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1" w:type="dxa"/>
        <w:tblLayout w:type="fixed"/>
        <w:tblLook w:val="0000" w:firstRow="0" w:lastRow="0" w:firstColumn="0" w:lastColumn="0" w:noHBand="0" w:noVBand="0"/>
      </w:tblPr>
      <w:tblGrid>
        <w:gridCol w:w="9461"/>
      </w:tblGrid>
      <w:tr w:rsidR="00C55277" w:rsidRPr="005E7BE3" w14:paraId="70BFA56F" w14:textId="77777777" w:rsidTr="00A46F7A">
        <w:trPr>
          <w:trHeight w:val="386"/>
        </w:trPr>
        <w:tc>
          <w:tcPr>
            <w:tcW w:w="9461" w:type="dxa"/>
            <w:shd w:val="clear" w:color="auto" w:fill="auto"/>
            <w:vAlign w:val="center"/>
          </w:tcPr>
          <w:p w14:paraId="2DB0BFED" w14:textId="4D16D79E" w:rsidR="0035560C" w:rsidRPr="005E7BE3" w:rsidRDefault="003A3B58" w:rsidP="00211EBF">
            <w:pPr>
              <w:tabs>
                <w:tab w:val="left" w:pos="432"/>
                <w:tab w:val="left" w:pos="821"/>
              </w:tabs>
              <w:spacing w:line="240" w:lineRule="auto"/>
              <w:ind w:leftChars="0" w:left="446" w:firstLineChars="0" w:hanging="547"/>
              <w:jc w:val="both"/>
              <w:rPr>
                <w:rFonts w:ascii="Arial" w:eastAsia="Arial" w:hAnsi="Arial" w:cs="Arial"/>
                <w:position w:val="0"/>
                <w:sz w:val="18"/>
                <w:szCs w:val="18"/>
              </w:rPr>
            </w:pPr>
            <w:r w:rsidRPr="005E7BE3">
              <w:rPr>
                <w:rFonts w:ascii="Arial" w:eastAsia="Arial" w:hAnsi="Arial" w:cs="Arial"/>
                <w:b/>
                <w:position w:val="0"/>
                <w:sz w:val="18"/>
                <w:szCs w:val="18"/>
              </w:rPr>
              <w:t>1</w:t>
            </w:r>
            <w:r w:rsidR="0085031E" w:rsidRPr="005E7BE3">
              <w:rPr>
                <w:rFonts w:ascii="Arial" w:eastAsia="Arial" w:hAnsi="Arial" w:cs="Arial"/>
                <w:b/>
                <w:position w:val="0"/>
                <w:sz w:val="18"/>
                <w:szCs w:val="18"/>
              </w:rPr>
              <w:tab/>
              <w:t>General information</w:t>
            </w:r>
          </w:p>
        </w:tc>
      </w:tr>
    </w:tbl>
    <w:p w14:paraId="033A9853" w14:textId="77777777" w:rsidR="0035560C" w:rsidRPr="005E7BE3" w:rsidRDefault="0035560C" w:rsidP="00EC4190">
      <w:pPr>
        <w:spacing w:line="240" w:lineRule="auto"/>
        <w:ind w:left="0" w:hanging="2"/>
        <w:jc w:val="both"/>
        <w:rPr>
          <w:rFonts w:ascii="Arial" w:eastAsia="Arial" w:hAnsi="Arial" w:cs="Arial"/>
          <w:position w:val="0"/>
          <w:sz w:val="18"/>
          <w:szCs w:val="18"/>
        </w:rPr>
      </w:pPr>
    </w:p>
    <w:p w14:paraId="79F26B82" w14:textId="599DD319" w:rsidR="0035560C" w:rsidRPr="005E7BE3" w:rsidRDefault="0085031E"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Star Petroleum Refining Public Company Limited (</w:t>
      </w:r>
      <w:r w:rsidR="005252EA" w:rsidRPr="005E7BE3">
        <w:rPr>
          <w:rFonts w:ascii="Arial" w:eastAsia="Arial" w:hAnsi="Arial" w:cs="Arial"/>
          <w:position w:val="0"/>
          <w:sz w:val="18"/>
          <w:szCs w:val="18"/>
        </w:rPr>
        <w:t>“</w:t>
      </w:r>
      <w:r w:rsidRPr="005E7BE3">
        <w:rPr>
          <w:rFonts w:ascii="Arial" w:eastAsia="Arial" w:hAnsi="Arial" w:cs="Arial"/>
          <w:position w:val="0"/>
          <w:sz w:val="18"/>
          <w:szCs w:val="18"/>
        </w:rPr>
        <w:t>the Company</w:t>
      </w:r>
      <w:r w:rsidR="005252EA" w:rsidRPr="005E7BE3">
        <w:rPr>
          <w:rFonts w:ascii="Arial" w:eastAsia="Arial" w:hAnsi="Arial" w:cs="Arial"/>
          <w:position w:val="0"/>
          <w:sz w:val="18"/>
          <w:szCs w:val="18"/>
        </w:rPr>
        <w:t>”</w:t>
      </w:r>
      <w:r w:rsidRPr="005E7BE3">
        <w:rPr>
          <w:rFonts w:ascii="Arial" w:eastAsia="Arial" w:hAnsi="Arial" w:cs="Arial"/>
          <w:position w:val="0"/>
          <w:sz w:val="18"/>
          <w:szCs w:val="18"/>
        </w:rPr>
        <w:t>) is a public limited Company which is listed on</w:t>
      </w:r>
      <w:r w:rsidR="003C5D44" w:rsidRPr="005E7BE3">
        <w:rPr>
          <w:rFonts w:ascii="Arial" w:eastAsia="Arial" w:hAnsi="Arial" w:cs="Arial"/>
          <w:position w:val="0"/>
          <w:sz w:val="18"/>
          <w:szCs w:val="18"/>
        </w:rPr>
        <w:t xml:space="preserve"> </w:t>
      </w:r>
      <w:r w:rsidRPr="005E7BE3">
        <w:rPr>
          <w:rFonts w:ascii="Arial" w:eastAsia="Arial" w:hAnsi="Arial" w:cs="Arial"/>
          <w:position w:val="0"/>
          <w:sz w:val="18"/>
          <w:szCs w:val="18"/>
        </w:rPr>
        <w:t>the Stock Exchange of Thailand and is incorporated and domiciled in Thailand. The address of the Company’s registered office is as follows:</w:t>
      </w:r>
    </w:p>
    <w:p w14:paraId="641365BE" w14:textId="77777777" w:rsidR="0035560C" w:rsidRPr="00DB4238" w:rsidRDefault="0035560C" w:rsidP="00EC4190">
      <w:pPr>
        <w:spacing w:line="240" w:lineRule="auto"/>
        <w:ind w:left="0" w:hanging="2"/>
        <w:jc w:val="both"/>
        <w:rPr>
          <w:rFonts w:ascii="Arial" w:eastAsia="Arial" w:hAnsi="Arial" w:cstheme="minorBidi"/>
          <w:position w:val="0"/>
          <w:sz w:val="18"/>
          <w:szCs w:val="18"/>
        </w:rPr>
      </w:pPr>
    </w:p>
    <w:p w14:paraId="5733232E" w14:textId="647094EA" w:rsidR="0035560C" w:rsidRPr="005E7BE3" w:rsidRDefault="0085031E"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No.</w:t>
      </w:r>
      <w:r w:rsidR="003A3B58" w:rsidRPr="005E7BE3">
        <w:rPr>
          <w:rFonts w:ascii="Arial" w:eastAsia="Arial" w:hAnsi="Arial" w:cs="Arial"/>
          <w:position w:val="0"/>
          <w:sz w:val="18"/>
          <w:szCs w:val="18"/>
        </w:rPr>
        <w:t>1</w:t>
      </w:r>
      <w:r w:rsidRPr="005E7BE3">
        <w:rPr>
          <w:rFonts w:ascii="Arial" w:eastAsia="Arial" w:hAnsi="Arial" w:cs="Arial"/>
          <w:position w:val="0"/>
          <w:sz w:val="18"/>
          <w:szCs w:val="18"/>
        </w:rPr>
        <w:t>, I-</w:t>
      </w:r>
      <w:r w:rsidR="003A3B58" w:rsidRPr="005E7BE3">
        <w:rPr>
          <w:rFonts w:ascii="Arial" w:eastAsia="Arial" w:hAnsi="Arial" w:cs="Arial"/>
          <w:position w:val="0"/>
          <w:sz w:val="18"/>
          <w:szCs w:val="18"/>
        </w:rPr>
        <w:t>3</w:t>
      </w:r>
      <w:r w:rsidRPr="005E7BE3">
        <w:rPr>
          <w:rFonts w:ascii="Arial" w:eastAsia="Arial" w:hAnsi="Arial" w:cs="Arial"/>
          <w:position w:val="0"/>
          <w:sz w:val="18"/>
          <w:szCs w:val="18"/>
        </w:rPr>
        <w:t xml:space="preserve">B Road, Tambol Map Ta Phut (Subdistrict), Amphur Muang Rayong (District), Rayong Province </w:t>
      </w:r>
      <w:r w:rsidR="003A3B58" w:rsidRPr="005E7BE3">
        <w:rPr>
          <w:rFonts w:ascii="Arial" w:eastAsia="Arial" w:hAnsi="Arial" w:cs="Arial"/>
          <w:position w:val="0"/>
          <w:sz w:val="18"/>
          <w:szCs w:val="18"/>
        </w:rPr>
        <w:t>21150</w:t>
      </w:r>
      <w:r w:rsidRPr="005E7BE3">
        <w:rPr>
          <w:rFonts w:ascii="Arial" w:eastAsia="Arial" w:hAnsi="Arial" w:cs="Arial"/>
          <w:position w:val="0"/>
          <w:sz w:val="18"/>
          <w:szCs w:val="18"/>
        </w:rPr>
        <w:t>.</w:t>
      </w:r>
    </w:p>
    <w:p w14:paraId="7F56BCCA" w14:textId="77777777" w:rsidR="0035560C" w:rsidRPr="005E7BE3" w:rsidRDefault="0035560C" w:rsidP="00D63206">
      <w:pPr>
        <w:spacing w:line="240" w:lineRule="auto"/>
        <w:ind w:leftChars="0" w:left="0" w:firstLineChars="0" w:firstLine="0"/>
        <w:jc w:val="both"/>
        <w:rPr>
          <w:rFonts w:ascii="Arial" w:eastAsia="Arial" w:hAnsi="Arial" w:cstheme="minorBidi"/>
          <w:spacing w:val="-4"/>
          <w:position w:val="0"/>
          <w:sz w:val="18"/>
          <w:szCs w:val="18"/>
        </w:rPr>
      </w:pPr>
    </w:p>
    <w:p w14:paraId="5B78A1EB" w14:textId="318F3D5D" w:rsidR="00C00DD2" w:rsidRPr="005E7BE3" w:rsidRDefault="00551321" w:rsidP="00EC4190">
      <w:pPr>
        <w:spacing w:line="240" w:lineRule="auto"/>
        <w:ind w:left="0" w:hanging="2"/>
        <w:jc w:val="both"/>
        <w:rPr>
          <w:rFonts w:ascii="Arial" w:eastAsia="Arial" w:hAnsi="Arial" w:cs="Arial"/>
          <w:spacing w:val="-4"/>
          <w:position w:val="0"/>
          <w:sz w:val="18"/>
          <w:szCs w:val="18"/>
        </w:rPr>
      </w:pPr>
      <w:r w:rsidRPr="005E7BE3">
        <w:rPr>
          <w:rFonts w:ascii="Arial" w:eastAsia="Arial" w:hAnsi="Arial" w:cs="Arial"/>
          <w:spacing w:val="-4"/>
          <w:position w:val="0"/>
          <w:sz w:val="18"/>
          <w:szCs w:val="18"/>
        </w:rPr>
        <w:t xml:space="preserve">The principal business operations of the </w:t>
      </w:r>
      <w:r w:rsidR="005D7EC0">
        <w:rPr>
          <w:rFonts w:ascii="Arial" w:eastAsia="Arial" w:hAnsi="Arial" w:cs="Arial"/>
          <w:spacing w:val="-4"/>
          <w:position w:val="0"/>
          <w:sz w:val="18"/>
          <w:szCs w:val="18"/>
        </w:rPr>
        <w:t>C</w:t>
      </w:r>
      <w:r w:rsidRPr="005E7BE3">
        <w:rPr>
          <w:rFonts w:ascii="Arial" w:eastAsia="Arial" w:hAnsi="Arial" w:cs="Arial"/>
          <w:spacing w:val="-4"/>
          <w:position w:val="0"/>
          <w:sz w:val="18"/>
          <w:szCs w:val="18"/>
        </w:rPr>
        <w:t xml:space="preserve">ompany and its subsidiaries </w:t>
      </w:r>
      <w:r w:rsidR="00D63206" w:rsidRPr="005E7BE3">
        <w:rPr>
          <w:rFonts w:ascii="Arial" w:eastAsia="Arial" w:hAnsi="Arial" w:cs="Browallia New"/>
          <w:spacing w:val="-4"/>
          <w:position w:val="0"/>
          <w:sz w:val="18"/>
        </w:rPr>
        <w:t>(</w:t>
      </w:r>
      <w:r w:rsidRPr="005E7BE3">
        <w:rPr>
          <w:rFonts w:ascii="Arial" w:eastAsia="Arial" w:hAnsi="Arial" w:cs="Arial"/>
          <w:spacing w:val="-4"/>
          <w:position w:val="0"/>
          <w:sz w:val="18"/>
          <w:szCs w:val="18"/>
        </w:rPr>
        <w:t>hereinafter referred to as “the Group”</w:t>
      </w:r>
      <w:r w:rsidR="00D63206" w:rsidRPr="005E7BE3">
        <w:rPr>
          <w:rFonts w:ascii="Arial" w:eastAsia="Arial" w:hAnsi="Arial" w:cs="Arial"/>
          <w:spacing w:val="-4"/>
          <w:position w:val="0"/>
          <w:sz w:val="18"/>
          <w:szCs w:val="18"/>
        </w:rPr>
        <w:t>)</w:t>
      </w:r>
      <w:r w:rsidRPr="005E7BE3">
        <w:rPr>
          <w:rFonts w:ascii="Arial" w:eastAsia="Arial" w:hAnsi="Arial" w:cs="Arial"/>
          <w:spacing w:val="-4"/>
          <w:position w:val="0"/>
          <w:sz w:val="18"/>
          <w:szCs w:val="18"/>
        </w:rPr>
        <w:t xml:space="preserve">, </w:t>
      </w:r>
      <w:r w:rsidR="00E71C5D" w:rsidRPr="005E7BE3">
        <w:rPr>
          <w:rFonts w:ascii="Arial" w:eastAsia="Arial" w:hAnsi="Arial" w:cs="Arial"/>
          <w:spacing w:val="-4"/>
          <w:position w:val="0"/>
          <w:sz w:val="18"/>
          <w:szCs w:val="18"/>
        </w:rPr>
        <w:t>is</w:t>
      </w:r>
      <w:r w:rsidRPr="005E7BE3">
        <w:rPr>
          <w:rFonts w:ascii="Arial" w:eastAsia="Arial" w:hAnsi="Arial" w:cs="Arial"/>
          <w:spacing w:val="-4"/>
          <w:position w:val="0"/>
          <w:sz w:val="18"/>
          <w:szCs w:val="18"/>
        </w:rPr>
        <w:t xml:space="preserve"> the operation of a </w:t>
      </w:r>
      <w:r w:rsidR="003605D0" w:rsidRPr="005E7BE3">
        <w:rPr>
          <w:rFonts w:ascii="Arial" w:eastAsia="Arial" w:hAnsi="Arial" w:cs="Arial"/>
          <w:spacing w:val="-4"/>
          <w:position w:val="0"/>
          <w:sz w:val="18"/>
          <w:szCs w:val="18"/>
        </w:rPr>
        <w:t>petroleum refinery in the Rayong Province of Thailand</w:t>
      </w:r>
      <w:r w:rsidR="00E22749">
        <w:rPr>
          <w:rFonts w:ascii="Arial" w:eastAsia="Arial" w:hAnsi="Arial" w:cs="Arial"/>
          <w:spacing w:val="-4"/>
          <w:position w:val="0"/>
          <w:sz w:val="18"/>
          <w:szCs w:val="18"/>
        </w:rPr>
        <w:t xml:space="preserve"> and </w:t>
      </w:r>
      <w:r w:rsidRPr="005E7BE3">
        <w:rPr>
          <w:rFonts w:ascii="Arial" w:eastAsia="Arial" w:hAnsi="Arial" w:cs="Arial"/>
          <w:spacing w:val="-4"/>
          <w:position w:val="0"/>
          <w:sz w:val="18"/>
          <w:szCs w:val="18"/>
        </w:rPr>
        <w:t>the petroleum product</w:t>
      </w:r>
      <w:r w:rsidR="00120D2D" w:rsidRPr="005E7BE3">
        <w:rPr>
          <w:rFonts w:ascii="Arial" w:eastAsia="Arial" w:hAnsi="Arial" w:cs="Arial"/>
          <w:spacing w:val="-4"/>
          <w:position w:val="0"/>
          <w:sz w:val="18"/>
          <w:szCs w:val="18"/>
        </w:rPr>
        <w:t xml:space="preserve"> distribution</w:t>
      </w:r>
      <w:r w:rsidRPr="005E7BE3">
        <w:rPr>
          <w:rFonts w:ascii="Arial" w:eastAsia="Arial" w:hAnsi="Arial" w:cs="Arial"/>
          <w:spacing w:val="-4"/>
          <w:position w:val="0"/>
          <w:sz w:val="18"/>
          <w:szCs w:val="18"/>
        </w:rPr>
        <w:t>.</w:t>
      </w:r>
    </w:p>
    <w:p w14:paraId="204AE0C5" w14:textId="77777777" w:rsidR="00C00DD2" w:rsidRPr="00B62206" w:rsidRDefault="00C00DD2" w:rsidP="00EC4190">
      <w:pPr>
        <w:spacing w:line="240" w:lineRule="auto"/>
        <w:ind w:left="0" w:hanging="2"/>
        <w:jc w:val="both"/>
        <w:rPr>
          <w:rFonts w:ascii="Arial" w:eastAsia="Arial" w:hAnsi="Arial" w:cstheme="minorBidi"/>
          <w:position w:val="0"/>
          <w:sz w:val="18"/>
          <w:szCs w:val="18"/>
        </w:rPr>
      </w:pPr>
    </w:p>
    <w:p w14:paraId="4C48095D" w14:textId="02890158" w:rsidR="0035560C" w:rsidRPr="005E7BE3" w:rsidRDefault="0085031E" w:rsidP="00EC4190">
      <w:pPr>
        <w:spacing w:line="240" w:lineRule="auto"/>
        <w:ind w:left="0" w:hanging="2"/>
        <w:jc w:val="both"/>
        <w:rPr>
          <w:rFonts w:ascii="Arial" w:eastAsia="Arial" w:hAnsi="Arial" w:cs="Arial"/>
          <w:spacing w:val="-6"/>
          <w:position w:val="0"/>
          <w:sz w:val="18"/>
          <w:szCs w:val="18"/>
        </w:rPr>
      </w:pPr>
      <w:r w:rsidRPr="005E7BE3">
        <w:rPr>
          <w:rFonts w:ascii="Arial" w:eastAsia="Arial" w:hAnsi="Arial" w:cs="Arial"/>
          <w:spacing w:val="-6"/>
          <w:position w:val="0"/>
          <w:sz w:val="18"/>
          <w:szCs w:val="18"/>
        </w:rPr>
        <w:t>These</w:t>
      </w:r>
      <w:r w:rsidR="005252EA" w:rsidRPr="005E7BE3">
        <w:rPr>
          <w:rFonts w:ascii="Arial" w:eastAsia="Arial" w:hAnsi="Arial" w:cs="Arial"/>
          <w:spacing w:val="-6"/>
          <w:position w:val="0"/>
          <w:sz w:val="18"/>
          <w:szCs w:val="18"/>
        </w:rPr>
        <w:t xml:space="preserve"> consolidated and separate</w:t>
      </w:r>
      <w:r w:rsidRPr="005E7BE3">
        <w:rPr>
          <w:rFonts w:ascii="Arial" w:eastAsia="Arial" w:hAnsi="Arial" w:cs="Arial"/>
          <w:spacing w:val="-6"/>
          <w:position w:val="0"/>
          <w:sz w:val="18"/>
          <w:szCs w:val="18"/>
        </w:rPr>
        <w:t xml:space="preserve"> financial statements were </w:t>
      </w:r>
      <w:r w:rsidR="000A7208" w:rsidRPr="005E7BE3">
        <w:rPr>
          <w:rFonts w:ascii="Arial" w:eastAsia="Arial" w:hAnsi="Arial" w:cs="Arial"/>
          <w:spacing w:val="-6"/>
          <w:position w:val="0"/>
          <w:sz w:val="18"/>
          <w:szCs w:val="18"/>
        </w:rPr>
        <w:t>authorized</w:t>
      </w:r>
      <w:r w:rsidRPr="005E7BE3">
        <w:rPr>
          <w:rFonts w:ascii="Arial" w:eastAsia="Arial" w:hAnsi="Arial" w:cs="Arial"/>
          <w:spacing w:val="-6"/>
          <w:position w:val="0"/>
          <w:sz w:val="18"/>
          <w:szCs w:val="18"/>
        </w:rPr>
        <w:t xml:space="preserve"> for issue by the Board of Directors on</w:t>
      </w:r>
      <w:r w:rsidR="00A9549D" w:rsidRPr="005E7BE3">
        <w:rPr>
          <w:rFonts w:ascii="Arial" w:eastAsia="Arial" w:hAnsi="Arial" w:cstheme="minorBidi" w:hint="cs"/>
          <w:spacing w:val="-6"/>
          <w:position w:val="0"/>
          <w:sz w:val="18"/>
          <w:szCs w:val="18"/>
          <w:cs/>
        </w:rPr>
        <w:t xml:space="preserve"> </w:t>
      </w:r>
      <w:r w:rsidR="00734DE3" w:rsidRPr="005E7BE3">
        <w:rPr>
          <w:rFonts w:ascii="Arial" w:eastAsia="Arial" w:hAnsi="Arial" w:cstheme="minorBidi"/>
          <w:spacing w:val="-6"/>
          <w:position w:val="0"/>
          <w:sz w:val="18"/>
          <w:szCs w:val="18"/>
        </w:rPr>
        <w:t>19 February</w:t>
      </w:r>
      <w:r w:rsidR="00A9549D" w:rsidRPr="005E7BE3">
        <w:rPr>
          <w:rFonts w:ascii="Arial" w:eastAsia="Arial" w:hAnsi="Arial" w:cstheme="minorBidi"/>
          <w:spacing w:val="-6"/>
          <w:position w:val="0"/>
          <w:sz w:val="18"/>
          <w:szCs w:val="18"/>
        </w:rPr>
        <w:t xml:space="preserve"> </w:t>
      </w:r>
      <w:r w:rsidR="003A3B58" w:rsidRPr="005E7BE3">
        <w:rPr>
          <w:rFonts w:ascii="Arial" w:eastAsia="Arial" w:hAnsi="Arial" w:cstheme="minorBidi"/>
          <w:spacing w:val="-6"/>
          <w:position w:val="0"/>
          <w:sz w:val="18"/>
          <w:szCs w:val="18"/>
        </w:rPr>
        <w:t>20</w:t>
      </w:r>
      <w:r w:rsidR="003A3B58" w:rsidRPr="005E7BE3">
        <w:rPr>
          <w:rFonts w:ascii="Arial" w:eastAsia="Arial" w:hAnsi="Arial" w:cs="Arial"/>
          <w:spacing w:val="-6"/>
          <w:position w:val="0"/>
          <w:sz w:val="18"/>
          <w:szCs w:val="18"/>
        </w:rPr>
        <w:t>2</w:t>
      </w:r>
      <w:r w:rsidR="00E5492A" w:rsidRPr="005E7BE3">
        <w:rPr>
          <w:rFonts w:ascii="Arial" w:eastAsia="Arial" w:hAnsi="Arial" w:cs="Arial"/>
          <w:spacing w:val="-6"/>
          <w:position w:val="0"/>
          <w:sz w:val="18"/>
          <w:szCs w:val="18"/>
        </w:rPr>
        <w:t>5</w:t>
      </w:r>
      <w:r w:rsidRPr="005E7BE3">
        <w:rPr>
          <w:rFonts w:ascii="Arial" w:eastAsia="Arial" w:hAnsi="Arial" w:cs="Arial"/>
          <w:spacing w:val="-6"/>
          <w:position w:val="0"/>
          <w:sz w:val="18"/>
          <w:szCs w:val="18"/>
        </w:rPr>
        <w:t>.</w:t>
      </w:r>
    </w:p>
    <w:p w14:paraId="546F10AB" w14:textId="73B0892A" w:rsidR="00135AE0" w:rsidRPr="005E7BE3" w:rsidRDefault="00135AE0" w:rsidP="00EC4190">
      <w:pPr>
        <w:spacing w:line="240" w:lineRule="auto"/>
        <w:ind w:leftChars="0" w:left="0" w:firstLineChars="0" w:firstLine="0"/>
        <w:jc w:val="both"/>
        <w:rPr>
          <w:rFonts w:ascii="Arial" w:eastAsia="Arial" w:hAnsi="Arial" w:cs="Arial"/>
          <w:position w:val="0"/>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C55277" w:rsidRPr="005E7BE3" w14:paraId="0D2A7809" w14:textId="77777777" w:rsidTr="00A46F7A">
        <w:trPr>
          <w:trHeight w:val="386"/>
        </w:trPr>
        <w:tc>
          <w:tcPr>
            <w:tcW w:w="9461" w:type="dxa"/>
            <w:shd w:val="clear" w:color="auto" w:fill="auto"/>
            <w:vAlign w:val="center"/>
          </w:tcPr>
          <w:p w14:paraId="4B90CD8D" w14:textId="5F31D6AD" w:rsidR="007B7EE5" w:rsidRPr="005E7BE3" w:rsidRDefault="007B7EE5" w:rsidP="00211EBF">
            <w:pPr>
              <w:tabs>
                <w:tab w:val="left" w:pos="432"/>
                <w:tab w:val="left" w:pos="532"/>
              </w:tabs>
              <w:spacing w:line="240" w:lineRule="auto"/>
              <w:ind w:leftChars="0" w:left="446" w:firstLineChars="0" w:hanging="547"/>
              <w:jc w:val="both"/>
              <w:rPr>
                <w:rFonts w:ascii="Arial" w:eastAsia="Arial" w:hAnsi="Arial" w:cs="Arial"/>
                <w:b/>
                <w:bCs/>
                <w:sz w:val="18"/>
                <w:szCs w:val="18"/>
              </w:rPr>
            </w:pPr>
            <w:r w:rsidRPr="005E7BE3">
              <w:rPr>
                <w:rFonts w:ascii="Arial" w:eastAsia="Arial" w:hAnsi="Arial" w:cs="Arial"/>
                <w:b/>
                <w:bCs/>
                <w:sz w:val="18"/>
                <w:szCs w:val="18"/>
              </w:rPr>
              <w:t>2</w:t>
            </w:r>
            <w:r w:rsidRPr="005E7BE3">
              <w:rPr>
                <w:rFonts w:ascii="Arial" w:hAnsi="Arial" w:cs="Arial"/>
                <w:sz w:val="18"/>
                <w:szCs w:val="18"/>
              </w:rPr>
              <w:tab/>
            </w:r>
            <w:r w:rsidRPr="005E7BE3">
              <w:rPr>
                <w:rFonts w:ascii="Arial" w:eastAsia="Arial" w:hAnsi="Arial" w:cs="Arial"/>
                <w:b/>
                <w:bCs/>
                <w:sz w:val="18"/>
                <w:szCs w:val="18"/>
              </w:rPr>
              <w:t xml:space="preserve">Significant events during the current </w:t>
            </w:r>
            <w:r w:rsidR="001435C3">
              <w:rPr>
                <w:rFonts w:ascii="Arial" w:eastAsia="Arial" w:hAnsi="Arial" w:cs="Arial"/>
                <w:b/>
                <w:bCs/>
                <w:sz w:val="18"/>
                <w:szCs w:val="18"/>
              </w:rPr>
              <w:t>year</w:t>
            </w:r>
          </w:p>
        </w:tc>
      </w:tr>
    </w:tbl>
    <w:p w14:paraId="314BB4A2" w14:textId="77777777" w:rsidR="007B7EE5" w:rsidRPr="005E7BE3" w:rsidRDefault="007B7EE5" w:rsidP="007B7EE5">
      <w:pPr>
        <w:spacing w:line="240" w:lineRule="auto"/>
        <w:ind w:left="0" w:hanging="2"/>
        <w:jc w:val="thaiDistribute"/>
        <w:rPr>
          <w:rFonts w:ascii="Arial" w:eastAsia="Arial" w:hAnsi="Arial" w:cs="Arial"/>
          <w:sz w:val="18"/>
          <w:szCs w:val="18"/>
        </w:rPr>
      </w:pPr>
    </w:p>
    <w:p w14:paraId="405D69A4" w14:textId="77777777" w:rsidR="007B7EE5" w:rsidRPr="005E7BE3" w:rsidRDefault="007B7EE5" w:rsidP="007B7EE5">
      <w:pPr>
        <w:spacing w:line="240" w:lineRule="auto"/>
        <w:ind w:left="0" w:hanging="2"/>
        <w:jc w:val="thaiDistribute"/>
        <w:rPr>
          <w:rFonts w:ascii="Arial" w:eastAsia="Arial" w:hAnsi="Arial" w:cs="Arial"/>
          <w:sz w:val="18"/>
          <w:szCs w:val="18"/>
        </w:rPr>
      </w:pPr>
      <w:r w:rsidRPr="005E7BE3">
        <w:rPr>
          <w:rFonts w:ascii="Arial" w:eastAsia="Arial" w:hAnsi="Arial" w:cs="Arial"/>
          <w:sz w:val="18"/>
          <w:szCs w:val="18"/>
        </w:rPr>
        <w:t>Following a shareholder resolution at the Extraordinary General Meeting of Shareholders No. 1/2023, which approved</w:t>
      </w:r>
      <w:r w:rsidRPr="005E7BE3">
        <w:rPr>
          <w:rFonts w:ascii="Arial" w:eastAsia="Arial" w:hAnsi="Arial" w:cs="Arial"/>
          <w:sz w:val="18"/>
          <w:szCs w:val="18"/>
        </w:rPr>
        <w:br/>
        <w:t>the acquisition of investment in a fuel business, the Company entered into an agreement to purchase the share capital</w:t>
      </w:r>
      <w:r w:rsidRPr="005E7BE3">
        <w:rPr>
          <w:rFonts w:ascii="Arial" w:eastAsia="Arial" w:hAnsi="Arial" w:cs="Arial"/>
          <w:sz w:val="18"/>
          <w:szCs w:val="18"/>
        </w:rPr>
        <w:br/>
        <w:t>of Star Fuels Marketing Limited (“SFL”), which operates the Caltex-branded fuels marketing business. This acquisition is to enhance the Company’s value chain as a fully integrated refining and marketing business in Thailand.</w:t>
      </w:r>
    </w:p>
    <w:p w14:paraId="5AAA9AA8" w14:textId="77777777" w:rsidR="007B7EE5" w:rsidRPr="005E7BE3" w:rsidRDefault="007B7EE5" w:rsidP="007B7EE5">
      <w:pPr>
        <w:spacing w:line="240" w:lineRule="auto"/>
        <w:ind w:left="0" w:hanging="2"/>
        <w:jc w:val="thaiDistribute"/>
        <w:rPr>
          <w:rFonts w:ascii="Arial" w:eastAsia="Arial" w:hAnsi="Arial" w:cs="Arial"/>
          <w:sz w:val="18"/>
          <w:szCs w:val="18"/>
          <w:lang w:val="en-US"/>
        </w:rPr>
      </w:pPr>
    </w:p>
    <w:p w14:paraId="5DFC1651" w14:textId="77777777" w:rsidR="007B7EE5" w:rsidRPr="005E7BE3" w:rsidRDefault="007B7EE5" w:rsidP="007B7EE5">
      <w:pPr>
        <w:autoSpaceDE w:val="0"/>
        <w:autoSpaceDN w:val="0"/>
        <w:adjustRightInd w:val="0"/>
        <w:spacing w:line="240" w:lineRule="auto"/>
        <w:ind w:left="0" w:hanging="2"/>
        <w:jc w:val="thaiDistribute"/>
        <w:rPr>
          <w:rFonts w:ascii="Arial" w:hAnsi="Arial" w:cs="Arial"/>
          <w:sz w:val="18"/>
          <w:szCs w:val="18"/>
          <w:lang w:val="en-US" w:eastAsia="en-GB"/>
        </w:rPr>
      </w:pPr>
      <w:r w:rsidRPr="005E7BE3">
        <w:rPr>
          <w:rFonts w:ascii="Arial" w:hAnsi="Arial" w:cs="Arial"/>
          <w:sz w:val="18"/>
          <w:szCs w:val="18"/>
          <w:lang w:val="en-US" w:eastAsia="en-GB"/>
        </w:rPr>
        <w:t xml:space="preserve">On </w:t>
      </w:r>
      <w:r w:rsidRPr="005E7BE3">
        <w:rPr>
          <w:rFonts w:ascii="Arial" w:hAnsi="Arial" w:cs="Arial"/>
          <w:sz w:val="18"/>
          <w:szCs w:val="18"/>
          <w:lang w:eastAsia="en-GB"/>
        </w:rPr>
        <w:t>3</w:t>
      </w:r>
      <w:r w:rsidRPr="005E7BE3">
        <w:rPr>
          <w:rFonts w:ascii="Arial" w:hAnsi="Arial" w:cs="Arial"/>
          <w:sz w:val="18"/>
          <w:szCs w:val="18"/>
          <w:lang w:val="en-US" w:eastAsia="en-GB"/>
        </w:rPr>
        <w:t xml:space="preserve"> January </w:t>
      </w:r>
      <w:r w:rsidRPr="005E7BE3">
        <w:rPr>
          <w:rFonts w:ascii="Arial" w:hAnsi="Arial" w:cs="Arial"/>
          <w:sz w:val="18"/>
          <w:szCs w:val="18"/>
          <w:lang w:eastAsia="en-GB"/>
        </w:rPr>
        <w:t>2024</w:t>
      </w:r>
      <w:r w:rsidRPr="005E7BE3">
        <w:rPr>
          <w:rFonts w:ascii="Arial" w:hAnsi="Arial" w:cs="Arial"/>
          <w:sz w:val="18"/>
          <w:szCs w:val="18"/>
          <w:lang w:val="en-US" w:eastAsia="en-GB"/>
        </w:rPr>
        <w:t xml:space="preserve">, the Company acquired </w:t>
      </w:r>
      <w:r w:rsidRPr="005E7BE3">
        <w:rPr>
          <w:rFonts w:ascii="Arial" w:hAnsi="Arial" w:cs="Arial"/>
          <w:sz w:val="18"/>
          <w:szCs w:val="18"/>
          <w:lang w:eastAsia="en-GB"/>
        </w:rPr>
        <w:t>99</w:t>
      </w:r>
      <w:r w:rsidRPr="005E7BE3">
        <w:rPr>
          <w:rFonts w:ascii="Arial" w:hAnsi="Arial" w:cs="Arial"/>
          <w:sz w:val="18"/>
          <w:szCs w:val="18"/>
          <w:lang w:val="en-US" w:eastAsia="en-GB"/>
        </w:rPr>
        <w:t>.</w:t>
      </w:r>
      <w:r w:rsidRPr="005E7BE3">
        <w:rPr>
          <w:rFonts w:ascii="Arial" w:hAnsi="Arial" w:cs="Arial"/>
          <w:sz w:val="18"/>
          <w:szCs w:val="18"/>
          <w:lang w:eastAsia="en-GB"/>
        </w:rPr>
        <w:t>99</w:t>
      </w:r>
      <w:r w:rsidRPr="005E7BE3">
        <w:rPr>
          <w:rFonts w:ascii="Arial" w:hAnsi="Arial" w:cs="Arial"/>
          <w:sz w:val="18"/>
          <w:szCs w:val="18"/>
          <w:lang w:val="en-US" w:eastAsia="en-GB"/>
        </w:rPr>
        <w:t xml:space="preserve">% of common shares in SFL, with purchased value of US Dollar </w:t>
      </w:r>
      <w:r w:rsidRPr="005E7BE3">
        <w:rPr>
          <w:rFonts w:ascii="Arial" w:hAnsi="Arial" w:cs="Arial"/>
          <w:sz w:val="18"/>
          <w:szCs w:val="18"/>
          <w:cs/>
          <w:lang w:val="en-US" w:eastAsia="en-GB"/>
        </w:rPr>
        <w:br/>
      </w:r>
      <w:r w:rsidRPr="005E7BE3">
        <w:rPr>
          <w:rFonts w:ascii="Arial" w:hAnsi="Arial" w:cs="Arial"/>
          <w:sz w:val="18"/>
          <w:szCs w:val="18"/>
          <w:lang w:eastAsia="en-GB"/>
        </w:rPr>
        <w:t>97</w:t>
      </w:r>
      <w:r w:rsidRPr="005E7BE3">
        <w:rPr>
          <w:rFonts w:ascii="Arial" w:hAnsi="Arial" w:cs="Arial"/>
          <w:sz w:val="18"/>
          <w:szCs w:val="18"/>
          <w:lang w:val="en-US" w:eastAsia="en-GB"/>
        </w:rPr>
        <w:t>.</w:t>
      </w:r>
      <w:r w:rsidRPr="005E7BE3">
        <w:rPr>
          <w:rFonts w:ascii="Arial" w:hAnsi="Arial" w:cs="Arial"/>
          <w:sz w:val="18"/>
          <w:szCs w:val="18"/>
          <w:lang w:eastAsia="en-GB"/>
        </w:rPr>
        <w:t>2</w:t>
      </w:r>
      <w:r w:rsidRPr="005E7BE3">
        <w:rPr>
          <w:rFonts w:ascii="Arial" w:hAnsi="Arial" w:cs="Arial"/>
          <w:sz w:val="18"/>
          <w:szCs w:val="18"/>
          <w:lang w:val="en-US" w:eastAsia="en-GB"/>
        </w:rPr>
        <w:t xml:space="preserve"> million or equivalent to Baht </w:t>
      </w:r>
      <w:r w:rsidRPr="005E7BE3">
        <w:rPr>
          <w:rFonts w:ascii="Arial" w:hAnsi="Arial" w:cs="Arial"/>
          <w:sz w:val="18"/>
          <w:szCs w:val="18"/>
          <w:lang w:eastAsia="en-GB"/>
        </w:rPr>
        <w:t>3</w:t>
      </w:r>
      <w:r w:rsidRPr="005E7BE3">
        <w:rPr>
          <w:rFonts w:ascii="Arial" w:hAnsi="Arial" w:cs="Arial"/>
          <w:sz w:val="18"/>
          <w:szCs w:val="18"/>
          <w:lang w:val="en-US" w:eastAsia="en-GB"/>
        </w:rPr>
        <w:t>,</w:t>
      </w:r>
      <w:r w:rsidRPr="005E7BE3">
        <w:rPr>
          <w:rFonts w:ascii="Arial" w:hAnsi="Arial" w:cs="Arial"/>
          <w:sz w:val="18"/>
          <w:szCs w:val="18"/>
          <w:lang w:eastAsia="en-GB"/>
        </w:rPr>
        <w:t>515</w:t>
      </w:r>
      <w:r w:rsidRPr="005E7BE3">
        <w:rPr>
          <w:rFonts w:ascii="Arial" w:hAnsi="Arial" w:cs="Arial"/>
          <w:sz w:val="18"/>
          <w:szCs w:val="18"/>
          <w:lang w:val="en-US" w:eastAsia="en-GB"/>
        </w:rPr>
        <w:t xml:space="preserve"> million and a subsidiary of the Company also purchased the land being operated in the petroleum product distribution for US Dollar </w:t>
      </w:r>
      <w:r w:rsidRPr="005E7BE3">
        <w:rPr>
          <w:rFonts w:ascii="Arial" w:hAnsi="Arial" w:cs="Arial"/>
          <w:sz w:val="18"/>
          <w:szCs w:val="18"/>
          <w:lang w:eastAsia="en-GB"/>
        </w:rPr>
        <w:t>28</w:t>
      </w:r>
      <w:r w:rsidRPr="005E7BE3">
        <w:rPr>
          <w:rFonts w:ascii="Arial" w:hAnsi="Arial" w:cs="Arial"/>
          <w:sz w:val="18"/>
          <w:szCs w:val="18"/>
          <w:lang w:val="en-US" w:eastAsia="en-GB"/>
        </w:rPr>
        <w:t>.</w:t>
      </w:r>
      <w:r w:rsidRPr="005E7BE3">
        <w:rPr>
          <w:rFonts w:ascii="Arial" w:hAnsi="Arial" w:cs="Arial"/>
          <w:sz w:val="18"/>
          <w:szCs w:val="18"/>
          <w:lang w:eastAsia="en-GB"/>
        </w:rPr>
        <w:t>2</w:t>
      </w:r>
      <w:r w:rsidRPr="005E7BE3">
        <w:rPr>
          <w:rFonts w:ascii="Arial" w:hAnsi="Arial" w:cs="Arial"/>
          <w:sz w:val="18"/>
          <w:szCs w:val="18"/>
          <w:lang w:val="en-US" w:eastAsia="en-GB"/>
        </w:rPr>
        <w:t xml:space="preserve"> million or equivalent to Baht </w:t>
      </w:r>
      <w:r w:rsidRPr="005E7BE3">
        <w:rPr>
          <w:rFonts w:ascii="Arial" w:hAnsi="Arial" w:cs="Arial"/>
          <w:sz w:val="18"/>
          <w:szCs w:val="18"/>
          <w:lang w:eastAsia="en-GB"/>
        </w:rPr>
        <w:t>967</w:t>
      </w:r>
      <w:r w:rsidRPr="005E7BE3">
        <w:rPr>
          <w:rFonts w:ascii="Arial" w:hAnsi="Arial" w:cs="Arial"/>
          <w:sz w:val="18"/>
          <w:szCs w:val="18"/>
          <w:lang w:val="en-US" w:eastAsia="en-GB"/>
        </w:rPr>
        <w:t xml:space="preserve"> million. Such acquisitions were carried out between the companies under the common control of the ultimate parent of the Company. Therefore, the Company assessed that the business transaction met in scope of business combination under common control. </w:t>
      </w:r>
    </w:p>
    <w:p w14:paraId="3969B394" w14:textId="77777777" w:rsidR="00211EBF" w:rsidRPr="005E7BE3" w:rsidRDefault="00211EBF" w:rsidP="007B7EE5">
      <w:pPr>
        <w:spacing w:line="240" w:lineRule="auto"/>
        <w:ind w:left="0" w:hanging="2"/>
        <w:jc w:val="thaiDistribute"/>
        <w:rPr>
          <w:rFonts w:ascii="Arial" w:eastAsia="Arial" w:hAnsi="Arial" w:cs="Arial"/>
          <w:spacing w:val="-4"/>
          <w:sz w:val="18"/>
          <w:szCs w:val="18"/>
        </w:rPr>
      </w:pPr>
    </w:p>
    <w:p w14:paraId="7AE125FE" w14:textId="138A3D98" w:rsidR="007B7EE5" w:rsidRPr="005E7BE3" w:rsidRDefault="007B7EE5" w:rsidP="007B7EE5">
      <w:pPr>
        <w:spacing w:line="240" w:lineRule="auto"/>
        <w:ind w:left="0" w:hanging="2"/>
        <w:jc w:val="thaiDistribute"/>
        <w:rPr>
          <w:rFonts w:ascii="Arial" w:eastAsia="Arial" w:hAnsi="Arial" w:cs="Arial"/>
          <w:sz w:val="18"/>
          <w:szCs w:val="18"/>
        </w:rPr>
      </w:pPr>
      <w:r w:rsidRPr="005E7BE3">
        <w:rPr>
          <w:rFonts w:ascii="Arial" w:eastAsia="Arial" w:hAnsi="Arial" w:cs="Arial"/>
          <w:spacing w:val="-4"/>
          <w:sz w:val="18"/>
          <w:szCs w:val="18"/>
        </w:rPr>
        <w:t xml:space="preserve">The details of the consideration paid for acquisition of the businesses and net assets acquired recognised at </w:t>
      </w:r>
      <w:r w:rsidRPr="005E7BE3" w:rsidDel="004B41DE">
        <w:rPr>
          <w:rFonts w:ascii="Arial" w:eastAsia="Arial" w:hAnsi="Arial" w:cs="Arial"/>
          <w:spacing w:val="-4"/>
          <w:sz w:val="18"/>
          <w:szCs w:val="18"/>
        </w:rPr>
        <w:t xml:space="preserve">the </w:t>
      </w:r>
      <w:r w:rsidRPr="005E7BE3">
        <w:rPr>
          <w:rFonts w:ascii="Arial" w:eastAsia="Arial" w:hAnsi="Arial" w:cs="Arial"/>
          <w:spacing w:val="-4"/>
          <w:sz w:val="18"/>
          <w:szCs w:val="18"/>
        </w:rPr>
        <w:t>acquisition</w:t>
      </w:r>
      <w:r w:rsidRPr="005E7BE3">
        <w:rPr>
          <w:rFonts w:ascii="Arial" w:eastAsia="Arial" w:hAnsi="Arial" w:cs="Arial"/>
          <w:sz w:val="18"/>
          <w:szCs w:val="18"/>
        </w:rPr>
        <w:t xml:space="preserve"> date were as follows:</w:t>
      </w:r>
    </w:p>
    <w:p w14:paraId="2A7B6FA5" w14:textId="77777777" w:rsidR="007B7EE5" w:rsidRPr="005E7BE3" w:rsidRDefault="007B7EE5" w:rsidP="007B7EE5">
      <w:pPr>
        <w:spacing w:line="240" w:lineRule="auto"/>
        <w:ind w:left="0" w:hanging="2"/>
        <w:jc w:val="thaiDistribute"/>
        <w:rPr>
          <w:rFonts w:ascii="Arial" w:eastAsia="Arial" w:hAnsi="Arial" w:cs="Arial"/>
          <w:sz w:val="18"/>
          <w:szCs w:val="18"/>
        </w:rPr>
      </w:pPr>
    </w:p>
    <w:tbl>
      <w:tblPr>
        <w:tblW w:w="9456" w:type="dxa"/>
        <w:tblLayout w:type="fixed"/>
        <w:tblLook w:val="0600" w:firstRow="0" w:lastRow="0" w:firstColumn="0" w:lastColumn="0" w:noHBand="1" w:noVBand="1"/>
      </w:tblPr>
      <w:tblGrid>
        <w:gridCol w:w="5913"/>
        <w:gridCol w:w="1771"/>
        <w:gridCol w:w="1772"/>
      </w:tblGrid>
      <w:tr w:rsidR="00C55277" w:rsidRPr="005E7BE3" w14:paraId="36452FAF" w14:textId="77777777" w:rsidTr="00164B41">
        <w:trPr>
          <w:trHeight w:val="20"/>
          <w:tblHeader/>
        </w:trPr>
        <w:tc>
          <w:tcPr>
            <w:tcW w:w="5913" w:type="dxa"/>
            <w:shd w:val="clear" w:color="auto" w:fill="auto"/>
            <w:vAlign w:val="bottom"/>
          </w:tcPr>
          <w:p w14:paraId="5C76D5D8" w14:textId="77777777" w:rsidR="007B7EE5" w:rsidRPr="005E7BE3" w:rsidRDefault="007B7EE5" w:rsidP="00211EBF">
            <w:pPr>
              <w:spacing w:line="240" w:lineRule="auto"/>
              <w:ind w:leftChars="0" w:left="-113" w:firstLineChars="0" w:firstLine="0"/>
              <w:outlineLvl w:val="9"/>
              <w:rPr>
                <w:rFonts w:ascii="Arial" w:eastAsia="Calibri" w:hAnsi="Arial" w:cs="Arial"/>
                <w:b/>
                <w:bCs/>
                <w:sz w:val="18"/>
                <w:szCs w:val="18"/>
              </w:rPr>
            </w:pPr>
          </w:p>
        </w:tc>
        <w:tc>
          <w:tcPr>
            <w:tcW w:w="1771" w:type="dxa"/>
            <w:tcBorders>
              <w:bottom w:val="single" w:sz="4" w:space="0" w:color="auto"/>
            </w:tcBorders>
            <w:shd w:val="clear" w:color="auto" w:fill="auto"/>
            <w:vAlign w:val="bottom"/>
          </w:tcPr>
          <w:p w14:paraId="55F6B58E" w14:textId="77777777" w:rsidR="007B7EE5" w:rsidRPr="005E7BE3" w:rsidRDefault="007B7EE5" w:rsidP="005C73E4">
            <w:pPr>
              <w:spacing w:line="240" w:lineRule="auto"/>
              <w:ind w:left="0" w:right="-72" w:hanging="2"/>
              <w:jc w:val="right"/>
              <w:rPr>
                <w:rFonts w:ascii="Arial" w:eastAsia="Calibri" w:hAnsi="Arial" w:cs="Arial"/>
                <w:b/>
                <w:bCs/>
                <w:sz w:val="18"/>
                <w:szCs w:val="18"/>
                <w:cs/>
              </w:rPr>
            </w:pPr>
            <w:r w:rsidRPr="005E7BE3">
              <w:rPr>
                <w:rFonts w:ascii="Arial" w:eastAsia="Calibri" w:hAnsi="Arial" w:cs="Arial"/>
                <w:b/>
                <w:bCs/>
                <w:sz w:val="18"/>
                <w:szCs w:val="18"/>
                <w:lang w:val="en-US"/>
              </w:rPr>
              <w:t>US Dollar</w:t>
            </w:r>
          </w:p>
        </w:tc>
        <w:tc>
          <w:tcPr>
            <w:tcW w:w="1772" w:type="dxa"/>
            <w:tcBorders>
              <w:bottom w:val="single" w:sz="4" w:space="0" w:color="auto"/>
            </w:tcBorders>
            <w:shd w:val="clear" w:color="auto" w:fill="auto"/>
          </w:tcPr>
          <w:p w14:paraId="749FEC9D" w14:textId="77777777" w:rsidR="007B7EE5" w:rsidRPr="005E7BE3" w:rsidRDefault="007B7EE5" w:rsidP="005C73E4">
            <w:pPr>
              <w:spacing w:line="240" w:lineRule="auto"/>
              <w:ind w:left="0" w:right="-72" w:hanging="2"/>
              <w:jc w:val="right"/>
              <w:rPr>
                <w:rFonts w:ascii="Arial" w:eastAsia="Calibri" w:hAnsi="Arial" w:cs="Arial"/>
                <w:b/>
                <w:bCs/>
                <w:sz w:val="18"/>
                <w:szCs w:val="18"/>
              </w:rPr>
            </w:pPr>
            <w:r w:rsidRPr="005E7BE3">
              <w:rPr>
                <w:rFonts w:ascii="Arial" w:eastAsia="Calibri" w:hAnsi="Arial" w:cs="Arial"/>
                <w:b/>
                <w:bCs/>
                <w:sz w:val="18"/>
                <w:szCs w:val="18"/>
              </w:rPr>
              <w:t>Baht</w:t>
            </w:r>
          </w:p>
        </w:tc>
      </w:tr>
      <w:tr w:rsidR="00C55277" w:rsidRPr="005E7BE3" w14:paraId="4FAACB99" w14:textId="77777777" w:rsidTr="00A46F7A">
        <w:trPr>
          <w:trHeight w:val="20"/>
          <w:tblHeader/>
        </w:trPr>
        <w:tc>
          <w:tcPr>
            <w:tcW w:w="5913" w:type="dxa"/>
            <w:shd w:val="clear" w:color="auto" w:fill="auto"/>
            <w:vAlign w:val="bottom"/>
          </w:tcPr>
          <w:p w14:paraId="17430EBD" w14:textId="77777777" w:rsidR="007B7EE5" w:rsidRPr="005E7BE3" w:rsidRDefault="007B7EE5" w:rsidP="00211EBF">
            <w:pPr>
              <w:spacing w:line="240" w:lineRule="auto"/>
              <w:ind w:leftChars="0" w:left="-113" w:firstLineChars="0" w:firstLine="0"/>
              <w:outlineLvl w:val="9"/>
              <w:rPr>
                <w:rFonts w:ascii="Arial" w:eastAsia="Calibri" w:hAnsi="Arial" w:cs="Arial"/>
                <w:b/>
                <w:sz w:val="18"/>
                <w:szCs w:val="18"/>
              </w:rPr>
            </w:pPr>
          </w:p>
        </w:tc>
        <w:tc>
          <w:tcPr>
            <w:tcW w:w="1771" w:type="dxa"/>
            <w:tcBorders>
              <w:top w:val="single" w:sz="4" w:space="0" w:color="auto"/>
            </w:tcBorders>
            <w:shd w:val="clear" w:color="auto" w:fill="auto"/>
            <w:vAlign w:val="bottom"/>
          </w:tcPr>
          <w:p w14:paraId="02992B0D"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72" w:type="dxa"/>
            <w:tcBorders>
              <w:top w:val="single" w:sz="4" w:space="0" w:color="auto"/>
            </w:tcBorders>
            <w:shd w:val="clear" w:color="auto" w:fill="auto"/>
          </w:tcPr>
          <w:p w14:paraId="491542A7" w14:textId="77777777" w:rsidR="007B7EE5" w:rsidRPr="005E7BE3" w:rsidRDefault="007B7EE5" w:rsidP="005C73E4">
            <w:pPr>
              <w:spacing w:line="240" w:lineRule="auto"/>
              <w:ind w:left="0" w:right="-72" w:hanging="2"/>
              <w:jc w:val="right"/>
              <w:rPr>
                <w:rFonts w:ascii="Arial" w:eastAsia="Calibri" w:hAnsi="Arial" w:cs="Arial"/>
                <w:sz w:val="18"/>
                <w:szCs w:val="18"/>
              </w:rPr>
            </w:pPr>
          </w:p>
        </w:tc>
      </w:tr>
      <w:tr w:rsidR="00C55277" w:rsidRPr="005E7BE3" w14:paraId="7777C4A6" w14:textId="77777777" w:rsidTr="00A46F7A">
        <w:trPr>
          <w:trHeight w:val="20"/>
        </w:trPr>
        <w:tc>
          <w:tcPr>
            <w:tcW w:w="5913" w:type="dxa"/>
            <w:shd w:val="clear" w:color="auto" w:fill="auto"/>
          </w:tcPr>
          <w:p w14:paraId="66518FA3" w14:textId="77777777" w:rsidR="007B7EE5" w:rsidRPr="005E7BE3" w:rsidRDefault="007B7EE5" w:rsidP="00211EBF">
            <w:pPr>
              <w:tabs>
                <w:tab w:val="left" w:pos="2563"/>
              </w:tabs>
              <w:spacing w:line="240" w:lineRule="auto"/>
              <w:ind w:leftChars="0" w:left="-113" w:firstLineChars="0" w:firstLine="0"/>
              <w:outlineLvl w:val="9"/>
              <w:rPr>
                <w:rFonts w:ascii="Arial" w:eastAsia="Calibri" w:hAnsi="Arial" w:cs="Arial"/>
                <w:sz w:val="18"/>
                <w:szCs w:val="18"/>
              </w:rPr>
            </w:pPr>
            <w:r w:rsidRPr="005E7BE3">
              <w:rPr>
                <w:rFonts w:ascii="Arial" w:eastAsia="Calibri" w:hAnsi="Arial" w:cs="Arial"/>
                <w:sz w:val="18"/>
                <w:szCs w:val="18"/>
              </w:rPr>
              <w:t>Current assets</w:t>
            </w:r>
          </w:p>
        </w:tc>
        <w:tc>
          <w:tcPr>
            <w:tcW w:w="1771" w:type="dxa"/>
            <w:shd w:val="clear" w:color="auto" w:fill="auto"/>
          </w:tcPr>
          <w:p w14:paraId="62003EFF"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317,923,594</w:t>
            </w:r>
          </w:p>
        </w:tc>
        <w:tc>
          <w:tcPr>
            <w:tcW w:w="1772" w:type="dxa"/>
            <w:shd w:val="clear" w:color="auto" w:fill="auto"/>
          </w:tcPr>
          <w:p w14:paraId="3E7DB439"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10,932,629,355</w:t>
            </w:r>
          </w:p>
        </w:tc>
      </w:tr>
      <w:tr w:rsidR="00C55277" w:rsidRPr="005E7BE3" w14:paraId="0F8AA498" w14:textId="77777777" w:rsidTr="00A46F7A">
        <w:trPr>
          <w:trHeight w:val="20"/>
        </w:trPr>
        <w:tc>
          <w:tcPr>
            <w:tcW w:w="5913" w:type="dxa"/>
            <w:shd w:val="clear" w:color="auto" w:fill="auto"/>
          </w:tcPr>
          <w:p w14:paraId="48BFFB42" w14:textId="77777777" w:rsidR="007B7EE5" w:rsidRPr="005E7BE3" w:rsidRDefault="007B7EE5" w:rsidP="00211EBF">
            <w:pPr>
              <w:tabs>
                <w:tab w:val="left" w:pos="2563"/>
              </w:tabs>
              <w:spacing w:line="240" w:lineRule="auto"/>
              <w:ind w:leftChars="0" w:left="-113" w:firstLineChars="0" w:firstLine="0"/>
              <w:outlineLvl w:val="9"/>
              <w:rPr>
                <w:rFonts w:ascii="Arial" w:eastAsia="Calibri" w:hAnsi="Arial" w:cs="Arial"/>
                <w:sz w:val="18"/>
                <w:szCs w:val="18"/>
              </w:rPr>
            </w:pPr>
            <w:r w:rsidRPr="005E7BE3">
              <w:rPr>
                <w:rFonts w:ascii="Arial" w:eastAsia="Calibri" w:hAnsi="Arial" w:cs="Arial"/>
                <w:sz w:val="18"/>
                <w:szCs w:val="18"/>
              </w:rPr>
              <w:t>Financial asset measured at fair value</w:t>
            </w:r>
            <w:r w:rsidRPr="005E7BE3">
              <w:rPr>
                <w:rFonts w:ascii="Arial" w:eastAsia="Calibri" w:hAnsi="Arial" w:cs="Arial"/>
                <w:sz w:val="18"/>
                <w:szCs w:val="18"/>
                <w:cs/>
              </w:rPr>
              <w:t xml:space="preserve"> </w:t>
            </w:r>
            <w:r w:rsidRPr="005E7BE3">
              <w:rPr>
                <w:rFonts w:ascii="Arial" w:eastAsia="Calibri" w:hAnsi="Arial" w:cs="Arial"/>
                <w:sz w:val="18"/>
                <w:szCs w:val="18"/>
              </w:rPr>
              <w:t xml:space="preserve">through </w:t>
            </w:r>
          </w:p>
          <w:p w14:paraId="0816DCA3" w14:textId="77777777" w:rsidR="007B7EE5" w:rsidRPr="005E7BE3" w:rsidRDefault="007B7EE5" w:rsidP="00211EBF">
            <w:pPr>
              <w:tabs>
                <w:tab w:val="left" w:pos="2563"/>
              </w:tabs>
              <w:spacing w:line="240" w:lineRule="auto"/>
              <w:ind w:leftChars="0" w:left="-113" w:firstLineChars="0" w:firstLine="0"/>
              <w:outlineLvl w:val="9"/>
              <w:rPr>
                <w:rFonts w:ascii="Arial" w:eastAsia="Calibri" w:hAnsi="Arial" w:cs="Arial"/>
                <w:sz w:val="18"/>
                <w:szCs w:val="18"/>
                <w:cs/>
              </w:rPr>
            </w:pPr>
            <w:r w:rsidRPr="005E7BE3">
              <w:rPr>
                <w:rFonts w:ascii="Arial" w:eastAsia="Calibri" w:hAnsi="Arial" w:cs="Arial"/>
                <w:sz w:val="18"/>
                <w:szCs w:val="18"/>
                <w:cs/>
              </w:rPr>
              <w:t xml:space="preserve">   </w:t>
            </w:r>
            <w:r w:rsidRPr="005E7BE3">
              <w:rPr>
                <w:rFonts w:ascii="Arial" w:eastAsia="Calibri" w:hAnsi="Arial" w:cs="Arial"/>
                <w:sz w:val="18"/>
                <w:szCs w:val="18"/>
              </w:rPr>
              <w:t>other comprehensive income</w:t>
            </w:r>
          </w:p>
        </w:tc>
        <w:tc>
          <w:tcPr>
            <w:tcW w:w="1771" w:type="dxa"/>
            <w:shd w:val="clear" w:color="auto" w:fill="auto"/>
          </w:tcPr>
          <w:p w14:paraId="701AFB88" w14:textId="77777777" w:rsidR="007B7EE5" w:rsidRPr="005E7BE3" w:rsidRDefault="007B7EE5" w:rsidP="005C73E4">
            <w:pPr>
              <w:spacing w:line="240" w:lineRule="auto"/>
              <w:ind w:left="0" w:right="-72" w:hanging="2"/>
              <w:jc w:val="right"/>
              <w:rPr>
                <w:rFonts w:ascii="Arial" w:eastAsia="Calibri" w:hAnsi="Arial" w:cs="Arial"/>
                <w:sz w:val="18"/>
                <w:szCs w:val="18"/>
              </w:rPr>
            </w:pPr>
          </w:p>
          <w:p w14:paraId="56307196"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11,120,288</w:t>
            </w:r>
          </w:p>
        </w:tc>
        <w:tc>
          <w:tcPr>
            <w:tcW w:w="1772" w:type="dxa"/>
            <w:shd w:val="clear" w:color="auto" w:fill="auto"/>
          </w:tcPr>
          <w:p w14:paraId="1B8277F6" w14:textId="77777777" w:rsidR="007B7EE5" w:rsidRPr="005E7BE3" w:rsidRDefault="007B7EE5" w:rsidP="005C73E4">
            <w:pPr>
              <w:spacing w:line="240" w:lineRule="auto"/>
              <w:ind w:left="0" w:right="-72" w:hanging="2"/>
              <w:jc w:val="right"/>
              <w:rPr>
                <w:rFonts w:ascii="Arial" w:eastAsia="Calibri" w:hAnsi="Arial" w:cs="Arial"/>
                <w:sz w:val="18"/>
                <w:szCs w:val="18"/>
                <w:lang w:val="en-US"/>
              </w:rPr>
            </w:pPr>
          </w:p>
          <w:p w14:paraId="7740E47E" w14:textId="77777777" w:rsidR="007B7EE5" w:rsidRPr="005E7BE3" w:rsidRDefault="007B7EE5" w:rsidP="005C73E4">
            <w:pPr>
              <w:spacing w:line="240" w:lineRule="auto"/>
              <w:ind w:left="0" w:right="-72" w:hanging="2"/>
              <w:jc w:val="right"/>
              <w:rPr>
                <w:rFonts w:ascii="Arial" w:eastAsia="Calibri" w:hAnsi="Arial" w:cs="Arial"/>
                <w:sz w:val="18"/>
                <w:szCs w:val="18"/>
                <w:lang w:val="en-US"/>
              </w:rPr>
            </w:pPr>
            <w:r w:rsidRPr="005E7BE3">
              <w:rPr>
                <w:rFonts w:ascii="Arial" w:eastAsia="Calibri" w:hAnsi="Arial" w:cs="Arial"/>
                <w:sz w:val="18"/>
                <w:szCs w:val="18"/>
              </w:rPr>
              <w:t>382</w:t>
            </w:r>
            <w:r w:rsidRPr="005E7BE3">
              <w:rPr>
                <w:rFonts w:ascii="Arial" w:eastAsia="Calibri" w:hAnsi="Arial" w:cs="Arial"/>
                <w:sz w:val="18"/>
                <w:szCs w:val="18"/>
                <w:lang w:val="en-US"/>
              </w:rPr>
              <w:t>,</w:t>
            </w:r>
            <w:r w:rsidRPr="005E7BE3">
              <w:rPr>
                <w:rFonts w:ascii="Arial" w:eastAsia="Calibri" w:hAnsi="Arial" w:cs="Arial"/>
                <w:sz w:val="18"/>
                <w:szCs w:val="18"/>
              </w:rPr>
              <w:t>400</w:t>
            </w:r>
            <w:r w:rsidRPr="005E7BE3">
              <w:rPr>
                <w:rFonts w:ascii="Arial" w:eastAsia="Calibri" w:hAnsi="Arial" w:cs="Arial"/>
                <w:sz w:val="18"/>
                <w:szCs w:val="18"/>
                <w:lang w:val="en-US"/>
              </w:rPr>
              <w:t>,</w:t>
            </w:r>
            <w:r w:rsidRPr="005E7BE3">
              <w:rPr>
                <w:rFonts w:ascii="Arial" w:eastAsia="Calibri" w:hAnsi="Arial" w:cs="Arial"/>
                <w:sz w:val="18"/>
                <w:szCs w:val="18"/>
              </w:rPr>
              <w:t>000</w:t>
            </w:r>
          </w:p>
        </w:tc>
      </w:tr>
      <w:tr w:rsidR="00C55277" w:rsidRPr="005E7BE3" w14:paraId="4D939865" w14:textId="77777777" w:rsidTr="00A46F7A">
        <w:trPr>
          <w:trHeight w:val="20"/>
        </w:trPr>
        <w:tc>
          <w:tcPr>
            <w:tcW w:w="5913" w:type="dxa"/>
            <w:tcBorders>
              <w:top w:val="nil"/>
              <w:left w:val="nil"/>
              <w:right w:val="nil"/>
            </w:tcBorders>
            <w:shd w:val="clear" w:color="auto" w:fill="auto"/>
          </w:tcPr>
          <w:p w14:paraId="54D92792" w14:textId="77777777" w:rsidR="007B7EE5" w:rsidRPr="005E7BE3" w:rsidRDefault="007B7EE5" w:rsidP="00211EBF">
            <w:pPr>
              <w:tabs>
                <w:tab w:val="left" w:pos="2563"/>
              </w:tabs>
              <w:spacing w:line="240" w:lineRule="auto"/>
              <w:ind w:leftChars="0" w:left="-113" w:firstLineChars="0" w:firstLine="0"/>
              <w:outlineLvl w:val="9"/>
              <w:rPr>
                <w:rFonts w:ascii="Arial" w:eastAsia="Calibri" w:hAnsi="Arial" w:cs="Arial"/>
                <w:sz w:val="18"/>
                <w:szCs w:val="18"/>
              </w:rPr>
            </w:pPr>
            <w:r w:rsidRPr="005E7BE3">
              <w:rPr>
                <w:rFonts w:ascii="Arial" w:eastAsia="Calibri" w:hAnsi="Arial" w:cs="Arial"/>
                <w:sz w:val="18"/>
                <w:szCs w:val="18"/>
              </w:rPr>
              <w:t>Non-current assets</w:t>
            </w:r>
          </w:p>
        </w:tc>
        <w:tc>
          <w:tcPr>
            <w:tcW w:w="1771" w:type="dxa"/>
            <w:shd w:val="clear" w:color="auto" w:fill="auto"/>
          </w:tcPr>
          <w:p w14:paraId="29CFE967"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134,633,320</w:t>
            </w:r>
          </w:p>
        </w:tc>
        <w:tc>
          <w:tcPr>
            <w:tcW w:w="1772" w:type="dxa"/>
            <w:shd w:val="clear" w:color="auto" w:fill="auto"/>
          </w:tcPr>
          <w:p w14:paraId="2839D455" w14:textId="77777777" w:rsidR="007B7EE5" w:rsidRPr="005E7BE3" w:rsidRDefault="007B7EE5" w:rsidP="005C73E4">
            <w:pPr>
              <w:spacing w:line="240" w:lineRule="auto"/>
              <w:ind w:left="0" w:right="-72" w:hanging="2"/>
              <w:jc w:val="right"/>
              <w:rPr>
                <w:rFonts w:ascii="Arial" w:eastAsia="Calibri" w:hAnsi="Arial" w:cs="Arial"/>
                <w:sz w:val="18"/>
                <w:szCs w:val="18"/>
                <w:lang w:val="en-US"/>
              </w:rPr>
            </w:pPr>
            <w:r w:rsidRPr="005E7BE3">
              <w:rPr>
                <w:rFonts w:ascii="Arial" w:eastAsia="Calibri" w:hAnsi="Arial" w:cs="Arial"/>
                <w:sz w:val="18"/>
                <w:szCs w:val="18"/>
              </w:rPr>
              <w:t>4,621,305,681</w:t>
            </w:r>
          </w:p>
        </w:tc>
      </w:tr>
      <w:tr w:rsidR="00C55277" w:rsidRPr="005E7BE3" w14:paraId="7E9B9279" w14:textId="77777777" w:rsidTr="00A46F7A">
        <w:trPr>
          <w:trHeight w:val="20"/>
        </w:trPr>
        <w:tc>
          <w:tcPr>
            <w:tcW w:w="5913" w:type="dxa"/>
            <w:tcBorders>
              <w:top w:val="nil"/>
              <w:left w:val="nil"/>
              <w:right w:val="nil"/>
            </w:tcBorders>
            <w:shd w:val="clear" w:color="auto" w:fill="auto"/>
          </w:tcPr>
          <w:p w14:paraId="324A3A87" w14:textId="77777777" w:rsidR="007B7EE5" w:rsidRPr="005E7BE3" w:rsidRDefault="007B7EE5" w:rsidP="00211EBF">
            <w:pPr>
              <w:tabs>
                <w:tab w:val="left" w:pos="2563"/>
              </w:tabs>
              <w:spacing w:line="240" w:lineRule="auto"/>
              <w:ind w:leftChars="0" w:left="-113" w:firstLineChars="0" w:firstLine="0"/>
              <w:outlineLvl w:val="9"/>
              <w:rPr>
                <w:rFonts w:ascii="Arial" w:eastAsia="Calibri" w:hAnsi="Arial" w:cs="Arial"/>
                <w:sz w:val="18"/>
                <w:szCs w:val="18"/>
                <w:cs/>
              </w:rPr>
            </w:pPr>
            <w:r w:rsidRPr="005E7BE3">
              <w:rPr>
                <w:rFonts w:ascii="Arial" w:hAnsi="Arial" w:cs="Arial"/>
                <w:sz w:val="18"/>
                <w:szCs w:val="18"/>
              </w:rPr>
              <w:t>Current liabilities</w:t>
            </w:r>
          </w:p>
        </w:tc>
        <w:tc>
          <w:tcPr>
            <w:tcW w:w="1771" w:type="dxa"/>
            <w:shd w:val="clear" w:color="auto" w:fill="auto"/>
          </w:tcPr>
          <w:p w14:paraId="64B40CBB"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(233,382,930)</w:t>
            </w:r>
          </w:p>
        </w:tc>
        <w:tc>
          <w:tcPr>
            <w:tcW w:w="1772" w:type="dxa"/>
            <w:shd w:val="clear" w:color="auto" w:fill="auto"/>
            <w:vAlign w:val="bottom"/>
          </w:tcPr>
          <w:p w14:paraId="6A594AE8"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(8,025,478,843)</w:t>
            </w:r>
          </w:p>
        </w:tc>
      </w:tr>
      <w:tr w:rsidR="00C55277" w:rsidRPr="005E7BE3" w14:paraId="4F68E84D" w14:textId="77777777" w:rsidTr="00A46F7A">
        <w:trPr>
          <w:trHeight w:val="20"/>
        </w:trPr>
        <w:tc>
          <w:tcPr>
            <w:tcW w:w="5913" w:type="dxa"/>
            <w:tcBorders>
              <w:top w:val="nil"/>
              <w:left w:val="nil"/>
              <w:right w:val="nil"/>
            </w:tcBorders>
            <w:shd w:val="clear" w:color="auto" w:fill="auto"/>
          </w:tcPr>
          <w:p w14:paraId="314F3740" w14:textId="77777777" w:rsidR="007B7EE5" w:rsidRPr="005E7BE3" w:rsidRDefault="007B7EE5" w:rsidP="00211EBF">
            <w:pPr>
              <w:tabs>
                <w:tab w:val="left" w:pos="2563"/>
              </w:tabs>
              <w:spacing w:line="240" w:lineRule="auto"/>
              <w:ind w:leftChars="0" w:left="-113" w:firstLineChars="0" w:firstLine="0"/>
              <w:outlineLvl w:val="9"/>
              <w:rPr>
                <w:rFonts w:ascii="Arial" w:hAnsi="Arial" w:cs="Arial"/>
                <w:sz w:val="18"/>
                <w:szCs w:val="18"/>
              </w:rPr>
            </w:pPr>
            <w:r w:rsidRPr="005E7BE3">
              <w:rPr>
                <w:rFonts w:ascii="Arial" w:hAnsi="Arial" w:cs="Arial"/>
                <w:sz w:val="18"/>
                <w:szCs w:val="18"/>
              </w:rPr>
              <w:t>Non-current liabilities</w:t>
            </w:r>
          </w:p>
        </w:tc>
        <w:tc>
          <w:tcPr>
            <w:tcW w:w="1771" w:type="dxa"/>
            <w:tcBorders>
              <w:bottom w:val="single" w:sz="4" w:space="0" w:color="auto"/>
            </w:tcBorders>
            <w:shd w:val="clear" w:color="auto" w:fill="auto"/>
            <w:vAlign w:val="bottom"/>
          </w:tcPr>
          <w:p w14:paraId="47075F80" w14:textId="77777777" w:rsidR="007B7EE5" w:rsidRPr="005E7BE3" w:rsidRDefault="007B7EE5" w:rsidP="005C73E4">
            <w:pPr>
              <w:spacing w:line="240" w:lineRule="auto"/>
              <w:ind w:left="0" w:right="-72" w:hanging="2"/>
              <w:jc w:val="right"/>
              <w:rPr>
                <w:rFonts w:ascii="Arial" w:eastAsia="Calibri" w:hAnsi="Arial" w:cs="Arial"/>
                <w:sz w:val="18"/>
                <w:szCs w:val="18"/>
                <w:cs/>
              </w:rPr>
            </w:pPr>
            <w:r w:rsidRPr="005E7BE3">
              <w:rPr>
                <w:rFonts w:ascii="Arial" w:eastAsia="Calibri" w:hAnsi="Arial" w:cs="Arial"/>
                <w:sz w:val="18"/>
                <w:szCs w:val="18"/>
              </w:rPr>
              <w:t>(42,173,143)</w:t>
            </w:r>
          </w:p>
        </w:tc>
        <w:tc>
          <w:tcPr>
            <w:tcW w:w="1772" w:type="dxa"/>
            <w:tcBorders>
              <w:bottom w:val="single" w:sz="4" w:space="0" w:color="auto"/>
            </w:tcBorders>
            <w:shd w:val="clear" w:color="auto" w:fill="auto"/>
            <w:vAlign w:val="bottom"/>
          </w:tcPr>
          <w:p w14:paraId="00E795C2"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(1,450,233,147)</w:t>
            </w:r>
          </w:p>
        </w:tc>
      </w:tr>
      <w:tr w:rsidR="00C55277" w:rsidRPr="005E7BE3" w14:paraId="41C975E4" w14:textId="77777777" w:rsidTr="00A46F7A">
        <w:trPr>
          <w:trHeight w:val="20"/>
        </w:trPr>
        <w:tc>
          <w:tcPr>
            <w:tcW w:w="5913" w:type="dxa"/>
            <w:tcBorders>
              <w:top w:val="nil"/>
              <w:left w:val="nil"/>
              <w:right w:val="nil"/>
            </w:tcBorders>
            <w:shd w:val="clear" w:color="auto" w:fill="auto"/>
          </w:tcPr>
          <w:p w14:paraId="06A4ADFD" w14:textId="77777777" w:rsidR="007B7EE5" w:rsidRPr="005E7BE3" w:rsidRDefault="007B7EE5" w:rsidP="00211EBF">
            <w:pPr>
              <w:tabs>
                <w:tab w:val="left" w:pos="2563"/>
              </w:tabs>
              <w:spacing w:line="240" w:lineRule="auto"/>
              <w:ind w:leftChars="0" w:left="-113" w:firstLineChars="0" w:firstLine="0"/>
              <w:outlineLvl w:val="9"/>
              <w:rPr>
                <w:rFonts w:ascii="Arial" w:hAnsi="Arial" w:cs="Arial"/>
                <w:sz w:val="18"/>
                <w:szCs w:val="18"/>
              </w:rPr>
            </w:pPr>
          </w:p>
        </w:tc>
        <w:tc>
          <w:tcPr>
            <w:tcW w:w="1771" w:type="dxa"/>
            <w:tcBorders>
              <w:top w:val="single" w:sz="4" w:space="0" w:color="auto"/>
            </w:tcBorders>
            <w:shd w:val="clear" w:color="auto" w:fill="auto"/>
            <w:vAlign w:val="bottom"/>
          </w:tcPr>
          <w:p w14:paraId="76B383F2"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72" w:type="dxa"/>
            <w:tcBorders>
              <w:top w:val="single" w:sz="4" w:space="0" w:color="auto"/>
            </w:tcBorders>
            <w:shd w:val="clear" w:color="auto" w:fill="auto"/>
            <w:vAlign w:val="bottom"/>
          </w:tcPr>
          <w:p w14:paraId="5FD9CE3A" w14:textId="77777777" w:rsidR="007B7EE5" w:rsidRPr="005E7BE3" w:rsidRDefault="007B7EE5" w:rsidP="005C73E4">
            <w:pPr>
              <w:spacing w:line="240" w:lineRule="auto"/>
              <w:ind w:left="0" w:right="-72" w:hanging="2"/>
              <w:jc w:val="right"/>
              <w:rPr>
                <w:rFonts w:ascii="Arial" w:eastAsia="Calibri" w:hAnsi="Arial" w:cs="Arial"/>
                <w:sz w:val="18"/>
                <w:szCs w:val="18"/>
              </w:rPr>
            </w:pPr>
          </w:p>
        </w:tc>
      </w:tr>
      <w:tr w:rsidR="00C55277" w:rsidRPr="005E7BE3" w14:paraId="0545BB3E" w14:textId="77777777" w:rsidTr="00A46F7A">
        <w:trPr>
          <w:trHeight w:val="20"/>
        </w:trPr>
        <w:tc>
          <w:tcPr>
            <w:tcW w:w="5913" w:type="dxa"/>
            <w:tcBorders>
              <w:top w:val="nil"/>
              <w:left w:val="nil"/>
              <w:right w:val="nil"/>
            </w:tcBorders>
            <w:shd w:val="clear" w:color="auto" w:fill="auto"/>
          </w:tcPr>
          <w:p w14:paraId="68BC781A" w14:textId="77777777" w:rsidR="007B7EE5" w:rsidRPr="005E7BE3" w:rsidRDefault="007B7EE5" w:rsidP="00211EBF">
            <w:pPr>
              <w:tabs>
                <w:tab w:val="left" w:pos="2563"/>
              </w:tabs>
              <w:spacing w:line="240" w:lineRule="auto"/>
              <w:ind w:leftChars="0" w:left="-113" w:firstLineChars="0" w:firstLine="0"/>
              <w:outlineLvl w:val="9"/>
              <w:rPr>
                <w:rFonts w:ascii="Arial" w:hAnsi="Arial" w:cs="Arial"/>
                <w:sz w:val="18"/>
                <w:szCs w:val="18"/>
              </w:rPr>
            </w:pPr>
            <w:r w:rsidRPr="005E7BE3">
              <w:rPr>
                <w:rFonts w:ascii="Arial" w:hAnsi="Arial" w:cs="Arial"/>
                <w:b/>
                <w:bCs/>
                <w:sz w:val="18"/>
                <w:szCs w:val="18"/>
              </w:rPr>
              <w:t>Total net identifiable assets</w:t>
            </w:r>
          </w:p>
        </w:tc>
        <w:tc>
          <w:tcPr>
            <w:tcW w:w="1771" w:type="dxa"/>
            <w:shd w:val="clear" w:color="auto" w:fill="auto"/>
            <w:vAlign w:val="center"/>
          </w:tcPr>
          <w:p w14:paraId="21587A34"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188,121,129</w:t>
            </w:r>
          </w:p>
        </w:tc>
        <w:tc>
          <w:tcPr>
            <w:tcW w:w="1772" w:type="dxa"/>
            <w:shd w:val="clear" w:color="auto" w:fill="auto"/>
          </w:tcPr>
          <w:p w14:paraId="5A54E0ED"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6,460,623,046</w:t>
            </w:r>
          </w:p>
        </w:tc>
      </w:tr>
      <w:tr w:rsidR="00C55277" w:rsidRPr="005E7BE3" w14:paraId="4511A65A" w14:textId="77777777" w:rsidTr="00A46F7A">
        <w:trPr>
          <w:trHeight w:val="20"/>
        </w:trPr>
        <w:tc>
          <w:tcPr>
            <w:tcW w:w="5913" w:type="dxa"/>
            <w:tcBorders>
              <w:top w:val="nil"/>
              <w:left w:val="nil"/>
              <w:right w:val="nil"/>
            </w:tcBorders>
            <w:shd w:val="clear" w:color="auto" w:fill="auto"/>
          </w:tcPr>
          <w:p w14:paraId="5F2CF683" w14:textId="77777777" w:rsidR="007B7EE5" w:rsidRPr="005E7BE3" w:rsidRDefault="007B7EE5" w:rsidP="00211EBF">
            <w:pPr>
              <w:tabs>
                <w:tab w:val="left" w:pos="2563"/>
              </w:tabs>
              <w:spacing w:line="240" w:lineRule="auto"/>
              <w:ind w:leftChars="0" w:left="-113" w:firstLineChars="0" w:firstLine="0"/>
              <w:outlineLvl w:val="9"/>
              <w:rPr>
                <w:rFonts w:ascii="Arial" w:eastAsia="Calibri" w:hAnsi="Arial" w:cs="Arial"/>
                <w:sz w:val="18"/>
                <w:szCs w:val="18"/>
                <w:cs/>
              </w:rPr>
            </w:pPr>
          </w:p>
        </w:tc>
        <w:tc>
          <w:tcPr>
            <w:tcW w:w="1771" w:type="dxa"/>
            <w:shd w:val="clear" w:color="auto" w:fill="auto"/>
            <w:vAlign w:val="center"/>
          </w:tcPr>
          <w:p w14:paraId="5AF9FA3F"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72" w:type="dxa"/>
            <w:shd w:val="clear" w:color="auto" w:fill="auto"/>
          </w:tcPr>
          <w:p w14:paraId="430229FD" w14:textId="77777777" w:rsidR="007B7EE5" w:rsidRPr="005E7BE3" w:rsidRDefault="007B7EE5" w:rsidP="005C73E4">
            <w:pPr>
              <w:spacing w:line="240" w:lineRule="auto"/>
              <w:ind w:left="0" w:right="-72" w:hanging="2"/>
              <w:jc w:val="right"/>
              <w:rPr>
                <w:rFonts w:ascii="Arial" w:eastAsia="Calibri" w:hAnsi="Arial" w:cs="Arial"/>
                <w:sz w:val="18"/>
                <w:szCs w:val="18"/>
              </w:rPr>
            </w:pPr>
          </w:p>
        </w:tc>
      </w:tr>
      <w:tr w:rsidR="00C55277" w:rsidRPr="005E7BE3" w14:paraId="428967A4" w14:textId="77777777" w:rsidTr="00A46F7A">
        <w:trPr>
          <w:trHeight w:val="20"/>
        </w:trPr>
        <w:tc>
          <w:tcPr>
            <w:tcW w:w="5913" w:type="dxa"/>
            <w:tcBorders>
              <w:top w:val="nil"/>
              <w:left w:val="nil"/>
              <w:right w:val="nil"/>
            </w:tcBorders>
            <w:shd w:val="clear" w:color="auto" w:fill="auto"/>
          </w:tcPr>
          <w:p w14:paraId="5127A38F" w14:textId="77777777" w:rsidR="007B7EE5" w:rsidRPr="005E7BE3" w:rsidRDefault="007B7EE5" w:rsidP="00211EBF">
            <w:pPr>
              <w:tabs>
                <w:tab w:val="left" w:pos="2563"/>
              </w:tabs>
              <w:spacing w:line="240" w:lineRule="auto"/>
              <w:ind w:leftChars="0" w:left="-113" w:firstLineChars="0" w:firstLine="0"/>
              <w:outlineLvl w:val="9"/>
              <w:rPr>
                <w:rFonts w:ascii="Arial" w:eastAsia="Calibri" w:hAnsi="Arial" w:cs="Arial"/>
                <w:sz w:val="18"/>
                <w:szCs w:val="18"/>
                <w:cs/>
              </w:rPr>
            </w:pPr>
            <w:r w:rsidRPr="005E7BE3">
              <w:rPr>
                <w:rFonts w:ascii="Arial" w:hAnsi="Arial" w:cs="Arial"/>
                <w:sz w:val="18"/>
                <w:szCs w:val="18"/>
              </w:rPr>
              <w:t>Changes in fair value of financial asset measured at fair value</w:t>
            </w:r>
            <w:r w:rsidRPr="005E7BE3">
              <w:rPr>
                <w:rFonts w:ascii="Arial" w:hAnsi="Arial" w:cs="Arial"/>
                <w:sz w:val="18"/>
                <w:szCs w:val="18"/>
              </w:rPr>
              <w:br/>
              <w:t xml:space="preserve">   through other comprehensive income, net of tax</w:t>
            </w:r>
          </w:p>
        </w:tc>
        <w:tc>
          <w:tcPr>
            <w:tcW w:w="1771" w:type="dxa"/>
            <w:shd w:val="clear" w:color="auto" w:fill="auto"/>
            <w:vAlign w:val="bottom"/>
          </w:tcPr>
          <w:p w14:paraId="78BA8F1F"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(8,699,614)</w:t>
            </w:r>
          </w:p>
        </w:tc>
        <w:tc>
          <w:tcPr>
            <w:tcW w:w="1772" w:type="dxa"/>
            <w:shd w:val="clear" w:color="auto" w:fill="auto"/>
            <w:vAlign w:val="bottom"/>
          </w:tcPr>
          <w:p w14:paraId="281180DD"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(299,093,333)</w:t>
            </w:r>
          </w:p>
        </w:tc>
      </w:tr>
      <w:tr w:rsidR="00C55277" w:rsidRPr="005E7BE3" w14:paraId="23AB2BA5" w14:textId="77777777" w:rsidTr="00A46F7A">
        <w:trPr>
          <w:trHeight w:val="20"/>
        </w:trPr>
        <w:tc>
          <w:tcPr>
            <w:tcW w:w="5913" w:type="dxa"/>
            <w:tcBorders>
              <w:top w:val="nil"/>
              <w:left w:val="nil"/>
              <w:right w:val="nil"/>
            </w:tcBorders>
            <w:shd w:val="clear" w:color="auto" w:fill="auto"/>
          </w:tcPr>
          <w:p w14:paraId="2C59D1C0" w14:textId="77777777" w:rsidR="007B7EE5" w:rsidRPr="005E7BE3" w:rsidRDefault="007B7EE5" w:rsidP="00211EBF">
            <w:pPr>
              <w:tabs>
                <w:tab w:val="left" w:pos="2563"/>
              </w:tabs>
              <w:spacing w:line="240" w:lineRule="auto"/>
              <w:ind w:leftChars="0" w:left="-113" w:firstLineChars="0" w:firstLine="0"/>
              <w:outlineLvl w:val="9"/>
              <w:rPr>
                <w:rFonts w:ascii="Arial" w:hAnsi="Arial" w:cs="Arial"/>
                <w:sz w:val="18"/>
                <w:szCs w:val="18"/>
                <w:cs/>
              </w:rPr>
            </w:pPr>
            <w:r w:rsidRPr="005E7BE3">
              <w:rPr>
                <w:rFonts w:ascii="Arial" w:hAnsi="Arial" w:cs="Arial"/>
                <w:sz w:val="18"/>
                <w:szCs w:val="18"/>
              </w:rPr>
              <w:t>Cash consideration transferred</w:t>
            </w:r>
          </w:p>
        </w:tc>
        <w:tc>
          <w:tcPr>
            <w:tcW w:w="1771" w:type="dxa"/>
            <w:tcBorders>
              <w:bottom w:val="single" w:sz="4" w:space="0" w:color="auto"/>
            </w:tcBorders>
            <w:shd w:val="clear" w:color="auto" w:fill="auto"/>
            <w:vAlign w:val="center"/>
          </w:tcPr>
          <w:p w14:paraId="0CD07E0E"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(125,406,785)</w:t>
            </w:r>
          </w:p>
        </w:tc>
        <w:tc>
          <w:tcPr>
            <w:tcW w:w="1772" w:type="dxa"/>
            <w:tcBorders>
              <w:bottom w:val="single" w:sz="4" w:space="0" w:color="auto"/>
            </w:tcBorders>
            <w:shd w:val="clear" w:color="auto" w:fill="auto"/>
          </w:tcPr>
          <w:p w14:paraId="3580A79E"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(4,482,444,405)</w:t>
            </w:r>
          </w:p>
        </w:tc>
      </w:tr>
      <w:tr w:rsidR="00C55277" w:rsidRPr="005E7BE3" w14:paraId="7727B4F8" w14:textId="77777777" w:rsidTr="00A46F7A">
        <w:trPr>
          <w:trHeight w:val="20"/>
        </w:trPr>
        <w:tc>
          <w:tcPr>
            <w:tcW w:w="5913" w:type="dxa"/>
            <w:tcBorders>
              <w:top w:val="nil"/>
              <w:left w:val="nil"/>
              <w:right w:val="nil"/>
            </w:tcBorders>
            <w:shd w:val="clear" w:color="auto" w:fill="auto"/>
          </w:tcPr>
          <w:p w14:paraId="78B62B36" w14:textId="77777777" w:rsidR="007B7EE5" w:rsidRPr="005E7BE3" w:rsidRDefault="007B7EE5" w:rsidP="00211EBF">
            <w:pPr>
              <w:tabs>
                <w:tab w:val="left" w:pos="2563"/>
              </w:tabs>
              <w:spacing w:line="240" w:lineRule="auto"/>
              <w:ind w:leftChars="0" w:left="-113" w:firstLineChars="0" w:firstLine="0"/>
              <w:outlineLvl w:val="9"/>
              <w:rPr>
                <w:rFonts w:ascii="Arial" w:hAnsi="Arial" w:cs="Arial"/>
                <w:sz w:val="18"/>
                <w:szCs w:val="18"/>
                <w:cs/>
              </w:rPr>
            </w:pPr>
          </w:p>
        </w:tc>
        <w:tc>
          <w:tcPr>
            <w:tcW w:w="1771" w:type="dxa"/>
            <w:tcBorders>
              <w:top w:val="single" w:sz="4" w:space="0" w:color="auto"/>
            </w:tcBorders>
            <w:shd w:val="clear" w:color="auto" w:fill="auto"/>
            <w:vAlign w:val="center"/>
          </w:tcPr>
          <w:p w14:paraId="7FA4A163"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72" w:type="dxa"/>
            <w:tcBorders>
              <w:top w:val="single" w:sz="4" w:space="0" w:color="auto"/>
            </w:tcBorders>
            <w:shd w:val="clear" w:color="auto" w:fill="auto"/>
          </w:tcPr>
          <w:p w14:paraId="69D04D05" w14:textId="77777777" w:rsidR="007B7EE5" w:rsidRPr="005E7BE3" w:rsidRDefault="007B7EE5" w:rsidP="005C73E4">
            <w:pPr>
              <w:spacing w:line="240" w:lineRule="auto"/>
              <w:ind w:left="0" w:right="-72" w:hanging="2"/>
              <w:jc w:val="right"/>
              <w:rPr>
                <w:rFonts w:ascii="Arial" w:eastAsia="Calibri" w:hAnsi="Arial" w:cs="Arial"/>
                <w:sz w:val="18"/>
                <w:szCs w:val="18"/>
              </w:rPr>
            </w:pPr>
          </w:p>
        </w:tc>
      </w:tr>
      <w:tr w:rsidR="00C55277" w:rsidRPr="005E7BE3" w14:paraId="1865F0DB" w14:textId="77777777" w:rsidTr="00A46F7A">
        <w:trPr>
          <w:trHeight w:val="20"/>
        </w:trPr>
        <w:tc>
          <w:tcPr>
            <w:tcW w:w="5913" w:type="dxa"/>
            <w:tcBorders>
              <w:top w:val="nil"/>
              <w:left w:val="nil"/>
              <w:bottom w:val="nil"/>
              <w:right w:val="nil"/>
            </w:tcBorders>
            <w:shd w:val="clear" w:color="auto" w:fill="auto"/>
          </w:tcPr>
          <w:p w14:paraId="49568D79" w14:textId="77777777" w:rsidR="007B7EE5" w:rsidRPr="005E7BE3" w:rsidRDefault="007B7EE5" w:rsidP="00211EBF">
            <w:pPr>
              <w:tabs>
                <w:tab w:val="left" w:pos="2563"/>
              </w:tabs>
              <w:spacing w:line="240" w:lineRule="auto"/>
              <w:ind w:leftChars="0" w:left="-113" w:firstLineChars="0" w:firstLine="0"/>
              <w:outlineLvl w:val="9"/>
              <w:rPr>
                <w:rFonts w:ascii="Arial" w:hAnsi="Arial" w:cs="Arial"/>
                <w:sz w:val="18"/>
                <w:szCs w:val="18"/>
              </w:rPr>
            </w:pPr>
            <w:r w:rsidRPr="005E7BE3">
              <w:rPr>
                <w:rFonts w:ascii="Arial" w:hAnsi="Arial" w:cs="Arial"/>
                <w:b/>
                <w:bCs/>
                <w:sz w:val="18"/>
                <w:szCs w:val="18"/>
              </w:rPr>
              <w:t>Surplus from business combination under common control</w:t>
            </w:r>
          </w:p>
        </w:tc>
        <w:tc>
          <w:tcPr>
            <w:tcW w:w="1771" w:type="dxa"/>
            <w:tcBorders>
              <w:bottom w:val="single" w:sz="4" w:space="0" w:color="auto"/>
            </w:tcBorders>
            <w:shd w:val="clear" w:color="auto" w:fill="auto"/>
            <w:vAlign w:val="center"/>
          </w:tcPr>
          <w:p w14:paraId="187E2CB5"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cs/>
              </w:rPr>
              <w:t>(</w:t>
            </w:r>
            <w:r w:rsidRPr="005E7BE3">
              <w:rPr>
                <w:rFonts w:ascii="Arial" w:hAnsi="Arial" w:cs="Arial"/>
                <w:sz w:val="18"/>
                <w:szCs w:val="18"/>
              </w:rPr>
              <w:t>54,014,730</w:t>
            </w:r>
            <w:r w:rsidRPr="005E7BE3">
              <w:rPr>
                <w:rFonts w:ascii="Arial" w:hAnsi="Arial" w:cs="Arial"/>
                <w:sz w:val="18"/>
                <w:szCs w:val="18"/>
                <w:cs/>
              </w:rPr>
              <w:t>)</w:t>
            </w:r>
          </w:p>
        </w:tc>
        <w:tc>
          <w:tcPr>
            <w:tcW w:w="1772" w:type="dxa"/>
            <w:tcBorders>
              <w:bottom w:val="single" w:sz="4" w:space="0" w:color="auto"/>
            </w:tcBorders>
            <w:shd w:val="clear" w:color="auto" w:fill="auto"/>
          </w:tcPr>
          <w:p w14:paraId="3B85D5C0"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cs/>
              </w:rPr>
              <w:t>(</w:t>
            </w:r>
            <w:r w:rsidRPr="005E7BE3">
              <w:rPr>
                <w:rFonts w:ascii="Arial" w:hAnsi="Arial" w:cs="Arial"/>
                <w:sz w:val="18"/>
                <w:szCs w:val="18"/>
              </w:rPr>
              <w:t>1,679,085,308</w:t>
            </w:r>
            <w:r w:rsidRPr="005E7BE3">
              <w:rPr>
                <w:rFonts w:ascii="Arial" w:hAnsi="Arial" w:cs="Arial"/>
                <w:sz w:val="18"/>
                <w:szCs w:val="18"/>
                <w:cs/>
              </w:rPr>
              <w:t>)</w:t>
            </w:r>
          </w:p>
        </w:tc>
      </w:tr>
    </w:tbl>
    <w:p w14:paraId="2BA46A7B" w14:textId="77777777" w:rsidR="007B7EE5" w:rsidRPr="005E7BE3" w:rsidRDefault="007B7EE5" w:rsidP="00EC4190">
      <w:pPr>
        <w:spacing w:line="240" w:lineRule="auto"/>
        <w:ind w:leftChars="0" w:left="0" w:firstLineChars="0" w:firstLine="0"/>
        <w:jc w:val="both"/>
        <w:rPr>
          <w:rFonts w:ascii="Arial" w:eastAsia="Arial" w:hAnsi="Arial" w:cs="Arial"/>
          <w:position w:val="0"/>
          <w:sz w:val="18"/>
          <w:szCs w:val="18"/>
        </w:rPr>
      </w:pPr>
    </w:p>
    <w:p w14:paraId="4B11E54D" w14:textId="77777777" w:rsidR="007B7EE5" w:rsidRPr="005E7BE3" w:rsidRDefault="007B7EE5" w:rsidP="00EC4190">
      <w:pPr>
        <w:spacing w:line="240" w:lineRule="auto"/>
        <w:ind w:leftChars="0" w:left="0" w:firstLineChars="0" w:firstLine="0"/>
        <w:jc w:val="both"/>
        <w:rPr>
          <w:rFonts w:ascii="Arial" w:eastAsia="Arial" w:hAnsi="Arial" w:cs="Arial"/>
          <w:position w:val="0"/>
          <w:sz w:val="18"/>
          <w:szCs w:val="18"/>
        </w:rPr>
        <w:sectPr w:rsidR="007B7EE5" w:rsidRPr="005E7BE3" w:rsidSect="00B60014">
          <w:headerReference w:type="even" r:id="rId12"/>
          <w:headerReference w:type="default" r:id="rId13"/>
          <w:footerReference w:type="even" r:id="rId14"/>
          <w:footerReference w:type="default" r:id="rId15"/>
          <w:headerReference w:type="first" r:id="rId16"/>
          <w:footerReference w:type="first" r:id="rId17"/>
          <w:pgSz w:w="11907" w:h="16840" w:code="9"/>
          <w:pgMar w:top="1440" w:right="720" w:bottom="720" w:left="1728" w:header="706" w:footer="706" w:gutter="0"/>
          <w:pgNumType w:start="23"/>
          <w:cols w:space="720"/>
        </w:sectPr>
      </w:pPr>
    </w:p>
    <w:p w14:paraId="3E5D1943" w14:textId="77777777" w:rsidR="007B7EE5" w:rsidRPr="005E7BE3" w:rsidRDefault="007B7EE5" w:rsidP="007B7EE5">
      <w:pPr>
        <w:spacing w:line="240" w:lineRule="auto"/>
        <w:ind w:left="0" w:hanging="2"/>
        <w:jc w:val="thaiDistribute"/>
        <w:rPr>
          <w:rFonts w:ascii="Arial" w:eastAsia="Arial" w:hAnsi="Arial" w:cs="Arial"/>
          <w:sz w:val="18"/>
          <w:szCs w:val="18"/>
        </w:rPr>
      </w:pPr>
      <w:r w:rsidRPr="005E7BE3">
        <w:rPr>
          <w:rFonts w:ascii="Arial" w:eastAsia="Arial" w:hAnsi="Arial" w:cs="Arial"/>
          <w:sz w:val="18"/>
          <w:szCs w:val="18"/>
        </w:rPr>
        <w:lastRenderedPageBreak/>
        <w:t xml:space="preserve">Accordingly, the Group’s consolidated financial statements were prepared based on the business combination under common control basis. As a result, the acquired businesses have been accounted for using a method similar to the pooling of interest method, to reflect the economic substance of the businesses in the Group which were under common control throughout the related period as one economic unit from 1 January 2023 for the benefit of comparison, although the legal form of the relationship of the Company and the business was effected subsequently. </w:t>
      </w:r>
    </w:p>
    <w:p w14:paraId="149EEEB1" w14:textId="77777777" w:rsidR="007B7EE5" w:rsidRPr="005E7BE3" w:rsidRDefault="007B7EE5" w:rsidP="007B7EE5">
      <w:pPr>
        <w:spacing w:line="240" w:lineRule="auto"/>
        <w:ind w:left="0" w:hanging="2"/>
        <w:rPr>
          <w:rFonts w:ascii="Arial" w:eastAsia="Arial" w:hAnsi="Arial" w:cs="Arial"/>
          <w:sz w:val="18"/>
          <w:szCs w:val="18"/>
        </w:rPr>
      </w:pPr>
    </w:p>
    <w:p w14:paraId="3037BD7D" w14:textId="77777777" w:rsidR="007B7EE5" w:rsidRPr="005E7BE3" w:rsidRDefault="007B7EE5" w:rsidP="007B7EE5">
      <w:pPr>
        <w:spacing w:line="240" w:lineRule="auto"/>
        <w:ind w:left="0" w:hanging="2"/>
        <w:jc w:val="thaiDistribute"/>
        <w:rPr>
          <w:rFonts w:ascii="Arial" w:eastAsia="Arial" w:hAnsi="Arial" w:cs="Arial"/>
          <w:sz w:val="18"/>
          <w:szCs w:val="18"/>
        </w:rPr>
      </w:pPr>
      <w:r w:rsidRPr="005E7BE3">
        <w:rPr>
          <w:rFonts w:ascii="Arial" w:eastAsia="Arial" w:hAnsi="Arial" w:cs="Arial"/>
          <w:sz w:val="18"/>
          <w:szCs w:val="18"/>
        </w:rPr>
        <w:t>The effects of restatements from business combination under common control to the consolidated statement of financial position as at 31 December 2023</w:t>
      </w:r>
      <w:r w:rsidRPr="005E7BE3" w:rsidDel="00AC420D">
        <w:rPr>
          <w:rFonts w:ascii="Arial" w:eastAsia="Arial" w:hAnsi="Arial" w:cs="Arial"/>
          <w:sz w:val="18"/>
          <w:szCs w:val="18"/>
        </w:rPr>
        <w:t xml:space="preserve"> </w:t>
      </w:r>
      <w:r w:rsidRPr="005E7BE3">
        <w:rPr>
          <w:rFonts w:ascii="Arial" w:eastAsia="Arial" w:hAnsi="Arial" w:cs="Arial"/>
          <w:sz w:val="18"/>
          <w:szCs w:val="18"/>
        </w:rPr>
        <w:t>were as follows:</w:t>
      </w:r>
    </w:p>
    <w:p w14:paraId="656D3F4C" w14:textId="77777777" w:rsidR="007B7EE5" w:rsidRPr="005E7BE3" w:rsidRDefault="007B7EE5" w:rsidP="007B7EE5">
      <w:pPr>
        <w:spacing w:line="240" w:lineRule="auto"/>
        <w:ind w:left="0" w:hanging="2"/>
        <w:jc w:val="thaiDistribute"/>
        <w:rPr>
          <w:rFonts w:ascii="Arial" w:eastAsia="Arial" w:hAnsi="Arial" w:cs="Arial"/>
          <w:sz w:val="18"/>
          <w:szCs w:val="18"/>
        </w:rPr>
      </w:pPr>
    </w:p>
    <w:tbl>
      <w:tblPr>
        <w:tblW w:w="14547" w:type="dxa"/>
        <w:tblLayout w:type="fixed"/>
        <w:tblLook w:val="0600" w:firstRow="0" w:lastRow="0" w:firstColumn="0" w:lastColumn="0" w:noHBand="1" w:noVBand="1"/>
      </w:tblPr>
      <w:tblGrid>
        <w:gridCol w:w="4118"/>
        <w:gridCol w:w="1752"/>
        <w:gridCol w:w="1753"/>
        <w:gridCol w:w="1680"/>
        <w:gridCol w:w="425"/>
        <w:gridCol w:w="1529"/>
        <w:gridCol w:w="1645"/>
        <w:gridCol w:w="1645"/>
      </w:tblGrid>
      <w:tr w:rsidR="00C55277" w:rsidRPr="005E7BE3" w14:paraId="26DDD5B1" w14:textId="77777777" w:rsidTr="00164B41">
        <w:trPr>
          <w:tblHeader/>
        </w:trPr>
        <w:tc>
          <w:tcPr>
            <w:tcW w:w="4118" w:type="dxa"/>
            <w:shd w:val="clear" w:color="auto" w:fill="auto"/>
            <w:vAlign w:val="bottom"/>
          </w:tcPr>
          <w:p w14:paraId="2B222D1D" w14:textId="77777777" w:rsidR="007B7EE5" w:rsidRPr="005E7BE3" w:rsidRDefault="007B7EE5" w:rsidP="00211EBF">
            <w:pPr>
              <w:spacing w:line="240" w:lineRule="auto"/>
              <w:ind w:leftChars="-47" w:left="-103" w:firstLineChars="7" w:firstLine="13"/>
              <w:rPr>
                <w:rFonts w:ascii="Arial" w:eastAsia="Calibri" w:hAnsi="Arial" w:cs="Arial"/>
                <w:b/>
                <w:sz w:val="18"/>
                <w:szCs w:val="18"/>
              </w:rPr>
            </w:pPr>
          </w:p>
        </w:tc>
        <w:tc>
          <w:tcPr>
            <w:tcW w:w="10429" w:type="dxa"/>
            <w:gridSpan w:val="7"/>
            <w:tcBorders>
              <w:bottom w:val="single" w:sz="4" w:space="0" w:color="auto"/>
            </w:tcBorders>
            <w:shd w:val="clear" w:color="auto" w:fill="auto"/>
            <w:vAlign w:val="bottom"/>
          </w:tcPr>
          <w:p w14:paraId="59297798" w14:textId="77777777" w:rsidR="007B7EE5" w:rsidRPr="005E7BE3" w:rsidRDefault="007B7EE5" w:rsidP="005C73E4">
            <w:pPr>
              <w:spacing w:line="240" w:lineRule="auto"/>
              <w:ind w:left="0" w:right="-72" w:hanging="2"/>
              <w:jc w:val="center"/>
              <w:rPr>
                <w:rFonts w:ascii="Arial" w:eastAsia="Calibri" w:hAnsi="Arial" w:cs="Arial"/>
                <w:b/>
                <w:bCs/>
                <w:sz w:val="18"/>
                <w:szCs w:val="18"/>
              </w:rPr>
            </w:pPr>
            <w:r w:rsidRPr="005E7BE3">
              <w:rPr>
                <w:rFonts w:ascii="Arial" w:eastAsia="Calibri" w:hAnsi="Arial" w:cs="Arial"/>
                <w:b/>
                <w:bCs/>
                <w:sz w:val="18"/>
                <w:szCs w:val="18"/>
              </w:rPr>
              <w:t>Consolidated financial statements</w:t>
            </w:r>
          </w:p>
        </w:tc>
      </w:tr>
      <w:tr w:rsidR="00C55277" w:rsidRPr="005E7BE3" w14:paraId="68749EA8" w14:textId="77777777" w:rsidTr="00EF137F">
        <w:trPr>
          <w:tblHeader/>
        </w:trPr>
        <w:tc>
          <w:tcPr>
            <w:tcW w:w="4118" w:type="dxa"/>
            <w:shd w:val="clear" w:color="auto" w:fill="auto"/>
            <w:vAlign w:val="bottom"/>
          </w:tcPr>
          <w:p w14:paraId="275BA81E" w14:textId="77777777" w:rsidR="007B7EE5" w:rsidRPr="005E7BE3" w:rsidRDefault="007B7EE5" w:rsidP="00211EBF">
            <w:pPr>
              <w:spacing w:line="240" w:lineRule="auto"/>
              <w:ind w:leftChars="-47" w:left="-103" w:right="-72" w:firstLineChars="7" w:firstLine="13"/>
              <w:rPr>
                <w:rFonts w:ascii="Arial" w:eastAsia="Calibri" w:hAnsi="Arial" w:cs="Arial"/>
                <w:bCs/>
                <w:sz w:val="18"/>
                <w:szCs w:val="18"/>
                <w:cs/>
              </w:rPr>
            </w:pPr>
          </w:p>
        </w:tc>
        <w:tc>
          <w:tcPr>
            <w:tcW w:w="10429" w:type="dxa"/>
            <w:gridSpan w:val="7"/>
            <w:tcBorders>
              <w:top w:val="single" w:sz="4" w:space="0" w:color="auto"/>
              <w:bottom w:val="single" w:sz="4" w:space="0" w:color="auto"/>
            </w:tcBorders>
            <w:shd w:val="clear" w:color="auto" w:fill="auto"/>
            <w:vAlign w:val="bottom"/>
          </w:tcPr>
          <w:p w14:paraId="024D3EF3" w14:textId="77777777" w:rsidR="007B7EE5" w:rsidRPr="005E7BE3" w:rsidRDefault="007B7EE5" w:rsidP="005C73E4">
            <w:pPr>
              <w:spacing w:line="240" w:lineRule="auto"/>
              <w:ind w:left="0" w:right="-72" w:hanging="2"/>
              <w:jc w:val="center"/>
              <w:rPr>
                <w:rFonts w:ascii="Arial" w:eastAsia="Calibri" w:hAnsi="Arial" w:cs="Arial"/>
                <w:b/>
                <w:bCs/>
                <w:sz w:val="18"/>
                <w:szCs w:val="18"/>
              </w:rPr>
            </w:pPr>
            <w:r w:rsidRPr="005E7BE3">
              <w:rPr>
                <w:rFonts w:ascii="Arial" w:eastAsia="Calibri" w:hAnsi="Arial" w:cs="Arial"/>
                <w:b/>
                <w:bCs/>
                <w:sz w:val="18"/>
                <w:szCs w:val="18"/>
              </w:rPr>
              <w:t>As at 31 December 2023</w:t>
            </w:r>
          </w:p>
        </w:tc>
      </w:tr>
      <w:tr w:rsidR="00C55277" w:rsidRPr="005E7BE3" w14:paraId="40C1F0FB" w14:textId="77777777" w:rsidTr="00EF137F">
        <w:trPr>
          <w:tblHeader/>
        </w:trPr>
        <w:tc>
          <w:tcPr>
            <w:tcW w:w="4118" w:type="dxa"/>
            <w:shd w:val="clear" w:color="auto" w:fill="auto"/>
            <w:vAlign w:val="bottom"/>
          </w:tcPr>
          <w:p w14:paraId="5CF77D95" w14:textId="77777777" w:rsidR="007B7EE5" w:rsidRPr="005E7BE3" w:rsidRDefault="007B7EE5" w:rsidP="00211EBF">
            <w:pPr>
              <w:spacing w:line="240" w:lineRule="auto"/>
              <w:ind w:leftChars="-47" w:left="-103" w:right="-72" w:firstLineChars="7" w:firstLine="13"/>
              <w:rPr>
                <w:rFonts w:ascii="Arial" w:eastAsia="Calibri" w:hAnsi="Arial" w:cs="Arial"/>
                <w:b/>
                <w:sz w:val="18"/>
                <w:szCs w:val="18"/>
              </w:rPr>
            </w:pPr>
          </w:p>
        </w:tc>
        <w:tc>
          <w:tcPr>
            <w:tcW w:w="1752" w:type="dxa"/>
            <w:tcBorders>
              <w:top w:val="single" w:sz="4" w:space="0" w:color="auto"/>
            </w:tcBorders>
            <w:shd w:val="clear" w:color="auto" w:fill="auto"/>
            <w:vAlign w:val="bottom"/>
          </w:tcPr>
          <w:p w14:paraId="1D9992D9" w14:textId="77777777" w:rsidR="007B7EE5" w:rsidRPr="005E7BE3" w:rsidRDefault="007B7EE5" w:rsidP="005C73E4">
            <w:pPr>
              <w:spacing w:line="240" w:lineRule="auto"/>
              <w:ind w:left="0" w:right="-72" w:hanging="2"/>
              <w:jc w:val="right"/>
              <w:rPr>
                <w:rFonts w:ascii="Arial" w:eastAsia="Calibri" w:hAnsi="Arial" w:cs="Arial"/>
                <w:b/>
                <w:bCs/>
                <w:sz w:val="18"/>
                <w:szCs w:val="18"/>
                <w:rtl/>
                <w:cs/>
              </w:rPr>
            </w:pPr>
            <w:r w:rsidRPr="005E7BE3">
              <w:rPr>
                <w:rFonts w:ascii="Arial" w:eastAsia="Calibri" w:hAnsi="Arial" w:cs="Arial"/>
                <w:b/>
                <w:bCs/>
                <w:sz w:val="18"/>
                <w:szCs w:val="18"/>
              </w:rPr>
              <w:t>As previously reported</w:t>
            </w:r>
          </w:p>
        </w:tc>
        <w:tc>
          <w:tcPr>
            <w:tcW w:w="1753" w:type="dxa"/>
            <w:tcBorders>
              <w:top w:val="single" w:sz="4" w:space="0" w:color="auto"/>
            </w:tcBorders>
            <w:shd w:val="clear" w:color="auto" w:fill="auto"/>
            <w:vAlign w:val="bottom"/>
          </w:tcPr>
          <w:p w14:paraId="27A360E1" w14:textId="77777777" w:rsidR="007B7EE5" w:rsidRPr="005E7BE3" w:rsidRDefault="007B7EE5" w:rsidP="005C73E4">
            <w:pPr>
              <w:spacing w:line="240" w:lineRule="auto"/>
              <w:ind w:left="0" w:right="-72" w:hanging="2"/>
              <w:jc w:val="right"/>
              <w:rPr>
                <w:rFonts w:ascii="Arial" w:eastAsia="Calibri" w:hAnsi="Arial" w:cs="Arial"/>
                <w:b/>
                <w:bCs/>
                <w:sz w:val="18"/>
                <w:szCs w:val="18"/>
                <w:rtl/>
                <w:lang w:val="en-US"/>
              </w:rPr>
            </w:pPr>
            <w:r w:rsidRPr="005E7BE3">
              <w:rPr>
                <w:rFonts w:ascii="Arial" w:eastAsia="Calibri" w:hAnsi="Arial" w:cs="Arial"/>
                <w:b/>
                <w:bCs/>
                <w:sz w:val="18"/>
                <w:szCs w:val="18"/>
                <w:lang w:val="en-AU"/>
              </w:rPr>
              <w:t>Adjustments</w:t>
            </w:r>
          </w:p>
        </w:tc>
        <w:tc>
          <w:tcPr>
            <w:tcW w:w="1680" w:type="dxa"/>
            <w:tcBorders>
              <w:top w:val="single" w:sz="4" w:space="0" w:color="auto"/>
            </w:tcBorders>
            <w:shd w:val="clear" w:color="auto" w:fill="auto"/>
            <w:vAlign w:val="bottom"/>
          </w:tcPr>
          <w:p w14:paraId="41C86D9B" w14:textId="77777777" w:rsidR="007B7EE5" w:rsidRPr="005E7BE3" w:rsidRDefault="007B7EE5" w:rsidP="005C73E4">
            <w:pPr>
              <w:spacing w:line="240" w:lineRule="auto"/>
              <w:ind w:left="0" w:right="-72" w:hanging="2"/>
              <w:jc w:val="right"/>
              <w:rPr>
                <w:rFonts w:ascii="Arial" w:eastAsia="Calibri" w:hAnsi="Arial" w:cs="Arial"/>
                <w:b/>
                <w:bCs/>
                <w:sz w:val="18"/>
                <w:szCs w:val="18"/>
                <w:rtl/>
                <w:cs/>
                <w:lang w:bidi="ar-SA"/>
              </w:rPr>
            </w:pPr>
            <w:r w:rsidRPr="005E7BE3">
              <w:rPr>
                <w:rFonts w:ascii="Arial" w:eastAsia="Calibri" w:hAnsi="Arial" w:cs="Arial"/>
                <w:b/>
                <w:bCs/>
                <w:sz w:val="18"/>
                <w:szCs w:val="18"/>
              </w:rPr>
              <w:t>As</w:t>
            </w:r>
            <w:r w:rsidRPr="005E7BE3">
              <w:rPr>
                <w:rFonts w:ascii="Arial" w:eastAsia="Calibri" w:hAnsi="Arial" w:cs="Arial"/>
                <w:b/>
                <w:bCs/>
                <w:sz w:val="18"/>
                <w:szCs w:val="18"/>
                <w:cs/>
              </w:rPr>
              <w:t xml:space="preserve"> </w:t>
            </w:r>
            <w:r w:rsidRPr="005E7BE3">
              <w:rPr>
                <w:rFonts w:ascii="Arial" w:eastAsia="Calibri" w:hAnsi="Arial" w:cs="Arial"/>
                <w:b/>
                <w:bCs/>
                <w:sz w:val="18"/>
                <w:szCs w:val="18"/>
              </w:rPr>
              <w:t>restated</w:t>
            </w:r>
          </w:p>
        </w:tc>
        <w:tc>
          <w:tcPr>
            <w:tcW w:w="425" w:type="dxa"/>
            <w:tcBorders>
              <w:top w:val="single" w:sz="4" w:space="0" w:color="auto"/>
            </w:tcBorders>
            <w:shd w:val="clear" w:color="auto" w:fill="auto"/>
            <w:vAlign w:val="bottom"/>
          </w:tcPr>
          <w:p w14:paraId="4121B34B" w14:textId="77777777" w:rsidR="007B7EE5" w:rsidRPr="005E7BE3" w:rsidRDefault="007B7EE5" w:rsidP="005C73E4">
            <w:pPr>
              <w:spacing w:line="240" w:lineRule="auto"/>
              <w:ind w:left="0" w:right="-72" w:hanging="2"/>
              <w:jc w:val="right"/>
              <w:rPr>
                <w:rFonts w:ascii="Arial" w:eastAsia="Calibri" w:hAnsi="Arial" w:cs="Arial"/>
                <w:b/>
                <w:bCs/>
                <w:sz w:val="18"/>
                <w:szCs w:val="18"/>
              </w:rPr>
            </w:pPr>
          </w:p>
        </w:tc>
        <w:tc>
          <w:tcPr>
            <w:tcW w:w="1529" w:type="dxa"/>
            <w:tcBorders>
              <w:top w:val="single" w:sz="4" w:space="0" w:color="auto"/>
            </w:tcBorders>
            <w:shd w:val="clear" w:color="auto" w:fill="auto"/>
            <w:vAlign w:val="bottom"/>
          </w:tcPr>
          <w:p w14:paraId="44E811DF" w14:textId="77777777" w:rsidR="007B7EE5" w:rsidRPr="005E7BE3" w:rsidRDefault="007B7EE5" w:rsidP="005C73E4">
            <w:pPr>
              <w:spacing w:line="240" w:lineRule="auto"/>
              <w:ind w:left="0" w:right="-72" w:hanging="2"/>
              <w:jc w:val="right"/>
              <w:rPr>
                <w:rFonts w:ascii="Arial" w:eastAsia="Calibri" w:hAnsi="Arial" w:cs="Arial"/>
                <w:b/>
                <w:bCs/>
                <w:sz w:val="18"/>
                <w:szCs w:val="18"/>
              </w:rPr>
            </w:pPr>
            <w:r w:rsidRPr="005E7BE3">
              <w:rPr>
                <w:rFonts w:ascii="Arial" w:eastAsia="Calibri" w:hAnsi="Arial" w:cs="Arial"/>
                <w:b/>
                <w:bCs/>
                <w:sz w:val="18"/>
                <w:szCs w:val="18"/>
              </w:rPr>
              <w:t>As previously reported</w:t>
            </w:r>
          </w:p>
        </w:tc>
        <w:tc>
          <w:tcPr>
            <w:tcW w:w="1645" w:type="dxa"/>
            <w:tcBorders>
              <w:top w:val="single" w:sz="4" w:space="0" w:color="auto"/>
            </w:tcBorders>
            <w:shd w:val="clear" w:color="auto" w:fill="auto"/>
            <w:vAlign w:val="bottom"/>
          </w:tcPr>
          <w:p w14:paraId="160278BF" w14:textId="77777777" w:rsidR="007B7EE5" w:rsidRPr="005E7BE3" w:rsidRDefault="007B7EE5" w:rsidP="005C73E4">
            <w:pPr>
              <w:spacing w:line="240" w:lineRule="auto"/>
              <w:ind w:left="0" w:right="-72" w:hanging="2"/>
              <w:jc w:val="right"/>
              <w:rPr>
                <w:rFonts w:ascii="Arial" w:eastAsia="Calibri" w:hAnsi="Arial" w:cs="Arial"/>
                <w:b/>
                <w:bCs/>
                <w:sz w:val="18"/>
                <w:szCs w:val="18"/>
              </w:rPr>
            </w:pPr>
            <w:r w:rsidRPr="005E7BE3">
              <w:rPr>
                <w:rFonts w:ascii="Arial" w:eastAsia="Calibri" w:hAnsi="Arial" w:cs="Arial"/>
                <w:b/>
                <w:bCs/>
                <w:sz w:val="18"/>
                <w:szCs w:val="18"/>
                <w:lang w:val="en-AU"/>
              </w:rPr>
              <w:t>Adjustments</w:t>
            </w:r>
          </w:p>
        </w:tc>
        <w:tc>
          <w:tcPr>
            <w:tcW w:w="1645" w:type="dxa"/>
            <w:tcBorders>
              <w:top w:val="single" w:sz="4" w:space="0" w:color="auto"/>
            </w:tcBorders>
            <w:shd w:val="clear" w:color="auto" w:fill="auto"/>
            <w:vAlign w:val="bottom"/>
          </w:tcPr>
          <w:p w14:paraId="77DEFDF7" w14:textId="77777777" w:rsidR="007B7EE5" w:rsidRPr="005E7BE3" w:rsidRDefault="007B7EE5" w:rsidP="005C73E4">
            <w:pPr>
              <w:spacing w:line="240" w:lineRule="auto"/>
              <w:ind w:left="0" w:right="-72" w:hanging="2"/>
              <w:jc w:val="right"/>
              <w:rPr>
                <w:rFonts w:ascii="Arial" w:eastAsia="Calibri" w:hAnsi="Arial" w:cs="Arial"/>
                <w:b/>
                <w:bCs/>
                <w:sz w:val="18"/>
                <w:szCs w:val="18"/>
              </w:rPr>
            </w:pPr>
            <w:r w:rsidRPr="005E7BE3">
              <w:rPr>
                <w:rFonts w:ascii="Arial" w:eastAsia="Calibri" w:hAnsi="Arial" w:cs="Arial"/>
                <w:b/>
                <w:bCs/>
                <w:sz w:val="18"/>
                <w:szCs w:val="18"/>
              </w:rPr>
              <w:t>As</w:t>
            </w:r>
            <w:r w:rsidRPr="005E7BE3">
              <w:rPr>
                <w:rFonts w:ascii="Arial" w:eastAsia="Calibri" w:hAnsi="Arial" w:cs="Arial"/>
                <w:b/>
                <w:bCs/>
                <w:sz w:val="18"/>
                <w:szCs w:val="18"/>
                <w:cs/>
              </w:rPr>
              <w:t xml:space="preserve"> </w:t>
            </w:r>
            <w:r w:rsidRPr="005E7BE3">
              <w:rPr>
                <w:rFonts w:ascii="Arial" w:eastAsia="Calibri" w:hAnsi="Arial" w:cs="Arial"/>
                <w:b/>
                <w:bCs/>
                <w:sz w:val="18"/>
                <w:szCs w:val="18"/>
              </w:rPr>
              <w:t>restated</w:t>
            </w:r>
          </w:p>
        </w:tc>
      </w:tr>
      <w:tr w:rsidR="00C55277" w:rsidRPr="005E7BE3" w14:paraId="3608450C" w14:textId="77777777" w:rsidTr="00EF137F">
        <w:trPr>
          <w:tblHeader/>
        </w:trPr>
        <w:tc>
          <w:tcPr>
            <w:tcW w:w="4118" w:type="dxa"/>
            <w:shd w:val="clear" w:color="auto" w:fill="auto"/>
            <w:vAlign w:val="bottom"/>
          </w:tcPr>
          <w:p w14:paraId="6B469796" w14:textId="77777777" w:rsidR="007B7EE5" w:rsidRPr="005E7BE3" w:rsidRDefault="007B7EE5" w:rsidP="00211EBF">
            <w:pPr>
              <w:spacing w:line="240" w:lineRule="auto"/>
              <w:ind w:leftChars="-47" w:left="-103" w:firstLineChars="7" w:firstLine="13"/>
              <w:rPr>
                <w:rFonts w:ascii="Arial" w:eastAsia="Calibri" w:hAnsi="Arial" w:cs="Arial"/>
                <w:b/>
                <w:bCs/>
                <w:sz w:val="18"/>
                <w:szCs w:val="18"/>
              </w:rPr>
            </w:pPr>
            <w:r w:rsidRPr="005E7BE3">
              <w:rPr>
                <w:rFonts w:ascii="Arial" w:eastAsia="Calibri" w:hAnsi="Arial" w:cs="Arial"/>
                <w:b/>
                <w:bCs/>
                <w:sz w:val="18"/>
                <w:szCs w:val="18"/>
              </w:rPr>
              <w:t>Statement of financial position</w:t>
            </w:r>
          </w:p>
        </w:tc>
        <w:tc>
          <w:tcPr>
            <w:tcW w:w="1752" w:type="dxa"/>
            <w:tcBorders>
              <w:bottom w:val="single" w:sz="4" w:space="0" w:color="auto"/>
            </w:tcBorders>
            <w:shd w:val="clear" w:color="auto" w:fill="auto"/>
            <w:vAlign w:val="bottom"/>
          </w:tcPr>
          <w:p w14:paraId="0E323D7F" w14:textId="77777777" w:rsidR="007B7EE5" w:rsidRPr="005E7BE3" w:rsidRDefault="007B7EE5" w:rsidP="005C73E4">
            <w:pPr>
              <w:spacing w:line="240" w:lineRule="auto"/>
              <w:ind w:left="0" w:right="-72" w:hanging="2"/>
              <w:jc w:val="right"/>
              <w:rPr>
                <w:rFonts w:ascii="Arial" w:eastAsia="Calibri" w:hAnsi="Arial" w:cs="Arial"/>
                <w:b/>
                <w:bCs/>
                <w:sz w:val="18"/>
                <w:szCs w:val="18"/>
                <w:cs/>
              </w:rPr>
            </w:pPr>
            <w:r w:rsidRPr="005E7BE3">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386DE91C" w14:textId="77777777" w:rsidR="007B7EE5" w:rsidRPr="005E7BE3" w:rsidRDefault="007B7EE5" w:rsidP="005C73E4">
            <w:pPr>
              <w:spacing w:line="240" w:lineRule="auto"/>
              <w:ind w:left="0" w:right="-72" w:hanging="2"/>
              <w:jc w:val="right"/>
              <w:rPr>
                <w:rFonts w:ascii="Arial" w:eastAsia="Calibri" w:hAnsi="Arial" w:cs="Arial"/>
                <w:b/>
                <w:bCs/>
                <w:sz w:val="18"/>
                <w:szCs w:val="18"/>
                <w:cs/>
              </w:rPr>
            </w:pPr>
            <w:r w:rsidRPr="005E7BE3">
              <w:rPr>
                <w:rFonts w:ascii="Arial" w:eastAsia="Calibri" w:hAnsi="Arial" w:cs="Arial"/>
                <w:b/>
                <w:bCs/>
                <w:sz w:val="18"/>
                <w:szCs w:val="18"/>
              </w:rPr>
              <w:t>US Dollar</w:t>
            </w:r>
          </w:p>
        </w:tc>
        <w:tc>
          <w:tcPr>
            <w:tcW w:w="1680" w:type="dxa"/>
            <w:tcBorders>
              <w:bottom w:val="single" w:sz="4" w:space="0" w:color="auto"/>
            </w:tcBorders>
            <w:shd w:val="clear" w:color="auto" w:fill="auto"/>
            <w:vAlign w:val="bottom"/>
          </w:tcPr>
          <w:p w14:paraId="6B94A4F2" w14:textId="77777777" w:rsidR="007B7EE5" w:rsidRPr="005E7BE3" w:rsidRDefault="007B7EE5" w:rsidP="005C73E4">
            <w:pPr>
              <w:spacing w:line="240" w:lineRule="auto"/>
              <w:ind w:left="0" w:right="-72" w:hanging="2"/>
              <w:jc w:val="right"/>
              <w:rPr>
                <w:rFonts w:ascii="Arial" w:eastAsia="Calibri" w:hAnsi="Arial" w:cs="Arial"/>
                <w:b/>
                <w:bCs/>
                <w:sz w:val="18"/>
                <w:szCs w:val="18"/>
                <w:cs/>
              </w:rPr>
            </w:pPr>
            <w:r w:rsidRPr="005E7BE3">
              <w:rPr>
                <w:rFonts w:ascii="Arial" w:eastAsia="Calibri" w:hAnsi="Arial" w:cs="Arial"/>
                <w:b/>
                <w:bCs/>
                <w:sz w:val="18"/>
                <w:szCs w:val="18"/>
              </w:rPr>
              <w:t>US Dollar</w:t>
            </w:r>
          </w:p>
        </w:tc>
        <w:tc>
          <w:tcPr>
            <w:tcW w:w="425" w:type="dxa"/>
            <w:shd w:val="clear" w:color="auto" w:fill="auto"/>
            <w:vAlign w:val="bottom"/>
          </w:tcPr>
          <w:p w14:paraId="4088C695" w14:textId="77777777" w:rsidR="007B7EE5" w:rsidRPr="005E7BE3" w:rsidRDefault="007B7EE5" w:rsidP="005C73E4">
            <w:pPr>
              <w:spacing w:line="240" w:lineRule="auto"/>
              <w:ind w:left="0" w:right="-72" w:hanging="2"/>
              <w:jc w:val="right"/>
              <w:rPr>
                <w:rFonts w:ascii="Arial" w:eastAsia="Calibri" w:hAnsi="Arial" w:cs="Arial"/>
                <w:b/>
                <w:bCs/>
                <w:sz w:val="18"/>
                <w:szCs w:val="18"/>
              </w:rPr>
            </w:pPr>
          </w:p>
        </w:tc>
        <w:tc>
          <w:tcPr>
            <w:tcW w:w="1529" w:type="dxa"/>
            <w:tcBorders>
              <w:bottom w:val="single" w:sz="4" w:space="0" w:color="auto"/>
            </w:tcBorders>
            <w:shd w:val="clear" w:color="auto" w:fill="auto"/>
            <w:vAlign w:val="bottom"/>
          </w:tcPr>
          <w:p w14:paraId="5A3726E8" w14:textId="77777777" w:rsidR="007B7EE5" w:rsidRPr="005E7BE3" w:rsidRDefault="007B7EE5" w:rsidP="005C73E4">
            <w:pPr>
              <w:spacing w:line="240" w:lineRule="auto"/>
              <w:ind w:left="0" w:right="-72" w:hanging="2"/>
              <w:jc w:val="right"/>
              <w:rPr>
                <w:rFonts w:ascii="Arial" w:eastAsia="Calibri" w:hAnsi="Arial" w:cs="Arial"/>
                <w:b/>
                <w:bCs/>
                <w:sz w:val="18"/>
                <w:szCs w:val="18"/>
              </w:rPr>
            </w:pPr>
            <w:r w:rsidRPr="005E7BE3">
              <w:rPr>
                <w:rFonts w:ascii="Arial" w:eastAsia="Calibri" w:hAnsi="Arial" w:cs="Arial"/>
                <w:b/>
                <w:bCs/>
                <w:sz w:val="18"/>
                <w:szCs w:val="18"/>
              </w:rPr>
              <w:t>Baht</w:t>
            </w:r>
          </w:p>
        </w:tc>
        <w:tc>
          <w:tcPr>
            <w:tcW w:w="1645" w:type="dxa"/>
            <w:tcBorders>
              <w:bottom w:val="single" w:sz="4" w:space="0" w:color="auto"/>
            </w:tcBorders>
            <w:shd w:val="clear" w:color="auto" w:fill="auto"/>
            <w:vAlign w:val="bottom"/>
          </w:tcPr>
          <w:p w14:paraId="10DC77E3" w14:textId="77777777" w:rsidR="007B7EE5" w:rsidRPr="005E7BE3" w:rsidRDefault="007B7EE5" w:rsidP="005C73E4">
            <w:pPr>
              <w:spacing w:line="240" w:lineRule="auto"/>
              <w:ind w:left="0" w:right="-72" w:hanging="2"/>
              <w:jc w:val="right"/>
              <w:rPr>
                <w:rFonts w:ascii="Arial" w:eastAsia="Calibri" w:hAnsi="Arial" w:cs="Arial"/>
                <w:b/>
                <w:bCs/>
                <w:sz w:val="18"/>
                <w:szCs w:val="18"/>
              </w:rPr>
            </w:pPr>
            <w:r w:rsidRPr="005E7BE3">
              <w:rPr>
                <w:rFonts w:ascii="Arial" w:eastAsia="Calibri" w:hAnsi="Arial" w:cs="Arial"/>
                <w:b/>
                <w:bCs/>
                <w:sz w:val="18"/>
                <w:szCs w:val="18"/>
              </w:rPr>
              <w:t>Baht</w:t>
            </w:r>
          </w:p>
        </w:tc>
        <w:tc>
          <w:tcPr>
            <w:tcW w:w="1645" w:type="dxa"/>
            <w:tcBorders>
              <w:bottom w:val="single" w:sz="4" w:space="0" w:color="auto"/>
            </w:tcBorders>
            <w:shd w:val="clear" w:color="auto" w:fill="auto"/>
            <w:vAlign w:val="bottom"/>
          </w:tcPr>
          <w:p w14:paraId="74EFFEA0" w14:textId="77777777" w:rsidR="007B7EE5" w:rsidRPr="005E7BE3" w:rsidRDefault="007B7EE5" w:rsidP="005C73E4">
            <w:pPr>
              <w:spacing w:line="240" w:lineRule="auto"/>
              <w:ind w:left="0" w:right="-72" w:hanging="2"/>
              <w:jc w:val="right"/>
              <w:rPr>
                <w:rFonts w:ascii="Arial" w:eastAsia="Calibri" w:hAnsi="Arial" w:cs="Arial"/>
                <w:b/>
                <w:bCs/>
                <w:sz w:val="18"/>
                <w:szCs w:val="18"/>
              </w:rPr>
            </w:pPr>
            <w:r w:rsidRPr="005E7BE3">
              <w:rPr>
                <w:rFonts w:ascii="Arial" w:eastAsia="Calibri" w:hAnsi="Arial" w:cs="Arial"/>
                <w:b/>
                <w:bCs/>
                <w:sz w:val="18"/>
                <w:szCs w:val="18"/>
              </w:rPr>
              <w:t>Baht</w:t>
            </w:r>
          </w:p>
        </w:tc>
      </w:tr>
      <w:tr w:rsidR="00C55277" w:rsidRPr="005E7BE3" w14:paraId="342FEA49" w14:textId="77777777" w:rsidTr="00EF137F">
        <w:trPr>
          <w:tblHeader/>
        </w:trPr>
        <w:tc>
          <w:tcPr>
            <w:tcW w:w="4118" w:type="dxa"/>
            <w:shd w:val="clear" w:color="auto" w:fill="auto"/>
            <w:vAlign w:val="bottom"/>
          </w:tcPr>
          <w:p w14:paraId="764DC030" w14:textId="77777777" w:rsidR="007B7EE5" w:rsidRPr="005E7BE3" w:rsidRDefault="007B7EE5" w:rsidP="00211EBF">
            <w:pPr>
              <w:spacing w:line="240" w:lineRule="auto"/>
              <w:ind w:leftChars="-47" w:left="-103" w:firstLineChars="7" w:firstLine="13"/>
              <w:rPr>
                <w:rFonts w:ascii="Arial" w:eastAsia="Calibri" w:hAnsi="Arial" w:cs="Arial"/>
                <w:b/>
                <w:sz w:val="18"/>
                <w:szCs w:val="18"/>
              </w:rPr>
            </w:pPr>
          </w:p>
        </w:tc>
        <w:tc>
          <w:tcPr>
            <w:tcW w:w="1752" w:type="dxa"/>
            <w:tcBorders>
              <w:top w:val="single" w:sz="4" w:space="0" w:color="auto"/>
            </w:tcBorders>
            <w:shd w:val="clear" w:color="auto" w:fill="auto"/>
            <w:vAlign w:val="bottom"/>
          </w:tcPr>
          <w:p w14:paraId="1FD2E1AF"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7828ADF1"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680" w:type="dxa"/>
            <w:tcBorders>
              <w:top w:val="single" w:sz="4" w:space="0" w:color="auto"/>
            </w:tcBorders>
            <w:shd w:val="clear" w:color="auto" w:fill="auto"/>
            <w:vAlign w:val="bottom"/>
          </w:tcPr>
          <w:p w14:paraId="4BA5FFAB"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425" w:type="dxa"/>
            <w:shd w:val="clear" w:color="auto" w:fill="auto"/>
            <w:vAlign w:val="bottom"/>
          </w:tcPr>
          <w:p w14:paraId="3A4E2C8C"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29" w:type="dxa"/>
            <w:tcBorders>
              <w:top w:val="single" w:sz="4" w:space="0" w:color="auto"/>
            </w:tcBorders>
            <w:shd w:val="clear" w:color="auto" w:fill="auto"/>
            <w:vAlign w:val="bottom"/>
          </w:tcPr>
          <w:p w14:paraId="640FC023"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645" w:type="dxa"/>
            <w:tcBorders>
              <w:top w:val="single" w:sz="4" w:space="0" w:color="auto"/>
            </w:tcBorders>
            <w:shd w:val="clear" w:color="auto" w:fill="auto"/>
            <w:vAlign w:val="bottom"/>
          </w:tcPr>
          <w:p w14:paraId="4B4AF148"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645" w:type="dxa"/>
            <w:tcBorders>
              <w:top w:val="single" w:sz="4" w:space="0" w:color="auto"/>
            </w:tcBorders>
            <w:shd w:val="clear" w:color="auto" w:fill="auto"/>
            <w:vAlign w:val="bottom"/>
          </w:tcPr>
          <w:p w14:paraId="15172695" w14:textId="77777777" w:rsidR="007B7EE5" w:rsidRPr="005E7BE3" w:rsidRDefault="007B7EE5" w:rsidP="005C73E4">
            <w:pPr>
              <w:spacing w:line="240" w:lineRule="auto"/>
              <w:ind w:left="0" w:right="-72" w:hanging="2"/>
              <w:jc w:val="right"/>
              <w:rPr>
                <w:rFonts w:ascii="Arial" w:eastAsia="Calibri" w:hAnsi="Arial" w:cs="Arial"/>
                <w:sz w:val="18"/>
                <w:szCs w:val="18"/>
              </w:rPr>
            </w:pPr>
          </w:p>
        </w:tc>
      </w:tr>
      <w:tr w:rsidR="00C55277" w:rsidRPr="005E7BE3" w14:paraId="1E2F1CA6" w14:textId="77777777" w:rsidTr="00EF137F">
        <w:tc>
          <w:tcPr>
            <w:tcW w:w="4118" w:type="dxa"/>
            <w:shd w:val="clear" w:color="auto" w:fill="auto"/>
            <w:vAlign w:val="bottom"/>
          </w:tcPr>
          <w:p w14:paraId="2D3BC94A" w14:textId="77777777" w:rsidR="007B7EE5" w:rsidRPr="005E7BE3" w:rsidRDefault="007B7EE5" w:rsidP="00211EBF">
            <w:pPr>
              <w:tabs>
                <w:tab w:val="left" w:pos="2563"/>
              </w:tabs>
              <w:spacing w:line="240" w:lineRule="auto"/>
              <w:ind w:leftChars="-47" w:left="-103" w:firstLineChars="7" w:firstLine="13"/>
              <w:rPr>
                <w:rFonts w:ascii="Arial" w:eastAsia="Calibri" w:hAnsi="Arial" w:cs="Arial"/>
                <w:b/>
                <w:bCs/>
                <w:sz w:val="18"/>
                <w:szCs w:val="18"/>
              </w:rPr>
            </w:pPr>
            <w:r w:rsidRPr="005E7BE3">
              <w:rPr>
                <w:rFonts w:ascii="Arial" w:eastAsia="Calibri" w:hAnsi="Arial" w:cs="Arial"/>
                <w:b/>
                <w:bCs/>
                <w:sz w:val="18"/>
                <w:szCs w:val="18"/>
              </w:rPr>
              <w:t>Current assets</w:t>
            </w:r>
          </w:p>
        </w:tc>
        <w:tc>
          <w:tcPr>
            <w:tcW w:w="1752" w:type="dxa"/>
            <w:shd w:val="clear" w:color="auto" w:fill="auto"/>
            <w:vAlign w:val="bottom"/>
          </w:tcPr>
          <w:p w14:paraId="69A5DC65"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1753" w:type="dxa"/>
            <w:shd w:val="clear" w:color="auto" w:fill="auto"/>
            <w:vAlign w:val="bottom"/>
          </w:tcPr>
          <w:p w14:paraId="1B04F798"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1680" w:type="dxa"/>
            <w:shd w:val="clear" w:color="auto" w:fill="auto"/>
            <w:vAlign w:val="bottom"/>
          </w:tcPr>
          <w:p w14:paraId="289B4116"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425" w:type="dxa"/>
            <w:shd w:val="clear" w:color="auto" w:fill="auto"/>
            <w:vAlign w:val="bottom"/>
          </w:tcPr>
          <w:p w14:paraId="671CABAD"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1529" w:type="dxa"/>
            <w:shd w:val="clear" w:color="auto" w:fill="auto"/>
            <w:vAlign w:val="bottom"/>
          </w:tcPr>
          <w:p w14:paraId="51F2FF03"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1645" w:type="dxa"/>
            <w:shd w:val="clear" w:color="auto" w:fill="auto"/>
            <w:vAlign w:val="bottom"/>
          </w:tcPr>
          <w:p w14:paraId="722DF6E5"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1645" w:type="dxa"/>
            <w:shd w:val="clear" w:color="auto" w:fill="auto"/>
            <w:vAlign w:val="bottom"/>
          </w:tcPr>
          <w:p w14:paraId="6865A31A"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r>
      <w:tr w:rsidR="00C55277" w:rsidRPr="005E7BE3" w14:paraId="11C3E1BC" w14:textId="77777777" w:rsidTr="00EF137F">
        <w:tc>
          <w:tcPr>
            <w:tcW w:w="4118" w:type="dxa"/>
            <w:shd w:val="clear" w:color="auto" w:fill="auto"/>
            <w:vAlign w:val="bottom"/>
          </w:tcPr>
          <w:p w14:paraId="106ADDFB" w14:textId="77777777" w:rsidR="007B7EE5" w:rsidRPr="005E7BE3" w:rsidRDefault="007B7EE5" w:rsidP="00211EBF">
            <w:pPr>
              <w:tabs>
                <w:tab w:val="left" w:pos="2563"/>
              </w:tabs>
              <w:spacing w:line="240" w:lineRule="auto"/>
              <w:ind w:leftChars="-47" w:left="-103" w:firstLineChars="7" w:firstLine="13"/>
              <w:rPr>
                <w:rFonts w:ascii="Arial" w:eastAsia="Calibri" w:hAnsi="Arial" w:cs="Arial"/>
                <w:b/>
                <w:bCs/>
                <w:sz w:val="18"/>
                <w:szCs w:val="18"/>
                <w:cs/>
              </w:rPr>
            </w:pPr>
            <w:r w:rsidRPr="005E7BE3">
              <w:rPr>
                <w:rFonts w:ascii="Arial" w:hAnsi="Arial" w:cs="Arial"/>
                <w:sz w:val="18"/>
                <w:szCs w:val="18"/>
              </w:rPr>
              <w:t>Cash and cash equivalents</w:t>
            </w:r>
          </w:p>
        </w:tc>
        <w:tc>
          <w:tcPr>
            <w:tcW w:w="1752" w:type="dxa"/>
            <w:tcBorders>
              <w:top w:val="nil"/>
              <w:left w:val="nil"/>
              <w:right w:val="nil"/>
            </w:tcBorders>
            <w:shd w:val="clear" w:color="auto" w:fill="auto"/>
            <w:vAlign w:val="bottom"/>
          </w:tcPr>
          <w:p w14:paraId="6ED29935"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13,687,599</w:t>
            </w:r>
          </w:p>
        </w:tc>
        <w:tc>
          <w:tcPr>
            <w:tcW w:w="1753" w:type="dxa"/>
            <w:shd w:val="clear" w:color="auto" w:fill="auto"/>
            <w:vAlign w:val="bottom"/>
          </w:tcPr>
          <w:p w14:paraId="204C7AD8"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26,262,485</w:t>
            </w:r>
          </w:p>
        </w:tc>
        <w:tc>
          <w:tcPr>
            <w:tcW w:w="1680" w:type="dxa"/>
            <w:shd w:val="clear" w:color="auto" w:fill="auto"/>
            <w:vAlign w:val="bottom"/>
          </w:tcPr>
          <w:p w14:paraId="31117C39"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39,950,084</w:t>
            </w:r>
          </w:p>
        </w:tc>
        <w:tc>
          <w:tcPr>
            <w:tcW w:w="425" w:type="dxa"/>
            <w:shd w:val="clear" w:color="auto" w:fill="auto"/>
            <w:vAlign w:val="bottom"/>
          </w:tcPr>
          <w:p w14:paraId="06D762B0"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29" w:type="dxa"/>
            <w:shd w:val="clear" w:color="auto" w:fill="auto"/>
            <w:vAlign w:val="bottom"/>
          </w:tcPr>
          <w:p w14:paraId="0FF1B476"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470,683,675</w:t>
            </w:r>
          </w:p>
        </w:tc>
        <w:tc>
          <w:tcPr>
            <w:tcW w:w="1645" w:type="dxa"/>
            <w:shd w:val="clear" w:color="auto" w:fill="auto"/>
            <w:vAlign w:val="bottom"/>
          </w:tcPr>
          <w:p w14:paraId="46A4C106"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903,103,825</w:t>
            </w:r>
          </w:p>
        </w:tc>
        <w:tc>
          <w:tcPr>
            <w:tcW w:w="1645" w:type="dxa"/>
            <w:shd w:val="clear" w:color="auto" w:fill="auto"/>
            <w:vAlign w:val="bottom"/>
          </w:tcPr>
          <w:p w14:paraId="398DD8D3"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1,373,787,500</w:t>
            </w:r>
          </w:p>
        </w:tc>
      </w:tr>
      <w:tr w:rsidR="00C55277" w:rsidRPr="005E7BE3" w14:paraId="18A085E6" w14:textId="77777777" w:rsidTr="00EF137F">
        <w:tc>
          <w:tcPr>
            <w:tcW w:w="4118" w:type="dxa"/>
            <w:shd w:val="clear" w:color="auto" w:fill="auto"/>
            <w:vAlign w:val="bottom"/>
          </w:tcPr>
          <w:p w14:paraId="22B79CED" w14:textId="0E8762A7" w:rsidR="007B7EE5" w:rsidRPr="005E7BE3" w:rsidRDefault="007B7EE5" w:rsidP="00211EBF">
            <w:pPr>
              <w:tabs>
                <w:tab w:val="left" w:pos="2563"/>
              </w:tabs>
              <w:spacing w:line="240" w:lineRule="auto"/>
              <w:ind w:leftChars="-47" w:left="-103" w:firstLineChars="7" w:firstLine="13"/>
              <w:rPr>
                <w:rFonts w:ascii="Arial" w:eastAsia="Calibri" w:hAnsi="Arial" w:cs="Arial"/>
                <w:b/>
                <w:bCs/>
                <w:sz w:val="18"/>
                <w:szCs w:val="18"/>
                <w:cs/>
              </w:rPr>
            </w:pPr>
            <w:r w:rsidRPr="005E7BE3">
              <w:rPr>
                <w:rFonts w:ascii="Arial" w:hAnsi="Arial" w:cs="Arial"/>
                <w:sz w:val="18"/>
                <w:szCs w:val="18"/>
              </w:rPr>
              <w:t>Trade and other current receivable</w:t>
            </w:r>
            <w:r w:rsidR="00FE485F" w:rsidRPr="005E7BE3">
              <w:rPr>
                <w:rFonts w:ascii="Arial" w:hAnsi="Arial" w:cs="Browallia New"/>
                <w:sz w:val="18"/>
              </w:rPr>
              <w:t>s</w:t>
            </w:r>
            <w:r w:rsidR="00635447" w:rsidRPr="005E7BE3">
              <w:rPr>
                <w:rFonts w:ascii="Arial" w:hAnsi="Arial" w:cs="Arial"/>
                <w:sz w:val="18"/>
                <w:szCs w:val="18"/>
              </w:rPr>
              <w:t>, net</w:t>
            </w:r>
          </w:p>
        </w:tc>
        <w:tc>
          <w:tcPr>
            <w:tcW w:w="1752" w:type="dxa"/>
            <w:tcBorders>
              <w:top w:val="nil"/>
              <w:left w:val="nil"/>
              <w:right w:val="nil"/>
            </w:tcBorders>
            <w:shd w:val="clear" w:color="auto" w:fill="auto"/>
            <w:vAlign w:val="bottom"/>
          </w:tcPr>
          <w:p w14:paraId="790BE957"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503,341,869</w:t>
            </w:r>
          </w:p>
        </w:tc>
        <w:tc>
          <w:tcPr>
            <w:tcW w:w="1753" w:type="dxa"/>
            <w:shd w:val="clear" w:color="auto" w:fill="auto"/>
            <w:vAlign w:val="bottom"/>
          </w:tcPr>
          <w:p w14:paraId="5903A61D"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31,013,553</w:t>
            </w:r>
          </w:p>
        </w:tc>
        <w:tc>
          <w:tcPr>
            <w:tcW w:w="1680" w:type="dxa"/>
            <w:shd w:val="clear" w:color="auto" w:fill="auto"/>
            <w:vAlign w:val="bottom"/>
          </w:tcPr>
          <w:p w14:paraId="7C089BF2"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534,355,422</w:t>
            </w:r>
          </w:p>
        </w:tc>
        <w:tc>
          <w:tcPr>
            <w:tcW w:w="425" w:type="dxa"/>
            <w:shd w:val="clear" w:color="auto" w:fill="auto"/>
            <w:vAlign w:val="bottom"/>
          </w:tcPr>
          <w:p w14:paraId="715384F4"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29" w:type="dxa"/>
            <w:shd w:val="clear" w:color="auto" w:fill="auto"/>
            <w:vAlign w:val="bottom"/>
          </w:tcPr>
          <w:p w14:paraId="2C20702A"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17,285,754,034</w:t>
            </w:r>
          </w:p>
        </w:tc>
        <w:tc>
          <w:tcPr>
            <w:tcW w:w="1645" w:type="dxa"/>
            <w:shd w:val="clear" w:color="auto" w:fill="auto"/>
            <w:vAlign w:val="bottom"/>
          </w:tcPr>
          <w:p w14:paraId="737BC7E8"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1,066,481,694</w:t>
            </w:r>
          </w:p>
        </w:tc>
        <w:tc>
          <w:tcPr>
            <w:tcW w:w="1645" w:type="dxa"/>
            <w:shd w:val="clear" w:color="auto" w:fill="auto"/>
            <w:vAlign w:val="bottom"/>
          </w:tcPr>
          <w:p w14:paraId="6EB10883"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18,352,235,728</w:t>
            </w:r>
          </w:p>
        </w:tc>
      </w:tr>
      <w:tr w:rsidR="00C55277" w:rsidRPr="005E7BE3" w14:paraId="4D0281DF" w14:textId="77777777" w:rsidTr="00EF137F">
        <w:tc>
          <w:tcPr>
            <w:tcW w:w="4118" w:type="dxa"/>
            <w:tcBorders>
              <w:top w:val="nil"/>
              <w:left w:val="nil"/>
              <w:right w:val="nil"/>
            </w:tcBorders>
            <w:shd w:val="clear" w:color="auto" w:fill="auto"/>
            <w:vAlign w:val="bottom"/>
          </w:tcPr>
          <w:p w14:paraId="613D8937" w14:textId="77777777" w:rsidR="007B7EE5" w:rsidRPr="005E7BE3" w:rsidRDefault="007B7EE5" w:rsidP="00211EBF">
            <w:pPr>
              <w:tabs>
                <w:tab w:val="left" w:pos="2563"/>
              </w:tabs>
              <w:spacing w:line="240" w:lineRule="auto"/>
              <w:ind w:leftChars="-47" w:left="-103" w:firstLineChars="7" w:firstLine="13"/>
              <w:rPr>
                <w:rFonts w:ascii="Arial" w:eastAsia="Calibri" w:hAnsi="Arial" w:cs="Arial"/>
                <w:sz w:val="18"/>
                <w:szCs w:val="18"/>
                <w:cs/>
              </w:rPr>
            </w:pPr>
            <w:r w:rsidRPr="005E7BE3">
              <w:rPr>
                <w:rFonts w:ascii="Arial" w:hAnsi="Arial" w:cs="Arial"/>
                <w:sz w:val="18"/>
                <w:szCs w:val="18"/>
              </w:rPr>
              <w:t>Inventories</w:t>
            </w:r>
          </w:p>
        </w:tc>
        <w:tc>
          <w:tcPr>
            <w:tcW w:w="1752" w:type="dxa"/>
            <w:tcBorders>
              <w:top w:val="nil"/>
              <w:left w:val="nil"/>
              <w:right w:val="nil"/>
            </w:tcBorders>
            <w:shd w:val="clear" w:color="auto" w:fill="auto"/>
            <w:vAlign w:val="bottom"/>
          </w:tcPr>
          <w:p w14:paraId="10C5F9D2"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690,243,409</w:t>
            </w:r>
          </w:p>
        </w:tc>
        <w:tc>
          <w:tcPr>
            <w:tcW w:w="1753" w:type="dxa"/>
            <w:shd w:val="clear" w:color="auto" w:fill="auto"/>
            <w:vAlign w:val="bottom"/>
          </w:tcPr>
          <w:p w14:paraId="160DA3EA"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79,188,691</w:t>
            </w:r>
          </w:p>
        </w:tc>
        <w:tc>
          <w:tcPr>
            <w:tcW w:w="1680" w:type="dxa"/>
            <w:shd w:val="clear" w:color="auto" w:fill="auto"/>
            <w:vAlign w:val="bottom"/>
          </w:tcPr>
          <w:p w14:paraId="24560B72"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769,432,100</w:t>
            </w:r>
          </w:p>
        </w:tc>
        <w:tc>
          <w:tcPr>
            <w:tcW w:w="425" w:type="dxa"/>
            <w:shd w:val="clear" w:color="auto" w:fill="auto"/>
            <w:vAlign w:val="bottom"/>
          </w:tcPr>
          <w:p w14:paraId="1401DA2D"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29" w:type="dxa"/>
            <w:shd w:val="clear" w:color="auto" w:fill="auto"/>
            <w:vAlign w:val="bottom"/>
          </w:tcPr>
          <w:p w14:paraId="261BA7F2"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23,735,814,239</w:t>
            </w:r>
          </w:p>
        </w:tc>
        <w:tc>
          <w:tcPr>
            <w:tcW w:w="1645" w:type="dxa"/>
            <w:shd w:val="clear" w:color="auto" w:fill="auto"/>
            <w:vAlign w:val="bottom"/>
          </w:tcPr>
          <w:p w14:paraId="0E06C037"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2,723,109,022</w:t>
            </w:r>
          </w:p>
        </w:tc>
        <w:tc>
          <w:tcPr>
            <w:tcW w:w="1645" w:type="dxa"/>
            <w:shd w:val="clear" w:color="auto" w:fill="auto"/>
            <w:vAlign w:val="bottom"/>
          </w:tcPr>
          <w:p w14:paraId="3408B488"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26,458,923,261</w:t>
            </w:r>
          </w:p>
        </w:tc>
      </w:tr>
      <w:tr w:rsidR="00C55277" w:rsidRPr="005E7BE3" w14:paraId="7FD26722" w14:textId="77777777" w:rsidTr="00EF137F">
        <w:tc>
          <w:tcPr>
            <w:tcW w:w="4118" w:type="dxa"/>
            <w:tcBorders>
              <w:top w:val="nil"/>
              <w:left w:val="nil"/>
              <w:right w:val="nil"/>
            </w:tcBorders>
            <w:shd w:val="clear" w:color="auto" w:fill="auto"/>
            <w:vAlign w:val="bottom"/>
          </w:tcPr>
          <w:p w14:paraId="743D3840" w14:textId="77777777" w:rsidR="007B7EE5" w:rsidRPr="005E7BE3" w:rsidRDefault="007B7EE5" w:rsidP="00211EBF">
            <w:pPr>
              <w:tabs>
                <w:tab w:val="left" w:pos="2563"/>
              </w:tabs>
              <w:spacing w:line="240" w:lineRule="auto"/>
              <w:ind w:leftChars="-47" w:left="-103" w:firstLineChars="7" w:firstLine="13"/>
              <w:rPr>
                <w:rFonts w:ascii="Arial" w:hAnsi="Arial" w:cs="Arial"/>
                <w:sz w:val="18"/>
                <w:szCs w:val="18"/>
                <w:cs/>
              </w:rPr>
            </w:pPr>
            <w:r w:rsidRPr="005E7BE3">
              <w:rPr>
                <w:rFonts w:ascii="Arial" w:hAnsi="Arial" w:cs="Arial"/>
                <w:sz w:val="18"/>
                <w:szCs w:val="18"/>
              </w:rPr>
              <w:t>Other current assets</w:t>
            </w:r>
          </w:p>
        </w:tc>
        <w:tc>
          <w:tcPr>
            <w:tcW w:w="1752" w:type="dxa"/>
            <w:tcBorders>
              <w:top w:val="nil"/>
              <w:left w:val="nil"/>
              <w:right w:val="nil"/>
            </w:tcBorders>
            <w:shd w:val="clear" w:color="auto" w:fill="auto"/>
            <w:vAlign w:val="bottom"/>
          </w:tcPr>
          <w:p w14:paraId="6BA3F332"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6,011,519</w:t>
            </w:r>
          </w:p>
        </w:tc>
        <w:tc>
          <w:tcPr>
            <w:tcW w:w="1753" w:type="dxa"/>
            <w:shd w:val="clear" w:color="auto" w:fill="auto"/>
            <w:vAlign w:val="bottom"/>
          </w:tcPr>
          <w:p w14:paraId="0BB5C06D"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6,139,982</w:t>
            </w:r>
          </w:p>
        </w:tc>
        <w:tc>
          <w:tcPr>
            <w:tcW w:w="1680" w:type="dxa"/>
            <w:shd w:val="clear" w:color="auto" w:fill="auto"/>
            <w:vAlign w:val="bottom"/>
          </w:tcPr>
          <w:p w14:paraId="56A3C16E"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12,151,501</w:t>
            </w:r>
          </w:p>
        </w:tc>
        <w:tc>
          <w:tcPr>
            <w:tcW w:w="425" w:type="dxa"/>
            <w:shd w:val="clear" w:color="auto" w:fill="auto"/>
            <w:vAlign w:val="bottom"/>
          </w:tcPr>
          <w:p w14:paraId="63407CC3"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29" w:type="dxa"/>
            <w:shd w:val="clear" w:color="auto" w:fill="auto"/>
            <w:vAlign w:val="bottom"/>
          </w:tcPr>
          <w:p w14:paraId="3BFF42F2"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206,705,383</w:t>
            </w:r>
          </w:p>
        </w:tc>
        <w:tc>
          <w:tcPr>
            <w:tcW w:w="1645" w:type="dxa"/>
            <w:shd w:val="clear" w:color="auto" w:fill="auto"/>
            <w:vAlign w:val="bottom"/>
          </w:tcPr>
          <w:p w14:paraId="4AB80C4A"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211,139,217</w:t>
            </w:r>
          </w:p>
        </w:tc>
        <w:tc>
          <w:tcPr>
            <w:tcW w:w="1645" w:type="dxa"/>
            <w:shd w:val="clear" w:color="auto" w:fill="auto"/>
            <w:vAlign w:val="bottom"/>
          </w:tcPr>
          <w:p w14:paraId="11BC4C93"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417,844,600</w:t>
            </w:r>
          </w:p>
        </w:tc>
      </w:tr>
      <w:tr w:rsidR="00C55277" w:rsidRPr="005E7BE3" w14:paraId="293358A1" w14:textId="77777777" w:rsidTr="00EF137F">
        <w:tc>
          <w:tcPr>
            <w:tcW w:w="4118" w:type="dxa"/>
            <w:tcBorders>
              <w:top w:val="nil"/>
              <w:left w:val="nil"/>
              <w:right w:val="nil"/>
            </w:tcBorders>
            <w:shd w:val="clear" w:color="auto" w:fill="auto"/>
            <w:vAlign w:val="bottom"/>
          </w:tcPr>
          <w:p w14:paraId="45CB8B59" w14:textId="77777777" w:rsidR="007B7EE5" w:rsidRPr="005E7BE3" w:rsidRDefault="007B7EE5" w:rsidP="00211EBF">
            <w:pPr>
              <w:tabs>
                <w:tab w:val="left" w:pos="2563"/>
              </w:tabs>
              <w:spacing w:line="240" w:lineRule="auto"/>
              <w:ind w:leftChars="-47" w:left="-103" w:firstLineChars="7" w:firstLine="13"/>
              <w:rPr>
                <w:rFonts w:ascii="Arial" w:hAnsi="Arial" w:cs="Arial"/>
                <w:sz w:val="18"/>
                <w:szCs w:val="18"/>
              </w:rPr>
            </w:pPr>
          </w:p>
        </w:tc>
        <w:tc>
          <w:tcPr>
            <w:tcW w:w="1752" w:type="dxa"/>
            <w:tcBorders>
              <w:top w:val="nil"/>
              <w:left w:val="nil"/>
              <w:right w:val="nil"/>
            </w:tcBorders>
            <w:shd w:val="clear" w:color="auto" w:fill="auto"/>
            <w:vAlign w:val="bottom"/>
          </w:tcPr>
          <w:p w14:paraId="2CADA2E2"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53" w:type="dxa"/>
            <w:shd w:val="clear" w:color="auto" w:fill="auto"/>
            <w:vAlign w:val="bottom"/>
          </w:tcPr>
          <w:p w14:paraId="1C4E91DE" w14:textId="77777777" w:rsidR="007B7EE5" w:rsidRPr="005E7BE3" w:rsidRDefault="007B7EE5" w:rsidP="005C73E4">
            <w:pPr>
              <w:spacing w:line="240" w:lineRule="auto"/>
              <w:ind w:left="0" w:right="-72" w:hanging="2"/>
              <w:jc w:val="right"/>
              <w:rPr>
                <w:rFonts w:ascii="Arial" w:hAnsi="Arial" w:cs="Arial"/>
                <w:sz w:val="18"/>
                <w:szCs w:val="18"/>
              </w:rPr>
            </w:pPr>
          </w:p>
        </w:tc>
        <w:tc>
          <w:tcPr>
            <w:tcW w:w="1680" w:type="dxa"/>
            <w:shd w:val="clear" w:color="auto" w:fill="auto"/>
            <w:vAlign w:val="bottom"/>
          </w:tcPr>
          <w:p w14:paraId="0D3EBC5B" w14:textId="77777777" w:rsidR="007B7EE5" w:rsidRPr="005E7BE3" w:rsidRDefault="007B7EE5" w:rsidP="005C73E4">
            <w:pPr>
              <w:spacing w:line="240" w:lineRule="auto"/>
              <w:ind w:left="0" w:right="-72" w:hanging="2"/>
              <w:jc w:val="right"/>
              <w:rPr>
                <w:rFonts w:ascii="Arial" w:hAnsi="Arial" w:cs="Arial"/>
                <w:sz w:val="18"/>
                <w:szCs w:val="18"/>
              </w:rPr>
            </w:pPr>
          </w:p>
        </w:tc>
        <w:tc>
          <w:tcPr>
            <w:tcW w:w="425" w:type="dxa"/>
            <w:shd w:val="clear" w:color="auto" w:fill="auto"/>
            <w:vAlign w:val="bottom"/>
          </w:tcPr>
          <w:p w14:paraId="3ACCA635"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29" w:type="dxa"/>
            <w:shd w:val="clear" w:color="auto" w:fill="auto"/>
            <w:vAlign w:val="bottom"/>
          </w:tcPr>
          <w:p w14:paraId="58110D1A"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645" w:type="dxa"/>
            <w:shd w:val="clear" w:color="auto" w:fill="auto"/>
            <w:vAlign w:val="bottom"/>
          </w:tcPr>
          <w:p w14:paraId="21309416"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645" w:type="dxa"/>
            <w:shd w:val="clear" w:color="auto" w:fill="auto"/>
            <w:vAlign w:val="bottom"/>
          </w:tcPr>
          <w:p w14:paraId="5FADCA36" w14:textId="77777777" w:rsidR="007B7EE5" w:rsidRPr="005E7BE3" w:rsidRDefault="007B7EE5" w:rsidP="005C73E4">
            <w:pPr>
              <w:spacing w:line="240" w:lineRule="auto"/>
              <w:ind w:left="0" w:right="-72" w:hanging="2"/>
              <w:jc w:val="right"/>
              <w:rPr>
                <w:rFonts w:ascii="Arial" w:eastAsia="Calibri" w:hAnsi="Arial" w:cs="Arial"/>
                <w:sz w:val="18"/>
                <w:szCs w:val="18"/>
              </w:rPr>
            </w:pPr>
          </w:p>
        </w:tc>
      </w:tr>
      <w:tr w:rsidR="00C55277" w:rsidRPr="005E7BE3" w14:paraId="2AC0A99C" w14:textId="77777777" w:rsidTr="00EF137F">
        <w:tc>
          <w:tcPr>
            <w:tcW w:w="4118" w:type="dxa"/>
            <w:tcBorders>
              <w:top w:val="nil"/>
              <w:left w:val="nil"/>
              <w:right w:val="nil"/>
            </w:tcBorders>
            <w:shd w:val="clear" w:color="auto" w:fill="auto"/>
            <w:vAlign w:val="bottom"/>
          </w:tcPr>
          <w:p w14:paraId="31DBD841" w14:textId="77777777" w:rsidR="007B7EE5" w:rsidRPr="005E7BE3" w:rsidRDefault="007B7EE5" w:rsidP="00211EBF">
            <w:pPr>
              <w:tabs>
                <w:tab w:val="left" w:pos="2563"/>
              </w:tabs>
              <w:spacing w:line="240" w:lineRule="auto"/>
              <w:ind w:leftChars="-47" w:left="-103" w:firstLineChars="7" w:firstLine="13"/>
              <w:rPr>
                <w:rFonts w:ascii="Arial" w:eastAsia="Calibri" w:hAnsi="Arial" w:cs="Arial"/>
                <w:b/>
                <w:sz w:val="18"/>
                <w:szCs w:val="18"/>
                <w:cs/>
              </w:rPr>
            </w:pPr>
            <w:r w:rsidRPr="005E7BE3">
              <w:rPr>
                <w:rFonts w:ascii="Arial" w:eastAsia="Calibri" w:hAnsi="Arial" w:cs="Arial"/>
                <w:b/>
                <w:bCs/>
                <w:sz w:val="18"/>
                <w:szCs w:val="18"/>
              </w:rPr>
              <w:t>Non-current assets</w:t>
            </w:r>
          </w:p>
        </w:tc>
        <w:tc>
          <w:tcPr>
            <w:tcW w:w="1752" w:type="dxa"/>
            <w:tcBorders>
              <w:top w:val="nil"/>
              <w:left w:val="nil"/>
              <w:right w:val="nil"/>
            </w:tcBorders>
            <w:shd w:val="clear" w:color="auto" w:fill="auto"/>
            <w:vAlign w:val="bottom"/>
          </w:tcPr>
          <w:p w14:paraId="5A03FF31"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53" w:type="dxa"/>
            <w:shd w:val="clear" w:color="auto" w:fill="auto"/>
            <w:vAlign w:val="bottom"/>
          </w:tcPr>
          <w:p w14:paraId="6661E2E0"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680" w:type="dxa"/>
            <w:shd w:val="clear" w:color="auto" w:fill="auto"/>
            <w:vAlign w:val="bottom"/>
          </w:tcPr>
          <w:p w14:paraId="544990AD"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425" w:type="dxa"/>
            <w:shd w:val="clear" w:color="auto" w:fill="auto"/>
            <w:vAlign w:val="bottom"/>
          </w:tcPr>
          <w:p w14:paraId="25402CDE"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29" w:type="dxa"/>
            <w:shd w:val="clear" w:color="auto" w:fill="auto"/>
            <w:vAlign w:val="bottom"/>
          </w:tcPr>
          <w:p w14:paraId="2A060955"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645" w:type="dxa"/>
            <w:shd w:val="clear" w:color="auto" w:fill="auto"/>
            <w:vAlign w:val="bottom"/>
          </w:tcPr>
          <w:p w14:paraId="44A0BCB3"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645" w:type="dxa"/>
            <w:shd w:val="clear" w:color="auto" w:fill="auto"/>
            <w:vAlign w:val="bottom"/>
          </w:tcPr>
          <w:p w14:paraId="6573E90E" w14:textId="77777777" w:rsidR="007B7EE5" w:rsidRPr="005E7BE3" w:rsidRDefault="007B7EE5" w:rsidP="005C73E4">
            <w:pPr>
              <w:spacing w:line="240" w:lineRule="auto"/>
              <w:ind w:left="0" w:right="-72" w:hanging="2"/>
              <w:jc w:val="right"/>
              <w:rPr>
                <w:rFonts w:ascii="Arial" w:eastAsia="Calibri" w:hAnsi="Arial" w:cs="Arial"/>
                <w:sz w:val="18"/>
                <w:szCs w:val="18"/>
              </w:rPr>
            </w:pPr>
          </w:p>
        </w:tc>
      </w:tr>
      <w:tr w:rsidR="00C55277" w:rsidRPr="005E7BE3" w14:paraId="2D88AA9F" w14:textId="77777777" w:rsidTr="00EF137F">
        <w:tc>
          <w:tcPr>
            <w:tcW w:w="4118" w:type="dxa"/>
            <w:tcBorders>
              <w:top w:val="nil"/>
              <w:left w:val="nil"/>
              <w:right w:val="nil"/>
            </w:tcBorders>
            <w:shd w:val="clear" w:color="auto" w:fill="auto"/>
            <w:vAlign w:val="bottom"/>
          </w:tcPr>
          <w:p w14:paraId="3C379240" w14:textId="77777777" w:rsidR="007B7EE5" w:rsidRPr="005E7BE3" w:rsidRDefault="007B7EE5" w:rsidP="00211EBF">
            <w:pPr>
              <w:tabs>
                <w:tab w:val="left" w:pos="2563"/>
              </w:tabs>
              <w:spacing w:line="240" w:lineRule="auto"/>
              <w:ind w:leftChars="-47" w:left="-103" w:firstLineChars="7" w:firstLine="13"/>
              <w:rPr>
                <w:rFonts w:ascii="Arial" w:hAnsi="Arial" w:cs="Arial"/>
                <w:sz w:val="18"/>
                <w:szCs w:val="18"/>
              </w:rPr>
            </w:pPr>
            <w:r w:rsidRPr="005E7BE3">
              <w:rPr>
                <w:rFonts w:ascii="Arial" w:hAnsi="Arial" w:cs="Arial"/>
                <w:sz w:val="18"/>
                <w:szCs w:val="18"/>
              </w:rPr>
              <w:t xml:space="preserve">Financial asset measured at fair value </w:t>
            </w:r>
            <w:r w:rsidRPr="005E7BE3">
              <w:rPr>
                <w:rFonts w:ascii="Arial" w:hAnsi="Arial" w:cs="Arial"/>
                <w:sz w:val="18"/>
                <w:szCs w:val="18"/>
              </w:rPr>
              <w:br/>
              <w:t xml:space="preserve">  through other comprehensive income</w:t>
            </w:r>
          </w:p>
        </w:tc>
        <w:tc>
          <w:tcPr>
            <w:tcW w:w="1752" w:type="dxa"/>
            <w:tcBorders>
              <w:top w:val="nil"/>
              <w:left w:val="nil"/>
              <w:right w:val="nil"/>
            </w:tcBorders>
            <w:shd w:val="clear" w:color="auto" w:fill="auto"/>
            <w:vAlign w:val="bottom"/>
          </w:tcPr>
          <w:p w14:paraId="3AF26D27"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w:t>
            </w:r>
          </w:p>
        </w:tc>
        <w:tc>
          <w:tcPr>
            <w:tcW w:w="1753" w:type="dxa"/>
            <w:shd w:val="clear" w:color="auto" w:fill="auto"/>
            <w:vAlign w:val="bottom"/>
          </w:tcPr>
          <w:p w14:paraId="01524B16"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11,120,288</w:t>
            </w:r>
          </w:p>
        </w:tc>
        <w:tc>
          <w:tcPr>
            <w:tcW w:w="1680" w:type="dxa"/>
            <w:shd w:val="clear" w:color="auto" w:fill="auto"/>
            <w:vAlign w:val="bottom"/>
          </w:tcPr>
          <w:p w14:paraId="4D173D45"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11,120,288</w:t>
            </w:r>
          </w:p>
        </w:tc>
        <w:tc>
          <w:tcPr>
            <w:tcW w:w="425" w:type="dxa"/>
            <w:shd w:val="clear" w:color="auto" w:fill="auto"/>
            <w:vAlign w:val="bottom"/>
          </w:tcPr>
          <w:p w14:paraId="0F965557"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29" w:type="dxa"/>
            <w:shd w:val="clear" w:color="auto" w:fill="auto"/>
            <w:vAlign w:val="bottom"/>
          </w:tcPr>
          <w:p w14:paraId="15549E4F"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w:t>
            </w:r>
          </w:p>
        </w:tc>
        <w:tc>
          <w:tcPr>
            <w:tcW w:w="1645" w:type="dxa"/>
            <w:shd w:val="clear" w:color="auto" w:fill="auto"/>
            <w:vAlign w:val="bottom"/>
          </w:tcPr>
          <w:p w14:paraId="6A49FCE9"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382,400,000</w:t>
            </w:r>
          </w:p>
        </w:tc>
        <w:tc>
          <w:tcPr>
            <w:tcW w:w="1645" w:type="dxa"/>
            <w:shd w:val="clear" w:color="auto" w:fill="auto"/>
            <w:vAlign w:val="bottom"/>
          </w:tcPr>
          <w:p w14:paraId="33786A09"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382,400,000</w:t>
            </w:r>
          </w:p>
        </w:tc>
      </w:tr>
      <w:tr w:rsidR="00C55277" w:rsidRPr="005E7BE3" w14:paraId="3F0F0B0A" w14:textId="77777777" w:rsidTr="00EF137F">
        <w:tc>
          <w:tcPr>
            <w:tcW w:w="4118" w:type="dxa"/>
            <w:tcBorders>
              <w:top w:val="nil"/>
              <w:left w:val="nil"/>
              <w:right w:val="nil"/>
            </w:tcBorders>
            <w:shd w:val="clear" w:color="auto" w:fill="auto"/>
            <w:vAlign w:val="bottom"/>
          </w:tcPr>
          <w:p w14:paraId="6F0656F2" w14:textId="77777777" w:rsidR="007B7EE5" w:rsidRPr="005E7BE3" w:rsidRDefault="007B7EE5" w:rsidP="00211EBF">
            <w:pPr>
              <w:tabs>
                <w:tab w:val="left" w:pos="2563"/>
              </w:tabs>
              <w:spacing w:line="240" w:lineRule="auto"/>
              <w:ind w:leftChars="-47" w:left="-103" w:firstLineChars="7" w:firstLine="13"/>
              <w:rPr>
                <w:rFonts w:ascii="Arial" w:eastAsia="Calibri" w:hAnsi="Arial" w:cs="Arial"/>
                <w:sz w:val="18"/>
                <w:szCs w:val="18"/>
              </w:rPr>
            </w:pPr>
            <w:r w:rsidRPr="005E7BE3">
              <w:rPr>
                <w:rFonts w:ascii="Arial" w:hAnsi="Arial" w:cs="Arial"/>
                <w:sz w:val="18"/>
                <w:szCs w:val="18"/>
              </w:rPr>
              <w:t>Prepaid income tax</w:t>
            </w:r>
          </w:p>
        </w:tc>
        <w:tc>
          <w:tcPr>
            <w:tcW w:w="1752" w:type="dxa"/>
            <w:tcBorders>
              <w:top w:val="nil"/>
              <w:left w:val="nil"/>
              <w:right w:val="nil"/>
            </w:tcBorders>
            <w:shd w:val="clear" w:color="auto" w:fill="auto"/>
            <w:vAlign w:val="bottom"/>
          </w:tcPr>
          <w:p w14:paraId="6142832A"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39,890,351</w:t>
            </w:r>
          </w:p>
        </w:tc>
        <w:tc>
          <w:tcPr>
            <w:tcW w:w="1753" w:type="dxa"/>
            <w:shd w:val="clear" w:color="auto" w:fill="auto"/>
            <w:vAlign w:val="bottom"/>
          </w:tcPr>
          <w:p w14:paraId="4FAEC8D6"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w:t>
            </w:r>
          </w:p>
        </w:tc>
        <w:tc>
          <w:tcPr>
            <w:tcW w:w="1680" w:type="dxa"/>
            <w:shd w:val="clear" w:color="auto" w:fill="auto"/>
            <w:vAlign w:val="bottom"/>
          </w:tcPr>
          <w:p w14:paraId="7F5B86C4"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39,890,351</w:t>
            </w:r>
          </w:p>
        </w:tc>
        <w:tc>
          <w:tcPr>
            <w:tcW w:w="425" w:type="dxa"/>
            <w:shd w:val="clear" w:color="auto" w:fill="auto"/>
            <w:vAlign w:val="bottom"/>
          </w:tcPr>
          <w:p w14:paraId="754E02EA"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29" w:type="dxa"/>
            <w:shd w:val="clear" w:color="auto" w:fill="auto"/>
            <w:vAlign w:val="bottom"/>
          </w:tcPr>
          <w:p w14:paraId="4CD2B2A2"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1,553,281,595</w:t>
            </w:r>
          </w:p>
        </w:tc>
        <w:tc>
          <w:tcPr>
            <w:tcW w:w="1645" w:type="dxa"/>
            <w:shd w:val="clear" w:color="auto" w:fill="auto"/>
            <w:vAlign w:val="bottom"/>
          </w:tcPr>
          <w:p w14:paraId="4A1BD2C8"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w:t>
            </w:r>
          </w:p>
        </w:tc>
        <w:tc>
          <w:tcPr>
            <w:tcW w:w="1645" w:type="dxa"/>
            <w:shd w:val="clear" w:color="auto" w:fill="auto"/>
            <w:vAlign w:val="bottom"/>
          </w:tcPr>
          <w:p w14:paraId="28722C02"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1,553,281,595</w:t>
            </w:r>
          </w:p>
        </w:tc>
      </w:tr>
      <w:tr w:rsidR="00C55277" w:rsidRPr="005E7BE3" w14:paraId="2B6A8033" w14:textId="77777777" w:rsidTr="00EF137F">
        <w:tc>
          <w:tcPr>
            <w:tcW w:w="4118" w:type="dxa"/>
            <w:tcBorders>
              <w:top w:val="nil"/>
              <w:left w:val="nil"/>
              <w:right w:val="nil"/>
            </w:tcBorders>
            <w:shd w:val="clear" w:color="auto" w:fill="auto"/>
            <w:vAlign w:val="bottom"/>
          </w:tcPr>
          <w:p w14:paraId="3F274EF5" w14:textId="77777777" w:rsidR="007B7EE5" w:rsidRPr="005E7BE3" w:rsidRDefault="007B7EE5" w:rsidP="00211EBF">
            <w:pPr>
              <w:tabs>
                <w:tab w:val="left" w:pos="2563"/>
              </w:tabs>
              <w:spacing w:line="240" w:lineRule="auto"/>
              <w:ind w:leftChars="-47" w:left="-103" w:firstLineChars="7" w:firstLine="13"/>
              <w:rPr>
                <w:rFonts w:ascii="Arial" w:hAnsi="Arial" w:cs="Arial"/>
                <w:sz w:val="18"/>
                <w:szCs w:val="18"/>
                <w:cs/>
              </w:rPr>
            </w:pPr>
            <w:r w:rsidRPr="005E7BE3">
              <w:rPr>
                <w:rFonts w:ascii="Arial" w:hAnsi="Arial" w:cs="Arial"/>
                <w:sz w:val="18"/>
                <w:szCs w:val="18"/>
              </w:rPr>
              <w:t>Property, plant and equipment</w:t>
            </w:r>
          </w:p>
        </w:tc>
        <w:tc>
          <w:tcPr>
            <w:tcW w:w="1752" w:type="dxa"/>
            <w:tcBorders>
              <w:top w:val="nil"/>
              <w:left w:val="nil"/>
              <w:right w:val="nil"/>
            </w:tcBorders>
            <w:shd w:val="clear" w:color="auto" w:fill="auto"/>
            <w:vAlign w:val="bottom"/>
          </w:tcPr>
          <w:p w14:paraId="620CDC0D"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617,689,090</w:t>
            </w:r>
          </w:p>
        </w:tc>
        <w:tc>
          <w:tcPr>
            <w:tcW w:w="1753" w:type="dxa"/>
            <w:shd w:val="clear" w:color="auto" w:fill="auto"/>
            <w:vAlign w:val="bottom"/>
          </w:tcPr>
          <w:p w14:paraId="2262D0C4"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84,388,047</w:t>
            </w:r>
          </w:p>
        </w:tc>
        <w:tc>
          <w:tcPr>
            <w:tcW w:w="1680" w:type="dxa"/>
            <w:shd w:val="clear" w:color="auto" w:fill="auto"/>
            <w:vAlign w:val="bottom"/>
          </w:tcPr>
          <w:p w14:paraId="43EFB436"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702,077,137</w:t>
            </w:r>
          </w:p>
        </w:tc>
        <w:tc>
          <w:tcPr>
            <w:tcW w:w="425" w:type="dxa"/>
            <w:shd w:val="clear" w:color="auto" w:fill="auto"/>
            <w:vAlign w:val="bottom"/>
          </w:tcPr>
          <w:p w14:paraId="5DE1609E"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29" w:type="dxa"/>
            <w:shd w:val="clear" w:color="auto" w:fill="auto"/>
            <w:vAlign w:val="bottom"/>
          </w:tcPr>
          <w:p w14:paraId="2A4487E8"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21,240,845,366</w:t>
            </w:r>
          </w:p>
        </w:tc>
        <w:tc>
          <w:tcPr>
            <w:tcW w:w="1645" w:type="dxa"/>
            <w:shd w:val="clear" w:color="auto" w:fill="auto"/>
            <w:vAlign w:val="bottom"/>
          </w:tcPr>
          <w:p w14:paraId="221EA873"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2,901,902,402</w:t>
            </w:r>
          </w:p>
        </w:tc>
        <w:tc>
          <w:tcPr>
            <w:tcW w:w="1645" w:type="dxa"/>
            <w:shd w:val="clear" w:color="auto" w:fill="auto"/>
            <w:vAlign w:val="bottom"/>
          </w:tcPr>
          <w:p w14:paraId="0D30FD1A"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24,142,747,768</w:t>
            </w:r>
          </w:p>
        </w:tc>
      </w:tr>
      <w:tr w:rsidR="00C55277" w:rsidRPr="005E7BE3" w14:paraId="543839A0" w14:textId="77777777" w:rsidTr="00EF137F">
        <w:tc>
          <w:tcPr>
            <w:tcW w:w="4118" w:type="dxa"/>
            <w:tcBorders>
              <w:top w:val="nil"/>
              <w:left w:val="nil"/>
              <w:right w:val="nil"/>
            </w:tcBorders>
            <w:shd w:val="clear" w:color="auto" w:fill="auto"/>
            <w:vAlign w:val="bottom"/>
          </w:tcPr>
          <w:p w14:paraId="2FC4EF62" w14:textId="77777777" w:rsidR="007B7EE5" w:rsidRPr="005E7BE3" w:rsidRDefault="007B7EE5" w:rsidP="00211EBF">
            <w:pPr>
              <w:tabs>
                <w:tab w:val="left" w:pos="2563"/>
              </w:tabs>
              <w:spacing w:line="240" w:lineRule="auto"/>
              <w:ind w:leftChars="-47" w:left="-103" w:firstLineChars="7" w:firstLine="13"/>
              <w:rPr>
                <w:rFonts w:ascii="Arial" w:hAnsi="Arial" w:cs="Arial"/>
                <w:sz w:val="18"/>
                <w:szCs w:val="18"/>
                <w:cs/>
              </w:rPr>
            </w:pPr>
            <w:r w:rsidRPr="005E7BE3">
              <w:rPr>
                <w:rFonts w:ascii="Arial" w:hAnsi="Arial" w:cs="Arial"/>
                <w:sz w:val="18"/>
                <w:szCs w:val="18"/>
              </w:rPr>
              <w:t>Intangible assets</w:t>
            </w:r>
          </w:p>
        </w:tc>
        <w:tc>
          <w:tcPr>
            <w:tcW w:w="1752" w:type="dxa"/>
            <w:tcBorders>
              <w:top w:val="nil"/>
              <w:left w:val="nil"/>
              <w:right w:val="nil"/>
            </w:tcBorders>
            <w:shd w:val="clear" w:color="auto" w:fill="auto"/>
            <w:vAlign w:val="bottom"/>
          </w:tcPr>
          <w:p w14:paraId="312047B0"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4,001,470</w:t>
            </w:r>
          </w:p>
        </w:tc>
        <w:tc>
          <w:tcPr>
            <w:tcW w:w="1753" w:type="dxa"/>
            <w:shd w:val="clear" w:color="auto" w:fill="auto"/>
            <w:vAlign w:val="bottom"/>
          </w:tcPr>
          <w:p w14:paraId="3E6AF08C"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2,475,898</w:t>
            </w:r>
          </w:p>
        </w:tc>
        <w:tc>
          <w:tcPr>
            <w:tcW w:w="1680" w:type="dxa"/>
            <w:shd w:val="clear" w:color="auto" w:fill="auto"/>
            <w:vAlign w:val="bottom"/>
          </w:tcPr>
          <w:p w14:paraId="279AFAE2"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6,477,368</w:t>
            </w:r>
          </w:p>
        </w:tc>
        <w:tc>
          <w:tcPr>
            <w:tcW w:w="425" w:type="dxa"/>
            <w:shd w:val="clear" w:color="auto" w:fill="auto"/>
            <w:vAlign w:val="bottom"/>
          </w:tcPr>
          <w:p w14:paraId="7F9789A3"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29" w:type="dxa"/>
            <w:shd w:val="clear" w:color="auto" w:fill="auto"/>
            <w:vAlign w:val="bottom"/>
          </w:tcPr>
          <w:p w14:paraId="738834BD"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137,600,933</w:t>
            </w:r>
          </w:p>
        </w:tc>
        <w:tc>
          <w:tcPr>
            <w:tcW w:w="1645" w:type="dxa"/>
            <w:shd w:val="clear" w:color="auto" w:fill="auto"/>
            <w:vAlign w:val="bottom"/>
          </w:tcPr>
          <w:p w14:paraId="4B5C20AF"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85,140,187</w:t>
            </w:r>
          </w:p>
        </w:tc>
        <w:tc>
          <w:tcPr>
            <w:tcW w:w="1645" w:type="dxa"/>
            <w:shd w:val="clear" w:color="auto" w:fill="auto"/>
            <w:vAlign w:val="bottom"/>
          </w:tcPr>
          <w:p w14:paraId="285EB450"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222,741,120</w:t>
            </w:r>
          </w:p>
        </w:tc>
      </w:tr>
      <w:tr w:rsidR="00C55277" w:rsidRPr="005E7BE3" w14:paraId="769323AE" w14:textId="77777777" w:rsidTr="00EF137F">
        <w:tc>
          <w:tcPr>
            <w:tcW w:w="4118" w:type="dxa"/>
            <w:tcBorders>
              <w:top w:val="nil"/>
              <w:left w:val="nil"/>
              <w:right w:val="nil"/>
            </w:tcBorders>
            <w:shd w:val="clear" w:color="auto" w:fill="auto"/>
            <w:vAlign w:val="bottom"/>
          </w:tcPr>
          <w:p w14:paraId="0C07A3CB" w14:textId="77777777" w:rsidR="007B7EE5" w:rsidRPr="005E7BE3" w:rsidRDefault="007B7EE5" w:rsidP="00211EBF">
            <w:pPr>
              <w:tabs>
                <w:tab w:val="left" w:pos="2563"/>
              </w:tabs>
              <w:spacing w:line="240" w:lineRule="auto"/>
              <w:ind w:leftChars="-47" w:left="-103" w:firstLineChars="7" w:firstLine="13"/>
              <w:rPr>
                <w:rFonts w:ascii="Arial" w:hAnsi="Arial" w:cs="Arial"/>
                <w:sz w:val="18"/>
                <w:szCs w:val="18"/>
                <w:cs/>
              </w:rPr>
            </w:pPr>
            <w:r w:rsidRPr="005E7BE3">
              <w:rPr>
                <w:rFonts w:ascii="Arial" w:hAnsi="Arial" w:cs="Arial"/>
                <w:sz w:val="18"/>
                <w:szCs w:val="18"/>
              </w:rPr>
              <w:t>Deferred tax assets</w:t>
            </w:r>
          </w:p>
        </w:tc>
        <w:tc>
          <w:tcPr>
            <w:tcW w:w="1752" w:type="dxa"/>
            <w:tcBorders>
              <w:top w:val="nil"/>
              <w:left w:val="nil"/>
              <w:right w:val="nil"/>
            </w:tcBorders>
            <w:shd w:val="clear" w:color="auto" w:fill="auto"/>
            <w:vAlign w:val="bottom"/>
          </w:tcPr>
          <w:p w14:paraId="1C234F1B"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24,645,143</w:t>
            </w:r>
          </w:p>
        </w:tc>
        <w:tc>
          <w:tcPr>
            <w:tcW w:w="1753" w:type="dxa"/>
            <w:shd w:val="clear" w:color="auto" w:fill="auto"/>
            <w:vAlign w:val="bottom"/>
          </w:tcPr>
          <w:p w14:paraId="119E86AB"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w:t>
            </w:r>
          </w:p>
        </w:tc>
        <w:tc>
          <w:tcPr>
            <w:tcW w:w="1680" w:type="dxa"/>
            <w:shd w:val="clear" w:color="auto" w:fill="auto"/>
            <w:vAlign w:val="bottom"/>
          </w:tcPr>
          <w:p w14:paraId="09A10905"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24,645,143</w:t>
            </w:r>
          </w:p>
        </w:tc>
        <w:tc>
          <w:tcPr>
            <w:tcW w:w="425" w:type="dxa"/>
            <w:shd w:val="clear" w:color="auto" w:fill="auto"/>
            <w:vAlign w:val="bottom"/>
          </w:tcPr>
          <w:p w14:paraId="01E3AF74"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29" w:type="dxa"/>
            <w:shd w:val="clear" w:color="auto" w:fill="auto"/>
            <w:vAlign w:val="bottom"/>
          </w:tcPr>
          <w:p w14:paraId="16CEB62E"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847,487,334</w:t>
            </w:r>
          </w:p>
        </w:tc>
        <w:tc>
          <w:tcPr>
            <w:tcW w:w="1645" w:type="dxa"/>
            <w:shd w:val="clear" w:color="auto" w:fill="auto"/>
            <w:vAlign w:val="bottom"/>
          </w:tcPr>
          <w:p w14:paraId="132FCFAB"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w:t>
            </w:r>
          </w:p>
        </w:tc>
        <w:tc>
          <w:tcPr>
            <w:tcW w:w="1645" w:type="dxa"/>
            <w:shd w:val="clear" w:color="auto" w:fill="auto"/>
            <w:vAlign w:val="bottom"/>
          </w:tcPr>
          <w:p w14:paraId="2C3E8C25"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847,487,334</w:t>
            </w:r>
          </w:p>
        </w:tc>
      </w:tr>
      <w:tr w:rsidR="00C55277" w:rsidRPr="005E7BE3" w14:paraId="45CB21F8" w14:textId="77777777" w:rsidTr="00EF137F">
        <w:tc>
          <w:tcPr>
            <w:tcW w:w="4118" w:type="dxa"/>
            <w:tcBorders>
              <w:top w:val="nil"/>
              <w:left w:val="nil"/>
              <w:right w:val="nil"/>
            </w:tcBorders>
            <w:shd w:val="clear" w:color="auto" w:fill="auto"/>
            <w:vAlign w:val="bottom"/>
          </w:tcPr>
          <w:p w14:paraId="05CCCBEA" w14:textId="77777777" w:rsidR="007B7EE5" w:rsidRPr="005E7BE3" w:rsidRDefault="007B7EE5" w:rsidP="00211EBF">
            <w:pPr>
              <w:tabs>
                <w:tab w:val="left" w:pos="2563"/>
              </w:tabs>
              <w:spacing w:line="240" w:lineRule="auto"/>
              <w:ind w:leftChars="-47" w:left="-103" w:firstLineChars="7" w:firstLine="13"/>
              <w:rPr>
                <w:rFonts w:ascii="Arial" w:hAnsi="Arial" w:cs="Arial"/>
                <w:sz w:val="18"/>
                <w:szCs w:val="18"/>
                <w:cs/>
              </w:rPr>
            </w:pPr>
            <w:r w:rsidRPr="005E7BE3">
              <w:rPr>
                <w:rFonts w:ascii="Arial" w:hAnsi="Arial" w:cs="Arial"/>
                <w:sz w:val="18"/>
                <w:szCs w:val="18"/>
              </w:rPr>
              <w:t>Other non-current assets</w:t>
            </w:r>
          </w:p>
        </w:tc>
        <w:tc>
          <w:tcPr>
            <w:tcW w:w="1752" w:type="dxa"/>
            <w:tcBorders>
              <w:top w:val="nil"/>
              <w:left w:val="nil"/>
              <w:bottom w:val="single" w:sz="4" w:space="0" w:color="auto"/>
              <w:right w:val="nil"/>
            </w:tcBorders>
            <w:shd w:val="clear" w:color="auto" w:fill="auto"/>
            <w:vAlign w:val="bottom"/>
          </w:tcPr>
          <w:p w14:paraId="1CB793AC"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5,280,823</w:t>
            </w:r>
          </w:p>
        </w:tc>
        <w:tc>
          <w:tcPr>
            <w:tcW w:w="1753" w:type="dxa"/>
            <w:tcBorders>
              <w:bottom w:val="single" w:sz="4" w:space="0" w:color="auto"/>
            </w:tcBorders>
            <w:shd w:val="clear" w:color="auto" w:fill="auto"/>
            <w:vAlign w:val="bottom"/>
          </w:tcPr>
          <w:p w14:paraId="49A8E1C9"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47,524,779</w:t>
            </w:r>
          </w:p>
        </w:tc>
        <w:tc>
          <w:tcPr>
            <w:tcW w:w="1680" w:type="dxa"/>
            <w:tcBorders>
              <w:bottom w:val="single" w:sz="4" w:space="0" w:color="auto"/>
            </w:tcBorders>
            <w:shd w:val="clear" w:color="auto" w:fill="auto"/>
            <w:vAlign w:val="bottom"/>
          </w:tcPr>
          <w:p w14:paraId="6EEAAD9D"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52,805,602</w:t>
            </w:r>
          </w:p>
        </w:tc>
        <w:tc>
          <w:tcPr>
            <w:tcW w:w="425" w:type="dxa"/>
            <w:shd w:val="clear" w:color="auto" w:fill="auto"/>
            <w:vAlign w:val="bottom"/>
          </w:tcPr>
          <w:p w14:paraId="3C1358D2" w14:textId="77777777" w:rsidR="007B7EE5" w:rsidRPr="005E7BE3" w:rsidRDefault="007B7EE5" w:rsidP="005C73E4">
            <w:pPr>
              <w:spacing w:line="240" w:lineRule="auto"/>
              <w:ind w:left="0" w:right="-72" w:hanging="2"/>
              <w:jc w:val="right"/>
              <w:rPr>
                <w:rFonts w:ascii="Arial" w:eastAsia="Calibri" w:hAnsi="Arial" w:cs="Arial"/>
                <w:sz w:val="18"/>
                <w:szCs w:val="18"/>
                <w:cs/>
              </w:rPr>
            </w:pPr>
          </w:p>
        </w:tc>
        <w:tc>
          <w:tcPr>
            <w:tcW w:w="1529" w:type="dxa"/>
            <w:tcBorders>
              <w:bottom w:val="single" w:sz="4" w:space="0" w:color="auto"/>
            </w:tcBorders>
            <w:shd w:val="clear" w:color="auto" w:fill="auto"/>
            <w:vAlign w:val="bottom"/>
          </w:tcPr>
          <w:p w14:paraId="4D4342A3"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181,594,829</w:t>
            </w:r>
          </w:p>
        </w:tc>
        <w:tc>
          <w:tcPr>
            <w:tcW w:w="1645" w:type="dxa"/>
            <w:tcBorders>
              <w:bottom w:val="single" w:sz="4" w:space="0" w:color="auto"/>
            </w:tcBorders>
            <w:shd w:val="clear" w:color="auto" w:fill="auto"/>
            <w:vAlign w:val="bottom"/>
          </w:tcPr>
          <w:p w14:paraId="28603298"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1,634,263,092</w:t>
            </w:r>
          </w:p>
        </w:tc>
        <w:tc>
          <w:tcPr>
            <w:tcW w:w="1645" w:type="dxa"/>
            <w:tcBorders>
              <w:bottom w:val="single" w:sz="4" w:space="0" w:color="auto"/>
            </w:tcBorders>
            <w:shd w:val="clear" w:color="auto" w:fill="auto"/>
            <w:vAlign w:val="bottom"/>
          </w:tcPr>
          <w:p w14:paraId="0D81C0B9"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1,815,857,921</w:t>
            </w:r>
          </w:p>
        </w:tc>
      </w:tr>
      <w:tr w:rsidR="00C55277" w:rsidRPr="005E7BE3" w14:paraId="462AE616" w14:textId="77777777" w:rsidTr="00EF137F">
        <w:tc>
          <w:tcPr>
            <w:tcW w:w="4118" w:type="dxa"/>
            <w:tcBorders>
              <w:top w:val="nil"/>
              <w:left w:val="nil"/>
              <w:right w:val="nil"/>
            </w:tcBorders>
            <w:shd w:val="clear" w:color="auto" w:fill="auto"/>
            <w:vAlign w:val="bottom"/>
          </w:tcPr>
          <w:p w14:paraId="1CE2F9BE" w14:textId="77777777" w:rsidR="007B7EE5" w:rsidRPr="005E7BE3" w:rsidRDefault="007B7EE5" w:rsidP="00211EBF">
            <w:pPr>
              <w:tabs>
                <w:tab w:val="left" w:pos="2563"/>
              </w:tabs>
              <w:spacing w:line="240" w:lineRule="auto"/>
              <w:ind w:leftChars="-47" w:left="-103" w:firstLineChars="7" w:firstLine="13"/>
              <w:rPr>
                <w:rFonts w:ascii="Arial" w:hAnsi="Arial" w:cs="Arial"/>
                <w:sz w:val="18"/>
                <w:szCs w:val="18"/>
              </w:rPr>
            </w:pPr>
          </w:p>
        </w:tc>
        <w:tc>
          <w:tcPr>
            <w:tcW w:w="1752" w:type="dxa"/>
            <w:tcBorders>
              <w:top w:val="single" w:sz="4" w:space="0" w:color="auto"/>
              <w:left w:val="nil"/>
              <w:right w:val="nil"/>
            </w:tcBorders>
            <w:shd w:val="clear" w:color="auto" w:fill="auto"/>
            <w:vAlign w:val="bottom"/>
          </w:tcPr>
          <w:p w14:paraId="4A93AEE9"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1EAA0606" w14:textId="77777777" w:rsidR="007B7EE5" w:rsidRPr="005E7BE3" w:rsidRDefault="007B7EE5" w:rsidP="005C73E4">
            <w:pPr>
              <w:spacing w:line="240" w:lineRule="auto"/>
              <w:ind w:left="0" w:right="-72" w:hanging="2"/>
              <w:jc w:val="right"/>
              <w:rPr>
                <w:rFonts w:ascii="Arial" w:hAnsi="Arial" w:cs="Arial"/>
                <w:sz w:val="18"/>
                <w:szCs w:val="18"/>
              </w:rPr>
            </w:pPr>
          </w:p>
        </w:tc>
        <w:tc>
          <w:tcPr>
            <w:tcW w:w="1680" w:type="dxa"/>
            <w:tcBorders>
              <w:top w:val="single" w:sz="4" w:space="0" w:color="auto"/>
            </w:tcBorders>
            <w:shd w:val="clear" w:color="auto" w:fill="auto"/>
            <w:vAlign w:val="bottom"/>
          </w:tcPr>
          <w:p w14:paraId="7BB5E4CD" w14:textId="77777777" w:rsidR="007B7EE5" w:rsidRPr="005E7BE3" w:rsidRDefault="007B7EE5" w:rsidP="005C73E4">
            <w:pPr>
              <w:spacing w:line="240" w:lineRule="auto"/>
              <w:ind w:left="0" w:right="-72" w:hanging="2"/>
              <w:jc w:val="right"/>
              <w:rPr>
                <w:rFonts w:ascii="Arial" w:hAnsi="Arial" w:cs="Arial"/>
                <w:sz w:val="18"/>
                <w:szCs w:val="18"/>
              </w:rPr>
            </w:pPr>
          </w:p>
        </w:tc>
        <w:tc>
          <w:tcPr>
            <w:tcW w:w="425" w:type="dxa"/>
            <w:shd w:val="clear" w:color="auto" w:fill="auto"/>
            <w:vAlign w:val="bottom"/>
          </w:tcPr>
          <w:p w14:paraId="0C177766" w14:textId="77777777" w:rsidR="007B7EE5" w:rsidRPr="005E7BE3" w:rsidRDefault="007B7EE5" w:rsidP="005C73E4">
            <w:pPr>
              <w:spacing w:line="240" w:lineRule="auto"/>
              <w:ind w:left="0" w:right="-72" w:hanging="2"/>
              <w:jc w:val="right"/>
              <w:rPr>
                <w:rFonts w:ascii="Arial" w:eastAsia="Calibri" w:hAnsi="Arial" w:cs="Arial"/>
                <w:sz w:val="18"/>
                <w:szCs w:val="18"/>
                <w:cs/>
              </w:rPr>
            </w:pPr>
          </w:p>
        </w:tc>
        <w:tc>
          <w:tcPr>
            <w:tcW w:w="1529" w:type="dxa"/>
            <w:tcBorders>
              <w:top w:val="single" w:sz="4" w:space="0" w:color="auto"/>
            </w:tcBorders>
            <w:shd w:val="clear" w:color="auto" w:fill="auto"/>
            <w:vAlign w:val="bottom"/>
          </w:tcPr>
          <w:p w14:paraId="7B4C3F52" w14:textId="77777777" w:rsidR="007B7EE5" w:rsidRPr="005E7BE3" w:rsidRDefault="007B7EE5" w:rsidP="005C73E4">
            <w:pPr>
              <w:spacing w:line="240" w:lineRule="auto"/>
              <w:ind w:left="0" w:right="-72" w:hanging="2"/>
              <w:jc w:val="right"/>
              <w:rPr>
                <w:rFonts w:ascii="Arial" w:eastAsia="Calibri" w:hAnsi="Arial" w:cs="Arial"/>
                <w:sz w:val="18"/>
                <w:szCs w:val="18"/>
                <w:cs/>
              </w:rPr>
            </w:pPr>
          </w:p>
        </w:tc>
        <w:tc>
          <w:tcPr>
            <w:tcW w:w="1645" w:type="dxa"/>
            <w:tcBorders>
              <w:top w:val="single" w:sz="4" w:space="0" w:color="auto"/>
            </w:tcBorders>
            <w:shd w:val="clear" w:color="auto" w:fill="auto"/>
            <w:vAlign w:val="bottom"/>
          </w:tcPr>
          <w:p w14:paraId="372620A1"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645" w:type="dxa"/>
            <w:tcBorders>
              <w:top w:val="single" w:sz="4" w:space="0" w:color="auto"/>
            </w:tcBorders>
            <w:shd w:val="clear" w:color="auto" w:fill="auto"/>
            <w:vAlign w:val="bottom"/>
          </w:tcPr>
          <w:p w14:paraId="4CBE936F" w14:textId="77777777" w:rsidR="007B7EE5" w:rsidRPr="005E7BE3" w:rsidRDefault="007B7EE5" w:rsidP="005C73E4">
            <w:pPr>
              <w:spacing w:line="240" w:lineRule="auto"/>
              <w:ind w:left="0" w:right="-72" w:hanging="2"/>
              <w:jc w:val="right"/>
              <w:rPr>
                <w:rFonts w:ascii="Arial" w:eastAsia="Calibri" w:hAnsi="Arial" w:cs="Arial"/>
                <w:sz w:val="18"/>
                <w:szCs w:val="18"/>
              </w:rPr>
            </w:pPr>
          </w:p>
        </w:tc>
      </w:tr>
      <w:tr w:rsidR="00C55277" w:rsidRPr="005E7BE3" w14:paraId="5ABA56B9" w14:textId="77777777" w:rsidTr="00EF137F">
        <w:tc>
          <w:tcPr>
            <w:tcW w:w="4118" w:type="dxa"/>
            <w:tcBorders>
              <w:left w:val="nil"/>
              <w:right w:val="nil"/>
            </w:tcBorders>
            <w:shd w:val="clear" w:color="auto" w:fill="auto"/>
            <w:vAlign w:val="bottom"/>
          </w:tcPr>
          <w:p w14:paraId="76C9AEE2" w14:textId="77777777" w:rsidR="007B7EE5" w:rsidRPr="005E7BE3" w:rsidRDefault="007B7EE5" w:rsidP="00211EBF">
            <w:pPr>
              <w:tabs>
                <w:tab w:val="left" w:pos="2563"/>
              </w:tabs>
              <w:spacing w:line="240" w:lineRule="auto"/>
              <w:ind w:leftChars="-47" w:left="-103" w:firstLineChars="7" w:firstLine="13"/>
              <w:rPr>
                <w:rFonts w:ascii="Arial" w:eastAsia="Calibri" w:hAnsi="Arial" w:cs="Arial"/>
                <w:b/>
                <w:bCs/>
                <w:sz w:val="18"/>
                <w:szCs w:val="18"/>
                <w:cs/>
              </w:rPr>
            </w:pPr>
            <w:r w:rsidRPr="005E7BE3">
              <w:rPr>
                <w:rFonts w:ascii="Arial" w:eastAsia="Calibri" w:hAnsi="Arial" w:cs="Arial"/>
                <w:b/>
                <w:bCs/>
                <w:sz w:val="18"/>
                <w:szCs w:val="18"/>
              </w:rPr>
              <w:t xml:space="preserve">Total assets </w:t>
            </w:r>
          </w:p>
        </w:tc>
        <w:tc>
          <w:tcPr>
            <w:tcW w:w="1752" w:type="dxa"/>
            <w:tcBorders>
              <w:left w:val="nil"/>
              <w:bottom w:val="single" w:sz="4" w:space="0" w:color="auto"/>
              <w:right w:val="nil"/>
            </w:tcBorders>
            <w:shd w:val="clear" w:color="auto" w:fill="auto"/>
            <w:vAlign w:val="bottom"/>
          </w:tcPr>
          <w:p w14:paraId="32470C96"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1,904,791,273</w:t>
            </w:r>
          </w:p>
        </w:tc>
        <w:tc>
          <w:tcPr>
            <w:tcW w:w="1753" w:type="dxa"/>
            <w:tcBorders>
              <w:bottom w:val="single" w:sz="4" w:space="0" w:color="auto"/>
            </w:tcBorders>
            <w:shd w:val="clear" w:color="auto" w:fill="auto"/>
            <w:vAlign w:val="bottom"/>
          </w:tcPr>
          <w:p w14:paraId="6ABAB353"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288,113,723</w:t>
            </w:r>
          </w:p>
        </w:tc>
        <w:tc>
          <w:tcPr>
            <w:tcW w:w="1680" w:type="dxa"/>
            <w:tcBorders>
              <w:bottom w:val="single" w:sz="4" w:space="0" w:color="auto"/>
            </w:tcBorders>
            <w:shd w:val="clear" w:color="auto" w:fill="auto"/>
            <w:vAlign w:val="bottom"/>
          </w:tcPr>
          <w:p w14:paraId="177E7961"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2,192,904,996</w:t>
            </w:r>
          </w:p>
        </w:tc>
        <w:tc>
          <w:tcPr>
            <w:tcW w:w="425" w:type="dxa"/>
            <w:shd w:val="clear" w:color="auto" w:fill="auto"/>
            <w:vAlign w:val="bottom"/>
          </w:tcPr>
          <w:p w14:paraId="6A034C3D" w14:textId="77777777" w:rsidR="007B7EE5" w:rsidRPr="005E7BE3" w:rsidRDefault="007B7EE5" w:rsidP="005C73E4">
            <w:pPr>
              <w:spacing w:line="240" w:lineRule="auto"/>
              <w:ind w:left="0" w:right="-72" w:hanging="2"/>
              <w:jc w:val="right"/>
              <w:rPr>
                <w:rFonts w:ascii="Arial" w:eastAsia="Calibri" w:hAnsi="Arial" w:cs="Arial"/>
                <w:sz w:val="18"/>
                <w:szCs w:val="18"/>
                <w:cs/>
              </w:rPr>
            </w:pPr>
          </w:p>
        </w:tc>
        <w:tc>
          <w:tcPr>
            <w:tcW w:w="1529" w:type="dxa"/>
            <w:tcBorders>
              <w:bottom w:val="single" w:sz="4" w:space="0" w:color="auto"/>
            </w:tcBorders>
            <w:shd w:val="clear" w:color="auto" w:fill="auto"/>
            <w:vAlign w:val="bottom"/>
          </w:tcPr>
          <w:p w14:paraId="1B909D60"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65,659,767,388</w:t>
            </w:r>
          </w:p>
        </w:tc>
        <w:tc>
          <w:tcPr>
            <w:tcW w:w="1645" w:type="dxa"/>
            <w:tcBorders>
              <w:bottom w:val="single" w:sz="4" w:space="0" w:color="auto"/>
            </w:tcBorders>
            <w:shd w:val="clear" w:color="auto" w:fill="auto"/>
            <w:vAlign w:val="bottom"/>
          </w:tcPr>
          <w:p w14:paraId="15F21DDB"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9,907,539,439</w:t>
            </w:r>
          </w:p>
        </w:tc>
        <w:tc>
          <w:tcPr>
            <w:tcW w:w="1645" w:type="dxa"/>
            <w:tcBorders>
              <w:bottom w:val="single" w:sz="4" w:space="0" w:color="auto"/>
            </w:tcBorders>
            <w:shd w:val="clear" w:color="auto" w:fill="auto"/>
            <w:vAlign w:val="bottom"/>
          </w:tcPr>
          <w:p w14:paraId="047013F5"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75,567,306,827</w:t>
            </w:r>
          </w:p>
        </w:tc>
      </w:tr>
    </w:tbl>
    <w:p w14:paraId="1DE0FFE2" w14:textId="77777777" w:rsidR="00211EBF" w:rsidRPr="005E7BE3" w:rsidRDefault="00211EBF">
      <w:pPr>
        <w:suppressAutoHyphens w:val="0"/>
        <w:spacing w:line="240" w:lineRule="auto"/>
        <w:ind w:leftChars="0" w:left="0" w:firstLineChars="0" w:firstLine="0"/>
        <w:textDirection w:val="lrTb"/>
        <w:textAlignment w:val="auto"/>
        <w:outlineLvl w:val="9"/>
        <w:rPr>
          <w:rFonts w:ascii="Arial" w:eastAsia="Arial" w:hAnsi="Arial" w:cs="Arial"/>
          <w:sz w:val="18"/>
          <w:szCs w:val="18"/>
        </w:rPr>
      </w:pPr>
      <w:r w:rsidRPr="005E7BE3">
        <w:rPr>
          <w:rFonts w:ascii="Arial" w:eastAsia="Arial" w:hAnsi="Arial" w:cs="Arial"/>
          <w:sz w:val="18"/>
          <w:szCs w:val="18"/>
        </w:rPr>
        <w:br w:type="page"/>
      </w:r>
    </w:p>
    <w:tbl>
      <w:tblPr>
        <w:tblW w:w="14547" w:type="dxa"/>
        <w:tblLayout w:type="fixed"/>
        <w:tblLook w:val="0600" w:firstRow="0" w:lastRow="0" w:firstColumn="0" w:lastColumn="0" w:noHBand="1" w:noVBand="1"/>
      </w:tblPr>
      <w:tblGrid>
        <w:gridCol w:w="4118"/>
        <w:gridCol w:w="1750"/>
        <w:gridCol w:w="1750"/>
        <w:gridCol w:w="1750"/>
        <w:gridCol w:w="425"/>
        <w:gridCol w:w="1584"/>
        <w:gridCol w:w="1585"/>
        <w:gridCol w:w="1585"/>
      </w:tblGrid>
      <w:tr w:rsidR="00C55277" w:rsidRPr="005E7BE3" w14:paraId="04CF1948" w14:textId="77777777" w:rsidTr="00164B41">
        <w:tc>
          <w:tcPr>
            <w:tcW w:w="4118" w:type="dxa"/>
            <w:tcBorders>
              <w:top w:val="nil"/>
              <w:left w:val="nil"/>
              <w:right w:val="nil"/>
            </w:tcBorders>
            <w:shd w:val="clear" w:color="auto" w:fill="auto"/>
            <w:vAlign w:val="bottom"/>
          </w:tcPr>
          <w:p w14:paraId="5BFC4458" w14:textId="77777777" w:rsidR="007B7EE5" w:rsidRPr="005E7BE3" w:rsidRDefault="007B7EE5" w:rsidP="00211EBF">
            <w:pPr>
              <w:tabs>
                <w:tab w:val="left" w:pos="2563"/>
              </w:tabs>
              <w:spacing w:line="240" w:lineRule="auto"/>
              <w:ind w:leftChars="-48" w:left="-104" w:hanging="2"/>
              <w:jc w:val="both"/>
              <w:rPr>
                <w:rFonts w:ascii="Arial" w:hAnsi="Arial" w:cs="Arial"/>
                <w:sz w:val="18"/>
                <w:szCs w:val="18"/>
              </w:rPr>
            </w:pPr>
          </w:p>
        </w:tc>
        <w:tc>
          <w:tcPr>
            <w:tcW w:w="10429" w:type="dxa"/>
            <w:gridSpan w:val="7"/>
            <w:tcBorders>
              <w:left w:val="nil"/>
              <w:bottom w:val="single" w:sz="4" w:space="0" w:color="auto"/>
            </w:tcBorders>
            <w:shd w:val="clear" w:color="auto" w:fill="auto"/>
          </w:tcPr>
          <w:p w14:paraId="77D6C1A0" w14:textId="77777777" w:rsidR="007B7EE5" w:rsidRPr="005E7BE3" w:rsidRDefault="007B7EE5" w:rsidP="005C73E4">
            <w:pPr>
              <w:spacing w:line="240" w:lineRule="auto"/>
              <w:ind w:left="0" w:right="-72" w:hanging="2"/>
              <w:jc w:val="center"/>
              <w:rPr>
                <w:rFonts w:ascii="Arial" w:eastAsia="Calibri" w:hAnsi="Arial" w:cs="Arial"/>
                <w:sz w:val="18"/>
                <w:szCs w:val="18"/>
              </w:rPr>
            </w:pPr>
            <w:r w:rsidRPr="005E7BE3">
              <w:rPr>
                <w:rFonts w:ascii="Arial" w:eastAsia="Calibri" w:hAnsi="Arial" w:cs="Arial"/>
                <w:b/>
                <w:bCs/>
                <w:sz w:val="18"/>
                <w:szCs w:val="18"/>
              </w:rPr>
              <w:t>Consolidated financial statements</w:t>
            </w:r>
          </w:p>
        </w:tc>
      </w:tr>
      <w:tr w:rsidR="00C55277" w:rsidRPr="005E7BE3" w14:paraId="26B4DF68" w14:textId="77777777" w:rsidTr="00EF137F">
        <w:tc>
          <w:tcPr>
            <w:tcW w:w="4118" w:type="dxa"/>
            <w:tcBorders>
              <w:top w:val="nil"/>
              <w:left w:val="nil"/>
              <w:right w:val="nil"/>
            </w:tcBorders>
            <w:shd w:val="clear" w:color="auto" w:fill="auto"/>
            <w:vAlign w:val="bottom"/>
          </w:tcPr>
          <w:p w14:paraId="18097FE7" w14:textId="77777777" w:rsidR="007B7EE5" w:rsidRPr="005E7BE3" w:rsidRDefault="007B7EE5" w:rsidP="00211EBF">
            <w:pPr>
              <w:tabs>
                <w:tab w:val="left" w:pos="2563"/>
              </w:tabs>
              <w:spacing w:line="240" w:lineRule="auto"/>
              <w:ind w:leftChars="-48" w:left="-104" w:hanging="2"/>
              <w:jc w:val="both"/>
              <w:rPr>
                <w:rFonts w:ascii="Arial" w:hAnsi="Arial" w:cs="Arial"/>
                <w:sz w:val="18"/>
                <w:szCs w:val="18"/>
              </w:rPr>
            </w:pPr>
          </w:p>
        </w:tc>
        <w:tc>
          <w:tcPr>
            <w:tcW w:w="10429" w:type="dxa"/>
            <w:gridSpan w:val="7"/>
            <w:tcBorders>
              <w:top w:val="single" w:sz="4" w:space="0" w:color="auto"/>
              <w:left w:val="nil"/>
              <w:bottom w:val="single" w:sz="4" w:space="0" w:color="auto"/>
            </w:tcBorders>
            <w:shd w:val="clear" w:color="auto" w:fill="auto"/>
          </w:tcPr>
          <w:p w14:paraId="3F7C82DB" w14:textId="77777777" w:rsidR="007B7EE5" w:rsidRPr="005E7BE3" w:rsidRDefault="007B7EE5" w:rsidP="005C73E4">
            <w:pPr>
              <w:spacing w:line="240" w:lineRule="auto"/>
              <w:ind w:left="0" w:right="-72" w:hanging="2"/>
              <w:jc w:val="center"/>
              <w:rPr>
                <w:rFonts w:ascii="Arial" w:eastAsia="Calibri" w:hAnsi="Arial" w:cs="Arial"/>
                <w:sz w:val="18"/>
                <w:szCs w:val="18"/>
              </w:rPr>
            </w:pPr>
            <w:r w:rsidRPr="005E7BE3">
              <w:rPr>
                <w:rFonts w:ascii="Arial" w:eastAsia="Calibri" w:hAnsi="Arial" w:cs="Arial"/>
                <w:b/>
                <w:bCs/>
                <w:sz w:val="18"/>
                <w:szCs w:val="18"/>
              </w:rPr>
              <w:t>As at 31 December 2023</w:t>
            </w:r>
          </w:p>
        </w:tc>
      </w:tr>
      <w:tr w:rsidR="00C55277" w:rsidRPr="005E7BE3" w14:paraId="65D90185" w14:textId="77777777" w:rsidTr="00EF137F">
        <w:trPr>
          <w:trHeight w:val="198"/>
        </w:trPr>
        <w:tc>
          <w:tcPr>
            <w:tcW w:w="4118" w:type="dxa"/>
            <w:tcBorders>
              <w:top w:val="nil"/>
              <w:left w:val="nil"/>
              <w:right w:val="nil"/>
            </w:tcBorders>
            <w:shd w:val="clear" w:color="auto" w:fill="auto"/>
            <w:vAlign w:val="bottom"/>
          </w:tcPr>
          <w:p w14:paraId="03EB5614" w14:textId="77777777" w:rsidR="007B7EE5" w:rsidRPr="005E7BE3" w:rsidRDefault="007B7EE5" w:rsidP="00211EBF">
            <w:pPr>
              <w:tabs>
                <w:tab w:val="left" w:pos="2563"/>
              </w:tabs>
              <w:spacing w:line="240" w:lineRule="auto"/>
              <w:ind w:leftChars="-48" w:left="-104" w:hanging="2"/>
              <w:jc w:val="both"/>
              <w:rPr>
                <w:rFonts w:ascii="Arial" w:hAnsi="Arial" w:cs="Arial"/>
                <w:sz w:val="18"/>
                <w:szCs w:val="18"/>
              </w:rPr>
            </w:pPr>
          </w:p>
        </w:tc>
        <w:tc>
          <w:tcPr>
            <w:tcW w:w="1750" w:type="dxa"/>
            <w:tcBorders>
              <w:top w:val="single" w:sz="4" w:space="0" w:color="auto"/>
              <w:left w:val="nil"/>
              <w:right w:val="nil"/>
            </w:tcBorders>
            <w:shd w:val="clear" w:color="auto" w:fill="auto"/>
            <w:vAlign w:val="bottom"/>
          </w:tcPr>
          <w:p w14:paraId="7651E0B4"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 previously reported</w:t>
            </w:r>
          </w:p>
        </w:tc>
        <w:tc>
          <w:tcPr>
            <w:tcW w:w="1750" w:type="dxa"/>
            <w:tcBorders>
              <w:top w:val="single" w:sz="4" w:space="0" w:color="auto"/>
            </w:tcBorders>
            <w:shd w:val="clear" w:color="auto" w:fill="auto"/>
            <w:vAlign w:val="bottom"/>
          </w:tcPr>
          <w:p w14:paraId="3E26565F"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lang w:val="en-AU"/>
              </w:rPr>
              <w:t>Adjustments</w:t>
            </w:r>
          </w:p>
        </w:tc>
        <w:tc>
          <w:tcPr>
            <w:tcW w:w="1750" w:type="dxa"/>
            <w:tcBorders>
              <w:top w:val="single" w:sz="4" w:space="0" w:color="auto"/>
            </w:tcBorders>
            <w:shd w:val="clear" w:color="auto" w:fill="auto"/>
            <w:vAlign w:val="bottom"/>
          </w:tcPr>
          <w:p w14:paraId="5FCC5373"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w:t>
            </w:r>
            <w:r w:rsidRPr="005E7BE3">
              <w:rPr>
                <w:rFonts w:ascii="Arial" w:eastAsia="Calibri" w:hAnsi="Arial" w:cs="Arial"/>
                <w:b/>
                <w:bCs/>
                <w:sz w:val="18"/>
                <w:szCs w:val="18"/>
                <w:cs/>
              </w:rPr>
              <w:t xml:space="preserve"> </w:t>
            </w:r>
            <w:r w:rsidRPr="005E7BE3">
              <w:rPr>
                <w:rFonts w:ascii="Arial" w:eastAsia="Calibri" w:hAnsi="Arial" w:cs="Arial"/>
                <w:b/>
                <w:bCs/>
                <w:sz w:val="18"/>
                <w:szCs w:val="18"/>
              </w:rPr>
              <w:t>restated</w:t>
            </w:r>
          </w:p>
        </w:tc>
        <w:tc>
          <w:tcPr>
            <w:tcW w:w="425" w:type="dxa"/>
            <w:tcBorders>
              <w:top w:val="single" w:sz="4" w:space="0" w:color="auto"/>
            </w:tcBorders>
            <w:shd w:val="clear" w:color="auto" w:fill="auto"/>
          </w:tcPr>
          <w:p w14:paraId="3CAA53EB" w14:textId="77777777" w:rsidR="007B7EE5" w:rsidRPr="005E7BE3" w:rsidRDefault="007B7EE5" w:rsidP="005C73E4">
            <w:pPr>
              <w:spacing w:line="240" w:lineRule="auto"/>
              <w:ind w:left="0" w:right="-72" w:hanging="2"/>
              <w:jc w:val="right"/>
              <w:rPr>
                <w:rFonts w:ascii="Arial" w:eastAsia="Calibri" w:hAnsi="Arial" w:cs="Arial"/>
                <w:b/>
                <w:bCs/>
                <w:sz w:val="18"/>
                <w:szCs w:val="18"/>
              </w:rPr>
            </w:pPr>
          </w:p>
        </w:tc>
        <w:tc>
          <w:tcPr>
            <w:tcW w:w="1584" w:type="dxa"/>
            <w:tcBorders>
              <w:top w:val="single" w:sz="4" w:space="0" w:color="auto"/>
              <w:left w:val="nil"/>
            </w:tcBorders>
            <w:shd w:val="clear" w:color="auto" w:fill="auto"/>
            <w:vAlign w:val="bottom"/>
          </w:tcPr>
          <w:p w14:paraId="6D6242D9"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 previously reported</w:t>
            </w:r>
          </w:p>
        </w:tc>
        <w:tc>
          <w:tcPr>
            <w:tcW w:w="1585" w:type="dxa"/>
            <w:tcBorders>
              <w:top w:val="single" w:sz="4" w:space="0" w:color="auto"/>
            </w:tcBorders>
            <w:shd w:val="clear" w:color="auto" w:fill="auto"/>
            <w:vAlign w:val="bottom"/>
          </w:tcPr>
          <w:p w14:paraId="6DAB6EEC"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lang w:val="en-AU"/>
              </w:rPr>
              <w:t>Adjustments</w:t>
            </w:r>
          </w:p>
        </w:tc>
        <w:tc>
          <w:tcPr>
            <w:tcW w:w="1585" w:type="dxa"/>
            <w:tcBorders>
              <w:top w:val="single" w:sz="4" w:space="0" w:color="auto"/>
            </w:tcBorders>
            <w:shd w:val="clear" w:color="auto" w:fill="auto"/>
            <w:vAlign w:val="bottom"/>
          </w:tcPr>
          <w:p w14:paraId="64CB49BF"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w:t>
            </w:r>
            <w:r w:rsidRPr="005E7BE3">
              <w:rPr>
                <w:rFonts w:ascii="Arial" w:eastAsia="Calibri" w:hAnsi="Arial" w:cs="Arial"/>
                <w:b/>
                <w:bCs/>
                <w:sz w:val="18"/>
                <w:szCs w:val="18"/>
                <w:cs/>
              </w:rPr>
              <w:t xml:space="preserve"> </w:t>
            </w:r>
            <w:r w:rsidRPr="005E7BE3">
              <w:rPr>
                <w:rFonts w:ascii="Arial" w:eastAsia="Calibri" w:hAnsi="Arial" w:cs="Arial"/>
                <w:b/>
                <w:bCs/>
                <w:sz w:val="18"/>
                <w:szCs w:val="18"/>
              </w:rPr>
              <w:t>restated</w:t>
            </w:r>
          </w:p>
        </w:tc>
      </w:tr>
      <w:tr w:rsidR="00C55277" w:rsidRPr="005E7BE3" w14:paraId="5A1075CE" w14:textId="77777777" w:rsidTr="00EF137F">
        <w:trPr>
          <w:trHeight w:val="198"/>
        </w:trPr>
        <w:tc>
          <w:tcPr>
            <w:tcW w:w="4118" w:type="dxa"/>
            <w:tcBorders>
              <w:top w:val="nil"/>
              <w:left w:val="nil"/>
              <w:right w:val="nil"/>
            </w:tcBorders>
            <w:shd w:val="clear" w:color="auto" w:fill="auto"/>
            <w:vAlign w:val="bottom"/>
          </w:tcPr>
          <w:p w14:paraId="511C430D" w14:textId="77777777" w:rsidR="007B7EE5" w:rsidRPr="005E7BE3" w:rsidRDefault="007B7EE5" w:rsidP="00211EBF">
            <w:pPr>
              <w:tabs>
                <w:tab w:val="left" w:pos="2563"/>
              </w:tabs>
              <w:spacing w:line="240" w:lineRule="auto"/>
              <w:ind w:leftChars="-48" w:left="-104" w:hanging="2"/>
              <w:jc w:val="both"/>
              <w:rPr>
                <w:rFonts w:ascii="Arial" w:hAnsi="Arial" w:cs="Arial"/>
                <w:sz w:val="18"/>
                <w:szCs w:val="18"/>
              </w:rPr>
            </w:pPr>
            <w:r w:rsidRPr="005E7BE3">
              <w:rPr>
                <w:rFonts w:ascii="Arial" w:eastAsia="Calibri" w:hAnsi="Arial" w:cs="Arial"/>
                <w:b/>
                <w:bCs/>
                <w:sz w:val="18"/>
                <w:szCs w:val="18"/>
              </w:rPr>
              <w:t>Statement of financial position</w:t>
            </w:r>
          </w:p>
        </w:tc>
        <w:tc>
          <w:tcPr>
            <w:tcW w:w="1750" w:type="dxa"/>
            <w:tcBorders>
              <w:top w:val="nil"/>
              <w:left w:val="nil"/>
              <w:bottom w:val="single" w:sz="4" w:space="0" w:color="auto"/>
              <w:right w:val="nil"/>
            </w:tcBorders>
            <w:shd w:val="clear" w:color="auto" w:fill="auto"/>
            <w:vAlign w:val="bottom"/>
          </w:tcPr>
          <w:p w14:paraId="44452D9A"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1750" w:type="dxa"/>
            <w:tcBorders>
              <w:bottom w:val="single" w:sz="4" w:space="0" w:color="auto"/>
            </w:tcBorders>
            <w:shd w:val="clear" w:color="auto" w:fill="auto"/>
            <w:vAlign w:val="bottom"/>
          </w:tcPr>
          <w:p w14:paraId="2CF34BA8"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1750" w:type="dxa"/>
            <w:tcBorders>
              <w:bottom w:val="single" w:sz="4" w:space="0" w:color="auto"/>
            </w:tcBorders>
            <w:shd w:val="clear" w:color="auto" w:fill="auto"/>
            <w:vAlign w:val="bottom"/>
          </w:tcPr>
          <w:p w14:paraId="0CAA364A"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425" w:type="dxa"/>
            <w:shd w:val="clear" w:color="auto" w:fill="auto"/>
          </w:tcPr>
          <w:p w14:paraId="78F16895" w14:textId="77777777" w:rsidR="007B7EE5" w:rsidRPr="005E7BE3" w:rsidRDefault="007B7EE5" w:rsidP="005C73E4">
            <w:pPr>
              <w:spacing w:line="240" w:lineRule="auto"/>
              <w:ind w:left="0" w:right="-72" w:hanging="2"/>
              <w:jc w:val="right"/>
              <w:rPr>
                <w:rFonts w:ascii="Arial" w:eastAsia="Calibri" w:hAnsi="Arial" w:cs="Arial"/>
                <w:b/>
                <w:bCs/>
                <w:sz w:val="18"/>
                <w:szCs w:val="18"/>
              </w:rPr>
            </w:pPr>
          </w:p>
        </w:tc>
        <w:tc>
          <w:tcPr>
            <w:tcW w:w="1584" w:type="dxa"/>
            <w:tcBorders>
              <w:left w:val="nil"/>
              <w:bottom w:val="single" w:sz="4" w:space="0" w:color="auto"/>
            </w:tcBorders>
            <w:shd w:val="clear" w:color="auto" w:fill="auto"/>
            <w:vAlign w:val="bottom"/>
          </w:tcPr>
          <w:p w14:paraId="604602B4"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c>
          <w:tcPr>
            <w:tcW w:w="1585" w:type="dxa"/>
            <w:tcBorders>
              <w:bottom w:val="single" w:sz="4" w:space="0" w:color="auto"/>
            </w:tcBorders>
            <w:shd w:val="clear" w:color="auto" w:fill="auto"/>
            <w:vAlign w:val="bottom"/>
          </w:tcPr>
          <w:p w14:paraId="78E2A6DA"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c>
          <w:tcPr>
            <w:tcW w:w="1585" w:type="dxa"/>
            <w:tcBorders>
              <w:bottom w:val="single" w:sz="4" w:space="0" w:color="auto"/>
            </w:tcBorders>
            <w:shd w:val="clear" w:color="auto" w:fill="auto"/>
            <w:vAlign w:val="bottom"/>
          </w:tcPr>
          <w:p w14:paraId="2A27F5E1"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r>
      <w:tr w:rsidR="00C55277" w:rsidRPr="005E7BE3" w14:paraId="64E71062" w14:textId="77777777" w:rsidTr="00EF137F">
        <w:trPr>
          <w:trHeight w:val="198"/>
        </w:trPr>
        <w:tc>
          <w:tcPr>
            <w:tcW w:w="4118" w:type="dxa"/>
            <w:tcBorders>
              <w:top w:val="nil"/>
              <w:left w:val="nil"/>
              <w:right w:val="nil"/>
            </w:tcBorders>
            <w:shd w:val="clear" w:color="auto" w:fill="auto"/>
          </w:tcPr>
          <w:p w14:paraId="44843B19" w14:textId="77777777" w:rsidR="007B7EE5" w:rsidRPr="005E7BE3" w:rsidRDefault="007B7EE5" w:rsidP="00211EBF">
            <w:pPr>
              <w:tabs>
                <w:tab w:val="left" w:pos="2563"/>
              </w:tabs>
              <w:spacing w:line="240" w:lineRule="auto"/>
              <w:ind w:leftChars="-48" w:left="-104" w:hanging="2"/>
              <w:jc w:val="both"/>
              <w:rPr>
                <w:rFonts w:ascii="Arial" w:hAnsi="Arial" w:cs="Arial"/>
                <w:sz w:val="18"/>
                <w:szCs w:val="18"/>
              </w:rPr>
            </w:pPr>
          </w:p>
        </w:tc>
        <w:tc>
          <w:tcPr>
            <w:tcW w:w="1750" w:type="dxa"/>
            <w:tcBorders>
              <w:top w:val="single" w:sz="4" w:space="0" w:color="auto"/>
              <w:left w:val="nil"/>
              <w:right w:val="nil"/>
            </w:tcBorders>
            <w:shd w:val="clear" w:color="auto" w:fill="auto"/>
          </w:tcPr>
          <w:p w14:paraId="1FDC1111"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50" w:type="dxa"/>
            <w:tcBorders>
              <w:top w:val="single" w:sz="4" w:space="0" w:color="auto"/>
            </w:tcBorders>
            <w:shd w:val="clear" w:color="auto" w:fill="auto"/>
            <w:vAlign w:val="bottom"/>
          </w:tcPr>
          <w:p w14:paraId="58876AA1"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50" w:type="dxa"/>
            <w:tcBorders>
              <w:top w:val="single" w:sz="4" w:space="0" w:color="auto"/>
            </w:tcBorders>
            <w:shd w:val="clear" w:color="auto" w:fill="auto"/>
          </w:tcPr>
          <w:p w14:paraId="5E1277D5"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425" w:type="dxa"/>
            <w:shd w:val="clear" w:color="auto" w:fill="auto"/>
          </w:tcPr>
          <w:p w14:paraId="058BFBF3"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84" w:type="dxa"/>
            <w:tcBorders>
              <w:top w:val="single" w:sz="4" w:space="0" w:color="auto"/>
              <w:left w:val="nil"/>
            </w:tcBorders>
            <w:shd w:val="clear" w:color="auto" w:fill="auto"/>
          </w:tcPr>
          <w:p w14:paraId="664D5D63"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85" w:type="dxa"/>
            <w:tcBorders>
              <w:top w:val="single" w:sz="4" w:space="0" w:color="auto"/>
            </w:tcBorders>
            <w:shd w:val="clear" w:color="auto" w:fill="auto"/>
          </w:tcPr>
          <w:p w14:paraId="41047D13"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85" w:type="dxa"/>
            <w:tcBorders>
              <w:top w:val="single" w:sz="4" w:space="0" w:color="auto"/>
            </w:tcBorders>
            <w:shd w:val="clear" w:color="auto" w:fill="auto"/>
          </w:tcPr>
          <w:p w14:paraId="643F2122" w14:textId="77777777" w:rsidR="007B7EE5" w:rsidRPr="005E7BE3" w:rsidRDefault="007B7EE5" w:rsidP="005C73E4">
            <w:pPr>
              <w:spacing w:line="240" w:lineRule="auto"/>
              <w:ind w:left="0" w:right="-72" w:hanging="2"/>
              <w:jc w:val="right"/>
              <w:rPr>
                <w:rFonts w:ascii="Arial" w:eastAsia="Calibri" w:hAnsi="Arial" w:cs="Arial"/>
                <w:sz w:val="18"/>
                <w:szCs w:val="18"/>
              </w:rPr>
            </w:pPr>
          </w:p>
        </w:tc>
      </w:tr>
      <w:tr w:rsidR="00C55277" w:rsidRPr="005E7BE3" w14:paraId="36685E6A" w14:textId="77777777" w:rsidTr="00EF137F">
        <w:trPr>
          <w:trHeight w:val="198"/>
        </w:trPr>
        <w:tc>
          <w:tcPr>
            <w:tcW w:w="4118" w:type="dxa"/>
            <w:shd w:val="clear" w:color="auto" w:fill="auto"/>
            <w:vAlign w:val="bottom"/>
          </w:tcPr>
          <w:p w14:paraId="0F6C632F" w14:textId="77777777" w:rsidR="007B7EE5" w:rsidRPr="005E7BE3" w:rsidRDefault="007B7EE5" w:rsidP="00211EBF">
            <w:pPr>
              <w:tabs>
                <w:tab w:val="left" w:pos="2563"/>
              </w:tabs>
              <w:spacing w:line="240" w:lineRule="auto"/>
              <w:ind w:leftChars="-48" w:left="-104" w:hanging="2"/>
              <w:jc w:val="both"/>
              <w:rPr>
                <w:rFonts w:ascii="Arial" w:eastAsia="Calibri" w:hAnsi="Arial" w:cs="Arial"/>
                <w:b/>
                <w:sz w:val="18"/>
                <w:szCs w:val="18"/>
              </w:rPr>
            </w:pPr>
            <w:r w:rsidRPr="005E7BE3">
              <w:rPr>
                <w:rFonts w:ascii="Arial" w:eastAsia="Calibri" w:hAnsi="Arial" w:cs="Arial"/>
                <w:b/>
                <w:bCs/>
                <w:sz w:val="18"/>
                <w:szCs w:val="18"/>
              </w:rPr>
              <w:t>Current liabilities</w:t>
            </w:r>
          </w:p>
        </w:tc>
        <w:tc>
          <w:tcPr>
            <w:tcW w:w="1750" w:type="dxa"/>
            <w:shd w:val="clear" w:color="auto" w:fill="auto"/>
            <w:vAlign w:val="bottom"/>
          </w:tcPr>
          <w:p w14:paraId="4C25C4E9"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1750" w:type="dxa"/>
            <w:shd w:val="clear" w:color="auto" w:fill="auto"/>
            <w:vAlign w:val="bottom"/>
          </w:tcPr>
          <w:p w14:paraId="5FFFF962"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1750" w:type="dxa"/>
            <w:shd w:val="clear" w:color="auto" w:fill="auto"/>
            <w:vAlign w:val="bottom"/>
          </w:tcPr>
          <w:p w14:paraId="7A0EFD2A"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425" w:type="dxa"/>
            <w:shd w:val="clear" w:color="auto" w:fill="auto"/>
          </w:tcPr>
          <w:p w14:paraId="2C1328EC"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1584" w:type="dxa"/>
            <w:tcBorders>
              <w:left w:val="nil"/>
            </w:tcBorders>
            <w:shd w:val="clear" w:color="auto" w:fill="auto"/>
          </w:tcPr>
          <w:p w14:paraId="7615B887"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1585" w:type="dxa"/>
            <w:shd w:val="clear" w:color="auto" w:fill="auto"/>
          </w:tcPr>
          <w:p w14:paraId="3A55083B"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1585" w:type="dxa"/>
            <w:shd w:val="clear" w:color="auto" w:fill="auto"/>
          </w:tcPr>
          <w:p w14:paraId="6B299C91"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r>
      <w:tr w:rsidR="00C55277" w:rsidRPr="005E7BE3" w14:paraId="464DB26A" w14:textId="77777777" w:rsidTr="00EF137F">
        <w:trPr>
          <w:trHeight w:val="198"/>
        </w:trPr>
        <w:tc>
          <w:tcPr>
            <w:tcW w:w="4118" w:type="dxa"/>
            <w:shd w:val="clear" w:color="auto" w:fill="auto"/>
            <w:vAlign w:val="center"/>
          </w:tcPr>
          <w:p w14:paraId="5CFAC62C" w14:textId="77777777" w:rsidR="007B7EE5" w:rsidRPr="005E7BE3" w:rsidRDefault="007B7EE5" w:rsidP="00211EBF">
            <w:pPr>
              <w:tabs>
                <w:tab w:val="left" w:pos="2563"/>
              </w:tabs>
              <w:spacing w:line="240" w:lineRule="auto"/>
              <w:ind w:leftChars="-48" w:left="-104" w:hanging="2"/>
              <w:jc w:val="both"/>
              <w:rPr>
                <w:rFonts w:ascii="Arial" w:eastAsia="Calibri" w:hAnsi="Arial" w:cs="Arial"/>
                <w:b/>
                <w:sz w:val="18"/>
                <w:szCs w:val="18"/>
              </w:rPr>
            </w:pPr>
            <w:r w:rsidRPr="005E7BE3">
              <w:rPr>
                <w:rFonts w:ascii="Arial" w:hAnsi="Arial" w:cs="Arial"/>
                <w:sz w:val="18"/>
                <w:szCs w:val="18"/>
              </w:rPr>
              <w:t>Short-term loans from financial institutions</w:t>
            </w:r>
          </w:p>
        </w:tc>
        <w:tc>
          <w:tcPr>
            <w:tcW w:w="1750" w:type="dxa"/>
            <w:shd w:val="clear" w:color="auto" w:fill="auto"/>
            <w:vAlign w:val="bottom"/>
          </w:tcPr>
          <w:p w14:paraId="1B9172A2"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363,013,262</w:t>
            </w:r>
          </w:p>
        </w:tc>
        <w:tc>
          <w:tcPr>
            <w:tcW w:w="1750" w:type="dxa"/>
            <w:shd w:val="clear" w:color="auto" w:fill="auto"/>
            <w:vAlign w:val="bottom"/>
          </w:tcPr>
          <w:p w14:paraId="35E772DD"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w:t>
            </w:r>
          </w:p>
        </w:tc>
        <w:tc>
          <w:tcPr>
            <w:tcW w:w="1750" w:type="dxa"/>
            <w:shd w:val="clear" w:color="auto" w:fill="auto"/>
            <w:vAlign w:val="bottom"/>
          </w:tcPr>
          <w:p w14:paraId="0B2E631A"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363,013,262</w:t>
            </w:r>
          </w:p>
        </w:tc>
        <w:tc>
          <w:tcPr>
            <w:tcW w:w="425" w:type="dxa"/>
            <w:shd w:val="clear" w:color="auto" w:fill="auto"/>
          </w:tcPr>
          <w:p w14:paraId="0D9C959E"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84" w:type="dxa"/>
            <w:tcBorders>
              <w:left w:val="nil"/>
            </w:tcBorders>
            <w:shd w:val="clear" w:color="auto" w:fill="auto"/>
            <w:vAlign w:val="bottom"/>
          </w:tcPr>
          <w:p w14:paraId="4B249894"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12,483,154,841</w:t>
            </w:r>
          </w:p>
        </w:tc>
        <w:tc>
          <w:tcPr>
            <w:tcW w:w="1585" w:type="dxa"/>
            <w:shd w:val="clear" w:color="auto" w:fill="auto"/>
            <w:vAlign w:val="bottom"/>
          </w:tcPr>
          <w:p w14:paraId="55FE38DC"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w:t>
            </w:r>
          </w:p>
        </w:tc>
        <w:tc>
          <w:tcPr>
            <w:tcW w:w="1585" w:type="dxa"/>
            <w:shd w:val="clear" w:color="auto" w:fill="auto"/>
            <w:vAlign w:val="bottom"/>
          </w:tcPr>
          <w:p w14:paraId="14D83A9F"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12,483,154,841</w:t>
            </w:r>
          </w:p>
        </w:tc>
      </w:tr>
      <w:tr w:rsidR="00C55277" w:rsidRPr="005E7BE3" w14:paraId="44725FAE" w14:textId="77777777" w:rsidTr="00EF137F">
        <w:trPr>
          <w:trHeight w:val="198"/>
        </w:trPr>
        <w:tc>
          <w:tcPr>
            <w:tcW w:w="4118" w:type="dxa"/>
            <w:shd w:val="clear" w:color="auto" w:fill="auto"/>
            <w:vAlign w:val="center"/>
          </w:tcPr>
          <w:p w14:paraId="2DC25F61" w14:textId="77777777" w:rsidR="007B7EE5" w:rsidRPr="005E7BE3" w:rsidRDefault="007B7EE5" w:rsidP="00211EBF">
            <w:pPr>
              <w:tabs>
                <w:tab w:val="left" w:pos="2563"/>
              </w:tabs>
              <w:spacing w:line="240" w:lineRule="auto"/>
              <w:ind w:leftChars="-48" w:left="-104" w:hanging="2"/>
              <w:jc w:val="both"/>
              <w:rPr>
                <w:rFonts w:ascii="Arial" w:eastAsia="Calibri" w:hAnsi="Arial" w:cs="Arial"/>
                <w:b/>
                <w:sz w:val="18"/>
                <w:szCs w:val="18"/>
              </w:rPr>
            </w:pPr>
            <w:r w:rsidRPr="005E7BE3">
              <w:rPr>
                <w:rFonts w:ascii="Arial" w:hAnsi="Arial" w:cs="Arial"/>
                <w:sz w:val="18"/>
                <w:szCs w:val="18"/>
              </w:rPr>
              <w:t>Trade and other current payable</w:t>
            </w:r>
          </w:p>
        </w:tc>
        <w:tc>
          <w:tcPr>
            <w:tcW w:w="1750" w:type="dxa"/>
            <w:shd w:val="clear" w:color="auto" w:fill="auto"/>
          </w:tcPr>
          <w:p w14:paraId="14D1E209"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411,646,127</w:t>
            </w:r>
          </w:p>
        </w:tc>
        <w:tc>
          <w:tcPr>
            <w:tcW w:w="1750" w:type="dxa"/>
            <w:shd w:val="clear" w:color="auto" w:fill="auto"/>
          </w:tcPr>
          <w:p w14:paraId="52D925EC"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hAnsi="Arial" w:cs="Arial"/>
                <w:sz w:val="18"/>
                <w:szCs w:val="18"/>
              </w:rPr>
              <w:t>43,976,686</w:t>
            </w:r>
          </w:p>
        </w:tc>
        <w:tc>
          <w:tcPr>
            <w:tcW w:w="1750" w:type="dxa"/>
            <w:shd w:val="clear" w:color="auto" w:fill="auto"/>
          </w:tcPr>
          <w:p w14:paraId="6F90A07B"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hAnsi="Arial" w:cs="Arial"/>
                <w:sz w:val="18"/>
                <w:szCs w:val="18"/>
              </w:rPr>
              <w:t>455,622,813</w:t>
            </w:r>
          </w:p>
        </w:tc>
        <w:tc>
          <w:tcPr>
            <w:tcW w:w="425" w:type="dxa"/>
            <w:shd w:val="clear" w:color="auto" w:fill="auto"/>
          </w:tcPr>
          <w:p w14:paraId="1A696F0B"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84" w:type="dxa"/>
            <w:tcBorders>
              <w:left w:val="nil"/>
            </w:tcBorders>
            <w:shd w:val="clear" w:color="auto" w:fill="auto"/>
          </w:tcPr>
          <w:p w14:paraId="59D5C340"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14,155,522,364</w:t>
            </w:r>
          </w:p>
        </w:tc>
        <w:tc>
          <w:tcPr>
            <w:tcW w:w="1585" w:type="dxa"/>
            <w:shd w:val="clear" w:color="auto" w:fill="auto"/>
          </w:tcPr>
          <w:p w14:paraId="78B04850"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1,512,252,699</w:t>
            </w:r>
          </w:p>
        </w:tc>
        <w:tc>
          <w:tcPr>
            <w:tcW w:w="1585" w:type="dxa"/>
            <w:shd w:val="clear" w:color="auto" w:fill="auto"/>
          </w:tcPr>
          <w:p w14:paraId="1DD30BA4"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15,667,775,063</w:t>
            </w:r>
          </w:p>
        </w:tc>
      </w:tr>
      <w:tr w:rsidR="00C55277" w:rsidRPr="005E7BE3" w14:paraId="72E77E59" w14:textId="77777777" w:rsidTr="00EF137F">
        <w:trPr>
          <w:trHeight w:val="198"/>
        </w:trPr>
        <w:tc>
          <w:tcPr>
            <w:tcW w:w="4118" w:type="dxa"/>
            <w:shd w:val="clear" w:color="auto" w:fill="auto"/>
            <w:vAlign w:val="center"/>
          </w:tcPr>
          <w:p w14:paraId="72CD6C87" w14:textId="77777777" w:rsidR="007B7EE5" w:rsidRPr="005E7BE3" w:rsidRDefault="007B7EE5" w:rsidP="00211EBF">
            <w:pPr>
              <w:tabs>
                <w:tab w:val="left" w:pos="2563"/>
              </w:tabs>
              <w:spacing w:line="240" w:lineRule="auto"/>
              <w:ind w:leftChars="-48" w:left="-104" w:hanging="2"/>
              <w:jc w:val="both"/>
              <w:rPr>
                <w:rFonts w:ascii="Arial" w:eastAsia="Calibri" w:hAnsi="Arial" w:cs="Arial"/>
                <w:b/>
                <w:sz w:val="18"/>
                <w:szCs w:val="18"/>
              </w:rPr>
            </w:pPr>
            <w:r w:rsidRPr="005E7BE3">
              <w:rPr>
                <w:rFonts w:ascii="Arial" w:hAnsi="Arial" w:cs="Arial"/>
                <w:sz w:val="18"/>
                <w:szCs w:val="18"/>
              </w:rPr>
              <w:t>Current portion of lease liabilities</w:t>
            </w:r>
          </w:p>
        </w:tc>
        <w:tc>
          <w:tcPr>
            <w:tcW w:w="1750" w:type="dxa"/>
            <w:shd w:val="clear" w:color="auto" w:fill="auto"/>
            <w:vAlign w:val="bottom"/>
          </w:tcPr>
          <w:p w14:paraId="4DC95A79"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965,621</w:t>
            </w:r>
          </w:p>
        </w:tc>
        <w:tc>
          <w:tcPr>
            <w:tcW w:w="1750" w:type="dxa"/>
            <w:shd w:val="clear" w:color="auto" w:fill="auto"/>
            <w:vAlign w:val="bottom"/>
          </w:tcPr>
          <w:p w14:paraId="40A0AF4B"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hAnsi="Arial" w:cs="Arial"/>
                <w:sz w:val="18"/>
                <w:szCs w:val="18"/>
              </w:rPr>
              <w:t>6,578,479</w:t>
            </w:r>
          </w:p>
        </w:tc>
        <w:tc>
          <w:tcPr>
            <w:tcW w:w="1750" w:type="dxa"/>
            <w:shd w:val="clear" w:color="auto" w:fill="auto"/>
            <w:vAlign w:val="bottom"/>
          </w:tcPr>
          <w:p w14:paraId="6F71BA31"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hAnsi="Arial" w:cs="Arial"/>
                <w:sz w:val="18"/>
                <w:szCs w:val="18"/>
              </w:rPr>
              <w:t>7,544,100</w:t>
            </w:r>
          </w:p>
        </w:tc>
        <w:tc>
          <w:tcPr>
            <w:tcW w:w="425" w:type="dxa"/>
            <w:shd w:val="clear" w:color="auto" w:fill="auto"/>
          </w:tcPr>
          <w:p w14:paraId="7900E3DB"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84" w:type="dxa"/>
            <w:tcBorders>
              <w:left w:val="nil"/>
            </w:tcBorders>
            <w:shd w:val="clear" w:color="auto" w:fill="auto"/>
            <w:vAlign w:val="bottom"/>
          </w:tcPr>
          <w:p w14:paraId="323244B7"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33,205,396</w:t>
            </w:r>
          </w:p>
        </w:tc>
        <w:tc>
          <w:tcPr>
            <w:tcW w:w="1585" w:type="dxa"/>
            <w:shd w:val="clear" w:color="auto" w:fill="auto"/>
            <w:vAlign w:val="bottom"/>
          </w:tcPr>
          <w:p w14:paraId="4D82F992"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226,218,100</w:t>
            </w:r>
          </w:p>
        </w:tc>
        <w:tc>
          <w:tcPr>
            <w:tcW w:w="1585" w:type="dxa"/>
            <w:shd w:val="clear" w:color="auto" w:fill="auto"/>
            <w:vAlign w:val="bottom"/>
          </w:tcPr>
          <w:p w14:paraId="34AD2EC1"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259,423,496</w:t>
            </w:r>
          </w:p>
        </w:tc>
      </w:tr>
      <w:tr w:rsidR="00C55277" w:rsidRPr="005E7BE3" w14:paraId="02410110" w14:textId="77777777" w:rsidTr="00EF137F">
        <w:trPr>
          <w:trHeight w:val="198"/>
        </w:trPr>
        <w:tc>
          <w:tcPr>
            <w:tcW w:w="4118" w:type="dxa"/>
            <w:shd w:val="clear" w:color="auto" w:fill="auto"/>
          </w:tcPr>
          <w:p w14:paraId="35E70D2D" w14:textId="77777777" w:rsidR="007B7EE5" w:rsidRPr="005E7BE3" w:rsidRDefault="007B7EE5" w:rsidP="00211EBF">
            <w:pPr>
              <w:tabs>
                <w:tab w:val="left" w:pos="2563"/>
              </w:tabs>
              <w:spacing w:line="240" w:lineRule="auto"/>
              <w:ind w:leftChars="-48" w:left="-104" w:hanging="2"/>
              <w:jc w:val="both"/>
              <w:rPr>
                <w:rFonts w:ascii="Arial" w:eastAsia="Calibri" w:hAnsi="Arial" w:cs="Arial"/>
                <w:b/>
                <w:sz w:val="18"/>
                <w:szCs w:val="18"/>
              </w:rPr>
            </w:pPr>
            <w:r w:rsidRPr="005E7BE3">
              <w:rPr>
                <w:rFonts w:ascii="Arial" w:hAnsi="Arial" w:cs="Arial"/>
                <w:sz w:val="18"/>
                <w:szCs w:val="18"/>
              </w:rPr>
              <w:t>Excise tax payable</w:t>
            </w:r>
          </w:p>
        </w:tc>
        <w:tc>
          <w:tcPr>
            <w:tcW w:w="1750" w:type="dxa"/>
            <w:shd w:val="clear" w:color="auto" w:fill="auto"/>
          </w:tcPr>
          <w:p w14:paraId="7BF1401A"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33,496,528</w:t>
            </w:r>
          </w:p>
        </w:tc>
        <w:tc>
          <w:tcPr>
            <w:tcW w:w="1750" w:type="dxa"/>
            <w:shd w:val="clear" w:color="auto" w:fill="auto"/>
          </w:tcPr>
          <w:p w14:paraId="71350D98"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w:t>
            </w:r>
          </w:p>
        </w:tc>
        <w:tc>
          <w:tcPr>
            <w:tcW w:w="1750" w:type="dxa"/>
            <w:shd w:val="clear" w:color="auto" w:fill="auto"/>
          </w:tcPr>
          <w:p w14:paraId="1B576CA4"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33,496,528</w:t>
            </w:r>
          </w:p>
        </w:tc>
        <w:tc>
          <w:tcPr>
            <w:tcW w:w="425" w:type="dxa"/>
            <w:shd w:val="clear" w:color="auto" w:fill="auto"/>
          </w:tcPr>
          <w:p w14:paraId="03EFA321"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84" w:type="dxa"/>
            <w:tcBorders>
              <w:left w:val="nil"/>
            </w:tcBorders>
            <w:shd w:val="clear" w:color="auto" w:fill="auto"/>
          </w:tcPr>
          <w:p w14:paraId="1B51CA69"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1,151,865,218</w:t>
            </w:r>
          </w:p>
        </w:tc>
        <w:tc>
          <w:tcPr>
            <w:tcW w:w="1585" w:type="dxa"/>
            <w:shd w:val="clear" w:color="auto" w:fill="auto"/>
          </w:tcPr>
          <w:p w14:paraId="2BCED212"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w:t>
            </w:r>
          </w:p>
        </w:tc>
        <w:tc>
          <w:tcPr>
            <w:tcW w:w="1585" w:type="dxa"/>
            <w:shd w:val="clear" w:color="auto" w:fill="auto"/>
          </w:tcPr>
          <w:p w14:paraId="385DD1A9"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1,151,865,218</w:t>
            </w:r>
          </w:p>
        </w:tc>
      </w:tr>
      <w:tr w:rsidR="00C55277" w:rsidRPr="005E7BE3" w14:paraId="25C223DC" w14:textId="77777777" w:rsidTr="00EF137F">
        <w:trPr>
          <w:trHeight w:val="198"/>
        </w:trPr>
        <w:tc>
          <w:tcPr>
            <w:tcW w:w="4118" w:type="dxa"/>
            <w:shd w:val="clear" w:color="auto" w:fill="auto"/>
          </w:tcPr>
          <w:p w14:paraId="12D26CED" w14:textId="77777777" w:rsidR="007B7EE5" w:rsidRPr="005E7BE3" w:rsidRDefault="007B7EE5" w:rsidP="00211EBF">
            <w:pPr>
              <w:tabs>
                <w:tab w:val="left" w:pos="2563"/>
              </w:tabs>
              <w:spacing w:line="240" w:lineRule="auto"/>
              <w:ind w:leftChars="-48" w:left="-104" w:hanging="2"/>
              <w:jc w:val="both"/>
              <w:rPr>
                <w:rFonts w:ascii="Arial" w:eastAsia="Calibri" w:hAnsi="Arial" w:cs="Arial"/>
                <w:b/>
                <w:sz w:val="18"/>
                <w:szCs w:val="18"/>
              </w:rPr>
            </w:pPr>
            <w:r w:rsidRPr="005E7BE3">
              <w:rPr>
                <w:rFonts w:ascii="Arial" w:hAnsi="Arial" w:cs="Arial"/>
                <w:sz w:val="18"/>
                <w:szCs w:val="18"/>
              </w:rPr>
              <w:t>Income tax payable</w:t>
            </w:r>
          </w:p>
        </w:tc>
        <w:tc>
          <w:tcPr>
            <w:tcW w:w="1750" w:type="dxa"/>
            <w:shd w:val="clear" w:color="auto" w:fill="auto"/>
          </w:tcPr>
          <w:p w14:paraId="2DA976B9"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w:t>
            </w:r>
          </w:p>
        </w:tc>
        <w:tc>
          <w:tcPr>
            <w:tcW w:w="1750" w:type="dxa"/>
            <w:shd w:val="clear" w:color="auto" w:fill="auto"/>
          </w:tcPr>
          <w:p w14:paraId="593C71A5"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hAnsi="Arial" w:cs="Arial"/>
                <w:sz w:val="18"/>
                <w:szCs w:val="18"/>
              </w:rPr>
              <w:t>4,687,987</w:t>
            </w:r>
          </w:p>
        </w:tc>
        <w:tc>
          <w:tcPr>
            <w:tcW w:w="1750" w:type="dxa"/>
            <w:shd w:val="clear" w:color="auto" w:fill="auto"/>
          </w:tcPr>
          <w:p w14:paraId="7EE0A9FE"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hAnsi="Arial" w:cs="Arial"/>
                <w:sz w:val="18"/>
                <w:szCs w:val="18"/>
              </w:rPr>
              <w:t>4,687,987</w:t>
            </w:r>
          </w:p>
        </w:tc>
        <w:tc>
          <w:tcPr>
            <w:tcW w:w="425" w:type="dxa"/>
            <w:shd w:val="clear" w:color="auto" w:fill="auto"/>
          </w:tcPr>
          <w:p w14:paraId="0BE67A6D"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84" w:type="dxa"/>
            <w:tcBorders>
              <w:left w:val="nil"/>
            </w:tcBorders>
            <w:shd w:val="clear" w:color="auto" w:fill="auto"/>
          </w:tcPr>
          <w:p w14:paraId="23F35289"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w:t>
            </w:r>
          </w:p>
        </w:tc>
        <w:tc>
          <w:tcPr>
            <w:tcW w:w="1585" w:type="dxa"/>
            <w:shd w:val="clear" w:color="auto" w:fill="auto"/>
          </w:tcPr>
          <w:p w14:paraId="48B20851"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hAnsi="Arial" w:cs="Arial"/>
                <w:sz w:val="18"/>
                <w:szCs w:val="18"/>
              </w:rPr>
              <w:t>161,208,616</w:t>
            </w:r>
          </w:p>
        </w:tc>
        <w:tc>
          <w:tcPr>
            <w:tcW w:w="1585" w:type="dxa"/>
            <w:shd w:val="clear" w:color="auto" w:fill="auto"/>
          </w:tcPr>
          <w:p w14:paraId="70F5EE41"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hAnsi="Arial" w:cs="Arial"/>
                <w:sz w:val="18"/>
                <w:szCs w:val="18"/>
              </w:rPr>
              <w:t>161,208,616</w:t>
            </w:r>
          </w:p>
        </w:tc>
      </w:tr>
      <w:tr w:rsidR="00C55277" w:rsidRPr="005E7BE3" w14:paraId="6749640F" w14:textId="77777777" w:rsidTr="00EF137F">
        <w:trPr>
          <w:trHeight w:val="198"/>
        </w:trPr>
        <w:tc>
          <w:tcPr>
            <w:tcW w:w="4118" w:type="dxa"/>
            <w:shd w:val="clear" w:color="auto" w:fill="auto"/>
          </w:tcPr>
          <w:p w14:paraId="23E6664C" w14:textId="77777777" w:rsidR="007B7EE5" w:rsidRPr="005E7BE3" w:rsidRDefault="007B7EE5" w:rsidP="00211EBF">
            <w:pPr>
              <w:tabs>
                <w:tab w:val="left" w:pos="2563"/>
              </w:tabs>
              <w:spacing w:line="240" w:lineRule="auto"/>
              <w:ind w:leftChars="-48" w:left="-104" w:hanging="2"/>
              <w:jc w:val="both"/>
              <w:rPr>
                <w:rFonts w:ascii="Arial" w:eastAsia="Calibri" w:hAnsi="Arial" w:cs="Arial"/>
                <w:b/>
                <w:sz w:val="18"/>
                <w:szCs w:val="18"/>
              </w:rPr>
            </w:pPr>
            <w:r w:rsidRPr="005E7BE3">
              <w:rPr>
                <w:rFonts w:ascii="Arial" w:hAnsi="Arial" w:cs="Arial"/>
                <w:sz w:val="18"/>
                <w:szCs w:val="18"/>
              </w:rPr>
              <w:t>Short-term provision</w:t>
            </w:r>
          </w:p>
        </w:tc>
        <w:tc>
          <w:tcPr>
            <w:tcW w:w="1750" w:type="dxa"/>
            <w:shd w:val="clear" w:color="auto" w:fill="auto"/>
          </w:tcPr>
          <w:p w14:paraId="58EF2E00"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3,648,265</w:t>
            </w:r>
          </w:p>
        </w:tc>
        <w:tc>
          <w:tcPr>
            <w:tcW w:w="1750" w:type="dxa"/>
            <w:shd w:val="clear" w:color="auto" w:fill="auto"/>
          </w:tcPr>
          <w:p w14:paraId="6AC49F46"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w:t>
            </w:r>
          </w:p>
        </w:tc>
        <w:tc>
          <w:tcPr>
            <w:tcW w:w="1750" w:type="dxa"/>
            <w:shd w:val="clear" w:color="auto" w:fill="auto"/>
          </w:tcPr>
          <w:p w14:paraId="141F2224"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3,648,265</w:t>
            </w:r>
          </w:p>
        </w:tc>
        <w:tc>
          <w:tcPr>
            <w:tcW w:w="425" w:type="dxa"/>
            <w:shd w:val="clear" w:color="auto" w:fill="auto"/>
          </w:tcPr>
          <w:p w14:paraId="096D6D2A"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84" w:type="dxa"/>
            <w:tcBorders>
              <w:left w:val="nil"/>
            </w:tcBorders>
            <w:shd w:val="clear" w:color="auto" w:fill="auto"/>
          </w:tcPr>
          <w:p w14:paraId="46018C92"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125,455,081</w:t>
            </w:r>
          </w:p>
        </w:tc>
        <w:tc>
          <w:tcPr>
            <w:tcW w:w="1585" w:type="dxa"/>
            <w:shd w:val="clear" w:color="auto" w:fill="auto"/>
          </w:tcPr>
          <w:p w14:paraId="447A8C3D"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bCs/>
                <w:sz w:val="18"/>
                <w:szCs w:val="18"/>
              </w:rPr>
              <w:t>-</w:t>
            </w:r>
          </w:p>
        </w:tc>
        <w:tc>
          <w:tcPr>
            <w:tcW w:w="1585" w:type="dxa"/>
            <w:shd w:val="clear" w:color="auto" w:fill="auto"/>
          </w:tcPr>
          <w:p w14:paraId="2C62D9C7"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125,455,081</w:t>
            </w:r>
          </w:p>
        </w:tc>
      </w:tr>
      <w:tr w:rsidR="00C55277" w:rsidRPr="005E7BE3" w14:paraId="6082A9D1" w14:textId="77777777" w:rsidTr="00EF137F">
        <w:trPr>
          <w:trHeight w:val="198"/>
        </w:trPr>
        <w:tc>
          <w:tcPr>
            <w:tcW w:w="4118" w:type="dxa"/>
            <w:shd w:val="clear" w:color="auto" w:fill="auto"/>
          </w:tcPr>
          <w:p w14:paraId="05907935" w14:textId="77777777" w:rsidR="007B7EE5" w:rsidRPr="005E7BE3" w:rsidRDefault="007B7EE5" w:rsidP="00211EBF">
            <w:pPr>
              <w:tabs>
                <w:tab w:val="left" w:pos="2563"/>
              </w:tabs>
              <w:spacing w:line="240" w:lineRule="auto"/>
              <w:ind w:leftChars="-48" w:left="-104" w:hanging="2"/>
              <w:jc w:val="both"/>
              <w:rPr>
                <w:rFonts w:ascii="Arial" w:eastAsia="Calibri" w:hAnsi="Arial" w:cs="Arial"/>
                <w:b/>
                <w:sz w:val="18"/>
                <w:szCs w:val="18"/>
              </w:rPr>
            </w:pPr>
            <w:r w:rsidRPr="005E7BE3">
              <w:rPr>
                <w:rFonts w:ascii="Arial" w:hAnsi="Arial" w:cs="Arial"/>
                <w:sz w:val="18"/>
                <w:szCs w:val="18"/>
              </w:rPr>
              <w:t>Other current liabilities</w:t>
            </w:r>
          </w:p>
        </w:tc>
        <w:tc>
          <w:tcPr>
            <w:tcW w:w="1750" w:type="dxa"/>
            <w:shd w:val="clear" w:color="auto" w:fill="auto"/>
          </w:tcPr>
          <w:p w14:paraId="12868CFF"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634,288</w:t>
            </w:r>
          </w:p>
        </w:tc>
        <w:tc>
          <w:tcPr>
            <w:tcW w:w="1750" w:type="dxa"/>
            <w:shd w:val="clear" w:color="auto" w:fill="auto"/>
          </w:tcPr>
          <w:p w14:paraId="4EDBC297"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hAnsi="Arial" w:cs="Arial"/>
                <w:sz w:val="18"/>
                <w:szCs w:val="18"/>
              </w:rPr>
              <w:t>7,236,526</w:t>
            </w:r>
          </w:p>
        </w:tc>
        <w:tc>
          <w:tcPr>
            <w:tcW w:w="1750" w:type="dxa"/>
            <w:shd w:val="clear" w:color="auto" w:fill="auto"/>
          </w:tcPr>
          <w:p w14:paraId="5FC4FE49"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hAnsi="Arial" w:cs="Arial"/>
                <w:sz w:val="18"/>
                <w:szCs w:val="18"/>
              </w:rPr>
              <w:t>7,870,814</w:t>
            </w:r>
          </w:p>
        </w:tc>
        <w:tc>
          <w:tcPr>
            <w:tcW w:w="425" w:type="dxa"/>
            <w:shd w:val="clear" w:color="auto" w:fill="auto"/>
          </w:tcPr>
          <w:p w14:paraId="235C11C9"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84" w:type="dxa"/>
            <w:tcBorders>
              <w:left w:val="nil"/>
            </w:tcBorders>
            <w:shd w:val="clear" w:color="auto" w:fill="auto"/>
          </w:tcPr>
          <w:p w14:paraId="1E2308A4"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21,811,656</w:t>
            </w:r>
          </w:p>
        </w:tc>
        <w:tc>
          <w:tcPr>
            <w:tcW w:w="1585" w:type="dxa"/>
            <w:shd w:val="clear" w:color="auto" w:fill="auto"/>
          </w:tcPr>
          <w:p w14:paraId="410F2D08"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248,846,773</w:t>
            </w:r>
          </w:p>
        </w:tc>
        <w:tc>
          <w:tcPr>
            <w:tcW w:w="1585" w:type="dxa"/>
            <w:shd w:val="clear" w:color="auto" w:fill="auto"/>
          </w:tcPr>
          <w:p w14:paraId="7E3F613F"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eastAsia="Calibri" w:hAnsi="Arial" w:cs="Arial"/>
                <w:sz w:val="18"/>
                <w:szCs w:val="18"/>
              </w:rPr>
              <w:t>270,658,429</w:t>
            </w:r>
          </w:p>
        </w:tc>
      </w:tr>
      <w:tr w:rsidR="00C55277" w:rsidRPr="005E7BE3" w14:paraId="3CF377C9" w14:textId="77777777" w:rsidTr="00EF137F">
        <w:trPr>
          <w:trHeight w:val="198"/>
        </w:trPr>
        <w:tc>
          <w:tcPr>
            <w:tcW w:w="4118" w:type="dxa"/>
            <w:shd w:val="clear" w:color="auto" w:fill="auto"/>
          </w:tcPr>
          <w:p w14:paraId="0FB9A18D" w14:textId="77777777" w:rsidR="007B7EE5" w:rsidRPr="005E7BE3" w:rsidRDefault="007B7EE5" w:rsidP="00211EBF">
            <w:pPr>
              <w:tabs>
                <w:tab w:val="left" w:pos="2563"/>
              </w:tabs>
              <w:spacing w:line="240" w:lineRule="auto"/>
              <w:ind w:leftChars="-48" w:left="-104" w:hanging="2"/>
              <w:jc w:val="both"/>
              <w:rPr>
                <w:rFonts w:ascii="Arial" w:hAnsi="Arial" w:cs="Arial"/>
                <w:sz w:val="18"/>
                <w:szCs w:val="18"/>
              </w:rPr>
            </w:pPr>
          </w:p>
        </w:tc>
        <w:tc>
          <w:tcPr>
            <w:tcW w:w="1750" w:type="dxa"/>
            <w:shd w:val="clear" w:color="auto" w:fill="auto"/>
          </w:tcPr>
          <w:p w14:paraId="5F7763E8"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50" w:type="dxa"/>
            <w:shd w:val="clear" w:color="auto" w:fill="auto"/>
          </w:tcPr>
          <w:p w14:paraId="02409247" w14:textId="77777777" w:rsidR="007B7EE5" w:rsidRPr="005E7BE3" w:rsidRDefault="007B7EE5" w:rsidP="005C73E4">
            <w:pPr>
              <w:spacing w:line="240" w:lineRule="auto"/>
              <w:ind w:left="0" w:right="-72" w:hanging="2"/>
              <w:jc w:val="right"/>
              <w:rPr>
                <w:rFonts w:ascii="Arial" w:hAnsi="Arial" w:cs="Arial"/>
                <w:sz w:val="18"/>
                <w:szCs w:val="18"/>
              </w:rPr>
            </w:pPr>
          </w:p>
        </w:tc>
        <w:tc>
          <w:tcPr>
            <w:tcW w:w="1750" w:type="dxa"/>
            <w:shd w:val="clear" w:color="auto" w:fill="auto"/>
          </w:tcPr>
          <w:p w14:paraId="02385CDA" w14:textId="77777777" w:rsidR="007B7EE5" w:rsidRPr="005E7BE3" w:rsidRDefault="007B7EE5" w:rsidP="005C73E4">
            <w:pPr>
              <w:spacing w:line="240" w:lineRule="auto"/>
              <w:ind w:left="0" w:right="-72" w:hanging="2"/>
              <w:jc w:val="right"/>
              <w:rPr>
                <w:rFonts w:ascii="Arial" w:hAnsi="Arial" w:cs="Arial"/>
                <w:sz w:val="18"/>
                <w:szCs w:val="18"/>
              </w:rPr>
            </w:pPr>
          </w:p>
        </w:tc>
        <w:tc>
          <w:tcPr>
            <w:tcW w:w="425" w:type="dxa"/>
            <w:shd w:val="clear" w:color="auto" w:fill="auto"/>
          </w:tcPr>
          <w:p w14:paraId="474ECD5F"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84" w:type="dxa"/>
            <w:tcBorders>
              <w:left w:val="nil"/>
            </w:tcBorders>
            <w:shd w:val="clear" w:color="auto" w:fill="auto"/>
          </w:tcPr>
          <w:p w14:paraId="35298C80"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85" w:type="dxa"/>
            <w:shd w:val="clear" w:color="auto" w:fill="auto"/>
          </w:tcPr>
          <w:p w14:paraId="15FFD847"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85" w:type="dxa"/>
            <w:shd w:val="clear" w:color="auto" w:fill="auto"/>
          </w:tcPr>
          <w:p w14:paraId="1318E41A" w14:textId="77777777" w:rsidR="007B7EE5" w:rsidRPr="005E7BE3" w:rsidRDefault="007B7EE5" w:rsidP="005C73E4">
            <w:pPr>
              <w:spacing w:line="240" w:lineRule="auto"/>
              <w:ind w:left="0" w:right="-72" w:hanging="2"/>
              <w:jc w:val="right"/>
              <w:rPr>
                <w:rFonts w:ascii="Arial" w:eastAsia="Calibri" w:hAnsi="Arial" w:cs="Arial"/>
                <w:sz w:val="18"/>
                <w:szCs w:val="18"/>
              </w:rPr>
            </w:pPr>
          </w:p>
        </w:tc>
      </w:tr>
      <w:tr w:rsidR="00C55277" w:rsidRPr="005E7BE3" w14:paraId="344974D9" w14:textId="77777777" w:rsidTr="00EF137F">
        <w:trPr>
          <w:trHeight w:val="198"/>
        </w:trPr>
        <w:tc>
          <w:tcPr>
            <w:tcW w:w="4118" w:type="dxa"/>
            <w:shd w:val="clear" w:color="auto" w:fill="auto"/>
            <w:vAlign w:val="bottom"/>
          </w:tcPr>
          <w:p w14:paraId="634738A7" w14:textId="77777777" w:rsidR="007B7EE5" w:rsidRPr="005E7BE3" w:rsidRDefault="007B7EE5" w:rsidP="00211EBF">
            <w:pPr>
              <w:tabs>
                <w:tab w:val="left" w:pos="2563"/>
              </w:tabs>
              <w:spacing w:line="240" w:lineRule="auto"/>
              <w:ind w:leftChars="-48" w:left="-104" w:hanging="2"/>
              <w:jc w:val="both"/>
              <w:rPr>
                <w:rFonts w:ascii="Arial" w:eastAsia="Calibri" w:hAnsi="Arial" w:cs="Arial"/>
                <w:b/>
                <w:sz w:val="18"/>
                <w:szCs w:val="18"/>
                <w:cs/>
              </w:rPr>
            </w:pPr>
            <w:r w:rsidRPr="005E7BE3">
              <w:rPr>
                <w:rFonts w:ascii="Arial" w:eastAsia="Calibri" w:hAnsi="Arial" w:cs="Arial"/>
                <w:b/>
                <w:sz w:val="18"/>
                <w:szCs w:val="18"/>
              </w:rPr>
              <w:t>Non-current liabilities</w:t>
            </w:r>
          </w:p>
        </w:tc>
        <w:tc>
          <w:tcPr>
            <w:tcW w:w="1750" w:type="dxa"/>
            <w:shd w:val="clear" w:color="auto" w:fill="auto"/>
            <w:vAlign w:val="bottom"/>
          </w:tcPr>
          <w:p w14:paraId="3E554851"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1750" w:type="dxa"/>
            <w:shd w:val="clear" w:color="auto" w:fill="auto"/>
            <w:vAlign w:val="bottom"/>
          </w:tcPr>
          <w:p w14:paraId="68C4299C"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1750" w:type="dxa"/>
            <w:shd w:val="clear" w:color="auto" w:fill="auto"/>
            <w:vAlign w:val="bottom"/>
          </w:tcPr>
          <w:p w14:paraId="487D2BE0"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425" w:type="dxa"/>
            <w:shd w:val="clear" w:color="auto" w:fill="auto"/>
          </w:tcPr>
          <w:p w14:paraId="050900ED"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1584" w:type="dxa"/>
            <w:tcBorders>
              <w:left w:val="nil"/>
            </w:tcBorders>
            <w:shd w:val="clear" w:color="auto" w:fill="auto"/>
          </w:tcPr>
          <w:p w14:paraId="457541B0"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1585" w:type="dxa"/>
            <w:shd w:val="clear" w:color="auto" w:fill="auto"/>
          </w:tcPr>
          <w:p w14:paraId="3E65E29E"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c>
          <w:tcPr>
            <w:tcW w:w="1585" w:type="dxa"/>
            <w:shd w:val="clear" w:color="auto" w:fill="auto"/>
          </w:tcPr>
          <w:p w14:paraId="65B38D88" w14:textId="77777777" w:rsidR="007B7EE5" w:rsidRPr="005E7BE3" w:rsidRDefault="007B7EE5" w:rsidP="005C73E4">
            <w:pPr>
              <w:spacing w:line="240" w:lineRule="auto"/>
              <w:ind w:left="0" w:right="-72" w:hanging="2"/>
              <w:jc w:val="right"/>
              <w:rPr>
                <w:rFonts w:ascii="Arial" w:eastAsia="Calibri" w:hAnsi="Arial" w:cs="Arial"/>
                <w:bCs/>
                <w:sz w:val="18"/>
                <w:szCs w:val="18"/>
              </w:rPr>
            </w:pPr>
          </w:p>
        </w:tc>
      </w:tr>
      <w:tr w:rsidR="00C55277" w:rsidRPr="005E7BE3" w14:paraId="4FCDF386" w14:textId="77777777" w:rsidTr="00EF137F">
        <w:trPr>
          <w:trHeight w:val="198"/>
        </w:trPr>
        <w:tc>
          <w:tcPr>
            <w:tcW w:w="4118" w:type="dxa"/>
            <w:tcBorders>
              <w:top w:val="nil"/>
              <w:left w:val="nil"/>
              <w:right w:val="nil"/>
            </w:tcBorders>
            <w:shd w:val="clear" w:color="auto" w:fill="auto"/>
            <w:vAlign w:val="center"/>
          </w:tcPr>
          <w:p w14:paraId="01146587" w14:textId="77777777" w:rsidR="007B7EE5" w:rsidRPr="005E7BE3" w:rsidRDefault="007B7EE5" w:rsidP="00211EBF">
            <w:pPr>
              <w:tabs>
                <w:tab w:val="left" w:pos="2563"/>
              </w:tabs>
              <w:spacing w:line="240" w:lineRule="auto"/>
              <w:ind w:leftChars="-48" w:left="-104" w:hanging="2"/>
              <w:jc w:val="both"/>
              <w:rPr>
                <w:rFonts w:ascii="Arial" w:eastAsia="Calibri" w:hAnsi="Arial" w:cs="Arial"/>
                <w:b/>
                <w:sz w:val="18"/>
                <w:szCs w:val="18"/>
                <w:cs/>
              </w:rPr>
            </w:pPr>
            <w:r w:rsidRPr="005E7BE3">
              <w:rPr>
                <w:rFonts w:ascii="Arial" w:hAnsi="Arial" w:cs="Arial"/>
                <w:sz w:val="18"/>
                <w:szCs w:val="18"/>
              </w:rPr>
              <w:t>Lease liabilities, net</w:t>
            </w:r>
          </w:p>
        </w:tc>
        <w:tc>
          <w:tcPr>
            <w:tcW w:w="1750" w:type="dxa"/>
            <w:tcBorders>
              <w:top w:val="nil"/>
              <w:left w:val="nil"/>
              <w:right w:val="nil"/>
            </w:tcBorders>
            <w:shd w:val="clear" w:color="auto" w:fill="auto"/>
          </w:tcPr>
          <w:p w14:paraId="0687A478"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hAnsi="Arial" w:cs="Arial"/>
                <w:sz w:val="18"/>
                <w:szCs w:val="18"/>
              </w:rPr>
              <w:t>15,390,675</w:t>
            </w:r>
          </w:p>
        </w:tc>
        <w:tc>
          <w:tcPr>
            <w:tcW w:w="1750" w:type="dxa"/>
            <w:shd w:val="clear" w:color="auto" w:fill="auto"/>
          </w:tcPr>
          <w:p w14:paraId="1CBD3A75"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27,088,073</w:t>
            </w:r>
          </w:p>
        </w:tc>
        <w:tc>
          <w:tcPr>
            <w:tcW w:w="1750" w:type="dxa"/>
            <w:shd w:val="clear" w:color="auto" w:fill="auto"/>
          </w:tcPr>
          <w:p w14:paraId="22785595"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42,478,748</w:t>
            </w:r>
          </w:p>
        </w:tc>
        <w:tc>
          <w:tcPr>
            <w:tcW w:w="425" w:type="dxa"/>
            <w:shd w:val="clear" w:color="auto" w:fill="auto"/>
          </w:tcPr>
          <w:p w14:paraId="7D77FCB8" w14:textId="77777777" w:rsidR="007B7EE5" w:rsidRPr="005E7BE3" w:rsidRDefault="007B7EE5" w:rsidP="005C73E4">
            <w:pPr>
              <w:spacing w:line="240" w:lineRule="auto"/>
              <w:ind w:left="0" w:right="-72" w:hanging="2"/>
              <w:jc w:val="right"/>
              <w:rPr>
                <w:rFonts w:ascii="Arial" w:hAnsi="Arial" w:cs="Arial"/>
                <w:sz w:val="18"/>
                <w:szCs w:val="18"/>
              </w:rPr>
            </w:pPr>
          </w:p>
        </w:tc>
        <w:tc>
          <w:tcPr>
            <w:tcW w:w="1584" w:type="dxa"/>
            <w:tcBorders>
              <w:left w:val="nil"/>
            </w:tcBorders>
            <w:shd w:val="clear" w:color="auto" w:fill="auto"/>
          </w:tcPr>
          <w:p w14:paraId="7F272141"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529,248,365</w:t>
            </w:r>
          </w:p>
        </w:tc>
        <w:tc>
          <w:tcPr>
            <w:tcW w:w="1585" w:type="dxa"/>
            <w:shd w:val="clear" w:color="auto" w:fill="auto"/>
          </w:tcPr>
          <w:p w14:paraId="1B33AD55"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931,493,812</w:t>
            </w:r>
          </w:p>
        </w:tc>
        <w:tc>
          <w:tcPr>
            <w:tcW w:w="1585" w:type="dxa"/>
            <w:shd w:val="clear" w:color="auto" w:fill="auto"/>
          </w:tcPr>
          <w:p w14:paraId="288D4CF4"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1,460,742,177</w:t>
            </w:r>
          </w:p>
        </w:tc>
      </w:tr>
      <w:tr w:rsidR="00C55277" w:rsidRPr="005E7BE3" w14:paraId="0FE07275" w14:textId="77777777" w:rsidTr="00EF137F">
        <w:trPr>
          <w:trHeight w:val="198"/>
        </w:trPr>
        <w:tc>
          <w:tcPr>
            <w:tcW w:w="4118" w:type="dxa"/>
            <w:tcBorders>
              <w:top w:val="nil"/>
              <w:left w:val="nil"/>
              <w:right w:val="nil"/>
            </w:tcBorders>
            <w:shd w:val="clear" w:color="auto" w:fill="auto"/>
            <w:vAlign w:val="center"/>
          </w:tcPr>
          <w:p w14:paraId="2B042F14" w14:textId="77777777" w:rsidR="007B7EE5" w:rsidRPr="005E7BE3" w:rsidRDefault="007B7EE5" w:rsidP="00211EBF">
            <w:pPr>
              <w:tabs>
                <w:tab w:val="left" w:pos="2563"/>
              </w:tabs>
              <w:spacing w:line="240" w:lineRule="auto"/>
              <w:ind w:leftChars="-48" w:left="-104" w:hanging="2"/>
              <w:jc w:val="both"/>
              <w:rPr>
                <w:rFonts w:ascii="Arial" w:hAnsi="Arial" w:cs="Arial"/>
                <w:sz w:val="18"/>
                <w:szCs w:val="18"/>
              </w:rPr>
            </w:pPr>
            <w:r w:rsidRPr="005E7BE3">
              <w:rPr>
                <w:rFonts w:ascii="Arial" w:hAnsi="Arial" w:cs="Arial"/>
                <w:sz w:val="18"/>
                <w:szCs w:val="18"/>
              </w:rPr>
              <w:t>Deferred tax liabilities</w:t>
            </w:r>
          </w:p>
        </w:tc>
        <w:tc>
          <w:tcPr>
            <w:tcW w:w="1750" w:type="dxa"/>
            <w:tcBorders>
              <w:top w:val="nil"/>
              <w:left w:val="nil"/>
              <w:right w:val="nil"/>
            </w:tcBorders>
            <w:shd w:val="clear" w:color="auto" w:fill="auto"/>
          </w:tcPr>
          <w:p w14:paraId="5A8ECC1C"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eastAsia="Calibri" w:hAnsi="Arial" w:cs="Arial"/>
                <w:sz w:val="18"/>
                <w:szCs w:val="18"/>
              </w:rPr>
              <w:t>-</w:t>
            </w:r>
          </w:p>
        </w:tc>
        <w:tc>
          <w:tcPr>
            <w:tcW w:w="1750" w:type="dxa"/>
            <w:shd w:val="clear" w:color="auto" w:fill="auto"/>
          </w:tcPr>
          <w:p w14:paraId="333930B4"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hAnsi="Arial" w:cs="Arial"/>
                <w:sz w:val="18"/>
                <w:szCs w:val="18"/>
              </w:rPr>
              <w:t>3,375,348</w:t>
            </w:r>
          </w:p>
        </w:tc>
        <w:tc>
          <w:tcPr>
            <w:tcW w:w="1750" w:type="dxa"/>
            <w:shd w:val="clear" w:color="auto" w:fill="auto"/>
          </w:tcPr>
          <w:p w14:paraId="340E3DC3"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hAnsi="Arial" w:cs="Arial"/>
                <w:sz w:val="18"/>
                <w:szCs w:val="18"/>
              </w:rPr>
              <w:t>3,375,348</w:t>
            </w:r>
          </w:p>
        </w:tc>
        <w:tc>
          <w:tcPr>
            <w:tcW w:w="425" w:type="dxa"/>
            <w:shd w:val="clear" w:color="auto" w:fill="auto"/>
          </w:tcPr>
          <w:p w14:paraId="2164298C"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584" w:type="dxa"/>
            <w:tcBorders>
              <w:left w:val="nil"/>
            </w:tcBorders>
            <w:shd w:val="clear" w:color="auto" w:fill="auto"/>
          </w:tcPr>
          <w:p w14:paraId="1A9AB32F"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eastAsia="Calibri" w:hAnsi="Arial" w:cs="Arial"/>
                <w:sz w:val="18"/>
                <w:szCs w:val="18"/>
              </w:rPr>
              <w:t>-</w:t>
            </w:r>
          </w:p>
        </w:tc>
        <w:tc>
          <w:tcPr>
            <w:tcW w:w="1585" w:type="dxa"/>
            <w:shd w:val="clear" w:color="auto" w:fill="auto"/>
          </w:tcPr>
          <w:p w14:paraId="3BD8C4F3"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hAnsi="Arial" w:cs="Arial"/>
                <w:sz w:val="18"/>
                <w:szCs w:val="18"/>
              </w:rPr>
              <w:t>116,070,101</w:t>
            </w:r>
          </w:p>
        </w:tc>
        <w:tc>
          <w:tcPr>
            <w:tcW w:w="1585" w:type="dxa"/>
            <w:shd w:val="clear" w:color="auto" w:fill="auto"/>
          </w:tcPr>
          <w:p w14:paraId="060884EF"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hAnsi="Arial" w:cs="Arial"/>
                <w:sz w:val="18"/>
                <w:szCs w:val="18"/>
              </w:rPr>
              <w:t>116,070,101</w:t>
            </w:r>
          </w:p>
        </w:tc>
      </w:tr>
      <w:tr w:rsidR="00C55277" w:rsidRPr="005E7BE3" w14:paraId="53433CEF" w14:textId="77777777" w:rsidTr="00EF137F">
        <w:trPr>
          <w:trHeight w:val="198"/>
        </w:trPr>
        <w:tc>
          <w:tcPr>
            <w:tcW w:w="4118" w:type="dxa"/>
            <w:tcBorders>
              <w:top w:val="nil"/>
              <w:left w:val="nil"/>
              <w:right w:val="nil"/>
            </w:tcBorders>
            <w:shd w:val="clear" w:color="auto" w:fill="auto"/>
            <w:vAlign w:val="center"/>
          </w:tcPr>
          <w:p w14:paraId="3093BDBC" w14:textId="77777777" w:rsidR="007B7EE5" w:rsidRPr="005E7BE3" w:rsidRDefault="007B7EE5" w:rsidP="00211EBF">
            <w:pPr>
              <w:tabs>
                <w:tab w:val="left" w:pos="2563"/>
              </w:tabs>
              <w:spacing w:line="240" w:lineRule="auto"/>
              <w:ind w:leftChars="-48" w:left="-104" w:hanging="2"/>
              <w:jc w:val="both"/>
              <w:rPr>
                <w:rFonts w:ascii="Arial" w:eastAsia="Calibri" w:hAnsi="Arial" w:cs="Arial"/>
                <w:b/>
                <w:bCs/>
                <w:sz w:val="18"/>
                <w:szCs w:val="18"/>
                <w:cs/>
              </w:rPr>
            </w:pPr>
            <w:r w:rsidRPr="005E7BE3">
              <w:rPr>
                <w:rFonts w:ascii="Arial" w:hAnsi="Arial" w:cs="Arial"/>
                <w:sz w:val="18"/>
                <w:szCs w:val="18"/>
              </w:rPr>
              <w:t>Retirement benefit obligations</w:t>
            </w:r>
          </w:p>
        </w:tc>
        <w:tc>
          <w:tcPr>
            <w:tcW w:w="1750" w:type="dxa"/>
            <w:tcBorders>
              <w:top w:val="nil"/>
              <w:left w:val="nil"/>
              <w:bottom w:val="single" w:sz="4" w:space="0" w:color="auto"/>
              <w:right w:val="nil"/>
            </w:tcBorders>
            <w:shd w:val="clear" w:color="auto" w:fill="auto"/>
          </w:tcPr>
          <w:p w14:paraId="2EE296DC" w14:textId="77777777" w:rsidR="007B7EE5" w:rsidRPr="005E7BE3" w:rsidRDefault="007B7EE5" w:rsidP="005C73E4">
            <w:pPr>
              <w:spacing w:line="240" w:lineRule="auto"/>
              <w:ind w:left="0" w:right="-72" w:hanging="2"/>
              <w:jc w:val="right"/>
              <w:rPr>
                <w:rFonts w:ascii="Arial" w:eastAsia="Calibri" w:hAnsi="Arial" w:cs="Arial"/>
                <w:bCs/>
                <w:sz w:val="18"/>
                <w:szCs w:val="18"/>
              </w:rPr>
            </w:pPr>
            <w:r w:rsidRPr="005E7BE3">
              <w:rPr>
                <w:rFonts w:ascii="Arial" w:hAnsi="Arial" w:cs="Arial"/>
                <w:sz w:val="18"/>
                <w:szCs w:val="18"/>
              </w:rPr>
              <w:t>20,289,828</w:t>
            </w:r>
          </w:p>
        </w:tc>
        <w:tc>
          <w:tcPr>
            <w:tcW w:w="1750" w:type="dxa"/>
            <w:tcBorders>
              <w:bottom w:val="single" w:sz="4" w:space="0" w:color="auto"/>
            </w:tcBorders>
            <w:shd w:val="clear" w:color="auto" w:fill="auto"/>
          </w:tcPr>
          <w:p w14:paraId="45C24D4A"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11,709,722</w:t>
            </w:r>
          </w:p>
        </w:tc>
        <w:tc>
          <w:tcPr>
            <w:tcW w:w="1750" w:type="dxa"/>
            <w:tcBorders>
              <w:bottom w:val="single" w:sz="4" w:space="0" w:color="auto"/>
            </w:tcBorders>
            <w:shd w:val="clear" w:color="auto" w:fill="auto"/>
          </w:tcPr>
          <w:p w14:paraId="4A1BE1C7"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31,999,550</w:t>
            </w:r>
          </w:p>
        </w:tc>
        <w:tc>
          <w:tcPr>
            <w:tcW w:w="425" w:type="dxa"/>
            <w:shd w:val="clear" w:color="auto" w:fill="auto"/>
          </w:tcPr>
          <w:p w14:paraId="2AB17D97" w14:textId="77777777" w:rsidR="007B7EE5" w:rsidRPr="005E7BE3" w:rsidRDefault="007B7EE5" w:rsidP="005C73E4">
            <w:pPr>
              <w:spacing w:line="240" w:lineRule="auto"/>
              <w:ind w:left="0" w:right="-72" w:hanging="2"/>
              <w:jc w:val="right"/>
              <w:rPr>
                <w:rFonts w:ascii="Arial" w:hAnsi="Arial" w:cs="Arial"/>
                <w:sz w:val="18"/>
                <w:szCs w:val="18"/>
              </w:rPr>
            </w:pPr>
          </w:p>
        </w:tc>
        <w:tc>
          <w:tcPr>
            <w:tcW w:w="1584" w:type="dxa"/>
            <w:tcBorders>
              <w:left w:val="nil"/>
              <w:bottom w:val="single" w:sz="4" w:space="0" w:color="auto"/>
            </w:tcBorders>
            <w:shd w:val="clear" w:color="auto" w:fill="auto"/>
          </w:tcPr>
          <w:p w14:paraId="762BCBB7"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697,718,475</w:t>
            </w:r>
          </w:p>
        </w:tc>
        <w:tc>
          <w:tcPr>
            <w:tcW w:w="1585" w:type="dxa"/>
            <w:tcBorders>
              <w:bottom w:val="single" w:sz="4" w:space="0" w:color="auto"/>
            </w:tcBorders>
            <w:shd w:val="clear" w:color="auto" w:fill="auto"/>
          </w:tcPr>
          <w:p w14:paraId="09331EB9"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402,669,234</w:t>
            </w:r>
          </w:p>
        </w:tc>
        <w:tc>
          <w:tcPr>
            <w:tcW w:w="1585" w:type="dxa"/>
            <w:tcBorders>
              <w:bottom w:val="single" w:sz="4" w:space="0" w:color="auto"/>
            </w:tcBorders>
            <w:shd w:val="clear" w:color="auto" w:fill="auto"/>
          </w:tcPr>
          <w:p w14:paraId="092E60C6"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1,100,387,709</w:t>
            </w:r>
          </w:p>
        </w:tc>
      </w:tr>
      <w:tr w:rsidR="00C55277" w:rsidRPr="005E7BE3" w14:paraId="5DDABDE3" w14:textId="77777777" w:rsidTr="00EF137F">
        <w:trPr>
          <w:trHeight w:val="198"/>
        </w:trPr>
        <w:tc>
          <w:tcPr>
            <w:tcW w:w="4118" w:type="dxa"/>
            <w:tcBorders>
              <w:top w:val="nil"/>
              <w:left w:val="nil"/>
              <w:right w:val="nil"/>
            </w:tcBorders>
            <w:shd w:val="clear" w:color="auto" w:fill="auto"/>
            <w:vAlign w:val="center"/>
          </w:tcPr>
          <w:p w14:paraId="55856EB8" w14:textId="77777777" w:rsidR="007B7EE5" w:rsidRPr="005E7BE3" w:rsidRDefault="007B7EE5" w:rsidP="00211EBF">
            <w:pPr>
              <w:tabs>
                <w:tab w:val="left" w:pos="2563"/>
              </w:tabs>
              <w:spacing w:line="240" w:lineRule="auto"/>
              <w:ind w:leftChars="-48" w:left="-104" w:hanging="2"/>
              <w:jc w:val="both"/>
              <w:rPr>
                <w:rFonts w:ascii="Arial" w:hAnsi="Arial" w:cs="Arial"/>
                <w:sz w:val="18"/>
                <w:szCs w:val="18"/>
              </w:rPr>
            </w:pPr>
          </w:p>
        </w:tc>
        <w:tc>
          <w:tcPr>
            <w:tcW w:w="1750" w:type="dxa"/>
            <w:tcBorders>
              <w:top w:val="single" w:sz="4" w:space="0" w:color="auto"/>
              <w:left w:val="nil"/>
              <w:right w:val="nil"/>
            </w:tcBorders>
            <w:shd w:val="clear" w:color="auto" w:fill="auto"/>
          </w:tcPr>
          <w:p w14:paraId="7AF57723" w14:textId="77777777" w:rsidR="007B7EE5" w:rsidRPr="005E7BE3" w:rsidRDefault="007B7EE5" w:rsidP="005C73E4">
            <w:pPr>
              <w:spacing w:line="240" w:lineRule="auto"/>
              <w:ind w:left="0" w:right="-72" w:hanging="2"/>
              <w:jc w:val="right"/>
              <w:rPr>
                <w:rFonts w:ascii="Arial" w:hAnsi="Arial" w:cs="Arial"/>
                <w:sz w:val="18"/>
                <w:szCs w:val="18"/>
              </w:rPr>
            </w:pPr>
          </w:p>
        </w:tc>
        <w:tc>
          <w:tcPr>
            <w:tcW w:w="1750" w:type="dxa"/>
            <w:tcBorders>
              <w:top w:val="single" w:sz="4" w:space="0" w:color="auto"/>
            </w:tcBorders>
            <w:shd w:val="clear" w:color="auto" w:fill="auto"/>
          </w:tcPr>
          <w:p w14:paraId="35E861F1" w14:textId="77777777" w:rsidR="007B7EE5" w:rsidRPr="005E7BE3" w:rsidRDefault="007B7EE5" w:rsidP="005C73E4">
            <w:pPr>
              <w:spacing w:line="240" w:lineRule="auto"/>
              <w:ind w:left="0" w:right="-72" w:hanging="2"/>
              <w:jc w:val="right"/>
              <w:rPr>
                <w:rFonts w:ascii="Arial" w:hAnsi="Arial" w:cs="Arial"/>
                <w:sz w:val="18"/>
                <w:szCs w:val="18"/>
              </w:rPr>
            </w:pPr>
          </w:p>
        </w:tc>
        <w:tc>
          <w:tcPr>
            <w:tcW w:w="1750" w:type="dxa"/>
            <w:tcBorders>
              <w:top w:val="single" w:sz="4" w:space="0" w:color="auto"/>
            </w:tcBorders>
            <w:shd w:val="clear" w:color="auto" w:fill="auto"/>
          </w:tcPr>
          <w:p w14:paraId="2F022781" w14:textId="77777777" w:rsidR="007B7EE5" w:rsidRPr="005E7BE3" w:rsidRDefault="007B7EE5" w:rsidP="005C73E4">
            <w:pPr>
              <w:spacing w:line="240" w:lineRule="auto"/>
              <w:ind w:left="0" w:right="-72" w:hanging="2"/>
              <w:jc w:val="right"/>
              <w:rPr>
                <w:rFonts w:ascii="Arial" w:hAnsi="Arial" w:cs="Arial"/>
                <w:sz w:val="18"/>
                <w:szCs w:val="18"/>
              </w:rPr>
            </w:pPr>
          </w:p>
        </w:tc>
        <w:tc>
          <w:tcPr>
            <w:tcW w:w="425" w:type="dxa"/>
            <w:shd w:val="clear" w:color="auto" w:fill="auto"/>
          </w:tcPr>
          <w:p w14:paraId="00B24840" w14:textId="77777777" w:rsidR="007B7EE5" w:rsidRPr="005E7BE3" w:rsidRDefault="007B7EE5" w:rsidP="005C73E4">
            <w:pPr>
              <w:spacing w:line="240" w:lineRule="auto"/>
              <w:ind w:left="0" w:right="-72" w:hanging="2"/>
              <w:jc w:val="right"/>
              <w:rPr>
                <w:rFonts w:ascii="Arial" w:hAnsi="Arial" w:cs="Arial"/>
                <w:sz w:val="18"/>
                <w:szCs w:val="18"/>
              </w:rPr>
            </w:pPr>
          </w:p>
        </w:tc>
        <w:tc>
          <w:tcPr>
            <w:tcW w:w="1584" w:type="dxa"/>
            <w:tcBorders>
              <w:top w:val="single" w:sz="4" w:space="0" w:color="auto"/>
              <w:left w:val="nil"/>
            </w:tcBorders>
            <w:shd w:val="clear" w:color="auto" w:fill="auto"/>
          </w:tcPr>
          <w:p w14:paraId="528A5E32" w14:textId="77777777" w:rsidR="007B7EE5" w:rsidRPr="005E7BE3" w:rsidRDefault="007B7EE5" w:rsidP="005C73E4">
            <w:pPr>
              <w:spacing w:line="240" w:lineRule="auto"/>
              <w:ind w:left="0" w:right="-72" w:hanging="2"/>
              <w:jc w:val="right"/>
              <w:rPr>
                <w:rFonts w:ascii="Arial" w:hAnsi="Arial" w:cs="Arial"/>
                <w:sz w:val="18"/>
                <w:szCs w:val="18"/>
              </w:rPr>
            </w:pPr>
          </w:p>
        </w:tc>
        <w:tc>
          <w:tcPr>
            <w:tcW w:w="1585" w:type="dxa"/>
            <w:tcBorders>
              <w:top w:val="single" w:sz="4" w:space="0" w:color="auto"/>
            </w:tcBorders>
            <w:shd w:val="clear" w:color="auto" w:fill="auto"/>
          </w:tcPr>
          <w:p w14:paraId="214C7EAE" w14:textId="77777777" w:rsidR="007B7EE5" w:rsidRPr="005E7BE3" w:rsidRDefault="007B7EE5" w:rsidP="005C73E4">
            <w:pPr>
              <w:spacing w:line="240" w:lineRule="auto"/>
              <w:ind w:left="0" w:right="-72" w:hanging="2"/>
              <w:jc w:val="right"/>
              <w:rPr>
                <w:rFonts w:ascii="Arial" w:hAnsi="Arial" w:cs="Arial"/>
                <w:sz w:val="18"/>
                <w:szCs w:val="18"/>
              </w:rPr>
            </w:pPr>
          </w:p>
        </w:tc>
        <w:tc>
          <w:tcPr>
            <w:tcW w:w="1585" w:type="dxa"/>
            <w:tcBorders>
              <w:top w:val="single" w:sz="4" w:space="0" w:color="auto"/>
            </w:tcBorders>
            <w:shd w:val="clear" w:color="auto" w:fill="auto"/>
          </w:tcPr>
          <w:p w14:paraId="0EA4A857" w14:textId="77777777" w:rsidR="007B7EE5" w:rsidRPr="005E7BE3" w:rsidRDefault="007B7EE5" w:rsidP="005C73E4">
            <w:pPr>
              <w:spacing w:line="240" w:lineRule="auto"/>
              <w:ind w:left="0" w:right="-72" w:hanging="2"/>
              <w:jc w:val="right"/>
              <w:rPr>
                <w:rFonts w:ascii="Arial" w:hAnsi="Arial" w:cs="Arial"/>
                <w:sz w:val="18"/>
                <w:szCs w:val="18"/>
              </w:rPr>
            </w:pPr>
          </w:p>
        </w:tc>
      </w:tr>
      <w:tr w:rsidR="007B7EE5" w:rsidRPr="005E7BE3" w14:paraId="6FC7FAB1" w14:textId="77777777" w:rsidTr="00EF137F">
        <w:trPr>
          <w:trHeight w:val="80"/>
        </w:trPr>
        <w:tc>
          <w:tcPr>
            <w:tcW w:w="4118" w:type="dxa"/>
            <w:shd w:val="clear" w:color="auto" w:fill="auto"/>
            <w:vAlign w:val="bottom"/>
          </w:tcPr>
          <w:p w14:paraId="2BB394B8" w14:textId="77777777" w:rsidR="007B7EE5" w:rsidRPr="005E7BE3" w:rsidRDefault="007B7EE5" w:rsidP="00211EBF">
            <w:pPr>
              <w:tabs>
                <w:tab w:val="left" w:pos="2563"/>
              </w:tabs>
              <w:spacing w:line="240" w:lineRule="auto"/>
              <w:ind w:leftChars="-48" w:left="-104" w:hanging="2"/>
              <w:jc w:val="both"/>
              <w:rPr>
                <w:rFonts w:ascii="Arial" w:eastAsia="Calibri" w:hAnsi="Arial" w:cs="Arial"/>
                <w:b/>
                <w:sz w:val="18"/>
                <w:szCs w:val="18"/>
                <w:cs/>
              </w:rPr>
            </w:pPr>
            <w:r w:rsidRPr="005E7BE3">
              <w:rPr>
                <w:rFonts w:ascii="Arial" w:eastAsia="Calibri" w:hAnsi="Arial" w:cs="Arial"/>
                <w:b/>
                <w:sz w:val="18"/>
                <w:szCs w:val="18"/>
              </w:rPr>
              <w:t xml:space="preserve">Total liabilities </w:t>
            </w:r>
          </w:p>
        </w:tc>
        <w:tc>
          <w:tcPr>
            <w:tcW w:w="1750" w:type="dxa"/>
            <w:tcBorders>
              <w:bottom w:val="single" w:sz="4" w:space="0" w:color="auto"/>
            </w:tcBorders>
            <w:shd w:val="clear" w:color="auto" w:fill="auto"/>
            <w:vAlign w:val="bottom"/>
          </w:tcPr>
          <w:p w14:paraId="235D15DC"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849,084,594</w:t>
            </w:r>
          </w:p>
        </w:tc>
        <w:tc>
          <w:tcPr>
            <w:tcW w:w="1750" w:type="dxa"/>
            <w:tcBorders>
              <w:bottom w:val="single" w:sz="4" w:space="0" w:color="auto"/>
            </w:tcBorders>
            <w:shd w:val="clear" w:color="auto" w:fill="auto"/>
            <w:vAlign w:val="bottom"/>
          </w:tcPr>
          <w:p w14:paraId="451C698B"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104,652,821</w:t>
            </w:r>
          </w:p>
        </w:tc>
        <w:tc>
          <w:tcPr>
            <w:tcW w:w="1750" w:type="dxa"/>
            <w:tcBorders>
              <w:bottom w:val="single" w:sz="4" w:space="0" w:color="auto"/>
            </w:tcBorders>
            <w:shd w:val="clear" w:color="auto" w:fill="auto"/>
            <w:vAlign w:val="bottom"/>
          </w:tcPr>
          <w:p w14:paraId="6E09E46B"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953,737,415</w:t>
            </w:r>
          </w:p>
        </w:tc>
        <w:tc>
          <w:tcPr>
            <w:tcW w:w="425" w:type="dxa"/>
            <w:shd w:val="clear" w:color="auto" w:fill="auto"/>
          </w:tcPr>
          <w:p w14:paraId="0C8CBE6E" w14:textId="77777777" w:rsidR="007B7EE5" w:rsidRPr="005E7BE3" w:rsidRDefault="007B7EE5" w:rsidP="005C73E4">
            <w:pPr>
              <w:spacing w:line="240" w:lineRule="auto"/>
              <w:ind w:left="0" w:right="-72" w:hanging="2"/>
              <w:jc w:val="right"/>
              <w:rPr>
                <w:rFonts w:ascii="Arial" w:eastAsia="Calibri" w:hAnsi="Arial" w:cs="Arial"/>
                <w:sz w:val="18"/>
                <w:szCs w:val="18"/>
                <w:cs/>
              </w:rPr>
            </w:pPr>
          </w:p>
        </w:tc>
        <w:tc>
          <w:tcPr>
            <w:tcW w:w="1584" w:type="dxa"/>
            <w:tcBorders>
              <w:left w:val="nil"/>
              <w:bottom w:val="single" w:sz="4" w:space="0" w:color="auto"/>
            </w:tcBorders>
            <w:shd w:val="clear" w:color="auto" w:fill="auto"/>
            <w:vAlign w:val="bottom"/>
          </w:tcPr>
          <w:p w14:paraId="0E72489F"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29,197,981,396</w:t>
            </w:r>
          </w:p>
        </w:tc>
        <w:tc>
          <w:tcPr>
            <w:tcW w:w="1585" w:type="dxa"/>
            <w:tcBorders>
              <w:bottom w:val="single" w:sz="4" w:space="0" w:color="auto"/>
            </w:tcBorders>
            <w:shd w:val="clear" w:color="auto" w:fill="auto"/>
            <w:vAlign w:val="bottom"/>
          </w:tcPr>
          <w:p w14:paraId="5158BA40"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3,598,759,335</w:t>
            </w:r>
          </w:p>
        </w:tc>
        <w:tc>
          <w:tcPr>
            <w:tcW w:w="1585" w:type="dxa"/>
            <w:tcBorders>
              <w:bottom w:val="single" w:sz="4" w:space="0" w:color="auto"/>
            </w:tcBorders>
            <w:shd w:val="clear" w:color="auto" w:fill="auto"/>
            <w:vAlign w:val="bottom"/>
          </w:tcPr>
          <w:p w14:paraId="53EE15D2"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32,796,740,731</w:t>
            </w:r>
          </w:p>
        </w:tc>
      </w:tr>
    </w:tbl>
    <w:p w14:paraId="65E95D99" w14:textId="77777777" w:rsidR="007B7EE5" w:rsidRPr="005E7BE3" w:rsidRDefault="007B7EE5" w:rsidP="007B7EE5">
      <w:pPr>
        <w:spacing w:line="240" w:lineRule="auto"/>
        <w:ind w:left="0" w:hanging="2"/>
        <w:jc w:val="thaiDistribute"/>
        <w:rPr>
          <w:rFonts w:ascii="Arial" w:eastAsia="Arial" w:hAnsi="Arial" w:cs="Arial"/>
          <w:sz w:val="18"/>
          <w:szCs w:val="18"/>
        </w:rPr>
      </w:pPr>
    </w:p>
    <w:p w14:paraId="6C8A0526" w14:textId="401A42B9" w:rsidR="007B7EE5" w:rsidRPr="005E7BE3" w:rsidRDefault="007B7EE5" w:rsidP="007B7EE5">
      <w:pPr>
        <w:spacing w:line="240" w:lineRule="auto"/>
        <w:ind w:left="0" w:hanging="2"/>
        <w:rPr>
          <w:rFonts w:ascii="Arial" w:eastAsia="Arial" w:hAnsi="Arial" w:cs="Arial"/>
          <w:sz w:val="18"/>
          <w:szCs w:val="18"/>
        </w:rPr>
      </w:pPr>
      <w:r w:rsidRPr="005E7BE3">
        <w:rPr>
          <w:rFonts w:ascii="Arial" w:eastAsia="Arial" w:hAnsi="Arial" w:cs="Arial"/>
          <w:sz w:val="18"/>
          <w:szCs w:val="18"/>
        </w:rPr>
        <w:br w:type="page"/>
      </w:r>
    </w:p>
    <w:tbl>
      <w:tblPr>
        <w:tblW w:w="14539" w:type="dxa"/>
        <w:tblLayout w:type="fixed"/>
        <w:tblLook w:val="0600" w:firstRow="0" w:lastRow="0" w:firstColumn="0" w:lastColumn="0" w:noHBand="1" w:noVBand="1"/>
      </w:tblPr>
      <w:tblGrid>
        <w:gridCol w:w="4118"/>
        <w:gridCol w:w="1753"/>
        <w:gridCol w:w="1753"/>
        <w:gridCol w:w="1753"/>
        <w:gridCol w:w="425"/>
        <w:gridCol w:w="1701"/>
        <w:gridCol w:w="1335"/>
        <w:gridCol w:w="1701"/>
      </w:tblGrid>
      <w:tr w:rsidR="00C55277" w:rsidRPr="005E7BE3" w14:paraId="7F13EE3D" w14:textId="77777777" w:rsidTr="00164B41">
        <w:tc>
          <w:tcPr>
            <w:tcW w:w="4118" w:type="dxa"/>
            <w:shd w:val="clear" w:color="auto" w:fill="auto"/>
            <w:vAlign w:val="bottom"/>
          </w:tcPr>
          <w:p w14:paraId="42A7A862" w14:textId="77777777" w:rsidR="007B7EE5" w:rsidRPr="005E7BE3" w:rsidRDefault="007B7EE5" w:rsidP="00211EBF">
            <w:pPr>
              <w:tabs>
                <w:tab w:val="left" w:pos="2563"/>
              </w:tabs>
              <w:spacing w:line="240" w:lineRule="auto"/>
              <w:ind w:leftChars="-40" w:left="-86" w:hanging="2"/>
              <w:jc w:val="both"/>
              <w:rPr>
                <w:rFonts w:ascii="Arial" w:eastAsia="Calibri" w:hAnsi="Arial" w:cs="Arial"/>
                <w:sz w:val="18"/>
                <w:szCs w:val="18"/>
              </w:rPr>
            </w:pPr>
          </w:p>
        </w:tc>
        <w:tc>
          <w:tcPr>
            <w:tcW w:w="10421" w:type="dxa"/>
            <w:gridSpan w:val="7"/>
            <w:tcBorders>
              <w:bottom w:val="single" w:sz="4" w:space="0" w:color="auto"/>
            </w:tcBorders>
            <w:shd w:val="clear" w:color="auto" w:fill="auto"/>
          </w:tcPr>
          <w:p w14:paraId="34F39124" w14:textId="77777777" w:rsidR="007B7EE5" w:rsidRPr="005E7BE3" w:rsidRDefault="007B7EE5" w:rsidP="005C73E4">
            <w:pPr>
              <w:spacing w:line="240" w:lineRule="auto"/>
              <w:ind w:left="0" w:right="-72" w:hanging="2"/>
              <w:jc w:val="center"/>
              <w:rPr>
                <w:rFonts w:ascii="Arial" w:eastAsia="Calibri" w:hAnsi="Arial" w:cs="Arial"/>
                <w:sz w:val="18"/>
                <w:szCs w:val="18"/>
              </w:rPr>
            </w:pPr>
            <w:r w:rsidRPr="005E7BE3">
              <w:rPr>
                <w:rFonts w:ascii="Arial" w:eastAsia="Calibri" w:hAnsi="Arial" w:cs="Arial"/>
                <w:b/>
                <w:bCs/>
                <w:sz w:val="18"/>
                <w:szCs w:val="18"/>
              </w:rPr>
              <w:t>Consolidated financial statements</w:t>
            </w:r>
          </w:p>
        </w:tc>
      </w:tr>
      <w:tr w:rsidR="00C55277" w:rsidRPr="005E7BE3" w14:paraId="3ED20559" w14:textId="77777777" w:rsidTr="00EF137F">
        <w:tc>
          <w:tcPr>
            <w:tcW w:w="4118" w:type="dxa"/>
            <w:shd w:val="clear" w:color="auto" w:fill="auto"/>
            <w:vAlign w:val="bottom"/>
          </w:tcPr>
          <w:p w14:paraId="3AA78409" w14:textId="77777777" w:rsidR="007B7EE5" w:rsidRPr="005E7BE3" w:rsidRDefault="007B7EE5" w:rsidP="00211EBF">
            <w:pPr>
              <w:tabs>
                <w:tab w:val="left" w:pos="2563"/>
              </w:tabs>
              <w:spacing w:line="240" w:lineRule="auto"/>
              <w:ind w:leftChars="-40" w:left="-86" w:hanging="2"/>
              <w:jc w:val="both"/>
              <w:rPr>
                <w:rFonts w:ascii="Arial" w:eastAsia="Calibri" w:hAnsi="Arial" w:cs="Arial"/>
                <w:sz w:val="18"/>
                <w:szCs w:val="18"/>
              </w:rPr>
            </w:pPr>
          </w:p>
        </w:tc>
        <w:tc>
          <w:tcPr>
            <w:tcW w:w="10421" w:type="dxa"/>
            <w:gridSpan w:val="7"/>
            <w:tcBorders>
              <w:top w:val="single" w:sz="4" w:space="0" w:color="auto"/>
            </w:tcBorders>
            <w:shd w:val="clear" w:color="auto" w:fill="auto"/>
          </w:tcPr>
          <w:p w14:paraId="47811A12" w14:textId="77777777" w:rsidR="007B7EE5" w:rsidRPr="005E7BE3" w:rsidRDefault="007B7EE5" w:rsidP="005C73E4">
            <w:pPr>
              <w:spacing w:line="240" w:lineRule="auto"/>
              <w:ind w:left="0" w:right="-72" w:hanging="2"/>
              <w:jc w:val="center"/>
              <w:rPr>
                <w:rFonts w:ascii="Arial" w:eastAsia="Calibri" w:hAnsi="Arial" w:cs="Arial"/>
                <w:sz w:val="18"/>
                <w:szCs w:val="18"/>
              </w:rPr>
            </w:pPr>
            <w:r w:rsidRPr="005E7BE3">
              <w:rPr>
                <w:rFonts w:ascii="Arial" w:eastAsia="Calibri" w:hAnsi="Arial" w:cs="Arial"/>
                <w:b/>
                <w:bCs/>
                <w:sz w:val="18"/>
                <w:szCs w:val="18"/>
              </w:rPr>
              <w:t>As at 31 December 2023</w:t>
            </w:r>
          </w:p>
        </w:tc>
      </w:tr>
      <w:tr w:rsidR="00C55277" w:rsidRPr="005E7BE3" w14:paraId="28DBAD29" w14:textId="77777777" w:rsidTr="00EF137F">
        <w:trPr>
          <w:trHeight w:val="198"/>
        </w:trPr>
        <w:tc>
          <w:tcPr>
            <w:tcW w:w="4118" w:type="dxa"/>
            <w:shd w:val="clear" w:color="auto" w:fill="auto"/>
            <w:vAlign w:val="bottom"/>
          </w:tcPr>
          <w:p w14:paraId="1A23F4E3" w14:textId="77777777" w:rsidR="007B7EE5" w:rsidRPr="005E7BE3" w:rsidRDefault="007B7EE5" w:rsidP="00211EBF">
            <w:pPr>
              <w:tabs>
                <w:tab w:val="left" w:pos="2563"/>
              </w:tabs>
              <w:spacing w:line="240" w:lineRule="auto"/>
              <w:ind w:leftChars="-40" w:left="-86" w:hanging="2"/>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70765BDD"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 previously reported</w:t>
            </w:r>
          </w:p>
        </w:tc>
        <w:tc>
          <w:tcPr>
            <w:tcW w:w="1753" w:type="dxa"/>
            <w:tcBorders>
              <w:top w:val="single" w:sz="4" w:space="0" w:color="auto"/>
            </w:tcBorders>
            <w:shd w:val="clear" w:color="auto" w:fill="auto"/>
            <w:vAlign w:val="bottom"/>
          </w:tcPr>
          <w:p w14:paraId="07AF1E5B"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lang w:val="en-AU"/>
              </w:rPr>
              <w:t>Adjustments</w:t>
            </w:r>
          </w:p>
        </w:tc>
        <w:tc>
          <w:tcPr>
            <w:tcW w:w="1753" w:type="dxa"/>
            <w:tcBorders>
              <w:top w:val="single" w:sz="4" w:space="0" w:color="auto"/>
            </w:tcBorders>
            <w:shd w:val="clear" w:color="auto" w:fill="auto"/>
            <w:vAlign w:val="bottom"/>
          </w:tcPr>
          <w:p w14:paraId="642C4047"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w:t>
            </w:r>
            <w:r w:rsidRPr="005E7BE3">
              <w:rPr>
                <w:rFonts w:ascii="Arial" w:eastAsia="Calibri" w:hAnsi="Arial" w:cs="Arial"/>
                <w:b/>
                <w:bCs/>
                <w:sz w:val="18"/>
                <w:szCs w:val="18"/>
                <w:cs/>
              </w:rPr>
              <w:t xml:space="preserve"> </w:t>
            </w:r>
            <w:r w:rsidRPr="005E7BE3">
              <w:rPr>
                <w:rFonts w:ascii="Arial" w:eastAsia="Calibri" w:hAnsi="Arial" w:cs="Arial"/>
                <w:b/>
                <w:bCs/>
                <w:sz w:val="18"/>
                <w:szCs w:val="18"/>
              </w:rPr>
              <w:t>restated</w:t>
            </w:r>
          </w:p>
        </w:tc>
        <w:tc>
          <w:tcPr>
            <w:tcW w:w="425" w:type="dxa"/>
            <w:tcBorders>
              <w:top w:val="single" w:sz="4" w:space="0" w:color="auto"/>
            </w:tcBorders>
            <w:shd w:val="clear" w:color="auto" w:fill="auto"/>
          </w:tcPr>
          <w:p w14:paraId="10AADEFA" w14:textId="77777777" w:rsidR="007B7EE5" w:rsidRPr="005E7BE3" w:rsidRDefault="007B7EE5" w:rsidP="005C73E4">
            <w:pPr>
              <w:spacing w:line="240" w:lineRule="auto"/>
              <w:ind w:left="0" w:right="-72" w:hanging="2"/>
              <w:jc w:val="right"/>
              <w:rPr>
                <w:rFonts w:ascii="Arial" w:eastAsia="Calibri" w:hAnsi="Arial" w:cs="Arial"/>
                <w:b/>
                <w:bCs/>
                <w:sz w:val="18"/>
                <w:szCs w:val="18"/>
              </w:rPr>
            </w:pPr>
          </w:p>
        </w:tc>
        <w:tc>
          <w:tcPr>
            <w:tcW w:w="1701" w:type="dxa"/>
            <w:tcBorders>
              <w:top w:val="single" w:sz="4" w:space="0" w:color="auto"/>
              <w:left w:val="nil"/>
            </w:tcBorders>
            <w:shd w:val="clear" w:color="auto" w:fill="auto"/>
            <w:vAlign w:val="bottom"/>
          </w:tcPr>
          <w:p w14:paraId="0638E7FA"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 previously reported</w:t>
            </w:r>
          </w:p>
        </w:tc>
        <w:tc>
          <w:tcPr>
            <w:tcW w:w="1335" w:type="dxa"/>
            <w:tcBorders>
              <w:top w:val="single" w:sz="4" w:space="0" w:color="auto"/>
            </w:tcBorders>
            <w:shd w:val="clear" w:color="auto" w:fill="auto"/>
            <w:vAlign w:val="bottom"/>
          </w:tcPr>
          <w:p w14:paraId="50281C6A"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lang w:val="en-AU"/>
              </w:rPr>
              <w:t>Adjustments</w:t>
            </w:r>
          </w:p>
        </w:tc>
        <w:tc>
          <w:tcPr>
            <w:tcW w:w="1701" w:type="dxa"/>
            <w:tcBorders>
              <w:top w:val="single" w:sz="4" w:space="0" w:color="auto"/>
            </w:tcBorders>
            <w:shd w:val="clear" w:color="auto" w:fill="auto"/>
            <w:vAlign w:val="bottom"/>
          </w:tcPr>
          <w:p w14:paraId="2DD6E9FF"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w:t>
            </w:r>
            <w:r w:rsidRPr="005E7BE3">
              <w:rPr>
                <w:rFonts w:ascii="Arial" w:eastAsia="Calibri" w:hAnsi="Arial" w:cs="Arial"/>
                <w:b/>
                <w:bCs/>
                <w:sz w:val="18"/>
                <w:szCs w:val="18"/>
                <w:cs/>
              </w:rPr>
              <w:t xml:space="preserve"> </w:t>
            </w:r>
            <w:r w:rsidRPr="005E7BE3">
              <w:rPr>
                <w:rFonts w:ascii="Arial" w:eastAsia="Calibri" w:hAnsi="Arial" w:cs="Arial"/>
                <w:b/>
                <w:bCs/>
                <w:sz w:val="18"/>
                <w:szCs w:val="18"/>
              </w:rPr>
              <w:t>restated</w:t>
            </w:r>
          </w:p>
        </w:tc>
      </w:tr>
      <w:tr w:rsidR="00C55277" w:rsidRPr="005E7BE3" w14:paraId="77238C41" w14:textId="77777777" w:rsidTr="00EF137F">
        <w:trPr>
          <w:trHeight w:val="198"/>
        </w:trPr>
        <w:tc>
          <w:tcPr>
            <w:tcW w:w="4118" w:type="dxa"/>
            <w:shd w:val="clear" w:color="auto" w:fill="auto"/>
            <w:vAlign w:val="bottom"/>
          </w:tcPr>
          <w:p w14:paraId="0E8EC95A" w14:textId="77777777" w:rsidR="007B7EE5" w:rsidRPr="005E7BE3" w:rsidRDefault="007B7EE5" w:rsidP="00211EBF">
            <w:pPr>
              <w:tabs>
                <w:tab w:val="left" w:pos="2563"/>
              </w:tabs>
              <w:spacing w:line="240" w:lineRule="auto"/>
              <w:ind w:leftChars="-40" w:left="-86" w:hanging="2"/>
              <w:jc w:val="both"/>
              <w:rPr>
                <w:rFonts w:ascii="Arial" w:eastAsia="Calibri" w:hAnsi="Arial" w:cs="Arial"/>
                <w:sz w:val="18"/>
                <w:szCs w:val="18"/>
              </w:rPr>
            </w:pPr>
            <w:r w:rsidRPr="005E7BE3">
              <w:rPr>
                <w:rFonts w:ascii="Arial" w:eastAsia="Calibri" w:hAnsi="Arial" w:cs="Arial"/>
                <w:b/>
                <w:bCs/>
                <w:sz w:val="18"/>
                <w:szCs w:val="18"/>
              </w:rPr>
              <w:t>Statement of financial position</w:t>
            </w:r>
          </w:p>
        </w:tc>
        <w:tc>
          <w:tcPr>
            <w:tcW w:w="1753" w:type="dxa"/>
            <w:tcBorders>
              <w:top w:val="nil"/>
              <w:left w:val="nil"/>
              <w:bottom w:val="single" w:sz="4" w:space="0" w:color="auto"/>
              <w:right w:val="nil"/>
            </w:tcBorders>
            <w:shd w:val="clear" w:color="auto" w:fill="auto"/>
            <w:vAlign w:val="bottom"/>
          </w:tcPr>
          <w:p w14:paraId="16CF31CD"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25B6507A"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5E3A2B57"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425" w:type="dxa"/>
            <w:shd w:val="clear" w:color="auto" w:fill="auto"/>
          </w:tcPr>
          <w:p w14:paraId="789D8C55" w14:textId="77777777" w:rsidR="007B7EE5" w:rsidRPr="005E7BE3" w:rsidRDefault="007B7EE5" w:rsidP="005C73E4">
            <w:pPr>
              <w:spacing w:line="240" w:lineRule="auto"/>
              <w:ind w:left="0" w:right="-72" w:hanging="2"/>
              <w:jc w:val="right"/>
              <w:rPr>
                <w:rFonts w:ascii="Arial" w:eastAsia="Calibri" w:hAnsi="Arial" w:cs="Arial"/>
                <w:b/>
                <w:bCs/>
                <w:sz w:val="18"/>
                <w:szCs w:val="18"/>
              </w:rPr>
            </w:pPr>
          </w:p>
        </w:tc>
        <w:tc>
          <w:tcPr>
            <w:tcW w:w="1701" w:type="dxa"/>
            <w:tcBorders>
              <w:left w:val="nil"/>
              <w:bottom w:val="single" w:sz="4" w:space="0" w:color="auto"/>
            </w:tcBorders>
            <w:shd w:val="clear" w:color="auto" w:fill="auto"/>
            <w:vAlign w:val="bottom"/>
          </w:tcPr>
          <w:p w14:paraId="4F1D9004"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c>
          <w:tcPr>
            <w:tcW w:w="1335" w:type="dxa"/>
            <w:tcBorders>
              <w:bottom w:val="single" w:sz="4" w:space="0" w:color="auto"/>
            </w:tcBorders>
            <w:shd w:val="clear" w:color="auto" w:fill="auto"/>
            <w:vAlign w:val="bottom"/>
          </w:tcPr>
          <w:p w14:paraId="3C2ABC19"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c>
          <w:tcPr>
            <w:tcW w:w="1701" w:type="dxa"/>
            <w:tcBorders>
              <w:bottom w:val="single" w:sz="4" w:space="0" w:color="auto"/>
            </w:tcBorders>
            <w:shd w:val="clear" w:color="auto" w:fill="auto"/>
            <w:vAlign w:val="bottom"/>
          </w:tcPr>
          <w:p w14:paraId="4E7EF255"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r>
      <w:tr w:rsidR="00C55277" w:rsidRPr="005E7BE3" w14:paraId="7948D99F" w14:textId="77777777" w:rsidTr="00EF137F">
        <w:trPr>
          <w:trHeight w:val="198"/>
        </w:trPr>
        <w:tc>
          <w:tcPr>
            <w:tcW w:w="4118" w:type="dxa"/>
            <w:shd w:val="clear" w:color="auto" w:fill="auto"/>
            <w:vAlign w:val="bottom"/>
          </w:tcPr>
          <w:p w14:paraId="29C8909A" w14:textId="77777777" w:rsidR="007B7EE5" w:rsidRPr="005E7BE3" w:rsidRDefault="007B7EE5" w:rsidP="00211EBF">
            <w:pPr>
              <w:tabs>
                <w:tab w:val="left" w:pos="2563"/>
              </w:tabs>
              <w:spacing w:line="240" w:lineRule="auto"/>
              <w:ind w:leftChars="-40" w:left="-86" w:hanging="2"/>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0E602882"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19FEBE6C"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5CDBFBBE"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425" w:type="dxa"/>
            <w:shd w:val="clear" w:color="auto" w:fill="auto"/>
          </w:tcPr>
          <w:p w14:paraId="7E557EF0"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01" w:type="dxa"/>
            <w:tcBorders>
              <w:top w:val="single" w:sz="4" w:space="0" w:color="auto"/>
              <w:left w:val="nil"/>
            </w:tcBorders>
            <w:shd w:val="clear" w:color="auto" w:fill="auto"/>
          </w:tcPr>
          <w:p w14:paraId="30F3B201"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335" w:type="dxa"/>
            <w:tcBorders>
              <w:top w:val="single" w:sz="4" w:space="0" w:color="auto"/>
            </w:tcBorders>
            <w:shd w:val="clear" w:color="auto" w:fill="auto"/>
          </w:tcPr>
          <w:p w14:paraId="10008ABC"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01" w:type="dxa"/>
            <w:tcBorders>
              <w:top w:val="single" w:sz="4" w:space="0" w:color="auto"/>
            </w:tcBorders>
            <w:shd w:val="clear" w:color="auto" w:fill="auto"/>
          </w:tcPr>
          <w:p w14:paraId="7FD714E0" w14:textId="77777777" w:rsidR="007B7EE5" w:rsidRPr="005E7BE3" w:rsidRDefault="007B7EE5" w:rsidP="005C73E4">
            <w:pPr>
              <w:spacing w:line="240" w:lineRule="auto"/>
              <w:ind w:left="0" w:right="-72" w:hanging="2"/>
              <w:jc w:val="right"/>
              <w:rPr>
                <w:rFonts w:ascii="Arial" w:eastAsia="Calibri" w:hAnsi="Arial" w:cs="Arial"/>
                <w:sz w:val="18"/>
                <w:szCs w:val="18"/>
              </w:rPr>
            </w:pPr>
          </w:p>
        </w:tc>
      </w:tr>
      <w:tr w:rsidR="00C55277" w:rsidRPr="005E7BE3" w14:paraId="64B8F27D" w14:textId="77777777" w:rsidTr="00EF137F">
        <w:trPr>
          <w:trHeight w:val="198"/>
        </w:trPr>
        <w:tc>
          <w:tcPr>
            <w:tcW w:w="4118" w:type="dxa"/>
            <w:shd w:val="clear" w:color="auto" w:fill="auto"/>
            <w:vAlign w:val="bottom"/>
          </w:tcPr>
          <w:p w14:paraId="7AD19987" w14:textId="77777777" w:rsidR="007B7EE5" w:rsidRPr="005E7BE3" w:rsidRDefault="007B7EE5" w:rsidP="00211EBF">
            <w:pPr>
              <w:tabs>
                <w:tab w:val="left" w:pos="2563"/>
              </w:tabs>
              <w:spacing w:line="240" w:lineRule="auto"/>
              <w:ind w:leftChars="-40" w:left="-86" w:hanging="2"/>
              <w:jc w:val="both"/>
              <w:rPr>
                <w:rFonts w:ascii="Arial" w:eastAsia="Calibri" w:hAnsi="Arial" w:cs="Arial"/>
                <w:b/>
                <w:bCs/>
                <w:sz w:val="18"/>
                <w:szCs w:val="18"/>
              </w:rPr>
            </w:pPr>
            <w:r w:rsidRPr="005E7BE3">
              <w:rPr>
                <w:rFonts w:ascii="Arial" w:eastAsia="Calibri" w:hAnsi="Arial" w:cs="Arial"/>
                <w:b/>
                <w:bCs/>
                <w:sz w:val="18"/>
                <w:szCs w:val="18"/>
              </w:rPr>
              <w:t>Equity</w:t>
            </w:r>
          </w:p>
        </w:tc>
        <w:tc>
          <w:tcPr>
            <w:tcW w:w="1753" w:type="dxa"/>
            <w:tcBorders>
              <w:left w:val="nil"/>
              <w:right w:val="nil"/>
            </w:tcBorders>
            <w:shd w:val="clear" w:color="auto" w:fill="auto"/>
            <w:vAlign w:val="bottom"/>
          </w:tcPr>
          <w:p w14:paraId="55FBB81E"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53" w:type="dxa"/>
            <w:shd w:val="clear" w:color="auto" w:fill="auto"/>
            <w:vAlign w:val="bottom"/>
          </w:tcPr>
          <w:p w14:paraId="34D33C47"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53" w:type="dxa"/>
            <w:shd w:val="clear" w:color="auto" w:fill="auto"/>
            <w:vAlign w:val="bottom"/>
          </w:tcPr>
          <w:p w14:paraId="26BC406B"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425" w:type="dxa"/>
            <w:shd w:val="clear" w:color="auto" w:fill="auto"/>
          </w:tcPr>
          <w:p w14:paraId="1F000D6F"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01" w:type="dxa"/>
            <w:tcBorders>
              <w:left w:val="nil"/>
            </w:tcBorders>
            <w:shd w:val="clear" w:color="auto" w:fill="auto"/>
          </w:tcPr>
          <w:p w14:paraId="60101684"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335" w:type="dxa"/>
            <w:shd w:val="clear" w:color="auto" w:fill="auto"/>
          </w:tcPr>
          <w:p w14:paraId="643CB2D2"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01" w:type="dxa"/>
            <w:shd w:val="clear" w:color="auto" w:fill="auto"/>
          </w:tcPr>
          <w:p w14:paraId="07A51F93" w14:textId="77777777" w:rsidR="007B7EE5" w:rsidRPr="005E7BE3" w:rsidRDefault="007B7EE5" w:rsidP="005C73E4">
            <w:pPr>
              <w:spacing w:line="240" w:lineRule="auto"/>
              <w:ind w:left="0" w:right="-72" w:hanging="2"/>
              <w:jc w:val="right"/>
              <w:rPr>
                <w:rFonts w:ascii="Arial" w:eastAsia="Calibri" w:hAnsi="Arial" w:cs="Arial"/>
                <w:sz w:val="18"/>
                <w:szCs w:val="18"/>
              </w:rPr>
            </w:pPr>
          </w:p>
        </w:tc>
      </w:tr>
      <w:tr w:rsidR="00C55277" w:rsidRPr="005E7BE3" w14:paraId="53197B47" w14:textId="77777777" w:rsidTr="00EF137F">
        <w:trPr>
          <w:trHeight w:val="198"/>
        </w:trPr>
        <w:tc>
          <w:tcPr>
            <w:tcW w:w="4118" w:type="dxa"/>
            <w:shd w:val="clear" w:color="auto" w:fill="auto"/>
            <w:vAlign w:val="bottom"/>
          </w:tcPr>
          <w:p w14:paraId="263B8612" w14:textId="77777777" w:rsidR="007B7EE5" w:rsidRPr="005E7BE3" w:rsidRDefault="007B7EE5" w:rsidP="00211EBF">
            <w:pPr>
              <w:tabs>
                <w:tab w:val="left" w:pos="2563"/>
              </w:tabs>
              <w:spacing w:line="240" w:lineRule="auto"/>
              <w:ind w:leftChars="-40" w:left="-86" w:hanging="2"/>
              <w:jc w:val="both"/>
              <w:rPr>
                <w:rFonts w:ascii="Arial" w:eastAsia="Calibri" w:hAnsi="Arial" w:cs="Arial"/>
                <w:sz w:val="18"/>
                <w:szCs w:val="18"/>
                <w:cs/>
              </w:rPr>
            </w:pPr>
            <w:r w:rsidRPr="005E7BE3">
              <w:rPr>
                <w:rFonts w:ascii="Arial" w:eastAsia="Calibri" w:hAnsi="Arial" w:cs="Arial"/>
                <w:sz w:val="18"/>
                <w:szCs w:val="18"/>
              </w:rPr>
              <w:t>Issued and paid-up share capital</w:t>
            </w:r>
          </w:p>
        </w:tc>
        <w:tc>
          <w:tcPr>
            <w:tcW w:w="1753" w:type="dxa"/>
            <w:tcBorders>
              <w:top w:val="nil"/>
              <w:left w:val="nil"/>
              <w:right w:val="nil"/>
            </w:tcBorders>
            <w:shd w:val="clear" w:color="auto" w:fill="auto"/>
          </w:tcPr>
          <w:p w14:paraId="54932027"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864,713,808</w:t>
            </w:r>
          </w:p>
        </w:tc>
        <w:tc>
          <w:tcPr>
            <w:tcW w:w="1753" w:type="dxa"/>
            <w:shd w:val="clear" w:color="auto" w:fill="auto"/>
            <w:vAlign w:val="center"/>
          </w:tcPr>
          <w:p w14:paraId="2B455A2D"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w:t>
            </w:r>
          </w:p>
        </w:tc>
        <w:tc>
          <w:tcPr>
            <w:tcW w:w="1753" w:type="dxa"/>
            <w:shd w:val="clear" w:color="auto" w:fill="auto"/>
          </w:tcPr>
          <w:p w14:paraId="1EA13A4E"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864,713,808</w:t>
            </w:r>
          </w:p>
        </w:tc>
        <w:tc>
          <w:tcPr>
            <w:tcW w:w="425" w:type="dxa"/>
            <w:shd w:val="clear" w:color="auto" w:fill="auto"/>
          </w:tcPr>
          <w:p w14:paraId="2A468087" w14:textId="77777777" w:rsidR="007B7EE5" w:rsidRPr="005E7BE3" w:rsidRDefault="007B7EE5" w:rsidP="005C73E4">
            <w:pPr>
              <w:spacing w:line="240" w:lineRule="auto"/>
              <w:ind w:left="0" w:right="-72" w:hanging="2"/>
              <w:jc w:val="right"/>
              <w:rPr>
                <w:rFonts w:ascii="Arial" w:hAnsi="Arial" w:cs="Arial"/>
                <w:sz w:val="18"/>
                <w:szCs w:val="18"/>
              </w:rPr>
            </w:pPr>
          </w:p>
        </w:tc>
        <w:tc>
          <w:tcPr>
            <w:tcW w:w="1701" w:type="dxa"/>
            <w:tcBorders>
              <w:left w:val="nil"/>
            </w:tcBorders>
            <w:shd w:val="clear" w:color="auto" w:fill="auto"/>
          </w:tcPr>
          <w:p w14:paraId="6DBD8BBD"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30,004,442,705</w:t>
            </w:r>
          </w:p>
        </w:tc>
        <w:tc>
          <w:tcPr>
            <w:tcW w:w="1335" w:type="dxa"/>
            <w:shd w:val="clear" w:color="auto" w:fill="auto"/>
          </w:tcPr>
          <w:p w14:paraId="1BA6C38E"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w:t>
            </w:r>
          </w:p>
        </w:tc>
        <w:tc>
          <w:tcPr>
            <w:tcW w:w="1701" w:type="dxa"/>
            <w:shd w:val="clear" w:color="auto" w:fill="auto"/>
          </w:tcPr>
          <w:p w14:paraId="67A8D5A8"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30,004,442,705</w:t>
            </w:r>
          </w:p>
        </w:tc>
      </w:tr>
      <w:tr w:rsidR="00C55277" w:rsidRPr="005E7BE3" w14:paraId="236753B2" w14:textId="77777777" w:rsidTr="00EF137F">
        <w:trPr>
          <w:trHeight w:val="198"/>
        </w:trPr>
        <w:tc>
          <w:tcPr>
            <w:tcW w:w="4118" w:type="dxa"/>
            <w:shd w:val="clear" w:color="auto" w:fill="auto"/>
            <w:vAlign w:val="bottom"/>
          </w:tcPr>
          <w:p w14:paraId="139B2631" w14:textId="77777777" w:rsidR="007B7EE5" w:rsidRPr="005E7BE3" w:rsidRDefault="007B7EE5" w:rsidP="00211EBF">
            <w:pPr>
              <w:tabs>
                <w:tab w:val="left" w:pos="2563"/>
              </w:tabs>
              <w:spacing w:line="240" w:lineRule="auto"/>
              <w:ind w:leftChars="-40" w:left="-86" w:hanging="2"/>
              <w:jc w:val="both"/>
              <w:rPr>
                <w:rFonts w:ascii="Arial" w:eastAsia="Calibri" w:hAnsi="Arial" w:cs="Arial"/>
                <w:sz w:val="18"/>
                <w:szCs w:val="18"/>
                <w:cs/>
              </w:rPr>
            </w:pPr>
            <w:r w:rsidRPr="005E7BE3">
              <w:rPr>
                <w:rFonts w:ascii="Arial" w:eastAsia="Calibri" w:hAnsi="Arial" w:cs="Arial"/>
                <w:sz w:val="18"/>
                <w:szCs w:val="18"/>
              </w:rPr>
              <w:t>Premium on share capital</w:t>
            </w:r>
          </w:p>
        </w:tc>
        <w:tc>
          <w:tcPr>
            <w:tcW w:w="1753" w:type="dxa"/>
            <w:tcBorders>
              <w:top w:val="nil"/>
              <w:left w:val="nil"/>
              <w:right w:val="nil"/>
            </w:tcBorders>
            <w:shd w:val="clear" w:color="auto" w:fill="auto"/>
          </w:tcPr>
          <w:p w14:paraId="4214DFA5"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31,917,416</w:t>
            </w:r>
          </w:p>
        </w:tc>
        <w:tc>
          <w:tcPr>
            <w:tcW w:w="1753" w:type="dxa"/>
            <w:shd w:val="clear" w:color="auto" w:fill="auto"/>
            <w:vAlign w:val="center"/>
          </w:tcPr>
          <w:p w14:paraId="35D49F79"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w:t>
            </w:r>
          </w:p>
        </w:tc>
        <w:tc>
          <w:tcPr>
            <w:tcW w:w="1753" w:type="dxa"/>
            <w:shd w:val="clear" w:color="auto" w:fill="auto"/>
          </w:tcPr>
          <w:p w14:paraId="38F6B954"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31,917,416</w:t>
            </w:r>
          </w:p>
        </w:tc>
        <w:tc>
          <w:tcPr>
            <w:tcW w:w="425" w:type="dxa"/>
            <w:shd w:val="clear" w:color="auto" w:fill="auto"/>
          </w:tcPr>
          <w:p w14:paraId="6C309338" w14:textId="77777777" w:rsidR="007B7EE5" w:rsidRPr="005E7BE3" w:rsidRDefault="007B7EE5" w:rsidP="005C73E4">
            <w:pPr>
              <w:spacing w:line="240" w:lineRule="auto"/>
              <w:ind w:left="0" w:right="-72" w:hanging="2"/>
              <w:jc w:val="right"/>
              <w:rPr>
                <w:rFonts w:ascii="Arial" w:hAnsi="Arial" w:cs="Arial"/>
                <w:sz w:val="18"/>
                <w:szCs w:val="18"/>
              </w:rPr>
            </w:pPr>
          </w:p>
        </w:tc>
        <w:tc>
          <w:tcPr>
            <w:tcW w:w="1701" w:type="dxa"/>
            <w:tcBorders>
              <w:left w:val="nil"/>
            </w:tcBorders>
            <w:shd w:val="clear" w:color="auto" w:fill="auto"/>
          </w:tcPr>
          <w:p w14:paraId="1E8CC508"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977,711,111</w:t>
            </w:r>
          </w:p>
        </w:tc>
        <w:tc>
          <w:tcPr>
            <w:tcW w:w="1335" w:type="dxa"/>
            <w:shd w:val="clear" w:color="auto" w:fill="auto"/>
          </w:tcPr>
          <w:p w14:paraId="196F76C9"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w:t>
            </w:r>
          </w:p>
        </w:tc>
        <w:tc>
          <w:tcPr>
            <w:tcW w:w="1701" w:type="dxa"/>
            <w:shd w:val="clear" w:color="auto" w:fill="auto"/>
          </w:tcPr>
          <w:p w14:paraId="642CBD4E"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977,711,111</w:t>
            </w:r>
          </w:p>
        </w:tc>
      </w:tr>
      <w:tr w:rsidR="00C55277" w:rsidRPr="005E7BE3" w14:paraId="45E91B8D" w14:textId="77777777" w:rsidTr="00EF137F">
        <w:trPr>
          <w:trHeight w:val="198"/>
        </w:trPr>
        <w:tc>
          <w:tcPr>
            <w:tcW w:w="4118" w:type="dxa"/>
            <w:shd w:val="clear" w:color="auto" w:fill="auto"/>
            <w:vAlign w:val="bottom"/>
          </w:tcPr>
          <w:p w14:paraId="559678C1" w14:textId="08A075DB" w:rsidR="007B7EE5" w:rsidRPr="005E7BE3" w:rsidRDefault="007B7EE5" w:rsidP="00211EBF">
            <w:pPr>
              <w:tabs>
                <w:tab w:val="left" w:pos="2563"/>
              </w:tabs>
              <w:spacing w:line="240" w:lineRule="auto"/>
              <w:ind w:leftChars="-40" w:left="-86" w:hanging="2"/>
              <w:jc w:val="both"/>
              <w:rPr>
                <w:rFonts w:ascii="Arial" w:hAnsi="Arial" w:cs="Arial"/>
                <w:sz w:val="18"/>
                <w:szCs w:val="18"/>
                <w:lang w:val="en-AU"/>
              </w:rPr>
            </w:pPr>
            <w:r w:rsidRPr="005E7BE3">
              <w:rPr>
                <w:rFonts w:ascii="Arial" w:hAnsi="Arial" w:cs="Arial"/>
                <w:sz w:val="18"/>
                <w:szCs w:val="18"/>
              </w:rPr>
              <w:t>Retained earnings</w:t>
            </w:r>
            <w:r w:rsidRPr="005E7BE3">
              <w:rPr>
                <w:rFonts w:ascii="Arial" w:hAnsi="Arial" w:cs="Arial"/>
                <w:sz w:val="18"/>
                <w:szCs w:val="18"/>
                <w:cs/>
              </w:rPr>
              <w:t xml:space="preserve"> </w:t>
            </w:r>
            <w:r w:rsidRPr="005E7BE3">
              <w:rPr>
                <w:rFonts w:ascii="Arial" w:hAnsi="Arial" w:cs="Arial"/>
                <w:sz w:val="18"/>
                <w:szCs w:val="18"/>
                <w:lang w:val="en-AU"/>
              </w:rPr>
              <w:t>Appropriated</w:t>
            </w:r>
          </w:p>
          <w:p w14:paraId="08A35B7C" w14:textId="77777777" w:rsidR="007B7EE5" w:rsidRPr="005E7BE3" w:rsidRDefault="007B7EE5" w:rsidP="00211EBF">
            <w:pPr>
              <w:tabs>
                <w:tab w:val="left" w:pos="2563"/>
              </w:tabs>
              <w:spacing w:line="240" w:lineRule="auto"/>
              <w:ind w:leftChars="-40" w:left="-86" w:hanging="2"/>
              <w:jc w:val="both"/>
              <w:rPr>
                <w:rFonts w:ascii="Arial" w:eastAsia="Calibri" w:hAnsi="Arial" w:cs="Arial"/>
                <w:b/>
                <w:bCs/>
                <w:sz w:val="18"/>
                <w:szCs w:val="18"/>
                <w:cs/>
                <w:lang w:val="en-AU"/>
              </w:rPr>
            </w:pPr>
            <w:r w:rsidRPr="005E7BE3">
              <w:rPr>
                <w:rFonts w:ascii="Arial" w:hAnsi="Arial" w:cs="Arial"/>
                <w:sz w:val="18"/>
                <w:szCs w:val="18"/>
                <w:lang w:val="en-AU"/>
              </w:rPr>
              <w:t xml:space="preserve">    - Legal reserve</w:t>
            </w:r>
          </w:p>
        </w:tc>
        <w:tc>
          <w:tcPr>
            <w:tcW w:w="1753" w:type="dxa"/>
            <w:tcBorders>
              <w:top w:val="nil"/>
              <w:left w:val="nil"/>
              <w:right w:val="nil"/>
            </w:tcBorders>
            <w:shd w:val="clear" w:color="auto" w:fill="auto"/>
            <w:vAlign w:val="bottom"/>
          </w:tcPr>
          <w:p w14:paraId="7DF94F94"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87,865,911</w:t>
            </w:r>
          </w:p>
        </w:tc>
        <w:tc>
          <w:tcPr>
            <w:tcW w:w="1753" w:type="dxa"/>
            <w:shd w:val="clear" w:color="auto" w:fill="auto"/>
            <w:vAlign w:val="bottom"/>
          </w:tcPr>
          <w:p w14:paraId="606ECF0F"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w:t>
            </w:r>
          </w:p>
        </w:tc>
        <w:tc>
          <w:tcPr>
            <w:tcW w:w="1753" w:type="dxa"/>
            <w:shd w:val="clear" w:color="auto" w:fill="auto"/>
            <w:vAlign w:val="bottom"/>
          </w:tcPr>
          <w:p w14:paraId="160A5AAD"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87,865,911</w:t>
            </w:r>
          </w:p>
        </w:tc>
        <w:tc>
          <w:tcPr>
            <w:tcW w:w="425" w:type="dxa"/>
            <w:shd w:val="clear" w:color="auto" w:fill="auto"/>
          </w:tcPr>
          <w:p w14:paraId="26456BBA" w14:textId="77777777" w:rsidR="007B7EE5" w:rsidRPr="005E7BE3" w:rsidRDefault="007B7EE5" w:rsidP="005C73E4">
            <w:pPr>
              <w:spacing w:line="240" w:lineRule="auto"/>
              <w:ind w:left="0" w:right="-72" w:hanging="2"/>
              <w:jc w:val="right"/>
              <w:rPr>
                <w:rFonts w:ascii="Arial" w:hAnsi="Arial" w:cs="Arial"/>
                <w:sz w:val="18"/>
                <w:szCs w:val="18"/>
              </w:rPr>
            </w:pPr>
          </w:p>
        </w:tc>
        <w:tc>
          <w:tcPr>
            <w:tcW w:w="1701" w:type="dxa"/>
            <w:tcBorders>
              <w:left w:val="nil"/>
            </w:tcBorders>
            <w:shd w:val="clear" w:color="auto" w:fill="auto"/>
            <w:vAlign w:val="bottom"/>
          </w:tcPr>
          <w:p w14:paraId="50427FFB"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3,000,444,271</w:t>
            </w:r>
          </w:p>
        </w:tc>
        <w:tc>
          <w:tcPr>
            <w:tcW w:w="1335" w:type="dxa"/>
            <w:shd w:val="clear" w:color="auto" w:fill="auto"/>
            <w:vAlign w:val="bottom"/>
          </w:tcPr>
          <w:p w14:paraId="2234AFFB"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w:t>
            </w:r>
          </w:p>
        </w:tc>
        <w:tc>
          <w:tcPr>
            <w:tcW w:w="1701" w:type="dxa"/>
            <w:shd w:val="clear" w:color="auto" w:fill="auto"/>
            <w:vAlign w:val="bottom"/>
          </w:tcPr>
          <w:p w14:paraId="5A4FE3F5"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3,000,444,271</w:t>
            </w:r>
          </w:p>
        </w:tc>
      </w:tr>
      <w:tr w:rsidR="00C55277" w:rsidRPr="005E7BE3" w14:paraId="57F2CA61" w14:textId="77777777" w:rsidTr="00EF137F">
        <w:trPr>
          <w:trHeight w:val="198"/>
        </w:trPr>
        <w:tc>
          <w:tcPr>
            <w:tcW w:w="4118" w:type="dxa"/>
            <w:shd w:val="clear" w:color="auto" w:fill="auto"/>
            <w:vAlign w:val="bottom"/>
          </w:tcPr>
          <w:p w14:paraId="1AD2B921" w14:textId="77777777" w:rsidR="007B7EE5" w:rsidRPr="005E7BE3" w:rsidRDefault="007B7EE5" w:rsidP="00211EBF">
            <w:pPr>
              <w:tabs>
                <w:tab w:val="left" w:pos="2563"/>
              </w:tabs>
              <w:spacing w:line="240" w:lineRule="auto"/>
              <w:ind w:leftChars="-40" w:left="-86" w:hanging="2"/>
              <w:jc w:val="both"/>
              <w:rPr>
                <w:rFonts w:ascii="Arial" w:eastAsia="Calibri" w:hAnsi="Arial" w:cs="Arial"/>
                <w:b/>
                <w:bCs/>
                <w:sz w:val="18"/>
                <w:szCs w:val="18"/>
                <w:cs/>
              </w:rPr>
            </w:pPr>
            <w:r w:rsidRPr="005E7BE3">
              <w:rPr>
                <w:rFonts w:ascii="Arial" w:eastAsia="Calibri" w:hAnsi="Arial" w:cs="Arial"/>
                <w:b/>
                <w:bCs/>
                <w:sz w:val="18"/>
                <w:szCs w:val="18"/>
                <w:cs/>
              </w:rPr>
              <w:t xml:space="preserve">   </w:t>
            </w:r>
            <w:r w:rsidRPr="005E7BE3">
              <w:rPr>
                <w:rFonts w:ascii="Arial" w:hAnsi="Arial" w:cs="Arial"/>
                <w:sz w:val="18"/>
                <w:szCs w:val="18"/>
              </w:rPr>
              <w:t>Unappropriated</w:t>
            </w:r>
          </w:p>
        </w:tc>
        <w:tc>
          <w:tcPr>
            <w:tcW w:w="1753" w:type="dxa"/>
            <w:tcBorders>
              <w:top w:val="nil"/>
              <w:left w:val="nil"/>
              <w:right w:val="nil"/>
            </w:tcBorders>
            <w:shd w:val="clear" w:color="auto" w:fill="auto"/>
          </w:tcPr>
          <w:p w14:paraId="2114F6B7"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71,036,142</w:t>
            </w:r>
          </w:p>
        </w:tc>
        <w:tc>
          <w:tcPr>
            <w:tcW w:w="1753" w:type="dxa"/>
            <w:shd w:val="clear" w:color="auto" w:fill="auto"/>
          </w:tcPr>
          <w:p w14:paraId="3C498826"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w:t>
            </w:r>
          </w:p>
        </w:tc>
        <w:tc>
          <w:tcPr>
            <w:tcW w:w="1753" w:type="dxa"/>
            <w:shd w:val="clear" w:color="auto" w:fill="auto"/>
          </w:tcPr>
          <w:p w14:paraId="6BF8E016"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71,036,142</w:t>
            </w:r>
          </w:p>
        </w:tc>
        <w:tc>
          <w:tcPr>
            <w:tcW w:w="425" w:type="dxa"/>
            <w:shd w:val="clear" w:color="auto" w:fill="auto"/>
          </w:tcPr>
          <w:p w14:paraId="45B9945E" w14:textId="77777777" w:rsidR="007B7EE5" w:rsidRPr="005E7BE3" w:rsidRDefault="007B7EE5" w:rsidP="005C73E4">
            <w:pPr>
              <w:spacing w:line="240" w:lineRule="auto"/>
              <w:ind w:left="0" w:right="-72" w:hanging="2"/>
              <w:jc w:val="right"/>
              <w:rPr>
                <w:rFonts w:ascii="Arial" w:hAnsi="Arial" w:cs="Arial"/>
                <w:sz w:val="18"/>
                <w:szCs w:val="18"/>
              </w:rPr>
            </w:pPr>
          </w:p>
        </w:tc>
        <w:tc>
          <w:tcPr>
            <w:tcW w:w="1701" w:type="dxa"/>
            <w:tcBorders>
              <w:left w:val="nil"/>
            </w:tcBorders>
            <w:shd w:val="clear" w:color="auto" w:fill="auto"/>
          </w:tcPr>
          <w:p w14:paraId="7B7DB508"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5,452,586,764</w:t>
            </w:r>
          </w:p>
        </w:tc>
        <w:tc>
          <w:tcPr>
            <w:tcW w:w="1335" w:type="dxa"/>
            <w:shd w:val="clear" w:color="auto" w:fill="auto"/>
          </w:tcPr>
          <w:p w14:paraId="209700C6"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w:t>
            </w:r>
          </w:p>
        </w:tc>
        <w:tc>
          <w:tcPr>
            <w:tcW w:w="1701" w:type="dxa"/>
            <w:shd w:val="clear" w:color="auto" w:fill="auto"/>
          </w:tcPr>
          <w:p w14:paraId="5C0571FC"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5,452,586,764</w:t>
            </w:r>
          </w:p>
        </w:tc>
      </w:tr>
      <w:tr w:rsidR="00C55277" w:rsidRPr="005E7BE3" w14:paraId="2BE55E04" w14:textId="77777777" w:rsidTr="00EF137F">
        <w:trPr>
          <w:trHeight w:val="198"/>
        </w:trPr>
        <w:tc>
          <w:tcPr>
            <w:tcW w:w="4118" w:type="dxa"/>
            <w:shd w:val="clear" w:color="auto" w:fill="auto"/>
          </w:tcPr>
          <w:p w14:paraId="184AD26B" w14:textId="77777777" w:rsidR="007B7EE5" w:rsidRPr="005E7BE3" w:rsidRDefault="007B7EE5" w:rsidP="00211EBF">
            <w:pPr>
              <w:tabs>
                <w:tab w:val="left" w:pos="2563"/>
              </w:tabs>
              <w:spacing w:line="240" w:lineRule="auto"/>
              <w:ind w:leftChars="-40" w:left="-86" w:hanging="2"/>
              <w:jc w:val="both"/>
              <w:rPr>
                <w:rFonts w:ascii="Arial" w:eastAsia="Calibri" w:hAnsi="Arial" w:cs="Arial"/>
                <w:sz w:val="18"/>
                <w:szCs w:val="18"/>
                <w:cs/>
              </w:rPr>
            </w:pPr>
            <w:r w:rsidRPr="005E7BE3">
              <w:rPr>
                <w:rFonts w:ascii="Arial" w:hAnsi="Arial" w:cs="Arial"/>
                <w:sz w:val="18"/>
                <w:szCs w:val="18"/>
              </w:rPr>
              <w:t>Other components of equity</w:t>
            </w:r>
          </w:p>
        </w:tc>
        <w:tc>
          <w:tcPr>
            <w:tcW w:w="1753" w:type="dxa"/>
            <w:tcBorders>
              <w:top w:val="nil"/>
              <w:left w:val="nil"/>
              <w:bottom w:val="single" w:sz="4" w:space="0" w:color="auto"/>
              <w:right w:val="nil"/>
            </w:tcBorders>
            <w:shd w:val="clear" w:color="auto" w:fill="auto"/>
          </w:tcPr>
          <w:p w14:paraId="09770AEC"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30,555</w:t>
            </w:r>
          </w:p>
        </w:tc>
        <w:tc>
          <w:tcPr>
            <w:tcW w:w="1753" w:type="dxa"/>
            <w:tcBorders>
              <w:bottom w:val="single" w:sz="4" w:space="0" w:color="auto"/>
            </w:tcBorders>
            <w:shd w:val="clear" w:color="auto" w:fill="auto"/>
          </w:tcPr>
          <w:p w14:paraId="36EAAE1E"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w:t>
            </w:r>
          </w:p>
        </w:tc>
        <w:tc>
          <w:tcPr>
            <w:tcW w:w="1753" w:type="dxa"/>
            <w:tcBorders>
              <w:bottom w:val="single" w:sz="4" w:space="0" w:color="auto"/>
            </w:tcBorders>
            <w:shd w:val="clear" w:color="auto" w:fill="auto"/>
          </w:tcPr>
          <w:p w14:paraId="64267915"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30,555</w:t>
            </w:r>
          </w:p>
        </w:tc>
        <w:tc>
          <w:tcPr>
            <w:tcW w:w="425" w:type="dxa"/>
            <w:shd w:val="clear" w:color="auto" w:fill="auto"/>
          </w:tcPr>
          <w:p w14:paraId="32FFFFB5" w14:textId="77777777" w:rsidR="007B7EE5" w:rsidRPr="005E7BE3" w:rsidRDefault="007B7EE5" w:rsidP="005C73E4">
            <w:pPr>
              <w:spacing w:line="240" w:lineRule="auto"/>
              <w:ind w:left="0" w:right="-72" w:hanging="2"/>
              <w:jc w:val="right"/>
              <w:rPr>
                <w:rFonts w:ascii="Arial" w:hAnsi="Arial" w:cs="Arial"/>
                <w:sz w:val="18"/>
                <w:szCs w:val="18"/>
              </w:rPr>
            </w:pPr>
          </w:p>
        </w:tc>
        <w:tc>
          <w:tcPr>
            <w:tcW w:w="1701" w:type="dxa"/>
            <w:tcBorders>
              <w:left w:val="nil"/>
              <w:bottom w:val="single" w:sz="4" w:space="0" w:color="auto"/>
            </w:tcBorders>
            <w:shd w:val="clear" w:color="auto" w:fill="auto"/>
          </w:tcPr>
          <w:p w14:paraId="22019DDE"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(2,978,600,859)</w:t>
            </w:r>
          </w:p>
        </w:tc>
        <w:tc>
          <w:tcPr>
            <w:tcW w:w="1335" w:type="dxa"/>
            <w:tcBorders>
              <w:bottom w:val="single" w:sz="4" w:space="0" w:color="auto"/>
            </w:tcBorders>
            <w:shd w:val="clear" w:color="auto" w:fill="auto"/>
          </w:tcPr>
          <w:p w14:paraId="331222B1"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w:t>
            </w:r>
          </w:p>
        </w:tc>
        <w:tc>
          <w:tcPr>
            <w:tcW w:w="1701" w:type="dxa"/>
            <w:tcBorders>
              <w:bottom w:val="single" w:sz="4" w:space="0" w:color="auto"/>
            </w:tcBorders>
            <w:shd w:val="clear" w:color="auto" w:fill="auto"/>
          </w:tcPr>
          <w:p w14:paraId="59C9C05C"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(2,978,600,859)</w:t>
            </w:r>
          </w:p>
        </w:tc>
      </w:tr>
      <w:tr w:rsidR="00C55277" w:rsidRPr="005E7BE3" w14:paraId="29B7827C" w14:textId="77777777" w:rsidTr="00EF137F">
        <w:trPr>
          <w:trHeight w:val="198"/>
        </w:trPr>
        <w:tc>
          <w:tcPr>
            <w:tcW w:w="4118" w:type="dxa"/>
            <w:shd w:val="clear" w:color="auto" w:fill="auto"/>
          </w:tcPr>
          <w:p w14:paraId="19549C11" w14:textId="77777777" w:rsidR="007B7EE5" w:rsidRPr="005E7BE3" w:rsidRDefault="007B7EE5" w:rsidP="00211EBF">
            <w:pPr>
              <w:tabs>
                <w:tab w:val="left" w:pos="2563"/>
              </w:tabs>
              <w:spacing w:line="240" w:lineRule="auto"/>
              <w:ind w:leftChars="-40" w:left="-86" w:hanging="2"/>
              <w:jc w:val="both"/>
              <w:rPr>
                <w:rFonts w:ascii="Arial" w:hAnsi="Arial" w:cs="Arial"/>
                <w:sz w:val="18"/>
                <w:szCs w:val="18"/>
              </w:rPr>
            </w:pPr>
          </w:p>
        </w:tc>
        <w:tc>
          <w:tcPr>
            <w:tcW w:w="1753" w:type="dxa"/>
            <w:tcBorders>
              <w:top w:val="single" w:sz="4" w:space="0" w:color="auto"/>
              <w:left w:val="nil"/>
              <w:right w:val="nil"/>
            </w:tcBorders>
            <w:shd w:val="clear" w:color="auto" w:fill="auto"/>
          </w:tcPr>
          <w:p w14:paraId="5DF3FF22" w14:textId="77777777" w:rsidR="007B7EE5" w:rsidRPr="005E7BE3" w:rsidRDefault="007B7EE5" w:rsidP="005C73E4">
            <w:pPr>
              <w:spacing w:line="240" w:lineRule="auto"/>
              <w:ind w:left="0" w:right="-72" w:hanging="2"/>
              <w:jc w:val="right"/>
              <w:rPr>
                <w:rFonts w:ascii="Arial" w:hAnsi="Arial" w:cs="Arial"/>
                <w:sz w:val="18"/>
                <w:szCs w:val="18"/>
              </w:rPr>
            </w:pPr>
          </w:p>
        </w:tc>
        <w:tc>
          <w:tcPr>
            <w:tcW w:w="1753" w:type="dxa"/>
            <w:tcBorders>
              <w:top w:val="single" w:sz="4" w:space="0" w:color="auto"/>
            </w:tcBorders>
            <w:shd w:val="clear" w:color="auto" w:fill="auto"/>
          </w:tcPr>
          <w:p w14:paraId="748F95B6" w14:textId="77777777" w:rsidR="007B7EE5" w:rsidRPr="005E7BE3" w:rsidRDefault="007B7EE5" w:rsidP="005C73E4">
            <w:pPr>
              <w:spacing w:line="240" w:lineRule="auto"/>
              <w:ind w:left="0" w:right="-72" w:hanging="2"/>
              <w:jc w:val="right"/>
              <w:rPr>
                <w:rFonts w:ascii="Arial" w:hAnsi="Arial" w:cs="Arial"/>
                <w:sz w:val="18"/>
                <w:szCs w:val="18"/>
              </w:rPr>
            </w:pPr>
          </w:p>
        </w:tc>
        <w:tc>
          <w:tcPr>
            <w:tcW w:w="1753" w:type="dxa"/>
            <w:tcBorders>
              <w:top w:val="single" w:sz="4" w:space="0" w:color="auto"/>
            </w:tcBorders>
            <w:shd w:val="clear" w:color="auto" w:fill="auto"/>
          </w:tcPr>
          <w:p w14:paraId="436F6991" w14:textId="77777777" w:rsidR="007B7EE5" w:rsidRPr="005E7BE3" w:rsidRDefault="007B7EE5" w:rsidP="005C73E4">
            <w:pPr>
              <w:spacing w:line="240" w:lineRule="auto"/>
              <w:ind w:left="0" w:right="-72" w:hanging="2"/>
              <w:jc w:val="right"/>
              <w:rPr>
                <w:rFonts w:ascii="Arial" w:hAnsi="Arial" w:cs="Arial"/>
                <w:sz w:val="18"/>
                <w:szCs w:val="18"/>
              </w:rPr>
            </w:pPr>
          </w:p>
        </w:tc>
        <w:tc>
          <w:tcPr>
            <w:tcW w:w="425" w:type="dxa"/>
            <w:shd w:val="clear" w:color="auto" w:fill="auto"/>
          </w:tcPr>
          <w:p w14:paraId="2431C2A8" w14:textId="77777777" w:rsidR="007B7EE5" w:rsidRPr="005E7BE3" w:rsidRDefault="007B7EE5" w:rsidP="005C73E4">
            <w:pPr>
              <w:spacing w:line="240" w:lineRule="auto"/>
              <w:ind w:left="0" w:right="-72" w:hanging="2"/>
              <w:jc w:val="right"/>
              <w:rPr>
                <w:rFonts w:ascii="Arial" w:hAnsi="Arial" w:cs="Arial"/>
                <w:sz w:val="18"/>
                <w:szCs w:val="18"/>
              </w:rPr>
            </w:pPr>
          </w:p>
        </w:tc>
        <w:tc>
          <w:tcPr>
            <w:tcW w:w="1701" w:type="dxa"/>
            <w:tcBorders>
              <w:top w:val="single" w:sz="4" w:space="0" w:color="auto"/>
              <w:left w:val="nil"/>
            </w:tcBorders>
            <w:shd w:val="clear" w:color="auto" w:fill="auto"/>
          </w:tcPr>
          <w:p w14:paraId="24057ED9" w14:textId="77777777" w:rsidR="007B7EE5" w:rsidRPr="005E7BE3" w:rsidRDefault="007B7EE5" w:rsidP="005C73E4">
            <w:pPr>
              <w:spacing w:line="240" w:lineRule="auto"/>
              <w:ind w:left="0" w:right="-72" w:hanging="2"/>
              <w:jc w:val="right"/>
              <w:rPr>
                <w:rFonts w:ascii="Arial" w:hAnsi="Arial" w:cs="Arial"/>
                <w:sz w:val="18"/>
                <w:szCs w:val="18"/>
              </w:rPr>
            </w:pPr>
          </w:p>
        </w:tc>
        <w:tc>
          <w:tcPr>
            <w:tcW w:w="1335" w:type="dxa"/>
            <w:tcBorders>
              <w:top w:val="single" w:sz="4" w:space="0" w:color="auto"/>
            </w:tcBorders>
            <w:shd w:val="clear" w:color="auto" w:fill="auto"/>
          </w:tcPr>
          <w:p w14:paraId="01E0202E" w14:textId="77777777" w:rsidR="007B7EE5" w:rsidRPr="005E7BE3" w:rsidRDefault="007B7EE5" w:rsidP="005C73E4">
            <w:pPr>
              <w:spacing w:line="240" w:lineRule="auto"/>
              <w:ind w:left="0" w:right="-72" w:hanging="2"/>
              <w:jc w:val="right"/>
              <w:rPr>
                <w:rFonts w:ascii="Arial" w:hAnsi="Arial" w:cs="Arial"/>
                <w:sz w:val="18"/>
                <w:szCs w:val="18"/>
              </w:rPr>
            </w:pPr>
          </w:p>
        </w:tc>
        <w:tc>
          <w:tcPr>
            <w:tcW w:w="1701" w:type="dxa"/>
            <w:tcBorders>
              <w:top w:val="single" w:sz="4" w:space="0" w:color="auto"/>
            </w:tcBorders>
            <w:shd w:val="clear" w:color="auto" w:fill="auto"/>
          </w:tcPr>
          <w:p w14:paraId="0E3F33EB" w14:textId="77777777" w:rsidR="007B7EE5" w:rsidRPr="005E7BE3" w:rsidRDefault="007B7EE5" w:rsidP="005C73E4">
            <w:pPr>
              <w:spacing w:line="240" w:lineRule="auto"/>
              <w:ind w:left="0" w:right="-72" w:hanging="2"/>
              <w:jc w:val="right"/>
              <w:rPr>
                <w:rFonts w:ascii="Arial" w:hAnsi="Arial" w:cs="Arial"/>
                <w:sz w:val="18"/>
                <w:szCs w:val="18"/>
              </w:rPr>
            </w:pPr>
          </w:p>
        </w:tc>
      </w:tr>
      <w:tr w:rsidR="00C55277" w:rsidRPr="005E7BE3" w14:paraId="59133A14" w14:textId="77777777" w:rsidTr="00EF137F">
        <w:trPr>
          <w:trHeight w:val="198"/>
        </w:trPr>
        <w:tc>
          <w:tcPr>
            <w:tcW w:w="4118" w:type="dxa"/>
            <w:shd w:val="clear" w:color="auto" w:fill="auto"/>
          </w:tcPr>
          <w:p w14:paraId="00159DCD" w14:textId="77777777" w:rsidR="007B7EE5" w:rsidRPr="005E7BE3" w:rsidRDefault="007B7EE5" w:rsidP="00211EBF">
            <w:pPr>
              <w:tabs>
                <w:tab w:val="left" w:pos="2563"/>
              </w:tabs>
              <w:spacing w:line="240" w:lineRule="auto"/>
              <w:ind w:leftChars="-40" w:left="-86" w:hanging="2"/>
              <w:jc w:val="both"/>
              <w:rPr>
                <w:rFonts w:ascii="Arial" w:hAnsi="Arial" w:cs="Arial"/>
                <w:sz w:val="18"/>
                <w:szCs w:val="18"/>
              </w:rPr>
            </w:pPr>
            <w:r w:rsidRPr="005E7BE3">
              <w:rPr>
                <w:rFonts w:ascii="Arial" w:hAnsi="Arial" w:cs="Arial"/>
                <w:sz w:val="18"/>
                <w:szCs w:val="18"/>
              </w:rPr>
              <w:t>Equity attributable to owners of the parent</w:t>
            </w:r>
          </w:p>
        </w:tc>
        <w:tc>
          <w:tcPr>
            <w:tcW w:w="1753" w:type="dxa"/>
            <w:tcBorders>
              <w:left w:val="nil"/>
              <w:bottom w:val="single" w:sz="4" w:space="0" w:color="auto"/>
              <w:right w:val="nil"/>
            </w:tcBorders>
            <w:shd w:val="clear" w:color="auto" w:fill="auto"/>
            <w:vAlign w:val="bottom"/>
          </w:tcPr>
          <w:p w14:paraId="58537147"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hAnsi="Arial" w:cs="Arial"/>
                <w:sz w:val="18"/>
                <w:szCs w:val="18"/>
              </w:rPr>
              <w:t>1,055,563,832</w:t>
            </w:r>
          </w:p>
        </w:tc>
        <w:tc>
          <w:tcPr>
            <w:tcW w:w="1753" w:type="dxa"/>
            <w:tcBorders>
              <w:bottom w:val="single" w:sz="4" w:space="0" w:color="auto"/>
            </w:tcBorders>
            <w:shd w:val="clear" w:color="auto" w:fill="auto"/>
            <w:vAlign w:val="bottom"/>
          </w:tcPr>
          <w:p w14:paraId="142D864A"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hAnsi="Arial" w:cs="Arial"/>
                <w:sz w:val="18"/>
                <w:szCs w:val="18"/>
              </w:rPr>
              <w:t>-</w:t>
            </w:r>
          </w:p>
        </w:tc>
        <w:tc>
          <w:tcPr>
            <w:tcW w:w="1753" w:type="dxa"/>
            <w:tcBorders>
              <w:bottom w:val="single" w:sz="4" w:space="0" w:color="auto"/>
            </w:tcBorders>
            <w:shd w:val="clear" w:color="auto" w:fill="auto"/>
            <w:vAlign w:val="bottom"/>
          </w:tcPr>
          <w:p w14:paraId="31858FAA"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hAnsi="Arial" w:cs="Arial"/>
                <w:sz w:val="18"/>
                <w:szCs w:val="18"/>
              </w:rPr>
              <w:t>1,055,563,832</w:t>
            </w:r>
          </w:p>
        </w:tc>
        <w:tc>
          <w:tcPr>
            <w:tcW w:w="425" w:type="dxa"/>
            <w:shd w:val="clear" w:color="auto" w:fill="auto"/>
          </w:tcPr>
          <w:p w14:paraId="6BE52ADF" w14:textId="77777777" w:rsidR="007B7EE5" w:rsidRPr="005E7BE3" w:rsidRDefault="007B7EE5" w:rsidP="005C73E4">
            <w:pPr>
              <w:spacing w:line="240" w:lineRule="auto"/>
              <w:ind w:left="0" w:right="-72" w:hanging="2"/>
              <w:jc w:val="right"/>
              <w:rPr>
                <w:rFonts w:ascii="Arial" w:hAnsi="Arial" w:cs="Arial"/>
                <w:sz w:val="18"/>
                <w:szCs w:val="18"/>
              </w:rPr>
            </w:pPr>
          </w:p>
        </w:tc>
        <w:tc>
          <w:tcPr>
            <w:tcW w:w="1701" w:type="dxa"/>
            <w:tcBorders>
              <w:left w:val="nil"/>
              <w:bottom w:val="single" w:sz="4" w:space="0" w:color="auto"/>
            </w:tcBorders>
            <w:shd w:val="clear" w:color="auto" w:fill="auto"/>
            <w:vAlign w:val="bottom"/>
          </w:tcPr>
          <w:p w14:paraId="51AA9D1B"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hAnsi="Arial" w:cs="Arial"/>
                <w:sz w:val="18"/>
                <w:szCs w:val="18"/>
              </w:rPr>
              <w:t>36,456,583,992</w:t>
            </w:r>
          </w:p>
        </w:tc>
        <w:tc>
          <w:tcPr>
            <w:tcW w:w="1335" w:type="dxa"/>
            <w:tcBorders>
              <w:bottom w:val="single" w:sz="4" w:space="0" w:color="auto"/>
            </w:tcBorders>
            <w:shd w:val="clear" w:color="auto" w:fill="auto"/>
            <w:vAlign w:val="bottom"/>
          </w:tcPr>
          <w:p w14:paraId="1959E476"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hAnsi="Arial" w:cs="Arial"/>
                <w:sz w:val="18"/>
                <w:szCs w:val="18"/>
              </w:rPr>
              <w:t>-</w:t>
            </w:r>
          </w:p>
        </w:tc>
        <w:tc>
          <w:tcPr>
            <w:tcW w:w="1701" w:type="dxa"/>
            <w:tcBorders>
              <w:bottom w:val="single" w:sz="4" w:space="0" w:color="auto"/>
            </w:tcBorders>
            <w:shd w:val="clear" w:color="auto" w:fill="auto"/>
            <w:vAlign w:val="bottom"/>
          </w:tcPr>
          <w:p w14:paraId="289E3991"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hAnsi="Arial" w:cs="Arial"/>
                <w:sz w:val="18"/>
                <w:szCs w:val="18"/>
              </w:rPr>
              <w:t>36,456,583,992</w:t>
            </w:r>
          </w:p>
        </w:tc>
      </w:tr>
      <w:tr w:rsidR="00B67439" w:rsidRPr="005E7BE3" w14:paraId="0ABD4E1B" w14:textId="77777777" w:rsidTr="00EF137F">
        <w:trPr>
          <w:trHeight w:val="198"/>
        </w:trPr>
        <w:tc>
          <w:tcPr>
            <w:tcW w:w="4118" w:type="dxa"/>
            <w:shd w:val="clear" w:color="auto" w:fill="auto"/>
          </w:tcPr>
          <w:p w14:paraId="62F8D244" w14:textId="77777777" w:rsidR="00B67439" w:rsidRPr="005E7BE3" w:rsidRDefault="00B67439" w:rsidP="00211EBF">
            <w:pPr>
              <w:tabs>
                <w:tab w:val="left" w:pos="2563"/>
              </w:tabs>
              <w:spacing w:line="240" w:lineRule="auto"/>
              <w:ind w:leftChars="-40" w:left="-86" w:hanging="2"/>
              <w:jc w:val="both"/>
              <w:rPr>
                <w:rFonts w:ascii="Arial" w:hAnsi="Arial" w:cs="Arial"/>
                <w:sz w:val="18"/>
                <w:szCs w:val="18"/>
              </w:rPr>
            </w:pPr>
          </w:p>
        </w:tc>
        <w:tc>
          <w:tcPr>
            <w:tcW w:w="1753" w:type="dxa"/>
            <w:tcBorders>
              <w:top w:val="single" w:sz="4" w:space="0" w:color="auto"/>
              <w:left w:val="nil"/>
              <w:right w:val="nil"/>
            </w:tcBorders>
            <w:shd w:val="clear" w:color="auto" w:fill="auto"/>
            <w:vAlign w:val="bottom"/>
          </w:tcPr>
          <w:p w14:paraId="7EA75596" w14:textId="77777777" w:rsidR="00B67439" w:rsidRPr="005E7BE3" w:rsidRDefault="00B67439" w:rsidP="005C73E4">
            <w:pPr>
              <w:spacing w:line="240" w:lineRule="auto"/>
              <w:ind w:left="0" w:right="-72" w:hanging="2"/>
              <w:jc w:val="right"/>
              <w:rPr>
                <w:rFonts w:ascii="Arial" w:hAnsi="Arial" w:cs="Arial"/>
                <w:sz w:val="18"/>
                <w:szCs w:val="18"/>
              </w:rPr>
            </w:pPr>
          </w:p>
        </w:tc>
        <w:tc>
          <w:tcPr>
            <w:tcW w:w="1753" w:type="dxa"/>
            <w:tcBorders>
              <w:top w:val="single" w:sz="4" w:space="0" w:color="auto"/>
            </w:tcBorders>
            <w:shd w:val="clear" w:color="auto" w:fill="auto"/>
            <w:vAlign w:val="bottom"/>
          </w:tcPr>
          <w:p w14:paraId="748B685B" w14:textId="77777777" w:rsidR="00B67439" w:rsidRPr="005E7BE3" w:rsidRDefault="00B67439" w:rsidP="005C73E4">
            <w:pPr>
              <w:spacing w:line="240" w:lineRule="auto"/>
              <w:ind w:left="0" w:right="-72" w:hanging="2"/>
              <w:jc w:val="right"/>
              <w:rPr>
                <w:rFonts w:ascii="Arial" w:hAnsi="Arial" w:cs="Arial"/>
                <w:sz w:val="18"/>
                <w:szCs w:val="18"/>
              </w:rPr>
            </w:pPr>
          </w:p>
        </w:tc>
        <w:tc>
          <w:tcPr>
            <w:tcW w:w="1753" w:type="dxa"/>
            <w:tcBorders>
              <w:top w:val="single" w:sz="4" w:space="0" w:color="auto"/>
            </w:tcBorders>
            <w:shd w:val="clear" w:color="auto" w:fill="auto"/>
            <w:vAlign w:val="bottom"/>
          </w:tcPr>
          <w:p w14:paraId="232F577B" w14:textId="77777777" w:rsidR="00B67439" w:rsidRPr="005E7BE3" w:rsidRDefault="00B67439" w:rsidP="005C73E4">
            <w:pPr>
              <w:spacing w:line="240" w:lineRule="auto"/>
              <w:ind w:left="0" w:right="-72" w:hanging="2"/>
              <w:jc w:val="right"/>
              <w:rPr>
                <w:rFonts w:ascii="Arial" w:hAnsi="Arial" w:cs="Arial"/>
                <w:sz w:val="18"/>
                <w:szCs w:val="18"/>
              </w:rPr>
            </w:pPr>
          </w:p>
        </w:tc>
        <w:tc>
          <w:tcPr>
            <w:tcW w:w="425" w:type="dxa"/>
            <w:shd w:val="clear" w:color="auto" w:fill="auto"/>
          </w:tcPr>
          <w:p w14:paraId="6A3BDD3A" w14:textId="77777777" w:rsidR="00B67439" w:rsidRPr="005E7BE3" w:rsidRDefault="00B67439" w:rsidP="005C73E4">
            <w:pPr>
              <w:spacing w:line="240" w:lineRule="auto"/>
              <w:ind w:left="0" w:right="-72" w:hanging="2"/>
              <w:jc w:val="right"/>
              <w:rPr>
                <w:rFonts w:ascii="Arial" w:hAnsi="Arial" w:cs="Arial"/>
                <w:sz w:val="18"/>
                <w:szCs w:val="18"/>
              </w:rPr>
            </w:pPr>
          </w:p>
        </w:tc>
        <w:tc>
          <w:tcPr>
            <w:tcW w:w="1701" w:type="dxa"/>
            <w:tcBorders>
              <w:top w:val="single" w:sz="4" w:space="0" w:color="auto"/>
              <w:left w:val="nil"/>
            </w:tcBorders>
            <w:shd w:val="clear" w:color="auto" w:fill="auto"/>
            <w:vAlign w:val="bottom"/>
          </w:tcPr>
          <w:p w14:paraId="15A2E838" w14:textId="77777777" w:rsidR="00B67439" w:rsidRPr="005E7BE3" w:rsidRDefault="00B67439" w:rsidP="005C73E4">
            <w:pPr>
              <w:spacing w:line="240" w:lineRule="auto"/>
              <w:ind w:left="0" w:right="-72" w:hanging="2"/>
              <w:jc w:val="right"/>
              <w:rPr>
                <w:rFonts w:ascii="Arial" w:hAnsi="Arial" w:cs="Arial"/>
                <w:sz w:val="18"/>
                <w:szCs w:val="18"/>
              </w:rPr>
            </w:pPr>
          </w:p>
        </w:tc>
        <w:tc>
          <w:tcPr>
            <w:tcW w:w="1335" w:type="dxa"/>
            <w:tcBorders>
              <w:top w:val="single" w:sz="4" w:space="0" w:color="auto"/>
            </w:tcBorders>
            <w:shd w:val="clear" w:color="auto" w:fill="auto"/>
            <w:vAlign w:val="bottom"/>
          </w:tcPr>
          <w:p w14:paraId="25B36045" w14:textId="77777777" w:rsidR="00B67439" w:rsidRPr="005E7BE3" w:rsidRDefault="00B67439" w:rsidP="005C73E4">
            <w:pPr>
              <w:spacing w:line="240" w:lineRule="auto"/>
              <w:ind w:left="0" w:right="-72" w:hanging="2"/>
              <w:jc w:val="right"/>
              <w:rPr>
                <w:rFonts w:ascii="Arial" w:hAnsi="Arial" w:cs="Arial"/>
                <w:sz w:val="18"/>
                <w:szCs w:val="18"/>
              </w:rPr>
            </w:pPr>
          </w:p>
        </w:tc>
        <w:tc>
          <w:tcPr>
            <w:tcW w:w="1701" w:type="dxa"/>
            <w:tcBorders>
              <w:top w:val="single" w:sz="4" w:space="0" w:color="auto"/>
            </w:tcBorders>
            <w:shd w:val="clear" w:color="auto" w:fill="auto"/>
            <w:vAlign w:val="bottom"/>
          </w:tcPr>
          <w:p w14:paraId="6D810C2F" w14:textId="77777777" w:rsidR="00B67439" w:rsidRPr="005E7BE3" w:rsidRDefault="00B67439" w:rsidP="005C73E4">
            <w:pPr>
              <w:spacing w:line="240" w:lineRule="auto"/>
              <w:ind w:left="0" w:right="-72" w:hanging="2"/>
              <w:jc w:val="right"/>
              <w:rPr>
                <w:rFonts w:ascii="Arial" w:hAnsi="Arial" w:cs="Arial"/>
                <w:sz w:val="18"/>
                <w:szCs w:val="18"/>
              </w:rPr>
            </w:pPr>
          </w:p>
        </w:tc>
      </w:tr>
      <w:tr w:rsidR="00C55277" w:rsidRPr="005E7BE3" w14:paraId="2B631EB7" w14:textId="77777777" w:rsidTr="00EF137F">
        <w:trPr>
          <w:trHeight w:val="198"/>
        </w:trPr>
        <w:tc>
          <w:tcPr>
            <w:tcW w:w="4118" w:type="dxa"/>
            <w:shd w:val="clear" w:color="auto" w:fill="auto"/>
          </w:tcPr>
          <w:p w14:paraId="51A7F944" w14:textId="77777777" w:rsidR="007B7EE5" w:rsidRPr="005E7BE3" w:rsidRDefault="007B7EE5" w:rsidP="00211EBF">
            <w:pPr>
              <w:tabs>
                <w:tab w:val="left" w:pos="2563"/>
              </w:tabs>
              <w:spacing w:line="240" w:lineRule="auto"/>
              <w:ind w:leftChars="-40" w:left="-86" w:hanging="2"/>
              <w:jc w:val="both"/>
              <w:rPr>
                <w:rFonts w:ascii="Arial" w:hAnsi="Arial" w:cs="Arial"/>
                <w:sz w:val="18"/>
                <w:szCs w:val="18"/>
              </w:rPr>
            </w:pPr>
            <w:r w:rsidRPr="005E7BE3">
              <w:rPr>
                <w:rFonts w:ascii="Arial" w:hAnsi="Arial" w:cs="Arial"/>
                <w:sz w:val="18"/>
                <w:szCs w:val="18"/>
              </w:rPr>
              <w:t>Other owners' interest arising from</w:t>
            </w:r>
          </w:p>
          <w:p w14:paraId="3412840A" w14:textId="77777777" w:rsidR="007B7EE5" w:rsidRPr="005E7BE3" w:rsidRDefault="007B7EE5" w:rsidP="00211EBF">
            <w:pPr>
              <w:tabs>
                <w:tab w:val="left" w:pos="2563"/>
              </w:tabs>
              <w:spacing w:line="240" w:lineRule="auto"/>
              <w:ind w:leftChars="-40" w:left="-86" w:hanging="2"/>
              <w:jc w:val="both"/>
              <w:rPr>
                <w:rFonts w:ascii="Arial" w:hAnsi="Arial" w:cs="Arial"/>
                <w:sz w:val="18"/>
                <w:szCs w:val="18"/>
              </w:rPr>
            </w:pPr>
            <w:r w:rsidRPr="005E7BE3">
              <w:rPr>
                <w:rFonts w:ascii="Arial" w:hAnsi="Arial" w:cs="Arial"/>
                <w:sz w:val="18"/>
                <w:szCs w:val="18"/>
                <w:cs/>
              </w:rPr>
              <w:t xml:space="preserve">   </w:t>
            </w:r>
            <w:r w:rsidRPr="005E7BE3">
              <w:rPr>
                <w:rFonts w:ascii="Arial" w:hAnsi="Arial" w:cs="Arial"/>
                <w:sz w:val="18"/>
                <w:szCs w:val="18"/>
              </w:rPr>
              <w:t>business combination under common control</w:t>
            </w:r>
          </w:p>
        </w:tc>
        <w:tc>
          <w:tcPr>
            <w:tcW w:w="1753" w:type="dxa"/>
            <w:tcBorders>
              <w:left w:val="nil"/>
              <w:right w:val="nil"/>
            </w:tcBorders>
            <w:shd w:val="clear" w:color="auto" w:fill="auto"/>
            <w:vAlign w:val="bottom"/>
          </w:tcPr>
          <w:p w14:paraId="45604169"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hAnsi="Arial" w:cs="Arial"/>
                <w:sz w:val="18"/>
                <w:szCs w:val="18"/>
              </w:rPr>
              <w:t>-</w:t>
            </w:r>
          </w:p>
        </w:tc>
        <w:tc>
          <w:tcPr>
            <w:tcW w:w="1753" w:type="dxa"/>
            <w:shd w:val="clear" w:color="auto" w:fill="auto"/>
            <w:vAlign w:val="bottom"/>
          </w:tcPr>
          <w:p w14:paraId="18BA2174"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hAnsi="Arial" w:cs="Arial"/>
                <w:sz w:val="18"/>
                <w:szCs w:val="18"/>
              </w:rPr>
              <w:t>183,460,902</w:t>
            </w:r>
          </w:p>
        </w:tc>
        <w:tc>
          <w:tcPr>
            <w:tcW w:w="1753" w:type="dxa"/>
            <w:shd w:val="clear" w:color="auto" w:fill="auto"/>
            <w:vAlign w:val="bottom"/>
          </w:tcPr>
          <w:p w14:paraId="37A21D7B"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hAnsi="Arial" w:cs="Arial"/>
                <w:sz w:val="18"/>
                <w:szCs w:val="18"/>
              </w:rPr>
              <w:t>183,460,902</w:t>
            </w:r>
          </w:p>
        </w:tc>
        <w:tc>
          <w:tcPr>
            <w:tcW w:w="425" w:type="dxa"/>
            <w:shd w:val="clear" w:color="auto" w:fill="auto"/>
          </w:tcPr>
          <w:p w14:paraId="6151D651" w14:textId="77777777" w:rsidR="007B7EE5" w:rsidRPr="005E7BE3" w:rsidRDefault="007B7EE5" w:rsidP="005C73E4">
            <w:pPr>
              <w:spacing w:line="240" w:lineRule="auto"/>
              <w:ind w:left="0" w:right="-72" w:hanging="2"/>
              <w:jc w:val="right"/>
              <w:rPr>
                <w:rFonts w:ascii="Arial" w:hAnsi="Arial" w:cs="Arial"/>
                <w:sz w:val="18"/>
                <w:szCs w:val="18"/>
              </w:rPr>
            </w:pPr>
          </w:p>
        </w:tc>
        <w:tc>
          <w:tcPr>
            <w:tcW w:w="1701" w:type="dxa"/>
            <w:tcBorders>
              <w:left w:val="nil"/>
            </w:tcBorders>
            <w:shd w:val="clear" w:color="auto" w:fill="auto"/>
            <w:vAlign w:val="bottom"/>
          </w:tcPr>
          <w:p w14:paraId="1B97CB14"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hAnsi="Arial" w:cs="Arial"/>
                <w:sz w:val="18"/>
                <w:szCs w:val="18"/>
              </w:rPr>
              <w:t>-</w:t>
            </w:r>
          </w:p>
        </w:tc>
        <w:tc>
          <w:tcPr>
            <w:tcW w:w="1335" w:type="dxa"/>
            <w:shd w:val="clear" w:color="auto" w:fill="auto"/>
            <w:vAlign w:val="bottom"/>
          </w:tcPr>
          <w:p w14:paraId="29567617"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hAnsi="Arial" w:cs="Arial"/>
                <w:sz w:val="18"/>
                <w:szCs w:val="18"/>
              </w:rPr>
              <w:t>6,308,780,104</w:t>
            </w:r>
          </w:p>
        </w:tc>
        <w:tc>
          <w:tcPr>
            <w:tcW w:w="1701" w:type="dxa"/>
            <w:shd w:val="clear" w:color="auto" w:fill="auto"/>
            <w:vAlign w:val="bottom"/>
          </w:tcPr>
          <w:p w14:paraId="74FD1031"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hAnsi="Arial" w:cs="Arial"/>
                <w:sz w:val="18"/>
                <w:szCs w:val="18"/>
              </w:rPr>
              <w:t>6,308,780,104</w:t>
            </w:r>
          </w:p>
        </w:tc>
      </w:tr>
      <w:tr w:rsidR="00C55277" w:rsidRPr="005E7BE3" w14:paraId="61963F08" w14:textId="77777777" w:rsidTr="00EF137F">
        <w:trPr>
          <w:trHeight w:val="198"/>
        </w:trPr>
        <w:tc>
          <w:tcPr>
            <w:tcW w:w="4118" w:type="dxa"/>
            <w:shd w:val="clear" w:color="auto" w:fill="auto"/>
            <w:vAlign w:val="bottom"/>
          </w:tcPr>
          <w:p w14:paraId="149E1026" w14:textId="77777777" w:rsidR="007B7EE5" w:rsidRPr="005E7BE3" w:rsidRDefault="007B7EE5" w:rsidP="00211EBF">
            <w:pPr>
              <w:tabs>
                <w:tab w:val="left" w:pos="2563"/>
              </w:tabs>
              <w:spacing w:line="240" w:lineRule="auto"/>
              <w:ind w:leftChars="-40" w:left="-86" w:hanging="2"/>
              <w:jc w:val="both"/>
              <w:rPr>
                <w:rFonts w:ascii="Arial" w:eastAsia="Calibri" w:hAnsi="Arial" w:cs="Arial"/>
                <w:sz w:val="18"/>
                <w:szCs w:val="18"/>
              </w:rPr>
            </w:pPr>
            <w:r w:rsidRPr="005E7BE3">
              <w:rPr>
                <w:rFonts w:ascii="Arial" w:eastAsia="Calibri" w:hAnsi="Arial" w:cs="Arial"/>
                <w:sz w:val="18"/>
                <w:szCs w:val="18"/>
              </w:rPr>
              <w:t>Non-controlling interests</w:t>
            </w:r>
          </w:p>
        </w:tc>
        <w:tc>
          <w:tcPr>
            <w:tcW w:w="1753" w:type="dxa"/>
            <w:tcBorders>
              <w:left w:val="nil"/>
              <w:bottom w:val="single" w:sz="4" w:space="0" w:color="auto"/>
              <w:right w:val="nil"/>
            </w:tcBorders>
            <w:shd w:val="clear" w:color="auto" w:fill="auto"/>
            <w:vAlign w:val="bottom"/>
          </w:tcPr>
          <w:p w14:paraId="0EDE4817"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142,847</w:t>
            </w:r>
          </w:p>
        </w:tc>
        <w:tc>
          <w:tcPr>
            <w:tcW w:w="1753" w:type="dxa"/>
            <w:tcBorders>
              <w:bottom w:val="single" w:sz="4" w:space="0" w:color="auto"/>
            </w:tcBorders>
            <w:shd w:val="clear" w:color="auto" w:fill="auto"/>
            <w:vAlign w:val="bottom"/>
          </w:tcPr>
          <w:p w14:paraId="00805C5F"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cs/>
              </w:rPr>
              <w:t>-</w:t>
            </w:r>
          </w:p>
        </w:tc>
        <w:tc>
          <w:tcPr>
            <w:tcW w:w="1753" w:type="dxa"/>
            <w:tcBorders>
              <w:bottom w:val="single" w:sz="4" w:space="0" w:color="auto"/>
            </w:tcBorders>
            <w:shd w:val="clear" w:color="auto" w:fill="auto"/>
            <w:vAlign w:val="bottom"/>
          </w:tcPr>
          <w:p w14:paraId="57645CF6"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142,847</w:t>
            </w:r>
          </w:p>
        </w:tc>
        <w:tc>
          <w:tcPr>
            <w:tcW w:w="425" w:type="dxa"/>
            <w:shd w:val="clear" w:color="auto" w:fill="auto"/>
          </w:tcPr>
          <w:p w14:paraId="404F28E7" w14:textId="77777777" w:rsidR="007B7EE5" w:rsidRPr="005E7BE3" w:rsidRDefault="007B7EE5" w:rsidP="005C73E4">
            <w:pPr>
              <w:spacing w:line="240" w:lineRule="auto"/>
              <w:ind w:left="0" w:right="-72" w:hanging="2"/>
              <w:jc w:val="right"/>
              <w:rPr>
                <w:rFonts w:ascii="Arial" w:hAnsi="Arial" w:cs="Arial"/>
                <w:sz w:val="18"/>
                <w:szCs w:val="18"/>
                <w:cs/>
              </w:rPr>
            </w:pPr>
          </w:p>
        </w:tc>
        <w:tc>
          <w:tcPr>
            <w:tcW w:w="1701" w:type="dxa"/>
            <w:tcBorders>
              <w:left w:val="nil"/>
              <w:bottom w:val="single" w:sz="4" w:space="0" w:color="auto"/>
            </w:tcBorders>
            <w:shd w:val="clear" w:color="auto" w:fill="auto"/>
            <w:vAlign w:val="bottom"/>
          </w:tcPr>
          <w:p w14:paraId="37E0FB90"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5,202,000</w:t>
            </w:r>
          </w:p>
        </w:tc>
        <w:tc>
          <w:tcPr>
            <w:tcW w:w="1335" w:type="dxa"/>
            <w:tcBorders>
              <w:bottom w:val="single" w:sz="4" w:space="0" w:color="auto"/>
            </w:tcBorders>
            <w:shd w:val="clear" w:color="auto" w:fill="auto"/>
            <w:vAlign w:val="bottom"/>
          </w:tcPr>
          <w:p w14:paraId="4D1F8E64"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w:t>
            </w:r>
          </w:p>
        </w:tc>
        <w:tc>
          <w:tcPr>
            <w:tcW w:w="1701" w:type="dxa"/>
            <w:tcBorders>
              <w:bottom w:val="single" w:sz="4" w:space="0" w:color="auto"/>
            </w:tcBorders>
            <w:shd w:val="clear" w:color="auto" w:fill="auto"/>
            <w:vAlign w:val="bottom"/>
          </w:tcPr>
          <w:p w14:paraId="4EA66C51"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5,202,000</w:t>
            </w:r>
          </w:p>
        </w:tc>
      </w:tr>
      <w:tr w:rsidR="00C55277" w:rsidRPr="005E7BE3" w14:paraId="390DFF45" w14:textId="77777777" w:rsidTr="00EF137F">
        <w:trPr>
          <w:trHeight w:val="198"/>
        </w:trPr>
        <w:tc>
          <w:tcPr>
            <w:tcW w:w="4118" w:type="dxa"/>
            <w:shd w:val="clear" w:color="auto" w:fill="auto"/>
            <w:vAlign w:val="bottom"/>
          </w:tcPr>
          <w:p w14:paraId="5BFD0D6A" w14:textId="77777777" w:rsidR="007B7EE5" w:rsidRPr="005E7BE3" w:rsidRDefault="007B7EE5" w:rsidP="00211EBF">
            <w:pPr>
              <w:tabs>
                <w:tab w:val="left" w:pos="2563"/>
              </w:tabs>
              <w:spacing w:line="240" w:lineRule="auto"/>
              <w:ind w:leftChars="-40" w:left="-86" w:hanging="2"/>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15F890D9" w14:textId="77777777" w:rsidR="007B7EE5" w:rsidRPr="005E7BE3" w:rsidRDefault="007B7EE5" w:rsidP="005C73E4">
            <w:pPr>
              <w:spacing w:line="240" w:lineRule="auto"/>
              <w:ind w:left="0" w:right="-72" w:hanging="2"/>
              <w:jc w:val="right"/>
              <w:rPr>
                <w:rFonts w:ascii="Arial" w:eastAsia="Calibri" w:hAnsi="Arial" w:cs="Arial"/>
                <w:sz w:val="18"/>
                <w:szCs w:val="18"/>
                <w:cs/>
              </w:rPr>
            </w:pPr>
          </w:p>
        </w:tc>
        <w:tc>
          <w:tcPr>
            <w:tcW w:w="1753" w:type="dxa"/>
            <w:tcBorders>
              <w:top w:val="single" w:sz="4" w:space="0" w:color="auto"/>
            </w:tcBorders>
            <w:shd w:val="clear" w:color="auto" w:fill="auto"/>
            <w:vAlign w:val="bottom"/>
          </w:tcPr>
          <w:p w14:paraId="7BD9998A" w14:textId="77777777" w:rsidR="007B7EE5" w:rsidRPr="005E7BE3" w:rsidRDefault="007B7EE5" w:rsidP="005C73E4">
            <w:pPr>
              <w:spacing w:line="240" w:lineRule="auto"/>
              <w:ind w:left="0" w:right="-72" w:hanging="2"/>
              <w:jc w:val="right"/>
              <w:rPr>
                <w:rFonts w:ascii="Arial" w:eastAsia="Calibri" w:hAnsi="Arial" w:cs="Arial"/>
                <w:sz w:val="18"/>
                <w:szCs w:val="18"/>
                <w:cs/>
              </w:rPr>
            </w:pPr>
          </w:p>
        </w:tc>
        <w:tc>
          <w:tcPr>
            <w:tcW w:w="1753" w:type="dxa"/>
            <w:tcBorders>
              <w:top w:val="single" w:sz="4" w:space="0" w:color="auto"/>
            </w:tcBorders>
            <w:shd w:val="clear" w:color="auto" w:fill="auto"/>
            <w:vAlign w:val="bottom"/>
          </w:tcPr>
          <w:p w14:paraId="65E432A0" w14:textId="77777777" w:rsidR="007B7EE5" w:rsidRPr="005E7BE3" w:rsidRDefault="007B7EE5" w:rsidP="005C73E4">
            <w:pPr>
              <w:spacing w:line="240" w:lineRule="auto"/>
              <w:ind w:left="0" w:right="-72" w:hanging="2"/>
              <w:jc w:val="right"/>
              <w:rPr>
                <w:rFonts w:ascii="Arial" w:eastAsia="Calibri" w:hAnsi="Arial" w:cs="Arial"/>
                <w:sz w:val="18"/>
                <w:szCs w:val="18"/>
                <w:cs/>
              </w:rPr>
            </w:pPr>
          </w:p>
        </w:tc>
        <w:tc>
          <w:tcPr>
            <w:tcW w:w="425" w:type="dxa"/>
            <w:shd w:val="clear" w:color="auto" w:fill="auto"/>
          </w:tcPr>
          <w:p w14:paraId="7E7708C0" w14:textId="77777777" w:rsidR="007B7EE5" w:rsidRPr="005E7BE3" w:rsidRDefault="007B7EE5" w:rsidP="005C73E4">
            <w:pPr>
              <w:spacing w:line="240" w:lineRule="auto"/>
              <w:ind w:left="0" w:right="-72" w:hanging="2"/>
              <w:jc w:val="right"/>
              <w:rPr>
                <w:rFonts w:ascii="Arial" w:hAnsi="Arial" w:cs="Arial"/>
                <w:sz w:val="18"/>
                <w:szCs w:val="18"/>
                <w:cs/>
              </w:rPr>
            </w:pPr>
          </w:p>
        </w:tc>
        <w:tc>
          <w:tcPr>
            <w:tcW w:w="1701" w:type="dxa"/>
            <w:tcBorders>
              <w:top w:val="single" w:sz="4" w:space="0" w:color="auto"/>
              <w:left w:val="nil"/>
            </w:tcBorders>
            <w:shd w:val="clear" w:color="auto" w:fill="auto"/>
            <w:vAlign w:val="bottom"/>
          </w:tcPr>
          <w:p w14:paraId="3797ABC8" w14:textId="77777777" w:rsidR="007B7EE5" w:rsidRPr="005E7BE3" w:rsidRDefault="007B7EE5" w:rsidP="005C73E4">
            <w:pPr>
              <w:spacing w:line="240" w:lineRule="auto"/>
              <w:ind w:left="0" w:right="-72" w:hanging="2"/>
              <w:jc w:val="right"/>
              <w:rPr>
                <w:rFonts w:ascii="Arial" w:hAnsi="Arial" w:cs="Arial"/>
                <w:sz w:val="18"/>
                <w:szCs w:val="18"/>
                <w:cs/>
              </w:rPr>
            </w:pPr>
          </w:p>
        </w:tc>
        <w:tc>
          <w:tcPr>
            <w:tcW w:w="1335" w:type="dxa"/>
            <w:tcBorders>
              <w:top w:val="single" w:sz="4" w:space="0" w:color="auto"/>
            </w:tcBorders>
            <w:shd w:val="clear" w:color="auto" w:fill="auto"/>
            <w:vAlign w:val="bottom"/>
          </w:tcPr>
          <w:p w14:paraId="50A5DF36" w14:textId="77777777" w:rsidR="007B7EE5" w:rsidRPr="005E7BE3" w:rsidRDefault="007B7EE5" w:rsidP="005C73E4">
            <w:pPr>
              <w:spacing w:line="240" w:lineRule="auto"/>
              <w:ind w:left="0" w:right="-72" w:hanging="2"/>
              <w:jc w:val="right"/>
              <w:rPr>
                <w:rFonts w:ascii="Arial" w:hAnsi="Arial" w:cs="Arial"/>
                <w:sz w:val="18"/>
                <w:szCs w:val="18"/>
              </w:rPr>
            </w:pPr>
          </w:p>
        </w:tc>
        <w:tc>
          <w:tcPr>
            <w:tcW w:w="1701" w:type="dxa"/>
            <w:tcBorders>
              <w:top w:val="single" w:sz="4" w:space="0" w:color="auto"/>
            </w:tcBorders>
            <w:shd w:val="clear" w:color="auto" w:fill="auto"/>
            <w:vAlign w:val="bottom"/>
          </w:tcPr>
          <w:p w14:paraId="0671065E" w14:textId="77777777" w:rsidR="007B7EE5" w:rsidRPr="005E7BE3" w:rsidRDefault="007B7EE5" w:rsidP="005C73E4">
            <w:pPr>
              <w:spacing w:line="240" w:lineRule="auto"/>
              <w:ind w:left="0" w:right="-72" w:hanging="2"/>
              <w:jc w:val="right"/>
              <w:rPr>
                <w:rFonts w:ascii="Arial" w:hAnsi="Arial" w:cs="Arial"/>
                <w:sz w:val="18"/>
                <w:szCs w:val="18"/>
                <w:cs/>
              </w:rPr>
            </w:pPr>
          </w:p>
        </w:tc>
      </w:tr>
      <w:tr w:rsidR="00C55277" w:rsidRPr="005E7BE3" w14:paraId="1A6AB64C" w14:textId="77777777" w:rsidTr="00EF137F">
        <w:trPr>
          <w:trHeight w:val="198"/>
        </w:trPr>
        <w:tc>
          <w:tcPr>
            <w:tcW w:w="4118" w:type="dxa"/>
            <w:shd w:val="clear" w:color="auto" w:fill="auto"/>
          </w:tcPr>
          <w:p w14:paraId="6906B99A" w14:textId="77777777" w:rsidR="007B7EE5" w:rsidRPr="005E7BE3" w:rsidRDefault="007B7EE5" w:rsidP="00211EBF">
            <w:pPr>
              <w:tabs>
                <w:tab w:val="left" w:pos="2563"/>
              </w:tabs>
              <w:spacing w:line="240" w:lineRule="auto"/>
              <w:ind w:leftChars="-40" w:left="-86" w:hanging="2"/>
              <w:jc w:val="both"/>
              <w:rPr>
                <w:rFonts w:ascii="Arial" w:hAnsi="Arial" w:cs="Arial"/>
                <w:sz w:val="18"/>
                <w:szCs w:val="18"/>
              </w:rPr>
            </w:pPr>
            <w:r w:rsidRPr="005E7BE3">
              <w:rPr>
                <w:rFonts w:ascii="Arial" w:eastAsia="Calibri" w:hAnsi="Arial" w:cs="Arial"/>
                <w:b/>
                <w:bCs/>
                <w:sz w:val="18"/>
                <w:szCs w:val="18"/>
              </w:rPr>
              <w:t>Total equity</w:t>
            </w:r>
          </w:p>
        </w:tc>
        <w:tc>
          <w:tcPr>
            <w:tcW w:w="1753" w:type="dxa"/>
            <w:tcBorders>
              <w:left w:val="nil"/>
              <w:bottom w:val="single" w:sz="4" w:space="0" w:color="auto"/>
              <w:right w:val="nil"/>
            </w:tcBorders>
            <w:shd w:val="clear" w:color="auto" w:fill="auto"/>
            <w:vAlign w:val="bottom"/>
          </w:tcPr>
          <w:p w14:paraId="420B4A59" w14:textId="77777777" w:rsidR="007B7EE5" w:rsidRPr="005E7BE3" w:rsidRDefault="007B7EE5" w:rsidP="005C73E4">
            <w:pPr>
              <w:spacing w:line="240" w:lineRule="auto"/>
              <w:ind w:left="0" w:right="-72" w:hanging="2"/>
              <w:jc w:val="right"/>
              <w:rPr>
                <w:rFonts w:ascii="Arial" w:hAnsi="Arial" w:cs="Arial"/>
                <w:sz w:val="18"/>
                <w:szCs w:val="18"/>
              </w:rPr>
            </w:pPr>
            <w:r w:rsidRPr="005E7BE3">
              <w:rPr>
                <w:rFonts w:ascii="Arial" w:eastAsia="Calibri" w:hAnsi="Arial" w:cs="Arial"/>
                <w:sz w:val="18"/>
                <w:szCs w:val="18"/>
              </w:rPr>
              <w:t>1,055,706,679</w:t>
            </w:r>
          </w:p>
        </w:tc>
        <w:tc>
          <w:tcPr>
            <w:tcW w:w="1753" w:type="dxa"/>
            <w:tcBorders>
              <w:bottom w:val="single" w:sz="4" w:space="0" w:color="auto"/>
            </w:tcBorders>
            <w:shd w:val="clear" w:color="auto" w:fill="auto"/>
            <w:vAlign w:val="bottom"/>
          </w:tcPr>
          <w:p w14:paraId="46300668"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183,460,902</w:t>
            </w:r>
          </w:p>
        </w:tc>
        <w:tc>
          <w:tcPr>
            <w:tcW w:w="1753" w:type="dxa"/>
            <w:tcBorders>
              <w:bottom w:val="single" w:sz="4" w:space="0" w:color="auto"/>
            </w:tcBorders>
            <w:shd w:val="clear" w:color="auto" w:fill="auto"/>
            <w:vAlign w:val="bottom"/>
          </w:tcPr>
          <w:p w14:paraId="3B72A7F6"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1,239,167,581</w:t>
            </w:r>
          </w:p>
        </w:tc>
        <w:tc>
          <w:tcPr>
            <w:tcW w:w="425" w:type="dxa"/>
            <w:shd w:val="clear" w:color="auto" w:fill="auto"/>
          </w:tcPr>
          <w:p w14:paraId="38A25C96" w14:textId="77777777" w:rsidR="007B7EE5" w:rsidRPr="005E7BE3" w:rsidRDefault="007B7EE5" w:rsidP="005C73E4">
            <w:pPr>
              <w:spacing w:line="240" w:lineRule="auto"/>
              <w:ind w:left="0" w:right="-72" w:hanging="2"/>
              <w:jc w:val="right"/>
              <w:rPr>
                <w:rFonts w:ascii="Arial" w:eastAsia="Calibri" w:hAnsi="Arial" w:cs="Arial"/>
                <w:sz w:val="18"/>
                <w:szCs w:val="18"/>
                <w:cs/>
              </w:rPr>
            </w:pPr>
          </w:p>
        </w:tc>
        <w:tc>
          <w:tcPr>
            <w:tcW w:w="1701" w:type="dxa"/>
            <w:tcBorders>
              <w:left w:val="nil"/>
              <w:bottom w:val="single" w:sz="4" w:space="0" w:color="auto"/>
            </w:tcBorders>
            <w:shd w:val="clear" w:color="auto" w:fill="auto"/>
            <w:vAlign w:val="bottom"/>
          </w:tcPr>
          <w:p w14:paraId="47C6C6A0"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36,461,785,992</w:t>
            </w:r>
          </w:p>
        </w:tc>
        <w:tc>
          <w:tcPr>
            <w:tcW w:w="1335" w:type="dxa"/>
            <w:tcBorders>
              <w:bottom w:val="single" w:sz="4" w:space="0" w:color="auto"/>
            </w:tcBorders>
            <w:shd w:val="clear" w:color="auto" w:fill="auto"/>
            <w:vAlign w:val="bottom"/>
          </w:tcPr>
          <w:p w14:paraId="2FBEC3B0"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6,308,780,104</w:t>
            </w:r>
          </w:p>
        </w:tc>
        <w:tc>
          <w:tcPr>
            <w:tcW w:w="1701" w:type="dxa"/>
            <w:tcBorders>
              <w:bottom w:val="single" w:sz="4" w:space="0" w:color="auto"/>
            </w:tcBorders>
            <w:shd w:val="clear" w:color="auto" w:fill="auto"/>
            <w:vAlign w:val="bottom"/>
          </w:tcPr>
          <w:p w14:paraId="44660F6E"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42,770,566,096</w:t>
            </w:r>
          </w:p>
        </w:tc>
      </w:tr>
      <w:tr w:rsidR="00C55277" w:rsidRPr="005E7BE3" w14:paraId="338E6950" w14:textId="77777777" w:rsidTr="00EF137F">
        <w:trPr>
          <w:trHeight w:val="198"/>
        </w:trPr>
        <w:tc>
          <w:tcPr>
            <w:tcW w:w="4118" w:type="dxa"/>
            <w:shd w:val="clear" w:color="auto" w:fill="auto"/>
          </w:tcPr>
          <w:p w14:paraId="0AE03217" w14:textId="77777777" w:rsidR="007B7EE5" w:rsidRPr="005E7BE3" w:rsidRDefault="007B7EE5" w:rsidP="00211EBF">
            <w:pPr>
              <w:tabs>
                <w:tab w:val="left" w:pos="2563"/>
              </w:tabs>
              <w:spacing w:line="240" w:lineRule="auto"/>
              <w:ind w:leftChars="-40" w:left="-86" w:hanging="2"/>
              <w:jc w:val="both"/>
              <w:rPr>
                <w:rFonts w:ascii="Arial" w:eastAsia="Calibri" w:hAnsi="Arial" w:cs="Arial"/>
                <w:b/>
                <w:bCs/>
                <w:sz w:val="18"/>
                <w:szCs w:val="18"/>
              </w:rPr>
            </w:pPr>
          </w:p>
        </w:tc>
        <w:tc>
          <w:tcPr>
            <w:tcW w:w="1753" w:type="dxa"/>
            <w:tcBorders>
              <w:top w:val="single" w:sz="4" w:space="0" w:color="auto"/>
              <w:left w:val="nil"/>
              <w:right w:val="nil"/>
            </w:tcBorders>
            <w:shd w:val="clear" w:color="auto" w:fill="auto"/>
            <w:vAlign w:val="bottom"/>
          </w:tcPr>
          <w:p w14:paraId="55EE63D6" w14:textId="77777777" w:rsidR="007B7EE5" w:rsidRPr="005E7BE3" w:rsidRDefault="007B7EE5" w:rsidP="005C73E4">
            <w:pPr>
              <w:spacing w:line="240" w:lineRule="auto"/>
              <w:ind w:left="0" w:right="-72" w:hanging="2"/>
              <w:jc w:val="right"/>
              <w:rPr>
                <w:rFonts w:ascii="Arial" w:eastAsia="Calibri" w:hAnsi="Arial" w:cs="Arial"/>
                <w:sz w:val="18"/>
                <w:szCs w:val="18"/>
                <w:cs/>
              </w:rPr>
            </w:pPr>
          </w:p>
        </w:tc>
        <w:tc>
          <w:tcPr>
            <w:tcW w:w="1753" w:type="dxa"/>
            <w:tcBorders>
              <w:top w:val="single" w:sz="4" w:space="0" w:color="auto"/>
            </w:tcBorders>
            <w:shd w:val="clear" w:color="auto" w:fill="auto"/>
            <w:vAlign w:val="bottom"/>
          </w:tcPr>
          <w:p w14:paraId="3578ED86" w14:textId="77777777" w:rsidR="007B7EE5" w:rsidRPr="005E7BE3" w:rsidRDefault="007B7EE5" w:rsidP="005C73E4">
            <w:pPr>
              <w:spacing w:line="240" w:lineRule="auto"/>
              <w:ind w:left="0" w:right="-72" w:hanging="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7B3CECEA" w14:textId="77777777" w:rsidR="007B7EE5" w:rsidRPr="005E7BE3" w:rsidRDefault="007B7EE5" w:rsidP="005C73E4">
            <w:pPr>
              <w:spacing w:line="240" w:lineRule="auto"/>
              <w:ind w:left="0" w:right="-72" w:hanging="2"/>
              <w:jc w:val="right"/>
              <w:rPr>
                <w:rFonts w:ascii="Arial" w:eastAsia="Calibri" w:hAnsi="Arial" w:cs="Arial"/>
                <w:sz w:val="18"/>
                <w:szCs w:val="18"/>
                <w:cs/>
              </w:rPr>
            </w:pPr>
          </w:p>
        </w:tc>
        <w:tc>
          <w:tcPr>
            <w:tcW w:w="425" w:type="dxa"/>
            <w:shd w:val="clear" w:color="auto" w:fill="auto"/>
          </w:tcPr>
          <w:p w14:paraId="6B59D8E6" w14:textId="77777777" w:rsidR="007B7EE5" w:rsidRPr="005E7BE3" w:rsidRDefault="007B7EE5" w:rsidP="005C73E4">
            <w:pPr>
              <w:spacing w:line="240" w:lineRule="auto"/>
              <w:ind w:left="0" w:right="-72" w:hanging="2"/>
              <w:jc w:val="right"/>
              <w:rPr>
                <w:rFonts w:ascii="Arial" w:eastAsia="Calibri" w:hAnsi="Arial" w:cs="Arial"/>
                <w:sz w:val="18"/>
                <w:szCs w:val="18"/>
                <w:cs/>
              </w:rPr>
            </w:pPr>
          </w:p>
        </w:tc>
        <w:tc>
          <w:tcPr>
            <w:tcW w:w="1701" w:type="dxa"/>
            <w:tcBorders>
              <w:top w:val="single" w:sz="4" w:space="0" w:color="auto"/>
              <w:left w:val="nil"/>
            </w:tcBorders>
            <w:shd w:val="clear" w:color="auto" w:fill="auto"/>
            <w:vAlign w:val="bottom"/>
          </w:tcPr>
          <w:p w14:paraId="70E2CE30" w14:textId="77777777" w:rsidR="007B7EE5" w:rsidRPr="005E7BE3" w:rsidRDefault="007B7EE5" w:rsidP="005C73E4">
            <w:pPr>
              <w:spacing w:line="240" w:lineRule="auto"/>
              <w:ind w:left="0" w:right="-72" w:hanging="2"/>
              <w:jc w:val="right"/>
              <w:rPr>
                <w:rFonts w:ascii="Arial" w:eastAsia="Calibri" w:hAnsi="Arial" w:cs="Arial"/>
                <w:sz w:val="18"/>
                <w:szCs w:val="18"/>
                <w:cs/>
              </w:rPr>
            </w:pPr>
          </w:p>
        </w:tc>
        <w:tc>
          <w:tcPr>
            <w:tcW w:w="1335" w:type="dxa"/>
            <w:tcBorders>
              <w:top w:val="single" w:sz="4" w:space="0" w:color="auto"/>
            </w:tcBorders>
            <w:shd w:val="clear" w:color="auto" w:fill="auto"/>
            <w:vAlign w:val="bottom"/>
          </w:tcPr>
          <w:p w14:paraId="480CF129" w14:textId="77777777" w:rsidR="007B7EE5" w:rsidRPr="005E7BE3" w:rsidRDefault="007B7EE5" w:rsidP="005C73E4">
            <w:pPr>
              <w:spacing w:line="240" w:lineRule="auto"/>
              <w:ind w:left="0" w:right="-72" w:hanging="2"/>
              <w:jc w:val="right"/>
              <w:rPr>
                <w:rFonts w:ascii="Arial" w:hAnsi="Arial" w:cs="Arial"/>
                <w:sz w:val="18"/>
                <w:szCs w:val="18"/>
              </w:rPr>
            </w:pPr>
          </w:p>
        </w:tc>
        <w:tc>
          <w:tcPr>
            <w:tcW w:w="1701" w:type="dxa"/>
            <w:tcBorders>
              <w:top w:val="single" w:sz="4" w:space="0" w:color="auto"/>
            </w:tcBorders>
            <w:shd w:val="clear" w:color="auto" w:fill="auto"/>
            <w:vAlign w:val="bottom"/>
          </w:tcPr>
          <w:p w14:paraId="338C9720" w14:textId="77777777" w:rsidR="007B7EE5" w:rsidRPr="005E7BE3" w:rsidRDefault="007B7EE5" w:rsidP="005C73E4">
            <w:pPr>
              <w:spacing w:line="240" w:lineRule="auto"/>
              <w:ind w:left="0" w:right="-72" w:hanging="2"/>
              <w:jc w:val="right"/>
              <w:rPr>
                <w:rFonts w:ascii="Arial" w:eastAsia="Calibri" w:hAnsi="Arial" w:cs="Arial"/>
                <w:sz w:val="18"/>
                <w:szCs w:val="18"/>
                <w:cs/>
              </w:rPr>
            </w:pPr>
          </w:p>
        </w:tc>
      </w:tr>
      <w:tr w:rsidR="00C55277" w:rsidRPr="005E7BE3" w14:paraId="0F553816" w14:textId="77777777" w:rsidTr="00EF137F">
        <w:trPr>
          <w:trHeight w:val="198"/>
        </w:trPr>
        <w:tc>
          <w:tcPr>
            <w:tcW w:w="4118" w:type="dxa"/>
            <w:shd w:val="clear" w:color="auto" w:fill="auto"/>
            <w:vAlign w:val="bottom"/>
          </w:tcPr>
          <w:p w14:paraId="796AEEDC" w14:textId="77777777" w:rsidR="007B7EE5" w:rsidRPr="005E7BE3" w:rsidRDefault="007B7EE5" w:rsidP="00211EBF">
            <w:pPr>
              <w:tabs>
                <w:tab w:val="left" w:pos="2563"/>
              </w:tabs>
              <w:spacing w:line="240" w:lineRule="auto"/>
              <w:ind w:leftChars="-40" w:left="-86" w:hanging="2"/>
              <w:jc w:val="both"/>
              <w:rPr>
                <w:rFonts w:ascii="Arial" w:eastAsia="Calibri" w:hAnsi="Arial" w:cs="Arial"/>
                <w:b/>
                <w:bCs/>
                <w:sz w:val="18"/>
                <w:szCs w:val="18"/>
                <w:cs/>
              </w:rPr>
            </w:pPr>
            <w:r w:rsidRPr="005E7BE3">
              <w:rPr>
                <w:rFonts w:ascii="Arial" w:eastAsia="Calibri" w:hAnsi="Arial" w:cs="Arial"/>
                <w:b/>
                <w:bCs/>
                <w:sz w:val="18"/>
                <w:szCs w:val="18"/>
              </w:rPr>
              <w:t xml:space="preserve">Total liabilities and equity </w:t>
            </w:r>
          </w:p>
        </w:tc>
        <w:tc>
          <w:tcPr>
            <w:tcW w:w="1753" w:type="dxa"/>
            <w:tcBorders>
              <w:bottom w:val="single" w:sz="4" w:space="0" w:color="auto"/>
            </w:tcBorders>
            <w:shd w:val="clear" w:color="auto" w:fill="auto"/>
            <w:vAlign w:val="bottom"/>
          </w:tcPr>
          <w:p w14:paraId="165A7518"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1,904,791,273</w:t>
            </w:r>
          </w:p>
        </w:tc>
        <w:tc>
          <w:tcPr>
            <w:tcW w:w="1753" w:type="dxa"/>
            <w:tcBorders>
              <w:bottom w:val="single" w:sz="4" w:space="0" w:color="auto"/>
            </w:tcBorders>
            <w:shd w:val="clear" w:color="auto" w:fill="auto"/>
            <w:vAlign w:val="bottom"/>
          </w:tcPr>
          <w:p w14:paraId="274AE745"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288,113,723</w:t>
            </w:r>
          </w:p>
        </w:tc>
        <w:tc>
          <w:tcPr>
            <w:tcW w:w="1753" w:type="dxa"/>
            <w:tcBorders>
              <w:bottom w:val="single" w:sz="4" w:space="0" w:color="auto"/>
            </w:tcBorders>
            <w:shd w:val="clear" w:color="auto" w:fill="auto"/>
            <w:vAlign w:val="bottom"/>
          </w:tcPr>
          <w:p w14:paraId="7F971BD4"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2,192,904,996</w:t>
            </w:r>
          </w:p>
        </w:tc>
        <w:tc>
          <w:tcPr>
            <w:tcW w:w="425" w:type="dxa"/>
            <w:shd w:val="clear" w:color="auto" w:fill="auto"/>
          </w:tcPr>
          <w:p w14:paraId="63138515" w14:textId="77777777" w:rsidR="007B7EE5" w:rsidRPr="005E7BE3" w:rsidRDefault="007B7EE5" w:rsidP="005C73E4">
            <w:pPr>
              <w:spacing w:line="240" w:lineRule="auto"/>
              <w:ind w:left="0" w:right="-72" w:hanging="2"/>
              <w:jc w:val="right"/>
              <w:rPr>
                <w:rFonts w:ascii="Arial" w:eastAsia="Calibri" w:hAnsi="Arial" w:cs="Arial"/>
                <w:sz w:val="18"/>
                <w:szCs w:val="18"/>
                <w:cs/>
              </w:rPr>
            </w:pPr>
          </w:p>
        </w:tc>
        <w:tc>
          <w:tcPr>
            <w:tcW w:w="1701" w:type="dxa"/>
            <w:tcBorders>
              <w:left w:val="nil"/>
              <w:bottom w:val="single" w:sz="4" w:space="0" w:color="auto"/>
            </w:tcBorders>
            <w:shd w:val="clear" w:color="auto" w:fill="auto"/>
            <w:vAlign w:val="bottom"/>
          </w:tcPr>
          <w:p w14:paraId="7EE55436"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65,659,767,388</w:t>
            </w:r>
          </w:p>
        </w:tc>
        <w:tc>
          <w:tcPr>
            <w:tcW w:w="1335" w:type="dxa"/>
            <w:tcBorders>
              <w:bottom w:val="single" w:sz="4" w:space="0" w:color="auto"/>
            </w:tcBorders>
            <w:shd w:val="clear" w:color="auto" w:fill="auto"/>
            <w:vAlign w:val="bottom"/>
          </w:tcPr>
          <w:p w14:paraId="3EDC96CD"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9,907,539,439</w:t>
            </w:r>
          </w:p>
        </w:tc>
        <w:tc>
          <w:tcPr>
            <w:tcW w:w="1701" w:type="dxa"/>
            <w:tcBorders>
              <w:bottom w:val="single" w:sz="4" w:space="0" w:color="auto"/>
            </w:tcBorders>
            <w:shd w:val="clear" w:color="auto" w:fill="auto"/>
            <w:vAlign w:val="bottom"/>
          </w:tcPr>
          <w:p w14:paraId="2F9201A1" w14:textId="77777777" w:rsidR="007B7EE5" w:rsidRPr="005E7BE3" w:rsidRDefault="007B7EE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75,567,306,827</w:t>
            </w:r>
          </w:p>
        </w:tc>
      </w:tr>
    </w:tbl>
    <w:p w14:paraId="5355591E" w14:textId="77777777" w:rsidR="007B7EE5" w:rsidRPr="005E7BE3" w:rsidRDefault="007B7EE5" w:rsidP="007B7EE5">
      <w:pPr>
        <w:spacing w:line="240" w:lineRule="auto"/>
        <w:ind w:left="0" w:hanging="2"/>
        <w:jc w:val="thaiDistribute"/>
        <w:rPr>
          <w:rFonts w:ascii="Arial" w:eastAsia="Arial" w:hAnsi="Arial" w:cs="Arial"/>
          <w:sz w:val="18"/>
          <w:szCs w:val="18"/>
        </w:rPr>
      </w:pPr>
    </w:p>
    <w:p w14:paraId="5B859715" w14:textId="77777777" w:rsidR="00277F78" w:rsidRPr="005E7BE3" w:rsidRDefault="00277F78">
      <w:pPr>
        <w:spacing w:line="240" w:lineRule="auto"/>
        <w:ind w:left="0" w:hanging="2"/>
        <w:jc w:val="thaiDistribute"/>
        <w:rPr>
          <w:rFonts w:ascii="Arial" w:eastAsia="Arial" w:hAnsi="Arial" w:cs="Arial"/>
          <w:sz w:val="18"/>
          <w:szCs w:val="18"/>
        </w:rPr>
      </w:pPr>
    </w:p>
    <w:p w14:paraId="54AC4809" w14:textId="77777777" w:rsidR="00277F78" w:rsidRPr="005E7BE3" w:rsidRDefault="00277F78">
      <w:pPr>
        <w:spacing w:line="240" w:lineRule="auto"/>
        <w:ind w:left="0" w:hanging="2"/>
        <w:jc w:val="thaiDistribute"/>
        <w:rPr>
          <w:rFonts w:ascii="Arial" w:eastAsia="Arial" w:hAnsi="Arial" w:cs="Arial"/>
          <w:sz w:val="18"/>
          <w:szCs w:val="18"/>
        </w:rPr>
      </w:pPr>
    </w:p>
    <w:p w14:paraId="73C901C5" w14:textId="7370176C" w:rsidR="00277F78" w:rsidRPr="005E7BE3" w:rsidRDefault="00277F78">
      <w:pPr>
        <w:suppressAutoHyphens w:val="0"/>
        <w:spacing w:line="240" w:lineRule="auto"/>
        <w:ind w:leftChars="0" w:left="0" w:firstLineChars="0" w:firstLine="0"/>
        <w:textDirection w:val="lrTb"/>
        <w:textAlignment w:val="auto"/>
        <w:outlineLvl w:val="9"/>
        <w:rPr>
          <w:rFonts w:ascii="Arial" w:eastAsia="Arial" w:hAnsi="Arial" w:cstheme="minorBidi"/>
          <w:sz w:val="18"/>
          <w:szCs w:val="18"/>
          <w:lang w:val="en-US"/>
        </w:rPr>
      </w:pPr>
      <w:r w:rsidRPr="005E7BE3">
        <w:rPr>
          <w:rFonts w:ascii="Arial" w:eastAsia="Arial" w:hAnsi="Arial" w:cstheme="minorBidi"/>
          <w:sz w:val="18"/>
          <w:szCs w:val="18"/>
          <w:lang w:val="en-US"/>
        </w:rPr>
        <w:br w:type="page"/>
      </w:r>
    </w:p>
    <w:p w14:paraId="2E3F7CE0" w14:textId="77777777" w:rsidR="00277F78" w:rsidRPr="005E7BE3" w:rsidRDefault="00277F78" w:rsidP="00277F78">
      <w:pPr>
        <w:spacing w:line="240" w:lineRule="auto"/>
        <w:ind w:left="0" w:hanging="2"/>
        <w:rPr>
          <w:rFonts w:ascii="Arial" w:eastAsia="Arial" w:hAnsi="Arial" w:cstheme="minorBidi"/>
          <w:sz w:val="18"/>
          <w:szCs w:val="18"/>
          <w:lang w:val="en-US"/>
        </w:rPr>
      </w:pPr>
    </w:p>
    <w:tbl>
      <w:tblPr>
        <w:tblW w:w="14556" w:type="dxa"/>
        <w:tblLayout w:type="fixed"/>
        <w:tblLook w:val="0600" w:firstRow="0" w:lastRow="0" w:firstColumn="0" w:lastColumn="0" w:noHBand="1" w:noVBand="1"/>
      </w:tblPr>
      <w:tblGrid>
        <w:gridCol w:w="4032"/>
        <w:gridCol w:w="1753"/>
        <w:gridCol w:w="1753"/>
        <w:gridCol w:w="1753"/>
        <w:gridCol w:w="425"/>
        <w:gridCol w:w="1701"/>
        <w:gridCol w:w="1525"/>
        <w:gridCol w:w="1614"/>
      </w:tblGrid>
      <w:tr w:rsidR="00C55277" w:rsidRPr="005E7BE3" w14:paraId="09F8C9DC" w14:textId="77777777" w:rsidTr="00164B41">
        <w:tc>
          <w:tcPr>
            <w:tcW w:w="4032" w:type="dxa"/>
            <w:shd w:val="clear" w:color="auto" w:fill="auto"/>
            <w:vAlign w:val="bottom"/>
          </w:tcPr>
          <w:p w14:paraId="0155DDAE" w14:textId="77777777" w:rsidR="00277F78" w:rsidRPr="005E7BE3" w:rsidRDefault="00277F78" w:rsidP="00EF137F">
            <w:pPr>
              <w:tabs>
                <w:tab w:val="left" w:pos="2563"/>
              </w:tabs>
              <w:spacing w:line="240" w:lineRule="auto"/>
              <w:ind w:leftChars="-40" w:left="-86" w:hanging="2"/>
              <w:jc w:val="both"/>
              <w:rPr>
                <w:rFonts w:ascii="Arial" w:eastAsia="Calibri" w:hAnsi="Arial" w:cs="Arial"/>
                <w:sz w:val="18"/>
                <w:szCs w:val="18"/>
              </w:rPr>
            </w:pPr>
          </w:p>
        </w:tc>
        <w:tc>
          <w:tcPr>
            <w:tcW w:w="10524" w:type="dxa"/>
            <w:gridSpan w:val="7"/>
            <w:tcBorders>
              <w:bottom w:val="single" w:sz="4" w:space="0" w:color="auto"/>
            </w:tcBorders>
            <w:shd w:val="clear" w:color="auto" w:fill="auto"/>
          </w:tcPr>
          <w:p w14:paraId="5625FA1B" w14:textId="77777777" w:rsidR="00277F78" w:rsidRPr="005E7BE3" w:rsidRDefault="00277F78" w:rsidP="005C73E4">
            <w:pPr>
              <w:spacing w:line="240" w:lineRule="auto"/>
              <w:ind w:left="0" w:right="-72" w:hanging="2"/>
              <w:jc w:val="center"/>
              <w:rPr>
                <w:rFonts w:ascii="Arial" w:eastAsia="Calibri" w:hAnsi="Arial" w:cs="Arial"/>
                <w:b/>
                <w:bCs/>
                <w:sz w:val="18"/>
                <w:szCs w:val="18"/>
              </w:rPr>
            </w:pPr>
            <w:r w:rsidRPr="005E7BE3">
              <w:rPr>
                <w:rFonts w:ascii="Arial" w:eastAsia="Calibri" w:hAnsi="Arial" w:cs="Arial"/>
                <w:b/>
                <w:bCs/>
                <w:sz w:val="18"/>
                <w:szCs w:val="18"/>
              </w:rPr>
              <w:t>Consolidated financial information</w:t>
            </w:r>
          </w:p>
        </w:tc>
      </w:tr>
      <w:tr w:rsidR="00C55277" w:rsidRPr="005E7BE3" w14:paraId="06D9EC64" w14:textId="77777777" w:rsidTr="00EF137F">
        <w:tc>
          <w:tcPr>
            <w:tcW w:w="4032" w:type="dxa"/>
            <w:shd w:val="clear" w:color="auto" w:fill="auto"/>
            <w:vAlign w:val="bottom"/>
          </w:tcPr>
          <w:p w14:paraId="2864B904" w14:textId="77777777" w:rsidR="00277F78" w:rsidRPr="005E7BE3" w:rsidRDefault="00277F78" w:rsidP="00EF137F">
            <w:pPr>
              <w:tabs>
                <w:tab w:val="left" w:pos="2563"/>
              </w:tabs>
              <w:spacing w:line="240" w:lineRule="auto"/>
              <w:ind w:leftChars="-40" w:left="-86" w:hanging="2"/>
              <w:jc w:val="both"/>
              <w:rPr>
                <w:rFonts w:ascii="Arial" w:eastAsia="Calibri" w:hAnsi="Arial" w:cs="Arial"/>
                <w:sz w:val="18"/>
                <w:szCs w:val="18"/>
              </w:rPr>
            </w:pPr>
          </w:p>
        </w:tc>
        <w:tc>
          <w:tcPr>
            <w:tcW w:w="10524" w:type="dxa"/>
            <w:gridSpan w:val="7"/>
            <w:tcBorders>
              <w:top w:val="single" w:sz="4" w:space="0" w:color="auto"/>
            </w:tcBorders>
            <w:shd w:val="clear" w:color="auto" w:fill="auto"/>
          </w:tcPr>
          <w:p w14:paraId="3B1A9BDB" w14:textId="6CF3E347" w:rsidR="00277F78" w:rsidRPr="005E7BE3" w:rsidRDefault="00277F78" w:rsidP="005C73E4">
            <w:pPr>
              <w:spacing w:line="240" w:lineRule="auto"/>
              <w:ind w:left="0" w:right="-72" w:hanging="2"/>
              <w:jc w:val="center"/>
              <w:rPr>
                <w:rFonts w:ascii="Arial" w:eastAsia="Calibri" w:hAnsi="Arial" w:cs="Arial"/>
                <w:sz w:val="18"/>
                <w:szCs w:val="18"/>
              </w:rPr>
            </w:pPr>
            <w:r w:rsidRPr="005E7BE3">
              <w:rPr>
                <w:rFonts w:ascii="Arial" w:eastAsia="Calibri" w:hAnsi="Arial" w:cs="Arial"/>
                <w:b/>
                <w:bCs/>
                <w:sz w:val="18"/>
                <w:szCs w:val="18"/>
              </w:rPr>
              <w:t xml:space="preserve">For the </w:t>
            </w:r>
            <w:r w:rsidR="006B3CCE">
              <w:rPr>
                <w:rFonts w:ascii="Arial" w:eastAsia="Calibri" w:hAnsi="Arial" w:cs="Arial"/>
                <w:b/>
                <w:bCs/>
                <w:sz w:val="18"/>
                <w:szCs w:val="18"/>
              </w:rPr>
              <w:t>year</w:t>
            </w:r>
            <w:r w:rsidRPr="005E7BE3">
              <w:rPr>
                <w:rFonts w:ascii="Arial" w:eastAsia="Calibri" w:hAnsi="Arial" w:cs="Arial"/>
                <w:b/>
                <w:bCs/>
                <w:sz w:val="18"/>
                <w:szCs w:val="18"/>
              </w:rPr>
              <w:t xml:space="preserve"> ended 31 December 2023</w:t>
            </w:r>
          </w:p>
        </w:tc>
      </w:tr>
      <w:tr w:rsidR="00C55277" w:rsidRPr="005E7BE3" w14:paraId="7CBA2BD4" w14:textId="77777777" w:rsidTr="00EF137F">
        <w:trPr>
          <w:trHeight w:val="198"/>
        </w:trPr>
        <w:tc>
          <w:tcPr>
            <w:tcW w:w="4032" w:type="dxa"/>
            <w:shd w:val="clear" w:color="auto" w:fill="auto"/>
            <w:vAlign w:val="bottom"/>
          </w:tcPr>
          <w:p w14:paraId="714E64E8" w14:textId="77777777" w:rsidR="00277F78" w:rsidRPr="005E7BE3" w:rsidRDefault="00277F78" w:rsidP="00EF137F">
            <w:pPr>
              <w:tabs>
                <w:tab w:val="left" w:pos="2563"/>
              </w:tabs>
              <w:spacing w:line="240" w:lineRule="auto"/>
              <w:ind w:leftChars="-40" w:left="-86" w:hanging="2"/>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67821B67"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 previously reported</w:t>
            </w:r>
          </w:p>
        </w:tc>
        <w:tc>
          <w:tcPr>
            <w:tcW w:w="1753" w:type="dxa"/>
            <w:tcBorders>
              <w:top w:val="single" w:sz="4" w:space="0" w:color="auto"/>
            </w:tcBorders>
            <w:shd w:val="clear" w:color="auto" w:fill="auto"/>
            <w:vAlign w:val="bottom"/>
          </w:tcPr>
          <w:p w14:paraId="056239D4"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lang w:val="en-AU"/>
              </w:rPr>
              <w:t>Adjustments</w:t>
            </w:r>
          </w:p>
        </w:tc>
        <w:tc>
          <w:tcPr>
            <w:tcW w:w="1753" w:type="dxa"/>
            <w:tcBorders>
              <w:top w:val="single" w:sz="4" w:space="0" w:color="auto"/>
            </w:tcBorders>
            <w:shd w:val="clear" w:color="auto" w:fill="auto"/>
            <w:vAlign w:val="bottom"/>
          </w:tcPr>
          <w:p w14:paraId="245133B6"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w:t>
            </w:r>
            <w:r w:rsidRPr="005E7BE3">
              <w:rPr>
                <w:rFonts w:ascii="Arial" w:eastAsia="Calibri" w:hAnsi="Arial" w:cs="Arial"/>
                <w:b/>
                <w:bCs/>
                <w:sz w:val="18"/>
                <w:szCs w:val="18"/>
                <w:cs/>
              </w:rPr>
              <w:t xml:space="preserve"> </w:t>
            </w:r>
            <w:r w:rsidRPr="005E7BE3">
              <w:rPr>
                <w:rFonts w:ascii="Arial" w:eastAsia="Calibri" w:hAnsi="Arial" w:cs="Arial"/>
                <w:b/>
                <w:bCs/>
                <w:sz w:val="18"/>
                <w:szCs w:val="18"/>
              </w:rPr>
              <w:t>restated</w:t>
            </w:r>
          </w:p>
        </w:tc>
        <w:tc>
          <w:tcPr>
            <w:tcW w:w="425" w:type="dxa"/>
            <w:tcBorders>
              <w:top w:val="single" w:sz="4" w:space="0" w:color="auto"/>
            </w:tcBorders>
            <w:shd w:val="clear" w:color="auto" w:fill="auto"/>
          </w:tcPr>
          <w:p w14:paraId="5A39A1B6" w14:textId="77777777" w:rsidR="00277F78" w:rsidRPr="005E7BE3" w:rsidRDefault="00277F78" w:rsidP="005C73E4">
            <w:pPr>
              <w:spacing w:line="240" w:lineRule="auto"/>
              <w:ind w:left="0" w:right="-72" w:hanging="2"/>
              <w:jc w:val="right"/>
              <w:rPr>
                <w:rFonts w:ascii="Arial" w:eastAsia="Calibri" w:hAnsi="Arial" w:cs="Arial"/>
                <w:b/>
                <w:bCs/>
                <w:sz w:val="18"/>
                <w:szCs w:val="18"/>
              </w:rPr>
            </w:pPr>
          </w:p>
        </w:tc>
        <w:tc>
          <w:tcPr>
            <w:tcW w:w="1701" w:type="dxa"/>
            <w:tcBorders>
              <w:top w:val="single" w:sz="4" w:space="0" w:color="auto"/>
              <w:left w:val="nil"/>
            </w:tcBorders>
            <w:shd w:val="clear" w:color="auto" w:fill="auto"/>
            <w:vAlign w:val="bottom"/>
          </w:tcPr>
          <w:p w14:paraId="6FFD9FBA"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 previously reported</w:t>
            </w:r>
          </w:p>
        </w:tc>
        <w:tc>
          <w:tcPr>
            <w:tcW w:w="1525" w:type="dxa"/>
            <w:tcBorders>
              <w:top w:val="single" w:sz="4" w:space="0" w:color="auto"/>
            </w:tcBorders>
            <w:shd w:val="clear" w:color="auto" w:fill="auto"/>
            <w:vAlign w:val="bottom"/>
          </w:tcPr>
          <w:p w14:paraId="6FE58FE3"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lang w:val="en-AU"/>
              </w:rPr>
              <w:t>Adjustments</w:t>
            </w:r>
          </w:p>
        </w:tc>
        <w:tc>
          <w:tcPr>
            <w:tcW w:w="1614" w:type="dxa"/>
            <w:tcBorders>
              <w:top w:val="single" w:sz="4" w:space="0" w:color="auto"/>
            </w:tcBorders>
            <w:shd w:val="clear" w:color="auto" w:fill="auto"/>
            <w:vAlign w:val="bottom"/>
          </w:tcPr>
          <w:p w14:paraId="54CDF844"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w:t>
            </w:r>
            <w:r w:rsidRPr="005E7BE3">
              <w:rPr>
                <w:rFonts w:ascii="Arial" w:eastAsia="Calibri" w:hAnsi="Arial" w:cs="Arial"/>
                <w:b/>
                <w:bCs/>
                <w:sz w:val="18"/>
                <w:szCs w:val="18"/>
                <w:cs/>
              </w:rPr>
              <w:t xml:space="preserve"> </w:t>
            </w:r>
            <w:r w:rsidRPr="005E7BE3">
              <w:rPr>
                <w:rFonts w:ascii="Arial" w:eastAsia="Calibri" w:hAnsi="Arial" w:cs="Arial"/>
                <w:b/>
                <w:bCs/>
                <w:sz w:val="18"/>
                <w:szCs w:val="18"/>
              </w:rPr>
              <w:t>restated</w:t>
            </w:r>
          </w:p>
        </w:tc>
      </w:tr>
      <w:tr w:rsidR="00C55277" w:rsidRPr="005E7BE3" w14:paraId="6558DF29" w14:textId="77777777" w:rsidTr="00EF137F">
        <w:trPr>
          <w:trHeight w:val="198"/>
        </w:trPr>
        <w:tc>
          <w:tcPr>
            <w:tcW w:w="4032" w:type="dxa"/>
            <w:shd w:val="clear" w:color="auto" w:fill="auto"/>
            <w:vAlign w:val="bottom"/>
          </w:tcPr>
          <w:p w14:paraId="0D307023" w14:textId="77777777" w:rsidR="00277F78" w:rsidRPr="005E7BE3" w:rsidRDefault="00277F78" w:rsidP="00EF137F">
            <w:pPr>
              <w:tabs>
                <w:tab w:val="left" w:pos="2563"/>
              </w:tabs>
              <w:spacing w:line="240" w:lineRule="auto"/>
              <w:ind w:leftChars="-40" w:left="-86" w:hanging="2"/>
              <w:jc w:val="both"/>
              <w:rPr>
                <w:rFonts w:ascii="Arial" w:eastAsia="Calibri" w:hAnsi="Arial" w:cs="Arial"/>
                <w:sz w:val="18"/>
                <w:szCs w:val="18"/>
              </w:rPr>
            </w:pPr>
            <w:r w:rsidRPr="005E7BE3">
              <w:rPr>
                <w:rFonts w:ascii="Arial" w:eastAsia="Calibri" w:hAnsi="Arial" w:cs="Arial"/>
                <w:b/>
                <w:bCs/>
                <w:sz w:val="18"/>
                <w:szCs w:val="18"/>
              </w:rPr>
              <w:t>Statement of Comprehensive Income</w:t>
            </w:r>
          </w:p>
        </w:tc>
        <w:tc>
          <w:tcPr>
            <w:tcW w:w="1753" w:type="dxa"/>
            <w:tcBorders>
              <w:top w:val="nil"/>
              <w:left w:val="nil"/>
              <w:bottom w:val="single" w:sz="4" w:space="0" w:color="auto"/>
              <w:right w:val="nil"/>
            </w:tcBorders>
            <w:shd w:val="clear" w:color="auto" w:fill="auto"/>
            <w:vAlign w:val="bottom"/>
          </w:tcPr>
          <w:p w14:paraId="164A959B"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465A1933"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1753" w:type="dxa"/>
            <w:tcBorders>
              <w:bottom w:val="single" w:sz="4" w:space="0" w:color="auto"/>
            </w:tcBorders>
            <w:shd w:val="clear" w:color="auto" w:fill="auto"/>
            <w:vAlign w:val="bottom"/>
          </w:tcPr>
          <w:p w14:paraId="098594B8"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425" w:type="dxa"/>
            <w:shd w:val="clear" w:color="auto" w:fill="auto"/>
          </w:tcPr>
          <w:p w14:paraId="64A70C7E" w14:textId="77777777" w:rsidR="00277F78" w:rsidRPr="005E7BE3" w:rsidRDefault="00277F78" w:rsidP="005C73E4">
            <w:pPr>
              <w:spacing w:line="240" w:lineRule="auto"/>
              <w:ind w:left="0" w:right="-72" w:hanging="2"/>
              <w:jc w:val="right"/>
              <w:rPr>
                <w:rFonts w:ascii="Arial" w:eastAsia="Calibri" w:hAnsi="Arial" w:cs="Arial"/>
                <w:b/>
                <w:bCs/>
                <w:sz w:val="18"/>
                <w:szCs w:val="18"/>
              </w:rPr>
            </w:pPr>
          </w:p>
        </w:tc>
        <w:tc>
          <w:tcPr>
            <w:tcW w:w="1701" w:type="dxa"/>
            <w:tcBorders>
              <w:left w:val="nil"/>
              <w:bottom w:val="single" w:sz="4" w:space="0" w:color="auto"/>
            </w:tcBorders>
            <w:shd w:val="clear" w:color="auto" w:fill="auto"/>
            <w:vAlign w:val="bottom"/>
          </w:tcPr>
          <w:p w14:paraId="779719B5"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c>
          <w:tcPr>
            <w:tcW w:w="1525" w:type="dxa"/>
            <w:tcBorders>
              <w:bottom w:val="single" w:sz="4" w:space="0" w:color="auto"/>
            </w:tcBorders>
            <w:shd w:val="clear" w:color="auto" w:fill="auto"/>
            <w:vAlign w:val="bottom"/>
          </w:tcPr>
          <w:p w14:paraId="7AC23015"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c>
          <w:tcPr>
            <w:tcW w:w="1614" w:type="dxa"/>
            <w:tcBorders>
              <w:bottom w:val="single" w:sz="4" w:space="0" w:color="auto"/>
            </w:tcBorders>
            <w:shd w:val="clear" w:color="auto" w:fill="auto"/>
            <w:vAlign w:val="bottom"/>
          </w:tcPr>
          <w:p w14:paraId="06BB953C"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r>
      <w:tr w:rsidR="00C55277" w:rsidRPr="005E7BE3" w14:paraId="5285F2A0" w14:textId="77777777" w:rsidTr="00EF137F">
        <w:trPr>
          <w:trHeight w:val="198"/>
        </w:trPr>
        <w:tc>
          <w:tcPr>
            <w:tcW w:w="4032" w:type="dxa"/>
            <w:shd w:val="clear" w:color="auto" w:fill="auto"/>
            <w:vAlign w:val="bottom"/>
          </w:tcPr>
          <w:p w14:paraId="1D7602DC" w14:textId="77777777" w:rsidR="00277F78" w:rsidRPr="005E7BE3" w:rsidRDefault="00277F78" w:rsidP="00EF137F">
            <w:pPr>
              <w:tabs>
                <w:tab w:val="left" w:pos="2563"/>
              </w:tabs>
              <w:spacing w:line="240" w:lineRule="auto"/>
              <w:ind w:leftChars="-40" w:left="-86" w:hanging="2"/>
              <w:jc w:val="both"/>
              <w:rPr>
                <w:rFonts w:ascii="Arial" w:eastAsia="Calibri" w:hAnsi="Arial" w:cs="Arial"/>
                <w:sz w:val="18"/>
                <w:szCs w:val="18"/>
              </w:rPr>
            </w:pPr>
          </w:p>
        </w:tc>
        <w:tc>
          <w:tcPr>
            <w:tcW w:w="1753" w:type="dxa"/>
            <w:tcBorders>
              <w:top w:val="single" w:sz="4" w:space="0" w:color="auto"/>
              <w:left w:val="nil"/>
              <w:right w:val="nil"/>
            </w:tcBorders>
            <w:shd w:val="clear" w:color="auto" w:fill="auto"/>
            <w:vAlign w:val="bottom"/>
          </w:tcPr>
          <w:p w14:paraId="53587907"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0427E9D9"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753" w:type="dxa"/>
            <w:tcBorders>
              <w:top w:val="single" w:sz="4" w:space="0" w:color="auto"/>
            </w:tcBorders>
            <w:shd w:val="clear" w:color="auto" w:fill="auto"/>
            <w:vAlign w:val="bottom"/>
          </w:tcPr>
          <w:p w14:paraId="0A42D751"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tcPr>
          <w:p w14:paraId="414AFBB8"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701" w:type="dxa"/>
            <w:tcBorders>
              <w:top w:val="single" w:sz="4" w:space="0" w:color="auto"/>
              <w:left w:val="nil"/>
            </w:tcBorders>
            <w:shd w:val="clear" w:color="auto" w:fill="auto"/>
          </w:tcPr>
          <w:p w14:paraId="74A78BA5"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25" w:type="dxa"/>
            <w:tcBorders>
              <w:top w:val="single" w:sz="4" w:space="0" w:color="auto"/>
            </w:tcBorders>
            <w:shd w:val="clear" w:color="auto" w:fill="auto"/>
          </w:tcPr>
          <w:p w14:paraId="5AA535EC"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614" w:type="dxa"/>
            <w:tcBorders>
              <w:top w:val="single" w:sz="4" w:space="0" w:color="auto"/>
            </w:tcBorders>
            <w:shd w:val="clear" w:color="auto" w:fill="auto"/>
          </w:tcPr>
          <w:p w14:paraId="0F1277AD" w14:textId="77777777"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698A1C0E" w14:textId="77777777" w:rsidTr="00EF137F">
        <w:trPr>
          <w:trHeight w:val="198"/>
        </w:trPr>
        <w:tc>
          <w:tcPr>
            <w:tcW w:w="4032" w:type="dxa"/>
            <w:shd w:val="clear" w:color="auto" w:fill="auto"/>
            <w:vAlign w:val="bottom"/>
          </w:tcPr>
          <w:p w14:paraId="77B9C89A" w14:textId="77777777" w:rsidR="00277F78" w:rsidRPr="005E7BE3" w:rsidRDefault="00277F78" w:rsidP="00EF137F">
            <w:pPr>
              <w:tabs>
                <w:tab w:val="left" w:pos="2563"/>
              </w:tabs>
              <w:spacing w:line="240" w:lineRule="auto"/>
              <w:ind w:leftChars="-40" w:left="-86" w:hanging="2"/>
              <w:jc w:val="both"/>
              <w:rPr>
                <w:rFonts w:ascii="Arial" w:eastAsia="Calibri" w:hAnsi="Arial" w:cs="Browallia New"/>
                <w:sz w:val="18"/>
              </w:rPr>
            </w:pPr>
            <w:r w:rsidRPr="005E7BE3">
              <w:rPr>
                <w:rFonts w:ascii="Arial" w:eastAsia="Arial" w:hAnsi="Arial" w:cs="Browallia New"/>
                <w:sz w:val="18"/>
              </w:rPr>
              <w:t>Sales</w:t>
            </w:r>
          </w:p>
        </w:tc>
        <w:tc>
          <w:tcPr>
            <w:tcW w:w="1753" w:type="dxa"/>
            <w:tcBorders>
              <w:top w:val="nil"/>
              <w:left w:val="nil"/>
              <w:right w:val="nil"/>
            </w:tcBorders>
            <w:shd w:val="clear" w:color="auto" w:fill="auto"/>
            <w:vAlign w:val="center"/>
          </w:tcPr>
          <w:p w14:paraId="2D51AC0A" w14:textId="0DB07700" w:rsidR="00277F78" w:rsidRPr="005E7BE3" w:rsidRDefault="00005B7E" w:rsidP="005C73E4">
            <w:pPr>
              <w:spacing w:line="240" w:lineRule="auto"/>
              <w:ind w:left="0" w:right="-72" w:hanging="2"/>
              <w:jc w:val="right"/>
              <w:rPr>
                <w:rFonts w:ascii="Arial" w:eastAsia="Calibri" w:hAnsi="Arial" w:cs="Browallia New"/>
                <w:sz w:val="18"/>
                <w:lang w:val="en-US"/>
              </w:rPr>
            </w:pPr>
            <w:r w:rsidRPr="005E7BE3">
              <w:rPr>
                <w:rFonts w:ascii="Arial" w:eastAsia="Calibri" w:hAnsi="Arial" w:cs="Browallia New"/>
                <w:sz w:val="18"/>
                <w:lang w:val="en-US"/>
              </w:rPr>
              <w:t>6,775</w:t>
            </w:r>
            <w:r w:rsidR="000337D5" w:rsidRPr="005E7BE3">
              <w:rPr>
                <w:rFonts w:ascii="Arial" w:eastAsia="Calibri" w:hAnsi="Arial" w:cs="Browallia New"/>
                <w:sz w:val="18"/>
                <w:lang w:val="en-US"/>
              </w:rPr>
              <w:t>,557,928</w:t>
            </w:r>
          </w:p>
        </w:tc>
        <w:tc>
          <w:tcPr>
            <w:tcW w:w="1753" w:type="dxa"/>
            <w:shd w:val="clear" w:color="auto" w:fill="auto"/>
            <w:vAlign w:val="center"/>
          </w:tcPr>
          <w:p w14:paraId="3141CB48" w14:textId="38591A6A" w:rsidR="00277F78" w:rsidRPr="005E7BE3" w:rsidRDefault="000337D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715,501,391</w:t>
            </w:r>
          </w:p>
        </w:tc>
        <w:tc>
          <w:tcPr>
            <w:tcW w:w="1753" w:type="dxa"/>
            <w:shd w:val="clear" w:color="auto" w:fill="auto"/>
            <w:vAlign w:val="center"/>
          </w:tcPr>
          <w:p w14:paraId="44206638" w14:textId="52FA847B" w:rsidR="00277F78" w:rsidRPr="005E7BE3" w:rsidRDefault="000337D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7,491,059,319</w:t>
            </w:r>
          </w:p>
        </w:tc>
        <w:tc>
          <w:tcPr>
            <w:tcW w:w="425" w:type="dxa"/>
            <w:shd w:val="clear" w:color="auto" w:fill="auto"/>
            <w:vAlign w:val="center"/>
          </w:tcPr>
          <w:p w14:paraId="29FE3CC0" w14:textId="77777777" w:rsidR="00277F78" w:rsidRPr="005E7BE3" w:rsidRDefault="00277F78" w:rsidP="005C73E4">
            <w:pPr>
              <w:spacing w:line="240" w:lineRule="auto"/>
              <w:ind w:left="0" w:right="-72" w:hanging="2"/>
              <w:jc w:val="right"/>
              <w:rPr>
                <w:rFonts w:ascii="Arial" w:hAnsi="Arial" w:cs="Arial"/>
                <w:sz w:val="18"/>
                <w:szCs w:val="18"/>
              </w:rPr>
            </w:pPr>
          </w:p>
        </w:tc>
        <w:tc>
          <w:tcPr>
            <w:tcW w:w="1701" w:type="dxa"/>
            <w:tcBorders>
              <w:left w:val="nil"/>
            </w:tcBorders>
            <w:shd w:val="clear" w:color="auto" w:fill="auto"/>
            <w:vAlign w:val="center"/>
          </w:tcPr>
          <w:p w14:paraId="196D5364" w14:textId="64DB3F51" w:rsidR="00277F78" w:rsidRPr="005E7BE3" w:rsidRDefault="000337D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236,850,936,753</w:t>
            </w:r>
          </w:p>
        </w:tc>
        <w:tc>
          <w:tcPr>
            <w:tcW w:w="1525" w:type="dxa"/>
            <w:shd w:val="clear" w:color="auto" w:fill="auto"/>
            <w:vAlign w:val="center"/>
          </w:tcPr>
          <w:p w14:paraId="1224DB4D" w14:textId="52DBAC41" w:rsidR="00277F78" w:rsidRPr="005E7BE3" w:rsidRDefault="00DE785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25,070,073,934</w:t>
            </w:r>
          </w:p>
        </w:tc>
        <w:tc>
          <w:tcPr>
            <w:tcW w:w="1614" w:type="dxa"/>
            <w:shd w:val="clear" w:color="auto" w:fill="auto"/>
            <w:vAlign w:val="center"/>
          </w:tcPr>
          <w:p w14:paraId="2AFDE6C0" w14:textId="502D9D6B" w:rsidR="00277F78" w:rsidRPr="005E7BE3" w:rsidRDefault="00DF1B11"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261,921,010,687</w:t>
            </w:r>
          </w:p>
        </w:tc>
      </w:tr>
      <w:tr w:rsidR="00C55277" w:rsidRPr="005E7BE3" w14:paraId="4C1F1741" w14:textId="77777777" w:rsidTr="00EF137F">
        <w:trPr>
          <w:trHeight w:val="198"/>
        </w:trPr>
        <w:tc>
          <w:tcPr>
            <w:tcW w:w="4032" w:type="dxa"/>
            <w:shd w:val="clear" w:color="auto" w:fill="auto"/>
            <w:vAlign w:val="bottom"/>
          </w:tcPr>
          <w:p w14:paraId="726329C9" w14:textId="77777777" w:rsidR="00277F78" w:rsidRPr="005E7BE3" w:rsidRDefault="00277F78" w:rsidP="00EF137F">
            <w:pPr>
              <w:tabs>
                <w:tab w:val="left" w:pos="2563"/>
              </w:tabs>
              <w:spacing w:line="240" w:lineRule="auto"/>
              <w:ind w:leftChars="-40" w:left="-86" w:hanging="2"/>
              <w:jc w:val="both"/>
              <w:rPr>
                <w:rFonts w:ascii="Arial" w:eastAsia="Calibri" w:hAnsi="Arial" w:cstheme="minorBidi"/>
                <w:sz w:val="18"/>
                <w:szCs w:val="18"/>
                <w:cs/>
              </w:rPr>
            </w:pPr>
            <w:r w:rsidRPr="005E7BE3">
              <w:rPr>
                <w:rFonts w:ascii="Arial" w:eastAsia="Arial" w:hAnsi="Arial" w:cs="Arial"/>
                <w:sz w:val="18"/>
                <w:szCs w:val="18"/>
              </w:rPr>
              <w:t>Liquefied Petroleum Gas and</w:t>
            </w:r>
            <w:r w:rsidRPr="005E7BE3">
              <w:rPr>
                <w:rFonts w:ascii="Arial" w:eastAsia="Arial" w:hAnsi="Arial" w:cstheme="minorBidi" w:hint="cs"/>
                <w:sz w:val="18"/>
                <w:szCs w:val="18"/>
                <w:cs/>
              </w:rPr>
              <w:t xml:space="preserve"> </w:t>
            </w:r>
            <w:r w:rsidRPr="005E7BE3">
              <w:rPr>
                <w:rFonts w:ascii="Arial" w:eastAsia="Arial" w:hAnsi="Arial" w:cstheme="minorBidi"/>
                <w:sz w:val="18"/>
                <w:szCs w:val="18"/>
              </w:rPr>
              <w:t>fuel subsidies</w:t>
            </w:r>
          </w:p>
        </w:tc>
        <w:tc>
          <w:tcPr>
            <w:tcW w:w="1753" w:type="dxa"/>
            <w:tcBorders>
              <w:top w:val="nil"/>
              <w:left w:val="nil"/>
              <w:bottom w:val="single" w:sz="4" w:space="0" w:color="auto"/>
              <w:right w:val="nil"/>
            </w:tcBorders>
            <w:shd w:val="clear" w:color="auto" w:fill="auto"/>
            <w:vAlign w:val="center"/>
          </w:tcPr>
          <w:p w14:paraId="61470904" w14:textId="447D28C8" w:rsidR="00277F78" w:rsidRPr="005E7BE3" w:rsidRDefault="00116E1D"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40,544,682</w:t>
            </w:r>
          </w:p>
        </w:tc>
        <w:tc>
          <w:tcPr>
            <w:tcW w:w="1753" w:type="dxa"/>
            <w:tcBorders>
              <w:bottom w:val="single" w:sz="4" w:space="0" w:color="auto"/>
            </w:tcBorders>
            <w:shd w:val="clear" w:color="auto" w:fill="auto"/>
            <w:vAlign w:val="center"/>
          </w:tcPr>
          <w:p w14:paraId="7D31C82C" w14:textId="67D4F4DB" w:rsidR="00277F78" w:rsidRPr="005E7BE3" w:rsidRDefault="00116E1D"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61,295,747</w:t>
            </w:r>
          </w:p>
        </w:tc>
        <w:tc>
          <w:tcPr>
            <w:tcW w:w="1753" w:type="dxa"/>
            <w:tcBorders>
              <w:bottom w:val="single" w:sz="4" w:space="0" w:color="auto"/>
            </w:tcBorders>
            <w:shd w:val="clear" w:color="auto" w:fill="auto"/>
            <w:vAlign w:val="center"/>
          </w:tcPr>
          <w:p w14:paraId="79D94B7F" w14:textId="597DB74B" w:rsidR="00277F78" w:rsidRPr="005E7BE3" w:rsidRDefault="00116E1D"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101,840,429</w:t>
            </w:r>
          </w:p>
        </w:tc>
        <w:tc>
          <w:tcPr>
            <w:tcW w:w="425" w:type="dxa"/>
            <w:shd w:val="clear" w:color="auto" w:fill="auto"/>
            <w:vAlign w:val="center"/>
          </w:tcPr>
          <w:p w14:paraId="20324FBC" w14:textId="242C3FF9" w:rsidR="00277F78" w:rsidRPr="005E7BE3" w:rsidRDefault="00277F78" w:rsidP="005C73E4">
            <w:pPr>
              <w:spacing w:line="240" w:lineRule="auto"/>
              <w:ind w:left="0" w:right="-72" w:hanging="2"/>
              <w:jc w:val="right"/>
              <w:rPr>
                <w:rFonts w:ascii="Arial" w:hAnsi="Arial" w:cs="Arial"/>
                <w:sz w:val="18"/>
                <w:szCs w:val="18"/>
              </w:rPr>
            </w:pPr>
          </w:p>
        </w:tc>
        <w:tc>
          <w:tcPr>
            <w:tcW w:w="1701" w:type="dxa"/>
            <w:tcBorders>
              <w:left w:val="nil"/>
              <w:bottom w:val="single" w:sz="4" w:space="0" w:color="auto"/>
            </w:tcBorders>
            <w:shd w:val="clear" w:color="auto" w:fill="auto"/>
            <w:vAlign w:val="center"/>
          </w:tcPr>
          <w:p w14:paraId="452997DE" w14:textId="47BB8F66" w:rsidR="00277F78" w:rsidRPr="005E7BE3" w:rsidRDefault="00116E1D"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1,432,682,939</w:t>
            </w:r>
          </w:p>
        </w:tc>
        <w:tc>
          <w:tcPr>
            <w:tcW w:w="1525" w:type="dxa"/>
            <w:tcBorders>
              <w:bottom w:val="single" w:sz="4" w:space="0" w:color="auto"/>
            </w:tcBorders>
            <w:shd w:val="clear" w:color="auto" w:fill="auto"/>
            <w:vAlign w:val="center"/>
          </w:tcPr>
          <w:p w14:paraId="67B3FECE" w14:textId="10C26DDF" w:rsidR="00277F78" w:rsidRPr="005E7BE3" w:rsidRDefault="00116E1D"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2,143,640,980</w:t>
            </w:r>
          </w:p>
        </w:tc>
        <w:tc>
          <w:tcPr>
            <w:tcW w:w="1614" w:type="dxa"/>
            <w:tcBorders>
              <w:bottom w:val="single" w:sz="4" w:space="0" w:color="auto"/>
            </w:tcBorders>
            <w:shd w:val="clear" w:color="auto" w:fill="auto"/>
            <w:vAlign w:val="center"/>
          </w:tcPr>
          <w:p w14:paraId="7F4318E5" w14:textId="3CA01317" w:rsidR="00277F78" w:rsidRPr="005E7BE3" w:rsidRDefault="00116E1D"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3,576,323,919</w:t>
            </w:r>
          </w:p>
        </w:tc>
      </w:tr>
      <w:tr w:rsidR="00C55277" w:rsidRPr="005E7BE3" w14:paraId="7D547AB9" w14:textId="77777777" w:rsidTr="00EF137F">
        <w:trPr>
          <w:trHeight w:val="198"/>
        </w:trPr>
        <w:tc>
          <w:tcPr>
            <w:tcW w:w="4032" w:type="dxa"/>
            <w:shd w:val="clear" w:color="auto" w:fill="auto"/>
            <w:vAlign w:val="bottom"/>
          </w:tcPr>
          <w:p w14:paraId="5FCC0170" w14:textId="77777777" w:rsidR="00277F78" w:rsidRPr="005E7BE3" w:rsidRDefault="00277F78" w:rsidP="00EF137F">
            <w:pPr>
              <w:tabs>
                <w:tab w:val="left" w:pos="2563"/>
              </w:tabs>
              <w:spacing w:line="240" w:lineRule="auto"/>
              <w:ind w:leftChars="-40" w:left="-86" w:hanging="2"/>
              <w:jc w:val="both"/>
              <w:rPr>
                <w:rFonts w:ascii="Arial" w:eastAsia="Calibri" w:hAnsi="Arial" w:cs="Arial"/>
                <w:b/>
                <w:bCs/>
                <w:sz w:val="18"/>
                <w:szCs w:val="18"/>
                <w:cs/>
                <w:lang w:val="en-AU"/>
              </w:rPr>
            </w:pPr>
          </w:p>
        </w:tc>
        <w:tc>
          <w:tcPr>
            <w:tcW w:w="1753" w:type="dxa"/>
            <w:tcBorders>
              <w:top w:val="single" w:sz="4" w:space="0" w:color="auto"/>
              <w:left w:val="nil"/>
              <w:right w:val="nil"/>
            </w:tcBorders>
            <w:shd w:val="clear" w:color="auto" w:fill="auto"/>
            <w:vAlign w:val="center"/>
          </w:tcPr>
          <w:p w14:paraId="306003F3"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6E844815"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63CE406B" w14:textId="69056F7C"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vAlign w:val="center"/>
          </w:tcPr>
          <w:p w14:paraId="7A8A2D32" w14:textId="77777777" w:rsidR="00277F78" w:rsidRPr="005E7BE3" w:rsidRDefault="00277F78" w:rsidP="005C73E4">
            <w:pPr>
              <w:spacing w:line="240" w:lineRule="auto"/>
              <w:ind w:left="0" w:right="-72" w:hanging="2"/>
              <w:jc w:val="right"/>
              <w:rPr>
                <w:rFonts w:ascii="Arial" w:hAnsi="Arial" w:cs="Arial"/>
                <w:sz w:val="18"/>
                <w:szCs w:val="18"/>
              </w:rPr>
            </w:pPr>
          </w:p>
        </w:tc>
        <w:tc>
          <w:tcPr>
            <w:tcW w:w="1701" w:type="dxa"/>
            <w:tcBorders>
              <w:top w:val="single" w:sz="4" w:space="0" w:color="auto"/>
              <w:left w:val="nil"/>
            </w:tcBorders>
            <w:shd w:val="clear" w:color="auto" w:fill="auto"/>
            <w:vAlign w:val="center"/>
          </w:tcPr>
          <w:p w14:paraId="21F4DFB0"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25" w:type="dxa"/>
            <w:tcBorders>
              <w:top w:val="single" w:sz="4" w:space="0" w:color="auto"/>
            </w:tcBorders>
            <w:shd w:val="clear" w:color="auto" w:fill="auto"/>
            <w:vAlign w:val="center"/>
          </w:tcPr>
          <w:p w14:paraId="4A36149D"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614" w:type="dxa"/>
            <w:tcBorders>
              <w:top w:val="single" w:sz="4" w:space="0" w:color="auto"/>
            </w:tcBorders>
            <w:shd w:val="clear" w:color="auto" w:fill="auto"/>
            <w:vAlign w:val="center"/>
          </w:tcPr>
          <w:p w14:paraId="17C1B549" w14:textId="3A1F978B"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787DAF0E" w14:textId="77777777" w:rsidTr="00EF137F">
        <w:trPr>
          <w:trHeight w:val="198"/>
        </w:trPr>
        <w:tc>
          <w:tcPr>
            <w:tcW w:w="4032" w:type="dxa"/>
            <w:shd w:val="clear" w:color="auto" w:fill="auto"/>
            <w:vAlign w:val="bottom"/>
          </w:tcPr>
          <w:p w14:paraId="2CF4F6CE" w14:textId="77777777" w:rsidR="00277F78" w:rsidRPr="005E7BE3" w:rsidRDefault="00277F78" w:rsidP="00EF137F">
            <w:pPr>
              <w:tabs>
                <w:tab w:val="left" w:pos="2563"/>
              </w:tabs>
              <w:spacing w:line="240" w:lineRule="auto"/>
              <w:ind w:leftChars="-40" w:left="-86" w:hanging="2"/>
              <w:jc w:val="both"/>
              <w:rPr>
                <w:rFonts w:ascii="Arial" w:eastAsia="Calibri" w:hAnsi="Arial" w:cstheme="minorBidi"/>
                <w:b/>
                <w:bCs/>
                <w:sz w:val="18"/>
                <w:szCs w:val="18"/>
                <w:cs/>
              </w:rPr>
            </w:pPr>
            <w:r w:rsidRPr="005E7BE3">
              <w:rPr>
                <w:rFonts w:ascii="Arial" w:eastAsia="Calibri" w:hAnsi="Arial" w:cs="Arial"/>
                <w:b/>
                <w:bCs/>
                <w:sz w:val="18"/>
                <w:szCs w:val="18"/>
              </w:rPr>
              <w:t>Total revenue</w:t>
            </w:r>
          </w:p>
        </w:tc>
        <w:tc>
          <w:tcPr>
            <w:tcW w:w="1753" w:type="dxa"/>
            <w:tcBorders>
              <w:top w:val="nil"/>
              <w:left w:val="nil"/>
              <w:right w:val="nil"/>
            </w:tcBorders>
            <w:shd w:val="clear" w:color="auto" w:fill="auto"/>
            <w:vAlign w:val="center"/>
          </w:tcPr>
          <w:p w14:paraId="4CAD1061" w14:textId="6D25C96F" w:rsidR="00277F78" w:rsidRPr="005E7BE3" w:rsidRDefault="00116E1D"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6,816,102,</w:t>
            </w:r>
            <w:r w:rsidR="00500536" w:rsidRPr="005E7BE3">
              <w:rPr>
                <w:rFonts w:ascii="Arial" w:eastAsia="Calibri" w:hAnsi="Arial" w:cs="Arial"/>
                <w:sz w:val="18"/>
                <w:szCs w:val="18"/>
              </w:rPr>
              <w:t>610</w:t>
            </w:r>
          </w:p>
        </w:tc>
        <w:tc>
          <w:tcPr>
            <w:tcW w:w="1753" w:type="dxa"/>
            <w:shd w:val="clear" w:color="auto" w:fill="auto"/>
            <w:vAlign w:val="center"/>
          </w:tcPr>
          <w:p w14:paraId="265A4762" w14:textId="2B729A30" w:rsidR="00277F78" w:rsidRPr="005E7BE3" w:rsidRDefault="00500536"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776,797,138</w:t>
            </w:r>
          </w:p>
        </w:tc>
        <w:tc>
          <w:tcPr>
            <w:tcW w:w="1753" w:type="dxa"/>
            <w:shd w:val="clear" w:color="auto" w:fill="auto"/>
            <w:vAlign w:val="center"/>
          </w:tcPr>
          <w:p w14:paraId="707154E3" w14:textId="409A7ECA" w:rsidR="00277F78" w:rsidRPr="005E7BE3" w:rsidRDefault="00500536"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7,592,899,748</w:t>
            </w:r>
          </w:p>
        </w:tc>
        <w:tc>
          <w:tcPr>
            <w:tcW w:w="425" w:type="dxa"/>
            <w:shd w:val="clear" w:color="auto" w:fill="auto"/>
            <w:vAlign w:val="center"/>
          </w:tcPr>
          <w:p w14:paraId="46D283F2" w14:textId="77777777" w:rsidR="00277F78" w:rsidRPr="005E7BE3" w:rsidRDefault="00277F78" w:rsidP="005C73E4">
            <w:pPr>
              <w:spacing w:line="240" w:lineRule="auto"/>
              <w:ind w:left="0" w:right="-72" w:hanging="2"/>
              <w:jc w:val="right"/>
              <w:rPr>
                <w:rFonts w:ascii="Arial" w:hAnsi="Arial" w:cs="Arial"/>
                <w:sz w:val="18"/>
                <w:szCs w:val="18"/>
              </w:rPr>
            </w:pPr>
          </w:p>
        </w:tc>
        <w:tc>
          <w:tcPr>
            <w:tcW w:w="1701" w:type="dxa"/>
            <w:tcBorders>
              <w:left w:val="nil"/>
            </w:tcBorders>
            <w:shd w:val="clear" w:color="auto" w:fill="auto"/>
            <w:vAlign w:val="center"/>
          </w:tcPr>
          <w:p w14:paraId="151CC1F2" w14:textId="770B66A2" w:rsidR="00277F78" w:rsidRPr="005E7BE3" w:rsidRDefault="00500536"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238,283,619,692</w:t>
            </w:r>
          </w:p>
        </w:tc>
        <w:tc>
          <w:tcPr>
            <w:tcW w:w="1525" w:type="dxa"/>
            <w:shd w:val="clear" w:color="auto" w:fill="auto"/>
            <w:vAlign w:val="center"/>
          </w:tcPr>
          <w:p w14:paraId="0B490B07" w14:textId="13E5957F" w:rsidR="00277F78" w:rsidRPr="005E7BE3" w:rsidRDefault="00C65CE3"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27,213,714,914</w:t>
            </w:r>
          </w:p>
        </w:tc>
        <w:tc>
          <w:tcPr>
            <w:tcW w:w="1614" w:type="dxa"/>
            <w:shd w:val="clear" w:color="auto" w:fill="auto"/>
            <w:vAlign w:val="center"/>
          </w:tcPr>
          <w:p w14:paraId="0C38C22B" w14:textId="4215878E" w:rsidR="00277F78" w:rsidRPr="005E7BE3" w:rsidRDefault="00C65CE3"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265,497,334,606</w:t>
            </w:r>
          </w:p>
        </w:tc>
      </w:tr>
      <w:tr w:rsidR="00C55277" w:rsidRPr="005E7BE3" w14:paraId="74AFAA11" w14:textId="77777777" w:rsidTr="00EF137F">
        <w:trPr>
          <w:trHeight w:val="198"/>
        </w:trPr>
        <w:tc>
          <w:tcPr>
            <w:tcW w:w="4032" w:type="dxa"/>
            <w:shd w:val="clear" w:color="auto" w:fill="auto"/>
          </w:tcPr>
          <w:p w14:paraId="08B19836" w14:textId="77777777" w:rsidR="00277F78" w:rsidRPr="005E7BE3" w:rsidRDefault="00277F78" w:rsidP="00EF137F">
            <w:pPr>
              <w:tabs>
                <w:tab w:val="left" w:pos="2563"/>
              </w:tabs>
              <w:spacing w:line="240" w:lineRule="auto"/>
              <w:ind w:leftChars="-40" w:left="-86" w:hanging="2"/>
              <w:jc w:val="both"/>
              <w:rPr>
                <w:rFonts w:ascii="Arial" w:eastAsia="Calibri" w:hAnsi="Arial" w:cs="Arial"/>
                <w:sz w:val="18"/>
                <w:szCs w:val="18"/>
                <w:cs/>
              </w:rPr>
            </w:pPr>
            <w:r w:rsidRPr="005E7BE3">
              <w:rPr>
                <w:rFonts w:ascii="Arial" w:eastAsia="Calibri" w:hAnsi="Arial" w:cs="Arial"/>
                <w:sz w:val="18"/>
                <w:szCs w:val="18"/>
              </w:rPr>
              <w:t>Cost of sales</w:t>
            </w:r>
          </w:p>
        </w:tc>
        <w:tc>
          <w:tcPr>
            <w:tcW w:w="1753" w:type="dxa"/>
            <w:tcBorders>
              <w:top w:val="nil"/>
              <w:left w:val="nil"/>
              <w:bottom w:val="single" w:sz="4" w:space="0" w:color="auto"/>
              <w:right w:val="nil"/>
            </w:tcBorders>
            <w:shd w:val="clear" w:color="auto" w:fill="auto"/>
            <w:vAlign w:val="center"/>
          </w:tcPr>
          <w:p w14:paraId="2029074B" w14:textId="05D92DA0" w:rsidR="00277F78" w:rsidRPr="005E7BE3" w:rsidRDefault="00C65CE3"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(6,807,972,493)</w:t>
            </w:r>
          </w:p>
        </w:tc>
        <w:tc>
          <w:tcPr>
            <w:tcW w:w="1753" w:type="dxa"/>
            <w:tcBorders>
              <w:bottom w:val="single" w:sz="4" w:space="0" w:color="auto"/>
            </w:tcBorders>
            <w:shd w:val="clear" w:color="auto" w:fill="auto"/>
            <w:vAlign w:val="center"/>
          </w:tcPr>
          <w:p w14:paraId="61097A26" w14:textId="6A1BE932" w:rsidR="00277F78" w:rsidRPr="005E7BE3" w:rsidRDefault="00C65CE3"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(694,083,068)</w:t>
            </w:r>
          </w:p>
        </w:tc>
        <w:tc>
          <w:tcPr>
            <w:tcW w:w="1753" w:type="dxa"/>
            <w:tcBorders>
              <w:bottom w:val="single" w:sz="4" w:space="0" w:color="auto"/>
            </w:tcBorders>
            <w:shd w:val="clear" w:color="auto" w:fill="auto"/>
            <w:vAlign w:val="center"/>
          </w:tcPr>
          <w:p w14:paraId="439FDC98" w14:textId="04418050" w:rsidR="00277F78" w:rsidRPr="005E7BE3" w:rsidRDefault="00C65CE3"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(7,502,055,561)</w:t>
            </w:r>
          </w:p>
        </w:tc>
        <w:tc>
          <w:tcPr>
            <w:tcW w:w="425" w:type="dxa"/>
            <w:shd w:val="clear" w:color="auto" w:fill="auto"/>
            <w:vAlign w:val="center"/>
          </w:tcPr>
          <w:p w14:paraId="66DE966C" w14:textId="4E3AFA66" w:rsidR="00277F78" w:rsidRPr="005E7BE3" w:rsidRDefault="00277F78" w:rsidP="005C73E4">
            <w:pPr>
              <w:spacing w:line="240" w:lineRule="auto"/>
              <w:ind w:left="0" w:right="-72" w:hanging="2"/>
              <w:jc w:val="right"/>
              <w:rPr>
                <w:rFonts w:ascii="Arial" w:hAnsi="Arial" w:cs="Arial"/>
                <w:sz w:val="18"/>
                <w:szCs w:val="18"/>
              </w:rPr>
            </w:pPr>
          </w:p>
        </w:tc>
        <w:tc>
          <w:tcPr>
            <w:tcW w:w="1701" w:type="dxa"/>
            <w:tcBorders>
              <w:left w:val="nil"/>
              <w:bottom w:val="single" w:sz="4" w:space="0" w:color="auto"/>
            </w:tcBorders>
            <w:shd w:val="clear" w:color="auto" w:fill="auto"/>
            <w:vAlign w:val="center"/>
          </w:tcPr>
          <w:p w14:paraId="043D99F6" w14:textId="71183359" w:rsidR="00277F78" w:rsidRPr="005E7BE3" w:rsidRDefault="006C02A6"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(238,048,677,690)</w:t>
            </w:r>
          </w:p>
        </w:tc>
        <w:tc>
          <w:tcPr>
            <w:tcW w:w="1525" w:type="dxa"/>
            <w:tcBorders>
              <w:bottom w:val="single" w:sz="4" w:space="0" w:color="auto"/>
            </w:tcBorders>
            <w:shd w:val="clear" w:color="auto" w:fill="auto"/>
            <w:vAlign w:val="center"/>
          </w:tcPr>
          <w:p w14:paraId="4A4814FC" w14:textId="7A949994" w:rsidR="00277F78" w:rsidRPr="005E7BE3" w:rsidRDefault="006C02A6"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(24,322,209,539)</w:t>
            </w:r>
          </w:p>
        </w:tc>
        <w:tc>
          <w:tcPr>
            <w:tcW w:w="1614" w:type="dxa"/>
            <w:tcBorders>
              <w:bottom w:val="single" w:sz="4" w:space="0" w:color="auto"/>
            </w:tcBorders>
            <w:shd w:val="clear" w:color="auto" w:fill="auto"/>
            <w:vAlign w:val="center"/>
          </w:tcPr>
          <w:p w14:paraId="4A59DE3D" w14:textId="493D1D15" w:rsidR="00277F78" w:rsidRPr="005E7BE3" w:rsidRDefault="00705F49"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(262,370,887,229)</w:t>
            </w:r>
          </w:p>
        </w:tc>
      </w:tr>
      <w:tr w:rsidR="00C55277" w:rsidRPr="005E7BE3" w14:paraId="20E287DA" w14:textId="77777777" w:rsidTr="00EF137F">
        <w:trPr>
          <w:trHeight w:val="198"/>
        </w:trPr>
        <w:tc>
          <w:tcPr>
            <w:tcW w:w="4032" w:type="dxa"/>
            <w:shd w:val="clear" w:color="auto" w:fill="auto"/>
          </w:tcPr>
          <w:p w14:paraId="121C3B33" w14:textId="77777777" w:rsidR="00277F78" w:rsidRPr="005E7BE3" w:rsidRDefault="00277F78" w:rsidP="00EF137F">
            <w:pPr>
              <w:tabs>
                <w:tab w:val="left" w:pos="2563"/>
              </w:tabs>
              <w:spacing w:line="240" w:lineRule="auto"/>
              <w:ind w:leftChars="-40" w:left="-86" w:hanging="2"/>
              <w:jc w:val="both"/>
              <w:rPr>
                <w:rFonts w:ascii="Arial" w:hAnsi="Arial" w:cs="Arial"/>
                <w:sz w:val="18"/>
                <w:szCs w:val="18"/>
              </w:rPr>
            </w:pPr>
          </w:p>
        </w:tc>
        <w:tc>
          <w:tcPr>
            <w:tcW w:w="1753" w:type="dxa"/>
            <w:tcBorders>
              <w:top w:val="single" w:sz="4" w:space="0" w:color="auto"/>
              <w:left w:val="nil"/>
              <w:right w:val="nil"/>
            </w:tcBorders>
            <w:shd w:val="clear" w:color="auto" w:fill="auto"/>
            <w:vAlign w:val="center"/>
          </w:tcPr>
          <w:p w14:paraId="6017D217" w14:textId="77777777" w:rsidR="00277F78" w:rsidRPr="005E7BE3" w:rsidRDefault="00277F78" w:rsidP="005C73E4">
            <w:pPr>
              <w:spacing w:line="240" w:lineRule="auto"/>
              <w:ind w:left="0" w:right="-72" w:hanging="2"/>
              <w:jc w:val="right"/>
              <w:rPr>
                <w:rFonts w:ascii="Arial" w:hAnsi="Arial" w:cs="Arial"/>
                <w:sz w:val="18"/>
                <w:szCs w:val="18"/>
              </w:rPr>
            </w:pPr>
          </w:p>
        </w:tc>
        <w:tc>
          <w:tcPr>
            <w:tcW w:w="1753" w:type="dxa"/>
            <w:tcBorders>
              <w:top w:val="single" w:sz="4" w:space="0" w:color="auto"/>
            </w:tcBorders>
            <w:shd w:val="clear" w:color="auto" w:fill="auto"/>
            <w:vAlign w:val="center"/>
          </w:tcPr>
          <w:p w14:paraId="0CE3AFE6" w14:textId="77777777" w:rsidR="00277F78" w:rsidRPr="005E7BE3" w:rsidRDefault="00277F78" w:rsidP="005C73E4">
            <w:pPr>
              <w:spacing w:line="240" w:lineRule="auto"/>
              <w:ind w:left="0" w:right="-72" w:hanging="2"/>
              <w:jc w:val="right"/>
              <w:rPr>
                <w:rFonts w:ascii="Arial" w:hAnsi="Arial" w:cs="Arial"/>
                <w:sz w:val="18"/>
                <w:szCs w:val="18"/>
              </w:rPr>
            </w:pPr>
          </w:p>
        </w:tc>
        <w:tc>
          <w:tcPr>
            <w:tcW w:w="1753" w:type="dxa"/>
            <w:tcBorders>
              <w:top w:val="single" w:sz="4" w:space="0" w:color="auto"/>
            </w:tcBorders>
            <w:shd w:val="clear" w:color="auto" w:fill="auto"/>
            <w:vAlign w:val="center"/>
          </w:tcPr>
          <w:p w14:paraId="15DFC17B" w14:textId="760EF453" w:rsidR="00277F78" w:rsidRPr="005E7BE3" w:rsidRDefault="00277F78" w:rsidP="005C73E4">
            <w:pPr>
              <w:spacing w:line="240" w:lineRule="auto"/>
              <w:ind w:left="0" w:right="-72" w:hanging="2"/>
              <w:jc w:val="right"/>
              <w:rPr>
                <w:rFonts w:ascii="Arial" w:hAnsi="Arial" w:cs="Arial"/>
                <w:sz w:val="18"/>
                <w:szCs w:val="18"/>
              </w:rPr>
            </w:pPr>
          </w:p>
        </w:tc>
        <w:tc>
          <w:tcPr>
            <w:tcW w:w="425" w:type="dxa"/>
            <w:shd w:val="clear" w:color="auto" w:fill="auto"/>
            <w:vAlign w:val="center"/>
          </w:tcPr>
          <w:p w14:paraId="440E44A1" w14:textId="77777777" w:rsidR="00277F78" w:rsidRPr="005E7BE3" w:rsidRDefault="00277F78" w:rsidP="005C73E4">
            <w:pPr>
              <w:spacing w:line="240" w:lineRule="auto"/>
              <w:ind w:left="0" w:right="-72" w:hanging="2"/>
              <w:jc w:val="right"/>
              <w:rPr>
                <w:rFonts w:ascii="Arial" w:hAnsi="Arial" w:cs="Arial"/>
                <w:sz w:val="18"/>
                <w:szCs w:val="18"/>
              </w:rPr>
            </w:pPr>
          </w:p>
        </w:tc>
        <w:tc>
          <w:tcPr>
            <w:tcW w:w="1701" w:type="dxa"/>
            <w:tcBorders>
              <w:top w:val="single" w:sz="4" w:space="0" w:color="auto"/>
              <w:left w:val="nil"/>
            </w:tcBorders>
            <w:shd w:val="clear" w:color="auto" w:fill="auto"/>
            <w:vAlign w:val="center"/>
          </w:tcPr>
          <w:p w14:paraId="726BB01F" w14:textId="77777777" w:rsidR="00277F78" w:rsidRPr="005E7BE3" w:rsidRDefault="00277F78" w:rsidP="005C73E4">
            <w:pPr>
              <w:spacing w:line="240" w:lineRule="auto"/>
              <w:ind w:left="0" w:right="-72" w:hanging="2"/>
              <w:jc w:val="right"/>
              <w:rPr>
                <w:rFonts w:ascii="Arial" w:hAnsi="Arial" w:cs="Arial"/>
                <w:sz w:val="18"/>
                <w:szCs w:val="18"/>
              </w:rPr>
            </w:pPr>
          </w:p>
        </w:tc>
        <w:tc>
          <w:tcPr>
            <w:tcW w:w="1525" w:type="dxa"/>
            <w:tcBorders>
              <w:top w:val="single" w:sz="4" w:space="0" w:color="auto"/>
            </w:tcBorders>
            <w:shd w:val="clear" w:color="auto" w:fill="auto"/>
            <w:vAlign w:val="center"/>
          </w:tcPr>
          <w:p w14:paraId="28509B16" w14:textId="77777777" w:rsidR="00277F78" w:rsidRPr="005E7BE3" w:rsidRDefault="00277F78" w:rsidP="005C73E4">
            <w:pPr>
              <w:spacing w:line="240" w:lineRule="auto"/>
              <w:ind w:left="0" w:right="-72" w:hanging="2"/>
              <w:jc w:val="right"/>
              <w:rPr>
                <w:rFonts w:ascii="Arial" w:hAnsi="Arial" w:cs="Arial"/>
                <w:sz w:val="18"/>
                <w:szCs w:val="18"/>
              </w:rPr>
            </w:pPr>
          </w:p>
        </w:tc>
        <w:tc>
          <w:tcPr>
            <w:tcW w:w="1614" w:type="dxa"/>
            <w:tcBorders>
              <w:top w:val="single" w:sz="4" w:space="0" w:color="auto"/>
            </w:tcBorders>
            <w:shd w:val="clear" w:color="auto" w:fill="auto"/>
            <w:vAlign w:val="center"/>
          </w:tcPr>
          <w:p w14:paraId="375A5E5B" w14:textId="31B1336F" w:rsidR="00277F78" w:rsidRPr="005E7BE3" w:rsidRDefault="00277F78" w:rsidP="005C73E4">
            <w:pPr>
              <w:spacing w:line="240" w:lineRule="auto"/>
              <w:ind w:left="0" w:right="-72" w:hanging="2"/>
              <w:jc w:val="right"/>
              <w:rPr>
                <w:rFonts w:ascii="Arial" w:hAnsi="Arial" w:cs="Arial"/>
                <w:sz w:val="18"/>
                <w:szCs w:val="18"/>
              </w:rPr>
            </w:pPr>
          </w:p>
        </w:tc>
      </w:tr>
      <w:tr w:rsidR="00C55277" w:rsidRPr="005E7BE3" w14:paraId="17909E35" w14:textId="77777777" w:rsidTr="00EF137F">
        <w:trPr>
          <w:trHeight w:val="198"/>
        </w:trPr>
        <w:tc>
          <w:tcPr>
            <w:tcW w:w="4032" w:type="dxa"/>
            <w:shd w:val="clear" w:color="auto" w:fill="auto"/>
          </w:tcPr>
          <w:p w14:paraId="2D8271EA" w14:textId="77777777" w:rsidR="003166DF" w:rsidRPr="005E7BE3" w:rsidRDefault="003166DF" w:rsidP="00EF137F">
            <w:pPr>
              <w:tabs>
                <w:tab w:val="left" w:pos="2563"/>
              </w:tabs>
              <w:spacing w:line="240" w:lineRule="auto"/>
              <w:ind w:leftChars="-40" w:left="-86" w:hanging="2"/>
              <w:jc w:val="both"/>
              <w:rPr>
                <w:rFonts w:ascii="Arial" w:hAnsi="Arial" w:cs="Arial"/>
                <w:b/>
                <w:bCs/>
                <w:sz w:val="18"/>
                <w:szCs w:val="18"/>
              </w:rPr>
            </w:pPr>
            <w:r w:rsidRPr="005E7BE3">
              <w:rPr>
                <w:rFonts w:ascii="Arial" w:hAnsi="Arial" w:cs="Arial"/>
                <w:b/>
                <w:bCs/>
                <w:sz w:val="18"/>
                <w:szCs w:val="18"/>
              </w:rPr>
              <w:t>Gross profit</w:t>
            </w:r>
          </w:p>
        </w:tc>
        <w:tc>
          <w:tcPr>
            <w:tcW w:w="1753" w:type="dxa"/>
            <w:tcBorders>
              <w:left w:val="nil"/>
              <w:right w:val="nil"/>
            </w:tcBorders>
            <w:shd w:val="clear" w:color="auto" w:fill="auto"/>
            <w:vAlign w:val="bottom"/>
          </w:tcPr>
          <w:p w14:paraId="0058EEEF" w14:textId="5550B186" w:rsidR="003166DF" w:rsidRPr="005E7BE3" w:rsidRDefault="003166DF" w:rsidP="003166DF">
            <w:pPr>
              <w:spacing w:line="240" w:lineRule="auto"/>
              <w:ind w:left="0" w:right="-72" w:hanging="2"/>
              <w:jc w:val="right"/>
              <w:rPr>
                <w:rFonts w:ascii="Arial" w:hAnsi="Arial" w:cs="Arial"/>
                <w:sz w:val="18"/>
                <w:szCs w:val="18"/>
              </w:rPr>
            </w:pPr>
            <w:r w:rsidRPr="005E7BE3">
              <w:rPr>
                <w:rFonts w:ascii="Arial" w:hAnsi="Arial" w:cs="Arial"/>
                <w:sz w:val="18"/>
                <w:szCs w:val="18"/>
              </w:rPr>
              <w:t>8,130,117</w:t>
            </w:r>
          </w:p>
        </w:tc>
        <w:tc>
          <w:tcPr>
            <w:tcW w:w="1753" w:type="dxa"/>
            <w:shd w:val="clear" w:color="auto" w:fill="auto"/>
            <w:vAlign w:val="bottom"/>
          </w:tcPr>
          <w:p w14:paraId="6ED300E4" w14:textId="13B73261" w:rsidR="003166DF" w:rsidRPr="005E7BE3" w:rsidRDefault="003166DF" w:rsidP="003166DF">
            <w:pPr>
              <w:spacing w:line="240" w:lineRule="auto"/>
              <w:ind w:left="0" w:right="-72" w:hanging="2"/>
              <w:jc w:val="right"/>
              <w:rPr>
                <w:rFonts w:ascii="Arial" w:hAnsi="Arial" w:cs="Arial"/>
                <w:sz w:val="18"/>
                <w:szCs w:val="18"/>
              </w:rPr>
            </w:pPr>
            <w:r w:rsidRPr="005E7BE3">
              <w:rPr>
                <w:rFonts w:ascii="Arial" w:hAnsi="Arial" w:cs="Arial"/>
                <w:sz w:val="18"/>
                <w:szCs w:val="18"/>
              </w:rPr>
              <w:t>82,714,070</w:t>
            </w:r>
          </w:p>
        </w:tc>
        <w:tc>
          <w:tcPr>
            <w:tcW w:w="1753" w:type="dxa"/>
            <w:shd w:val="clear" w:color="auto" w:fill="auto"/>
            <w:vAlign w:val="bottom"/>
          </w:tcPr>
          <w:p w14:paraId="2FD62244" w14:textId="76147EC3" w:rsidR="003166DF" w:rsidRPr="005E7BE3" w:rsidRDefault="003166DF" w:rsidP="003166DF">
            <w:pPr>
              <w:spacing w:line="240" w:lineRule="auto"/>
              <w:ind w:left="0" w:right="-72" w:hanging="2"/>
              <w:jc w:val="right"/>
              <w:rPr>
                <w:rFonts w:ascii="Arial" w:hAnsi="Arial" w:cs="Arial"/>
                <w:sz w:val="18"/>
                <w:szCs w:val="18"/>
              </w:rPr>
            </w:pPr>
            <w:r w:rsidRPr="005E7BE3">
              <w:rPr>
                <w:rFonts w:ascii="Arial" w:hAnsi="Arial" w:cs="Arial"/>
                <w:sz w:val="18"/>
                <w:szCs w:val="18"/>
              </w:rPr>
              <w:t>90,844,187</w:t>
            </w:r>
          </w:p>
        </w:tc>
        <w:tc>
          <w:tcPr>
            <w:tcW w:w="425" w:type="dxa"/>
            <w:shd w:val="clear" w:color="auto" w:fill="auto"/>
          </w:tcPr>
          <w:p w14:paraId="44ED6118" w14:textId="77777777" w:rsidR="003166DF" w:rsidRPr="005E7BE3" w:rsidRDefault="003166DF" w:rsidP="003166DF">
            <w:pPr>
              <w:spacing w:line="240" w:lineRule="auto"/>
              <w:ind w:left="0" w:right="-72" w:hanging="2"/>
              <w:jc w:val="right"/>
              <w:rPr>
                <w:rFonts w:ascii="Arial" w:hAnsi="Arial" w:cs="Arial"/>
                <w:sz w:val="18"/>
                <w:szCs w:val="18"/>
              </w:rPr>
            </w:pPr>
          </w:p>
        </w:tc>
        <w:tc>
          <w:tcPr>
            <w:tcW w:w="1701" w:type="dxa"/>
            <w:tcBorders>
              <w:left w:val="nil"/>
            </w:tcBorders>
            <w:shd w:val="clear" w:color="auto" w:fill="auto"/>
            <w:vAlign w:val="bottom"/>
          </w:tcPr>
          <w:p w14:paraId="61B2C01D" w14:textId="0B5002A4" w:rsidR="003166DF" w:rsidRPr="005E7BE3" w:rsidRDefault="003166DF" w:rsidP="003166DF">
            <w:pPr>
              <w:spacing w:line="240" w:lineRule="auto"/>
              <w:ind w:left="0" w:right="-72" w:hanging="2"/>
              <w:jc w:val="right"/>
              <w:rPr>
                <w:rFonts w:ascii="Arial" w:hAnsi="Arial" w:cs="Arial"/>
                <w:sz w:val="18"/>
                <w:szCs w:val="18"/>
              </w:rPr>
            </w:pPr>
            <w:r w:rsidRPr="005E7BE3">
              <w:rPr>
                <w:rFonts w:ascii="Arial" w:hAnsi="Arial" w:cs="Arial"/>
                <w:sz w:val="18"/>
                <w:szCs w:val="18"/>
              </w:rPr>
              <w:t>234,942,002</w:t>
            </w:r>
          </w:p>
        </w:tc>
        <w:tc>
          <w:tcPr>
            <w:tcW w:w="1525" w:type="dxa"/>
            <w:shd w:val="clear" w:color="auto" w:fill="auto"/>
            <w:vAlign w:val="bottom"/>
          </w:tcPr>
          <w:p w14:paraId="2181160B" w14:textId="1782148A" w:rsidR="003166DF" w:rsidRPr="005E7BE3" w:rsidRDefault="003166DF" w:rsidP="003166DF">
            <w:pPr>
              <w:spacing w:line="240" w:lineRule="auto"/>
              <w:ind w:left="0" w:right="-72" w:hanging="2"/>
              <w:jc w:val="right"/>
              <w:rPr>
                <w:rFonts w:ascii="Arial" w:hAnsi="Arial" w:cs="Arial"/>
                <w:sz w:val="18"/>
                <w:szCs w:val="18"/>
              </w:rPr>
            </w:pPr>
            <w:r w:rsidRPr="005E7BE3">
              <w:rPr>
                <w:rFonts w:ascii="Arial" w:hAnsi="Arial" w:cs="Arial"/>
                <w:sz w:val="18"/>
                <w:szCs w:val="18"/>
              </w:rPr>
              <w:t>2,891,505,375</w:t>
            </w:r>
          </w:p>
        </w:tc>
        <w:tc>
          <w:tcPr>
            <w:tcW w:w="1614" w:type="dxa"/>
            <w:shd w:val="clear" w:color="auto" w:fill="auto"/>
            <w:vAlign w:val="bottom"/>
          </w:tcPr>
          <w:p w14:paraId="703760FC" w14:textId="745AA621" w:rsidR="003166DF" w:rsidRPr="005E7BE3" w:rsidRDefault="003166DF" w:rsidP="003166DF">
            <w:pPr>
              <w:spacing w:line="240" w:lineRule="auto"/>
              <w:ind w:left="0" w:right="-72" w:hanging="2"/>
              <w:jc w:val="right"/>
              <w:rPr>
                <w:rFonts w:ascii="Arial" w:hAnsi="Arial" w:cs="Arial"/>
                <w:sz w:val="18"/>
                <w:szCs w:val="18"/>
              </w:rPr>
            </w:pPr>
            <w:r w:rsidRPr="005E7BE3">
              <w:rPr>
                <w:rFonts w:ascii="Arial" w:hAnsi="Arial" w:cs="Arial"/>
                <w:sz w:val="18"/>
                <w:szCs w:val="18"/>
              </w:rPr>
              <w:t>3,126,447,377</w:t>
            </w:r>
          </w:p>
        </w:tc>
      </w:tr>
      <w:tr w:rsidR="00C55277" w:rsidRPr="005E7BE3" w14:paraId="0C119DDE" w14:textId="77777777" w:rsidTr="00EF137F">
        <w:trPr>
          <w:trHeight w:val="198"/>
        </w:trPr>
        <w:tc>
          <w:tcPr>
            <w:tcW w:w="4032" w:type="dxa"/>
            <w:shd w:val="clear" w:color="auto" w:fill="auto"/>
          </w:tcPr>
          <w:p w14:paraId="22121812" w14:textId="77777777" w:rsidR="003166DF" w:rsidRPr="005E7BE3" w:rsidRDefault="003166DF" w:rsidP="00EF137F">
            <w:pPr>
              <w:tabs>
                <w:tab w:val="left" w:pos="2563"/>
              </w:tabs>
              <w:spacing w:line="240" w:lineRule="auto"/>
              <w:ind w:leftChars="-40" w:left="-86" w:hanging="2"/>
              <w:jc w:val="both"/>
              <w:rPr>
                <w:rFonts w:ascii="Arial" w:eastAsia="Calibri" w:hAnsi="Arial" w:cs="Arial"/>
                <w:sz w:val="18"/>
                <w:szCs w:val="18"/>
              </w:rPr>
            </w:pPr>
            <w:r w:rsidRPr="005E7BE3">
              <w:rPr>
                <w:rFonts w:ascii="Arial" w:eastAsia="Calibri" w:hAnsi="Arial" w:cs="Arial"/>
                <w:sz w:val="18"/>
                <w:szCs w:val="18"/>
              </w:rPr>
              <w:t>Other income</w:t>
            </w:r>
          </w:p>
        </w:tc>
        <w:tc>
          <w:tcPr>
            <w:tcW w:w="1753" w:type="dxa"/>
            <w:tcBorders>
              <w:left w:val="nil"/>
              <w:right w:val="nil"/>
            </w:tcBorders>
            <w:shd w:val="clear" w:color="auto" w:fill="auto"/>
            <w:vAlign w:val="bottom"/>
          </w:tcPr>
          <w:p w14:paraId="2B322296" w14:textId="54A44270" w:rsidR="003166DF" w:rsidRPr="005E7BE3" w:rsidRDefault="003166DF" w:rsidP="003166DF">
            <w:pPr>
              <w:spacing w:line="240" w:lineRule="auto"/>
              <w:ind w:left="0" w:right="-72" w:hanging="2"/>
              <w:jc w:val="right"/>
              <w:rPr>
                <w:rFonts w:ascii="Arial" w:eastAsia="Calibri" w:hAnsi="Arial" w:cs="Arial"/>
                <w:sz w:val="18"/>
                <w:szCs w:val="18"/>
              </w:rPr>
            </w:pPr>
            <w:r w:rsidRPr="005E7BE3">
              <w:rPr>
                <w:rFonts w:ascii="Arial" w:hAnsi="Arial" w:cs="Arial"/>
                <w:sz w:val="18"/>
                <w:szCs w:val="18"/>
              </w:rPr>
              <w:t>3,970,394</w:t>
            </w:r>
          </w:p>
        </w:tc>
        <w:tc>
          <w:tcPr>
            <w:tcW w:w="1753" w:type="dxa"/>
            <w:shd w:val="clear" w:color="auto" w:fill="auto"/>
            <w:vAlign w:val="bottom"/>
          </w:tcPr>
          <w:p w14:paraId="3D65A93D" w14:textId="3C95A5AB" w:rsidR="003166DF" w:rsidRPr="005E7BE3" w:rsidRDefault="003166DF" w:rsidP="003166DF">
            <w:pPr>
              <w:spacing w:line="240" w:lineRule="auto"/>
              <w:ind w:left="0" w:right="-72" w:hanging="2"/>
              <w:jc w:val="right"/>
              <w:rPr>
                <w:rFonts w:ascii="Arial" w:eastAsia="Calibri" w:hAnsi="Arial" w:cs="Arial"/>
                <w:sz w:val="18"/>
                <w:szCs w:val="18"/>
              </w:rPr>
            </w:pPr>
            <w:r w:rsidRPr="005E7BE3">
              <w:rPr>
                <w:rFonts w:ascii="Arial" w:hAnsi="Arial" w:cs="Arial"/>
                <w:sz w:val="18"/>
                <w:szCs w:val="18"/>
              </w:rPr>
              <w:t>3,498,356</w:t>
            </w:r>
          </w:p>
        </w:tc>
        <w:tc>
          <w:tcPr>
            <w:tcW w:w="1753" w:type="dxa"/>
            <w:shd w:val="clear" w:color="auto" w:fill="auto"/>
            <w:vAlign w:val="bottom"/>
          </w:tcPr>
          <w:p w14:paraId="001A4D59" w14:textId="540168F0" w:rsidR="003166DF" w:rsidRPr="005E7BE3" w:rsidRDefault="003166DF" w:rsidP="003166DF">
            <w:pPr>
              <w:spacing w:line="240" w:lineRule="auto"/>
              <w:ind w:left="0" w:right="-72" w:hanging="2"/>
              <w:jc w:val="right"/>
              <w:rPr>
                <w:rFonts w:ascii="Arial" w:eastAsia="Calibri" w:hAnsi="Arial" w:cs="Arial"/>
                <w:sz w:val="18"/>
                <w:szCs w:val="18"/>
              </w:rPr>
            </w:pPr>
            <w:r w:rsidRPr="005E7BE3">
              <w:rPr>
                <w:rFonts w:ascii="Arial" w:hAnsi="Arial" w:cs="Arial"/>
                <w:sz w:val="18"/>
                <w:szCs w:val="18"/>
              </w:rPr>
              <w:t>7,468,750</w:t>
            </w:r>
          </w:p>
        </w:tc>
        <w:tc>
          <w:tcPr>
            <w:tcW w:w="425" w:type="dxa"/>
            <w:shd w:val="clear" w:color="auto" w:fill="auto"/>
          </w:tcPr>
          <w:p w14:paraId="0C160E0D" w14:textId="77777777" w:rsidR="003166DF" w:rsidRPr="005E7BE3" w:rsidRDefault="003166DF" w:rsidP="003166DF">
            <w:pPr>
              <w:spacing w:line="240" w:lineRule="auto"/>
              <w:ind w:left="0" w:right="-72" w:hanging="2"/>
              <w:jc w:val="right"/>
              <w:rPr>
                <w:rFonts w:ascii="Arial" w:hAnsi="Arial" w:cs="Arial"/>
                <w:sz w:val="18"/>
                <w:szCs w:val="18"/>
                <w:cs/>
              </w:rPr>
            </w:pPr>
          </w:p>
        </w:tc>
        <w:tc>
          <w:tcPr>
            <w:tcW w:w="1701" w:type="dxa"/>
            <w:tcBorders>
              <w:left w:val="nil"/>
            </w:tcBorders>
            <w:shd w:val="clear" w:color="auto" w:fill="auto"/>
            <w:vAlign w:val="bottom"/>
          </w:tcPr>
          <w:p w14:paraId="4525BD79" w14:textId="55239488" w:rsidR="003166DF" w:rsidRPr="005E7BE3" w:rsidRDefault="003166DF" w:rsidP="003166DF">
            <w:pPr>
              <w:spacing w:line="240" w:lineRule="auto"/>
              <w:ind w:left="0" w:right="-72" w:hanging="2"/>
              <w:jc w:val="right"/>
              <w:rPr>
                <w:rFonts w:ascii="Arial" w:eastAsia="Calibri" w:hAnsi="Arial" w:cs="Arial"/>
                <w:sz w:val="18"/>
                <w:szCs w:val="18"/>
              </w:rPr>
            </w:pPr>
            <w:r w:rsidRPr="005E7BE3">
              <w:rPr>
                <w:rFonts w:ascii="Arial" w:hAnsi="Arial" w:cs="Arial"/>
                <w:sz w:val="18"/>
                <w:szCs w:val="18"/>
              </w:rPr>
              <w:t>138,713,667</w:t>
            </w:r>
          </w:p>
        </w:tc>
        <w:tc>
          <w:tcPr>
            <w:tcW w:w="1525" w:type="dxa"/>
            <w:shd w:val="clear" w:color="auto" w:fill="auto"/>
            <w:vAlign w:val="bottom"/>
          </w:tcPr>
          <w:p w14:paraId="53E2AE60" w14:textId="5105FAF9" w:rsidR="003166DF" w:rsidRPr="005E7BE3" w:rsidRDefault="003166DF" w:rsidP="003166DF">
            <w:pPr>
              <w:spacing w:line="240" w:lineRule="auto"/>
              <w:ind w:left="0" w:right="-72" w:hanging="2"/>
              <w:jc w:val="right"/>
              <w:rPr>
                <w:rFonts w:ascii="Arial" w:eastAsia="Calibri" w:hAnsi="Arial" w:cs="Arial"/>
                <w:sz w:val="18"/>
                <w:szCs w:val="18"/>
              </w:rPr>
            </w:pPr>
            <w:r w:rsidRPr="005E7BE3">
              <w:rPr>
                <w:rFonts w:ascii="Arial" w:hAnsi="Arial" w:cs="Arial"/>
                <w:sz w:val="18"/>
                <w:szCs w:val="18"/>
              </w:rPr>
              <w:t>122,344,866</w:t>
            </w:r>
          </w:p>
        </w:tc>
        <w:tc>
          <w:tcPr>
            <w:tcW w:w="1614" w:type="dxa"/>
            <w:shd w:val="clear" w:color="auto" w:fill="auto"/>
            <w:vAlign w:val="bottom"/>
          </w:tcPr>
          <w:p w14:paraId="3A488B37" w14:textId="6D7A0CED" w:rsidR="003166DF" w:rsidRPr="005E7BE3" w:rsidRDefault="003166DF" w:rsidP="003166DF">
            <w:pPr>
              <w:spacing w:line="240" w:lineRule="auto"/>
              <w:ind w:left="0" w:right="-72" w:hanging="2"/>
              <w:jc w:val="right"/>
              <w:rPr>
                <w:rFonts w:ascii="Arial" w:eastAsia="Calibri" w:hAnsi="Arial" w:cs="Arial"/>
                <w:sz w:val="18"/>
                <w:szCs w:val="18"/>
              </w:rPr>
            </w:pPr>
            <w:r w:rsidRPr="005E7BE3">
              <w:rPr>
                <w:rFonts w:ascii="Arial" w:hAnsi="Arial" w:cs="Arial"/>
                <w:sz w:val="18"/>
                <w:szCs w:val="18"/>
              </w:rPr>
              <w:t>261,058,533</w:t>
            </w:r>
          </w:p>
        </w:tc>
      </w:tr>
      <w:tr w:rsidR="00C55277" w:rsidRPr="005E7BE3" w14:paraId="097CBDE8" w14:textId="77777777" w:rsidTr="00EF137F">
        <w:trPr>
          <w:trHeight w:val="198"/>
        </w:trPr>
        <w:tc>
          <w:tcPr>
            <w:tcW w:w="4032" w:type="dxa"/>
            <w:shd w:val="clear" w:color="auto" w:fill="auto"/>
          </w:tcPr>
          <w:p w14:paraId="1AE1FBCF" w14:textId="782699DB" w:rsidR="003166DF" w:rsidRPr="005E7BE3" w:rsidRDefault="006F15E8" w:rsidP="00EF137F">
            <w:pPr>
              <w:tabs>
                <w:tab w:val="left" w:pos="2563"/>
              </w:tabs>
              <w:spacing w:line="240" w:lineRule="auto"/>
              <w:ind w:leftChars="-40" w:left="-86" w:hanging="2"/>
              <w:jc w:val="both"/>
              <w:rPr>
                <w:rFonts w:ascii="Arial" w:eastAsia="Calibri" w:hAnsi="Arial" w:cs="Arial"/>
                <w:sz w:val="18"/>
                <w:szCs w:val="18"/>
              </w:rPr>
            </w:pPr>
            <w:r w:rsidRPr="005E7BE3">
              <w:rPr>
                <w:rFonts w:ascii="Arial" w:eastAsia="Calibri" w:hAnsi="Arial" w:cs="Arial"/>
                <w:sz w:val="18"/>
                <w:szCs w:val="18"/>
              </w:rPr>
              <w:t>Loss</w:t>
            </w:r>
            <w:r w:rsidR="003166DF" w:rsidRPr="005E7BE3">
              <w:rPr>
                <w:rFonts w:ascii="Arial" w:eastAsia="Calibri" w:hAnsi="Arial" w:cs="Arial"/>
                <w:sz w:val="18"/>
                <w:szCs w:val="18"/>
              </w:rPr>
              <w:t xml:space="preserve"> on exchange rate</w:t>
            </w:r>
          </w:p>
        </w:tc>
        <w:tc>
          <w:tcPr>
            <w:tcW w:w="1753" w:type="dxa"/>
            <w:tcBorders>
              <w:left w:val="nil"/>
              <w:right w:val="nil"/>
            </w:tcBorders>
            <w:shd w:val="clear" w:color="auto" w:fill="auto"/>
            <w:vAlign w:val="bottom"/>
          </w:tcPr>
          <w:p w14:paraId="6A85E37A" w14:textId="7E4EE491" w:rsidR="003166DF" w:rsidRPr="005E7BE3" w:rsidRDefault="003166DF" w:rsidP="003166DF">
            <w:pPr>
              <w:spacing w:line="240" w:lineRule="auto"/>
              <w:ind w:left="0" w:right="-72" w:hanging="2"/>
              <w:jc w:val="right"/>
              <w:rPr>
                <w:rFonts w:ascii="Arial" w:eastAsia="Calibri" w:hAnsi="Arial" w:cs="Arial"/>
                <w:sz w:val="18"/>
                <w:szCs w:val="18"/>
                <w:cs/>
              </w:rPr>
            </w:pPr>
            <w:r w:rsidRPr="005E7BE3">
              <w:rPr>
                <w:rFonts w:ascii="Arial" w:hAnsi="Arial" w:cs="Arial"/>
                <w:sz w:val="18"/>
                <w:szCs w:val="18"/>
              </w:rPr>
              <w:t>(20,791,192)</w:t>
            </w:r>
          </w:p>
        </w:tc>
        <w:tc>
          <w:tcPr>
            <w:tcW w:w="1753" w:type="dxa"/>
            <w:shd w:val="clear" w:color="auto" w:fill="auto"/>
            <w:vAlign w:val="bottom"/>
          </w:tcPr>
          <w:p w14:paraId="2D74B0C3" w14:textId="33A39446" w:rsidR="003166DF" w:rsidRPr="005E7BE3" w:rsidRDefault="003166DF" w:rsidP="003166DF">
            <w:pPr>
              <w:spacing w:line="240" w:lineRule="auto"/>
              <w:ind w:left="0" w:right="-72" w:hanging="2"/>
              <w:jc w:val="right"/>
              <w:rPr>
                <w:rFonts w:ascii="Arial" w:eastAsia="Calibri" w:hAnsi="Arial" w:cs="Arial"/>
                <w:sz w:val="18"/>
                <w:szCs w:val="18"/>
                <w:cs/>
              </w:rPr>
            </w:pPr>
            <w:r w:rsidRPr="005E7BE3">
              <w:rPr>
                <w:rFonts w:ascii="Arial" w:hAnsi="Arial" w:cs="Arial"/>
                <w:sz w:val="18"/>
                <w:szCs w:val="18"/>
              </w:rPr>
              <w:t>(4,042,297)</w:t>
            </w:r>
          </w:p>
        </w:tc>
        <w:tc>
          <w:tcPr>
            <w:tcW w:w="1753" w:type="dxa"/>
            <w:shd w:val="clear" w:color="auto" w:fill="auto"/>
            <w:vAlign w:val="bottom"/>
          </w:tcPr>
          <w:p w14:paraId="70AE02D3" w14:textId="257C162D" w:rsidR="003166DF" w:rsidRPr="005E7BE3" w:rsidRDefault="003166DF" w:rsidP="003166DF">
            <w:pPr>
              <w:spacing w:line="240" w:lineRule="auto"/>
              <w:ind w:left="0" w:right="-72" w:hanging="2"/>
              <w:jc w:val="right"/>
              <w:rPr>
                <w:rFonts w:ascii="Arial" w:eastAsia="Calibri" w:hAnsi="Arial" w:cs="Arial"/>
                <w:sz w:val="18"/>
                <w:szCs w:val="18"/>
                <w:cs/>
              </w:rPr>
            </w:pPr>
            <w:r w:rsidRPr="005E7BE3">
              <w:rPr>
                <w:rFonts w:ascii="Arial" w:hAnsi="Arial" w:cs="Arial"/>
                <w:sz w:val="18"/>
                <w:szCs w:val="18"/>
              </w:rPr>
              <w:t>(24,833,489)</w:t>
            </w:r>
          </w:p>
        </w:tc>
        <w:tc>
          <w:tcPr>
            <w:tcW w:w="425" w:type="dxa"/>
            <w:shd w:val="clear" w:color="auto" w:fill="auto"/>
          </w:tcPr>
          <w:p w14:paraId="5EAF5E9F" w14:textId="77777777" w:rsidR="003166DF" w:rsidRPr="005E7BE3" w:rsidRDefault="003166DF" w:rsidP="003166DF">
            <w:pPr>
              <w:spacing w:line="240" w:lineRule="auto"/>
              <w:ind w:left="0" w:right="-72" w:hanging="2"/>
              <w:jc w:val="right"/>
              <w:rPr>
                <w:rFonts w:ascii="Arial" w:hAnsi="Arial" w:cs="Arial"/>
                <w:sz w:val="18"/>
                <w:szCs w:val="18"/>
                <w:cs/>
              </w:rPr>
            </w:pPr>
          </w:p>
        </w:tc>
        <w:tc>
          <w:tcPr>
            <w:tcW w:w="1701" w:type="dxa"/>
            <w:tcBorders>
              <w:left w:val="nil"/>
            </w:tcBorders>
            <w:shd w:val="clear" w:color="auto" w:fill="auto"/>
            <w:vAlign w:val="bottom"/>
          </w:tcPr>
          <w:p w14:paraId="08CDF147" w14:textId="246B8089" w:rsidR="003166DF" w:rsidRPr="005E7BE3" w:rsidRDefault="003166DF" w:rsidP="003166DF">
            <w:pPr>
              <w:spacing w:line="240" w:lineRule="auto"/>
              <w:ind w:left="0" w:right="-72" w:hanging="2"/>
              <w:jc w:val="right"/>
              <w:rPr>
                <w:rFonts w:ascii="Arial" w:hAnsi="Arial" w:cs="Arial"/>
                <w:sz w:val="18"/>
                <w:szCs w:val="18"/>
                <w:cs/>
              </w:rPr>
            </w:pPr>
            <w:r w:rsidRPr="005E7BE3">
              <w:rPr>
                <w:rFonts w:ascii="Arial" w:hAnsi="Arial" w:cs="Arial"/>
                <w:sz w:val="18"/>
                <w:szCs w:val="18"/>
              </w:rPr>
              <w:t>(719,067,182)</w:t>
            </w:r>
          </w:p>
        </w:tc>
        <w:tc>
          <w:tcPr>
            <w:tcW w:w="1525" w:type="dxa"/>
            <w:shd w:val="clear" w:color="auto" w:fill="auto"/>
            <w:vAlign w:val="bottom"/>
          </w:tcPr>
          <w:p w14:paraId="5FADD967" w14:textId="4B2EC67C" w:rsidR="003166DF" w:rsidRPr="005E7BE3" w:rsidRDefault="003166DF" w:rsidP="003166DF">
            <w:pPr>
              <w:spacing w:line="240" w:lineRule="auto"/>
              <w:ind w:left="0" w:right="-72" w:hanging="2"/>
              <w:jc w:val="right"/>
              <w:rPr>
                <w:rFonts w:ascii="Arial" w:hAnsi="Arial" w:cs="Arial"/>
                <w:sz w:val="18"/>
                <w:szCs w:val="18"/>
              </w:rPr>
            </w:pPr>
            <w:r w:rsidRPr="005E7BE3">
              <w:rPr>
                <w:rFonts w:ascii="Arial" w:hAnsi="Arial" w:cs="Arial"/>
                <w:sz w:val="18"/>
                <w:szCs w:val="18"/>
              </w:rPr>
              <w:t>(141,533,447)</w:t>
            </w:r>
          </w:p>
        </w:tc>
        <w:tc>
          <w:tcPr>
            <w:tcW w:w="1614" w:type="dxa"/>
            <w:shd w:val="clear" w:color="auto" w:fill="auto"/>
            <w:vAlign w:val="bottom"/>
          </w:tcPr>
          <w:p w14:paraId="2B7A2F7E" w14:textId="5C815E29" w:rsidR="003166DF" w:rsidRPr="005E7BE3" w:rsidRDefault="003166DF" w:rsidP="003166DF">
            <w:pPr>
              <w:spacing w:line="240" w:lineRule="auto"/>
              <w:ind w:left="0" w:right="-72" w:hanging="2"/>
              <w:jc w:val="right"/>
              <w:rPr>
                <w:rFonts w:ascii="Arial" w:hAnsi="Arial" w:cs="Arial"/>
                <w:sz w:val="18"/>
                <w:szCs w:val="18"/>
                <w:cs/>
              </w:rPr>
            </w:pPr>
            <w:r w:rsidRPr="005E7BE3">
              <w:rPr>
                <w:rFonts w:ascii="Arial" w:hAnsi="Arial" w:cs="Arial"/>
                <w:sz w:val="18"/>
                <w:szCs w:val="18"/>
              </w:rPr>
              <w:t>(860,600,629)</w:t>
            </w:r>
          </w:p>
        </w:tc>
      </w:tr>
      <w:tr w:rsidR="00C55277" w:rsidRPr="005E7BE3" w14:paraId="5334C680" w14:textId="77777777" w:rsidTr="00EF137F">
        <w:trPr>
          <w:trHeight w:val="198"/>
        </w:trPr>
        <w:tc>
          <w:tcPr>
            <w:tcW w:w="4032" w:type="dxa"/>
            <w:shd w:val="clear" w:color="auto" w:fill="auto"/>
          </w:tcPr>
          <w:p w14:paraId="57A489A5" w14:textId="601931A5" w:rsidR="003166DF" w:rsidRPr="005E7BE3" w:rsidRDefault="003166DF" w:rsidP="00EF137F">
            <w:pPr>
              <w:tabs>
                <w:tab w:val="left" w:pos="2563"/>
              </w:tabs>
              <w:spacing w:line="240" w:lineRule="auto"/>
              <w:ind w:leftChars="-40" w:left="-86" w:hanging="2"/>
              <w:jc w:val="both"/>
              <w:rPr>
                <w:rFonts w:ascii="Arial" w:eastAsia="Calibri" w:hAnsi="Arial" w:cs="Arial"/>
                <w:sz w:val="18"/>
                <w:szCs w:val="18"/>
              </w:rPr>
            </w:pPr>
            <w:r w:rsidRPr="005E7BE3">
              <w:rPr>
                <w:rFonts w:ascii="Arial" w:eastAsia="Calibri" w:hAnsi="Arial" w:cs="Arial"/>
                <w:sz w:val="18"/>
                <w:szCs w:val="18"/>
              </w:rPr>
              <w:t>Fair value gain on derivatives</w:t>
            </w:r>
          </w:p>
        </w:tc>
        <w:tc>
          <w:tcPr>
            <w:tcW w:w="1753" w:type="dxa"/>
            <w:tcBorders>
              <w:left w:val="nil"/>
              <w:bottom w:val="single" w:sz="4" w:space="0" w:color="auto"/>
              <w:right w:val="nil"/>
            </w:tcBorders>
            <w:shd w:val="clear" w:color="auto" w:fill="auto"/>
            <w:vAlign w:val="bottom"/>
          </w:tcPr>
          <w:p w14:paraId="5E41582E" w14:textId="6A061FF0" w:rsidR="003166DF" w:rsidRPr="005E7BE3" w:rsidRDefault="003166DF" w:rsidP="003166DF">
            <w:pPr>
              <w:spacing w:line="240" w:lineRule="auto"/>
              <w:ind w:left="0" w:right="-72" w:hanging="2"/>
              <w:jc w:val="right"/>
              <w:rPr>
                <w:rFonts w:ascii="Arial" w:eastAsia="Calibri" w:hAnsi="Arial" w:cs="Arial"/>
                <w:sz w:val="18"/>
                <w:szCs w:val="18"/>
                <w:cs/>
              </w:rPr>
            </w:pPr>
            <w:r w:rsidRPr="005E7BE3">
              <w:rPr>
                <w:rFonts w:ascii="Arial" w:hAnsi="Arial" w:cs="Arial"/>
                <w:sz w:val="18"/>
                <w:szCs w:val="18"/>
              </w:rPr>
              <w:t>14,194,063</w:t>
            </w:r>
          </w:p>
        </w:tc>
        <w:tc>
          <w:tcPr>
            <w:tcW w:w="1753" w:type="dxa"/>
            <w:tcBorders>
              <w:bottom w:val="single" w:sz="4" w:space="0" w:color="auto"/>
            </w:tcBorders>
            <w:shd w:val="clear" w:color="auto" w:fill="auto"/>
            <w:vAlign w:val="bottom"/>
          </w:tcPr>
          <w:p w14:paraId="0BE0C35E" w14:textId="08041A40" w:rsidR="003166DF" w:rsidRPr="005E7BE3" w:rsidRDefault="003166DF" w:rsidP="003166DF">
            <w:pPr>
              <w:spacing w:line="240" w:lineRule="auto"/>
              <w:ind w:left="0" w:right="-72" w:hanging="2"/>
              <w:jc w:val="right"/>
              <w:rPr>
                <w:rFonts w:ascii="Arial" w:eastAsia="Calibri" w:hAnsi="Arial" w:cs="Arial"/>
                <w:sz w:val="18"/>
                <w:szCs w:val="18"/>
                <w:cs/>
              </w:rPr>
            </w:pPr>
            <w:r w:rsidRPr="005E7BE3">
              <w:rPr>
                <w:rFonts w:ascii="Arial" w:hAnsi="Arial" w:cs="Arial"/>
                <w:sz w:val="18"/>
                <w:szCs w:val="18"/>
              </w:rPr>
              <w:t>-</w:t>
            </w:r>
          </w:p>
        </w:tc>
        <w:tc>
          <w:tcPr>
            <w:tcW w:w="1753" w:type="dxa"/>
            <w:tcBorders>
              <w:bottom w:val="single" w:sz="4" w:space="0" w:color="auto"/>
            </w:tcBorders>
            <w:shd w:val="clear" w:color="auto" w:fill="auto"/>
            <w:vAlign w:val="bottom"/>
          </w:tcPr>
          <w:p w14:paraId="48B39AC8" w14:textId="206FB77C" w:rsidR="003166DF" w:rsidRPr="005E7BE3" w:rsidRDefault="003166DF" w:rsidP="003166DF">
            <w:pPr>
              <w:spacing w:line="240" w:lineRule="auto"/>
              <w:ind w:left="0" w:right="-72" w:hanging="2"/>
              <w:jc w:val="right"/>
              <w:rPr>
                <w:rFonts w:ascii="Arial" w:eastAsia="Calibri" w:hAnsi="Arial" w:cs="Arial"/>
                <w:sz w:val="18"/>
                <w:szCs w:val="18"/>
                <w:cs/>
              </w:rPr>
            </w:pPr>
            <w:r w:rsidRPr="005E7BE3">
              <w:rPr>
                <w:rFonts w:ascii="Arial" w:hAnsi="Arial" w:cs="Arial"/>
                <w:sz w:val="18"/>
                <w:szCs w:val="18"/>
              </w:rPr>
              <w:t>14,194,063</w:t>
            </w:r>
          </w:p>
        </w:tc>
        <w:tc>
          <w:tcPr>
            <w:tcW w:w="425" w:type="dxa"/>
            <w:shd w:val="clear" w:color="auto" w:fill="auto"/>
          </w:tcPr>
          <w:p w14:paraId="2D45B5E3" w14:textId="77777777" w:rsidR="003166DF" w:rsidRPr="005E7BE3" w:rsidRDefault="003166DF" w:rsidP="003166DF">
            <w:pPr>
              <w:spacing w:line="240" w:lineRule="auto"/>
              <w:ind w:left="0" w:right="-72" w:hanging="2"/>
              <w:jc w:val="right"/>
              <w:rPr>
                <w:rFonts w:ascii="Arial" w:hAnsi="Arial" w:cs="Arial"/>
                <w:sz w:val="18"/>
                <w:szCs w:val="18"/>
                <w:cs/>
              </w:rPr>
            </w:pPr>
          </w:p>
        </w:tc>
        <w:tc>
          <w:tcPr>
            <w:tcW w:w="1701" w:type="dxa"/>
            <w:tcBorders>
              <w:left w:val="nil"/>
              <w:bottom w:val="single" w:sz="4" w:space="0" w:color="auto"/>
            </w:tcBorders>
            <w:shd w:val="clear" w:color="auto" w:fill="auto"/>
            <w:vAlign w:val="bottom"/>
          </w:tcPr>
          <w:p w14:paraId="665F8706" w14:textId="78DEC64B" w:rsidR="003166DF" w:rsidRPr="005E7BE3" w:rsidRDefault="003166DF" w:rsidP="003166DF">
            <w:pPr>
              <w:spacing w:line="240" w:lineRule="auto"/>
              <w:ind w:left="0" w:right="-72" w:hanging="2"/>
              <w:jc w:val="right"/>
              <w:rPr>
                <w:rFonts w:ascii="Arial" w:hAnsi="Arial" w:cs="Arial"/>
                <w:sz w:val="18"/>
                <w:szCs w:val="18"/>
                <w:cs/>
              </w:rPr>
            </w:pPr>
            <w:r w:rsidRPr="005E7BE3">
              <w:rPr>
                <w:rFonts w:ascii="Arial" w:hAnsi="Arial" w:cs="Arial"/>
                <w:sz w:val="18"/>
                <w:szCs w:val="18"/>
              </w:rPr>
              <w:t>500,624,738</w:t>
            </w:r>
          </w:p>
        </w:tc>
        <w:tc>
          <w:tcPr>
            <w:tcW w:w="1525" w:type="dxa"/>
            <w:tcBorders>
              <w:bottom w:val="single" w:sz="4" w:space="0" w:color="auto"/>
            </w:tcBorders>
            <w:shd w:val="clear" w:color="auto" w:fill="auto"/>
            <w:vAlign w:val="bottom"/>
          </w:tcPr>
          <w:p w14:paraId="79CBEEE8" w14:textId="156A1892" w:rsidR="003166DF" w:rsidRPr="005E7BE3" w:rsidRDefault="003166DF" w:rsidP="003166DF">
            <w:pPr>
              <w:spacing w:line="240" w:lineRule="auto"/>
              <w:ind w:left="0" w:right="-72" w:hanging="2"/>
              <w:jc w:val="right"/>
              <w:rPr>
                <w:rFonts w:ascii="Arial" w:hAnsi="Arial" w:cs="Arial"/>
                <w:sz w:val="18"/>
                <w:szCs w:val="18"/>
              </w:rPr>
            </w:pPr>
            <w:r w:rsidRPr="005E7BE3">
              <w:rPr>
                <w:rFonts w:ascii="Arial" w:hAnsi="Arial" w:cs="Arial"/>
                <w:sz w:val="18"/>
                <w:szCs w:val="18"/>
              </w:rPr>
              <w:t>-</w:t>
            </w:r>
          </w:p>
        </w:tc>
        <w:tc>
          <w:tcPr>
            <w:tcW w:w="1614" w:type="dxa"/>
            <w:tcBorders>
              <w:bottom w:val="single" w:sz="4" w:space="0" w:color="auto"/>
            </w:tcBorders>
            <w:shd w:val="clear" w:color="auto" w:fill="auto"/>
            <w:vAlign w:val="bottom"/>
          </w:tcPr>
          <w:p w14:paraId="1F99328B" w14:textId="223D4D1E" w:rsidR="003166DF" w:rsidRPr="005E7BE3" w:rsidRDefault="003166DF" w:rsidP="003166DF">
            <w:pPr>
              <w:spacing w:line="240" w:lineRule="auto"/>
              <w:ind w:left="0" w:right="-72" w:hanging="2"/>
              <w:jc w:val="right"/>
              <w:rPr>
                <w:rFonts w:ascii="Arial" w:hAnsi="Arial" w:cs="Arial"/>
                <w:sz w:val="18"/>
                <w:szCs w:val="18"/>
                <w:cs/>
              </w:rPr>
            </w:pPr>
            <w:r w:rsidRPr="005E7BE3">
              <w:rPr>
                <w:rFonts w:ascii="Arial" w:hAnsi="Arial" w:cs="Arial"/>
                <w:sz w:val="18"/>
                <w:szCs w:val="18"/>
              </w:rPr>
              <w:t>500,624,738</w:t>
            </w:r>
          </w:p>
        </w:tc>
      </w:tr>
      <w:tr w:rsidR="00C55277" w:rsidRPr="005E7BE3" w14:paraId="79C45151" w14:textId="77777777" w:rsidTr="00EF137F">
        <w:trPr>
          <w:trHeight w:val="198"/>
        </w:trPr>
        <w:tc>
          <w:tcPr>
            <w:tcW w:w="4032" w:type="dxa"/>
            <w:shd w:val="clear" w:color="auto" w:fill="auto"/>
          </w:tcPr>
          <w:p w14:paraId="118E2B8D" w14:textId="77777777" w:rsidR="00277F78" w:rsidRPr="005E7BE3" w:rsidRDefault="00277F78" w:rsidP="00EF137F">
            <w:pPr>
              <w:tabs>
                <w:tab w:val="left" w:pos="2563"/>
              </w:tabs>
              <w:spacing w:line="240" w:lineRule="auto"/>
              <w:ind w:leftChars="-40" w:left="-86" w:hanging="2"/>
              <w:jc w:val="both"/>
              <w:rPr>
                <w:rFonts w:ascii="Arial" w:eastAsia="Calibri" w:hAnsi="Arial" w:cs="Arial"/>
                <w:b/>
                <w:bCs/>
                <w:sz w:val="18"/>
                <w:szCs w:val="18"/>
              </w:rPr>
            </w:pPr>
          </w:p>
        </w:tc>
        <w:tc>
          <w:tcPr>
            <w:tcW w:w="1753" w:type="dxa"/>
            <w:tcBorders>
              <w:top w:val="single" w:sz="4" w:space="0" w:color="auto"/>
              <w:left w:val="nil"/>
              <w:right w:val="nil"/>
            </w:tcBorders>
            <w:shd w:val="clear" w:color="auto" w:fill="auto"/>
            <w:vAlign w:val="center"/>
          </w:tcPr>
          <w:p w14:paraId="16297187" w14:textId="77777777" w:rsidR="00277F78" w:rsidRPr="005E7BE3" w:rsidRDefault="00277F78" w:rsidP="005C73E4">
            <w:pPr>
              <w:spacing w:line="240" w:lineRule="auto"/>
              <w:ind w:left="0" w:right="-72" w:hanging="2"/>
              <w:jc w:val="right"/>
              <w:rPr>
                <w:rFonts w:ascii="Arial" w:eastAsia="Calibri" w:hAnsi="Arial" w:cs="Arial"/>
                <w:sz w:val="18"/>
                <w:szCs w:val="18"/>
                <w:cs/>
              </w:rPr>
            </w:pPr>
          </w:p>
        </w:tc>
        <w:tc>
          <w:tcPr>
            <w:tcW w:w="1753" w:type="dxa"/>
            <w:tcBorders>
              <w:top w:val="single" w:sz="4" w:space="0" w:color="auto"/>
            </w:tcBorders>
            <w:shd w:val="clear" w:color="auto" w:fill="auto"/>
            <w:vAlign w:val="center"/>
          </w:tcPr>
          <w:p w14:paraId="4EF50F73"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2A5E8C97" w14:textId="7150033E" w:rsidR="00277F78" w:rsidRPr="005E7BE3" w:rsidRDefault="00277F78" w:rsidP="005C73E4">
            <w:pPr>
              <w:spacing w:line="240" w:lineRule="auto"/>
              <w:ind w:left="0" w:right="-72" w:hanging="2"/>
              <w:jc w:val="right"/>
              <w:rPr>
                <w:rFonts w:ascii="Arial" w:eastAsia="Calibri" w:hAnsi="Arial" w:cs="Arial"/>
                <w:sz w:val="18"/>
                <w:szCs w:val="18"/>
                <w:cs/>
              </w:rPr>
            </w:pPr>
          </w:p>
        </w:tc>
        <w:tc>
          <w:tcPr>
            <w:tcW w:w="425" w:type="dxa"/>
            <w:shd w:val="clear" w:color="auto" w:fill="auto"/>
            <w:vAlign w:val="center"/>
          </w:tcPr>
          <w:p w14:paraId="08444038" w14:textId="77777777" w:rsidR="00277F78" w:rsidRPr="005E7BE3" w:rsidRDefault="00277F78" w:rsidP="005C73E4">
            <w:pPr>
              <w:spacing w:line="240" w:lineRule="auto"/>
              <w:ind w:left="0" w:right="-72" w:hanging="2"/>
              <w:jc w:val="right"/>
              <w:rPr>
                <w:rFonts w:ascii="Arial" w:eastAsia="Calibri" w:hAnsi="Arial" w:cs="Arial"/>
                <w:sz w:val="18"/>
                <w:szCs w:val="18"/>
                <w:cs/>
              </w:rPr>
            </w:pPr>
          </w:p>
        </w:tc>
        <w:tc>
          <w:tcPr>
            <w:tcW w:w="1701" w:type="dxa"/>
            <w:tcBorders>
              <w:top w:val="single" w:sz="4" w:space="0" w:color="auto"/>
              <w:left w:val="nil"/>
            </w:tcBorders>
            <w:shd w:val="clear" w:color="auto" w:fill="auto"/>
            <w:vAlign w:val="center"/>
          </w:tcPr>
          <w:p w14:paraId="3D606322" w14:textId="77777777" w:rsidR="00277F78" w:rsidRPr="005E7BE3" w:rsidRDefault="00277F78" w:rsidP="005C73E4">
            <w:pPr>
              <w:spacing w:line="240" w:lineRule="auto"/>
              <w:ind w:left="0" w:right="-72" w:hanging="2"/>
              <w:jc w:val="right"/>
              <w:rPr>
                <w:rFonts w:ascii="Arial" w:eastAsia="Calibri" w:hAnsi="Arial" w:cs="Arial"/>
                <w:sz w:val="18"/>
                <w:szCs w:val="18"/>
                <w:cs/>
              </w:rPr>
            </w:pPr>
          </w:p>
        </w:tc>
        <w:tc>
          <w:tcPr>
            <w:tcW w:w="1525" w:type="dxa"/>
            <w:tcBorders>
              <w:top w:val="single" w:sz="4" w:space="0" w:color="auto"/>
            </w:tcBorders>
            <w:shd w:val="clear" w:color="auto" w:fill="auto"/>
            <w:vAlign w:val="center"/>
          </w:tcPr>
          <w:p w14:paraId="35C7F16F" w14:textId="77777777" w:rsidR="00277F78" w:rsidRPr="005E7BE3" w:rsidRDefault="00277F78" w:rsidP="005C73E4">
            <w:pPr>
              <w:spacing w:line="240" w:lineRule="auto"/>
              <w:ind w:left="0" w:right="-72" w:hanging="2"/>
              <w:jc w:val="right"/>
              <w:rPr>
                <w:rFonts w:ascii="Arial" w:hAnsi="Arial" w:cs="Arial"/>
                <w:sz w:val="18"/>
                <w:szCs w:val="18"/>
              </w:rPr>
            </w:pPr>
          </w:p>
        </w:tc>
        <w:tc>
          <w:tcPr>
            <w:tcW w:w="1614" w:type="dxa"/>
            <w:tcBorders>
              <w:top w:val="single" w:sz="4" w:space="0" w:color="auto"/>
            </w:tcBorders>
            <w:shd w:val="clear" w:color="auto" w:fill="auto"/>
            <w:vAlign w:val="center"/>
          </w:tcPr>
          <w:p w14:paraId="5286003F" w14:textId="0D78E0AD" w:rsidR="00277F78" w:rsidRPr="005E7BE3" w:rsidRDefault="00277F78" w:rsidP="005C73E4">
            <w:pPr>
              <w:spacing w:line="240" w:lineRule="auto"/>
              <w:ind w:left="0" w:right="-72" w:hanging="2"/>
              <w:jc w:val="right"/>
              <w:rPr>
                <w:rFonts w:ascii="Arial" w:eastAsia="Calibri" w:hAnsi="Arial" w:cs="Arial"/>
                <w:sz w:val="18"/>
                <w:szCs w:val="18"/>
                <w:cs/>
              </w:rPr>
            </w:pPr>
          </w:p>
        </w:tc>
      </w:tr>
      <w:tr w:rsidR="00C55277" w:rsidRPr="005E7BE3" w14:paraId="341F9366" w14:textId="77777777" w:rsidTr="00EF137F">
        <w:trPr>
          <w:trHeight w:val="198"/>
        </w:trPr>
        <w:tc>
          <w:tcPr>
            <w:tcW w:w="4032" w:type="dxa"/>
            <w:shd w:val="clear" w:color="auto" w:fill="auto"/>
            <w:vAlign w:val="bottom"/>
          </w:tcPr>
          <w:p w14:paraId="7B7087DC" w14:textId="77777777" w:rsidR="008A0A4A" w:rsidRPr="005E7BE3" w:rsidRDefault="008A0A4A" w:rsidP="00EF137F">
            <w:pPr>
              <w:tabs>
                <w:tab w:val="left" w:pos="2563"/>
              </w:tabs>
              <w:spacing w:line="240" w:lineRule="auto"/>
              <w:ind w:leftChars="-40" w:left="-86" w:hanging="2"/>
              <w:jc w:val="both"/>
              <w:rPr>
                <w:rFonts w:ascii="Arial" w:eastAsia="Calibri" w:hAnsi="Arial" w:cs="Arial"/>
                <w:b/>
                <w:bCs/>
                <w:sz w:val="18"/>
                <w:szCs w:val="18"/>
                <w:cs/>
              </w:rPr>
            </w:pPr>
            <w:r w:rsidRPr="005E7BE3">
              <w:rPr>
                <w:rFonts w:ascii="Arial" w:eastAsia="Calibri" w:hAnsi="Arial" w:cs="Arial"/>
                <w:b/>
                <w:bCs/>
                <w:sz w:val="18"/>
                <w:szCs w:val="18"/>
              </w:rPr>
              <w:t>Profit before expenses</w:t>
            </w:r>
          </w:p>
        </w:tc>
        <w:tc>
          <w:tcPr>
            <w:tcW w:w="1753" w:type="dxa"/>
            <w:shd w:val="clear" w:color="auto" w:fill="auto"/>
            <w:vAlign w:val="bottom"/>
          </w:tcPr>
          <w:p w14:paraId="2718F171" w14:textId="177804A7"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5,503,382</w:t>
            </w:r>
          </w:p>
        </w:tc>
        <w:tc>
          <w:tcPr>
            <w:tcW w:w="1753" w:type="dxa"/>
            <w:shd w:val="clear" w:color="auto" w:fill="auto"/>
            <w:vAlign w:val="bottom"/>
          </w:tcPr>
          <w:p w14:paraId="02F352E6" w14:textId="7257285F"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82,170,129</w:t>
            </w:r>
          </w:p>
        </w:tc>
        <w:tc>
          <w:tcPr>
            <w:tcW w:w="1753" w:type="dxa"/>
            <w:shd w:val="clear" w:color="auto" w:fill="auto"/>
            <w:vAlign w:val="bottom"/>
          </w:tcPr>
          <w:p w14:paraId="4BBFE2AC" w14:textId="14B4BD13"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87,673,511</w:t>
            </w:r>
          </w:p>
        </w:tc>
        <w:tc>
          <w:tcPr>
            <w:tcW w:w="425" w:type="dxa"/>
            <w:shd w:val="clear" w:color="auto" w:fill="auto"/>
          </w:tcPr>
          <w:p w14:paraId="1B67C545" w14:textId="77777777" w:rsidR="008A0A4A" w:rsidRPr="005E7BE3" w:rsidRDefault="008A0A4A" w:rsidP="008A0A4A">
            <w:pPr>
              <w:spacing w:line="240" w:lineRule="auto"/>
              <w:ind w:left="0" w:right="-72" w:hanging="2"/>
              <w:jc w:val="right"/>
              <w:rPr>
                <w:rFonts w:ascii="Arial" w:eastAsia="Calibri" w:hAnsi="Arial" w:cs="Arial"/>
                <w:sz w:val="18"/>
                <w:szCs w:val="18"/>
                <w:cs/>
              </w:rPr>
            </w:pPr>
          </w:p>
        </w:tc>
        <w:tc>
          <w:tcPr>
            <w:tcW w:w="1701" w:type="dxa"/>
            <w:tcBorders>
              <w:left w:val="nil"/>
            </w:tcBorders>
            <w:shd w:val="clear" w:color="auto" w:fill="auto"/>
            <w:vAlign w:val="bottom"/>
          </w:tcPr>
          <w:p w14:paraId="770797F1" w14:textId="74C63F6A"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155,213,225</w:t>
            </w:r>
          </w:p>
        </w:tc>
        <w:tc>
          <w:tcPr>
            <w:tcW w:w="1525" w:type="dxa"/>
            <w:shd w:val="clear" w:color="auto" w:fill="auto"/>
            <w:vAlign w:val="bottom"/>
          </w:tcPr>
          <w:p w14:paraId="795CFB5F" w14:textId="747BCA94"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2,872,316,794</w:t>
            </w:r>
          </w:p>
        </w:tc>
        <w:tc>
          <w:tcPr>
            <w:tcW w:w="1614" w:type="dxa"/>
            <w:shd w:val="clear" w:color="auto" w:fill="auto"/>
            <w:vAlign w:val="bottom"/>
          </w:tcPr>
          <w:p w14:paraId="7F247168" w14:textId="4C178062"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3,027,530,019</w:t>
            </w:r>
          </w:p>
        </w:tc>
      </w:tr>
      <w:tr w:rsidR="00C55277" w:rsidRPr="005E7BE3" w14:paraId="39F14CA3" w14:textId="77777777" w:rsidTr="00EF137F">
        <w:trPr>
          <w:trHeight w:val="198"/>
        </w:trPr>
        <w:tc>
          <w:tcPr>
            <w:tcW w:w="4032" w:type="dxa"/>
            <w:tcBorders>
              <w:top w:val="nil"/>
              <w:left w:val="nil"/>
              <w:right w:val="nil"/>
            </w:tcBorders>
            <w:shd w:val="clear" w:color="auto" w:fill="auto"/>
            <w:vAlign w:val="center"/>
          </w:tcPr>
          <w:p w14:paraId="3A668A32" w14:textId="77777777" w:rsidR="008A0A4A" w:rsidRPr="005E7BE3" w:rsidRDefault="008A0A4A" w:rsidP="00EF137F">
            <w:pPr>
              <w:tabs>
                <w:tab w:val="left" w:pos="2563"/>
              </w:tabs>
              <w:spacing w:line="240" w:lineRule="auto"/>
              <w:ind w:leftChars="-40" w:left="-86" w:hanging="2"/>
              <w:jc w:val="both"/>
              <w:rPr>
                <w:rFonts w:ascii="Arial" w:eastAsia="Calibri" w:hAnsi="Arial" w:cstheme="minorBidi"/>
                <w:b/>
                <w:bCs/>
                <w:sz w:val="18"/>
                <w:szCs w:val="18"/>
                <w:cs/>
              </w:rPr>
            </w:pPr>
            <w:r w:rsidRPr="005E7BE3">
              <w:rPr>
                <w:rFonts w:ascii="Arial" w:hAnsi="Arial" w:cs="Arial"/>
                <w:sz w:val="18"/>
                <w:szCs w:val="18"/>
              </w:rPr>
              <w:t>Administrative expenses</w:t>
            </w:r>
          </w:p>
        </w:tc>
        <w:tc>
          <w:tcPr>
            <w:tcW w:w="1753" w:type="dxa"/>
            <w:shd w:val="clear" w:color="auto" w:fill="auto"/>
            <w:vAlign w:val="bottom"/>
          </w:tcPr>
          <w:p w14:paraId="0AD06759" w14:textId="3CA509BE"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(37,330,914)</w:t>
            </w:r>
          </w:p>
        </w:tc>
        <w:tc>
          <w:tcPr>
            <w:tcW w:w="1753" w:type="dxa"/>
            <w:shd w:val="clear" w:color="auto" w:fill="auto"/>
            <w:vAlign w:val="bottom"/>
          </w:tcPr>
          <w:p w14:paraId="78198A3C" w14:textId="22738535"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(65,037,928)</w:t>
            </w:r>
          </w:p>
        </w:tc>
        <w:tc>
          <w:tcPr>
            <w:tcW w:w="1753" w:type="dxa"/>
            <w:shd w:val="clear" w:color="auto" w:fill="auto"/>
            <w:vAlign w:val="bottom"/>
          </w:tcPr>
          <w:p w14:paraId="06D915E3" w14:textId="44CA0B29"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(102,368,842)</w:t>
            </w:r>
          </w:p>
        </w:tc>
        <w:tc>
          <w:tcPr>
            <w:tcW w:w="425" w:type="dxa"/>
            <w:shd w:val="clear" w:color="auto" w:fill="auto"/>
          </w:tcPr>
          <w:p w14:paraId="51296321" w14:textId="77777777" w:rsidR="008A0A4A" w:rsidRPr="005E7BE3" w:rsidRDefault="008A0A4A" w:rsidP="008A0A4A">
            <w:pPr>
              <w:spacing w:line="240" w:lineRule="auto"/>
              <w:ind w:left="0" w:right="-72" w:hanging="2"/>
              <w:jc w:val="right"/>
              <w:rPr>
                <w:rFonts w:ascii="Arial" w:eastAsia="Calibri" w:hAnsi="Arial" w:cs="Arial"/>
                <w:sz w:val="18"/>
                <w:szCs w:val="18"/>
              </w:rPr>
            </w:pPr>
          </w:p>
        </w:tc>
        <w:tc>
          <w:tcPr>
            <w:tcW w:w="1701" w:type="dxa"/>
            <w:tcBorders>
              <w:left w:val="nil"/>
            </w:tcBorders>
            <w:shd w:val="clear" w:color="auto" w:fill="auto"/>
            <w:vAlign w:val="bottom"/>
          </w:tcPr>
          <w:p w14:paraId="3BCCD5A3" w14:textId="161AF39F"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(1,302,161,488)</w:t>
            </w:r>
          </w:p>
        </w:tc>
        <w:tc>
          <w:tcPr>
            <w:tcW w:w="1525" w:type="dxa"/>
            <w:shd w:val="clear" w:color="auto" w:fill="auto"/>
            <w:vAlign w:val="bottom"/>
          </w:tcPr>
          <w:p w14:paraId="3C2C903A" w14:textId="2300D86E"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(2,274,512,912)</w:t>
            </w:r>
          </w:p>
        </w:tc>
        <w:tc>
          <w:tcPr>
            <w:tcW w:w="1614" w:type="dxa"/>
            <w:shd w:val="clear" w:color="auto" w:fill="auto"/>
            <w:vAlign w:val="bottom"/>
          </w:tcPr>
          <w:p w14:paraId="14A5DBE3" w14:textId="727BBA3E"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(3,576,674,400)</w:t>
            </w:r>
          </w:p>
        </w:tc>
      </w:tr>
      <w:tr w:rsidR="00C55277" w:rsidRPr="005E7BE3" w14:paraId="457D84A3" w14:textId="77777777" w:rsidTr="00EF137F">
        <w:trPr>
          <w:trHeight w:val="198"/>
        </w:trPr>
        <w:tc>
          <w:tcPr>
            <w:tcW w:w="4032" w:type="dxa"/>
            <w:tcBorders>
              <w:top w:val="nil"/>
              <w:left w:val="nil"/>
              <w:right w:val="nil"/>
            </w:tcBorders>
            <w:shd w:val="clear" w:color="auto" w:fill="auto"/>
            <w:vAlign w:val="center"/>
          </w:tcPr>
          <w:p w14:paraId="7915D364" w14:textId="77777777" w:rsidR="008A0A4A" w:rsidRPr="005E7BE3" w:rsidRDefault="008A0A4A" w:rsidP="00EF137F">
            <w:pPr>
              <w:tabs>
                <w:tab w:val="left" w:pos="2563"/>
              </w:tabs>
              <w:spacing w:line="240" w:lineRule="auto"/>
              <w:ind w:leftChars="-40" w:left="-86" w:hanging="2"/>
              <w:jc w:val="both"/>
              <w:rPr>
                <w:rFonts w:ascii="Arial" w:eastAsia="Calibri" w:hAnsi="Arial" w:cs="Arial"/>
                <w:b/>
                <w:bCs/>
                <w:sz w:val="18"/>
                <w:szCs w:val="18"/>
                <w:cs/>
              </w:rPr>
            </w:pPr>
            <w:r w:rsidRPr="005E7BE3">
              <w:rPr>
                <w:rFonts w:ascii="Arial" w:hAnsi="Arial" w:cs="Arial"/>
                <w:sz w:val="18"/>
                <w:szCs w:val="18"/>
              </w:rPr>
              <w:t>Other expenses</w:t>
            </w:r>
          </w:p>
        </w:tc>
        <w:tc>
          <w:tcPr>
            <w:tcW w:w="1753" w:type="dxa"/>
            <w:shd w:val="clear" w:color="auto" w:fill="auto"/>
            <w:vAlign w:val="bottom"/>
          </w:tcPr>
          <w:p w14:paraId="555B9CC9" w14:textId="0FA4C4E7"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(277,488)</w:t>
            </w:r>
          </w:p>
        </w:tc>
        <w:tc>
          <w:tcPr>
            <w:tcW w:w="1753" w:type="dxa"/>
            <w:shd w:val="clear" w:color="auto" w:fill="auto"/>
            <w:vAlign w:val="bottom"/>
          </w:tcPr>
          <w:p w14:paraId="369AB5CB" w14:textId="3F228671"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w:t>
            </w:r>
          </w:p>
        </w:tc>
        <w:tc>
          <w:tcPr>
            <w:tcW w:w="1753" w:type="dxa"/>
            <w:shd w:val="clear" w:color="auto" w:fill="auto"/>
            <w:vAlign w:val="bottom"/>
          </w:tcPr>
          <w:p w14:paraId="683D005D" w14:textId="2A8C838E"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(277,488)</w:t>
            </w:r>
          </w:p>
        </w:tc>
        <w:tc>
          <w:tcPr>
            <w:tcW w:w="425" w:type="dxa"/>
            <w:shd w:val="clear" w:color="auto" w:fill="auto"/>
          </w:tcPr>
          <w:p w14:paraId="0743E4E7" w14:textId="77777777" w:rsidR="008A0A4A" w:rsidRPr="005E7BE3" w:rsidRDefault="008A0A4A" w:rsidP="008A0A4A">
            <w:pPr>
              <w:spacing w:line="240" w:lineRule="auto"/>
              <w:ind w:left="0" w:right="-72" w:hanging="2"/>
              <w:jc w:val="right"/>
              <w:rPr>
                <w:rFonts w:ascii="Arial" w:eastAsia="Calibri" w:hAnsi="Arial" w:cs="Arial"/>
                <w:sz w:val="18"/>
                <w:szCs w:val="18"/>
                <w:cs/>
              </w:rPr>
            </w:pPr>
          </w:p>
        </w:tc>
        <w:tc>
          <w:tcPr>
            <w:tcW w:w="1701" w:type="dxa"/>
            <w:tcBorders>
              <w:left w:val="nil"/>
            </w:tcBorders>
            <w:shd w:val="clear" w:color="auto" w:fill="auto"/>
            <w:vAlign w:val="bottom"/>
          </w:tcPr>
          <w:p w14:paraId="52B121B9" w14:textId="6B9FA4A4"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(9,626,636)</w:t>
            </w:r>
          </w:p>
        </w:tc>
        <w:tc>
          <w:tcPr>
            <w:tcW w:w="1525" w:type="dxa"/>
            <w:shd w:val="clear" w:color="auto" w:fill="auto"/>
            <w:vAlign w:val="bottom"/>
          </w:tcPr>
          <w:p w14:paraId="70678BB3" w14:textId="667C2169"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w:t>
            </w:r>
          </w:p>
        </w:tc>
        <w:tc>
          <w:tcPr>
            <w:tcW w:w="1614" w:type="dxa"/>
            <w:shd w:val="clear" w:color="auto" w:fill="auto"/>
            <w:vAlign w:val="bottom"/>
          </w:tcPr>
          <w:p w14:paraId="4F673588" w14:textId="431AA079"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(9,626,636)</w:t>
            </w:r>
          </w:p>
        </w:tc>
      </w:tr>
      <w:tr w:rsidR="00C55277" w:rsidRPr="005E7BE3" w14:paraId="565C9CD6" w14:textId="77777777" w:rsidTr="00EF137F">
        <w:trPr>
          <w:trHeight w:val="198"/>
        </w:trPr>
        <w:tc>
          <w:tcPr>
            <w:tcW w:w="4032" w:type="dxa"/>
            <w:tcBorders>
              <w:top w:val="nil"/>
              <w:left w:val="nil"/>
              <w:right w:val="nil"/>
            </w:tcBorders>
            <w:shd w:val="clear" w:color="auto" w:fill="auto"/>
            <w:vAlign w:val="center"/>
          </w:tcPr>
          <w:p w14:paraId="7B564012" w14:textId="77777777" w:rsidR="008A0A4A" w:rsidRPr="005E7BE3" w:rsidRDefault="008A0A4A" w:rsidP="00EF137F">
            <w:pPr>
              <w:tabs>
                <w:tab w:val="left" w:pos="2563"/>
              </w:tabs>
              <w:spacing w:line="240" w:lineRule="auto"/>
              <w:ind w:leftChars="-40" w:left="-86" w:hanging="2"/>
              <w:jc w:val="both"/>
              <w:rPr>
                <w:rFonts w:ascii="Arial" w:eastAsia="Calibri" w:hAnsi="Arial" w:cs="Arial"/>
                <w:b/>
                <w:bCs/>
                <w:sz w:val="18"/>
                <w:szCs w:val="18"/>
                <w:cs/>
              </w:rPr>
            </w:pPr>
            <w:r w:rsidRPr="005E7BE3">
              <w:rPr>
                <w:rFonts w:ascii="Arial" w:hAnsi="Arial" w:cs="Arial"/>
                <w:sz w:val="18"/>
                <w:szCs w:val="18"/>
              </w:rPr>
              <w:t>Finance costs</w:t>
            </w:r>
          </w:p>
        </w:tc>
        <w:tc>
          <w:tcPr>
            <w:tcW w:w="1753" w:type="dxa"/>
            <w:tcBorders>
              <w:bottom w:val="single" w:sz="4" w:space="0" w:color="auto"/>
            </w:tcBorders>
            <w:shd w:val="clear" w:color="auto" w:fill="auto"/>
            <w:vAlign w:val="bottom"/>
          </w:tcPr>
          <w:p w14:paraId="36E4F118" w14:textId="6F8B07F0"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(10,520,887)</w:t>
            </w:r>
          </w:p>
        </w:tc>
        <w:tc>
          <w:tcPr>
            <w:tcW w:w="1753" w:type="dxa"/>
            <w:tcBorders>
              <w:bottom w:val="single" w:sz="4" w:space="0" w:color="auto"/>
            </w:tcBorders>
            <w:shd w:val="clear" w:color="auto" w:fill="auto"/>
            <w:vAlign w:val="bottom"/>
          </w:tcPr>
          <w:p w14:paraId="0801F79E" w14:textId="43BC750D"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(3,921,888)</w:t>
            </w:r>
          </w:p>
        </w:tc>
        <w:tc>
          <w:tcPr>
            <w:tcW w:w="1753" w:type="dxa"/>
            <w:tcBorders>
              <w:bottom w:val="single" w:sz="4" w:space="0" w:color="auto"/>
            </w:tcBorders>
            <w:shd w:val="clear" w:color="auto" w:fill="auto"/>
            <w:vAlign w:val="bottom"/>
          </w:tcPr>
          <w:p w14:paraId="4E853054" w14:textId="2FE35F19"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(14,442,775)</w:t>
            </w:r>
          </w:p>
        </w:tc>
        <w:tc>
          <w:tcPr>
            <w:tcW w:w="425" w:type="dxa"/>
            <w:shd w:val="clear" w:color="auto" w:fill="auto"/>
          </w:tcPr>
          <w:p w14:paraId="669BEEBD" w14:textId="1D09C4C6" w:rsidR="008A0A4A" w:rsidRPr="005E7BE3" w:rsidRDefault="008A0A4A" w:rsidP="008A0A4A">
            <w:pPr>
              <w:spacing w:line="240" w:lineRule="auto"/>
              <w:ind w:left="0" w:right="-72" w:hanging="2"/>
              <w:jc w:val="right"/>
              <w:rPr>
                <w:rFonts w:ascii="Arial" w:eastAsia="Calibri" w:hAnsi="Arial" w:cs="Arial"/>
                <w:sz w:val="18"/>
                <w:szCs w:val="18"/>
                <w:cs/>
              </w:rPr>
            </w:pPr>
          </w:p>
        </w:tc>
        <w:tc>
          <w:tcPr>
            <w:tcW w:w="1701" w:type="dxa"/>
            <w:tcBorders>
              <w:left w:val="nil"/>
              <w:bottom w:val="single" w:sz="4" w:space="0" w:color="auto"/>
            </w:tcBorders>
            <w:shd w:val="clear" w:color="auto" w:fill="auto"/>
            <w:vAlign w:val="bottom"/>
          </w:tcPr>
          <w:p w14:paraId="0722BBE7" w14:textId="40C400B9"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(367,147,741)</w:t>
            </w:r>
          </w:p>
        </w:tc>
        <w:tc>
          <w:tcPr>
            <w:tcW w:w="1525" w:type="dxa"/>
            <w:tcBorders>
              <w:bottom w:val="single" w:sz="4" w:space="0" w:color="auto"/>
            </w:tcBorders>
            <w:shd w:val="clear" w:color="auto" w:fill="auto"/>
            <w:vAlign w:val="bottom"/>
          </w:tcPr>
          <w:p w14:paraId="5A8F4E54" w14:textId="3A5C8D5A"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(137,156,662)</w:t>
            </w:r>
          </w:p>
        </w:tc>
        <w:tc>
          <w:tcPr>
            <w:tcW w:w="1614" w:type="dxa"/>
            <w:tcBorders>
              <w:bottom w:val="single" w:sz="4" w:space="0" w:color="auto"/>
            </w:tcBorders>
            <w:shd w:val="clear" w:color="auto" w:fill="auto"/>
            <w:vAlign w:val="bottom"/>
          </w:tcPr>
          <w:p w14:paraId="46BCDC4F" w14:textId="0BA78EDD" w:rsidR="008A0A4A" w:rsidRPr="005E7BE3" w:rsidRDefault="008A0A4A" w:rsidP="008A0A4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(504,304,403)</w:t>
            </w:r>
          </w:p>
        </w:tc>
      </w:tr>
      <w:tr w:rsidR="00C55277" w:rsidRPr="005E7BE3" w14:paraId="47C6BD54" w14:textId="77777777" w:rsidTr="00EF137F">
        <w:trPr>
          <w:trHeight w:val="198"/>
        </w:trPr>
        <w:tc>
          <w:tcPr>
            <w:tcW w:w="4032" w:type="dxa"/>
            <w:tcBorders>
              <w:top w:val="nil"/>
              <w:left w:val="nil"/>
              <w:right w:val="nil"/>
            </w:tcBorders>
            <w:shd w:val="clear" w:color="auto" w:fill="auto"/>
            <w:vAlign w:val="center"/>
          </w:tcPr>
          <w:p w14:paraId="39F9AB4A" w14:textId="77777777" w:rsidR="00277F78" w:rsidRPr="005E7BE3" w:rsidRDefault="00277F78" w:rsidP="00EF137F">
            <w:pPr>
              <w:tabs>
                <w:tab w:val="left" w:pos="2563"/>
              </w:tabs>
              <w:spacing w:line="240" w:lineRule="auto"/>
              <w:ind w:leftChars="-40" w:left="-86" w:hanging="2"/>
              <w:jc w:val="both"/>
              <w:rPr>
                <w:rFonts w:ascii="Arial" w:hAnsi="Arial" w:cs="Arial"/>
                <w:sz w:val="18"/>
                <w:szCs w:val="18"/>
              </w:rPr>
            </w:pPr>
          </w:p>
        </w:tc>
        <w:tc>
          <w:tcPr>
            <w:tcW w:w="1753" w:type="dxa"/>
            <w:tcBorders>
              <w:top w:val="single" w:sz="4" w:space="0" w:color="auto"/>
            </w:tcBorders>
            <w:shd w:val="clear" w:color="auto" w:fill="auto"/>
            <w:vAlign w:val="center"/>
          </w:tcPr>
          <w:p w14:paraId="3A2CFECA"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6B375B1B"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753" w:type="dxa"/>
            <w:tcBorders>
              <w:top w:val="single" w:sz="4" w:space="0" w:color="auto"/>
            </w:tcBorders>
            <w:shd w:val="clear" w:color="auto" w:fill="auto"/>
            <w:vAlign w:val="center"/>
          </w:tcPr>
          <w:p w14:paraId="45AEFED6" w14:textId="076A4F30"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vAlign w:val="center"/>
          </w:tcPr>
          <w:p w14:paraId="65734476" w14:textId="77777777" w:rsidR="00277F78" w:rsidRPr="005E7BE3" w:rsidRDefault="00277F78" w:rsidP="005C73E4">
            <w:pPr>
              <w:spacing w:line="240" w:lineRule="auto"/>
              <w:ind w:left="0" w:right="-72" w:hanging="2"/>
              <w:jc w:val="right"/>
              <w:rPr>
                <w:rFonts w:ascii="Arial" w:eastAsia="Calibri" w:hAnsi="Arial" w:cs="Arial"/>
                <w:sz w:val="18"/>
                <w:szCs w:val="18"/>
                <w:cs/>
              </w:rPr>
            </w:pPr>
          </w:p>
        </w:tc>
        <w:tc>
          <w:tcPr>
            <w:tcW w:w="1701" w:type="dxa"/>
            <w:tcBorders>
              <w:top w:val="single" w:sz="4" w:space="0" w:color="auto"/>
              <w:left w:val="nil"/>
            </w:tcBorders>
            <w:shd w:val="clear" w:color="auto" w:fill="auto"/>
            <w:vAlign w:val="center"/>
          </w:tcPr>
          <w:p w14:paraId="12165237"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25" w:type="dxa"/>
            <w:tcBorders>
              <w:top w:val="single" w:sz="4" w:space="0" w:color="auto"/>
            </w:tcBorders>
            <w:shd w:val="clear" w:color="auto" w:fill="auto"/>
            <w:vAlign w:val="center"/>
          </w:tcPr>
          <w:p w14:paraId="7D5CB84E"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614" w:type="dxa"/>
            <w:tcBorders>
              <w:top w:val="single" w:sz="4" w:space="0" w:color="auto"/>
            </w:tcBorders>
            <w:shd w:val="clear" w:color="auto" w:fill="auto"/>
            <w:vAlign w:val="center"/>
          </w:tcPr>
          <w:p w14:paraId="69178E9B" w14:textId="167E5407"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6D1472EF" w14:textId="77777777" w:rsidTr="00EF137F">
        <w:trPr>
          <w:trHeight w:val="198"/>
        </w:trPr>
        <w:tc>
          <w:tcPr>
            <w:tcW w:w="4032" w:type="dxa"/>
            <w:tcBorders>
              <w:top w:val="nil"/>
              <w:left w:val="nil"/>
              <w:right w:val="nil"/>
            </w:tcBorders>
            <w:shd w:val="clear" w:color="auto" w:fill="auto"/>
            <w:vAlign w:val="center"/>
          </w:tcPr>
          <w:p w14:paraId="2E5A245F" w14:textId="55584E1F" w:rsidR="00B3207A" w:rsidRPr="005E7BE3" w:rsidRDefault="00F8195B" w:rsidP="00EF137F">
            <w:pPr>
              <w:tabs>
                <w:tab w:val="left" w:pos="2563"/>
              </w:tabs>
              <w:spacing w:line="240" w:lineRule="auto"/>
              <w:ind w:leftChars="-40" w:left="-86" w:hanging="2"/>
              <w:jc w:val="both"/>
              <w:rPr>
                <w:rFonts w:ascii="Arial" w:hAnsi="Arial" w:cs="Arial"/>
                <w:b/>
                <w:bCs/>
                <w:sz w:val="18"/>
                <w:szCs w:val="18"/>
              </w:rPr>
            </w:pPr>
            <w:r w:rsidRPr="005E7BE3">
              <w:rPr>
                <w:rFonts w:ascii="Arial" w:hAnsi="Arial" w:cs="Arial"/>
                <w:b/>
                <w:bCs/>
                <w:sz w:val="18"/>
                <w:szCs w:val="18"/>
              </w:rPr>
              <w:t>Loss</w:t>
            </w:r>
            <w:r w:rsidR="00B3207A" w:rsidRPr="005E7BE3">
              <w:rPr>
                <w:rFonts w:ascii="Arial" w:hAnsi="Arial" w:cs="Arial"/>
                <w:b/>
                <w:bCs/>
                <w:sz w:val="18"/>
                <w:szCs w:val="18"/>
              </w:rPr>
              <w:t xml:space="preserve"> before income tax</w:t>
            </w:r>
          </w:p>
        </w:tc>
        <w:tc>
          <w:tcPr>
            <w:tcW w:w="1753" w:type="dxa"/>
            <w:shd w:val="clear" w:color="auto" w:fill="auto"/>
          </w:tcPr>
          <w:p w14:paraId="533216B8" w14:textId="66650CA2" w:rsidR="00B3207A" w:rsidRPr="005E7BE3" w:rsidRDefault="00B3207A" w:rsidP="00B3207A">
            <w:pPr>
              <w:spacing w:line="240" w:lineRule="auto"/>
              <w:ind w:left="0" w:right="-72" w:hanging="2"/>
              <w:jc w:val="right"/>
              <w:rPr>
                <w:rFonts w:ascii="Arial" w:eastAsia="Calibri" w:hAnsi="Arial" w:cs="Arial"/>
                <w:sz w:val="18"/>
                <w:szCs w:val="18"/>
              </w:rPr>
            </w:pPr>
            <w:r w:rsidRPr="005E7BE3">
              <w:rPr>
                <w:rFonts w:ascii="Arial" w:hAnsi="Arial" w:cs="Arial"/>
                <w:sz w:val="18"/>
                <w:szCs w:val="18"/>
              </w:rPr>
              <w:t>(42,625,907)</w:t>
            </w:r>
          </w:p>
        </w:tc>
        <w:tc>
          <w:tcPr>
            <w:tcW w:w="1753" w:type="dxa"/>
            <w:shd w:val="clear" w:color="auto" w:fill="auto"/>
          </w:tcPr>
          <w:p w14:paraId="439E7240" w14:textId="4DA28648" w:rsidR="00B3207A" w:rsidRPr="005E7BE3" w:rsidRDefault="00B3207A" w:rsidP="00B3207A">
            <w:pPr>
              <w:spacing w:line="240" w:lineRule="auto"/>
              <w:ind w:left="0" w:right="-72" w:hanging="2"/>
              <w:jc w:val="right"/>
              <w:rPr>
                <w:rFonts w:ascii="Arial" w:eastAsia="Calibri" w:hAnsi="Arial" w:cs="Arial"/>
                <w:sz w:val="18"/>
                <w:szCs w:val="18"/>
              </w:rPr>
            </w:pPr>
            <w:r w:rsidRPr="005E7BE3">
              <w:rPr>
                <w:rFonts w:ascii="Arial" w:hAnsi="Arial" w:cs="Arial"/>
                <w:sz w:val="18"/>
                <w:szCs w:val="18"/>
              </w:rPr>
              <w:t>13,210,313</w:t>
            </w:r>
          </w:p>
        </w:tc>
        <w:tc>
          <w:tcPr>
            <w:tcW w:w="1753" w:type="dxa"/>
            <w:shd w:val="clear" w:color="auto" w:fill="auto"/>
          </w:tcPr>
          <w:p w14:paraId="3091E02F" w14:textId="6F06536B" w:rsidR="00B3207A" w:rsidRPr="005E7BE3" w:rsidRDefault="00B3207A" w:rsidP="00B3207A">
            <w:pPr>
              <w:spacing w:line="240" w:lineRule="auto"/>
              <w:ind w:left="0" w:right="-72" w:hanging="2"/>
              <w:jc w:val="right"/>
              <w:rPr>
                <w:rFonts w:ascii="Arial" w:eastAsia="Calibri" w:hAnsi="Arial" w:cs="Arial"/>
                <w:sz w:val="18"/>
                <w:szCs w:val="18"/>
              </w:rPr>
            </w:pPr>
            <w:r w:rsidRPr="005E7BE3">
              <w:rPr>
                <w:rFonts w:ascii="Arial" w:hAnsi="Arial" w:cs="Arial"/>
                <w:sz w:val="18"/>
                <w:szCs w:val="18"/>
              </w:rPr>
              <w:t>(29,415,594)</w:t>
            </w:r>
          </w:p>
        </w:tc>
        <w:tc>
          <w:tcPr>
            <w:tcW w:w="425" w:type="dxa"/>
            <w:shd w:val="clear" w:color="auto" w:fill="auto"/>
          </w:tcPr>
          <w:p w14:paraId="67524A3B" w14:textId="77777777" w:rsidR="00B3207A" w:rsidRPr="005E7BE3" w:rsidRDefault="00B3207A" w:rsidP="00B3207A">
            <w:pPr>
              <w:spacing w:line="240" w:lineRule="auto"/>
              <w:ind w:left="0" w:right="-72" w:hanging="2"/>
              <w:jc w:val="right"/>
              <w:rPr>
                <w:rFonts w:ascii="Arial" w:eastAsia="Calibri" w:hAnsi="Arial" w:cs="Arial"/>
                <w:sz w:val="18"/>
                <w:szCs w:val="18"/>
                <w:cs/>
              </w:rPr>
            </w:pPr>
          </w:p>
        </w:tc>
        <w:tc>
          <w:tcPr>
            <w:tcW w:w="1701" w:type="dxa"/>
            <w:tcBorders>
              <w:left w:val="nil"/>
            </w:tcBorders>
            <w:shd w:val="clear" w:color="auto" w:fill="auto"/>
          </w:tcPr>
          <w:p w14:paraId="5AF6AD7F" w14:textId="60BB12DA" w:rsidR="00B3207A" w:rsidRPr="005E7BE3" w:rsidRDefault="00B3207A" w:rsidP="00B3207A">
            <w:pPr>
              <w:spacing w:line="240" w:lineRule="auto"/>
              <w:ind w:left="0" w:right="-72" w:hanging="2"/>
              <w:jc w:val="right"/>
              <w:rPr>
                <w:rFonts w:ascii="Arial" w:eastAsia="Calibri" w:hAnsi="Arial" w:cs="Arial"/>
                <w:sz w:val="18"/>
                <w:szCs w:val="18"/>
              </w:rPr>
            </w:pPr>
            <w:r w:rsidRPr="005E7BE3">
              <w:rPr>
                <w:rFonts w:ascii="Arial" w:hAnsi="Arial" w:cs="Arial"/>
                <w:sz w:val="18"/>
                <w:szCs w:val="18"/>
              </w:rPr>
              <w:t>(1,523,722,640)</w:t>
            </w:r>
          </w:p>
        </w:tc>
        <w:tc>
          <w:tcPr>
            <w:tcW w:w="1525" w:type="dxa"/>
            <w:shd w:val="clear" w:color="auto" w:fill="auto"/>
          </w:tcPr>
          <w:p w14:paraId="446AC8D6" w14:textId="03CF0D17" w:rsidR="00B3207A" w:rsidRPr="005E7BE3" w:rsidRDefault="00B3207A" w:rsidP="00B3207A">
            <w:pPr>
              <w:spacing w:line="240" w:lineRule="auto"/>
              <w:ind w:left="0" w:right="-72" w:hanging="2"/>
              <w:jc w:val="right"/>
              <w:rPr>
                <w:rFonts w:ascii="Arial" w:eastAsia="Calibri" w:hAnsi="Arial" w:cs="Arial"/>
                <w:sz w:val="18"/>
                <w:szCs w:val="18"/>
              </w:rPr>
            </w:pPr>
            <w:r w:rsidRPr="005E7BE3">
              <w:rPr>
                <w:rFonts w:ascii="Arial" w:hAnsi="Arial" w:cs="Arial"/>
                <w:sz w:val="18"/>
                <w:szCs w:val="18"/>
              </w:rPr>
              <w:t>460,647,220</w:t>
            </w:r>
          </w:p>
        </w:tc>
        <w:tc>
          <w:tcPr>
            <w:tcW w:w="1614" w:type="dxa"/>
            <w:shd w:val="clear" w:color="auto" w:fill="auto"/>
          </w:tcPr>
          <w:p w14:paraId="4FA7A291" w14:textId="3935E14E" w:rsidR="00B3207A" w:rsidRPr="005E7BE3" w:rsidRDefault="00B3207A" w:rsidP="00B3207A">
            <w:pPr>
              <w:spacing w:line="240" w:lineRule="auto"/>
              <w:ind w:left="0" w:right="-72" w:hanging="2"/>
              <w:jc w:val="right"/>
              <w:rPr>
                <w:rFonts w:ascii="Arial" w:eastAsia="Calibri" w:hAnsi="Arial" w:cs="Arial"/>
                <w:sz w:val="18"/>
                <w:szCs w:val="18"/>
              </w:rPr>
            </w:pPr>
            <w:r w:rsidRPr="005E7BE3">
              <w:rPr>
                <w:rFonts w:ascii="Arial" w:hAnsi="Arial" w:cs="Arial"/>
                <w:sz w:val="18"/>
                <w:szCs w:val="18"/>
              </w:rPr>
              <w:t>(1,063,075,420)</w:t>
            </w:r>
          </w:p>
        </w:tc>
      </w:tr>
      <w:tr w:rsidR="00C55277" w:rsidRPr="005E7BE3" w14:paraId="1AFF9E42" w14:textId="77777777" w:rsidTr="00EF137F">
        <w:trPr>
          <w:trHeight w:val="198"/>
        </w:trPr>
        <w:tc>
          <w:tcPr>
            <w:tcW w:w="4032" w:type="dxa"/>
            <w:tcBorders>
              <w:top w:val="nil"/>
              <w:left w:val="nil"/>
              <w:bottom w:val="nil"/>
              <w:right w:val="nil"/>
            </w:tcBorders>
            <w:shd w:val="clear" w:color="auto" w:fill="auto"/>
            <w:vAlign w:val="center"/>
          </w:tcPr>
          <w:p w14:paraId="448A27FF" w14:textId="77777777" w:rsidR="00B3207A" w:rsidRPr="005E7BE3" w:rsidRDefault="00B3207A" w:rsidP="00EF137F">
            <w:pPr>
              <w:tabs>
                <w:tab w:val="left" w:pos="2563"/>
              </w:tabs>
              <w:spacing w:line="240" w:lineRule="auto"/>
              <w:ind w:leftChars="-40" w:left="-86" w:hanging="2"/>
              <w:jc w:val="both"/>
              <w:rPr>
                <w:rFonts w:ascii="Arial" w:hAnsi="Arial" w:cs="Arial"/>
                <w:sz w:val="18"/>
                <w:szCs w:val="18"/>
              </w:rPr>
            </w:pPr>
            <w:r w:rsidRPr="005E7BE3">
              <w:rPr>
                <w:rFonts w:ascii="Arial" w:hAnsi="Arial" w:cs="Arial"/>
                <w:sz w:val="18"/>
                <w:szCs w:val="18"/>
              </w:rPr>
              <w:t>Income tax</w:t>
            </w:r>
          </w:p>
        </w:tc>
        <w:tc>
          <w:tcPr>
            <w:tcW w:w="1753" w:type="dxa"/>
            <w:tcBorders>
              <w:bottom w:val="single" w:sz="4" w:space="0" w:color="auto"/>
            </w:tcBorders>
            <w:shd w:val="clear" w:color="auto" w:fill="auto"/>
          </w:tcPr>
          <w:p w14:paraId="032D2E24" w14:textId="63113EC8" w:rsidR="00B3207A" w:rsidRPr="005E7BE3" w:rsidRDefault="00B3207A" w:rsidP="00B3207A">
            <w:pPr>
              <w:spacing w:line="240" w:lineRule="auto"/>
              <w:ind w:left="0" w:right="-72" w:hanging="2"/>
              <w:jc w:val="right"/>
              <w:rPr>
                <w:rFonts w:ascii="Arial" w:eastAsia="Calibri" w:hAnsi="Arial" w:cs="Arial"/>
                <w:sz w:val="18"/>
                <w:szCs w:val="18"/>
              </w:rPr>
            </w:pPr>
            <w:r w:rsidRPr="005E7BE3">
              <w:rPr>
                <w:rFonts w:ascii="Arial" w:hAnsi="Arial" w:cs="Arial"/>
                <w:sz w:val="18"/>
                <w:szCs w:val="18"/>
              </w:rPr>
              <w:t>8,368,275</w:t>
            </w:r>
          </w:p>
        </w:tc>
        <w:tc>
          <w:tcPr>
            <w:tcW w:w="1753" w:type="dxa"/>
            <w:tcBorders>
              <w:bottom w:val="single" w:sz="4" w:space="0" w:color="auto"/>
            </w:tcBorders>
            <w:shd w:val="clear" w:color="auto" w:fill="auto"/>
          </w:tcPr>
          <w:p w14:paraId="774FE002" w14:textId="27A26981" w:rsidR="00B3207A" w:rsidRPr="005E7BE3" w:rsidRDefault="00B3207A" w:rsidP="00B3207A">
            <w:pPr>
              <w:spacing w:line="240" w:lineRule="auto"/>
              <w:ind w:left="0" w:right="-72" w:hanging="2"/>
              <w:jc w:val="right"/>
              <w:rPr>
                <w:rFonts w:ascii="Arial" w:eastAsia="Calibri" w:hAnsi="Arial" w:cs="Arial"/>
                <w:sz w:val="18"/>
                <w:szCs w:val="18"/>
              </w:rPr>
            </w:pPr>
            <w:r w:rsidRPr="005E7BE3">
              <w:rPr>
                <w:rFonts w:ascii="Arial" w:hAnsi="Arial" w:cs="Arial"/>
                <w:sz w:val="18"/>
                <w:szCs w:val="18"/>
              </w:rPr>
              <w:t>(4,782,789)</w:t>
            </w:r>
          </w:p>
        </w:tc>
        <w:tc>
          <w:tcPr>
            <w:tcW w:w="1753" w:type="dxa"/>
            <w:tcBorders>
              <w:bottom w:val="single" w:sz="4" w:space="0" w:color="auto"/>
            </w:tcBorders>
            <w:shd w:val="clear" w:color="auto" w:fill="auto"/>
          </w:tcPr>
          <w:p w14:paraId="4E51B120" w14:textId="1CB65474" w:rsidR="00B3207A" w:rsidRPr="005E7BE3" w:rsidRDefault="00B3207A" w:rsidP="00B3207A">
            <w:pPr>
              <w:spacing w:line="240" w:lineRule="auto"/>
              <w:ind w:left="0" w:right="-72" w:hanging="2"/>
              <w:jc w:val="right"/>
              <w:rPr>
                <w:rFonts w:ascii="Arial" w:eastAsia="Calibri" w:hAnsi="Arial" w:cs="Arial"/>
                <w:sz w:val="18"/>
                <w:szCs w:val="18"/>
              </w:rPr>
            </w:pPr>
            <w:r w:rsidRPr="005E7BE3">
              <w:rPr>
                <w:rFonts w:ascii="Arial" w:hAnsi="Arial" w:cs="Arial"/>
                <w:sz w:val="18"/>
                <w:szCs w:val="18"/>
              </w:rPr>
              <w:t>3,585,486</w:t>
            </w:r>
          </w:p>
        </w:tc>
        <w:tc>
          <w:tcPr>
            <w:tcW w:w="425" w:type="dxa"/>
            <w:shd w:val="clear" w:color="auto" w:fill="auto"/>
          </w:tcPr>
          <w:p w14:paraId="2F0507E5" w14:textId="7E830C2E" w:rsidR="00B3207A" w:rsidRPr="005E7BE3" w:rsidRDefault="00B3207A" w:rsidP="00B3207A">
            <w:pPr>
              <w:spacing w:line="240" w:lineRule="auto"/>
              <w:ind w:left="0" w:right="-72" w:hanging="2"/>
              <w:jc w:val="right"/>
              <w:rPr>
                <w:rFonts w:ascii="Arial" w:eastAsia="Calibri" w:hAnsi="Arial" w:cs="Arial"/>
                <w:sz w:val="18"/>
                <w:szCs w:val="18"/>
                <w:cs/>
              </w:rPr>
            </w:pPr>
          </w:p>
        </w:tc>
        <w:tc>
          <w:tcPr>
            <w:tcW w:w="1701" w:type="dxa"/>
            <w:tcBorders>
              <w:left w:val="nil"/>
              <w:bottom w:val="single" w:sz="4" w:space="0" w:color="auto"/>
            </w:tcBorders>
            <w:shd w:val="clear" w:color="auto" w:fill="auto"/>
          </w:tcPr>
          <w:p w14:paraId="6F0CABEA" w14:textId="19D2B0C6" w:rsidR="00B3207A" w:rsidRPr="005E7BE3" w:rsidRDefault="00B3207A" w:rsidP="00B3207A">
            <w:pPr>
              <w:spacing w:line="240" w:lineRule="auto"/>
              <w:ind w:left="0" w:right="-72" w:hanging="2"/>
              <w:jc w:val="right"/>
              <w:rPr>
                <w:rFonts w:ascii="Arial" w:eastAsia="Calibri" w:hAnsi="Arial" w:cs="Arial"/>
                <w:sz w:val="18"/>
                <w:szCs w:val="18"/>
              </w:rPr>
            </w:pPr>
            <w:r w:rsidRPr="005E7BE3">
              <w:rPr>
                <w:rFonts w:ascii="Arial" w:hAnsi="Arial" w:cs="Arial"/>
                <w:sz w:val="18"/>
                <w:szCs w:val="18"/>
              </w:rPr>
              <w:t>293,791,901</w:t>
            </w:r>
          </w:p>
        </w:tc>
        <w:tc>
          <w:tcPr>
            <w:tcW w:w="1525" w:type="dxa"/>
            <w:tcBorders>
              <w:bottom w:val="single" w:sz="4" w:space="0" w:color="auto"/>
            </w:tcBorders>
            <w:shd w:val="clear" w:color="auto" w:fill="auto"/>
          </w:tcPr>
          <w:p w14:paraId="542C1409" w14:textId="42D44C1C" w:rsidR="00B3207A" w:rsidRPr="005E7BE3" w:rsidRDefault="00B3207A" w:rsidP="00B3207A">
            <w:pPr>
              <w:spacing w:line="240" w:lineRule="auto"/>
              <w:ind w:left="0" w:right="-72" w:hanging="2"/>
              <w:jc w:val="right"/>
              <w:rPr>
                <w:rFonts w:ascii="Arial" w:eastAsia="Calibri" w:hAnsi="Arial" w:cs="Arial"/>
                <w:sz w:val="18"/>
                <w:szCs w:val="18"/>
              </w:rPr>
            </w:pPr>
            <w:r w:rsidRPr="005E7BE3">
              <w:rPr>
                <w:rFonts w:ascii="Arial" w:hAnsi="Arial" w:cs="Arial"/>
                <w:sz w:val="18"/>
                <w:szCs w:val="18"/>
              </w:rPr>
              <w:t>(167,321,457)</w:t>
            </w:r>
          </w:p>
        </w:tc>
        <w:tc>
          <w:tcPr>
            <w:tcW w:w="1614" w:type="dxa"/>
            <w:tcBorders>
              <w:bottom w:val="single" w:sz="4" w:space="0" w:color="auto"/>
            </w:tcBorders>
            <w:shd w:val="clear" w:color="auto" w:fill="auto"/>
          </w:tcPr>
          <w:p w14:paraId="3A0989FE" w14:textId="6578A024" w:rsidR="00B3207A" w:rsidRPr="005E7BE3" w:rsidRDefault="00B3207A" w:rsidP="00B3207A">
            <w:pPr>
              <w:spacing w:line="240" w:lineRule="auto"/>
              <w:ind w:left="0" w:right="-72" w:hanging="2"/>
              <w:jc w:val="right"/>
              <w:rPr>
                <w:rFonts w:ascii="Arial" w:eastAsia="Calibri" w:hAnsi="Arial" w:cs="Arial"/>
                <w:sz w:val="18"/>
                <w:szCs w:val="18"/>
              </w:rPr>
            </w:pPr>
            <w:r w:rsidRPr="005E7BE3">
              <w:rPr>
                <w:rFonts w:ascii="Arial" w:hAnsi="Arial" w:cs="Arial"/>
                <w:sz w:val="18"/>
                <w:szCs w:val="18"/>
              </w:rPr>
              <w:t>126,470,444</w:t>
            </w:r>
          </w:p>
        </w:tc>
      </w:tr>
    </w:tbl>
    <w:p w14:paraId="189D623F" w14:textId="77777777" w:rsidR="00277F78" w:rsidRPr="005E7BE3" w:rsidRDefault="00277F78" w:rsidP="00211EBF">
      <w:pPr>
        <w:spacing w:line="240" w:lineRule="auto"/>
        <w:ind w:left="-2" w:firstLineChars="0" w:firstLine="0"/>
        <w:rPr>
          <w:rFonts w:ascii="Arial" w:eastAsia="Arial" w:hAnsi="Arial" w:cs="Arial"/>
          <w:sz w:val="18"/>
          <w:szCs w:val="18"/>
          <w:cs/>
        </w:rPr>
      </w:pPr>
      <w:r w:rsidRPr="005E7BE3">
        <w:rPr>
          <w:rFonts w:ascii="Arial" w:eastAsia="Arial" w:hAnsi="Arial" w:cs="Arial"/>
          <w:sz w:val="18"/>
          <w:szCs w:val="18"/>
          <w:cs/>
        </w:rPr>
        <w:br w:type="page"/>
      </w:r>
    </w:p>
    <w:tbl>
      <w:tblPr>
        <w:tblW w:w="14544" w:type="dxa"/>
        <w:tblLayout w:type="fixed"/>
        <w:tblLook w:val="0600" w:firstRow="0" w:lastRow="0" w:firstColumn="0" w:lastColumn="0" w:noHBand="1" w:noVBand="1"/>
      </w:tblPr>
      <w:tblGrid>
        <w:gridCol w:w="5760"/>
        <w:gridCol w:w="1404"/>
        <w:gridCol w:w="1361"/>
        <w:gridCol w:w="1249"/>
        <w:gridCol w:w="425"/>
        <w:gridCol w:w="1465"/>
        <w:gridCol w:w="1335"/>
        <w:gridCol w:w="1545"/>
      </w:tblGrid>
      <w:tr w:rsidR="00C55277" w:rsidRPr="005E7BE3" w14:paraId="75E6CF52" w14:textId="77777777" w:rsidTr="00164B41">
        <w:tc>
          <w:tcPr>
            <w:tcW w:w="5760" w:type="dxa"/>
            <w:shd w:val="clear" w:color="auto" w:fill="auto"/>
            <w:vAlign w:val="bottom"/>
          </w:tcPr>
          <w:p w14:paraId="6149A659" w14:textId="77777777" w:rsidR="00277F78" w:rsidRPr="005E7BE3" w:rsidRDefault="00277F78" w:rsidP="00211EBF">
            <w:pPr>
              <w:tabs>
                <w:tab w:val="left" w:pos="2563"/>
              </w:tabs>
              <w:spacing w:line="240" w:lineRule="auto"/>
              <w:ind w:leftChars="-35" w:left="-75" w:hanging="2"/>
              <w:jc w:val="both"/>
              <w:rPr>
                <w:rFonts w:ascii="Arial" w:eastAsia="Calibri" w:hAnsi="Arial" w:cs="Arial"/>
                <w:sz w:val="18"/>
                <w:szCs w:val="18"/>
              </w:rPr>
            </w:pPr>
            <w:bookmarkStart w:id="0" w:name="OLE_LINK1"/>
          </w:p>
        </w:tc>
        <w:tc>
          <w:tcPr>
            <w:tcW w:w="8784" w:type="dxa"/>
            <w:gridSpan w:val="7"/>
            <w:tcBorders>
              <w:bottom w:val="single" w:sz="4" w:space="0" w:color="auto"/>
            </w:tcBorders>
            <w:shd w:val="clear" w:color="auto" w:fill="auto"/>
          </w:tcPr>
          <w:p w14:paraId="617F90E7" w14:textId="77777777" w:rsidR="00277F78" w:rsidRPr="005E7BE3" w:rsidRDefault="00277F78" w:rsidP="005C73E4">
            <w:pPr>
              <w:spacing w:line="240" w:lineRule="auto"/>
              <w:ind w:left="0" w:right="-72" w:hanging="2"/>
              <w:jc w:val="center"/>
              <w:rPr>
                <w:rFonts w:ascii="Arial" w:eastAsia="Calibri" w:hAnsi="Arial" w:cs="Arial"/>
                <w:b/>
                <w:bCs/>
                <w:sz w:val="18"/>
                <w:szCs w:val="18"/>
              </w:rPr>
            </w:pPr>
            <w:r w:rsidRPr="005E7BE3">
              <w:rPr>
                <w:rFonts w:ascii="Arial" w:eastAsia="Calibri" w:hAnsi="Arial" w:cs="Arial"/>
                <w:b/>
                <w:bCs/>
                <w:sz w:val="18"/>
                <w:szCs w:val="18"/>
              </w:rPr>
              <w:t>Consolidated financial information</w:t>
            </w:r>
          </w:p>
        </w:tc>
      </w:tr>
      <w:tr w:rsidR="00C55277" w:rsidRPr="005E7BE3" w14:paraId="79C336BC" w14:textId="77777777" w:rsidTr="00EF137F">
        <w:tc>
          <w:tcPr>
            <w:tcW w:w="5760" w:type="dxa"/>
            <w:shd w:val="clear" w:color="auto" w:fill="auto"/>
            <w:vAlign w:val="bottom"/>
          </w:tcPr>
          <w:p w14:paraId="32AC8216" w14:textId="77777777" w:rsidR="00277F78" w:rsidRPr="005E7BE3" w:rsidRDefault="00277F78" w:rsidP="00211EBF">
            <w:pPr>
              <w:tabs>
                <w:tab w:val="left" w:pos="2563"/>
              </w:tabs>
              <w:spacing w:line="240" w:lineRule="auto"/>
              <w:ind w:leftChars="-35" w:left="-75" w:hanging="2"/>
              <w:jc w:val="both"/>
              <w:rPr>
                <w:rFonts w:ascii="Arial" w:eastAsia="Calibri" w:hAnsi="Arial" w:cs="Arial"/>
                <w:sz w:val="18"/>
                <w:szCs w:val="18"/>
              </w:rPr>
            </w:pPr>
          </w:p>
        </w:tc>
        <w:tc>
          <w:tcPr>
            <w:tcW w:w="8784" w:type="dxa"/>
            <w:gridSpan w:val="7"/>
            <w:tcBorders>
              <w:top w:val="single" w:sz="4" w:space="0" w:color="auto"/>
            </w:tcBorders>
            <w:shd w:val="clear" w:color="auto" w:fill="auto"/>
          </w:tcPr>
          <w:p w14:paraId="1F07653A" w14:textId="63631D17" w:rsidR="00277F78" w:rsidRPr="005E7BE3" w:rsidRDefault="00277F78" w:rsidP="005C73E4">
            <w:pPr>
              <w:spacing w:line="240" w:lineRule="auto"/>
              <w:ind w:left="0" w:right="-72" w:hanging="2"/>
              <w:jc w:val="center"/>
              <w:rPr>
                <w:rFonts w:ascii="Arial" w:eastAsia="Calibri" w:hAnsi="Arial" w:cs="Arial"/>
                <w:sz w:val="18"/>
                <w:szCs w:val="18"/>
              </w:rPr>
            </w:pPr>
            <w:r w:rsidRPr="005E7BE3">
              <w:rPr>
                <w:rFonts w:ascii="Arial" w:eastAsia="Calibri" w:hAnsi="Arial" w:cs="Arial"/>
                <w:b/>
                <w:bCs/>
                <w:sz w:val="18"/>
                <w:szCs w:val="18"/>
              </w:rPr>
              <w:t xml:space="preserve">For the </w:t>
            </w:r>
            <w:r w:rsidR="006F1E6E">
              <w:rPr>
                <w:rFonts w:ascii="Arial" w:eastAsia="Calibri" w:hAnsi="Arial" w:cs="Arial"/>
                <w:b/>
                <w:bCs/>
                <w:sz w:val="18"/>
                <w:szCs w:val="18"/>
              </w:rPr>
              <w:t>year</w:t>
            </w:r>
            <w:r w:rsidRPr="005E7BE3">
              <w:rPr>
                <w:rFonts w:ascii="Arial" w:eastAsia="Calibri" w:hAnsi="Arial" w:cs="Arial"/>
                <w:b/>
                <w:bCs/>
                <w:sz w:val="18"/>
                <w:szCs w:val="18"/>
              </w:rPr>
              <w:t xml:space="preserve"> ended 31 December 2023</w:t>
            </w:r>
          </w:p>
        </w:tc>
      </w:tr>
      <w:tr w:rsidR="00C55277" w:rsidRPr="005E7BE3" w14:paraId="11997D91" w14:textId="77777777" w:rsidTr="00EF137F">
        <w:trPr>
          <w:trHeight w:val="198"/>
        </w:trPr>
        <w:tc>
          <w:tcPr>
            <w:tcW w:w="5760" w:type="dxa"/>
            <w:shd w:val="clear" w:color="auto" w:fill="auto"/>
            <w:vAlign w:val="bottom"/>
          </w:tcPr>
          <w:p w14:paraId="5117D43D" w14:textId="77777777" w:rsidR="00277F78" w:rsidRPr="005E7BE3" w:rsidRDefault="00277F78" w:rsidP="00211EBF">
            <w:pPr>
              <w:tabs>
                <w:tab w:val="left" w:pos="2563"/>
              </w:tabs>
              <w:spacing w:line="240" w:lineRule="auto"/>
              <w:ind w:leftChars="-35" w:left="-75" w:hanging="2"/>
              <w:jc w:val="both"/>
              <w:rPr>
                <w:rFonts w:ascii="Arial" w:eastAsia="Calibri" w:hAnsi="Arial" w:cs="Arial"/>
                <w:sz w:val="18"/>
                <w:szCs w:val="18"/>
              </w:rPr>
            </w:pPr>
          </w:p>
        </w:tc>
        <w:tc>
          <w:tcPr>
            <w:tcW w:w="1404" w:type="dxa"/>
            <w:tcBorders>
              <w:top w:val="single" w:sz="4" w:space="0" w:color="auto"/>
              <w:left w:val="nil"/>
              <w:right w:val="nil"/>
            </w:tcBorders>
            <w:shd w:val="clear" w:color="auto" w:fill="auto"/>
            <w:vAlign w:val="bottom"/>
          </w:tcPr>
          <w:p w14:paraId="1A361170"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 previously reported</w:t>
            </w:r>
          </w:p>
        </w:tc>
        <w:tc>
          <w:tcPr>
            <w:tcW w:w="1361" w:type="dxa"/>
            <w:tcBorders>
              <w:top w:val="single" w:sz="4" w:space="0" w:color="auto"/>
            </w:tcBorders>
            <w:shd w:val="clear" w:color="auto" w:fill="auto"/>
            <w:vAlign w:val="bottom"/>
          </w:tcPr>
          <w:p w14:paraId="2747B108"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lang w:val="en-AU"/>
              </w:rPr>
              <w:t>Adjustments</w:t>
            </w:r>
          </w:p>
        </w:tc>
        <w:tc>
          <w:tcPr>
            <w:tcW w:w="1249" w:type="dxa"/>
            <w:tcBorders>
              <w:top w:val="single" w:sz="4" w:space="0" w:color="auto"/>
            </w:tcBorders>
            <w:shd w:val="clear" w:color="auto" w:fill="auto"/>
            <w:vAlign w:val="bottom"/>
          </w:tcPr>
          <w:p w14:paraId="045F545B"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w:t>
            </w:r>
            <w:r w:rsidRPr="005E7BE3">
              <w:rPr>
                <w:rFonts w:ascii="Arial" w:eastAsia="Calibri" w:hAnsi="Arial" w:cs="Arial"/>
                <w:b/>
                <w:bCs/>
                <w:sz w:val="18"/>
                <w:szCs w:val="18"/>
                <w:cs/>
              </w:rPr>
              <w:t xml:space="preserve"> </w:t>
            </w:r>
            <w:r w:rsidRPr="005E7BE3">
              <w:rPr>
                <w:rFonts w:ascii="Arial" w:eastAsia="Calibri" w:hAnsi="Arial" w:cs="Arial"/>
                <w:b/>
                <w:bCs/>
                <w:sz w:val="18"/>
                <w:szCs w:val="18"/>
              </w:rPr>
              <w:t>restated</w:t>
            </w:r>
          </w:p>
        </w:tc>
        <w:tc>
          <w:tcPr>
            <w:tcW w:w="425" w:type="dxa"/>
            <w:tcBorders>
              <w:top w:val="single" w:sz="4" w:space="0" w:color="auto"/>
            </w:tcBorders>
            <w:shd w:val="clear" w:color="auto" w:fill="auto"/>
          </w:tcPr>
          <w:p w14:paraId="5833CF5E" w14:textId="77777777" w:rsidR="00277F78" w:rsidRPr="005E7BE3" w:rsidRDefault="00277F78" w:rsidP="005C73E4">
            <w:pPr>
              <w:spacing w:line="240" w:lineRule="auto"/>
              <w:ind w:left="0" w:right="-72" w:hanging="2"/>
              <w:jc w:val="right"/>
              <w:rPr>
                <w:rFonts w:ascii="Arial" w:eastAsia="Calibri" w:hAnsi="Arial" w:cs="Arial"/>
                <w:b/>
                <w:bCs/>
                <w:sz w:val="18"/>
                <w:szCs w:val="18"/>
              </w:rPr>
            </w:pPr>
          </w:p>
        </w:tc>
        <w:tc>
          <w:tcPr>
            <w:tcW w:w="1465" w:type="dxa"/>
            <w:tcBorders>
              <w:top w:val="single" w:sz="4" w:space="0" w:color="auto"/>
              <w:left w:val="nil"/>
            </w:tcBorders>
            <w:shd w:val="clear" w:color="auto" w:fill="auto"/>
            <w:vAlign w:val="bottom"/>
          </w:tcPr>
          <w:p w14:paraId="56A73EB6"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 previously reported</w:t>
            </w:r>
          </w:p>
        </w:tc>
        <w:tc>
          <w:tcPr>
            <w:tcW w:w="1335" w:type="dxa"/>
            <w:tcBorders>
              <w:top w:val="single" w:sz="4" w:space="0" w:color="auto"/>
            </w:tcBorders>
            <w:shd w:val="clear" w:color="auto" w:fill="auto"/>
            <w:vAlign w:val="bottom"/>
          </w:tcPr>
          <w:p w14:paraId="691DA5BB"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lang w:val="en-AU"/>
              </w:rPr>
              <w:t>Adjustments</w:t>
            </w:r>
          </w:p>
        </w:tc>
        <w:tc>
          <w:tcPr>
            <w:tcW w:w="1545" w:type="dxa"/>
            <w:tcBorders>
              <w:top w:val="single" w:sz="4" w:space="0" w:color="auto"/>
            </w:tcBorders>
            <w:shd w:val="clear" w:color="auto" w:fill="auto"/>
            <w:vAlign w:val="bottom"/>
          </w:tcPr>
          <w:p w14:paraId="316BDA11"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w:t>
            </w:r>
            <w:r w:rsidRPr="005E7BE3">
              <w:rPr>
                <w:rFonts w:ascii="Arial" w:eastAsia="Calibri" w:hAnsi="Arial" w:cs="Arial"/>
                <w:b/>
                <w:bCs/>
                <w:sz w:val="18"/>
                <w:szCs w:val="18"/>
                <w:cs/>
              </w:rPr>
              <w:t xml:space="preserve"> </w:t>
            </w:r>
            <w:r w:rsidRPr="005E7BE3">
              <w:rPr>
                <w:rFonts w:ascii="Arial" w:eastAsia="Calibri" w:hAnsi="Arial" w:cs="Arial"/>
                <w:b/>
                <w:bCs/>
                <w:sz w:val="18"/>
                <w:szCs w:val="18"/>
              </w:rPr>
              <w:t>restated</w:t>
            </w:r>
          </w:p>
        </w:tc>
      </w:tr>
      <w:tr w:rsidR="00C55277" w:rsidRPr="005E7BE3" w14:paraId="2C23A79C" w14:textId="77777777" w:rsidTr="00EF137F">
        <w:trPr>
          <w:trHeight w:val="198"/>
        </w:trPr>
        <w:tc>
          <w:tcPr>
            <w:tcW w:w="5760" w:type="dxa"/>
            <w:shd w:val="clear" w:color="auto" w:fill="auto"/>
            <w:vAlign w:val="bottom"/>
          </w:tcPr>
          <w:p w14:paraId="4872F0C7"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r w:rsidRPr="005E7BE3">
              <w:rPr>
                <w:rFonts w:ascii="Arial" w:eastAsia="Calibri" w:hAnsi="Arial" w:cs="Arial"/>
                <w:b/>
                <w:bCs/>
                <w:sz w:val="18"/>
                <w:szCs w:val="18"/>
              </w:rPr>
              <w:t>Statement of Comprehensive Income</w:t>
            </w:r>
          </w:p>
        </w:tc>
        <w:tc>
          <w:tcPr>
            <w:tcW w:w="1404" w:type="dxa"/>
            <w:tcBorders>
              <w:top w:val="nil"/>
              <w:left w:val="nil"/>
              <w:bottom w:val="single" w:sz="4" w:space="0" w:color="auto"/>
              <w:right w:val="nil"/>
            </w:tcBorders>
            <w:shd w:val="clear" w:color="auto" w:fill="auto"/>
            <w:vAlign w:val="bottom"/>
          </w:tcPr>
          <w:p w14:paraId="7C8BD89B"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1361" w:type="dxa"/>
            <w:tcBorders>
              <w:bottom w:val="single" w:sz="4" w:space="0" w:color="auto"/>
            </w:tcBorders>
            <w:shd w:val="clear" w:color="auto" w:fill="auto"/>
            <w:vAlign w:val="bottom"/>
          </w:tcPr>
          <w:p w14:paraId="1C01BC1B"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1249" w:type="dxa"/>
            <w:tcBorders>
              <w:bottom w:val="single" w:sz="4" w:space="0" w:color="auto"/>
            </w:tcBorders>
            <w:shd w:val="clear" w:color="auto" w:fill="auto"/>
            <w:vAlign w:val="bottom"/>
          </w:tcPr>
          <w:p w14:paraId="099A0CC9"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425" w:type="dxa"/>
            <w:shd w:val="clear" w:color="auto" w:fill="auto"/>
          </w:tcPr>
          <w:p w14:paraId="75E93E9A" w14:textId="77777777" w:rsidR="00277F78" w:rsidRPr="005E7BE3" w:rsidRDefault="00277F78" w:rsidP="005C73E4">
            <w:pPr>
              <w:spacing w:line="240" w:lineRule="auto"/>
              <w:ind w:left="0" w:right="-72" w:hanging="2"/>
              <w:jc w:val="right"/>
              <w:rPr>
                <w:rFonts w:ascii="Arial" w:eastAsia="Calibri" w:hAnsi="Arial" w:cs="Arial"/>
                <w:b/>
                <w:bCs/>
                <w:sz w:val="18"/>
                <w:szCs w:val="18"/>
              </w:rPr>
            </w:pPr>
          </w:p>
        </w:tc>
        <w:tc>
          <w:tcPr>
            <w:tcW w:w="1465" w:type="dxa"/>
            <w:tcBorders>
              <w:left w:val="nil"/>
              <w:bottom w:val="single" w:sz="4" w:space="0" w:color="auto"/>
            </w:tcBorders>
            <w:shd w:val="clear" w:color="auto" w:fill="auto"/>
            <w:vAlign w:val="bottom"/>
          </w:tcPr>
          <w:p w14:paraId="10139402"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c>
          <w:tcPr>
            <w:tcW w:w="1335" w:type="dxa"/>
            <w:tcBorders>
              <w:bottom w:val="single" w:sz="4" w:space="0" w:color="auto"/>
            </w:tcBorders>
            <w:shd w:val="clear" w:color="auto" w:fill="auto"/>
            <w:vAlign w:val="bottom"/>
          </w:tcPr>
          <w:p w14:paraId="5A21C028"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c>
          <w:tcPr>
            <w:tcW w:w="1545" w:type="dxa"/>
            <w:tcBorders>
              <w:bottom w:val="single" w:sz="4" w:space="0" w:color="auto"/>
            </w:tcBorders>
            <w:shd w:val="clear" w:color="auto" w:fill="auto"/>
            <w:vAlign w:val="bottom"/>
          </w:tcPr>
          <w:p w14:paraId="5BD5978B"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r>
      <w:tr w:rsidR="00C55277" w:rsidRPr="005E7BE3" w14:paraId="742BC3C2" w14:textId="77777777" w:rsidTr="00EF137F">
        <w:trPr>
          <w:trHeight w:val="198"/>
        </w:trPr>
        <w:tc>
          <w:tcPr>
            <w:tcW w:w="5760" w:type="dxa"/>
            <w:shd w:val="clear" w:color="auto" w:fill="auto"/>
            <w:vAlign w:val="bottom"/>
          </w:tcPr>
          <w:p w14:paraId="6EE1C5AA"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p>
        </w:tc>
        <w:tc>
          <w:tcPr>
            <w:tcW w:w="1404" w:type="dxa"/>
            <w:tcBorders>
              <w:top w:val="single" w:sz="4" w:space="0" w:color="auto"/>
              <w:left w:val="nil"/>
              <w:right w:val="nil"/>
            </w:tcBorders>
            <w:shd w:val="clear" w:color="auto" w:fill="auto"/>
            <w:vAlign w:val="bottom"/>
          </w:tcPr>
          <w:p w14:paraId="6668FB39"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61" w:type="dxa"/>
            <w:tcBorders>
              <w:top w:val="single" w:sz="4" w:space="0" w:color="auto"/>
            </w:tcBorders>
            <w:shd w:val="clear" w:color="auto" w:fill="auto"/>
            <w:vAlign w:val="bottom"/>
          </w:tcPr>
          <w:p w14:paraId="647AAC45"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249" w:type="dxa"/>
            <w:tcBorders>
              <w:top w:val="single" w:sz="4" w:space="0" w:color="auto"/>
            </w:tcBorders>
            <w:shd w:val="clear" w:color="auto" w:fill="auto"/>
            <w:vAlign w:val="bottom"/>
          </w:tcPr>
          <w:p w14:paraId="512FC8DA"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tcPr>
          <w:p w14:paraId="313941B7"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465" w:type="dxa"/>
            <w:tcBorders>
              <w:top w:val="single" w:sz="4" w:space="0" w:color="auto"/>
              <w:left w:val="nil"/>
            </w:tcBorders>
            <w:shd w:val="clear" w:color="auto" w:fill="auto"/>
          </w:tcPr>
          <w:p w14:paraId="7C9AE03E"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35" w:type="dxa"/>
            <w:tcBorders>
              <w:top w:val="single" w:sz="4" w:space="0" w:color="auto"/>
            </w:tcBorders>
            <w:shd w:val="clear" w:color="auto" w:fill="auto"/>
          </w:tcPr>
          <w:p w14:paraId="5C99B7C3"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45" w:type="dxa"/>
            <w:tcBorders>
              <w:top w:val="single" w:sz="4" w:space="0" w:color="auto"/>
            </w:tcBorders>
            <w:shd w:val="clear" w:color="auto" w:fill="auto"/>
          </w:tcPr>
          <w:p w14:paraId="102B9CD1" w14:textId="77777777"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178150BD" w14:textId="77777777" w:rsidTr="00EF137F">
        <w:trPr>
          <w:trHeight w:val="198"/>
        </w:trPr>
        <w:tc>
          <w:tcPr>
            <w:tcW w:w="5760" w:type="dxa"/>
            <w:shd w:val="clear" w:color="auto" w:fill="auto"/>
            <w:vAlign w:val="bottom"/>
          </w:tcPr>
          <w:p w14:paraId="4E01CE68" w14:textId="6C5FF6C3" w:rsidR="00277F78" w:rsidRPr="005E7BE3" w:rsidRDefault="00C441D6" w:rsidP="00211EBF">
            <w:pPr>
              <w:tabs>
                <w:tab w:val="left" w:pos="2563"/>
              </w:tabs>
              <w:spacing w:line="240" w:lineRule="auto"/>
              <w:ind w:leftChars="-45" w:left="-97" w:hanging="2"/>
              <w:jc w:val="both"/>
              <w:rPr>
                <w:rFonts w:ascii="Arial" w:eastAsia="Calibri" w:hAnsi="Arial" w:cs="Arial"/>
                <w:sz w:val="18"/>
                <w:szCs w:val="18"/>
              </w:rPr>
            </w:pPr>
            <w:r w:rsidRPr="005E7BE3">
              <w:rPr>
                <w:rFonts w:ascii="Arial" w:hAnsi="Arial" w:cs="Arial"/>
                <w:b/>
                <w:bCs/>
                <w:sz w:val="18"/>
                <w:szCs w:val="18"/>
              </w:rPr>
              <w:t>Loss</w:t>
            </w:r>
            <w:r w:rsidR="00277F78" w:rsidRPr="005E7BE3">
              <w:rPr>
                <w:rFonts w:ascii="Arial" w:hAnsi="Arial" w:cs="Arial"/>
                <w:b/>
                <w:bCs/>
                <w:sz w:val="18"/>
                <w:szCs w:val="18"/>
              </w:rPr>
              <w:t xml:space="preserve"> for the </w:t>
            </w:r>
            <w:r w:rsidR="006F1E6E" w:rsidRPr="00DB4238">
              <w:rPr>
                <w:rFonts w:ascii="Arial" w:eastAsia="Calibri" w:hAnsi="Arial" w:cs="Arial"/>
                <w:b/>
                <w:bCs/>
                <w:sz w:val="18"/>
                <w:szCs w:val="18"/>
              </w:rPr>
              <w:t>year</w:t>
            </w:r>
          </w:p>
        </w:tc>
        <w:tc>
          <w:tcPr>
            <w:tcW w:w="1404" w:type="dxa"/>
            <w:tcBorders>
              <w:left w:val="nil"/>
              <w:right w:val="nil"/>
            </w:tcBorders>
            <w:shd w:val="clear" w:color="auto" w:fill="auto"/>
            <w:vAlign w:val="center"/>
          </w:tcPr>
          <w:p w14:paraId="36583909" w14:textId="1E24DE88" w:rsidR="00277F78" w:rsidRPr="005E7BE3" w:rsidRDefault="00C46566"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(34</w:t>
            </w:r>
            <w:r w:rsidR="007C2F90" w:rsidRPr="005E7BE3">
              <w:rPr>
                <w:rFonts w:ascii="Arial" w:eastAsia="Calibri" w:hAnsi="Arial" w:cs="Arial"/>
                <w:sz w:val="18"/>
                <w:szCs w:val="18"/>
              </w:rPr>
              <w:t>,257,</w:t>
            </w:r>
            <w:r w:rsidR="009F587E" w:rsidRPr="005E7BE3">
              <w:rPr>
                <w:rFonts w:ascii="Arial" w:eastAsia="Calibri" w:hAnsi="Arial" w:cs="Arial"/>
                <w:sz w:val="18"/>
                <w:szCs w:val="18"/>
              </w:rPr>
              <w:t>632)</w:t>
            </w:r>
          </w:p>
        </w:tc>
        <w:tc>
          <w:tcPr>
            <w:tcW w:w="1361" w:type="dxa"/>
            <w:shd w:val="clear" w:color="auto" w:fill="auto"/>
            <w:vAlign w:val="center"/>
          </w:tcPr>
          <w:p w14:paraId="7190CC28" w14:textId="45CFFA06" w:rsidR="00277F78" w:rsidRPr="005E7BE3" w:rsidRDefault="009F587E"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8,427,524</w:t>
            </w:r>
          </w:p>
        </w:tc>
        <w:tc>
          <w:tcPr>
            <w:tcW w:w="1249" w:type="dxa"/>
            <w:shd w:val="clear" w:color="auto" w:fill="auto"/>
            <w:vAlign w:val="center"/>
          </w:tcPr>
          <w:p w14:paraId="5AF51C15" w14:textId="1ADEC44B" w:rsidR="00277F78" w:rsidRPr="005E7BE3" w:rsidRDefault="009F587E"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(25,830,108)</w:t>
            </w:r>
          </w:p>
        </w:tc>
        <w:tc>
          <w:tcPr>
            <w:tcW w:w="425" w:type="dxa"/>
            <w:shd w:val="clear" w:color="auto" w:fill="auto"/>
            <w:vAlign w:val="center"/>
          </w:tcPr>
          <w:p w14:paraId="08432DB8"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465" w:type="dxa"/>
            <w:tcBorders>
              <w:left w:val="nil"/>
            </w:tcBorders>
            <w:shd w:val="clear" w:color="auto" w:fill="auto"/>
            <w:vAlign w:val="center"/>
          </w:tcPr>
          <w:p w14:paraId="143DA864" w14:textId="01589238" w:rsidR="00277F78" w:rsidRPr="005E7BE3" w:rsidRDefault="009F587E"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(1,229,930,739)</w:t>
            </w:r>
          </w:p>
        </w:tc>
        <w:tc>
          <w:tcPr>
            <w:tcW w:w="1335" w:type="dxa"/>
            <w:shd w:val="clear" w:color="auto" w:fill="auto"/>
            <w:vAlign w:val="center"/>
          </w:tcPr>
          <w:p w14:paraId="1C71AED1" w14:textId="16F00CB7" w:rsidR="00277F78" w:rsidRPr="005E7BE3" w:rsidRDefault="00FA026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293,325,763</w:t>
            </w:r>
          </w:p>
        </w:tc>
        <w:tc>
          <w:tcPr>
            <w:tcW w:w="1545" w:type="dxa"/>
            <w:shd w:val="clear" w:color="auto" w:fill="auto"/>
            <w:vAlign w:val="center"/>
          </w:tcPr>
          <w:p w14:paraId="504C3B07" w14:textId="3DDB51CC" w:rsidR="00277F78" w:rsidRPr="005E7BE3" w:rsidRDefault="00FA026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(936,604,976)</w:t>
            </w:r>
          </w:p>
        </w:tc>
      </w:tr>
      <w:tr w:rsidR="00C55277" w:rsidRPr="005E7BE3" w14:paraId="1B82B216" w14:textId="77777777" w:rsidTr="00EF137F">
        <w:trPr>
          <w:trHeight w:val="198"/>
        </w:trPr>
        <w:tc>
          <w:tcPr>
            <w:tcW w:w="5760" w:type="dxa"/>
            <w:shd w:val="clear" w:color="auto" w:fill="auto"/>
            <w:vAlign w:val="bottom"/>
          </w:tcPr>
          <w:p w14:paraId="57032A4A"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p>
        </w:tc>
        <w:tc>
          <w:tcPr>
            <w:tcW w:w="1404" w:type="dxa"/>
            <w:tcBorders>
              <w:left w:val="nil"/>
              <w:right w:val="nil"/>
            </w:tcBorders>
            <w:shd w:val="clear" w:color="auto" w:fill="auto"/>
            <w:vAlign w:val="center"/>
          </w:tcPr>
          <w:p w14:paraId="2F7A4B99"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61" w:type="dxa"/>
            <w:shd w:val="clear" w:color="auto" w:fill="auto"/>
            <w:vAlign w:val="center"/>
          </w:tcPr>
          <w:p w14:paraId="01B309F2"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249" w:type="dxa"/>
            <w:shd w:val="clear" w:color="auto" w:fill="auto"/>
            <w:vAlign w:val="center"/>
          </w:tcPr>
          <w:p w14:paraId="4C9148D4" w14:textId="374437CE"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vAlign w:val="center"/>
          </w:tcPr>
          <w:p w14:paraId="7CA3C488"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465" w:type="dxa"/>
            <w:tcBorders>
              <w:left w:val="nil"/>
            </w:tcBorders>
            <w:shd w:val="clear" w:color="auto" w:fill="auto"/>
            <w:vAlign w:val="center"/>
          </w:tcPr>
          <w:p w14:paraId="31B78C3E"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35" w:type="dxa"/>
            <w:shd w:val="clear" w:color="auto" w:fill="auto"/>
            <w:vAlign w:val="center"/>
          </w:tcPr>
          <w:p w14:paraId="698C03A8"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45" w:type="dxa"/>
            <w:shd w:val="clear" w:color="auto" w:fill="auto"/>
            <w:vAlign w:val="center"/>
          </w:tcPr>
          <w:p w14:paraId="3B753BC4" w14:textId="595F476E"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248BB1E9" w14:textId="77777777" w:rsidTr="00EF137F">
        <w:trPr>
          <w:trHeight w:val="198"/>
        </w:trPr>
        <w:tc>
          <w:tcPr>
            <w:tcW w:w="5760" w:type="dxa"/>
            <w:shd w:val="clear" w:color="auto" w:fill="auto"/>
            <w:vAlign w:val="bottom"/>
          </w:tcPr>
          <w:p w14:paraId="7FF6AE56" w14:textId="5F61D05E" w:rsidR="00277F78" w:rsidRPr="005E7BE3" w:rsidRDefault="00277F78" w:rsidP="00211EBF">
            <w:pPr>
              <w:tabs>
                <w:tab w:val="left" w:pos="2563"/>
              </w:tabs>
              <w:spacing w:line="240" w:lineRule="auto"/>
              <w:ind w:leftChars="-45" w:left="-97" w:hanging="2"/>
              <w:jc w:val="both"/>
              <w:rPr>
                <w:rFonts w:ascii="Arial" w:eastAsia="Calibri" w:hAnsi="Arial" w:cs="Browallia New"/>
                <w:b/>
                <w:bCs/>
                <w:sz w:val="18"/>
              </w:rPr>
            </w:pPr>
            <w:r w:rsidRPr="005E7BE3">
              <w:rPr>
                <w:rFonts w:ascii="Arial" w:eastAsia="Calibri" w:hAnsi="Arial" w:cs="Browallia New"/>
                <w:b/>
                <w:bCs/>
                <w:sz w:val="18"/>
              </w:rPr>
              <w:t>Other comprehensive income:</w:t>
            </w:r>
          </w:p>
        </w:tc>
        <w:tc>
          <w:tcPr>
            <w:tcW w:w="1404" w:type="dxa"/>
            <w:tcBorders>
              <w:top w:val="nil"/>
              <w:left w:val="nil"/>
              <w:right w:val="nil"/>
            </w:tcBorders>
            <w:shd w:val="clear" w:color="auto" w:fill="auto"/>
            <w:vAlign w:val="center"/>
          </w:tcPr>
          <w:p w14:paraId="358B09DC" w14:textId="77777777" w:rsidR="00277F78" w:rsidRPr="005E7BE3" w:rsidRDefault="00277F78" w:rsidP="005C73E4">
            <w:pPr>
              <w:spacing w:line="240" w:lineRule="auto"/>
              <w:ind w:left="0" w:right="-72" w:hanging="2"/>
              <w:jc w:val="right"/>
              <w:rPr>
                <w:rFonts w:ascii="Arial" w:eastAsia="Calibri" w:hAnsi="Arial" w:cstheme="minorBidi"/>
                <w:sz w:val="18"/>
                <w:szCs w:val="18"/>
                <w:cs/>
              </w:rPr>
            </w:pPr>
          </w:p>
        </w:tc>
        <w:tc>
          <w:tcPr>
            <w:tcW w:w="1361" w:type="dxa"/>
            <w:shd w:val="clear" w:color="auto" w:fill="auto"/>
            <w:vAlign w:val="center"/>
          </w:tcPr>
          <w:p w14:paraId="32061710"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249" w:type="dxa"/>
            <w:shd w:val="clear" w:color="auto" w:fill="auto"/>
            <w:vAlign w:val="center"/>
          </w:tcPr>
          <w:p w14:paraId="2EAF87FF" w14:textId="3EEDA344"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vAlign w:val="center"/>
          </w:tcPr>
          <w:p w14:paraId="1F010A8B" w14:textId="77777777" w:rsidR="00277F78" w:rsidRPr="005E7BE3" w:rsidRDefault="00277F78" w:rsidP="005C73E4">
            <w:pPr>
              <w:spacing w:line="240" w:lineRule="auto"/>
              <w:ind w:left="0" w:right="-72" w:hanging="2"/>
              <w:jc w:val="right"/>
              <w:rPr>
                <w:rFonts w:ascii="Arial" w:hAnsi="Arial" w:cs="Arial"/>
                <w:sz w:val="18"/>
                <w:szCs w:val="18"/>
              </w:rPr>
            </w:pPr>
          </w:p>
        </w:tc>
        <w:tc>
          <w:tcPr>
            <w:tcW w:w="1465" w:type="dxa"/>
            <w:tcBorders>
              <w:left w:val="nil"/>
            </w:tcBorders>
            <w:shd w:val="clear" w:color="auto" w:fill="auto"/>
            <w:vAlign w:val="center"/>
          </w:tcPr>
          <w:p w14:paraId="05FE4639"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35" w:type="dxa"/>
            <w:shd w:val="clear" w:color="auto" w:fill="auto"/>
            <w:vAlign w:val="center"/>
          </w:tcPr>
          <w:p w14:paraId="06D8B660"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45" w:type="dxa"/>
            <w:shd w:val="clear" w:color="auto" w:fill="auto"/>
            <w:vAlign w:val="center"/>
          </w:tcPr>
          <w:p w14:paraId="42D94728" w14:textId="4F1DA271"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5FFFFC1A" w14:textId="77777777" w:rsidTr="00EF137F">
        <w:trPr>
          <w:trHeight w:val="198"/>
        </w:trPr>
        <w:tc>
          <w:tcPr>
            <w:tcW w:w="5760" w:type="dxa"/>
            <w:shd w:val="clear" w:color="auto" w:fill="auto"/>
            <w:vAlign w:val="bottom"/>
          </w:tcPr>
          <w:p w14:paraId="1E34EC19" w14:textId="77777777" w:rsidR="00277F78" w:rsidRPr="005E7BE3" w:rsidRDefault="00277F78" w:rsidP="00211EBF">
            <w:pPr>
              <w:tabs>
                <w:tab w:val="left" w:pos="2563"/>
              </w:tabs>
              <w:spacing w:line="240" w:lineRule="auto"/>
              <w:ind w:leftChars="-45" w:left="-97" w:hanging="2"/>
              <w:jc w:val="both"/>
              <w:rPr>
                <w:rFonts w:ascii="Arial" w:eastAsia="Calibri" w:hAnsi="Arial" w:cstheme="minorBidi"/>
                <w:sz w:val="18"/>
                <w:szCs w:val="18"/>
                <w:cs/>
              </w:rPr>
            </w:pPr>
          </w:p>
        </w:tc>
        <w:tc>
          <w:tcPr>
            <w:tcW w:w="1404" w:type="dxa"/>
            <w:tcBorders>
              <w:top w:val="nil"/>
              <w:left w:val="nil"/>
              <w:right w:val="nil"/>
            </w:tcBorders>
            <w:shd w:val="clear" w:color="auto" w:fill="auto"/>
            <w:vAlign w:val="center"/>
          </w:tcPr>
          <w:p w14:paraId="6F523440"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61" w:type="dxa"/>
            <w:shd w:val="clear" w:color="auto" w:fill="auto"/>
            <w:vAlign w:val="center"/>
          </w:tcPr>
          <w:p w14:paraId="3FAB6BCB"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249" w:type="dxa"/>
            <w:shd w:val="clear" w:color="auto" w:fill="auto"/>
            <w:vAlign w:val="center"/>
          </w:tcPr>
          <w:p w14:paraId="2E531DFE" w14:textId="5327D758"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vAlign w:val="center"/>
          </w:tcPr>
          <w:p w14:paraId="45B26B8B" w14:textId="77777777" w:rsidR="00277F78" w:rsidRPr="005E7BE3" w:rsidRDefault="00277F78" w:rsidP="005C73E4">
            <w:pPr>
              <w:spacing w:line="240" w:lineRule="auto"/>
              <w:ind w:left="0" w:right="-72" w:hanging="2"/>
              <w:jc w:val="right"/>
              <w:rPr>
                <w:rFonts w:ascii="Arial" w:hAnsi="Arial" w:cs="Arial"/>
                <w:sz w:val="18"/>
                <w:szCs w:val="18"/>
              </w:rPr>
            </w:pPr>
          </w:p>
        </w:tc>
        <w:tc>
          <w:tcPr>
            <w:tcW w:w="1465" w:type="dxa"/>
            <w:tcBorders>
              <w:left w:val="nil"/>
            </w:tcBorders>
            <w:shd w:val="clear" w:color="auto" w:fill="auto"/>
            <w:vAlign w:val="center"/>
          </w:tcPr>
          <w:p w14:paraId="68D49E44"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35" w:type="dxa"/>
            <w:shd w:val="clear" w:color="auto" w:fill="auto"/>
            <w:vAlign w:val="center"/>
          </w:tcPr>
          <w:p w14:paraId="3FC890B0"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45" w:type="dxa"/>
            <w:shd w:val="clear" w:color="auto" w:fill="auto"/>
            <w:vAlign w:val="center"/>
          </w:tcPr>
          <w:p w14:paraId="0C637EB1" w14:textId="3D9D35DB"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52BA1D6B" w14:textId="77777777" w:rsidTr="00EF137F">
        <w:trPr>
          <w:trHeight w:val="198"/>
        </w:trPr>
        <w:tc>
          <w:tcPr>
            <w:tcW w:w="5760" w:type="dxa"/>
            <w:shd w:val="clear" w:color="auto" w:fill="auto"/>
            <w:vAlign w:val="bottom"/>
          </w:tcPr>
          <w:p w14:paraId="7A776D4C" w14:textId="77777777" w:rsidR="00277F78" w:rsidRPr="005E7BE3" w:rsidRDefault="00277F78" w:rsidP="00211EBF">
            <w:pPr>
              <w:tabs>
                <w:tab w:val="left" w:pos="2563"/>
              </w:tabs>
              <w:spacing w:line="240" w:lineRule="auto"/>
              <w:ind w:leftChars="-45" w:left="-97" w:hanging="2"/>
              <w:jc w:val="both"/>
              <w:rPr>
                <w:rFonts w:ascii="Arial" w:eastAsia="Calibri" w:hAnsi="Arial" w:cstheme="minorBidi"/>
                <w:i/>
                <w:iCs/>
                <w:sz w:val="18"/>
                <w:szCs w:val="18"/>
                <w:cs/>
                <w:lang w:val="en-AU"/>
              </w:rPr>
            </w:pPr>
            <w:r w:rsidRPr="005E7BE3">
              <w:rPr>
                <w:rFonts w:ascii="Arial" w:eastAsia="Calibri" w:hAnsi="Arial" w:cs="Arial"/>
                <w:i/>
                <w:iCs/>
                <w:sz w:val="18"/>
                <w:szCs w:val="18"/>
                <w:lang w:val="en-AU"/>
              </w:rPr>
              <w:t>Items that will be reclassified</w:t>
            </w:r>
            <w:r w:rsidRPr="005E7BE3">
              <w:rPr>
                <w:rFonts w:ascii="Arial" w:eastAsia="Calibri" w:hAnsi="Arial" w:cstheme="minorBidi" w:hint="cs"/>
                <w:i/>
                <w:iCs/>
                <w:sz w:val="18"/>
                <w:szCs w:val="18"/>
                <w:cs/>
                <w:lang w:val="en-AU"/>
              </w:rPr>
              <w:t xml:space="preserve"> </w:t>
            </w:r>
            <w:r w:rsidRPr="005E7BE3">
              <w:rPr>
                <w:rFonts w:ascii="Arial" w:hAnsi="Arial" w:cs="Arial"/>
                <w:i/>
                <w:iCs/>
                <w:sz w:val="18"/>
                <w:szCs w:val="18"/>
              </w:rPr>
              <w:t>subsequently to profit or loss</w:t>
            </w:r>
          </w:p>
        </w:tc>
        <w:tc>
          <w:tcPr>
            <w:tcW w:w="1404" w:type="dxa"/>
            <w:tcBorders>
              <w:left w:val="nil"/>
              <w:right w:val="nil"/>
            </w:tcBorders>
            <w:shd w:val="clear" w:color="auto" w:fill="auto"/>
            <w:vAlign w:val="center"/>
          </w:tcPr>
          <w:p w14:paraId="52A9067A"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61" w:type="dxa"/>
            <w:shd w:val="clear" w:color="auto" w:fill="auto"/>
            <w:vAlign w:val="center"/>
          </w:tcPr>
          <w:p w14:paraId="396A588D"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249" w:type="dxa"/>
            <w:shd w:val="clear" w:color="auto" w:fill="auto"/>
            <w:vAlign w:val="center"/>
          </w:tcPr>
          <w:p w14:paraId="3FD3F815" w14:textId="6C843BAE"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vAlign w:val="center"/>
          </w:tcPr>
          <w:p w14:paraId="41E115D2" w14:textId="77777777" w:rsidR="00277F78" w:rsidRPr="005E7BE3" w:rsidRDefault="00277F78" w:rsidP="005C73E4">
            <w:pPr>
              <w:spacing w:line="240" w:lineRule="auto"/>
              <w:ind w:left="0" w:right="-72" w:hanging="2"/>
              <w:jc w:val="right"/>
              <w:rPr>
                <w:rFonts w:ascii="Arial" w:hAnsi="Arial" w:cs="Arial"/>
                <w:sz w:val="18"/>
                <w:szCs w:val="18"/>
              </w:rPr>
            </w:pPr>
          </w:p>
        </w:tc>
        <w:tc>
          <w:tcPr>
            <w:tcW w:w="1465" w:type="dxa"/>
            <w:tcBorders>
              <w:left w:val="nil"/>
            </w:tcBorders>
            <w:shd w:val="clear" w:color="auto" w:fill="auto"/>
            <w:vAlign w:val="center"/>
          </w:tcPr>
          <w:p w14:paraId="730EEB1C"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35" w:type="dxa"/>
            <w:shd w:val="clear" w:color="auto" w:fill="auto"/>
            <w:vAlign w:val="center"/>
          </w:tcPr>
          <w:p w14:paraId="1E5E7880"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45" w:type="dxa"/>
            <w:shd w:val="clear" w:color="auto" w:fill="auto"/>
            <w:vAlign w:val="center"/>
          </w:tcPr>
          <w:p w14:paraId="29418C8F" w14:textId="3A7D1B11"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0B74D9E7" w14:textId="77777777" w:rsidTr="00EF137F">
        <w:trPr>
          <w:trHeight w:val="198"/>
        </w:trPr>
        <w:tc>
          <w:tcPr>
            <w:tcW w:w="5760" w:type="dxa"/>
            <w:shd w:val="clear" w:color="auto" w:fill="auto"/>
            <w:vAlign w:val="bottom"/>
          </w:tcPr>
          <w:p w14:paraId="4907790C" w14:textId="77777777" w:rsidR="00277F78" w:rsidRPr="005E7BE3" w:rsidRDefault="00277F78" w:rsidP="00211EBF">
            <w:pPr>
              <w:tabs>
                <w:tab w:val="left" w:pos="2563"/>
              </w:tabs>
              <w:spacing w:line="240" w:lineRule="auto"/>
              <w:ind w:leftChars="-45" w:left="-97" w:hanging="2"/>
              <w:jc w:val="both"/>
              <w:rPr>
                <w:rFonts w:ascii="Arial" w:eastAsia="Calibri" w:hAnsi="Arial" w:cstheme="minorBidi"/>
                <w:sz w:val="18"/>
                <w:szCs w:val="18"/>
                <w:cs/>
              </w:rPr>
            </w:pPr>
            <w:r w:rsidRPr="005E7BE3">
              <w:rPr>
                <w:rFonts w:ascii="Arial" w:hAnsi="Arial" w:cs="Arial"/>
                <w:sz w:val="18"/>
                <w:szCs w:val="18"/>
                <w:cs/>
              </w:rPr>
              <w:t xml:space="preserve">   </w:t>
            </w:r>
            <w:r w:rsidRPr="005E7BE3">
              <w:rPr>
                <w:rFonts w:ascii="Arial" w:eastAsia="Calibri" w:hAnsi="Arial" w:cstheme="minorBidi"/>
                <w:sz w:val="18"/>
                <w:szCs w:val="18"/>
              </w:rPr>
              <w:t>Currency translation differences</w:t>
            </w:r>
          </w:p>
        </w:tc>
        <w:tc>
          <w:tcPr>
            <w:tcW w:w="1404" w:type="dxa"/>
            <w:tcBorders>
              <w:top w:val="nil"/>
              <w:left w:val="nil"/>
              <w:bottom w:val="single" w:sz="4" w:space="0" w:color="auto"/>
              <w:right w:val="nil"/>
            </w:tcBorders>
            <w:shd w:val="clear" w:color="auto" w:fill="auto"/>
            <w:vAlign w:val="center"/>
          </w:tcPr>
          <w:p w14:paraId="3EBB9FC5" w14:textId="2C09F1AE" w:rsidR="00277F78" w:rsidRPr="005E7BE3" w:rsidRDefault="000A4A4B"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30,555</w:t>
            </w:r>
          </w:p>
        </w:tc>
        <w:tc>
          <w:tcPr>
            <w:tcW w:w="1361" w:type="dxa"/>
            <w:tcBorders>
              <w:bottom w:val="single" w:sz="4" w:space="0" w:color="auto"/>
            </w:tcBorders>
            <w:shd w:val="clear" w:color="auto" w:fill="auto"/>
            <w:vAlign w:val="center"/>
          </w:tcPr>
          <w:p w14:paraId="3EED1D50" w14:textId="64A460AB" w:rsidR="00277F78" w:rsidRPr="005E7BE3" w:rsidRDefault="000A4A4B"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1,955,930</w:t>
            </w:r>
          </w:p>
        </w:tc>
        <w:tc>
          <w:tcPr>
            <w:tcW w:w="1249" w:type="dxa"/>
            <w:tcBorders>
              <w:bottom w:val="single" w:sz="4" w:space="0" w:color="auto"/>
            </w:tcBorders>
            <w:shd w:val="clear" w:color="auto" w:fill="auto"/>
            <w:vAlign w:val="center"/>
          </w:tcPr>
          <w:p w14:paraId="298A4A40" w14:textId="7DC45396" w:rsidR="00277F78" w:rsidRPr="005E7BE3" w:rsidRDefault="000A4A4B"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1,986,485</w:t>
            </w:r>
          </w:p>
        </w:tc>
        <w:tc>
          <w:tcPr>
            <w:tcW w:w="425" w:type="dxa"/>
            <w:shd w:val="clear" w:color="auto" w:fill="auto"/>
            <w:vAlign w:val="center"/>
          </w:tcPr>
          <w:p w14:paraId="394F37F7" w14:textId="77777777" w:rsidR="00277F78" w:rsidRPr="005E7BE3" w:rsidRDefault="00277F78" w:rsidP="005C73E4">
            <w:pPr>
              <w:spacing w:line="240" w:lineRule="auto"/>
              <w:ind w:left="0" w:right="-72" w:hanging="2"/>
              <w:jc w:val="right"/>
              <w:rPr>
                <w:rFonts w:ascii="Arial" w:hAnsi="Arial" w:cs="Arial"/>
                <w:sz w:val="18"/>
                <w:szCs w:val="18"/>
              </w:rPr>
            </w:pPr>
          </w:p>
        </w:tc>
        <w:tc>
          <w:tcPr>
            <w:tcW w:w="1465" w:type="dxa"/>
            <w:tcBorders>
              <w:left w:val="nil"/>
              <w:bottom w:val="single" w:sz="4" w:space="0" w:color="auto"/>
            </w:tcBorders>
            <w:shd w:val="clear" w:color="auto" w:fill="auto"/>
            <w:vAlign w:val="center"/>
          </w:tcPr>
          <w:p w14:paraId="2F22D9D8" w14:textId="5DAA6D65" w:rsidR="00277F78" w:rsidRPr="005E7BE3" w:rsidRDefault="000A4A4B"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w:t>
            </w:r>
          </w:p>
        </w:tc>
        <w:tc>
          <w:tcPr>
            <w:tcW w:w="1335" w:type="dxa"/>
            <w:tcBorders>
              <w:bottom w:val="single" w:sz="4" w:space="0" w:color="auto"/>
            </w:tcBorders>
            <w:shd w:val="clear" w:color="auto" w:fill="auto"/>
            <w:vAlign w:val="center"/>
          </w:tcPr>
          <w:p w14:paraId="670C0883" w14:textId="5FE51A3A" w:rsidR="00277F78" w:rsidRPr="005E7BE3" w:rsidRDefault="000A4A4B"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w:t>
            </w:r>
          </w:p>
        </w:tc>
        <w:tc>
          <w:tcPr>
            <w:tcW w:w="1545" w:type="dxa"/>
            <w:tcBorders>
              <w:bottom w:val="single" w:sz="4" w:space="0" w:color="auto"/>
            </w:tcBorders>
            <w:shd w:val="clear" w:color="auto" w:fill="auto"/>
            <w:vAlign w:val="center"/>
          </w:tcPr>
          <w:p w14:paraId="53AF69A6" w14:textId="79D01D9E" w:rsidR="00277F78" w:rsidRPr="005E7BE3" w:rsidRDefault="000A4A4B"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w:t>
            </w:r>
          </w:p>
        </w:tc>
      </w:tr>
      <w:tr w:rsidR="00C55277" w:rsidRPr="005E7BE3" w14:paraId="0BEA6F78" w14:textId="77777777" w:rsidTr="00EF137F">
        <w:trPr>
          <w:trHeight w:val="198"/>
        </w:trPr>
        <w:tc>
          <w:tcPr>
            <w:tcW w:w="5760" w:type="dxa"/>
            <w:shd w:val="clear" w:color="auto" w:fill="auto"/>
          </w:tcPr>
          <w:p w14:paraId="1CD8292B"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cs/>
              </w:rPr>
            </w:pPr>
          </w:p>
        </w:tc>
        <w:tc>
          <w:tcPr>
            <w:tcW w:w="1404" w:type="dxa"/>
            <w:tcBorders>
              <w:top w:val="single" w:sz="4" w:space="0" w:color="auto"/>
              <w:left w:val="nil"/>
              <w:right w:val="nil"/>
            </w:tcBorders>
            <w:shd w:val="clear" w:color="auto" w:fill="auto"/>
            <w:vAlign w:val="center"/>
          </w:tcPr>
          <w:p w14:paraId="2BB01D94"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61" w:type="dxa"/>
            <w:tcBorders>
              <w:top w:val="single" w:sz="4" w:space="0" w:color="auto"/>
            </w:tcBorders>
            <w:shd w:val="clear" w:color="auto" w:fill="auto"/>
            <w:vAlign w:val="center"/>
          </w:tcPr>
          <w:p w14:paraId="1E6B9122"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249" w:type="dxa"/>
            <w:tcBorders>
              <w:top w:val="single" w:sz="4" w:space="0" w:color="auto"/>
            </w:tcBorders>
            <w:shd w:val="clear" w:color="auto" w:fill="auto"/>
            <w:vAlign w:val="center"/>
          </w:tcPr>
          <w:p w14:paraId="1FAB7B14" w14:textId="17B0201B"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vAlign w:val="center"/>
          </w:tcPr>
          <w:p w14:paraId="109D6AD0" w14:textId="77777777" w:rsidR="00277F78" w:rsidRPr="005E7BE3" w:rsidRDefault="00277F78" w:rsidP="005C73E4">
            <w:pPr>
              <w:spacing w:line="240" w:lineRule="auto"/>
              <w:ind w:left="0" w:right="-72" w:hanging="2"/>
              <w:jc w:val="right"/>
              <w:rPr>
                <w:rFonts w:ascii="Arial" w:hAnsi="Arial" w:cs="Arial"/>
                <w:sz w:val="18"/>
                <w:szCs w:val="18"/>
              </w:rPr>
            </w:pPr>
          </w:p>
        </w:tc>
        <w:tc>
          <w:tcPr>
            <w:tcW w:w="1465" w:type="dxa"/>
            <w:tcBorders>
              <w:top w:val="single" w:sz="4" w:space="0" w:color="auto"/>
              <w:left w:val="nil"/>
            </w:tcBorders>
            <w:shd w:val="clear" w:color="auto" w:fill="auto"/>
            <w:vAlign w:val="center"/>
          </w:tcPr>
          <w:p w14:paraId="0217580D"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35" w:type="dxa"/>
            <w:tcBorders>
              <w:top w:val="single" w:sz="4" w:space="0" w:color="auto"/>
            </w:tcBorders>
            <w:shd w:val="clear" w:color="auto" w:fill="auto"/>
            <w:vAlign w:val="center"/>
          </w:tcPr>
          <w:p w14:paraId="54999DD3"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45" w:type="dxa"/>
            <w:tcBorders>
              <w:top w:val="single" w:sz="4" w:space="0" w:color="auto"/>
            </w:tcBorders>
            <w:shd w:val="clear" w:color="auto" w:fill="auto"/>
            <w:vAlign w:val="center"/>
          </w:tcPr>
          <w:p w14:paraId="24487CDA" w14:textId="13FE23CD"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0841A917" w14:textId="77777777" w:rsidTr="00EF137F">
        <w:trPr>
          <w:trHeight w:val="198"/>
        </w:trPr>
        <w:tc>
          <w:tcPr>
            <w:tcW w:w="5760" w:type="dxa"/>
            <w:shd w:val="clear" w:color="auto" w:fill="auto"/>
          </w:tcPr>
          <w:p w14:paraId="3BC311E1" w14:textId="77777777" w:rsidR="00277F78" w:rsidRPr="005E7BE3" w:rsidRDefault="00277F78" w:rsidP="00211EBF">
            <w:pPr>
              <w:tabs>
                <w:tab w:val="left" w:pos="2563"/>
              </w:tabs>
              <w:spacing w:line="240" w:lineRule="auto"/>
              <w:ind w:leftChars="-45" w:left="-97" w:hanging="2"/>
              <w:jc w:val="both"/>
              <w:rPr>
                <w:rFonts w:ascii="Arial" w:hAnsi="Arial" w:cstheme="minorBidi"/>
                <w:i/>
                <w:iCs/>
                <w:sz w:val="18"/>
                <w:szCs w:val="18"/>
              </w:rPr>
            </w:pPr>
            <w:r w:rsidRPr="005E7BE3">
              <w:rPr>
                <w:rFonts w:ascii="Arial" w:hAnsi="Arial" w:cs="Arial"/>
                <w:i/>
                <w:iCs/>
                <w:sz w:val="18"/>
                <w:szCs w:val="18"/>
              </w:rPr>
              <w:t>Items that will not be reclassified</w:t>
            </w:r>
            <w:r w:rsidRPr="005E7BE3">
              <w:rPr>
                <w:rFonts w:ascii="Arial" w:hAnsi="Arial" w:cstheme="minorBidi" w:hint="cs"/>
                <w:i/>
                <w:iCs/>
                <w:sz w:val="18"/>
                <w:szCs w:val="18"/>
                <w:cs/>
              </w:rPr>
              <w:t xml:space="preserve"> </w:t>
            </w:r>
            <w:r w:rsidRPr="005E7BE3">
              <w:rPr>
                <w:rFonts w:ascii="Arial" w:hAnsi="Arial" w:cstheme="minorBidi"/>
                <w:i/>
                <w:iCs/>
                <w:sz w:val="18"/>
                <w:szCs w:val="18"/>
              </w:rPr>
              <w:t>to profit or loss</w:t>
            </w:r>
          </w:p>
        </w:tc>
        <w:tc>
          <w:tcPr>
            <w:tcW w:w="1404" w:type="dxa"/>
            <w:tcBorders>
              <w:left w:val="nil"/>
              <w:right w:val="nil"/>
            </w:tcBorders>
            <w:shd w:val="clear" w:color="auto" w:fill="auto"/>
            <w:vAlign w:val="center"/>
          </w:tcPr>
          <w:p w14:paraId="4591C2EC" w14:textId="77777777" w:rsidR="00277F78" w:rsidRPr="005E7BE3" w:rsidRDefault="00277F78" w:rsidP="005C73E4">
            <w:pPr>
              <w:spacing w:line="240" w:lineRule="auto"/>
              <w:ind w:left="0" w:right="-72" w:hanging="2"/>
              <w:jc w:val="right"/>
              <w:rPr>
                <w:rFonts w:ascii="Arial" w:hAnsi="Arial" w:cs="Arial"/>
                <w:sz w:val="18"/>
                <w:szCs w:val="18"/>
              </w:rPr>
            </w:pPr>
          </w:p>
        </w:tc>
        <w:tc>
          <w:tcPr>
            <w:tcW w:w="1361" w:type="dxa"/>
            <w:shd w:val="clear" w:color="auto" w:fill="auto"/>
            <w:vAlign w:val="center"/>
          </w:tcPr>
          <w:p w14:paraId="03EFBDF1" w14:textId="77777777" w:rsidR="00277F78" w:rsidRPr="005E7BE3" w:rsidRDefault="00277F78" w:rsidP="005C73E4">
            <w:pPr>
              <w:spacing w:line="240" w:lineRule="auto"/>
              <w:ind w:left="0" w:right="-72" w:hanging="2"/>
              <w:jc w:val="right"/>
              <w:rPr>
                <w:rFonts w:ascii="Arial" w:hAnsi="Arial" w:cs="Arial"/>
                <w:sz w:val="18"/>
                <w:szCs w:val="18"/>
              </w:rPr>
            </w:pPr>
          </w:p>
        </w:tc>
        <w:tc>
          <w:tcPr>
            <w:tcW w:w="1249" w:type="dxa"/>
            <w:shd w:val="clear" w:color="auto" w:fill="auto"/>
            <w:vAlign w:val="center"/>
          </w:tcPr>
          <w:p w14:paraId="1F5670BD" w14:textId="6CC6ACD2" w:rsidR="00277F78" w:rsidRPr="005E7BE3" w:rsidRDefault="00277F78" w:rsidP="005C73E4">
            <w:pPr>
              <w:spacing w:line="240" w:lineRule="auto"/>
              <w:ind w:left="0" w:right="-72" w:hanging="2"/>
              <w:jc w:val="right"/>
              <w:rPr>
                <w:rFonts w:ascii="Arial" w:hAnsi="Arial" w:cs="Arial"/>
                <w:sz w:val="18"/>
                <w:szCs w:val="18"/>
              </w:rPr>
            </w:pPr>
          </w:p>
        </w:tc>
        <w:tc>
          <w:tcPr>
            <w:tcW w:w="425" w:type="dxa"/>
            <w:shd w:val="clear" w:color="auto" w:fill="auto"/>
            <w:vAlign w:val="center"/>
          </w:tcPr>
          <w:p w14:paraId="522FC040" w14:textId="77777777" w:rsidR="00277F78" w:rsidRPr="005E7BE3" w:rsidRDefault="00277F78" w:rsidP="005C73E4">
            <w:pPr>
              <w:spacing w:line="240" w:lineRule="auto"/>
              <w:ind w:left="0" w:right="-72" w:hanging="2"/>
              <w:jc w:val="right"/>
              <w:rPr>
                <w:rFonts w:ascii="Arial" w:hAnsi="Arial" w:cs="Arial"/>
                <w:sz w:val="18"/>
                <w:szCs w:val="18"/>
              </w:rPr>
            </w:pPr>
          </w:p>
        </w:tc>
        <w:tc>
          <w:tcPr>
            <w:tcW w:w="1465" w:type="dxa"/>
            <w:tcBorders>
              <w:left w:val="nil"/>
            </w:tcBorders>
            <w:shd w:val="clear" w:color="auto" w:fill="auto"/>
            <w:vAlign w:val="center"/>
          </w:tcPr>
          <w:p w14:paraId="0CEF3CEE" w14:textId="77777777" w:rsidR="00277F78" w:rsidRPr="005E7BE3" w:rsidRDefault="00277F78" w:rsidP="005C73E4">
            <w:pPr>
              <w:spacing w:line="240" w:lineRule="auto"/>
              <w:ind w:left="0" w:right="-72" w:hanging="2"/>
              <w:jc w:val="right"/>
              <w:rPr>
                <w:rFonts w:ascii="Arial" w:hAnsi="Arial" w:cs="Arial"/>
                <w:sz w:val="18"/>
                <w:szCs w:val="18"/>
              </w:rPr>
            </w:pPr>
          </w:p>
        </w:tc>
        <w:tc>
          <w:tcPr>
            <w:tcW w:w="1335" w:type="dxa"/>
            <w:shd w:val="clear" w:color="auto" w:fill="auto"/>
            <w:vAlign w:val="center"/>
          </w:tcPr>
          <w:p w14:paraId="51013C98" w14:textId="77777777" w:rsidR="00277F78" w:rsidRPr="005E7BE3" w:rsidRDefault="00277F78" w:rsidP="005C73E4">
            <w:pPr>
              <w:spacing w:line="240" w:lineRule="auto"/>
              <w:ind w:left="0" w:right="-72" w:hanging="2"/>
              <w:jc w:val="right"/>
              <w:rPr>
                <w:rFonts w:ascii="Arial" w:hAnsi="Arial" w:cs="Arial"/>
                <w:sz w:val="18"/>
                <w:szCs w:val="18"/>
              </w:rPr>
            </w:pPr>
          </w:p>
        </w:tc>
        <w:tc>
          <w:tcPr>
            <w:tcW w:w="1545" w:type="dxa"/>
            <w:shd w:val="clear" w:color="auto" w:fill="auto"/>
            <w:vAlign w:val="center"/>
          </w:tcPr>
          <w:p w14:paraId="377E6DA8" w14:textId="5ACC5ADD" w:rsidR="00277F78" w:rsidRPr="005E7BE3" w:rsidRDefault="00277F78" w:rsidP="005C73E4">
            <w:pPr>
              <w:spacing w:line="240" w:lineRule="auto"/>
              <w:ind w:left="0" w:right="-72" w:hanging="2"/>
              <w:jc w:val="right"/>
              <w:rPr>
                <w:rFonts w:ascii="Arial" w:hAnsi="Arial" w:cs="Arial"/>
                <w:sz w:val="18"/>
                <w:szCs w:val="18"/>
              </w:rPr>
            </w:pPr>
          </w:p>
        </w:tc>
      </w:tr>
      <w:tr w:rsidR="00C55277" w:rsidRPr="005E7BE3" w14:paraId="54860B30" w14:textId="77777777" w:rsidTr="00EF137F">
        <w:trPr>
          <w:trHeight w:val="198"/>
        </w:trPr>
        <w:tc>
          <w:tcPr>
            <w:tcW w:w="5760" w:type="dxa"/>
            <w:shd w:val="clear" w:color="auto" w:fill="auto"/>
          </w:tcPr>
          <w:p w14:paraId="5A008FC6" w14:textId="77777777" w:rsidR="00277F78" w:rsidRPr="005E7BE3" w:rsidRDefault="00277F78" w:rsidP="00211EBF">
            <w:pPr>
              <w:tabs>
                <w:tab w:val="left" w:pos="2563"/>
              </w:tabs>
              <w:spacing w:line="240" w:lineRule="auto"/>
              <w:ind w:leftChars="-45" w:left="-97" w:hanging="2"/>
              <w:jc w:val="both"/>
              <w:rPr>
                <w:rFonts w:ascii="Arial" w:hAnsi="Arial" w:cs="Arial"/>
                <w:sz w:val="18"/>
                <w:szCs w:val="18"/>
                <w:cs/>
              </w:rPr>
            </w:pPr>
            <w:r w:rsidRPr="005E7BE3">
              <w:rPr>
                <w:rFonts w:ascii="Arial" w:hAnsi="Arial" w:cs="Arial"/>
                <w:sz w:val="18"/>
                <w:szCs w:val="18"/>
              </w:rPr>
              <w:t xml:space="preserve">   Changes in fair value of financial asset measured</w:t>
            </w:r>
          </w:p>
        </w:tc>
        <w:tc>
          <w:tcPr>
            <w:tcW w:w="1404" w:type="dxa"/>
            <w:tcBorders>
              <w:left w:val="nil"/>
              <w:right w:val="nil"/>
            </w:tcBorders>
            <w:shd w:val="clear" w:color="auto" w:fill="auto"/>
            <w:vAlign w:val="center"/>
          </w:tcPr>
          <w:p w14:paraId="62989683" w14:textId="77777777" w:rsidR="00277F78" w:rsidRPr="005E7BE3" w:rsidRDefault="00277F78" w:rsidP="005C73E4">
            <w:pPr>
              <w:spacing w:line="240" w:lineRule="auto"/>
              <w:ind w:left="0" w:right="-72" w:hanging="2"/>
              <w:jc w:val="right"/>
              <w:rPr>
                <w:rFonts w:ascii="Arial" w:hAnsi="Arial" w:cs="Arial"/>
                <w:sz w:val="18"/>
                <w:szCs w:val="18"/>
              </w:rPr>
            </w:pPr>
          </w:p>
        </w:tc>
        <w:tc>
          <w:tcPr>
            <w:tcW w:w="1361" w:type="dxa"/>
            <w:shd w:val="clear" w:color="auto" w:fill="auto"/>
            <w:vAlign w:val="center"/>
          </w:tcPr>
          <w:p w14:paraId="12D31BE6" w14:textId="77777777" w:rsidR="00277F78" w:rsidRPr="005E7BE3" w:rsidRDefault="00277F78" w:rsidP="005C73E4">
            <w:pPr>
              <w:spacing w:line="240" w:lineRule="auto"/>
              <w:ind w:left="0" w:right="-72" w:hanging="2"/>
              <w:jc w:val="right"/>
              <w:rPr>
                <w:rFonts w:ascii="Arial" w:hAnsi="Arial" w:cs="Arial"/>
                <w:sz w:val="18"/>
                <w:szCs w:val="18"/>
              </w:rPr>
            </w:pPr>
          </w:p>
        </w:tc>
        <w:tc>
          <w:tcPr>
            <w:tcW w:w="1249" w:type="dxa"/>
            <w:shd w:val="clear" w:color="auto" w:fill="auto"/>
            <w:vAlign w:val="center"/>
          </w:tcPr>
          <w:p w14:paraId="47E20725" w14:textId="7930A436" w:rsidR="00277F78" w:rsidRPr="005E7BE3" w:rsidRDefault="00277F78" w:rsidP="005C73E4">
            <w:pPr>
              <w:spacing w:line="240" w:lineRule="auto"/>
              <w:ind w:left="0" w:right="-72" w:hanging="2"/>
              <w:jc w:val="right"/>
              <w:rPr>
                <w:rFonts w:ascii="Arial" w:hAnsi="Arial" w:cs="Arial"/>
                <w:sz w:val="18"/>
                <w:szCs w:val="18"/>
              </w:rPr>
            </w:pPr>
          </w:p>
        </w:tc>
        <w:tc>
          <w:tcPr>
            <w:tcW w:w="425" w:type="dxa"/>
            <w:shd w:val="clear" w:color="auto" w:fill="auto"/>
            <w:vAlign w:val="center"/>
          </w:tcPr>
          <w:p w14:paraId="4538DFF2" w14:textId="77777777" w:rsidR="00277F78" w:rsidRPr="005E7BE3" w:rsidRDefault="00277F78" w:rsidP="005C73E4">
            <w:pPr>
              <w:spacing w:line="240" w:lineRule="auto"/>
              <w:ind w:left="0" w:right="-72" w:hanging="2"/>
              <w:jc w:val="right"/>
              <w:rPr>
                <w:rFonts w:ascii="Arial" w:hAnsi="Arial" w:cs="Arial"/>
                <w:sz w:val="18"/>
                <w:szCs w:val="18"/>
              </w:rPr>
            </w:pPr>
          </w:p>
        </w:tc>
        <w:tc>
          <w:tcPr>
            <w:tcW w:w="1465" w:type="dxa"/>
            <w:tcBorders>
              <w:left w:val="nil"/>
            </w:tcBorders>
            <w:shd w:val="clear" w:color="auto" w:fill="auto"/>
            <w:vAlign w:val="center"/>
          </w:tcPr>
          <w:p w14:paraId="31F42806" w14:textId="77777777" w:rsidR="00277F78" w:rsidRPr="005E7BE3" w:rsidRDefault="00277F78" w:rsidP="005C73E4">
            <w:pPr>
              <w:spacing w:line="240" w:lineRule="auto"/>
              <w:ind w:left="0" w:right="-72" w:hanging="2"/>
              <w:jc w:val="right"/>
              <w:rPr>
                <w:rFonts w:ascii="Arial" w:hAnsi="Arial" w:cs="Arial"/>
                <w:sz w:val="18"/>
                <w:szCs w:val="18"/>
              </w:rPr>
            </w:pPr>
          </w:p>
        </w:tc>
        <w:tc>
          <w:tcPr>
            <w:tcW w:w="1335" w:type="dxa"/>
            <w:shd w:val="clear" w:color="auto" w:fill="auto"/>
            <w:vAlign w:val="center"/>
          </w:tcPr>
          <w:p w14:paraId="7EB0313D" w14:textId="77777777" w:rsidR="00277F78" w:rsidRPr="005E7BE3" w:rsidRDefault="00277F78" w:rsidP="005C73E4">
            <w:pPr>
              <w:spacing w:line="240" w:lineRule="auto"/>
              <w:ind w:left="0" w:right="-72" w:hanging="2"/>
              <w:jc w:val="right"/>
              <w:rPr>
                <w:rFonts w:ascii="Arial" w:hAnsi="Arial" w:cs="Arial"/>
                <w:sz w:val="18"/>
                <w:szCs w:val="18"/>
              </w:rPr>
            </w:pPr>
          </w:p>
        </w:tc>
        <w:tc>
          <w:tcPr>
            <w:tcW w:w="1545" w:type="dxa"/>
            <w:shd w:val="clear" w:color="auto" w:fill="auto"/>
            <w:vAlign w:val="center"/>
          </w:tcPr>
          <w:p w14:paraId="485DE0CE" w14:textId="1CE0DAA5" w:rsidR="00277F78" w:rsidRPr="005E7BE3" w:rsidRDefault="00277F78" w:rsidP="005C73E4">
            <w:pPr>
              <w:spacing w:line="240" w:lineRule="auto"/>
              <w:ind w:left="0" w:right="-72" w:hanging="2"/>
              <w:jc w:val="right"/>
              <w:rPr>
                <w:rFonts w:ascii="Arial" w:hAnsi="Arial" w:cs="Arial"/>
                <w:sz w:val="18"/>
                <w:szCs w:val="18"/>
              </w:rPr>
            </w:pPr>
          </w:p>
        </w:tc>
      </w:tr>
      <w:tr w:rsidR="00C55277" w:rsidRPr="005E7BE3" w14:paraId="71E253A6" w14:textId="77777777" w:rsidTr="00EF137F">
        <w:trPr>
          <w:trHeight w:val="198"/>
        </w:trPr>
        <w:tc>
          <w:tcPr>
            <w:tcW w:w="5760" w:type="dxa"/>
            <w:shd w:val="clear" w:color="auto" w:fill="auto"/>
          </w:tcPr>
          <w:p w14:paraId="35680DCD" w14:textId="77777777" w:rsidR="00277F78" w:rsidRPr="005E7BE3" w:rsidRDefault="00277F78" w:rsidP="00211EBF">
            <w:pPr>
              <w:tabs>
                <w:tab w:val="left" w:pos="2563"/>
              </w:tabs>
              <w:spacing w:line="240" w:lineRule="auto"/>
              <w:ind w:leftChars="-45" w:left="-97" w:hanging="2"/>
              <w:jc w:val="both"/>
              <w:rPr>
                <w:rFonts w:ascii="Arial" w:hAnsi="Arial" w:cs="Arial"/>
                <w:sz w:val="18"/>
                <w:szCs w:val="18"/>
                <w:cs/>
              </w:rPr>
            </w:pPr>
            <w:r w:rsidRPr="005E7BE3">
              <w:rPr>
                <w:rFonts w:ascii="Arial" w:hAnsi="Arial" w:cs="Arial"/>
                <w:sz w:val="18"/>
                <w:szCs w:val="18"/>
              </w:rPr>
              <w:t xml:space="preserve">      at fair value through other comprehensive income, </w:t>
            </w:r>
          </w:p>
        </w:tc>
        <w:tc>
          <w:tcPr>
            <w:tcW w:w="1404" w:type="dxa"/>
            <w:tcBorders>
              <w:left w:val="nil"/>
              <w:right w:val="nil"/>
            </w:tcBorders>
            <w:shd w:val="clear" w:color="auto" w:fill="auto"/>
            <w:vAlign w:val="center"/>
          </w:tcPr>
          <w:p w14:paraId="73E63162" w14:textId="77777777" w:rsidR="00277F78" w:rsidRPr="005E7BE3" w:rsidRDefault="00277F78" w:rsidP="005C73E4">
            <w:pPr>
              <w:spacing w:line="240" w:lineRule="auto"/>
              <w:ind w:left="0" w:right="-72" w:hanging="2"/>
              <w:jc w:val="right"/>
              <w:rPr>
                <w:rFonts w:ascii="Arial" w:hAnsi="Arial" w:cs="Arial"/>
                <w:sz w:val="18"/>
                <w:szCs w:val="18"/>
              </w:rPr>
            </w:pPr>
          </w:p>
        </w:tc>
        <w:tc>
          <w:tcPr>
            <w:tcW w:w="1361" w:type="dxa"/>
            <w:shd w:val="clear" w:color="auto" w:fill="auto"/>
            <w:vAlign w:val="center"/>
          </w:tcPr>
          <w:p w14:paraId="61017A7B" w14:textId="77777777" w:rsidR="00277F78" w:rsidRPr="005E7BE3" w:rsidRDefault="00277F78" w:rsidP="005C73E4">
            <w:pPr>
              <w:spacing w:line="240" w:lineRule="auto"/>
              <w:ind w:left="0" w:right="-72" w:hanging="2"/>
              <w:jc w:val="right"/>
              <w:rPr>
                <w:rFonts w:ascii="Arial" w:hAnsi="Arial" w:cs="Arial"/>
                <w:sz w:val="18"/>
                <w:szCs w:val="18"/>
              </w:rPr>
            </w:pPr>
          </w:p>
        </w:tc>
        <w:tc>
          <w:tcPr>
            <w:tcW w:w="1249" w:type="dxa"/>
            <w:shd w:val="clear" w:color="auto" w:fill="auto"/>
            <w:vAlign w:val="center"/>
          </w:tcPr>
          <w:p w14:paraId="10C4A085" w14:textId="7C233009" w:rsidR="00277F78" w:rsidRPr="005E7BE3" w:rsidRDefault="00277F78" w:rsidP="005C73E4">
            <w:pPr>
              <w:spacing w:line="240" w:lineRule="auto"/>
              <w:ind w:left="0" w:right="-72" w:hanging="2"/>
              <w:jc w:val="right"/>
              <w:rPr>
                <w:rFonts w:ascii="Arial" w:hAnsi="Arial" w:cs="Arial"/>
                <w:sz w:val="18"/>
                <w:szCs w:val="18"/>
              </w:rPr>
            </w:pPr>
          </w:p>
        </w:tc>
        <w:tc>
          <w:tcPr>
            <w:tcW w:w="425" w:type="dxa"/>
            <w:shd w:val="clear" w:color="auto" w:fill="auto"/>
            <w:vAlign w:val="center"/>
          </w:tcPr>
          <w:p w14:paraId="624ECE01" w14:textId="77777777" w:rsidR="00277F78" w:rsidRPr="005E7BE3" w:rsidRDefault="00277F78" w:rsidP="005C73E4">
            <w:pPr>
              <w:spacing w:line="240" w:lineRule="auto"/>
              <w:ind w:left="0" w:right="-72" w:hanging="2"/>
              <w:jc w:val="right"/>
              <w:rPr>
                <w:rFonts w:ascii="Arial" w:hAnsi="Arial" w:cs="Arial"/>
                <w:sz w:val="18"/>
                <w:szCs w:val="18"/>
              </w:rPr>
            </w:pPr>
          </w:p>
        </w:tc>
        <w:tc>
          <w:tcPr>
            <w:tcW w:w="1465" w:type="dxa"/>
            <w:tcBorders>
              <w:left w:val="nil"/>
            </w:tcBorders>
            <w:shd w:val="clear" w:color="auto" w:fill="auto"/>
            <w:vAlign w:val="center"/>
          </w:tcPr>
          <w:p w14:paraId="0441E557" w14:textId="77777777" w:rsidR="00277F78" w:rsidRPr="005E7BE3" w:rsidRDefault="00277F78" w:rsidP="005C73E4">
            <w:pPr>
              <w:spacing w:line="240" w:lineRule="auto"/>
              <w:ind w:left="0" w:right="-72" w:hanging="2"/>
              <w:jc w:val="right"/>
              <w:rPr>
                <w:rFonts w:ascii="Arial" w:hAnsi="Arial" w:cs="Arial"/>
                <w:sz w:val="18"/>
                <w:szCs w:val="18"/>
              </w:rPr>
            </w:pPr>
          </w:p>
        </w:tc>
        <w:tc>
          <w:tcPr>
            <w:tcW w:w="1335" w:type="dxa"/>
            <w:shd w:val="clear" w:color="auto" w:fill="auto"/>
            <w:vAlign w:val="center"/>
          </w:tcPr>
          <w:p w14:paraId="6F080070" w14:textId="77777777" w:rsidR="00277F78" w:rsidRPr="005E7BE3" w:rsidRDefault="00277F78" w:rsidP="005C73E4">
            <w:pPr>
              <w:spacing w:line="240" w:lineRule="auto"/>
              <w:ind w:left="0" w:right="-72" w:hanging="2"/>
              <w:jc w:val="right"/>
              <w:rPr>
                <w:rFonts w:ascii="Arial" w:hAnsi="Arial" w:cs="Arial"/>
                <w:sz w:val="18"/>
                <w:szCs w:val="18"/>
              </w:rPr>
            </w:pPr>
          </w:p>
        </w:tc>
        <w:tc>
          <w:tcPr>
            <w:tcW w:w="1545" w:type="dxa"/>
            <w:shd w:val="clear" w:color="auto" w:fill="auto"/>
            <w:vAlign w:val="center"/>
          </w:tcPr>
          <w:p w14:paraId="2105AD9E" w14:textId="5A189544" w:rsidR="00277F78" w:rsidRPr="005E7BE3" w:rsidRDefault="00277F78" w:rsidP="005C73E4">
            <w:pPr>
              <w:spacing w:line="240" w:lineRule="auto"/>
              <w:ind w:left="0" w:right="-72" w:hanging="2"/>
              <w:jc w:val="right"/>
              <w:rPr>
                <w:rFonts w:ascii="Arial" w:hAnsi="Arial" w:cs="Arial"/>
                <w:sz w:val="18"/>
                <w:szCs w:val="18"/>
              </w:rPr>
            </w:pPr>
          </w:p>
        </w:tc>
      </w:tr>
      <w:tr w:rsidR="00C55277" w:rsidRPr="005E7BE3" w14:paraId="757ACEA6" w14:textId="77777777" w:rsidTr="00EF137F">
        <w:trPr>
          <w:trHeight w:val="198"/>
        </w:trPr>
        <w:tc>
          <w:tcPr>
            <w:tcW w:w="5760" w:type="dxa"/>
            <w:shd w:val="clear" w:color="auto" w:fill="auto"/>
          </w:tcPr>
          <w:p w14:paraId="12AFEB90" w14:textId="77777777" w:rsidR="00277F78" w:rsidRPr="005E7BE3" w:rsidRDefault="00277F78" w:rsidP="00211EBF">
            <w:pPr>
              <w:tabs>
                <w:tab w:val="left" w:pos="2563"/>
              </w:tabs>
              <w:spacing w:line="240" w:lineRule="auto"/>
              <w:ind w:leftChars="-45" w:left="-97" w:hanging="2"/>
              <w:jc w:val="both"/>
              <w:rPr>
                <w:rFonts w:ascii="Arial" w:hAnsi="Arial" w:cs="Arial"/>
                <w:sz w:val="18"/>
                <w:szCs w:val="18"/>
                <w:cs/>
              </w:rPr>
            </w:pPr>
            <w:r w:rsidRPr="005E7BE3">
              <w:rPr>
                <w:rFonts w:ascii="Arial" w:hAnsi="Arial" w:cs="Arial"/>
                <w:sz w:val="18"/>
                <w:szCs w:val="18"/>
              </w:rPr>
              <w:t xml:space="preserve">      net of tax</w:t>
            </w:r>
          </w:p>
        </w:tc>
        <w:tc>
          <w:tcPr>
            <w:tcW w:w="1404" w:type="dxa"/>
            <w:tcBorders>
              <w:left w:val="nil"/>
              <w:right w:val="nil"/>
            </w:tcBorders>
            <w:shd w:val="clear" w:color="auto" w:fill="auto"/>
            <w:vAlign w:val="center"/>
          </w:tcPr>
          <w:p w14:paraId="01ECA84A" w14:textId="33081544" w:rsidR="00277F78" w:rsidRPr="005E7BE3" w:rsidRDefault="00F7307C" w:rsidP="005C73E4">
            <w:pPr>
              <w:spacing w:line="240" w:lineRule="auto"/>
              <w:ind w:left="0" w:right="-72" w:hanging="2"/>
              <w:jc w:val="right"/>
              <w:rPr>
                <w:rFonts w:ascii="Arial" w:hAnsi="Arial" w:cs="Arial"/>
                <w:sz w:val="18"/>
                <w:szCs w:val="18"/>
              </w:rPr>
            </w:pPr>
            <w:r w:rsidRPr="005E7BE3">
              <w:rPr>
                <w:rFonts w:ascii="Arial" w:hAnsi="Arial" w:cs="Arial"/>
                <w:sz w:val="18"/>
                <w:szCs w:val="18"/>
              </w:rPr>
              <w:t>-</w:t>
            </w:r>
          </w:p>
        </w:tc>
        <w:tc>
          <w:tcPr>
            <w:tcW w:w="1361" w:type="dxa"/>
            <w:shd w:val="clear" w:color="auto" w:fill="auto"/>
            <w:vAlign w:val="center"/>
          </w:tcPr>
          <w:p w14:paraId="6F00E277" w14:textId="533AA82A" w:rsidR="00277F78" w:rsidRPr="005E7BE3" w:rsidRDefault="00F7307C" w:rsidP="005C73E4">
            <w:pPr>
              <w:spacing w:line="240" w:lineRule="auto"/>
              <w:ind w:left="0" w:right="-72" w:hanging="2"/>
              <w:jc w:val="right"/>
              <w:rPr>
                <w:rFonts w:ascii="Arial" w:hAnsi="Arial" w:cs="Arial"/>
                <w:sz w:val="18"/>
                <w:szCs w:val="18"/>
              </w:rPr>
            </w:pPr>
            <w:r w:rsidRPr="005E7BE3">
              <w:rPr>
                <w:rFonts w:ascii="Arial" w:hAnsi="Arial" w:cs="Arial"/>
                <w:sz w:val="18"/>
                <w:szCs w:val="18"/>
              </w:rPr>
              <w:t>(2,873,147)</w:t>
            </w:r>
          </w:p>
        </w:tc>
        <w:tc>
          <w:tcPr>
            <w:tcW w:w="1249" w:type="dxa"/>
            <w:shd w:val="clear" w:color="auto" w:fill="auto"/>
            <w:vAlign w:val="center"/>
          </w:tcPr>
          <w:p w14:paraId="0FFCE94B" w14:textId="5EF4EC47" w:rsidR="00277F78" w:rsidRPr="005E7BE3" w:rsidRDefault="00F7307C" w:rsidP="005C73E4">
            <w:pPr>
              <w:spacing w:line="240" w:lineRule="auto"/>
              <w:ind w:left="0" w:right="-72" w:hanging="2"/>
              <w:jc w:val="right"/>
              <w:rPr>
                <w:rFonts w:ascii="Arial" w:hAnsi="Arial" w:cs="Arial"/>
                <w:sz w:val="18"/>
                <w:szCs w:val="18"/>
              </w:rPr>
            </w:pPr>
            <w:r w:rsidRPr="005E7BE3">
              <w:rPr>
                <w:rFonts w:ascii="Arial" w:hAnsi="Arial" w:cs="Arial"/>
                <w:sz w:val="18"/>
                <w:szCs w:val="18"/>
              </w:rPr>
              <w:t>(2,873,147)</w:t>
            </w:r>
          </w:p>
        </w:tc>
        <w:tc>
          <w:tcPr>
            <w:tcW w:w="425" w:type="dxa"/>
            <w:shd w:val="clear" w:color="auto" w:fill="auto"/>
            <w:vAlign w:val="center"/>
          </w:tcPr>
          <w:p w14:paraId="748EA89A" w14:textId="77777777" w:rsidR="00277F78" w:rsidRPr="005E7BE3" w:rsidRDefault="00277F78" w:rsidP="005C73E4">
            <w:pPr>
              <w:spacing w:line="240" w:lineRule="auto"/>
              <w:ind w:left="0" w:right="-72" w:hanging="2"/>
              <w:jc w:val="right"/>
              <w:rPr>
                <w:rFonts w:ascii="Arial" w:hAnsi="Arial" w:cs="Arial"/>
                <w:sz w:val="18"/>
                <w:szCs w:val="18"/>
              </w:rPr>
            </w:pPr>
          </w:p>
        </w:tc>
        <w:tc>
          <w:tcPr>
            <w:tcW w:w="1465" w:type="dxa"/>
            <w:tcBorders>
              <w:left w:val="nil"/>
            </w:tcBorders>
            <w:shd w:val="clear" w:color="auto" w:fill="auto"/>
            <w:vAlign w:val="center"/>
          </w:tcPr>
          <w:p w14:paraId="1FE70B4B" w14:textId="0742597D" w:rsidR="00277F78" w:rsidRPr="005E7BE3" w:rsidRDefault="00F7307C" w:rsidP="005C73E4">
            <w:pPr>
              <w:spacing w:line="240" w:lineRule="auto"/>
              <w:ind w:left="0" w:right="-72" w:hanging="2"/>
              <w:jc w:val="right"/>
              <w:rPr>
                <w:rFonts w:ascii="Arial" w:hAnsi="Arial" w:cs="Arial"/>
                <w:sz w:val="18"/>
                <w:szCs w:val="18"/>
              </w:rPr>
            </w:pPr>
            <w:r w:rsidRPr="005E7BE3">
              <w:rPr>
                <w:rFonts w:ascii="Arial" w:hAnsi="Arial" w:cs="Arial"/>
                <w:sz w:val="18"/>
                <w:szCs w:val="18"/>
              </w:rPr>
              <w:t>-</w:t>
            </w:r>
          </w:p>
        </w:tc>
        <w:tc>
          <w:tcPr>
            <w:tcW w:w="1335" w:type="dxa"/>
            <w:shd w:val="clear" w:color="auto" w:fill="auto"/>
            <w:vAlign w:val="center"/>
          </w:tcPr>
          <w:p w14:paraId="7DA8ECB9" w14:textId="61726B5B" w:rsidR="00277F78" w:rsidRPr="005E7BE3" w:rsidRDefault="00FA2864" w:rsidP="005C73E4">
            <w:pPr>
              <w:spacing w:line="240" w:lineRule="auto"/>
              <w:ind w:left="0" w:right="-72" w:hanging="2"/>
              <w:jc w:val="right"/>
              <w:rPr>
                <w:rFonts w:ascii="Arial" w:hAnsi="Arial" w:cs="Arial"/>
                <w:sz w:val="18"/>
                <w:szCs w:val="18"/>
              </w:rPr>
            </w:pPr>
            <w:r w:rsidRPr="005E7BE3">
              <w:rPr>
                <w:rFonts w:ascii="Arial" w:hAnsi="Arial" w:cs="Arial"/>
                <w:sz w:val="18"/>
                <w:szCs w:val="18"/>
              </w:rPr>
              <w:t>(100,480,000)</w:t>
            </w:r>
          </w:p>
        </w:tc>
        <w:tc>
          <w:tcPr>
            <w:tcW w:w="1545" w:type="dxa"/>
            <w:shd w:val="clear" w:color="auto" w:fill="auto"/>
            <w:vAlign w:val="center"/>
          </w:tcPr>
          <w:p w14:paraId="548E630D" w14:textId="13B531CE" w:rsidR="00277F78" w:rsidRPr="005E7BE3" w:rsidRDefault="00FA2864" w:rsidP="005C73E4">
            <w:pPr>
              <w:spacing w:line="240" w:lineRule="auto"/>
              <w:ind w:left="0" w:right="-72" w:hanging="2"/>
              <w:jc w:val="right"/>
              <w:rPr>
                <w:rFonts w:ascii="Arial" w:hAnsi="Arial" w:cs="Arial"/>
                <w:sz w:val="18"/>
                <w:szCs w:val="18"/>
              </w:rPr>
            </w:pPr>
            <w:r w:rsidRPr="005E7BE3">
              <w:rPr>
                <w:rFonts w:ascii="Arial" w:hAnsi="Arial" w:cs="Arial"/>
                <w:sz w:val="18"/>
                <w:szCs w:val="18"/>
              </w:rPr>
              <w:t>(100,480,000)</w:t>
            </w:r>
          </w:p>
        </w:tc>
      </w:tr>
      <w:tr w:rsidR="00C55277" w:rsidRPr="005E7BE3" w14:paraId="6394A1EF" w14:textId="77777777" w:rsidTr="00EF137F">
        <w:trPr>
          <w:trHeight w:val="198"/>
        </w:trPr>
        <w:tc>
          <w:tcPr>
            <w:tcW w:w="5760" w:type="dxa"/>
            <w:shd w:val="clear" w:color="auto" w:fill="auto"/>
          </w:tcPr>
          <w:p w14:paraId="0356A9D9" w14:textId="77777777" w:rsidR="00277F78" w:rsidRPr="005E7BE3" w:rsidRDefault="00277F78" w:rsidP="00211EBF">
            <w:pPr>
              <w:tabs>
                <w:tab w:val="left" w:pos="2563"/>
              </w:tabs>
              <w:spacing w:line="240" w:lineRule="auto"/>
              <w:ind w:leftChars="-45" w:left="-97" w:hanging="2"/>
              <w:jc w:val="both"/>
              <w:rPr>
                <w:rFonts w:ascii="Arial" w:hAnsi="Arial" w:cs="Arial"/>
                <w:sz w:val="18"/>
                <w:szCs w:val="18"/>
              </w:rPr>
            </w:pPr>
            <w:r w:rsidRPr="005E7BE3">
              <w:rPr>
                <w:rFonts w:ascii="Arial" w:hAnsi="Arial" w:cs="Arial"/>
                <w:sz w:val="18"/>
                <w:szCs w:val="18"/>
                <w:cs/>
              </w:rPr>
              <w:t xml:space="preserve">   </w:t>
            </w:r>
            <w:r w:rsidRPr="005E7BE3">
              <w:rPr>
                <w:rFonts w:ascii="Arial" w:hAnsi="Arial" w:cs="Arial"/>
                <w:sz w:val="18"/>
                <w:szCs w:val="18"/>
              </w:rPr>
              <w:t>Currency translation differences</w:t>
            </w:r>
          </w:p>
        </w:tc>
        <w:tc>
          <w:tcPr>
            <w:tcW w:w="1404" w:type="dxa"/>
            <w:tcBorders>
              <w:left w:val="nil"/>
              <w:bottom w:val="single" w:sz="4" w:space="0" w:color="auto"/>
              <w:right w:val="nil"/>
            </w:tcBorders>
            <w:shd w:val="clear" w:color="auto" w:fill="auto"/>
            <w:vAlign w:val="center"/>
          </w:tcPr>
          <w:p w14:paraId="2EBEA0E8" w14:textId="4EF8461A" w:rsidR="00277F78" w:rsidRPr="005E7BE3" w:rsidRDefault="00F7307C" w:rsidP="005C73E4">
            <w:pPr>
              <w:spacing w:line="240" w:lineRule="auto"/>
              <w:ind w:left="0" w:right="-72" w:hanging="2"/>
              <w:jc w:val="right"/>
              <w:rPr>
                <w:rFonts w:ascii="Arial" w:hAnsi="Arial" w:cs="Arial"/>
                <w:sz w:val="18"/>
                <w:szCs w:val="18"/>
              </w:rPr>
            </w:pPr>
            <w:r w:rsidRPr="005E7BE3">
              <w:rPr>
                <w:rFonts w:ascii="Arial" w:hAnsi="Arial" w:cs="Arial"/>
                <w:sz w:val="18"/>
                <w:szCs w:val="18"/>
              </w:rPr>
              <w:t>-</w:t>
            </w:r>
          </w:p>
        </w:tc>
        <w:tc>
          <w:tcPr>
            <w:tcW w:w="1361" w:type="dxa"/>
            <w:tcBorders>
              <w:bottom w:val="single" w:sz="4" w:space="0" w:color="auto"/>
            </w:tcBorders>
            <w:shd w:val="clear" w:color="auto" w:fill="auto"/>
            <w:vAlign w:val="center"/>
          </w:tcPr>
          <w:p w14:paraId="622FAB29" w14:textId="04B02FBA" w:rsidR="00277F78" w:rsidRPr="005E7BE3" w:rsidRDefault="00F7307C" w:rsidP="005C73E4">
            <w:pPr>
              <w:spacing w:line="240" w:lineRule="auto"/>
              <w:ind w:left="0" w:right="-72" w:hanging="2"/>
              <w:jc w:val="right"/>
              <w:rPr>
                <w:rFonts w:ascii="Arial" w:hAnsi="Arial" w:cs="Arial"/>
                <w:sz w:val="18"/>
                <w:szCs w:val="18"/>
              </w:rPr>
            </w:pPr>
            <w:r w:rsidRPr="005E7BE3">
              <w:rPr>
                <w:rFonts w:ascii="Arial" w:hAnsi="Arial" w:cs="Arial"/>
                <w:sz w:val="18"/>
                <w:szCs w:val="18"/>
              </w:rPr>
              <w:t>-</w:t>
            </w:r>
          </w:p>
        </w:tc>
        <w:tc>
          <w:tcPr>
            <w:tcW w:w="1249" w:type="dxa"/>
            <w:tcBorders>
              <w:bottom w:val="single" w:sz="4" w:space="0" w:color="auto"/>
            </w:tcBorders>
            <w:shd w:val="clear" w:color="auto" w:fill="auto"/>
            <w:vAlign w:val="center"/>
          </w:tcPr>
          <w:p w14:paraId="59C63DA7" w14:textId="4612A933" w:rsidR="00277F78" w:rsidRPr="005E7BE3" w:rsidRDefault="00F7307C" w:rsidP="005C73E4">
            <w:pPr>
              <w:spacing w:line="240" w:lineRule="auto"/>
              <w:ind w:left="0" w:right="-72" w:hanging="2"/>
              <w:jc w:val="right"/>
              <w:rPr>
                <w:rFonts w:ascii="Arial" w:hAnsi="Arial" w:cs="Arial"/>
                <w:sz w:val="18"/>
                <w:szCs w:val="18"/>
              </w:rPr>
            </w:pPr>
            <w:r w:rsidRPr="005E7BE3">
              <w:rPr>
                <w:rFonts w:ascii="Arial" w:hAnsi="Arial" w:cs="Arial"/>
                <w:sz w:val="18"/>
                <w:szCs w:val="18"/>
              </w:rPr>
              <w:t>-</w:t>
            </w:r>
          </w:p>
        </w:tc>
        <w:tc>
          <w:tcPr>
            <w:tcW w:w="425" w:type="dxa"/>
            <w:shd w:val="clear" w:color="auto" w:fill="auto"/>
            <w:vAlign w:val="center"/>
          </w:tcPr>
          <w:p w14:paraId="25380FE1" w14:textId="0CBF6CBD" w:rsidR="00277F78" w:rsidRPr="005E7BE3" w:rsidRDefault="00277F78" w:rsidP="005C73E4">
            <w:pPr>
              <w:spacing w:line="240" w:lineRule="auto"/>
              <w:ind w:left="0" w:right="-72" w:hanging="2"/>
              <w:jc w:val="right"/>
              <w:rPr>
                <w:rFonts w:ascii="Arial" w:hAnsi="Arial" w:cs="Arial"/>
                <w:sz w:val="18"/>
                <w:szCs w:val="18"/>
              </w:rPr>
            </w:pPr>
          </w:p>
        </w:tc>
        <w:tc>
          <w:tcPr>
            <w:tcW w:w="1465" w:type="dxa"/>
            <w:tcBorders>
              <w:left w:val="nil"/>
              <w:bottom w:val="single" w:sz="4" w:space="0" w:color="auto"/>
            </w:tcBorders>
            <w:shd w:val="clear" w:color="auto" w:fill="auto"/>
            <w:vAlign w:val="center"/>
          </w:tcPr>
          <w:p w14:paraId="72C5E6E7" w14:textId="157342E1" w:rsidR="00277F78" w:rsidRPr="005E7BE3" w:rsidRDefault="00F7307C" w:rsidP="005C73E4">
            <w:pPr>
              <w:spacing w:line="240" w:lineRule="auto"/>
              <w:ind w:left="0" w:right="-72" w:hanging="2"/>
              <w:jc w:val="right"/>
              <w:rPr>
                <w:rFonts w:ascii="Arial" w:hAnsi="Arial" w:cs="Arial"/>
                <w:sz w:val="18"/>
                <w:szCs w:val="18"/>
              </w:rPr>
            </w:pPr>
            <w:r w:rsidRPr="005E7BE3">
              <w:rPr>
                <w:rFonts w:ascii="Arial" w:hAnsi="Arial" w:cs="Arial"/>
                <w:sz w:val="18"/>
                <w:szCs w:val="18"/>
              </w:rPr>
              <w:t>(370,</w:t>
            </w:r>
            <w:r w:rsidR="00C928A5" w:rsidRPr="005E7BE3">
              <w:rPr>
                <w:rFonts w:ascii="Arial" w:hAnsi="Arial" w:cs="Arial"/>
                <w:sz w:val="18"/>
                <w:szCs w:val="18"/>
              </w:rPr>
              <w:t>145,424)</w:t>
            </w:r>
          </w:p>
        </w:tc>
        <w:tc>
          <w:tcPr>
            <w:tcW w:w="1335" w:type="dxa"/>
            <w:tcBorders>
              <w:bottom w:val="single" w:sz="4" w:space="0" w:color="auto"/>
            </w:tcBorders>
            <w:shd w:val="clear" w:color="auto" w:fill="auto"/>
            <w:vAlign w:val="center"/>
          </w:tcPr>
          <w:p w14:paraId="2D3826A7" w14:textId="78D977FE" w:rsidR="00277F78" w:rsidRPr="005E7BE3" w:rsidRDefault="00FA2864" w:rsidP="005C73E4">
            <w:pPr>
              <w:spacing w:line="240" w:lineRule="auto"/>
              <w:ind w:left="0" w:right="-72" w:hanging="2"/>
              <w:jc w:val="right"/>
              <w:rPr>
                <w:rFonts w:ascii="Arial" w:hAnsi="Arial" w:cs="Arial"/>
                <w:sz w:val="18"/>
                <w:szCs w:val="18"/>
              </w:rPr>
            </w:pPr>
            <w:r w:rsidRPr="005E7BE3">
              <w:rPr>
                <w:rFonts w:ascii="Arial" w:hAnsi="Arial" w:cs="Arial"/>
                <w:sz w:val="18"/>
                <w:szCs w:val="18"/>
              </w:rPr>
              <w:t>-</w:t>
            </w:r>
          </w:p>
        </w:tc>
        <w:tc>
          <w:tcPr>
            <w:tcW w:w="1545" w:type="dxa"/>
            <w:tcBorders>
              <w:bottom w:val="single" w:sz="4" w:space="0" w:color="auto"/>
            </w:tcBorders>
            <w:shd w:val="clear" w:color="auto" w:fill="auto"/>
            <w:vAlign w:val="center"/>
          </w:tcPr>
          <w:p w14:paraId="5E2F9C86" w14:textId="21DFE49B" w:rsidR="00277F78" w:rsidRPr="005E7BE3" w:rsidRDefault="00FA2864" w:rsidP="005C73E4">
            <w:pPr>
              <w:spacing w:line="240" w:lineRule="auto"/>
              <w:ind w:left="0" w:right="-72" w:hanging="2"/>
              <w:jc w:val="right"/>
              <w:rPr>
                <w:rFonts w:ascii="Arial" w:hAnsi="Arial" w:cs="Arial"/>
                <w:sz w:val="18"/>
                <w:szCs w:val="18"/>
              </w:rPr>
            </w:pPr>
            <w:r w:rsidRPr="005E7BE3">
              <w:rPr>
                <w:rFonts w:ascii="Arial" w:hAnsi="Arial" w:cs="Arial"/>
                <w:sz w:val="18"/>
                <w:szCs w:val="18"/>
              </w:rPr>
              <w:t>(370,145,424)</w:t>
            </w:r>
          </w:p>
        </w:tc>
      </w:tr>
      <w:tr w:rsidR="00C55277" w:rsidRPr="005E7BE3" w14:paraId="0BE6B2A2" w14:textId="77777777" w:rsidTr="00EF137F">
        <w:trPr>
          <w:trHeight w:val="198"/>
        </w:trPr>
        <w:tc>
          <w:tcPr>
            <w:tcW w:w="5760" w:type="dxa"/>
            <w:shd w:val="clear" w:color="auto" w:fill="auto"/>
          </w:tcPr>
          <w:p w14:paraId="5815452F"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p>
        </w:tc>
        <w:tc>
          <w:tcPr>
            <w:tcW w:w="1404" w:type="dxa"/>
            <w:tcBorders>
              <w:top w:val="single" w:sz="4" w:space="0" w:color="auto"/>
              <w:left w:val="nil"/>
              <w:right w:val="nil"/>
            </w:tcBorders>
            <w:shd w:val="clear" w:color="auto" w:fill="auto"/>
            <w:vAlign w:val="center"/>
          </w:tcPr>
          <w:p w14:paraId="430C037A" w14:textId="77777777" w:rsidR="00277F78" w:rsidRPr="005E7BE3" w:rsidRDefault="00277F78" w:rsidP="005C73E4">
            <w:pPr>
              <w:spacing w:line="240" w:lineRule="auto"/>
              <w:ind w:left="0" w:right="-72" w:hanging="2"/>
              <w:jc w:val="right"/>
              <w:rPr>
                <w:rFonts w:ascii="Arial" w:hAnsi="Arial" w:cs="Arial"/>
                <w:sz w:val="18"/>
                <w:szCs w:val="18"/>
              </w:rPr>
            </w:pPr>
          </w:p>
        </w:tc>
        <w:tc>
          <w:tcPr>
            <w:tcW w:w="1361" w:type="dxa"/>
            <w:tcBorders>
              <w:top w:val="single" w:sz="4" w:space="0" w:color="auto"/>
            </w:tcBorders>
            <w:shd w:val="clear" w:color="auto" w:fill="auto"/>
            <w:vAlign w:val="center"/>
          </w:tcPr>
          <w:p w14:paraId="3EEE2C46" w14:textId="77777777" w:rsidR="00277F78" w:rsidRPr="005E7BE3" w:rsidRDefault="00277F78" w:rsidP="005C73E4">
            <w:pPr>
              <w:spacing w:line="240" w:lineRule="auto"/>
              <w:ind w:left="0" w:right="-72" w:hanging="2"/>
              <w:jc w:val="right"/>
              <w:rPr>
                <w:rFonts w:ascii="Arial" w:hAnsi="Arial" w:cs="Arial"/>
                <w:sz w:val="18"/>
                <w:szCs w:val="18"/>
              </w:rPr>
            </w:pPr>
          </w:p>
        </w:tc>
        <w:tc>
          <w:tcPr>
            <w:tcW w:w="1249" w:type="dxa"/>
            <w:tcBorders>
              <w:top w:val="single" w:sz="4" w:space="0" w:color="auto"/>
            </w:tcBorders>
            <w:shd w:val="clear" w:color="auto" w:fill="auto"/>
            <w:vAlign w:val="center"/>
          </w:tcPr>
          <w:p w14:paraId="522541CF" w14:textId="09B0C4C2" w:rsidR="00277F78" w:rsidRPr="005E7BE3" w:rsidRDefault="00277F78" w:rsidP="005C73E4">
            <w:pPr>
              <w:spacing w:line="240" w:lineRule="auto"/>
              <w:ind w:left="0" w:right="-72" w:hanging="2"/>
              <w:jc w:val="right"/>
              <w:rPr>
                <w:rFonts w:ascii="Arial" w:hAnsi="Arial" w:cs="Arial"/>
                <w:sz w:val="18"/>
                <w:szCs w:val="18"/>
              </w:rPr>
            </w:pPr>
          </w:p>
        </w:tc>
        <w:tc>
          <w:tcPr>
            <w:tcW w:w="425" w:type="dxa"/>
            <w:shd w:val="clear" w:color="auto" w:fill="auto"/>
            <w:vAlign w:val="center"/>
          </w:tcPr>
          <w:p w14:paraId="7A5A8DDE" w14:textId="77777777" w:rsidR="00277F78" w:rsidRPr="005E7BE3" w:rsidRDefault="00277F78" w:rsidP="005C73E4">
            <w:pPr>
              <w:spacing w:line="240" w:lineRule="auto"/>
              <w:ind w:left="0" w:right="-72" w:hanging="2"/>
              <w:jc w:val="right"/>
              <w:rPr>
                <w:rFonts w:ascii="Arial" w:hAnsi="Arial" w:cs="Arial"/>
                <w:sz w:val="18"/>
                <w:szCs w:val="18"/>
              </w:rPr>
            </w:pPr>
          </w:p>
        </w:tc>
        <w:tc>
          <w:tcPr>
            <w:tcW w:w="1465" w:type="dxa"/>
            <w:tcBorders>
              <w:top w:val="single" w:sz="4" w:space="0" w:color="auto"/>
              <w:left w:val="nil"/>
            </w:tcBorders>
            <w:shd w:val="clear" w:color="auto" w:fill="auto"/>
            <w:vAlign w:val="center"/>
          </w:tcPr>
          <w:p w14:paraId="7F017E86" w14:textId="77777777" w:rsidR="00277F78" w:rsidRPr="005E7BE3" w:rsidRDefault="00277F78" w:rsidP="005C73E4">
            <w:pPr>
              <w:spacing w:line="240" w:lineRule="auto"/>
              <w:ind w:left="0" w:right="-72" w:hanging="2"/>
              <w:jc w:val="right"/>
              <w:rPr>
                <w:rFonts w:ascii="Arial" w:hAnsi="Arial" w:cs="Arial"/>
                <w:sz w:val="18"/>
                <w:szCs w:val="18"/>
              </w:rPr>
            </w:pPr>
          </w:p>
        </w:tc>
        <w:tc>
          <w:tcPr>
            <w:tcW w:w="1335" w:type="dxa"/>
            <w:tcBorders>
              <w:top w:val="single" w:sz="4" w:space="0" w:color="auto"/>
            </w:tcBorders>
            <w:shd w:val="clear" w:color="auto" w:fill="auto"/>
            <w:vAlign w:val="center"/>
          </w:tcPr>
          <w:p w14:paraId="775FC4B3" w14:textId="77777777" w:rsidR="00277F78" w:rsidRPr="005E7BE3" w:rsidRDefault="00277F78" w:rsidP="005C73E4">
            <w:pPr>
              <w:spacing w:line="240" w:lineRule="auto"/>
              <w:ind w:left="0" w:right="-72" w:hanging="2"/>
              <w:jc w:val="right"/>
              <w:rPr>
                <w:rFonts w:ascii="Arial" w:hAnsi="Arial" w:cs="Arial"/>
                <w:sz w:val="18"/>
                <w:szCs w:val="18"/>
              </w:rPr>
            </w:pPr>
          </w:p>
        </w:tc>
        <w:tc>
          <w:tcPr>
            <w:tcW w:w="1545" w:type="dxa"/>
            <w:tcBorders>
              <w:top w:val="single" w:sz="4" w:space="0" w:color="auto"/>
            </w:tcBorders>
            <w:shd w:val="clear" w:color="auto" w:fill="auto"/>
            <w:vAlign w:val="center"/>
          </w:tcPr>
          <w:p w14:paraId="300A0821" w14:textId="72783C5E" w:rsidR="00277F78" w:rsidRPr="005E7BE3" w:rsidRDefault="00277F78" w:rsidP="005C73E4">
            <w:pPr>
              <w:spacing w:line="240" w:lineRule="auto"/>
              <w:ind w:left="0" w:right="-72" w:hanging="2"/>
              <w:jc w:val="right"/>
              <w:rPr>
                <w:rFonts w:ascii="Arial" w:hAnsi="Arial" w:cs="Arial"/>
                <w:sz w:val="18"/>
                <w:szCs w:val="18"/>
              </w:rPr>
            </w:pPr>
          </w:p>
        </w:tc>
      </w:tr>
      <w:tr w:rsidR="00C55277" w:rsidRPr="005E7BE3" w14:paraId="07E93B97" w14:textId="77777777" w:rsidTr="00EF137F">
        <w:trPr>
          <w:trHeight w:val="198"/>
        </w:trPr>
        <w:tc>
          <w:tcPr>
            <w:tcW w:w="5760" w:type="dxa"/>
            <w:shd w:val="clear" w:color="auto" w:fill="auto"/>
          </w:tcPr>
          <w:p w14:paraId="2C5F9FC2" w14:textId="388A76E6"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r w:rsidRPr="005E7BE3">
              <w:rPr>
                <w:rFonts w:ascii="Arial" w:eastAsia="Calibri" w:hAnsi="Arial" w:cs="Arial"/>
                <w:sz w:val="18"/>
                <w:szCs w:val="18"/>
              </w:rPr>
              <w:t>Other comprehensive income</w:t>
            </w:r>
            <w:r w:rsidRPr="005E7BE3">
              <w:rPr>
                <w:rFonts w:ascii="Arial" w:eastAsia="Calibri" w:hAnsi="Arial" w:cstheme="minorBidi"/>
                <w:sz w:val="18"/>
                <w:szCs w:val="18"/>
              </w:rPr>
              <w:t xml:space="preserve"> </w:t>
            </w:r>
            <w:r w:rsidRPr="005E7BE3">
              <w:rPr>
                <w:rFonts w:ascii="Arial" w:eastAsia="Calibri" w:hAnsi="Arial" w:cs="Arial"/>
                <w:sz w:val="18"/>
                <w:szCs w:val="18"/>
              </w:rPr>
              <w:t xml:space="preserve">for the </w:t>
            </w:r>
            <w:r w:rsidR="005C3613">
              <w:rPr>
                <w:rFonts w:ascii="Arial" w:eastAsia="Calibri" w:hAnsi="Arial" w:cs="Arial"/>
                <w:sz w:val="18"/>
                <w:szCs w:val="18"/>
              </w:rPr>
              <w:t>year</w:t>
            </w:r>
          </w:p>
        </w:tc>
        <w:tc>
          <w:tcPr>
            <w:tcW w:w="1404" w:type="dxa"/>
            <w:tcBorders>
              <w:left w:val="nil"/>
              <w:bottom w:val="single" w:sz="4" w:space="0" w:color="auto"/>
              <w:right w:val="nil"/>
            </w:tcBorders>
            <w:shd w:val="clear" w:color="auto" w:fill="auto"/>
            <w:vAlign w:val="center"/>
          </w:tcPr>
          <w:p w14:paraId="6B80A413" w14:textId="6E6499FD" w:rsidR="00277F78" w:rsidRPr="005E7BE3" w:rsidRDefault="007B3C8E"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30,555</w:t>
            </w:r>
          </w:p>
        </w:tc>
        <w:tc>
          <w:tcPr>
            <w:tcW w:w="1361" w:type="dxa"/>
            <w:tcBorders>
              <w:bottom w:val="single" w:sz="4" w:space="0" w:color="auto"/>
            </w:tcBorders>
            <w:shd w:val="clear" w:color="auto" w:fill="auto"/>
            <w:vAlign w:val="center"/>
          </w:tcPr>
          <w:p w14:paraId="41235B7F" w14:textId="16C87BBC" w:rsidR="00277F78" w:rsidRPr="005E7BE3" w:rsidRDefault="007B3C8E"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(917,217)</w:t>
            </w:r>
          </w:p>
        </w:tc>
        <w:tc>
          <w:tcPr>
            <w:tcW w:w="1249" w:type="dxa"/>
            <w:tcBorders>
              <w:bottom w:val="single" w:sz="4" w:space="0" w:color="auto"/>
            </w:tcBorders>
            <w:shd w:val="clear" w:color="auto" w:fill="auto"/>
            <w:vAlign w:val="center"/>
          </w:tcPr>
          <w:p w14:paraId="0479F4E0" w14:textId="333C7ECD" w:rsidR="00277F78" w:rsidRPr="005E7BE3" w:rsidRDefault="00870216"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(886,662)</w:t>
            </w:r>
          </w:p>
        </w:tc>
        <w:tc>
          <w:tcPr>
            <w:tcW w:w="425" w:type="dxa"/>
            <w:shd w:val="clear" w:color="auto" w:fill="auto"/>
            <w:vAlign w:val="center"/>
          </w:tcPr>
          <w:p w14:paraId="55B3F1C4" w14:textId="62E3016B" w:rsidR="00277F78" w:rsidRPr="005E7BE3" w:rsidRDefault="00277F78" w:rsidP="005C73E4">
            <w:pPr>
              <w:spacing w:line="240" w:lineRule="auto"/>
              <w:ind w:left="0" w:right="-72" w:hanging="2"/>
              <w:jc w:val="right"/>
              <w:rPr>
                <w:rFonts w:ascii="Arial" w:hAnsi="Arial" w:cs="Arial"/>
                <w:sz w:val="18"/>
                <w:szCs w:val="18"/>
                <w:cs/>
              </w:rPr>
            </w:pPr>
          </w:p>
        </w:tc>
        <w:tc>
          <w:tcPr>
            <w:tcW w:w="1465" w:type="dxa"/>
            <w:tcBorders>
              <w:left w:val="nil"/>
              <w:bottom w:val="single" w:sz="4" w:space="0" w:color="auto"/>
            </w:tcBorders>
            <w:shd w:val="clear" w:color="auto" w:fill="auto"/>
            <w:vAlign w:val="center"/>
          </w:tcPr>
          <w:p w14:paraId="734ED579" w14:textId="78A07001" w:rsidR="00277F78" w:rsidRPr="005E7BE3" w:rsidRDefault="00870216"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(370,145,424)</w:t>
            </w:r>
          </w:p>
        </w:tc>
        <w:tc>
          <w:tcPr>
            <w:tcW w:w="1335" w:type="dxa"/>
            <w:tcBorders>
              <w:bottom w:val="single" w:sz="4" w:space="0" w:color="auto"/>
            </w:tcBorders>
            <w:shd w:val="clear" w:color="auto" w:fill="auto"/>
            <w:vAlign w:val="center"/>
          </w:tcPr>
          <w:p w14:paraId="32608B07" w14:textId="531684BF" w:rsidR="00277F78" w:rsidRPr="005E7BE3" w:rsidRDefault="00870216" w:rsidP="005C73E4">
            <w:pPr>
              <w:spacing w:line="240" w:lineRule="auto"/>
              <w:ind w:left="0" w:right="-72" w:hanging="2"/>
              <w:jc w:val="right"/>
              <w:rPr>
                <w:rFonts w:ascii="Arial" w:eastAsia="Calibri" w:hAnsi="Arial" w:cs="Arial"/>
                <w:sz w:val="18"/>
                <w:szCs w:val="18"/>
              </w:rPr>
            </w:pPr>
            <w:r w:rsidRPr="005E7BE3">
              <w:rPr>
                <w:rFonts w:ascii="Arial" w:hAnsi="Arial" w:cs="Arial"/>
                <w:sz w:val="18"/>
                <w:szCs w:val="18"/>
              </w:rPr>
              <w:t>(100,480,000)</w:t>
            </w:r>
          </w:p>
        </w:tc>
        <w:tc>
          <w:tcPr>
            <w:tcW w:w="1545" w:type="dxa"/>
            <w:tcBorders>
              <w:bottom w:val="single" w:sz="4" w:space="0" w:color="auto"/>
            </w:tcBorders>
            <w:shd w:val="clear" w:color="auto" w:fill="auto"/>
            <w:vAlign w:val="center"/>
          </w:tcPr>
          <w:p w14:paraId="3CC25FFD" w14:textId="1FB24E91" w:rsidR="00277F78" w:rsidRPr="005E7BE3" w:rsidRDefault="00A73717"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(470,625,424)</w:t>
            </w:r>
          </w:p>
        </w:tc>
      </w:tr>
      <w:tr w:rsidR="00C55277" w:rsidRPr="005E7BE3" w14:paraId="0859DDBE" w14:textId="77777777" w:rsidTr="00EF137F">
        <w:trPr>
          <w:trHeight w:val="198"/>
        </w:trPr>
        <w:tc>
          <w:tcPr>
            <w:tcW w:w="5760" w:type="dxa"/>
            <w:shd w:val="clear" w:color="auto" w:fill="auto"/>
          </w:tcPr>
          <w:p w14:paraId="199FB8B2"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p>
        </w:tc>
        <w:tc>
          <w:tcPr>
            <w:tcW w:w="1404" w:type="dxa"/>
            <w:tcBorders>
              <w:top w:val="single" w:sz="4" w:space="0" w:color="auto"/>
              <w:left w:val="nil"/>
              <w:right w:val="nil"/>
            </w:tcBorders>
            <w:shd w:val="clear" w:color="auto" w:fill="auto"/>
            <w:vAlign w:val="center"/>
          </w:tcPr>
          <w:p w14:paraId="1F7D37EB" w14:textId="77777777" w:rsidR="00277F78" w:rsidRPr="005E7BE3" w:rsidRDefault="00277F78" w:rsidP="005C73E4">
            <w:pPr>
              <w:spacing w:line="240" w:lineRule="auto"/>
              <w:ind w:left="0" w:right="-72" w:hanging="2"/>
              <w:jc w:val="right"/>
              <w:rPr>
                <w:rFonts w:ascii="Arial" w:eastAsia="Calibri" w:hAnsi="Arial" w:cs="Arial"/>
                <w:sz w:val="18"/>
                <w:szCs w:val="18"/>
                <w:cs/>
              </w:rPr>
            </w:pPr>
          </w:p>
        </w:tc>
        <w:tc>
          <w:tcPr>
            <w:tcW w:w="1361" w:type="dxa"/>
            <w:tcBorders>
              <w:top w:val="single" w:sz="4" w:space="0" w:color="auto"/>
            </w:tcBorders>
            <w:shd w:val="clear" w:color="auto" w:fill="auto"/>
            <w:vAlign w:val="center"/>
          </w:tcPr>
          <w:p w14:paraId="21D6EF24" w14:textId="77777777" w:rsidR="00277F78" w:rsidRPr="005E7BE3" w:rsidRDefault="00277F78" w:rsidP="005C73E4">
            <w:pPr>
              <w:spacing w:line="240" w:lineRule="auto"/>
              <w:ind w:left="0" w:right="-72" w:hanging="2"/>
              <w:jc w:val="right"/>
              <w:rPr>
                <w:rFonts w:ascii="Arial" w:eastAsia="Calibri" w:hAnsi="Arial" w:cs="Arial"/>
                <w:sz w:val="18"/>
                <w:szCs w:val="18"/>
                <w:cs/>
              </w:rPr>
            </w:pPr>
          </w:p>
        </w:tc>
        <w:tc>
          <w:tcPr>
            <w:tcW w:w="1249" w:type="dxa"/>
            <w:tcBorders>
              <w:top w:val="single" w:sz="4" w:space="0" w:color="auto"/>
            </w:tcBorders>
            <w:shd w:val="clear" w:color="auto" w:fill="auto"/>
            <w:vAlign w:val="center"/>
          </w:tcPr>
          <w:p w14:paraId="4DA0F778" w14:textId="231BCAD6" w:rsidR="00277F78" w:rsidRPr="005E7BE3" w:rsidRDefault="00277F78" w:rsidP="005C73E4">
            <w:pPr>
              <w:spacing w:line="240" w:lineRule="auto"/>
              <w:ind w:left="0" w:right="-72" w:hanging="2"/>
              <w:jc w:val="right"/>
              <w:rPr>
                <w:rFonts w:ascii="Arial" w:eastAsia="Calibri" w:hAnsi="Arial" w:cs="Arial"/>
                <w:sz w:val="18"/>
                <w:szCs w:val="18"/>
                <w:cs/>
              </w:rPr>
            </w:pPr>
          </w:p>
        </w:tc>
        <w:tc>
          <w:tcPr>
            <w:tcW w:w="425" w:type="dxa"/>
            <w:shd w:val="clear" w:color="auto" w:fill="auto"/>
            <w:vAlign w:val="center"/>
          </w:tcPr>
          <w:p w14:paraId="334283B2" w14:textId="77777777" w:rsidR="00277F78" w:rsidRPr="005E7BE3" w:rsidRDefault="00277F78" w:rsidP="005C73E4">
            <w:pPr>
              <w:spacing w:line="240" w:lineRule="auto"/>
              <w:ind w:left="0" w:right="-72" w:hanging="2"/>
              <w:jc w:val="right"/>
              <w:rPr>
                <w:rFonts w:ascii="Arial" w:hAnsi="Arial" w:cs="Arial"/>
                <w:sz w:val="18"/>
                <w:szCs w:val="18"/>
                <w:cs/>
              </w:rPr>
            </w:pPr>
          </w:p>
        </w:tc>
        <w:tc>
          <w:tcPr>
            <w:tcW w:w="1465" w:type="dxa"/>
            <w:tcBorders>
              <w:top w:val="single" w:sz="4" w:space="0" w:color="auto"/>
              <w:left w:val="nil"/>
            </w:tcBorders>
            <w:shd w:val="clear" w:color="auto" w:fill="auto"/>
            <w:vAlign w:val="center"/>
          </w:tcPr>
          <w:p w14:paraId="19C319FC" w14:textId="77777777" w:rsidR="00277F78" w:rsidRPr="005E7BE3" w:rsidRDefault="00277F78" w:rsidP="005C73E4">
            <w:pPr>
              <w:spacing w:line="240" w:lineRule="auto"/>
              <w:ind w:left="0" w:right="-72" w:hanging="2"/>
              <w:jc w:val="right"/>
              <w:rPr>
                <w:rFonts w:ascii="Arial" w:hAnsi="Arial" w:cs="Arial"/>
                <w:sz w:val="18"/>
                <w:szCs w:val="18"/>
                <w:cs/>
              </w:rPr>
            </w:pPr>
          </w:p>
        </w:tc>
        <w:tc>
          <w:tcPr>
            <w:tcW w:w="1335" w:type="dxa"/>
            <w:tcBorders>
              <w:top w:val="single" w:sz="4" w:space="0" w:color="auto"/>
            </w:tcBorders>
            <w:shd w:val="clear" w:color="auto" w:fill="auto"/>
            <w:vAlign w:val="center"/>
          </w:tcPr>
          <w:p w14:paraId="6CC8959C" w14:textId="77777777" w:rsidR="00277F78" w:rsidRPr="005E7BE3" w:rsidRDefault="00277F78" w:rsidP="005C73E4">
            <w:pPr>
              <w:spacing w:line="240" w:lineRule="auto"/>
              <w:ind w:left="0" w:right="-72" w:hanging="2"/>
              <w:jc w:val="right"/>
              <w:rPr>
                <w:rFonts w:ascii="Arial" w:hAnsi="Arial" w:cs="Arial"/>
                <w:sz w:val="18"/>
                <w:szCs w:val="18"/>
              </w:rPr>
            </w:pPr>
          </w:p>
        </w:tc>
        <w:tc>
          <w:tcPr>
            <w:tcW w:w="1545" w:type="dxa"/>
            <w:tcBorders>
              <w:top w:val="single" w:sz="4" w:space="0" w:color="auto"/>
            </w:tcBorders>
            <w:shd w:val="clear" w:color="auto" w:fill="auto"/>
            <w:vAlign w:val="center"/>
          </w:tcPr>
          <w:p w14:paraId="6620834C" w14:textId="45387CE2" w:rsidR="00277F78" w:rsidRPr="005E7BE3" w:rsidRDefault="00277F78" w:rsidP="005C73E4">
            <w:pPr>
              <w:spacing w:line="240" w:lineRule="auto"/>
              <w:ind w:left="0" w:right="-72" w:hanging="2"/>
              <w:jc w:val="right"/>
              <w:rPr>
                <w:rFonts w:ascii="Arial" w:hAnsi="Arial" w:cs="Arial"/>
                <w:sz w:val="18"/>
                <w:szCs w:val="18"/>
                <w:cs/>
              </w:rPr>
            </w:pPr>
          </w:p>
        </w:tc>
      </w:tr>
      <w:tr w:rsidR="00C55277" w:rsidRPr="005E7BE3" w14:paraId="03DC23F0" w14:textId="77777777" w:rsidTr="00EF137F">
        <w:trPr>
          <w:trHeight w:val="198"/>
        </w:trPr>
        <w:tc>
          <w:tcPr>
            <w:tcW w:w="5760" w:type="dxa"/>
            <w:shd w:val="clear" w:color="auto" w:fill="auto"/>
          </w:tcPr>
          <w:p w14:paraId="7A9C8169" w14:textId="33002A4D" w:rsidR="00277F78" w:rsidRPr="005E7BE3" w:rsidRDefault="00277F78" w:rsidP="00211EBF">
            <w:pPr>
              <w:tabs>
                <w:tab w:val="left" w:pos="2563"/>
              </w:tabs>
              <w:spacing w:line="240" w:lineRule="auto"/>
              <w:ind w:leftChars="-45" w:left="-97" w:hanging="2"/>
              <w:jc w:val="both"/>
              <w:rPr>
                <w:rFonts w:ascii="Arial" w:eastAsia="Calibri" w:hAnsi="Arial" w:cs="Arial"/>
                <w:b/>
                <w:bCs/>
                <w:sz w:val="18"/>
                <w:szCs w:val="18"/>
              </w:rPr>
            </w:pPr>
            <w:r w:rsidRPr="005E7BE3">
              <w:rPr>
                <w:rFonts w:ascii="Arial" w:eastAsia="Calibri" w:hAnsi="Arial" w:cs="Arial"/>
                <w:b/>
                <w:bCs/>
                <w:sz w:val="18"/>
                <w:szCs w:val="18"/>
              </w:rPr>
              <w:t xml:space="preserve">Total comprehensive income for the </w:t>
            </w:r>
            <w:r w:rsidR="005C3613">
              <w:rPr>
                <w:rFonts w:ascii="Arial" w:eastAsia="Calibri" w:hAnsi="Arial" w:cs="Arial"/>
                <w:b/>
                <w:bCs/>
                <w:sz w:val="18"/>
                <w:szCs w:val="18"/>
              </w:rPr>
              <w:t>year</w:t>
            </w:r>
          </w:p>
        </w:tc>
        <w:tc>
          <w:tcPr>
            <w:tcW w:w="1404" w:type="dxa"/>
            <w:tcBorders>
              <w:left w:val="nil"/>
              <w:bottom w:val="single" w:sz="4" w:space="0" w:color="auto"/>
              <w:right w:val="nil"/>
            </w:tcBorders>
            <w:shd w:val="clear" w:color="auto" w:fill="auto"/>
            <w:vAlign w:val="center"/>
          </w:tcPr>
          <w:p w14:paraId="611D8C9B" w14:textId="7711394F" w:rsidR="00277F78" w:rsidRPr="005E7BE3" w:rsidRDefault="00A95CBD" w:rsidP="005C73E4">
            <w:pPr>
              <w:spacing w:line="240" w:lineRule="auto"/>
              <w:ind w:left="0" w:right="-72" w:hanging="2"/>
              <w:jc w:val="right"/>
              <w:rPr>
                <w:rFonts w:ascii="Arial" w:hAnsi="Arial" w:cstheme="minorBidi"/>
                <w:sz w:val="18"/>
                <w:szCs w:val="18"/>
                <w:lang w:val="en-US"/>
              </w:rPr>
            </w:pPr>
            <w:r w:rsidRPr="005E7BE3">
              <w:rPr>
                <w:rFonts w:ascii="Arial" w:hAnsi="Arial" w:cstheme="minorBidi"/>
                <w:sz w:val="18"/>
                <w:szCs w:val="18"/>
                <w:lang w:val="en-US"/>
              </w:rPr>
              <w:t>(34,</w:t>
            </w:r>
            <w:r w:rsidR="002D7444" w:rsidRPr="005E7BE3">
              <w:rPr>
                <w:rFonts w:ascii="Arial" w:hAnsi="Arial" w:cstheme="minorBidi"/>
                <w:sz w:val="18"/>
                <w:szCs w:val="18"/>
                <w:lang w:val="en-US"/>
              </w:rPr>
              <w:t>227,0</w:t>
            </w:r>
            <w:r w:rsidR="00AC6412" w:rsidRPr="005E7BE3">
              <w:rPr>
                <w:rFonts w:ascii="Arial" w:hAnsi="Arial" w:cstheme="minorBidi"/>
                <w:sz w:val="18"/>
                <w:szCs w:val="18"/>
                <w:lang w:val="en-US"/>
              </w:rPr>
              <w:t>7</w:t>
            </w:r>
            <w:r w:rsidR="002D7444" w:rsidRPr="005E7BE3">
              <w:rPr>
                <w:rFonts w:ascii="Arial" w:hAnsi="Arial" w:cstheme="minorBidi"/>
                <w:sz w:val="18"/>
                <w:szCs w:val="18"/>
                <w:lang w:val="en-US"/>
              </w:rPr>
              <w:t>7)</w:t>
            </w:r>
          </w:p>
        </w:tc>
        <w:tc>
          <w:tcPr>
            <w:tcW w:w="1361" w:type="dxa"/>
            <w:tcBorders>
              <w:bottom w:val="single" w:sz="4" w:space="0" w:color="auto"/>
            </w:tcBorders>
            <w:shd w:val="clear" w:color="auto" w:fill="auto"/>
            <w:vAlign w:val="center"/>
          </w:tcPr>
          <w:p w14:paraId="45A81310" w14:textId="26C8F517" w:rsidR="00277F78" w:rsidRPr="005E7BE3" w:rsidRDefault="002D7444"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7,510,307</w:t>
            </w:r>
          </w:p>
        </w:tc>
        <w:tc>
          <w:tcPr>
            <w:tcW w:w="1249" w:type="dxa"/>
            <w:tcBorders>
              <w:bottom w:val="single" w:sz="4" w:space="0" w:color="auto"/>
            </w:tcBorders>
            <w:shd w:val="clear" w:color="auto" w:fill="auto"/>
            <w:vAlign w:val="center"/>
          </w:tcPr>
          <w:p w14:paraId="5BF03736" w14:textId="3BF9359A" w:rsidR="00277F78" w:rsidRPr="005E7BE3" w:rsidRDefault="002D7444"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(26,716,7</w:t>
            </w:r>
            <w:r w:rsidR="00206783" w:rsidRPr="005E7BE3">
              <w:rPr>
                <w:rFonts w:ascii="Arial" w:eastAsia="Calibri" w:hAnsi="Arial" w:cs="Arial"/>
                <w:sz w:val="18"/>
                <w:szCs w:val="18"/>
              </w:rPr>
              <w:t>70</w:t>
            </w:r>
            <w:r w:rsidRPr="005E7BE3">
              <w:rPr>
                <w:rFonts w:ascii="Arial" w:eastAsia="Calibri" w:hAnsi="Arial" w:cs="Arial"/>
                <w:sz w:val="18"/>
                <w:szCs w:val="18"/>
              </w:rPr>
              <w:t>)</w:t>
            </w:r>
          </w:p>
        </w:tc>
        <w:tc>
          <w:tcPr>
            <w:tcW w:w="425" w:type="dxa"/>
            <w:shd w:val="clear" w:color="auto" w:fill="auto"/>
            <w:vAlign w:val="center"/>
          </w:tcPr>
          <w:p w14:paraId="2982E9C3" w14:textId="5EE4523D" w:rsidR="00277F78" w:rsidRPr="005E7BE3" w:rsidRDefault="00277F78" w:rsidP="005C73E4">
            <w:pPr>
              <w:spacing w:line="240" w:lineRule="auto"/>
              <w:ind w:left="0" w:right="-72" w:hanging="2"/>
              <w:jc w:val="right"/>
              <w:rPr>
                <w:rFonts w:ascii="Arial" w:eastAsia="Calibri" w:hAnsi="Arial" w:cs="Arial"/>
                <w:sz w:val="18"/>
                <w:szCs w:val="18"/>
                <w:cs/>
              </w:rPr>
            </w:pPr>
          </w:p>
        </w:tc>
        <w:tc>
          <w:tcPr>
            <w:tcW w:w="1465" w:type="dxa"/>
            <w:tcBorders>
              <w:left w:val="nil"/>
              <w:bottom w:val="single" w:sz="4" w:space="0" w:color="auto"/>
            </w:tcBorders>
            <w:shd w:val="clear" w:color="auto" w:fill="auto"/>
            <w:vAlign w:val="center"/>
          </w:tcPr>
          <w:p w14:paraId="1E4E9AD5" w14:textId="1E6643B3" w:rsidR="00277F78" w:rsidRPr="005E7BE3" w:rsidRDefault="002D7444"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(1,600,076,163)</w:t>
            </w:r>
          </w:p>
        </w:tc>
        <w:tc>
          <w:tcPr>
            <w:tcW w:w="1335" w:type="dxa"/>
            <w:tcBorders>
              <w:bottom w:val="single" w:sz="4" w:space="0" w:color="auto"/>
            </w:tcBorders>
            <w:shd w:val="clear" w:color="auto" w:fill="auto"/>
            <w:vAlign w:val="center"/>
          </w:tcPr>
          <w:p w14:paraId="4896B1AC" w14:textId="3CAF3F27" w:rsidR="00277F78" w:rsidRPr="005E7BE3" w:rsidRDefault="0088394B"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192,845,763</w:t>
            </w:r>
          </w:p>
        </w:tc>
        <w:tc>
          <w:tcPr>
            <w:tcW w:w="1545" w:type="dxa"/>
            <w:tcBorders>
              <w:bottom w:val="single" w:sz="4" w:space="0" w:color="auto"/>
            </w:tcBorders>
            <w:shd w:val="clear" w:color="auto" w:fill="auto"/>
            <w:vAlign w:val="center"/>
          </w:tcPr>
          <w:p w14:paraId="582AFA96" w14:textId="232F3D21" w:rsidR="00277F78" w:rsidRPr="005E7BE3" w:rsidRDefault="0088394B"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(1,407,230,400)</w:t>
            </w:r>
          </w:p>
        </w:tc>
      </w:tr>
      <w:bookmarkEnd w:id="0"/>
    </w:tbl>
    <w:p w14:paraId="7380E148" w14:textId="77777777" w:rsidR="00277F78" w:rsidRPr="005E7BE3" w:rsidRDefault="00277F78" w:rsidP="00277F78">
      <w:pPr>
        <w:spacing w:line="240" w:lineRule="auto"/>
        <w:ind w:left="0" w:hanging="2"/>
        <w:rPr>
          <w:rFonts w:ascii="Arial" w:eastAsia="Arial" w:hAnsi="Arial" w:cs="Angsana New"/>
          <w:sz w:val="18"/>
          <w:szCs w:val="18"/>
        </w:rPr>
      </w:pPr>
      <w:r w:rsidRPr="005E7BE3">
        <w:rPr>
          <w:rFonts w:ascii="Arial" w:eastAsia="Arial" w:hAnsi="Arial" w:cs="Angsana New"/>
          <w:sz w:val="18"/>
          <w:szCs w:val="18"/>
        </w:rPr>
        <w:br w:type="page"/>
      </w:r>
    </w:p>
    <w:tbl>
      <w:tblPr>
        <w:tblW w:w="14519" w:type="dxa"/>
        <w:tblLayout w:type="fixed"/>
        <w:tblLook w:val="0600" w:firstRow="0" w:lastRow="0" w:firstColumn="0" w:lastColumn="0" w:noHBand="1" w:noVBand="1"/>
      </w:tblPr>
      <w:tblGrid>
        <w:gridCol w:w="5069"/>
        <w:gridCol w:w="1584"/>
        <w:gridCol w:w="1566"/>
        <w:gridCol w:w="1440"/>
        <w:gridCol w:w="425"/>
        <w:gridCol w:w="1555"/>
        <w:gridCol w:w="1335"/>
        <w:gridCol w:w="1545"/>
      </w:tblGrid>
      <w:tr w:rsidR="00C55277" w:rsidRPr="005E7BE3" w14:paraId="0B53B223" w14:textId="77777777" w:rsidTr="00164B41">
        <w:tc>
          <w:tcPr>
            <w:tcW w:w="5069" w:type="dxa"/>
            <w:shd w:val="clear" w:color="auto" w:fill="auto"/>
            <w:vAlign w:val="bottom"/>
          </w:tcPr>
          <w:p w14:paraId="2F08D1C1"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p>
        </w:tc>
        <w:tc>
          <w:tcPr>
            <w:tcW w:w="9450" w:type="dxa"/>
            <w:gridSpan w:val="7"/>
            <w:tcBorders>
              <w:bottom w:val="single" w:sz="4" w:space="0" w:color="auto"/>
            </w:tcBorders>
            <w:shd w:val="clear" w:color="auto" w:fill="auto"/>
          </w:tcPr>
          <w:p w14:paraId="0063AF96" w14:textId="77777777" w:rsidR="00277F78" w:rsidRPr="005E7BE3" w:rsidRDefault="00277F78" w:rsidP="005C73E4">
            <w:pPr>
              <w:spacing w:line="240" w:lineRule="auto"/>
              <w:ind w:left="0" w:right="-72" w:hanging="2"/>
              <w:jc w:val="center"/>
              <w:rPr>
                <w:rFonts w:ascii="Arial" w:eastAsia="Calibri" w:hAnsi="Arial" w:cs="Arial"/>
                <w:b/>
                <w:bCs/>
                <w:sz w:val="18"/>
                <w:szCs w:val="18"/>
              </w:rPr>
            </w:pPr>
            <w:r w:rsidRPr="005E7BE3">
              <w:rPr>
                <w:rFonts w:ascii="Arial" w:eastAsia="Calibri" w:hAnsi="Arial" w:cs="Arial"/>
                <w:b/>
                <w:bCs/>
                <w:sz w:val="18"/>
                <w:szCs w:val="18"/>
              </w:rPr>
              <w:t>Consolidated financial information</w:t>
            </w:r>
          </w:p>
        </w:tc>
      </w:tr>
      <w:tr w:rsidR="00C55277" w:rsidRPr="005E7BE3" w14:paraId="1F1B437E" w14:textId="77777777" w:rsidTr="00EF137F">
        <w:tc>
          <w:tcPr>
            <w:tcW w:w="5069" w:type="dxa"/>
            <w:shd w:val="clear" w:color="auto" w:fill="auto"/>
            <w:vAlign w:val="bottom"/>
          </w:tcPr>
          <w:p w14:paraId="24E59560"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p>
        </w:tc>
        <w:tc>
          <w:tcPr>
            <w:tcW w:w="9450" w:type="dxa"/>
            <w:gridSpan w:val="7"/>
            <w:tcBorders>
              <w:top w:val="single" w:sz="4" w:space="0" w:color="auto"/>
            </w:tcBorders>
            <w:shd w:val="clear" w:color="auto" w:fill="auto"/>
          </w:tcPr>
          <w:p w14:paraId="16A04F9F" w14:textId="57D23BDF" w:rsidR="00277F78" w:rsidRPr="005E7BE3" w:rsidRDefault="00277F78" w:rsidP="005C73E4">
            <w:pPr>
              <w:spacing w:line="240" w:lineRule="auto"/>
              <w:ind w:left="0" w:right="-72" w:hanging="2"/>
              <w:jc w:val="center"/>
              <w:rPr>
                <w:rFonts w:ascii="Arial" w:eastAsia="Calibri" w:hAnsi="Arial" w:cs="Arial"/>
                <w:sz w:val="18"/>
                <w:szCs w:val="18"/>
              </w:rPr>
            </w:pPr>
            <w:r w:rsidRPr="005E7BE3">
              <w:rPr>
                <w:rFonts w:ascii="Arial" w:eastAsia="Calibri" w:hAnsi="Arial" w:cs="Arial"/>
                <w:b/>
                <w:bCs/>
                <w:sz w:val="18"/>
                <w:szCs w:val="18"/>
              </w:rPr>
              <w:t xml:space="preserve">For the </w:t>
            </w:r>
            <w:r w:rsidR="006B3CCE">
              <w:rPr>
                <w:rFonts w:ascii="Arial" w:eastAsia="Calibri" w:hAnsi="Arial" w:cs="Arial"/>
                <w:b/>
                <w:bCs/>
                <w:sz w:val="18"/>
                <w:szCs w:val="18"/>
              </w:rPr>
              <w:t xml:space="preserve">year </w:t>
            </w:r>
            <w:r w:rsidRPr="005E7BE3">
              <w:rPr>
                <w:rFonts w:ascii="Arial" w:eastAsia="Calibri" w:hAnsi="Arial" w:cs="Arial"/>
                <w:b/>
                <w:bCs/>
                <w:sz w:val="18"/>
                <w:szCs w:val="18"/>
              </w:rPr>
              <w:t>ended 31 December 2023</w:t>
            </w:r>
          </w:p>
        </w:tc>
      </w:tr>
      <w:tr w:rsidR="00C55277" w:rsidRPr="005E7BE3" w14:paraId="1EC6F025" w14:textId="77777777" w:rsidTr="00EF137F">
        <w:trPr>
          <w:trHeight w:val="198"/>
        </w:trPr>
        <w:tc>
          <w:tcPr>
            <w:tcW w:w="5069" w:type="dxa"/>
            <w:shd w:val="clear" w:color="auto" w:fill="auto"/>
            <w:vAlign w:val="bottom"/>
          </w:tcPr>
          <w:p w14:paraId="73F907DB"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p>
        </w:tc>
        <w:tc>
          <w:tcPr>
            <w:tcW w:w="1584" w:type="dxa"/>
            <w:tcBorders>
              <w:top w:val="single" w:sz="4" w:space="0" w:color="auto"/>
              <w:left w:val="nil"/>
              <w:right w:val="nil"/>
            </w:tcBorders>
            <w:shd w:val="clear" w:color="auto" w:fill="auto"/>
            <w:vAlign w:val="bottom"/>
          </w:tcPr>
          <w:p w14:paraId="33AF6544"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 previously reported</w:t>
            </w:r>
          </w:p>
        </w:tc>
        <w:tc>
          <w:tcPr>
            <w:tcW w:w="1566" w:type="dxa"/>
            <w:tcBorders>
              <w:top w:val="single" w:sz="4" w:space="0" w:color="auto"/>
            </w:tcBorders>
            <w:shd w:val="clear" w:color="auto" w:fill="auto"/>
            <w:vAlign w:val="bottom"/>
          </w:tcPr>
          <w:p w14:paraId="6ACCB7F1"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lang w:val="en-AU"/>
              </w:rPr>
              <w:t>Adjustments</w:t>
            </w:r>
          </w:p>
        </w:tc>
        <w:tc>
          <w:tcPr>
            <w:tcW w:w="1440" w:type="dxa"/>
            <w:tcBorders>
              <w:top w:val="single" w:sz="4" w:space="0" w:color="auto"/>
            </w:tcBorders>
            <w:shd w:val="clear" w:color="auto" w:fill="auto"/>
            <w:vAlign w:val="bottom"/>
          </w:tcPr>
          <w:p w14:paraId="4AB99B60"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w:t>
            </w:r>
            <w:r w:rsidRPr="005E7BE3">
              <w:rPr>
                <w:rFonts w:ascii="Arial" w:eastAsia="Calibri" w:hAnsi="Arial" w:cs="Arial"/>
                <w:b/>
                <w:bCs/>
                <w:sz w:val="18"/>
                <w:szCs w:val="18"/>
                <w:cs/>
              </w:rPr>
              <w:t xml:space="preserve"> </w:t>
            </w:r>
            <w:r w:rsidRPr="005E7BE3">
              <w:rPr>
                <w:rFonts w:ascii="Arial" w:eastAsia="Calibri" w:hAnsi="Arial" w:cs="Arial"/>
                <w:b/>
                <w:bCs/>
                <w:sz w:val="18"/>
                <w:szCs w:val="18"/>
              </w:rPr>
              <w:t>restated</w:t>
            </w:r>
          </w:p>
        </w:tc>
        <w:tc>
          <w:tcPr>
            <w:tcW w:w="425" w:type="dxa"/>
            <w:tcBorders>
              <w:top w:val="single" w:sz="4" w:space="0" w:color="auto"/>
            </w:tcBorders>
            <w:shd w:val="clear" w:color="auto" w:fill="auto"/>
          </w:tcPr>
          <w:p w14:paraId="4D8A9168" w14:textId="77777777" w:rsidR="00277F78" w:rsidRPr="005E7BE3" w:rsidRDefault="00277F78" w:rsidP="005C73E4">
            <w:pPr>
              <w:spacing w:line="240" w:lineRule="auto"/>
              <w:ind w:left="0" w:right="-72" w:hanging="2"/>
              <w:jc w:val="right"/>
              <w:rPr>
                <w:rFonts w:ascii="Arial" w:eastAsia="Calibri" w:hAnsi="Arial" w:cs="Arial"/>
                <w:b/>
                <w:bCs/>
                <w:sz w:val="18"/>
                <w:szCs w:val="18"/>
              </w:rPr>
            </w:pPr>
          </w:p>
        </w:tc>
        <w:tc>
          <w:tcPr>
            <w:tcW w:w="1555" w:type="dxa"/>
            <w:tcBorders>
              <w:top w:val="single" w:sz="4" w:space="0" w:color="auto"/>
              <w:left w:val="nil"/>
            </w:tcBorders>
            <w:shd w:val="clear" w:color="auto" w:fill="auto"/>
            <w:vAlign w:val="bottom"/>
          </w:tcPr>
          <w:p w14:paraId="57F93353"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 previously reported</w:t>
            </w:r>
          </w:p>
        </w:tc>
        <w:tc>
          <w:tcPr>
            <w:tcW w:w="1335" w:type="dxa"/>
            <w:tcBorders>
              <w:top w:val="single" w:sz="4" w:space="0" w:color="auto"/>
            </w:tcBorders>
            <w:shd w:val="clear" w:color="auto" w:fill="auto"/>
            <w:vAlign w:val="bottom"/>
          </w:tcPr>
          <w:p w14:paraId="0E32CA40"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lang w:val="en-AU"/>
              </w:rPr>
              <w:t>Adjustments</w:t>
            </w:r>
          </w:p>
        </w:tc>
        <w:tc>
          <w:tcPr>
            <w:tcW w:w="1545" w:type="dxa"/>
            <w:tcBorders>
              <w:top w:val="single" w:sz="4" w:space="0" w:color="auto"/>
            </w:tcBorders>
            <w:shd w:val="clear" w:color="auto" w:fill="auto"/>
            <w:vAlign w:val="bottom"/>
          </w:tcPr>
          <w:p w14:paraId="4D85BD96"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w:t>
            </w:r>
            <w:r w:rsidRPr="005E7BE3">
              <w:rPr>
                <w:rFonts w:ascii="Arial" w:eastAsia="Calibri" w:hAnsi="Arial" w:cs="Arial"/>
                <w:b/>
                <w:bCs/>
                <w:sz w:val="18"/>
                <w:szCs w:val="18"/>
                <w:cs/>
              </w:rPr>
              <w:t xml:space="preserve"> </w:t>
            </w:r>
            <w:r w:rsidRPr="005E7BE3">
              <w:rPr>
                <w:rFonts w:ascii="Arial" w:eastAsia="Calibri" w:hAnsi="Arial" w:cs="Arial"/>
                <w:b/>
                <w:bCs/>
                <w:sz w:val="18"/>
                <w:szCs w:val="18"/>
              </w:rPr>
              <w:t>restated</w:t>
            </w:r>
          </w:p>
        </w:tc>
      </w:tr>
      <w:tr w:rsidR="00C55277" w:rsidRPr="005E7BE3" w14:paraId="72435565" w14:textId="77777777" w:rsidTr="00EF137F">
        <w:trPr>
          <w:trHeight w:val="198"/>
        </w:trPr>
        <w:tc>
          <w:tcPr>
            <w:tcW w:w="5069" w:type="dxa"/>
            <w:shd w:val="clear" w:color="auto" w:fill="auto"/>
            <w:vAlign w:val="bottom"/>
          </w:tcPr>
          <w:p w14:paraId="50F78E50"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r w:rsidRPr="005E7BE3">
              <w:rPr>
                <w:rFonts w:ascii="Arial" w:eastAsia="Calibri" w:hAnsi="Arial" w:cs="Arial"/>
                <w:b/>
                <w:bCs/>
                <w:sz w:val="18"/>
                <w:szCs w:val="18"/>
              </w:rPr>
              <w:t>Statement of Comprehensive Income</w:t>
            </w:r>
          </w:p>
        </w:tc>
        <w:tc>
          <w:tcPr>
            <w:tcW w:w="1584" w:type="dxa"/>
            <w:tcBorders>
              <w:top w:val="nil"/>
              <w:left w:val="nil"/>
              <w:bottom w:val="single" w:sz="4" w:space="0" w:color="auto"/>
              <w:right w:val="nil"/>
            </w:tcBorders>
            <w:shd w:val="clear" w:color="auto" w:fill="auto"/>
            <w:vAlign w:val="bottom"/>
          </w:tcPr>
          <w:p w14:paraId="441B68DB"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1566" w:type="dxa"/>
            <w:tcBorders>
              <w:bottom w:val="single" w:sz="4" w:space="0" w:color="auto"/>
            </w:tcBorders>
            <w:shd w:val="clear" w:color="auto" w:fill="auto"/>
            <w:vAlign w:val="bottom"/>
          </w:tcPr>
          <w:p w14:paraId="6A927292"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1440" w:type="dxa"/>
            <w:tcBorders>
              <w:bottom w:val="single" w:sz="4" w:space="0" w:color="auto"/>
            </w:tcBorders>
            <w:shd w:val="clear" w:color="auto" w:fill="auto"/>
            <w:vAlign w:val="bottom"/>
          </w:tcPr>
          <w:p w14:paraId="0F424327"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425" w:type="dxa"/>
            <w:shd w:val="clear" w:color="auto" w:fill="auto"/>
          </w:tcPr>
          <w:p w14:paraId="7C16E929" w14:textId="77777777" w:rsidR="00277F78" w:rsidRPr="005E7BE3" w:rsidRDefault="00277F78" w:rsidP="005C73E4">
            <w:pPr>
              <w:spacing w:line="240" w:lineRule="auto"/>
              <w:ind w:left="0" w:right="-72" w:hanging="2"/>
              <w:jc w:val="right"/>
              <w:rPr>
                <w:rFonts w:ascii="Arial" w:eastAsia="Calibri" w:hAnsi="Arial" w:cs="Arial"/>
                <w:b/>
                <w:bCs/>
                <w:sz w:val="18"/>
                <w:szCs w:val="18"/>
              </w:rPr>
            </w:pPr>
          </w:p>
        </w:tc>
        <w:tc>
          <w:tcPr>
            <w:tcW w:w="1555" w:type="dxa"/>
            <w:tcBorders>
              <w:left w:val="nil"/>
              <w:bottom w:val="single" w:sz="4" w:space="0" w:color="auto"/>
            </w:tcBorders>
            <w:shd w:val="clear" w:color="auto" w:fill="auto"/>
            <w:vAlign w:val="bottom"/>
          </w:tcPr>
          <w:p w14:paraId="15FBBA5D"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c>
          <w:tcPr>
            <w:tcW w:w="1335" w:type="dxa"/>
            <w:tcBorders>
              <w:bottom w:val="single" w:sz="4" w:space="0" w:color="auto"/>
            </w:tcBorders>
            <w:shd w:val="clear" w:color="auto" w:fill="auto"/>
            <w:vAlign w:val="bottom"/>
          </w:tcPr>
          <w:p w14:paraId="75294DFC"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c>
          <w:tcPr>
            <w:tcW w:w="1545" w:type="dxa"/>
            <w:tcBorders>
              <w:bottom w:val="single" w:sz="4" w:space="0" w:color="auto"/>
            </w:tcBorders>
            <w:shd w:val="clear" w:color="auto" w:fill="auto"/>
            <w:vAlign w:val="bottom"/>
          </w:tcPr>
          <w:p w14:paraId="4CA1B255"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r>
      <w:tr w:rsidR="00C55277" w:rsidRPr="005E7BE3" w14:paraId="012E8165" w14:textId="77777777" w:rsidTr="00EF137F">
        <w:trPr>
          <w:trHeight w:val="198"/>
        </w:trPr>
        <w:tc>
          <w:tcPr>
            <w:tcW w:w="5069" w:type="dxa"/>
            <w:shd w:val="clear" w:color="auto" w:fill="auto"/>
            <w:vAlign w:val="bottom"/>
          </w:tcPr>
          <w:p w14:paraId="1C3000D3"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p>
        </w:tc>
        <w:tc>
          <w:tcPr>
            <w:tcW w:w="1584" w:type="dxa"/>
            <w:tcBorders>
              <w:top w:val="single" w:sz="4" w:space="0" w:color="auto"/>
              <w:left w:val="nil"/>
              <w:right w:val="nil"/>
            </w:tcBorders>
            <w:shd w:val="clear" w:color="auto" w:fill="auto"/>
            <w:vAlign w:val="bottom"/>
          </w:tcPr>
          <w:p w14:paraId="789C5F50"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66" w:type="dxa"/>
            <w:tcBorders>
              <w:top w:val="single" w:sz="4" w:space="0" w:color="auto"/>
            </w:tcBorders>
            <w:shd w:val="clear" w:color="auto" w:fill="auto"/>
            <w:vAlign w:val="bottom"/>
          </w:tcPr>
          <w:p w14:paraId="220176E7"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440" w:type="dxa"/>
            <w:tcBorders>
              <w:top w:val="single" w:sz="4" w:space="0" w:color="auto"/>
            </w:tcBorders>
            <w:shd w:val="clear" w:color="auto" w:fill="auto"/>
            <w:vAlign w:val="bottom"/>
          </w:tcPr>
          <w:p w14:paraId="2D3B32B1"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tcPr>
          <w:p w14:paraId="531481AC"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55" w:type="dxa"/>
            <w:tcBorders>
              <w:top w:val="single" w:sz="4" w:space="0" w:color="auto"/>
              <w:left w:val="nil"/>
            </w:tcBorders>
            <w:shd w:val="clear" w:color="auto" w:fill="auto"/>
          </w:tcPr>
          <w:p w14:paraId="54BF875D"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35" w:type="dxa"/>
            <w:tcBorders>
              <w:top w:val="single" w:sz="4" w:space="0" w:color="auto"/>
            </w:tcBorders>
            <w:shd w:val="clear" w:color="auto" w:fill="auto"/>
          </w:tcPr>
          <w:p w14:paraId="52B8D97E"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45" w:type="dxa"/>
            <w:tcBorders>
              <w:top w:val="single" w:sz="4" w:space="0" w:color="auto"/>
            </w:tcBorders>
            <w:shd w:val="clear" w:color="auto" w:fill="auto"/>
          </w:tcPr>
          <w:p w14:paraId="187CA765" w14:textId="77777777"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581F642E" w14:textId="77777777" w:rsidTr="00EF137F">
        <w:trPr>
          <w:trHeight w:val="198"/>
        </w:trPr>
        <w:tc>
          <w:tcPr>
            <w:tcW w:w="5069" w:type="dxa"/>
            <w:shd w:val="clear" w:color="auto" w:fill="auto"/>
            <w:vAlign w:val="bottom"/>
          </w:tcPr>
          <w:p w14:paraId="7026BFE7" w14:textId="32245F09" w:rsidR="00277F78" w:rsidRPr="005E7BE3" w:rsidRDefault="00AC68F5" w:rsidP="00211EBF">
            <w:pPr>
              <w:tabs>
                <w:tab w:val="left" w:pos="2563"/>
              </w:tabs>
              <w:spacing w:line="240" w:lineRule="auto"/>
              <w:ind w:leftChars="-45" w:left="-97" w:hanging="2"/>
              <w:jc w:val="both"/>
              <w:rPr>
                <w:rFonts w:ascii="Arial" w:eastAsia="Calibri" w:hAnsi="Arial" w:cs="Arial"/>
                <w:b/>
                <w:bCs/>
                <w:sz w:val="18"/>
                <w:szCs w:val="18"/>
              </w:rPr>
            </w:pPr>
            <w:r>
              <w:rPr>
                <w:rFonts w:ascii="Arial" w:eastAsia="Calibri" w:hAnsi="Arial" w:cs="Arial"/>
                <w:b/>
                <w:bCs/>
                <w:sz w:val="18"/>
                <w:szCs w:val="18"/>
              </w:rPr>
              <w:t>Profit (</w:t>
            </w:r>
            <w:r w:rsidR="00A405DF" w:rsidRPr="005E7BE3">
              <w:rPr>
                <w:rFonts w:ascii="Arial" w:eastAsia="Calibri" w:hAnsi="Arial" w:cs="Arial"/>
                <w:b/>
                <w:bCs/>
                <w:sz w:val="18"/>
                <w:szCs w:val="18"/>
              </w:rPr>
              <w:t>L</w:t>
            </w:r>
            <w:r w:rsidR="00A94FCF" w:rsidRPr="005E7BE3">
              <w:rPr>
                <w:rFonts w:ascii="Arial" w:eastAsia="Calibri" w:hAnsi="Arial" w:cs="Arial"/>
                <w:b/>
                <w:bCs/>
                <w:sz w:val="18"/>
                <w:szCs w:val="18"/>
              </w:rPr>
              <w:t>oss</w:t>
            </w:r>
            <w:r>
              <w:rPr>
                <w:rFonts w:ascii="Arial" w:eastAsia="Calibri" w:hAnsi="Arial" w:cs="Arial"/>
                <w:b/>
                <w:bCs/>
                <w:sz w:val="18"/>
                <w:szCs w:val="18"/>
              </w:rPr>
              <w:t>)</w:t>
            </w:r>
            <w:r w:rsidR="00277F78" w:rsidRPr="005E7BE3">
              <w:rPr>
                <w:rFonts w:ascii="Arial" w:eastAsia="Calibri" w:hAnsi="Arial" w:cs="Arial"/>
                <w:b/>
                <w:bCs/>
                <w:sz w:val="18"/>
                <w:szCs w:val="18"/>
              </w:rPr>
              <w:t xml:space="preserve"> attributable to:</w:t>
            </w:r>
          </w:p>
        </w:tc>
        <w:tc>
          <w:tcPr>
            <w:tcW w:w="1584" w:type="dxa"/>
            <w:tcBorders>
              <w:left w:val="nil"/>
              <w:right w:val="nil"/>
            </w:tcBorders>
            <w:shd w:val="clear" w:color="auto" w:fill="auto"/>
            <w:vAlign w:val="bottom"/>
          </w:tcPr>
          <w:p w14:paraId="199CF450"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66" w:type="dxa"/>
            <w:shd w:val="clear" w:color="auto" w:fill="auto"/>
            <w:vAlign w:val="bottom"/>
          </w:tcPr>
          <w:p w14:paraId="35555597"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440" w:type="dxa"/>
            <w:shd w:val="clear" w:color="auto" w:fill="auto"/>
            <w:vAlign w:val="bottom"/>
          </w:tcPr>
          <w:p w14:paraId="25C141FF"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tcPr>
          <w:p w14:paraId="020D99B3"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55" w:type="dxa"/>
            <w:tcBorders>
              <w:left w:val="nil"/>
            </w:tcBorders>
            <w:shd w:val="clear" w:color="auto" w:fill="auto"/>
          </w:tcPr>
          <w:p w14:paraId="5ECE1522"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35" w:type="dxa"/>
            <w:shd w:val="clear" w:color="auto" w:fill="auto"/>
          </w:tcPr>
          <w:p w14:paraId="230DA088"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45" w:type="dxa"/>
            <w:shd w:val="clear" w:color="auto" w:fill="auto"/>
          </w:tcPr>
          <w:p w14:paraId="5CD45074" w14:textId="77777777"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2BE253AA" w14:textId="77777777" w:rsidTr="00EF137F">
        <w:trPr>
          <w:trHeight w:val="198"/>
        </w:trPr>
        <w:tc>
          <w:tcPr>
            <w:tcW w:w="5069" w:type="dxa"/>
            <w:shd w:val="clear" w:color="auto" w:fill="auto"/>
            <w:vAlign w:val="bottom"/>
          </w:tcPr>
          <w:p w14:paraId="47532415"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r w:rsidRPr="005E7BE3">
              <w:rPr>
                <w:rFonts w:ascii="Arial" w:hAnsi="Arial" w:cs="Arial"/>
                <w:sz w:val="18"/>
                <w:szCs w:val="18"/>
                <w:cs/>
              </w:rPr>
              <w:t xml:space="preserve">   </w:t>
            </w:r>
            <w:r w:rsidRPr="005E7BE3">
              <w:rPr>
                <w:rFonts w:ascii="Arial" w:eastAsia="Calibri" w:hAnsi="Arial" w:cs="Arial"/>
                <w:sz w:val="18"/>
                <w:szCs w:val="18"/>
              </w:rPr>
              <w:t>Owners of the parent</w:t>
            </w:r>
          </w:p>
        </w:tc>
        <w:tc>
          <w:tcPr>
            <w:tcW w:w="1584" w:type="dxa"/>
            <w:tcBorders>
              <w:left w:val="nil"/>
              <w:right w:val="nil"/>
            </w:tcBorders>
            <w:shd w:val="clear" w:color="auto" w:fill="auto"/>
            <w:vAlign w:val="center"/>
          </w:tcPr>
          <w:p w14:paraId="5B9C1EA2" w14:textId="52273FD1" w:rsidR="00277F78" w:rsidRPr="005E7BE3" w:rsidRDefault="00F310A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(34,257,632)</w:t>
            </w:r>
          </w:p>
        </w:tc>
        <w:tc>
          <w:tcPr>
            <w:tcW w:w="1566" w:type="dxa"/>
            <w:shd w:val="clear" w:color="auto" w:fill="auto"/>
            <w:vAlign w:val="center"/>
          </w:tcPr>
          <w:p w14:paraId="0F500100" w14:textId="65B82773" w:rsidR="00277F78" w:rsidRPr="005E7BE3" w:rsidRDefault="00F310A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w:t>
            </w:r>
          </w:p>
        </w:tc>
        <w:tc>
          <w:tcPr>
            <w:tcW w:w="1440" w:type="dxa"/>
            <w:shd w:val="clear" w:color="auto" w:fill="auto"/>
            <w:vAlign w:val="center"/>
          </w:tcPr>
          <w:p w14:paraId="0B430FCE" w14:textId="431A3FDC" w:rsidR="00277F78" w:rsidRPr="005E7BE3" w:rsidRDefault="00F310A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(34,257,632)</w:t>
            </w:r>
          </w:p>
        </w:tc>
        <w:tc>
          <w:tcPr>
            <w:tcW w:w="425" w:type="dxa"/>
            <w:shd w:val="clear" w:color="auto" w:fill="auto"/>
            <w:vAlign w:val="center"/>
          </w:tcPr>
          <w:p w14:paraId="26C20B28"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55" w:type="dxa"/>
            <w:tcBorders>
              <w:left w:val="nil"/>
            </w:tcBorders>
            <w:shd w:val="clear" w:color="auto" w:fill="auto"/>
            <w:vAlign w:val="center"/>
          </w:tcPr>
          <w:p w14:paraId="7D32D5A5" w14:textId="75BD960A" w:rsidR="00277F78" w:rsidRPr="005E7BE3" w:rsidRDefault="00DD70AD" w:rsidP="005C73E4">
            <w:pPr>
              <w:spacing w:line="240" w:lineRule="auto"/>
              <w:ind w:left="0" w:right="-72" w:hanging="2"/>
              <w:jc w:val="right"/>
              <w:rPr>
                <w:rFonts w:ascii="Arial" w:eastAsia="Calibri" w:hAnsi="Arial" w:cs="Arial"/>
                <w:sz w:val="18"/>
                <w:szCs w:val="18"/>
                <w:lang w:val="en-US"/>
              </w:rPr>
            </w:pPr>
            <w:r w:rsidRPr="005E7BE3">
              <w:rPr>
                <w:rFonts w:ascii="Arial" w:eastAsia="Calibri" w:hAnsi="Arial" w:cs="Arial"/>
                <w:sz w:val="18"/>
                <w:szCs w:val="18"/>
                <w:lang w:val="en-US"/>
              </w:rPr>
              <w:t>(1,229,930,739)</w:t>
            </w:r>
          </w:p>
        </w:tc>
        <w:tc>
          <w:tcPr>
            <w:tcW w:w="1335" w:type="dxa"/>
            <w:shd w:val="clear" w:color="auto" w:fill="auto"/>
            <w:vAlign w:val="center"/>
          </w:tcPr>
          <w:p w14:paraId="223B0C29" w14:textId="1404DA58" w:rsidR="00277F78" w:rsidRPr="005E7BE3" w:rsidRDefault="00DD70AD"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w:t>
            </w:r>
          </w:p>
        </w:tc>
        <w:tc>
          <w:tcPr>
            <w:tcW w:w="1545" w:type="dxa"/>
            <w:shd w:val="clear" w:color="auto" w:fill="auto"/>
            <w:vAlign w:val="center"/>
          </w:tcPr>
          <w:p w14:paraId="4E4E460E" w14:textId="1C6A355E" w:rsidR="00277F78" w:rsidRPr="005E7BE3" w:rsidRDefault="00DD70AD"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(1,229,930,739)</w:t>
            </w:r>
          </w:p>
        </w:tc>
      </w:tr>
      <w:tr w:rsidR="00C55277" w:rsidRPr="005E7BE3" w14:paraId="5B2B0BB7" w14:textId="77777777" w:rsidTr="00EF137F">
        <w:trPr>
          <w:trHeight w:val="198"/>
        </w:trPr>
        <w:tc>
          <w:tcPr>
            <w:tcW w:w="5069" w:type="dxa"/>
            <w:shd w:val="clear" w:color="auto" w:fill="auto"/>
            <w:vAlign w:val="bottom"/>
          </w:tcPr>
          <w:p w14:paraId="24B06CAA" w14:textId="77777777" w:rsidR="00277F78" w:rsidRPr="005E7BE3" w:rsidRDefault="00277F78" w:rsidP="00211EBF">
            <w:pPr>
              <w:tabs>
                <w:tab w:val="left" w:pos="2563"/>
              </w:tabs>
              <w:spacing w:line="240" w:lineRule="auto"/>
              <w:ind w:leftChars="-45" w:left="-97" w:hanging="2"/>
              <w:jc w:val="both"/>
              <w:rPr>
                <w:rFonts w:ascii="Arial" w:eastAsia="Calibri" w:hAnsi="Arial" w:cs="Browallia New"/>
                <w:sz w:val="18"/>
              </w:rPr>
            </w:pPr>
            <w:r w:rsidRPr="005E7BE3">
              <w:rPr>
                <w:rFonts w:ascii="Arial" w:hAnsi="Arial" w:cs="Arial"/>
                <w:sz w:val="18"/>
                <w:szCs w:val="18"/>
                <w:cs/>
              </w:rPr>
              <w:t xml:space="preserve">   </w:t>
            </w:r>
            <w:r w:rsidRPr="005E7BE3">
              <w:rPr>
                <w:rFonts w:ascii="Arial" w:eastAsia="Calibri" w:hAnsi="Arial" w:cs="Browallia New"/>
                <w:sz w:val="18"/>
              </w:rPr>
              <w:t>Other owners' interest arising from</w:t>
            </w:r>
          </w:p>
        </w:tc>
        <w:tc>
          <w:tcPr>
            <w:tcW w:w="1584" w:type="dxa"/>
            <w:tcBorders>
              <w:top w:val="nil"/>
              <w:left w:val="nil"/>
              <w:right w:val="nil"/>
            </w:tcBorders>
            <w:shd w:val="clear" w:color="auto" w:fill="auto"/>
            <w:vAlign w:val="center"/>
          </w:tcPr>
          <w:p w14:paraId="1F456950" w14:textId="77777777" w:rsidR="00277F78" w:rsidRPr="005E7BE3" w:rsidRDefault="00277F78" w:rsidP="005C73E4">
            <w:pPr>
              <w:spacing w:line="240" w:lineRule="auto"/>
              <w:ind w:left="0" w:right="-72" w:hanging="2"/>
              <w:jc w:val="right"/>
              <w:rPr>
                <w:rFonts w:ascii="Arial" w:eastAsia="Calibri" w:hAnsi="Arial" w:cstheme="minorBidi"/>
                <w:sz w:val="18"/>
                <w:szCs w:val="18"/>
                <w:cs/>
              </w:rPr>
            </w:pPr>
          </w:p>
        </w:tc>
        <w:tc>
          <w:tcPr>
            <w:tcW w:w="1566" w:type="dxa"/>
            <w:shd w:val="clear" w:color="auto" w:fill="auto"/>
            <w:vAlign w:val="center"/>
          </w:tcPr>
          <w:p w14:paraId="44E5D457"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440" w:type="dxa"/>
            <w:shd w:val="clear" w:color="auto" w:fill="auto"/>
            <w:vAlign w:val="center"/>
          </w:tcPr>
          <w:p w14:paraId="400FE2E0"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vAlign w:val="center"/>
          </w:tcPr>
          <w:p w14:paraId="3C7F79FA" w14:textId="77777777" w:rsidR="00277F78" w:rsidRPr="005E7BE3" w:rsidRDefault="00277F78" w:rsidP="005C73E4">
            <w:pPr>
              <w:spacing w:line="240" w:lineRule="auto"/>
              <w:ind w:left="0" w:right="-72" w:hanging="2"/>
              <w:jc w:val="right"/>
              <w:rPr>
                <w:rFonts w:ascii="Arial" w:hAnsi="Arial" w:cs="Arial"/>
                <w:sz w:val="18"/>
                <w:szCs w:val="18"/>
              </w:rPr>
            </w:pPr>
          </w:p>
        </w:tc>
        <w:tc>
          <w:tcPr>
            <w:tcW w:w="1555" w:type="dxa"/>
            <w:tcBorders>
              <w:left w:val="nil"/>
            </w:tcBorders>
            <w:shd w:val="clear" w:color="auto" w:fill="auto"/>
            <w:vAlign w:val="center"/>
          </w:tcPr>
          <w:p w14:paraId="0177340E"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35" w:type="dxa"/>
            <w:shd w:val="clear" w:color="auto" w:fill="auto"/>
            <w:vAlign w:val="center"/>
          </w:tcPr>
          <w:p w14:paraId="5514B475"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45" w:type="dxa"/>
            <w:shd w:val="clear" w:color="auto" w:fill="auto"/>
            <w:vAlign w:val="center"/>
          </w:tcPr>
          <w:p w14:paraId="165BCF43" w14:textId="77777777"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7908C165" w14:textId="77777777" w:rsidTr="00EF137F">
        <w:trPr>
          <w:trHeight w:val="198"/>
        </w:trPr>
        <w:tc>
          <w:tcPr>
            <w:tcW w:w="5069" w:type="dxa"/>
            <w:shd w:val="clear" w:color="auto" w:fill="auto"/>
            <w:vAlign w:val="bottom"/>
          </w:tcPr>
          <w:p w14:paraId="1D6D452C" w14:textId="77777777" w:rsidR="00277F78" w:rsidRPr="005E7BE3" w:rsidRDefault="00277F78" w:rsidP="00211EBF">
            <w:pPr>
              <w:tabs>
                <w:tab w:val="left" w:pos="2563"/>
              </w:tabs>
              <w:spacing w:line="240" w:lineRule="auto"/>
              <w:ind w:leftChars="-45" w:left="-97" w:hanging="2"/>
              <w:jc w:val="both"/>
              <w:rPr>
                <w:rFonts w:ascii="Arial" w:eastAsia="Calibri" w:hAnsi="Arial" w:cstheme="minorBidi"/>
                <w:sz w:val="18"/>
                <w:szCs w:val="18"/>
                <w:cs/>
              </w:rPr>
            </w:pPr>
            <w:r w:rsidRPr="005E7BE3">
              <w:rPr>
                <w:rFonts w:ascii="Arial" w:hAnsi="Arial" w:cs="Arial"/>
                <w:sz w:val="18"/>
                <w:szCs w:val="18"/>
                <w:cs/>
              </w:rPr>
              <w:t xml:space="preserve">      </w:t>
            </w:r>
            <w:r w:rsidRPr="005E7BE3">
              <w:rPr>
                <w:rFonts w:ascii="Arial" w:eastAsia="Calibri" w:hAnsi="Arial" w:cstheme="minorBidi"/>
                <w:sz w:val="18"/>
                <w:szCs w:val="18"/>
              </w:rPr>
              <w:t>business combination under common control</w:t>
            </w:r>
          </w:p>
        </w:tc>
        <w:tc>
          <w:tcPr>
            <w:tcW w:w="1584" w:type="dxa"/>
            <w:tcBorders>
              <w:top w:val="nil"/>
              <w:left w:val="nil"/>
              <w:bottom w:val="single" w:sz="4" w:space="0" w:color="auto"/>
              <w:right w:val="nil"/>
            </w:tcBorders>
            <w:shd w:val="clear" w:color="auto" w:fill="auto"/>
            <w:vAlign w:val="center"/>
          </w:tcPr>
          <w:p w14:paraId="04036CB9" w14:textId="04305B8E" w:rsidR="00277F78" w:rsidRPr="005E7BE3" w:rsidRDefault="00F310A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w:t>
            </w:r>
          </w:p>
        </w:tc>
        <w:tc>
          <w:tcPr>
            <w:tcW w:w="1566" w:type="dxa"/>
            <w:tcBorders>
              <w:bottom w:val="single" w:sz="4" w:space="0" w:color="auto"/>
            </w:tcBorders>
            <w:shd w:val="clear" w:color="auto" w:fill="auto"/>
            <w:vAlign w:val="center"/>
          </w:tcPr>
          <w:p w14:paraId="126EB07A" w14:textId="68948713" w:rsidR="00277F78" w:rsidRPr="005E7BE3" w:rsidRDefault="00F310A5" w:rsidP="005C73E4">
            <w:pPr>
              <w:spacing w:line="240" w:lineRule="auto"/>
              <w:ind w:left="0" w:right="-72" w:hanging="2"/>
              <w:jc w:val="right"/>
              <w:rPr>
                <w:rFonts w:ascii="Arial" w:eastAsia="Calibri" w:hAnsi="Arial" w:cstheme="minorBidi"/>
                <w:sz w:val="18"/>
                <w:szCs w:val="18"/>
                <w:cs/>
              </w:rPr>
            </w:pPr>
            <w:r w:rsidRPr="005E7BE3">
              <w:rPr>
                <w:rFonts w:ascii="Arial" w:eastAsia="Calibri" w:hAnsi="Arial" w:cstheme="minorBidi"/>
                <w:sz w:val="18"/>
                <w:szCs w:val="18"/>
              </w:rPr>
              <w:t>8,427,524</w:t>
            </w:r>
          </w:p>
        </w:tc>
        <w:tc>
          <w:tcPr>
            <w:tcW w:w="1440" w:type="dxa"/>
            <w:tcBorders>
              <w:bottom w:val="single" w:sz="4" w:space="0" w:color="auto"/>
            </w:tcBorders>
            <w:shd w:val="clear" w:color="auto" w:fill="auto"/>
            <w:vAlign w:val="center"/>
          </w:tcPr>
          <w:p w14:paraId="3B7505CC" w14:textId="2CADFE6E" w:rsidR="00277F78" w:rsidRPr="005E7BE3" w:rsidRDefault="00F310A5" w:rsidP="005C73E4">
            <w:pPr>
              <w:spacing w:line="240" w:lineRule="auto"/>
              <w:ind w:left="0" w:right="-72" w:hanging="2"/>
              <w:jc w:val="right"/>
              <w:rPr>
                <w:rFonts w:ascii="Arial" w:eastAsia="Calibri" w:hAnsi="Arial" w:cs="Arial"/>
                <w:sz w:val="18"/>
                <w:szCs w:val="18"/>
              </w:rPr>
            </w:pPr>
            <w:r w:rsidRPr="005E7BE3">
              <w:rPr>
                <w:rFonts w:ascii="Arial" w:eastAsia="Calibri" w:hAnsi="Arial" w:cstheme="minorBidi"/>
                <w:sz w:val="18"/>
                <w:szCs w:val="18"/>
              </w:rPr>
              <w:t>8,427,524</w:t>
            </w:r>
          </w:p>
        </w:tc>
        <w:tc>
          <w:tcPr>
            <w:tcW w:w="425" w:type="dxa"/>
            <w:shd w:val="clear" w:color="auto" w:fill="auto"/>
            <w:vAlign w:val="center"/>
          </w:tcPr>
          <w:p w14:paraId="136C35E8" w14:textId="1B9DC1A8" w:rsidR="00277F78" w:rsidRPr="005E7BE3" w:rsidRDefault="00277F78" w:rsidP="005C73E4">
            <w:pPr>
              <w:spacing w:line="240" w:lineRule="auto"/>
              <w:ind w:left="0" w:right="-72" w:hanging="2"/>
              <w:jc w:val="right"/>
              <w:rPr>
                <w:rFonts w:ascii="Arial" w:hAnsi="Arial" w:cs="Arial"/>
                <w:sz w:val="18"/>
                <w:szCs w:val="18"/>
              </w:rPr>
            </w:pPr>
          </w:p>
        </w:tc>
        <w:tc>
          <w:tcPr>
            <w:tcW w:w="1555" w:type="dxa"/>
            <w:tcBorders>
              <w:left w:val="nil"/>
              <w:bottom w:val="single" w:sz="4" w:space="0" w:color="auto"/>
            </w:tcBorders>
            <w:shd w:val="clear" w:color="auto" w:fill="auto"/>
            <w:vAlign w:val="center"/>
          </w:tcPr>
          <w:p w14:paraId="395CD41B" w14:textId="5AF0651C" w:rsidR="00277F78" w:rsidRPr="005E7BE3" w:rsidRDefault="00DD70AD"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w:t>
            </w:r>
          </w:p>
        </w:tc>
        <w:tc>
          <w:tcPr>
            <w:tcW w:w="1335" w:type="dxa"/>
            <w:tcBorders>
              <w:bottom w:val="single" w:sz="4" w:space="0" w:color="auto"/>
            </w:tcBorders>
            <w:shd w:val="clear" w:color="auto" w:fill="auto"/>
            <w:vAlign w:val="center"/>
          </w:tcPr>
          <w:p w14:paraId="3941ECF2" w14:textId="13CC4CD2" w:rsidR="00277F78" w:rsidRPr="005E7BE3" w:rsidRDefault="00DD70AD"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293,325,763</w:t>
            </w:r>
          </w:p>
        </w:tc>
        <w:tc>
          <w:tcPr>
            <w:tcW w:w="1545" w:type="dxa"/>
            <w:tcBorders>
              <w:bottom w:val="single" w:sz="4" w:space="0" w:color="auto"/>
            </w:tcBorders>
            <w:shd w:val="clear" w:color="auto" w:fill="auto"/>
            <w:vAlign w:val="center"/>
          </w:tcPr>
          <w:p w14:paraId="312BD14A" w14:textId="702D5CB5" w:rsidR="00277F78" w:rsidRPr="005E7BE3" w:rsidRDefault="00DD70AD"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293,325,763</w:t>
            </w:r>
          </w:p>
        </w:tc>
      </w:tr>
      <w:tr w:rsidR="00C55277" w:rsidRPr="005E7BE3" w14:paraId="1B3F844E" w14:textId="77777777" w:rsidTr="00EF137F">
        <w:trPr>
          <w:trHeight w:val="198"/>
        </w:trPr>
        <w:tc>
          <w:tcPr>
            <w:tcW w:w="5069" w:type="dxa"/>
            <w:shd w:val="clear" w:color="auto" w:fill="auto"/>
            <w:vAlign w:val="bottom"/>
          </w:tcPr>
          <w:p w14:paraId="5FF044C3" w14:textId="77777777" w:rsidR="00277F78" w:rsidRPr="005E7BE3" w:rsidRDefault="00277F78" w:rsidP="00211EBF">
            <w:pPr>
              <w:tabs>
                <w:tab w:val="left" w:pos="2563"/>
              </w:tabs>
              <w:spacing w:line="240" w:lineRule="auto"/>
              <w:ind w:leftChars="-45" w:left="-97" w:hanging="2"/>
              <w:jc w:val="both"/>
              <w:rPr>
                <w:rFonts w:ascii="Arial" w:hAnsi="Arial" w:cs="Arial"/>
                <w:sz w:val="18"/>
                <w:szCs w:val="18"/>
                <w:cs/>
              </w:rPr>
            </w:pPr>
          </w:p>
        </w:tc>
        <w:tc>
          <w:tcPr>
            <w:tcW w:w="1584" w:type="dxa"/>
            <w:tcBorders>
              <w:top w:val="single" w:sz="4" w:space="0" w:color="auto"/>
              <w:left w:val="nil"/>
              <w:right w:val="nil"/>
            </w:tcBorders>
            <w:shd w:val="clear" w:color="auto" w:fill="auto"/>
            <w:vAlign w:val="center"/>
          </w:tcPr>
          <w:p w14:paraId="1F8ADD76"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66" w:type="dxa"/>
            <w:tcBorders>
              <w:top w:val="single" w:sz="4" w:space="0" w:color="auto"/>
            </w:tcBorders>
            <w:shd w:val="clear" w:color="auto" w:fill="auto"/>
            <w:vAlign w:val="center"/>
          </w:tcPr>
          <w:p w14:paraId="2D5EAB92" w14:textId="77777777" w:rsidR="00277F78" w:rsidRPr="005E7BE3" w:rsidRDefault="00277F78" w:rsidP="005C73E4">
            <w:pPr>
              <w:spacing w:line="240" w:lineRule="auto"/>
              <w:ind w:left="0" w:right="-72" w:hanging="2"/>
              <w:jc w:val="right"/>
              <w:rPr>
                <w:rFonts w:ascii="Arial" w:eastAsia="Calibri" w:hAnsi="Arial" w:cstheme="minorBidi"/>
                <w:sz w:val="18"/>
                <w:szCs w:val="18"/>
                <w:cs/>
              </w:rPr>
            </w:pPr>
          </w:p>
        </w:tc>
        <w:tc>
          <w:tcPr>
            <w:tcW w:w="1440" w:type="dxa"/>
            <w:tcBorders>
              <w:top w:val="single" w:sz="4" w:space="0" w:color="auto"/>
            </w:tcBorders>
            <w:shd w:val="clear" w:color="auto" w:fill="auto"/>
            <w:vAlign w:val="center"/>
          </w:tcPr>
          <w:p w14:paraId="23E8C041"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vAlign w:val="center"/>
          </w:tcPr>
          <w:p w14:paraId="33244AA4" w14:textId="77777777" w:rsidR="00277F78" w:rsidRPr="005E7BE3" w:rsidRDefault="00277F78" w:rsidP="005C73E4">
            <w:pPr>
              <w:spacing w:line="240" w:lineRule="auto"/>
              <w:ind w:left="0" w:right="-72" w:hanging="2"/>
              <w:jc w:val="right"/>
              <w:rPr>
                <w:rFonts w:ascii="Arial" w:hAnsi="Arial" w:cs="Arial"/>
                <w:sz w:val="18"/>
                <w:szCs w:val="18"/>
              </w:rPr>
            </w:pPr>
          </w:p>
        </w:tc>
        <w:tc>
          <w:tcPr>
            <w:tcW w:w="1555" w:type="dxa"/>
            <w:tcBorders>
              <w:top w:val="single" w:sz="4" w:space="0" w:color="auto"/>
              <w:left w:val="nil"/>
            </w:tcBorders>
            <w:shd w:val="clear" w:color="auto" w:fill="auto"/>
            <w:vAlign w:val="center"/>
          </w:tcPr>
          <w:p w14:paraId="125044EE"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35" w:type="dxa"/>
            <w:tcBorders>
              <w:top w:val="single" w:sz="4" w:space="0" w:color="auto"/>
            </w:tcBorders>
            <w:shd w:val="clear" w:color="auto" w:fill="auto"/>
            <w:vAlign w:val="center"/>
          </w:tcPr>
          <w:p w14:paraId="2C711FA6"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45" w:type="dxa"/>
            <w:tcBorders>
              <w:top w:val="single" w:sz="4" w:space="0" w:color="auto"/>
            </w:tcBorders>
            <w:shd w:val="clear" w:color="auto" w:fill="auto"/>
            <w:vAlign w:val="center"/>
          </w:tcPr>
          <w:p w14:paraId="0AD7FE32" w14:textId="77777777"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41029B59" w14:textId="77777777" w:rsidTr="00EF137F">
        <w:trPr>
          <w:trHeight w:val="198"/>
        </w:trPr>
        <w:tc>
          <w:tcPr>
            <w:tcW w:w="5069" w:type="dxa"/>
            <w:shd w:val="clear" w:color="auto" w:fill="auto"/>
            <w:vAlign w:val="bottom"/>
          </w:tcPr>
          <w:p w14:paraId="6EC36A64" w14:textId="77777777" w:rsidR="00277F78" w:rsidRPr="005E7BE3" w:rsidRDefault="00277F78" w:rsidP="00211EBF">
            <w:pPr>
              <w:tabs>
                <w:tab w:val="left" w:pos="2563"/>
              </w:tabs>
              <w:spacing w:line="240" w:lineRule="auto"/>
              <w:ind w:leftChars="-45" w:left="-97" w:hanging="2"/>
              <w:jc w:val="both"/>
              <w:rPr>
                <w:rFonts w:ascii="Arial" w:hAnsi="Arial" w:cs="Arial"/>
                <w:sz w:val="18"/>
                <w:szCs w:val="18"/>
                <w:cs/>
              </w:rPr>
            </w:pPr>
          </w:p>
        </w:tc>
        <w:tc>
          <w:tcPr>
            <w:tcW w:w="1584" w:type="dxa"/>
            <w:tcBorders>
              <w:top w:val="nil"/>
              <w:left w:val="nil"/>
              <w:bottom w:val="double" w:sz="4" w:space="0" w:color="auto"/>
              <w:right w:val="nil"/>
            </w:tcBorders>
            <w:shd w:val="clear" w:color="auto" w:fill="auto"/>
            <w:vAlign w:val="center"/>
          </w:tcPr>
          <w:p w14:paraId="59D57829" w14:textId="55A61399" w:rsidR="00277F78" w:rsidRPr="005E7BE3" w:rsidRDefault="00F310A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(34,257,632)</w:t>
            </w:r>
          </w:p>
        </w:tc>
        <w:tc>
          <w:tcPr>
            <w:tcW w:w="1566" w:type="dxa"/>
            <w:tcBorders>
              <w:bottom w:val="double" w:sz="4" w:space="0" w:color="auto"/>
            </w:tcBorders>
            <w:shd w:val="clear" w:color="auto" w:fill="auto"/>
            <w:vAlign w:val="center"/>
          </w:tcPr>
          <w:p w14:paraId="6D6FA438" w14:textId="0D50F7A8" w:rsidR="00277F78" w:rsidRPr="005E7BE3" w:rsidRDefault="00F310A5" w:rsidP="005C73E4">
            <w:pPr>
              <w:spacing w:line="240" w:lineRule="auto"/>
              <w:ind w:left="0" w:right="-72" w:hanging="2"/>
              <w:jc w:val="right"/>
              <w:rPr>
                <w:rFonts w:ascii="Arial" w:eastAsia="Calibri" w:hAnsi="Arial" w:cstheme="minorBidi"/>
                <w:sz w:val="18"/>
                <w:szCs w:val="18"/>
                <w:cs/>
              </w:rPr>
            </w:pPr>
            <w:r w:rsidRPr="005E7BE3">
              <w:rPr>
                <w:rFonts w:ascii="Arial" w:eastAsia="Calibri" w:hAnsi="Arial" w:cstheme="minorBidi"/>
                <w:sz w:val="18"/>
                <w:szCs w:val="18"/>
              </w:rPr>
              <w:t>8,427,524</w:t>
            </w:r>
          </w:p>
        </w:tc>
        <w:tc>
          <w:tcPr>
            <w:tcW w:w="1440" w:type="dxa"/>
            <w:tcBorders>
              <w:bottom w:val="double" w:sz="4" w:space="0" w:color="auto"/>
            </w:tcBorders>
            <w:shd w:val="clear" w:color="auto" w:fill="auto"/>
            <w:vAlign w:val="center"/>
          </w:tcPr>
          <w:p w14:paraId="6EFBE4B0" w14:textId="45C31BAC" w:rsidR="00277F78" w:rsidRPr="005E7BE3" w:rsidRDefault="00F310A5"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(25,830,108)</w:t>
            </w:r>
          </w:p>
        </w:tc>
        <w:tc>
          <w:tcPr>
            <w:tcW w:w="425" w:type="dxa"/>
            <w:shd w:val="clear" w:color="auto" w:fill="auto"/>
            <w:vAlign w:val="center"/>
          </w:tcPr>
          <w:p w14:paraId="508126F4" w14:textId="2AA776EA" w:rsidR="00277F78" w:rsidRPr="005E7BE3" w:rsidRDefault="00277F78" w:rsidP="005C73E4">
            <w:pPr>
              <w:spacing w:line="240" w:lineRule="auto"/>
              <w:ind w:left="0" w:right="-72" w:hanging="2"/>
              <w:jc w:val="right"/>
              <w:rPr>
                <w:rFonts w:ascii="Arial" w:hAnsi="Arial" w:cs="Arial"/>
                <w:sz w:val="18"/>
                <w:szCs w:val="18"/>
              </w:rPr>
            </w:pPr>
          </w:p>
        </w:tc>
        <w:tc>
          <w:tcPr>
            <w:tcW w:w="1555" w:type="dxa"/>
            <w:tcBorders>
              <w:left w:val="nil"/>
              <w:bottom w:val="double" w:sz="4" w:space="0" w:color="auto"/>
            </w:tcBorders>
            <w:shd w:val="clear" w:color="auto" w:fill="auto"/>
            <w:vAlign w:val="center"/>
          </w:tcPr>
          <w:p w14:paraId="05C03197" w14:textId="22B144E7" w:rsidR="00277F78" w:rsidRPr="005E7BE3" w:rsidRDefault="00DD70AD"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lang w:val="en-US"/>
              </w:rPr>
              <w:t>(1,229,930,739)</w:t>
            </w:r>
          </w:p>
        </w:tc>
        <w:tc>
          <w:tcPr>
            <w:tcW w:w="1335" w:type="dxa"/>
            <w:tcBorders>
              <w:bottom w:val="double" w:sz="4" w:space="0" w:color="auto"/>
            </w:tcBorders>
            <w:shd w:val="clear" w:color="auto" w:fill="auto"/>
            <w:vAlign w:val="center"/>
          </w:tcPr>
          <w:p w14:paraId="393B2441" w14:textId="11727BAD" w:rsidR="00277F78" w:rsidRPr="005E7BE3" w:rsidRDefault="00DD70AD"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293,325,763</w:t>
            </w:r>
          </w:p>
        </w:tc>
        <w:tc>
          <w:tcPr>
            <w:tcW w:w="1545" w:type="dxa"/>
            <w:tcBorders>
              <w:bottom w:val="double" w:sz="4" w:space="0" w:color="auto"/>
            </w:tcBorders>
            <w:shd w:val="clear" w:color="auto" w:fill="auto"/>
            <w:vAlign w:val="center"/>
          </w:tcPr>
          <w:p w14:paraId="2CEAA682" w14:textId="09DDF293" w:rsidR="00277F78" w:rsidRPr="005E7BE3" w:rsidRDefault="00DD70AD" w:rsidP="005C73E4">
            <w:pPr>
              <w:spacing w:line="240" w:lineRule="auto"/>
              <w:ind w:left="0" w:right="-72" w:hanging="2"/>
              <w:jc w:val="right"/>
              <w:rPr>
                <w:rFonts w:ascii="Arial" w:eastAsia="Calibri" w:hAnsi="Arial" w:cstheme="minorBidi"/>
                <w:sz w:val="18"/>
                <w:szCs w:val="18"/>
              </w:rPr>
            </w:pPr>
            <w:r w:rsidRPr="005E7BE3">
              <w:rPr>
                <w:rFonts w:ascii="Arial" w:eastAsia="Calibri" w:hAnsi="Arial" w:cs="Arial"/>
                <w:sz w:val="18"/>
                <w:szCs w:val="18"/>
              </w:rPr>
              <w:t>(936,</w:t>
            </w:r>
            <w:r w:rsidR="006C2DE2" w:rsidRPr="005E7BE3">
              <w:rPr>
                <w:rFonts w:ascii="Arial" w:eastAsia="Calibri" w:hAnsi="Arial" w:cs="Arial"/>
                <w:sz w:val="18"/>
                <w:szCs w:val="18"/>
              </w:rPr>
              <w:t>604,976)</w:t>
            </w:r>
          </w:p>
        </w:tc>
      </w:tr>
      <w:tr w:rsidR="00C55277" w:rsidRPr="005E7BE3" w14:paraId="731E8236" w14:textId="77777777" w:rsidTr="00EF137F">
        <w:trPr>
          <w:trHeight w:val="198"/>
        </w:trPr>
        <w:tc>
          <w:tcPr>
            <w:tcW w:w="5069" w:type="dxa"/>
            <w:shd w:val="clear" w:color="auto" w:fill="auto"/>
            <w:vAlign w:val="bottom"/>
          </w:tcPr>
          <w:p w14:paraId="1C0E822C" w14:textId="77777777" w:rsidR="00277F78" w:rsidRPr="005E7BE3" w:rsidRDefault="00277F78" w:rsidP="00211EBF">
            <w:pPr>
              <w:tabs>
                <w:tab w:val="left" w:pos="2563"/>
              </w:tabs>
              <w:spacing w:line="240" w:lineRule="auto"/>
              <w:ind w:leftChars="-45" w:left="-97" w:hanging="2"/>
              <w:jc w:val="both"/>
              <w:rPr>
                <w:rFonts w:ascii="Arial" w:eastAsia="Calibri" w:hAnsi="Arial" w:cstheme="minorBidi"/>
                <w:i/>
                <w:iCs/>
                <w:sz w:val="18"/>
                <w:szCs w:val="18"/>
                <w:cs/>
                <w:lang w:val="en-AU"/>
              </w:rPr>
            </w:pPr>
          </w:p>
        </w:tc>
        <w:tc>
          <w:tcPr>
            <w:tcW w:w="1584" w:type="dxa"/>
            <w:tcBorders>
              <w:top w:val="double" w:sz="4" w:space="0" w:color="auto"/>
              <w:left w:val="nil"/>
              <w:right w:val="nil"/>
            </w:tcBorders>
            <w:shd w:val="clear" w:color="auto" w:fill="auto"/>
            <w:vAlign w:val="center"/>
          </w:tcPr>
          <w:p w14:paraId="73A4877B"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66" w:type="dxa"/>
            <w:tcBorders>
              <w:top w:val="double" w:sz="4" w:space="0" w:color="auto"/>
            </w:tcBorders>
            <w:shd w:val="clear" w:color="auto" w:fill="auto"/>
            <w:vAlign w:val="center"/>
          </w:tcPr>
          <w:p w14:paraId="09EE6E0D"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440" w:type="dxa"/>
            <w:tcBorders>
              <w:top w:val="double" w:sz="4" w:space="0" w:color="auto"/>
            </w:tcBorders>
            <w:shd w:val="clear" w:color="auto" w:fill="auto"/>
            <w:vAlign w:val="center"/>
          </w:tcPr>
          <w:p w14:paraId="1B009FA6"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vAlign w:val="center"/>
          </w:tcPr>
          <w:p w14:paraId="01F95C41" w14:textId="77777777" w:rsidR="00277F78" w:rsidRPr="005E7BE3" w:rsidRDefault="00277F78" w:rsidP="005C73E4">
            <w:pPr>
              <w:spacing w:line="240" w:lineRule="auto"/>
              <w:ind w:left="0" w:right="-72" w:hanging="2"/>
              <w:jc w:val="right"/>
              <w:rPr>
                <w:rFonts w:ascii="Arial" w:hAnsi="Arial" w:cs="Arial"/>
                <w:sz w:val="18"/>
                <w:szCs w:val="18"/>
              </w:rPr>
            </w:pPr>
          </w:p>
        </w:tc>
        <w:tc>
          <w:tcPr>
            <w:tcW w:w="1555" w:type="dxa"/>
            <w:tcBorders>
              <w:top w:val="double" w:sz="4" w:space="0" w:color="auto"/>
              <w:left w:val="nil"/>
            </w:tcBorders>
            <w:shd w:val="clear" w:color="auto" w:fill="auto"/>
            <w:vAlign w:val="center"/>
          </w:tcPr>
          <w:p w14:paraId="5654DEE3"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35" w:type="dxa"/>
            <w:tcBorders>
              <w:top w:val="double" w:sz="4" w:space="0" w:color="auto"/>
            </w:tcBorders>
            <w:shd w:val="clear" w:color="auto" w:fill="auto"/>
            <w:vAlign w:val="center"/>
          </w:tcPr>
          <w:p w14:paraId="10F789EE"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45" w:type="dxa"/>
            <w:tcBorders>
              <w:top w:val="double" w:sz="4" w:space="0" w:color="auto"/>
            </w:tcBorders>
            <w:shd w:val="clear" w:color="auto" w:fill="auto"/>
            <w:vAlign w:val="center"/>
          </w:tcPr>
          <w:p w14:paraId="03732351" w14:textId="77777777"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7D218935" w14:textId="77777777" w:rsidTr="00EF137F">
        <w:trPr>
          <w:trHeight w:val="198"/>
        </w:trPr>
        <w:tc>
          <w:tcPr>
            <w:tcW w:w="5069" w:type="dxa"/>
            <w:shd w:val="clear" w:color="auto" w:fill="auto"/>
            <w:vAlign w:val="bottom"/>
          </w:tcPr>
          <w:p w14:paraId="74763CC3" w14:textId="77777777" w:rsidR="00277F78" w:rsidRPr="005E7BE3" w:rsidRDefault="00277F78" w:rsidP="00211EBF">
            <w:pPr>
              <w:tabs>
                <w:tab w:val="left" w:pos="2563"/>
              </w:tabs>
              <w:spacing w:line="240" w:lineRule="auto"/>
              <w:ind w:leftChars="-45" w:left="-97" w:hanging="2"/>
              <w:jc w:val="both"/>
              <w:rPr>
                <w:rFonts w:ascii="Arial" w:eastAsia="Calibri" w:hAnsi="Arial" w:cstheme="minorBidi"/>
                <w:b/>
                <w:bCs/>
                <w:sz w:val="18"/>
                <w:szCs w:val="18"/>
                <w:cs/>
              </w:rPr>
            </w:pPr>
            <w:r w:rsidRPr="005E7BE3">
              <w:rPr>
                <w:rFonts w:ascii="Arial" w:eastAsia="Calibri" w:hAnsi="Arial" w:cstheme="minorBidi"/>
                <w:b/>
                <w:bCs/>
                <w:sz w:val="18"/>
                <w:szCs w:val="18"/>
              </w:rPr>
              <w:t>Total comprehensive income</w:t>
            </w:r>
            <w:r w:rsidRPr="005E7BE3">
              <w:rPr>
                <w:rFonts w:ascii="Arial" w:eastAsia="Calibri" w:hAnsi="Arial" w:cstheme="minorBidi" w:hint="cs"/>
                <w:b/>
                <w:bCs/>
                <w:sz w:val="18"/>
                <w:szCs w:val="18"/>
                <w:cs/>
              </w:rPr>
              <w:t xml:space="preserve"> </w:t>
            </w:r>
            <w:r w:rsidRPr="005E7BE3">
              <w:rPr>
                <w:rFonts w:ascii="Arial" w:eastAsia="Calibri" w:hAnsi="Arial" w:cstheme="minorBidi"/>
                <w:b/>
                <w:bCs/>
                <w:sz w:val="18"/>
                <w:szCs w:val="18"/>
              </w:rPr>
              <w:t>attributable to:</w:t>
            </w:r>
          </w:p>
        </w:tc>
        <w:tc>
          <w:tcPr>
            <w:tcW w:w="1584" w:type="dxa"/>
            <w:tcBorders>
              <w:top w:val="nil"/>
              <w:left w:val="nil"/>
              <w:right w:val="nil"/>
            </w:tcBorders>
            <w:shd w:val="clear" w:color="auto" w:fill="auto"/>
            <w:vAlign w:val="center"/>
          </w:tcPr>
          <w:p w14:paraId="7705FB73"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66" w:type="dxa"/>
            <w:shd w:val="clear" w:color="auto" w:fill="auto"/>
            <w:vAlign w:val="center"/>
          </w:tcPr>
          <w:p w14:paraId="3B8C594C"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440" w:type="dxa"/>
            <w:shd w:val="clear" w:color="auto" w:fill="auto"/>
            <w:vAlign w:val="center"/>
          </w:tcPr>
          <w:p w14:paraId="124A8F74"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vAlign w:val="center"/>
          </w:tcPr>
          <w:p w14:paraId="516E1C9F" w14:textId="77777777" w:rsidR="00277F78" w:rsidRPr="005E7BE3" w:rsidRDefault="00277F78" w:rsidP="005C73E4">
            <w:pPr>
              <w:spacing w:line="240" w:lineRule="auto"/>
              <w:ind w:left="0" w:right="-72" w:hanging="2"/>
              <w:jc w:val="right"/>
              <w:rPr>
                <w:rFonts w:ascii="Arial" w:hAnsi="Arial" w:cs="Arial"/>
                <w:sz w:val="18"/>
                <w:szCs w:val="18"/>
              </w:rPr>
            </w:pPr>
          </w:p>
        </w:tc>
        <w:tc>
          <w:tcPr>
            <w:tcW w:w="1555" w:type="dxa"/>
            <w:tcBorders>
              <w:left w:val="nil"/>
            </w:tcBorders>
            <w:shd w:val="clear" w:color="auto" w:fill="auto"/>
            <w:vAlign w:val="center"/>
          </w:tcPr>
          <w:p w14:paraId="084CE48B"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335" w:type="dxa"/>
            <w:shd w:val="clear" w:color="auto" w:fill="auto"/>
            <w:vAlign w:val="center"/>
          </w:tcPr>
          <w:p w14:paraId="08E867BD"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45" w:type="dxa"/>
            <w:shd w:val="clear" w:color="auto" w:fill="auto"/>
            <w:vAlign w:val="center"/>
          </w:tcPr>
          <w:p w14:paraId="56E07CD3" w14:textId="77777777"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70D0757A" w14:textId="77777777" w:rsidTr="00EF137F">
        <w:trPr>
          <w:trHeight w:val="198"/>
        </w:trPr>
        <w:tc>
          <w:tcPr>
            <w:tcW w:w="5069" w:type="dxa"/>
            <w:shd w:val="clear" w:color="auto" w:fill="auto"/>
            <w:vAlign w:val="bottom"/>
          </w:tcPr>
          <w:p w14:paraId="0A99BF4D"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cs/>
              </w:rPr>
            </w:pPr>
            <w:r w:rsidRPr="005E7BE3">
              <w:rPr>
                <w:rFonts w:ascii="Arial" w:hAnsi="Arial" w:cs="Arial"/>
                <w:sz w:val="18"/>
                <w:szCs w:val="18"/>
                <w:cs/>
              </w:rPr>
              <w:t xml:space="preserve">   </w:t>
            </w:r>
            <w:r w:rsidRPr="005E7BE3">
              <w:rPr>
                <w:rFonts w:ascii="Arial" w:eastAsia="Calibri" w:hAnsi="Arial" w:cs="Arial"/>
                <w:sz w:val="18"/>
                <w:szCs w:val="18"/>
              </w:rPr>
              <w:t>Owners of the parent</w:t>
            </w:r>
          </w:p>
        </w:tc>
        <w:tc>
          <w:tcPr>
            <w:tcW w:w="1584" w:type="dxa"/>
            <w:tcBorders>
              <w:left w:val="nil"/>
              <w:right w:val="nil"/>
            </w:tcBorders>
            <w:shd w:val="clear" w:color="auto" w:fill="auto"/>
            <w:vAlign w:val="center"/>
          </w:tcPr>
          <w:p w14:paraId="474CA8FD" w14:textId="2B0C459B" w:rsidR="00277F78" w:rsidRPr="005E7BE3" w:rsidRDefault="00612B50" w:rsidP="005C73E4">
            <w:pPr>
              <w:spacing w:line="240" w:lineRule="auto"/>
              <w:ind w:left="0" w:right="-72" w:hanging="2"/>
              <w:jc w:val="right"/>
              <w:rPr>
                <w:rFonts w:ascii="Arial" w:eastAsia="Calibri" w:hAnsi="Arial" w:cs="Arial"/>
                <w:sz w:val="18"/>
                <w:szCs w:val="18"/>
                <w:lang w:val="en-US"/>
              </w:rPr>
            </w:pPr>
            <w:r w:rsidRPr="005E7BE3">
              <w:rPr>
                <w:rFonts w:ascii="Arial" w:eastAsia="Calibri" w:hAnsi="Arial" w:cs="Arial"/>
                <w:sz w:val="18"/>
                <w:szCs w:val="18"/>
                <w:lang w:val="en-US"/>
              </w:rPr>
              <w:t>(34,227,077)</w:t>
            </w:r>
          </w:p>
        </w:tc>
        <w:tc>
          <w:tcPr>
            <w:tcW w:w="1566" w:type="dxa"/>
            <w:shd w:val="clear" w:color="auto" w:fill="auto"/>
            <w:vAlign w:val="center"/>
          </w:tcPr>
          <w:p w14:paraId="62FBDEB4" w14:textId="267DD5A5" w:rsidR="00277F78" w:rsidRPr="005E7BE3" w:rsidRDefault="00CD4DB3"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w:t>
            </w:r>
          </w:p>
        </w:tc>
        <w:tc>
          <w:tcPr>
            <w:tcW w:w="1440" w:type="dxa"/>
            <w:shd w:val="clear" w:color="auto" w:fill="auto"/>
            <w:vAlign w:val="center"/>
          </w:tcPr>
          <w:p w14:paraId="739B95B3" w14:textId="1A335F7F" w:rsidR="00277F78" w:rsidRPr="005E7BE3" w:rsidRDefault="00CD4DB3"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(34,227,077)</w:t>
            </w:r>
          </w:p>
        </w:tc>
        <w:tc>
          <w:tcPr>
            <w:tcW w:w="425" w:type="dxa"/>
            <w:shd w:val="clear" w:color="auto" w:fill="auto"/>
            <w:vAlign w:val="center"/>
          </w:tcPr>
          <w:p w14:paraId="32CAECF6" w14:textId="77777777" w:rsidR="00277F78" w:rsidRPr="005E7BE3" w:rsidRDefault="00277F78" w:rsidP="005C73E4">
            <w:pPr>
              <w:spacing w:line="240" w:lineRule="auto"/>
              <w:ind w:left="0" w:right="-72" w:hanging="2"/>
              <w:jc w:val="right"/>
              <w:rPr>
                <w:rFonts w:ascii="Arial" w:hAnsi="Arial" w:cs="Arial"/>
                <w:sz w:val="18"/>
                <w:szCs w:val="18"/>
              </w:rPr>
            </w:pPr>
          </w:p>
        </w:tc>
        <w:tc>
          <w:tcPr>
            <w:tcW w:w="1555" w:type="dxa"/>
            <w:tcBorders>
              <w:left w:val="nil"/>
            </w:tcBorders>
            <w:shd w:val="clear" w:color="auto" w:fill="auto"/>
            <w:vAlign w:val="center"/>
          </w:tcPr>
          <w:p w14:paraId="2DF179CD" w14:textId="043004B3" w:rsidR="00277F78" w:rsidRPr="005E7BE3" w:rsidRDefault="0053785C"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(1,600,076,163)</w:t>
            </w:r>
          </w:p>
        </w:tc>
        <w:tc>
          <w:tcPr>
            <w:tcW w:w="1335" w:type="dxa"/>
            <w:shd w:val="clear" w:color="auto" w:fill="auto"/>
            <w:vAlign w:val="center"/>
          </w:tcPr>
          <w:p w14:paraId="23DA7E8C" w14:textId="3D1D1696" w:rsidR="00277F78" w:rsidRPr="005E7BE3" w:rsidRDefault="007029B2"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w:t>
            </w:r>
          </w:p>
        </w:tc>
        <w:tc>
          <w:tcPr>
            <w:tcW w:w="1545" w:type="dxa"/>
            <w:shd w:val="clear" w:color="auto" w:fill="auto"/>
            <w:vAlign w:val="center"/>
          </w:tcPr>
          <w:p w14:paraId="103588DE" w14:textId="58F79BAF" w:rsidR="00277F78" w:rsidRPr="005E7BE3" w:rsidRDefault="001E1EBE"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(1,600,076,163)</w:t>
            </w:r>
          </w:p>
        </w:tc>
      </w:tr>
      <w:tr w:rsidR="00C55277" w:rsidRPr="005E7BE3" w14:paraId="0D185489" w14:textId="77777777" w:rsidTr="00EF137F">
        <w:trPr>
          <w:trHeight w:val="198"/>
        </w:trPr>
        <w:tc>
          <w:tcPr>
            <w:tcW w:w="5069" w:type="dxa"/>
            <w:shd w:val="clear" w:color="auto" w:fill="auto"/>
            <w:vAlign w:val="bottom"/>
          </w:tcPr>
          <w:p w14:paraId="0837B871" w14:textId="77777777" w:rsidR="00277F78" w:rsidRPr="005E7BE3" w:rsidRDefault="00277F78" w:rsidP="00211EBF">
            <w:pPr>
              <w:tabs>
                <w:tab w:val="left" w:pos="2563"/>
              </w:tabs>
              <w:spacing w:line="240" w:lineRule="auto"/>
              <w:ind w:leftChars="-45" w:left="-97" w:hanging="2"/>
              <w:jc w:val="both"/>
              <w:rPr>
                <w:rFonts w:ascii="Arial" w:hAnsi="Arial" w:cstheme="minorBidi"/>
                <w:i/>
                <w:iCs/>
                <w:sz w:val="18"/>
                <w:szCs w:val="18"/>
              </w:rPr>
            </w:pPr>
            <w:r w:rsidRPr="005E7BE3">
              <w:rPr>
                <w:rFonts w:ascii="Arial" w:hAnsi="Arial" w:cs="Arial"/>
                <w:sz w:val="18"/>
                <w:szCs w:val="18"/>
                <w:cs/>
              </w:rPr>
              <w:t xml:space="preserve">   </w:t>
            </w:r>
            <w:r w:rsidRPr="005E7BE3">
              <w:rPr>
                <w:rFonts w:ascii="Arial" w:eastAsia="Calibri" w:hAnsi="Arial" w:cs="Browallia New"/>
                <w:sz w:val="18"/>
              </w:rPr>
              <w:t>Other owners' interest arising from</w:t>
            </w:r>
          </w:p>
        </w:tc>
        <w:tc>
          <w:tcPr>
            <w:tcW w:w="1584" w:type="dxa"/>
            <w:tcBorders>
              <w:left w:val="nil"/>
              <w:right w:val="nil"/>
            </w:tcBorders>
            <w:shd w:val="clear" w:color="auto" w:fill="auto"/>
            <w:vAlign w:val="center"/>
          </w:tcPr>
          <w:p w14:paraId="5CAB88E9" w14:textId="77777777" w:rsidR="00277F78" w:rsidRPr="005E7BE3" w:rsidRDefault="00277F78" w:rsidP="005C73E4">
            <w:pPr>
              <w:spacing w:line="240" w:lineRule="auto"/>
              <w:ind w:left="0" w:right="-72" w:hanging="2"/>
              <w:jc w:val="right"/>
              <w:rPr>
                <w:rFonts w:ascii="Arial" w:hAnsi="Arial" w:cs="Arial"/>
                <w:sz w:val="18"/>
                <w:szCs w:val="18"/>
              </w:rPr>
            </w:pPr>
          </w:p>
        </w:tc>
        <w:tc>
          <w:tcPr>
            <w:tcW w:w="1566" w:type="dxa"/>
            <w:shd w:val="clear" w:color="auto" w:fill="auto"/>
            <w:vAlign w:val="center"/>
          </w:tcPr>
          <w:p w14:paraId="3BB045E3" w14:textId="77777777" w:rsidR="00277F78" w:rsidRPr="005E7BE3" w:rsidRDefault="00277F78" w:rsidP="005C73E4">
            <w:pPr>
              <w:spacing w:line="240" w:lineRule="auto"/>
              <w:ind w:left="0" w:right="-72" w:hanging="2"/>
              <w:jc w:val="right"/>
              <w:rPr>
                <w:rFonts w:ascii="Arial" w:hAnsi="Arial" w:cs="Arial"/>
                <w:sz w:val="18"/>
                <w:szCs w:val="18"/>
              </w:rPr>
            </w:pPr>
          </w:p>
        </w:tc>
        <w:tc>
          <w:tcPr>
            <w:tcW w:w="1440" w:type="dxa"/>
            <w:shd w:val="clear" w:color="auto" w:fill="auto"/>
            <w:vAlign w:val="center"/>
          </w:tcPr>
          <w:p w14:paraId="7475D6E0" w14:textId="77777777" w:rsidR="00277F78" w:rsidRPr="005E7BE3" w:rsidRDefault="00277F78" w:rsidP="005C73E4">
            <w:pPr>
              <w:spacing w:line="240" w:lineRule="auto"/>
              <w:ind w:left="0" w:right="-72" w:hanging="2"/>
              <w:jc w:val="right"/>
              <w:rPr>
                <w:rFonts w:ascii="Arial" w:hAnsi="Arial" w:cs="Arial"/>
                <w:sz w:val="18"/>
                <w:szCs w:val="18"/>
              </w:rPr>
            </w:pPr>
          </w:p>
        </w:tc>
        <w:tc>
          <w:tcPr>
            <w:tcW w:w="425" w:type="dxa"/>
            <w:shd w:val="clear" w:color="auto" w:fill="auto"/>
            <w:vAlign w:val="center"/>
          </w:tcPr>
          <w:p w14:paraId="67C13F2A" w14:textId="77777777" w:rsidR="00277F78" w:rsidRPr="005E7BE3" w:rsidRDefault="00277F78" w:rsidP="005C73E4">
            <w:pPr>
              <w:spacing w:line="240" w:lineRule="auto"/>
              <w:ind w:left="0" w:right="-72" w:hanging="2"/>
              <w:jc w:val="right"/>
              <w:rPr>
                <w:rFonts w:ascii="Arial" w:hAnsi="Arial" w:cs="Arial"/>
                <w:sz w:val="18"/>
                <w:szCs w:val="18"/>
              </w:rPr>
            </w:pPr>
          </w:p>
        </w:tc>
        <w:tc>
          <w:tcPr>
            <w:tcW w:w="1555" w:type="dxa"/>
            <w:tcBorders>
              <w:left w:val="nil"/>
            </w:tcBorders>
            <w:shd w:val="clear" w:color="auto" w:fill="auto"/>
            <w:vAlign w:val="center"/>
          </w:tcPr>
          <w:p w14:paraId="7BA12EC2" w14:textId="77777777" w:rsidR="00277F78" w:rsidRPr="005E7BE3" w:rsidRDefault="00277F78" w:rsidP="005C73E4">
            <w:pPr>
              <w:spacing w:line="240" w:lineRule="auto"/>
              <w:ind w:left="0" w:right="-72" w:hanging="2"/>
              <w:jc w:val="right"/>
              <w:rPr>
                <w:rFonts w:ascii="Arial" w:hAnsi="Arial" w:cs="Arial"/>
                <w:sz w:val="18"/>
                <w:szCs w:val="18"/>
              </w:rPr>
            </w:pPr>
          </w:p>
        </w:tc>
        <w:tc>
          <w:tcPr>
            <w:tcW w:w="1335" w:type="dxa"/>
            <w:shd w:val="clear" w:color="auto" w:fill="auto"/>
            <w:vAlign w:val="center"/>
          </w:tcPr>
          <w:p w14:paraId="718BB605" w14:textId="77777777" w:rsidR="00277F78" w:rsidRPr="005E7BE3" w:rsidRDefault="00277F78" w:rsidP="005C73E4">
            <w:pPr>
              <w:spacing w:line="240" w:lineRule="auto"/>
              <w:ind w:left="0" w:right="-72" w:hanging="2"/>
              <w:jc w:val="right"/>
              <w:rPr>
                <w:rFonts w:ascii="Arial" w:hAnsi="Arial" w:cs="Arial"/>
                <w:sz w:val="18"/>
                <w:szCs w:val="18"/>
              </w:rPr>
            </w:pPr>
          </w:p>
        </w:tc>
        <w:tc>
          <w:tcPr>
            <w:tcW w:w="1545" w:type="dxa"/>
            <w:shd w:val="clear" w:color="auto" w:fill="auto"/>
            <w:vAlign w:val="center"/>
          </w:tcPr>
          <w:p w14:paraId="17D2CD3D" w14:textId="77777777" w:rsidR="00277F78" w:rsidRPr="005E7BE3" w:rsidRDefault="00277F78" w:rsidP="005C73E4">
            <w:pPr>
              <w:spacing w:line="240" w:lineRule="auto"/>
              <w:ind w:left="0" w:right="-72" w:hanging="2"/>
              <w:jc w:val="right"/>
              <w:rPr>
                <w:rFonts w:ascii="Arial" w:hAnsi="Arial" w:cs="Arial"/>
                <w:sz w:val="18"/>
                <w:szCs w:val="18"/>
              </w:rPr>
            </w:pPr>
          </w:p>
        </w:tc>
      </w:tr>
      <w:tr w:rsidR="00C55277" w:rsidRPr="005E7BE3" w14:paraId="02D9D0A6" w14:textId="77777777" w:rsidTr="00EF137F">
        <w:trPr>
          <w:trHeight w:val="198"/>
        </w:trPr>
        <w:tc>
          <w:tcPr>
            <w:tcW w:w="5069" w:type="dxa"/>
            <w:shd w:val="clear" w:color="auto" w:fill="auto"/>
            <w:vAlign w:val="bottom"/>
          </w:tcPr>
          <w:p w14:paraId="796FC829" w14:textId="77777777" w:rsidR="00277F78" w:rsidRPr="005E7BE3" w:rsidRDefault="00277F78" w:rsidP="00211EBF">
            <w:pPr>
              <w:tabs>
                <w:tab w:val="left" w:pos="2563"/>
              </w:tabs>
              <w:spacing w:line="240" w:lineRule="auto"/>
              <w:ind w:leftChars="-45" w:left="-97" w:hanging="2"/>
              <w:jc w:val="both"/>
              <w:rPr>
                <w:rFonts w:ascii="Arial" w:hAnsi="Arial" w:cs="Arial"/>
                <w:sz w:val="18"/>
                <w:szCs w:val="18"/>
              </w:rPr>
            </w:pPr>
            <w:r w:rsidRPr="005E7BE3">
              <w:rPr>
                <w:rFonts w:ascii="Arial" w:hAnsi="Arial" w:cs="Arial"/>
                <w:sz w:val="18"/>
                <w:szCs w:val="18"/>
                <w:cs/>
              </w:rPr>
              <w:t xml:space="preserve">      </w:t>
            </w:r>
            <w:r w:rsidRPr="005E7BE3">
              <w:rPr>
                <w:rFonts w:ascii="Arial" w:eastAsia="Calibri" w:hAnsi="Arial" w:cstheme="minorBidi"/>
                <w:sz w:val="18"/>
                <w:szCs w:val="18"/>
              </w:rPr>
              <w:t>business combination under common control</w:t>
            </w:r>
          </w:p>
        </w:tc>
        <w:tc>
          <w:tcPr>
            <w:tcW w:w="1584" w:type="dxa"/>
            <w:tcBorders>
              <w:left w:val="nil"/>
              <w:bottom w:val="single" w:sz="4" w:space="0" w:color="auto"/>
              <w:right w:val="nil"/>
            </w:tcBorders>
            <w:shd w:val="clear" w:color="auto" w:fill="auto"/>
            <w:vAlign w:val="center"/>
          </w:tcPr>
          <w:p w14:paraId="505EB62B" w14:textId="3FE5A091" w:rsidR="00277F78" w:rsidRPr="005E7BE3" w:rsidRDefault="00612B50" w:rsidP="005C73E4">
            <w:pPr>
              <w:spacing w:line="240" w:lineRule="auto"/>
              <w:ind w:left="0" w:right="-72" w:hanging="2"/>
              <w:jc w:val="right"/>
              <w:rPr>
                <w:rFonts w:ascii="Arial" w:hAnsi="Arial" w:cs="Arial"/>
                <w:sz w:val="18"/>
                <w:szCs w:val="18"/>
              </w:rPr>
            </w:pPr>
            <w:r w:rsidRPr="005E7BE3">
              <w:rPr>
                <w:rFonts w:ascii="Arial" w:hAnsi="Arial" w:cs="Arial"/>
                <w:sz w:val="18"/>
                <w:szCs w:val="18"/>
              </w:rPr>
              <w:t>-</w:t>
            </w:r>
          </w:p>
        </w:tc>
        <w:tc>
          <w:tcPr>
            <w:tcW w:w="1566" w:type="dxa"/>
            <w:tcBorders>
              <w:bottom w:val="single" w:sz="4" w:space="0" w:color="auto"/>
            </w:tcBorders>
            <w:shd w:val="clear" w:color="auto" w:fill="auto"/>
            <w:vAlign w:val="center"/>
          </w:tcPr>
          <w:p w14:paraId="5C7F7167" w14:textId="1DBAAD6B" w:rsidR="00277F78" w:rsidRPr="005E7BE3" w:rsidRDefault="00CD4DB3" w:rsidP="005C73E4">
            <w:pPr>
              <w:spacing w:line="240" w:lineRule="auto"/>
              <w:ind w:left="0" w:right="-72" w:hanging="2"/>
              <w:jc w:val="right"/>
              <w:rPr>
                <w:rFonts w:ascii="Arial" w:hAnsi="Arial" w:cs="Arial"/>
                <w:sz w:val="18"/>
                <w:szCs w:val="18"/>
              </w:rPr>
            </w:pPr>
            <w:r w:rsidRPr="005E7BE3">
              <w:rPr>
                <w:rFonts w:ascii="Arial" w:hAnsi="Arial" w:cs="Arial"/>
                <w:sz w:val="18"/>
                <w:szCs w:val="18"/>
              </w:rPr>
              <w:t>7,510,307</w:t>
            </w:r>
          </w:p>
        </w:tc>
        <w:tc>
          <w:tcPr>
            <w:tcW w:w="1440" w:type="dxa"/>
            <w:tcBorders>
              <w:bottom w:val="single" w:sz="4" w:space="0" w:color="auto"/>
            </w:tcBorders>
            <w:shd w:val="clear" w:color="auto" w:fill="auto"/>
            <w:vAlign w:val="center"/>
          </w:tcPr>
          <w:p w14:paraId="202E57D5" w14:textId="77BA3B09" w:rsidR="00277F78" w:rsidRPr="005E7BE3" w:rsidRDefault="00CD4DB3" w:rsidP="005C73E4">
            <w:pPr>
              <w:spacing w:line="240" w:lineRule="auto"/>
              <w:ind w:left="0" w:right="-72" w:hanging="2"/>
              <w:jc w:val="right"/>
              <w:rPr>
                <w:rFonts w:ascii="Arial" w:hAnsi="Arial" w:cs="Arial"/>
                <w:sz w:val="18"/>
                <w:szCs w:val="18"/>
              </w:rPr>
            </w:pPr>
            <w:r w:rsidRPr="005E7BE3">
              <w:rPr>
                <w:rFonts w:ascii="Arial" w:hAnsi="Arial" w:cs="Arial"/>
                <w:sz w:val="18"/>
                <w:szCs w:val="18"/>
              </w:rPr>
              <w:t>7,510,307</w:t>
            </w:r>
          </w:p>
        </w:tc>
        <w:tc>
          <w:tcPr>
            <w:tcW w:w="425" w:type="dxa"/>
            <w:shd w:val="clear" w:color="auto" w:fill="auto"/>
            <w:vAlign w:val="center"/>
          </w:tcPr>
          <w:p w14:paraId="2CEC50EF" w14:textId="1690911C" w:rsidR="00277F78" w:rsidRPr="005E7BE3" w:rsidRDefault="00277F78" w:rsidP="005C73E4">
            <w:pPr>
              <w:spacing w:line="240" w:lineRule="auto"/>
              <w:ind w:left="0" w:right="-72" w:hanging="2"/>
              <w:jc w:val="right"/>
              <w:rPr>
                <w:rFonts w:ascii="Arial" w:hAnsi="Arial" w:cs="Arial"/>
                <w:sz w:val="18"/>
                <w:szCs w:val="18"/>
              </w:rPr>
            </w:pPr>
          </w:p>
        </w:tc>
        <w:tc>
          <w:tcPr>
            <w:tcW w:w="1555" w:type="dxa"/>
            <w:tcBorders>
              <w:left w:val="nil"/>
              <w:bottom w:val="single" w:sz="4" w:space="0" w:color="auto"/>
            </w:tcBorders>
            <w:shd w:val="clear" w:color="auto" w:fill="auto"/>
            <w:vAlign w:val="center"/>
          </w:tcPr>
          <w:p w14:paraId="00E9B067" w14:textId="5797FD23" w:rsidR="00277F78" w:rsidRPr="005E7BE3" w:rsidRDefault="0053785C" w:rsidP="005C73E4">
            <w:pPr>
              <w:spacing w:line="240" w:lineRule="auto"/>
              <w:ind w:left="0" w:right="-72" w:hanging="2"/>
              <w:jc w:val="right"/>
              <w:rPr>
                <w:rFonts w:ascii="Arial" w:hAnsi="Arial" w:cs="Arial"/>
                <w:sz w:val="18"/>
                <w:szCs w:val="18"/>
              </w:rPr>
            </w:pPr>
            <w:r w:rsidRPr="005E7BE3">
              <w:rPr>
                <w:rFonts w:ascii="Arial" w:hAnsi="Arial" w:cs="Arial"/>
                <w:sz w:val="18"/>
                <w:szCs w:val="18"/>
              </w:rPr>
              <w:t>-</w:t>
            </w:r>
          </w:p>
        </w:tc>
        <w:tc>
          <w:tcPr>
            <w:tcW w:w="1335" w:type="dxa"/>
            <w:tcBorders>
              <w:bottom w:val="single" w:sz="4" w:space="0" w:color="auto"/>
            </w:tcBorders>
            <w:shd w:val="clear" w:color="auto" w:fill="auto"/>
            <w:vAlign w:val="center"/>
          </w:tcPr>
          <w:p w14:paraId="20210F26" w14:textId="6E3AF448" w:rsidR="00277F78" w:rsidRPr="005E7BE3" w:rsidRDefault="007029B2" w:rsidP="005C73E4">
            <w:pPr>
              <w:spacing w:line="240" w:lineRule="auto"/>
              <w:ind w:left="0" w:right="-72" w:hanging="2"/>
              <w:jc w:val="right"/>
              <w:rPr>
                <w:rFonts w:ascii="Arial" w:hAnsi="Arial" w:cs="Arial"/>
                <w:sz w:val="18"/>
                <w:szCs w:val="18"/>
              </w:rPr>
            </w:pPr>
            <w:r w:rsidRPr="005E7BE3">
              <w:rPr>
                <w:rFonts w:ascii="Arial" w:hAnsi="Arial" w:cs="Arial"/>
                <w:sz w:val="18"/>
                <w:szCs w:val="18"/>
              </w:rPr>
              <w:t>192,845,763</w:t>
            </w:r>
          </w:p>
        </w:tc>
        <w:tc>
          <w:tcPr>
            <w:tcW w:w="1545" w:type="dxa"/>
            <w:tcBorders>
              <w:bottom w:val="single" w:sz="4" w:space="0" w:color="auto"/>
            </w:tcBorders>
            <w:shd w:val="clear" w:color="auto" w:fill="auto"/>
            <w:vAlign w:val="center"/>
          </w:tcPr>
          <w:p w14:paraId="2F4EF355" w14:textId="53A87E3C" w:rsidR="00277F78" w:rsidRPr="005E7BE3" w:rsidRDefault="001E1EBE" w:rsidP="005C73E4">
            <w:pPr>
              <w:spacing w:line="240" w:lineRule="auto"/>
              <w:ind w:left="0" w:right="-72" w:hanging="2"/>
              <w:jc w:val="right"/>
              <w:rPr>
                <w:rFonts w:ascii="Arial" w:hAnsi="Arial" w:cs="Arial"/>
                <w:sz w:val="18"/>
                <w:szCs w:val="18"/>
              </w:rPr>
            </w:pPr>
            <w:r w:rsidRPr="005E7BE3">
              <w:rPr>
                <w:rFonts w:ascii="Arial" w:hAnsi="Arial" w:cs="Arial"/>
                <w:sz w:val="18"/>
                <w:szCs w:val="18"/>
              </w:rPr>
              <w:t>192,845,763</w:t>
            </w:r>
          </w:p>
        </w:tc>
      </w:tr>
      <w:tr w:rsidR="00C55277" w:rsidRPr="005E7BE3" w14:paraId="6DB4C4FF" w14:textId="77777777" w:rsidTr="00EF137F">
        <w:trPr>
          <w:trHeight w:val="198"/>
        </w:trPr>
        <w:tc>
          <w:tcPr>
            <w:tcW w:w="5069" w:type="dxa"/>
            <w:shd w:val="clear" w:color="auto" w:fill="auto"/>
          </w:tcPr>
          <w:p w14:paraId="79261414"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p>
        </w:tc>
        <w:tc>
          <w:tcPr>
            <w:tcW w:w="1584" w:type="dxa"/>
            <w:tcBorders>
              <w:top w:val="single" w:sz="4" w:space="0" w:color="auto"/>
              <w:left w:val="nil"/>
              <w:right w:val="nil"/>
            </w:tcBorders>
            <w:shd w:val="clear" w:color="auto" w:fill="auto"/>
            <w:vAlign w:val="center"/>
          </w:tcPr>
          <w:p w14:paraId="44DD4C6D" w14:textId="77777777" w:rsidR="00277F78" w:rsidRPr="005E7BE3" w:rsidRDefault="00277F78" w:rsidP="005C73E4">
            <w:pPr>
              <w:spacing w:line="240" w:lineRule="auto"/>
              <w:ind w:left="0" w:right="-72" w:hanging="2"/>
              <w:jc w:val="right"/>
              <w:rPr>
                <w:rFonts w:ascii="Arial" w:hAnsi="Arial" w:cs="Arial"/>
                <w:sz w:val="18"/>
                <w:szCs w:val="18"/>
              </w:rPr>
            </w:pPr>
          </w:p>
        </w:tc>
        <w:tc>
          <w:tcPr>
            <w:tcW w:w="1566" w:type="dxa"/>
            <w:tcBorders>
              <w:top w:val="single" w:sz="4" w:space="0" w:color="auto"/>
            </w:tcBorders>
            <w:shd w:val="clear" w:color="auto" w:fill="auto"/>
            <w:vAlign w:val="center"/>
          </w:tcPr>
          <w:p w14:paraId="78C9BBD9" w14:textId="77777777" w:rsidR="00277F78" w:rsidRPr="005E7BE3" w:rsidRDefault="00277F78" w:rsidP="005C73E4">
            <w:pPr>
              <w:spacing w:line="240" w:lineRule="auto"/>
              <w:ind w:left="0" w:right="-72" w:hanging="2"/>
              <w:jc w:val="right"/>
              <w:rPr>
                <w:rFonts w:ascii="Arial" w:hAnsi="Arial" w:cs="Arial"/>
                <w:sz w:val="18"/>
                <w:szCs w:val="18"/>
              </w:rPr>
            </w:pPr>
          </w:p>
        </w:tc>
        <w:tc>
          <w:tcPr>
            <w:tcW w:w="1440" w:type="dxa"/>
            <w:tcBorders>
              <w:top w:val="single" w:sz="4" w:space="0" w:color="auto"/>
            </w:tcBorders>
            <w:shd w:val="clear" w:color="auto" w:fill="auto"/>
            <w:vAlign w:val="center"/>
          </w:tcPr>
          <w:p w14:paraId="6E387442" w14:textId="77777777" w:rsidR="00277F78" w:rsidRPr="005E7BE3" w:rsidRDefault="00277F78" w:rsidP="005C73E4">
            <w:pPr>
              <w:spacing w:line="240" w:lineRule="auto"/>
              <w:ind w:left="0" w:right="-72" w:hanging="2"/>
              <w:jc w:val="right"/>
              <w:rPr>
                <w:rFonts w:ascii="Arial" w:hAnsi="Arial" w:cs="Arial"/>
                <w:sz w:val="18"/>
                <w:szCs w:val="18"/>
              </w:rPr>
            </w:pPr>
          </w:p>
        </w:tc>
        <w:tc>
          <w:tcPr>
            <w:tcW w:w="425" w:type="dxa"/>
            <w:shd w:val="clear" w:color="auto" w:fill="auto"/>
            <w:vAlign w:val="center"/>
          </w:tcPr>
          <w:p w14:paraId="06D0EEB5" w14:textId="77777777" w:rsidR="00277F78" w:rsidRPr="005E7BE3" w:rsidRDefault="00277F78" w:rsidP="005C73E4">
            <w:pPr>
              <w:spacing w:line="240" w:lineRule="auto"/>
              <w:ind w:left="0" w:right="-72" w:hanging="2"/>
              <w:jc w:val="right"/>
              <w:rPr>
                <w:rFonts w:ascii="Arial" w:hAnsi="Arial" w:cs="Arial"/>
                <w:sz w:val="18"/>
                <w:szCs w:val="18"/>
              </w:rPr>
            </w:pPr>
          </w:p>
        </w:tc>
        <w:tc>
          <w:tcPr>
            <w:tcW w:w="1555" w:type="dxa"/>
            <w:tcBorders>
              <w:top w:val="single" w:sz="4" w:space="0" w:color="auto"/>
              <w:left w:val="nil"/>
            </w:tcBorders>
            <w:shd w:val="clear" w:color="auto" w:fill="auto"/>
            <w:vAlign w:val="center"/>
          </w:tcPr>
          <w:p w14:paraId="18624A6E" w14:textId="77777777" w:rsidR="00277F78" w:rsidRPr="005E7BE3" w:rsidRDefault="00277F78" w:rsidP="005C73E4">
            <w:pPr>
              <w:spacing w:line="240" w:lineRule="auto"/>
              <w:ind w:left="0" w:right="-72" w:hanging="2"/>
              <w:jc w:val="right"/>
              <w:rPr>
                <w:rFonts w:ascii="Arial" w:hAnsi="Arial" w:cs="Arial"/>
                <w:sz w:val="18"/>
                <w:szCs w:val="18"/>
              </w:rPr>
            </w:pPr>
          </w:p>
        </w:tc>
        <w:tc>
          <w:tcPr>
            <w:tcW w:w="1335" w:type="dxa"/>
            <w:tcBorders>
              <w:top w:val="single" w:sz="4" w:space="0" w:color="auto"/>
            </w:tcBorders>
            <w:shd w:val="clear" w:color="auto" w:fill="auto"/>
            <w:vAlign w:val="center"/>
          </w:tcPr>
          <w:p w14:paraId="0DCE2C0A" w14:textId="77777777" w:rsidR="00277F78" w:rsidRPr="005E7BE3" w:rsidRDefault="00277F78" w:rsidP="005C73E4">
            <w:pPr>
              <w:spacing w:line="240" w:lineRule="auto"/>
              <w:ind w:left="0" w:right="-72" w:hanging="2"/>
              <w:jc w:val="right"/>
              <w:rPr>
                <w:rFonts w:ascii="Arial" w:hAnsi="Arial" w:cs="Arial"/>
                <w:sz w:val="18"/>
                <w:szCs w:val="18"/>
              </w:rPr>
            </w:pPr>
          </w:p>
        </w:tc>
        <w:tc>
          <w:tcPr>
            <w:tcW w:w="1545" w:type="dxa"/>
            <w:tcBorders>
              <w:top w:val="single" w:sz="4" w:space="0" w:color="auto"/>
            </w:tcBorders>
            <w:shd w:val="clear" w:color="auto" w:fill="auto"/>
            <w:vAlign w:val="center"/>
          </w:tcPr>
          <w:p w14:paraId="397C3973" w14:textId="77777777" w:rsidR="00277F78" w:rsidRPr="005E7BE3" w:rsidRDefault="00277F78" w:rsidP="005C73E4">
            <w:pPr>
              <w:spacing w:line="240" w:lineRule="auto"/>
              <w:ind w:left="0" w:right="-72" w:hanging="2"/>
              <w:jc w:val="right"/>
              <w:rPr>
                <w:rFonts w:ascii="Arial" w:hAnsi="Arial" w:cs="Arial"/>
                <w:sz w:val="18"/>
                <w:szCs w:val="18"/>
              </w:rPr>
            </w:pPr>
          </w:p>
        </w:tc>
      </w:tr>
      <w:tr w:rsidR="00C55277" w:rsidRPr="005E7BE3" w14:paraId="3AA7D918" w14:textId="77777777" w:rsidTr="00EF137F">
        <w:trPr>
          <w:trHeight w:val="198"/>
        </w:trPr>
        <w:tc>
          <w:tcPr>
            <w:tcW w:w="5069" w:type="dxa"/>
            <w:shd w:val="clear" w:color="auto" w:fill="auto"/>
          </w:tcPr>
          <w:p w14:paraId="4AF64AC5" w14:textId="77777777" w:rsidR="007029B2" w:rsidRPr="005E7BE3" w:rsidRDefault="007029B2" w:rsidP="00211EBF">
            <w:pPr>
              <w:tabs>
                <w:tab w:val="left" w:pos="2563"/>
              </w:tabs>
              <w:spacing w:line="240" w:lineRule="auto"/>
              <w:ind w:leftChars="-45" w:left="-97" w:hanging="2"/>
              <w:jc w:val="both"/>
              <w:rPr>
                <w:rFonts w:ascii="Arial" w:eastAsia="Calibri" w:hAnsi="Arial" w:cs="Arial"/>
                <w:sz w:val="18"/>
                <w:szCs w:val="18"/>
              </w:rPr>
            </w:pPr>
          </w:p>
        </w:tc>
        <w:tc>
          <w:tcPr>
            <w:tcW w:w="1584" w:type="dxa"/>
            <w:tcBorders>
              <w:left w:val="nil"/>
              <w:bottom w:val="double" w:sz="4" w:space="0" w:color="auto"/>
              <w:right w:val="nil"/>
            </w:tcBorders>
            <w:shd w:val="clear" w:color="auto" w:fill="auto"/>
            <w:vAlign w:val="center"/>
          </w:tcPr>
          <w:p w14:paraId="659F4334" w14:textId="0D2E8C57" w:rsidR="007029B2" w:rsidRPr="005E7BE3" w:rsidRDefault="007029B2" w:rsidP="007029B2">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lang w:val="en-US"/>
              </w:rPr>
              <w:t>(34,227,077)</w:t>
            </w:r>
          </w:p>
        </w:tc>
        <w:tc>
          <w:tcPr>
            <w:tcW w:w="1566" w:type="dxa"/>
            <w:tcBorders>
              <w:bottom w:val="double" w:sz="4" w:space="0" w:color="auto"/>
            </w:tcBorders>
            <w:shd w:val="clear" w:color="auto" w:fill="auto"/>
            <w:vAlign w:val="center"/>
          </w:tcPr>
          <w:p w14:paraId="29E2015A" w14:textId="47E2F5F1" w:rsidR="007029B2" w:rsidRPr="005E7BE3" w:rsidRDefault="007029B2" w:rsidP="007029B2">
            <w:pPr>
              <w:spacing w:line="240" w:lineRule="auto"/>
              <w:ind w:left="0" w:right="-72" w:hanging="2"/>
              <w:jc w:val="right"/>
              <w:rPr>
                <w:rFonts w:ascii="Arial" w:eastAsia="Calibri" w:hAnsi="Arial" w:cs="Arial"/>
                <w:sz w:val="18"/>
                <w:szCs w:val="18"/>
              </w:rPr>
            </w:pPr>
            <w:r w:rsidRPr="005E7BE3">
              <w:rPr>
                <w:rFonts w:ascii="Arial" w:hAnsi="Arial" w:cs="Arial"/>
                <w:sz w:val="18"/>
                <w:szCs w:val="18"/>
              </w:rPr>
              <w:t>7,510,307</w:t>
            </w:r>
          </w:p>
        </w:tc>
        <w:tc>
          <w:tcPr>
            <w:tcW w:w="1440" w:type="dxa"/>
            <w:tcBorders>
              <w:bottom w:val="double" w:sz="4" w:space="0" w:color="auto"/>
            </w:tcBorders>
            <w:shd w:val="clear" w:color="auto" w:fill="auto"/>
            <w:vAlign w:val="center"/>
          </w:tcPr>
          <w:p w14:paraId="5E5A9CE8" w14:textId="232DB89D" w:rsidR="007029B2" w:rsidRPr="005E7BE3" w:rsidRDefault="007029B2" w:rsidP="007029B2">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(26,716,770)</w:t>
            </w:r>
          </w:p>
        </w:tc>
        <w:tc>
          <w:tcPr>
            <w:tcW w:w="425" w:type="dxa"/>
            <w:shd w:val="clear" w:color="auto" w:fill="auto"/>
            <w:vAlign w:val="center"/>
          </w:tcPr>
          <w:p w14:paraId="5542477F" w14:textId="460A9932" w:rsidR="007029B2" w:rsidRPr="005E7BE3" w:rsidRDefault="007029B2" w:rsidP="007029B2">
            <w:pPr>
              <w:spacing w:line="240" w:lineRule="auto"/>
              <w:ind w:left="0" w:right="-72" w:hanging="2"/>
              <w:jc w:val="right"/>
              <w:rPr>
                <w:rFonts w:ascii="Arial" w:hAnsi="Arial" w:cs="Arial"/>
                <w:sz w:val="18"/>
                <w:szCs w:val="18"/>
                <w:cs/>
              </w:rPr>
            </w:pPr>
          </w:p>
        </w:tc>
        <w:tc>
          <w:tcPr>
            <w:tcW w:w="1555" w:type="dxa"/>
            <w:tcBorders>
              <w:left w:val="nil"/>
              <w:bottom w:val="double" w:sz="4" w:space="0" w:color="auto"/>
            </w:tcBorders>
            <w:shd w:val="clear" w:color="auto" w:fill="auto"/>
            <w:vAlign w:val="center"/>
          </w:tcPr>
          <w:p w14:paraId="6ABDBD75" w14:textId="5A45A3A0" w:rsidR="007029B2" w:rsidRPr="005E7BE3" w:rsidRDefault="007029B2" w:rsidP="007029B2">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(1,600,076,163)</w:t>
            </w:r>
          </w:p>
        </w:tc>
        <w:tc>
          <w:tcPr>
            <w:tcW w:w="1335" w:type="dxa"/>
            <w:tcBorders>
              <w:bottom w:val="double" w:sz="4" w:space="0" w:color="auto"/>
            </w:tcBorders>
            <w:shd w:val="clear" w:color="auto" w:fill="auto"/>
            <w:vAlign w:val="center"/>
          </w:tcPr>
          <w:p w14:paraId="0C1A280B" w14:textId="22C45CD4" w:rsidR="007029B2" w:rsidRPr="005E7BE3" w:rsidRDefault="007029B2" w:rsidP="007029B2">
            <w:pPr>
              <w:spacing w:line="240" w:lineRule="auto"/>
              <w:ind w:left="0" w:right="-72" w:hanging="2"/>
              <w:jc w:val="right"/>
              <w:rPr>
                <w:rFonts w:ascii="Arial" w:eastAsia="Calibri" w:hAnsi="Arial" w:cs="Arial"/>
                <w:sz w:val="18"/>
                <w:szCs w:val="18"/>
              </w:rPr>
            </w:pPr>
            <w:r w:rsidRPr="005E7BE3">
              <w:rPr>
                <w:rFonts w:ascii="Arial" w:hAnsi="Arial" w:cs="Arial"/>
                <w:sz w:val="18"/>
                <w:szCs w:val="18"/>
              </w:rPr>
              <w:t>192,845,763</w:t>
            </w:r>
          </w:p>
        </w:tc>
        <w:tc>
          <w:tcPr>
            <w:tcW w:w="1545" w:type="dxa"/>
            <w:tcBorders>
              <w:bottom w:val="double" w:sz="4" w:space="0" w:color="auto"/>
            </w:tcBorders>
            <w:shd w:val="clear" w:color="auto" w:fill="auto"/>
            <w:vAlign w:val="center"/>
          </w:tcPr>
          <w:p w14:paraId="627EEF1B" w14:textId="7D70A32E" w:rsidR="007029B2" w:rsidRPr="005E7BE3" w:rsidRDefault="001E1EBE" w:rsidP="007029B2">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(1,407,230,400)</w:t>
            </w:r>
          </w:p>
        </w:tc>
      </w:tr>
    </w:tbl>
    <w:p w14:paraId="01FAEFD8" w14:textId="1FBE246F" w:rsidR="00277F78" w:rsidRPr="005E7BE3" w:rsidRDefault="00277F78" w:rsidP="00735272">
      <w:pPr>
        <w:spacing w:line="240" w:lineRule="auto"/>
        <w:ind w:left="0" w:hanging="2"/>
        <w:rPr>
          <w:rFonts w:ascii="Arial" w:eastAsia="Arial" w:hAnsi="Arial" w:cs="Angsana New"/>
          <w:sz w:val="18"/>
          <w:szCs w:val="18"/>
        </w:rPr>
      </w:pPr>
      <w:r w:rsidRPr="005E7BE3">
        <w:rPr>
          <w:rFonts w:ascii="Arial" w:eastAsia="Arial" w:hAnsi="Arial" w:cs="Angsana New"/>
          <w:sz w:val="18"/>
          <w:szCs w:val="18"/>
        </w:rPr>
        <w:br w:type="page"/>
      </w:r>
    </w:p>
    <w:tbl>
      <w:tblPr>
        <w:tblW w:w="14544" w:type="dxa"/>
        <w:tblLayout w:type="fixed"/>
        <w:tblLook w:val="0600" w:firstRow="0" w:lastRow="0" w:firstColumn="0" w:lastColumn="0" w:noHBand="1" w:noVBand="1"/>
      </w:tblPr>
      <w:tblGrid>
        <w:gridCol w:w="5184"/>
        <w:gridCol w:w="1530"/>
        <w:gridCol w:w="1530"/>
        <w:gridCol w:w="1440"/>
        <w:gridCol w:w="425"/>
        <w:gridCol w:w="1465"/>
        <w:gridCol w:w="1435"/>
        <w:gridCol w:w="1535"/>
      </w:tblGrid>
      <w:tr w:rsidR="00C55277" w:rsidRPr="005E7BE3" w14:paraId="6186D00D" w14:textId="77777777" w:rsidTr="00164B41">
        <w:tc>
          <w:tcPr>
            <w:tcW w:w="5184" w:type="dxa"/>
            <w:shd w:val="clear" w:color="auto" w:fill="auto"/>
            <w:vAlign w:val="bottom"/>
          </w:tcPr>
          <w:p w14:paraId="4BDCB19B"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p>
        </w:tc>
        <w:tc>
          <w:tcPr>
            <w:tcW w:w="9360" w:type="dxa"/>
            <w:gridSpan w:val="7"/>
            <w:tcBorders>
              <w:bottom w:val="single" w:sz="4" w:space="0" w:color="auto"/>
            </w:tcBorders>
            <w:shd w:val="clear" w:color="auto" w:fill="auto"/>
          </w:tcPr>
          <w:p w14:paraId="6C966AA9" w14:textId="77777777" w:rsidR="00277F78" w:rsidRPr="005E7BE3" w:rsidRDefault="00277F78" w:rsidP="005C73E4">
            <w:pPr>
              <w:spacing w:line="240" w:lineRule="auto"/>
              <w:ind w:left="0" w:right="-72" w:hanging="2"/>
              <w:jc w:val="center"/>
              <w:rPr>
                <w:rFonts w:ascii="Arial" w:eastAsia="Calibri" w:hAnsi="Arial" w:cs="Arial"/>
                <w:b/>
                <w:bCs/>
                <w:sz w:val="18"/>
                <w:szCs w:val="18"/>
              </w:rPr>
            </w:pPr>
            <w:r w:rsidRPr="005E7BE3">
              <w:rPr>
                <w:rFonts w:ascii="Arial" w:eastAsia="Calibri" w:hAnsi="Arial" w:cs="Arial"/>
                <w:b/>
                <w:bCs/>
                <w:sz w:val="18"/>
                <w:szCs w:val="18"/>
              </w:rPr>
              <w:t>Consolidated financial information</w:t>
            </w:r>
          </w:p>
        </w:tc>
      </w:tr>
      <w:tr w:rsidR="00C55277" w:rsidRPr="005E7BE3" w14:paraId="48012A79" w14:textId="77777777" w:rsidTr="00EF137F">
        <w:tc>
          <w:tcPr>
            <w:tcW w:w="5184" w:type="dxa"/>
            <w:shd w:val="clear" w:color="auto" w:fill="auto"/>
            <w:vAlign w:val="bottom"/>
          </w:tcPr>
          <w:p w14:paraId="0BE869E7"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p>
        </w:tc>
        <w:tc>
          <w:tcPr>
            <w:tcW w:w="9360" w:type="dxa"/>
            <w:gridSpan w:val="7"/>
            <w:tcBorders>
              <w:top w:val="single" w:sz="4" w:space="0" w:color="auto"/>
            </w:tcBorders>
            <w:shd w:val="clear" w:color="auto" w:fill="auto"/>
          </w:tcPr>
          <w:p w14:paraId="6E337AF6" w14:textId="374FAE9B" w:rsidR="00277F78" w:rsidRPr="005E7BE3" w:rsidRDefault="00277F78" w:rsidP="005C73E4">
            <w:pPr>
              <w:spacing w:line="240" w:lineRule="auto"/>
              <w:ind w:left="0" w:right="-72" w:hanging="2"/>
              <w:jc w:val="center"/>
              <w:rPr>
                <w:rFonts w:ascii="Arial" w:eastAsia="Calibri" w:hAnsi="Arial" w:cs="Arial"/>
                <w:sz w:val="18"/>
                <w:szCs w:val="18"/>
              </w:rPr>
            </w:pPr>
            <w:r w:rsidRPr="005E7BE3">
              <w:rPr>
                <w:rFonts w:ascii="Arial" w:eastAsia="Calibri" w:hAnsi="Arial" w:cs="Arial"/>
                <w:b/>
                <w:bCs/>
                <w:sz w:val="18"/>
                <w:szCs w:val="18"/>
              </w:rPr>
              <w:t xml:space="preserve">For the </w:t>
            </w:r>
            <w:r w:rsidR="00304FD7">
              <w:rPr>
                <w:rFonts w:ascii="Arial" w:eastAsia="Calibri" w:hAnsi="Arial" w:cs="Arial"/>
                <w:b/>
                <w:bCs/>
                <w:sz w:val="18"/>
                <w:szCs w:val="18"/>
              </w:rPr>
              <w:t xml:space="preserve">year </w:t>
            </w:r>
            <w:r w:rsidRPr="005E7BE3">
              <w:rPr>
                <w:rFonts w:ascii="Arial" w:eastAsia="Calibri" w:hAnsi="Arial" w:cs="Arial"/>
                <w:b/>
                <w:bCs/>
                <w:sz w:val="18"/>
                <w:szCs w:val="18"/>
              </w:rPr>
              <w:t>ended 31 December 2023</w:t>
            </w:r>
          </w:p>
        </w:tc>
      </w:tr>
      <w:tr w:rsidR="00C55277" w:rsidRPr="005E7BE3" w14:paraId="4DDB54BE" w14:textId="77777777" w:rsidTr="00EF137F">
        <w:trPr>
          <w:trHeight w:val="198"/>
        </w:trPr>
        <w:tc>
          <w:tcPr>
            <w:tcW w:w="5184" w:type="dxa"/>
            <w:shd w:val="clear" w:color="auto" w:fill="auto"/>
            <w:vAlign w:val="bottom"/>
          </w:tcPr>
          <w:p w14:paraId="6FC74E94"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p>
        </w:tc>
        <w:tc>
          <w:tcPr>
            <w:tcW w:w="1530" w:type="dxa"/>
            <w:tcBorders>
              <w:top w:val="single" w:sz="4" w:space="0" w:color="auto"/>
              <w:left w:val="nil"/>
              <w:right w:val="nil"/>
            </w:tcBorders>
            <w:shd w:val="clear" w:color="auto" w:fill="auto"/>
            <w:vAlign w:val="bottom"/>
          </w:tcPr>
          <w:p w14:paraId="4C1E6FD0"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 previously reported</w:t>
            </w:r>
          </w:p>
        </w:tc>
        <w:tc>
          <w:tcPr>
            <w:tcW w:w="1530" w:type="dxa"/>
            <w:tcBorders>
              <w:top w:val="single" w:sz="4" w:space="0" w:color="auto"/>
            </w:tcBorders>
            <w:shd w:val="clear" w:color="auto" w:fill="auto"/>
            <w:vAlign w:val="bottom"/>
          </w:tcPr>
          <w:p w14:paraId="46B455B4"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lang w:val="en-AU"/>
              </w:rPr>
              <w:t>Adjustments</w:t>
            </w:r>
          </w:p>
        </w:tc>
        <w:tc>
          <w:tcPr>
            <w:tcW w:w="1440" w:type="dxa"/>
            <w:tcBorders>
              <w:top w:val="single" w:sz="4" w:space="0" w:color="auto"/>
            </w:tcBorders>
            <w:shd w:val="clear" w:color="auto" w:fill="auto"/>
            <w:vAlign w:val="bottom"/>
          </w:tcPr>
          <w:p w14:paraId="0F48BDC0"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w:t>
            </w:r>
            <w:r w:rsidRPr="005E7BE3">
              <w:rPr>
                <w:rFonts w:ascii="Arial" w:eastAsia="Calibri" w:hAnsi="Arial" w:cs="Arial"/>
                <w:b/>
                <w:bCs/>
                <w:sz w:val="18"/>
                <w:szCs w:val="18"/>
                <w:cs/>
              </w:rPr>
              <w:t xml:space="preserve"> </w:t>
            </w:r>
            <w:r w:rsidRPr="005E7BE3">
              <w:rPr>
                <w:rFonts w:ascii="Arial" w:eastAsia="Calibri" w:hAnsi="Arial" w:cs="Arial"/>
                <w:b/>
                <w:bCs/>
                <w:sz w:val="18"/>
                <w:szCs w:val="18"/>
              </w:rPr>
              <w:t>restated</w:t>
            </w:r>
          </w:p>
        </w:tc>
        <w:tc>
          <w:tcPr>
            <w:tcW w:w="425" w:type="dxa"/>
            <w:tcBorders>
              <w:top w:val="single" w:sz="4" w:space="0" w:color="auto"/>
            </w:tcBorders>
            <w:shd w:val="clear" w:color="auto" w:fill="auto"/>
          </w:tcPr>
          <w:p w14:paraId="74A41CAE" w14:textId="77777777" w:rsidR="00277F78" w:rsidRPr="005E7BE3" w:rsidRDefault="00277F78" w:rsidP="005C73E4">
            <w:pPr>
              <w:spacing w:line="240" w:lineRule="auto"/>
              <w:ind w:left="0" w:right="-72" w:hanging="2"/>
              <w:jc w:val="right"/>
              <w:rPr>
                <w:rFonts w:ascii="Arial" w:eastAsia="Calibri" w:hAnsi="Arial" w:cs="Arial"/>
                <w:b/>
                <w:bCs/>
                <w:sz w:val="18"/>
                <w:szCs w:val="18"/>
              </w:rPr>
            </w:pPr>
          </w:p>
        </w:tc>
        <w:tc>
          <w:tcPr>
            <w:tcW w:w="1465" w:type="dxa"/>
            <w:tcBorders>
              <w:top w:val="single" w:sz="4" w:space="0" w:color="auto"/>
              <w:left w:val="nil"/>
            </w:tcBorders>
            <w:shd w:val="clear" w:color="auto" w:fill="auto"/>
            <w:vAlign w:val="bottom"/>
          </w:tcPr>
          <w:p w14:paraId="56ED2650"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 previously reported</w:t>
            </w:r>
          </w:p>
        </w:tc>
        <w:tc>
          <w:tcPr>
            <w:tcW w:w="1435" w:type="dxa"/>
            <w:tcBorders>
              <w:top w:val="single" w:sz="4" w:space="0" w:color="auto"/>
            </w:tcBorders>
            <w:shd w:val="clear" w:color="auto" w:fill="auto"/>
            <w:vAlign w:val="bottom"/>
          </w:tcPr>
          <w:p w14:paraId="62E3A281"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lang w:val="en-AU"/>
              </w:rPr>
              <w:t>Adjustments</w:t>
            </w:r>
          </w:p>
        </w:tc>
        <w:tc>
          <w:tcPr>
            <w:tcW w:w="1535" w:type="dxa"/>
            <w:tcBorders>
              <w:top w:val="single" w:sz="4" w:space="0" w:color="auto"/>
            </w:tcBorders>
            <w:shd w:val="clear" w:color="auto" w:fill="auto"/>
            <w:vAlign w:val="bottom"/>
          </w:tcPr>
          <w:p w14:paraId="51DE07BA"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As</w:t>
            </w:r>
            <w:r w:rsidRPr="005E7BE3">
              <w:rPr>
                <w:rFonts w:ascii="Arial" w:eastAsia="Calibri" w:hAnsi="Arial" w:cs="Arial"/>
                <w:b/>
                <w:bCs/>
                <w:sz w:val="18"/>
                <w:szCs w:val="18"/>
                <w:cs/>
              </w:rPr>
              <w:t xml:space="preserve"> </w:t>
            </w:r>
            <w:r w:rsidRPr="005E7BE3">
              <w:rPr>
                <w:rFonts w:ascii="Arial" w:eastAsia="Calibri" w:hAnsi="Arial" w:cs="Arial"/>
                <w:b/>
                <w:bCs/>
                <w:sz w:val="18"/>
                <w:szCs w:val="18"/>
              </w:rPr>
              <w:t>restated</w:t>
            </w:r>
          </w:p>
        </w:tc>
      </w:tr>
      <w:tr w:rsidR="00C55277" w:rsidRPr="005E7BE3" w14:paraId="0753D39D" w14:textId="77777777" w:rsidTr="00EF137F">
        <w:trPr>
          <w:trHeight w:val="198"/>
        </w:trPr>
        <w:tc>
          <w:tcPr>
            <w:tcW w:w="5184" w:type="dxa"/>
            <w:shd w:val="clear" w:color="auto" w:fill="auto"/>
            <w:vAlign w:val="bottom"/>
          </w:tcPr>
          <w:p w14:paraId="724EE59F"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r w:rsidRPr="005E7BE3">
              <w:rPr>
                <w:rFonts w:ascii="Arial" w:eastAsia="Calibri" w:hAnsi="Arial" w:cs="Arial"/>
                <w:b/>
                <w:bCs/>
                <w:sz w:val="18"/>
                <w:szCs w:val="18"/>
              </w:rPr>
              <w:t>Statement of Cash Flows</w:t>
            </w:r>
          </w:p>
        </w:tc>
        <w:tc>
          <w:tcPr>
            <w:tcW w:w="1530" w:type="dxa"/>
            <w:tcBorders>
              <w:top w:val="nil"/>
              <w:left w:val="nil"/>
              <w:bottom w:val="single" w:sz="4" w:space="0" w:color="auto"/>
              <w:right w:val="nil"/>
            </w:tcBorders>
            <w:shd w:val="clear" w:color="auto" w:fill="auto"/>
            <w:vAlign w:val="bottom"/>
          </w:tcPr>
          <w:p w14:paraId="57CBF47B"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1530" w:type="dxa"/>
            <w:tcBorders>
              <w:bottom w:val="single" w:sz="4" w:space="0" w:color="auto"/>
            </w:tcBorders>
            <w:shd w:val="clear" w:color="auto" w:fill="auto"/>
            <w:vAlign w:val="bottom"/>
          </w:tcPr>
          <w:p w14:paraId="466EE5EE"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1440" w:type="dxa"/>
            <w:tcBorders>
              <w:bottom w:val="single" w:sz="4" w:space="0" w:color="auto"/>
            </w:tcBorders>
            <w:shd w:val="clear" w:color="auto" w:fill="auto"/>
            <w:vAlign w:val="bottom"/>
          </w:tcPr>
          <w:p w14:paraId="2777ADBC"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US Dollar</w:t>
            </w:r>
          </w:p>
        </w:tc>
        <w:tc>
          <w:tcPr>
            <w:tcW w:w="425" w:type="dxa"/>
            <w:shd w:val="clear" w:color="auto" w:fill="auto"/>
          </w:tcPr>
          <w:p w14:paraId="3550C9B5" w14:textId="77777777" w:rsidR="00277F78" w:rsidRPr="005E7BE3" w:rsidRDefault="00277F78" w:rsidP="005C73E4">
            <w:pPr>
              <w:spacing w:line="240" w:lineRule="auto"/>
              <w:ind w:left="0" w:right="-72" w:hanging="2"/>
              <w:jc w:val="right"/>
              <w:rPr>
                <w:rFonts w:ascii="Arial" w:eastAsia="Calibri" w:hAnsi="Arial" w:cs="Arial"/>
                <w:b/>
                <w:bCs/>
                <w:sz w:val="18"/>
                <w:szCs w:val="18"/>
              </w:rPr>
            </w:pPr>
          </w:p>
        </w:tc>
        <w:tc>
          <w:tcPr>
            <w:tcW w:w="1465" w:type="dxa"/>
            <w:tcBorders>
              <w:left w:val="nil"/>
              <w:bottom w:val="single" w:sz="4" w:space="0" w:color="auto"/>
            </w:tcBorders>
            <w:shd w:val="clear" w:color="auto" w:fill="auto"/>
            <w:vAlign w:val="bottom"/>
          </w:tcPr>
          <w:p w14:paraId="7756F85F"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c>
          <w:tcPr>
            <w:tcW w:w="1435" w:type="dxa"/>
            <w:tcBorders>
              <w:bottom w:val="single" w:sz="4" w:space="0" w:color="auto"/>
            </w:tcBorders>
            <w:shd w:val="clear" w:color="auto" w:fill="auto"/>
            <w:vAlign w:val="bottom"/>
          </w:tcPr>
          <w:p w14:paraId="5E8349A0"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c>
          <w:tcPr>
            <w:tcW w:w="1535" w:type="dxa"/>
            <w:tcBorders>
              <w:bottom w:val="single" w:sz="4" w:space="0" w:color="auto"/>
            </w:tcBorders>
            <w:shd w:val="clear" w:color="auto" w:fill="auto"/>
            <w:vAlign w:val="bottom"/>
          </w:tcPr>
          <w:p w14:paraId="6DAC555D" w14:textId="77777777" w:rsidR="00277F78" w:rsidRPr="005E7BE3" w:rsidRDefault="00277F78" w:rsidP="005C73E4">
            <w:pPr>
              <w:spacing w:line="240" w:lineRule="auto"/>
              <w:ind w:left="0" w:right="-72" w:hanging="2"/>
              <w:jc w:val="right"/>
              <w:rPr>
                <w:rFonts w:ascii="Arial" w:eastAsia="Calibri" w:hAnsi="Arial" w:cs="Arial"/>
                <w:sz w:val="18"/>
                <w:szCs w:val="18"/>
              </w:rPr>
            </w:pPr>
            <w:r w:rsidRPr="005E7BE3">
              <w:rPr>
                <w:rFonts w:ascii="Arial" w:eastAsia="Calibri" w:hAnsi="Arial" w:cs="Arial"/>
                <w:b/>
                <w:bCs/>
                <w:sz w:val="18"/>
                <w:szCs w:val="18"/>
              </w:rPr>
              <w:t>Baht</w:t>
            </w:r>
          </w:p>
        </w:tc>
      </w:tr>
      <w:tr w:rsidR="00C55277" w:rsidRPr="005E7BE3" w14:paraId="08142C3B" w14:textId="77777777" w:rsidTr="00EF137F">
        <w:trPr>
          <w:trHeight w:val="198"/>
        </w:trPr>
        <w:tc>
          <w:tcPr>
            <w:tcW w:w="5184" w:type="dxa"/>
            <w:shd w:val="clear" w:color="auto" w:fill="auto"/>
            <w:vAlign w:val="bottom"/>
          </w:tcPr>
          <w:p w14:paraId="35E9E735" w14:textId="77777777" w:rsidR="00277F78" w:rsidRPr="005E7BE3" w:rsidRDefault="00277F78" w:rsidP="00211EBF">
            <w:pPr>
              <w:tabs>
                <w:tab w:val="left" w:pos="2563"/>
              </w:tabs>
              <w:spacing w:line="240" w:lineRule="auto"/>
              <w:ind w:leftChars="-45" w:left="-97" w:hanging="2"/>
              <w:jc w:val="both"/>
              <w:rPr>
                <w:rFonts w:ascii="Arial" w:eastAsia="Calibri" w:hAnsi="Arial" w:cs="Arial"/>
                <w:sz w:val="18"/>
                <w:szCs w:val="18"/>
              </w:rPr>
            </w:pPr>
          </w:p>
        </w:tc>
        <w:tc>
          <w:tcPr>
            <w:tcW w:w="1530" w:type="dxa"/>
            <w:tcBorders>
              <w:top w:val="single" w:sz="4" w:space="0" w:color="auto"/>
              <w:left w:val="nil"/>
              <w:right w:val="nil"/>
            </w:tcBorders>
            <w:shd w:val="clear" w:color="auto" w:fill="auto"/>
            <w:vAlign w:val="bottom"/>
          </w:tcPr>
          <w:p w14:paraId="6957A66E"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30" w:type="dxa"/>
            <w:tcBorders>
              <w:top w:val="single" w:sz="4" w:space="0" w:color="auto"/>
            </w:tcBorders>
            <w:shd w:val="clear" w:color="auto" w:fill="auto"/>
            <w:vAlign w:val="bottom"/>
          </w:tcPr>
          <w:p w14:paraId="6298C36B"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440" w:type="dxa"/>
            <w:tcBorders>
              <w:top w:val="single" w:sz="4" w:space="0" w:color="auto"/>
            </w:tcBorders>
            <w:shd w:val="clear" w:color="auto" w:fill="auto"/>
            <w:vAlign w:val="bottom"/>
          </w:tcPr>
          <w:p w14:paraId="198DCA92"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tcPr>
          <w:p w14:paraId="6FA10FB0"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465" w:type="dxa"/>
            <w:tcBorders>
              <w:top w:val="single" w:sz="4" w:space="0" w:color="auto"/>
              <w:left w:val="nil"/>
            </w:tcBorders>
            <w:shd w:val="clear" w:color="auto" w:fill="auto"/>
          </w:tcPr>
          <w:p w14:paraId="10E3CC2D"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435" w:type="dxa"/>
            <w:tcBorders>
              <w:top w:val="single" w:sz="4" w:space="0" w:color="auto"/>
            </w:tcBorders>
            <w:shd w:val="clear" w:color="auto" w:fill="auto"/>
          </w:tcPr>
          <w:p w14:paraId="0E1C89EE"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35" w:type="dxa"/>
            <w:tcBorders>
              <w:top w:val="single" w:sz="4" w:space="0" w:color="auto"/>
            </w:tcBorders>
            <w:shd w:val="clear" w:color="auto" w:fill="auto"/>
          </w:tcPr>
          <w:p w14:paraId="77E4300C" w14:textId="77777777"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49562D25" w14:textId="77777777" w:rsidTr="00EF137F">
        <w:trPr>
          <w:trHeight w:val="198"/>
        </w:trPr>
        <w:tc>
          <w:tcPr>
            <w:tcW w:w="5184" w:type="dxa"/>
            <w:shd w:val="clear" w:color="auto" w:fill="auto"/>
            <w:vAlign w:val="bottom"/>
          </w:tcPr>
          <w:p w14:paraId="08F18E42" w14:textId="66E0AC0B" w:rsidR="00D970D7" w:rsidRPr="005E7BE3" w:rsidRDefault="0053556D" w:rsidP="00211EBF">
            <w:pPr>
              <w:tabs>
                <w:tab w:val="left" w:pos="2563"/>
              </w:tabs>
              <w:spacing w:line="240" w:lineRule="auto"/>
              <w:ind w:leftChars="-45" w:left="-97" w:hanging="2"/>
              <w:jc w:val="both"/>
              <w:rPr>
                <w:rFonts w:ascii="Arial" w:eastAsia="Calibri" w:hAnsi="Arial" w:cs="Arial"/>
                <w:b/>
                <w:bCs/>
                <w:sz w:val="18"/>
                <w:szCs w:val="18"/>
              </w:rPr>
            </w:pPr>
            <w:r w:rsidRPr="005E7BE3">
              <w:rPr>
                <w:rFonts w:ascii="Arial" w:eastAsia="Calibri" w:hAnsi="Arial" w:cs="Arial"/>
                <w:b/>
                <w:bCs/>
                <w:sz w:val="18"/>
                <w:szCs w:val="18"/>
              </w:rPr>
              <w:t xml:space="preserve">Loss </w:t>
            </w:r>
            <w:r w:rsidR="00D970D7" w:rsidRPr="005E7BE3">
              <w:rPr>
                <w:rFonts w:ascii="Arial" w:eastAsia="Calibri" w:hAnsi="Arial" w:cs="Arial"/>
                <w:b/>
                <w:bCs/>
                <w:sz w:val="18"/>
                <w:szCs w:val="18"/>
              </w:rPr>
              <w:t>before income tax</w:t>
            </w:r>
          </w:p>
        </w:tc>
        <w:tc>
          <w:tcPr>
            <w:tcW w:w="1530" w:type="dxa"/>
            <w:tcBorders>
              <w:left w:val="nil"/>
              <w:right w:val="nil"/>
            </w:tcBorders>
            <w:shd w:val="clear" w:color="auto" w:fill="auto"/>
            <w:vAlign w:val="center"/>
          </w:tcPr>
          <w:p w14:paraId="35EB1DA5" w14:textId="26D78F2B" w:rsidR="00D970D7" w:rsidRPr="005E7BE3" w:rsidRDefault="00D970D7" w:rsidP="00D970D7">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(42,625,907)</w:t>
            </w:r>
          </w:p>
        </w:tc>
        <w:tc>
          <w:tcPr>
            <w:tcW w:w="1530" w:type="dxa"/>
            <w:shd w:val="clear" w:color="auto" w:fill="auto"/>
            <w:vAlign w:val="bottom"/>
          </w:tcPr>
          <w:p w14:paraId="17DD081A" w14:textId="202F30F3" w:rsidR="00D970D7" w:rsidRPr="005E7BE3" w:rsidRDefault="00D970D7" w:rsidP="00D970D7">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13,210,313</w:t>
            </w:r>
          </w:p>
        </w:tc>
        <w:tc>
          <w:tcPr>
            <w:tcW w:w="1440" w:type="dxa"/>
            <w:shd w:val="clear" w:color="auto" w:fill="auto"/>
            <w:vAlign w:val="center"/>
          </w:tcPr>
          <w:p w14:paraId="158C9A06" w14:textId="3F49FBDE" w:rsidR="00D970D7" w:rsidRPr="005E7BE3" w:rsidRDefault="00D970D7" w:rsidP="00D970D7">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(29,415,594)</w:t>
            </w:r>
          </w:p>
        </w:tc>
        <w:tc>
          <w:tcPr>
            <w:tcW w:w="425" w:type="dxa"/>
            <w:shd w:val="clear" w:color="auto" w:fill="auto"/>
            <w:vAlign w:val="center"/>
          </w:tcPr>
          <w:p w14:paraId="4DFDA415" w14:textId="77777777" w:rsidR="00D970D7" w:rsidRPr="005E7BE3" w:rsidRDefault="00D970D7" w:rsidP="00D970D7">
            <w:pPr>
              <w:spacing w:line="240" w:lineRule="auto"/>
              <w:ind w:left="0" w:right="-72" w:hanging="2"/>
              <w:jc w:val="right"/>
              <w:rPr>
                <w:rFonts w:ascii="Arial" w:eastAsia="Calibri" w:hAnsi="Arial" w:cs="Arial"/>
                <w:sz w:val="18"/>
                <w:szCs w:val="18"/>
              </w:rPr>
            </w:pPr>
          </w:p>
        </w:tc>
        <w:tc>
          <w:tcPr>
            <w:tcW w:w="1465" w:type="dxa"/>
            <w:tcBorders>
              <w:left w:val="nil"/>
            </w:tcBorders>
            <w:shd w:val="clear" w:color="auto" w:fill="auto"/>
            <w:vAlign w:val="center"/>
          </w:tcPr>
          <w:p w14:paraId="168C938C" w14:textId="5C0802FB" w:rsidR="00D970D7" w:rsidRPr="005E7BE3" w:rsidRDefault="00D970D7" w:rsidP="00D970D7">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(1,523,722,640)</w:t>
            </w:r>
          </w:p>
        </w:tc>
        <w:tc>
          <w:tcPr>
            <w:tcW w:w="1435" w:type="dxa"/>
            <w:shd w:val="clear" w:color="auto" w:fill="auto"/>
            <w:vAlign w:val="center"/>
          </w:tcPr>
          <w:p w14:paraId="2A051423" w14:textId="61F8256E" w:rsidR="00D970D7" w:rsidRPr="005E7BE3" w:rsidRDefault="00D970D7" w:rsidP="00D970D7">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460,647,220</w:t>
            </w:r>
          </w:p>
        </w:tc>
        <w:tc>
          <w:tcPr>
            <w:tcW w:w="1535" w:type="dxa"/>
            <w:shd w:val="clear" w:color="auto" w:fill="auto"/>
            <w:vAlign w:val="center"/>
          </w:tcPr>
          <w:p w14:paraId="1FE257FC" w14:textId="2CC09934" w:rsidR="00D970D7" w:rsidRPr="005E7BE3" w:rsidRDefault="00D970D7" w:rsidP="00D970D7">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(1,063,075,420)</w:t>
            </w:r>
          </w:p>
        </w:tc>
      </w:tr>
      <w:tr w:rsidR="00C55277" w:rsidRPr="005E7BE3" w14:paraId="7E365B83" w14:textId="77777777" w:rsidTr="00EF137F">
        <w:trPr>
          <w:trHeight w:val="198"/>
        </w:trPr>
        <w:tc>
          <w:tcPr>
            <w:tcW w:w="5184" w:type="dxa"/>
            <w:shd w:val="clear" w:color="auto" w:fill="auto"/>
            <w:vAlign w:val="bottom"/>
          </w:tcPr>
          <w:p w14:paraId="0A0ED30A" w14:textId="77777777" w:rsidR="00D970D7" w:rsidRPr="005E7BE3" w:rsidRDefault="00D970D7" w:rsidP="00211EBF">
            <w:pPr>
              <w:tabs>
                <w:tab w:val="left" w:pos="2563"/>
              </w:tabs>
              <w:spacing w:line="240" w:lineRule="auto"/>
              <w:ind w:leftChars="-45" w:left="-97" w:hanging="2"/>
              <w:jc w:val="both"/>
              <w:rPr>
                <w:rFonts w:ascii="Arial" w:eastAsia="Calibri" w:hAnsi="Arial" w:cs="Arial"/>
                <w:sz w:val="18"/>
                <w:szCs w:val="18"/>
              </w:rPr>
            </w:pPr>
          </w:p>
        </w:tc>
        <w:tc>
          <w:tcPr>
            <w:tcW w:w="1530" w:type="dxa"/>
            <w:tcBorders>
              <w:left w:val="nil"/>
              <w:right w:val="nil"/>
            </w:tcBorders>
            <w:shd w:val="clear" w:color="auto" w:fill="auto"/>
            <w:vAlign w:val="center"/>
          </w:tcPr>
          <w:p w14:paraId="75C2DE00" w14:textId="77777777" w:rsidR="00D970D7" w:rsidRPr="005E7BE3" w:rsidRDefault="00D970D7" w:rsidP="00D970D7">
            <w:pPr>
              <w:spacing w:line="240" w:lineRule="auto"/>
              <w:ind w:left="0" w:right="-72" w:hanging="2"/>
              <w:jc w:val="right"/>
              <w:rPr>
                <w:rFonts w:ascii="Arial" w:eastAsia="Calibri" w:hAnsi="Arial" w:cs="Arial"/>
                <w:sz w:val="18"/>
                <w:szCs w:val="18"/>
              </w:rPr>
            </w:pPr>
          </w:p>
        </w:tc>
        <w:tc>
          <w:tcPr>
            <w:tcW w:w="1530" w:type="dxa"/>
            <w:shd w:val="clear" w:color="auto" w:fill="auto"/>
            <w:vAlign w:val="bottom"/>
          </w:tcPr>
          <w:p w14:paraId="4FCBAF1E" w14:textId="77777777" w:rsidR="00D970D7" w:rsidRPr="005E7BE3" w:rsidRDefault="00D970D7" w:rsidP="00D970D7">
            <w:pPr>
              <w:spacing w:line="240" w:lineRule="auto"/>
              <w:ind w:left="0" w:right="-72" w:hanging="2"/>
              <w:jc w:val="right"/>
              <w:rPr>
                <w:rFonts w:ascii="Arial" w:eastAsia="Calibri" w:hAnsi="Arial" w:cs="Arial"/>
                <w:sz w:val="18"/>
                <w:szCs w:val="18"/>
              </w:rPr>
            </w:pPr>
          </w:p>
        </w:tc>
        <w:tc>
          <w:tcPr>
            <w:tcW w:w="1440" w:type="dxa"/>
            <w:shd w:val="clear" w:color="auto" w:fill="auto"/>
            <w:vAlign w:val="center"/>
          </w:tcPr>
          <w:p w14:paraId="5409FB52" w14:textId="77777777" w:rsidR="00D970D7" w:rsidRPr="005E7BE3" w:rsidRDefault="00D970D7" w:rsidP="00D970D7">
            <w:pPr>
              <w:spacing w:line="240" w:lineRule="auto"/>
              <w:ind w:left="0" w:right="-72" w:hanging="2"/>
              <w:jc w:val="right"/>
              <w:rPr>
                <w:rFonts w:ascii="Arial" w:eastAsia="Calibri" w:hAnsi="Arial" w:cs="Arial"/>
                <w:sz w:val="18"/>
                <w:szCs w:val="18"/>
              </w:rPr>
            </w:pPr>
          </w:p>
        </w:tc>
        <w:tc>
          <w:tcPr>
            <w:tcW w:w="425" w:type="dxa"/>
            <w:shd w:val="clear" w:color="auto" w:fill="auto"/>
            <w:vAlign w:val="center"/>
          </w:tcPr>
          <w:p w14:paraId="1DFB686F" w14:textId="77777777" w:rsidR="00D970D7" w:rsidRPr="005E7BE3" w:rsidRDefault="00D970D7" w:rsidP="00D970D7">
            <w:pPr>
              <w:spacing w:line="240" w:lineRule="auto"/>
              <w:ind w:left="0" w:right="-72" w:hanging="2"/>
              <w:jc w:val="right"/>
              <w:rPr>
                <w:rFonts w:ascii="Arial" w:eastAsia="Calibri" w:hAnsi="Arial" w:cs="Arial"/>
                <w:sz w:val="18"/>
                <w:szCs w:val="18"/>
              </w:rPr>
            </w:pPr>
          </w:p>
        </w:tc>
        <w:tc>
          <w:tcPr>
            <w:tcW w:w="1465" w:type="dxa"/>
            <w:tcBorders>
              <w:left w:val="nil"/>
            </w:tcBorders>
            <w:shd w:val="clear" w:color="auto" w:fill="auto"/>
            <w:vAlign w:val="center"/>
          </w:tcPr>
          <w:p w14:paraId="50E23687" w14:textId="77777777" w:rsidR="00D970D7" w:rsidRPr="005E7BE3" w:rsidRDefault="00D970D7" w:rsidP="00D970D7">
            <w:pPr>
              <w:spacing w:line="240" w:lineRule="auto"/>
              <w:ind w:left="0" w:right="-72" w:hanging="2"/>
              <w:jc w:val="right"/>
              <w:rPr>
                <w:rFonts w:ascii="Arial" w:eastAsia="Calibri" w:hAnsi="Arial" w:cs="Arial"/>
                <w:sz w:val="18"/>
                <w:szCs w:val="18"/>
              </w:rPr>
            </w:pPr>
          </w:p>
        </w:tc>
        <w:tc>
          <w:tcPr>
            <w:tcW w:w="1435" w:type="dxa"/>
            <w:shd w:val="clear" w:color="auto" w:fill="auto"/>
            <w:vAlign w:val="center"/>
          </w:tcPr>
          <w:p w14:paraId="1152A878" w14:textId="77777777" w:rsidR="00D970D7" w:rsidRPr="005E7BE3" w:rsidRDefault="00D970D7" w:rsidP="00D970D7">
            <w:pPr>
              <w:spacing w:line="240" w:lineRule="auto"/>
              <w:ind w:left="0" w:right="-72" w:hanging="2"/>
              <w:jc w:val="right"/>
              <w:rPr>
                <w:rFonts w:ascii="Arial" w:eastAsia="Calibri" w:hAnsi="Arial" w:cs="Arial"/>
                <w:sz w:val="18"/>
                <w:szCs w:val="18"/>
              </w:rPr>
            </w:pPr>
          </w:p>
        </w:tc>
        <w:tc>
          <w:tcPr>
            <w:tcW w:w="1535" w:type="dxa"/>
            <w:shd w:val="clear" w:color="auto" w:fill="auto"/>
            <w:vAlign w:val="center"/>
          </w:tcPr>
          <w:p w14:paraId="2B15CBC0" w14:textId="77777777" w:rsidR="00D970D7" w:rsidRPr="005E7BE3" w:rsidRDefault="00D970D7" w:rsidP="00D970D7">
            <w:pPr>
              <w:spacing w:line="240" w:lineRule="auto"/>
              <w:ind w:left="0" w:right="-72" w:hanging="2"/>
              <w:jc w:val="right"/>
              <w:rPr>
                <w:rFonts w:ascii="Arial" w:eastAsia="Calibri" w:hAnsi="Arial" w:cs="Arial"/>
                <w:sz w:val="18"/>
                <w:szCs w:val="18"/>
              </w:rPr>
            </w:pPr>
          </w:p>
        </w:tc>
      </w:tr>
      <w:tr w:rsidR="00C55277" w:rsidRPr="005E7BE3" w14:paraId="446D19D6" w14:textId="77777777" w:rsidTr="00EF137F">
        <w:trPr>
          <w:trHeight w:val="198"/>
        </w:trPr>
        <w:tc>
          <w:tcPr>
            <w:tcW w:w="5184" w:type="dxa"/>
            <w:shd w:val="clear" w:color="auto" w:fill="auto"/>
            <w:vAlign w:val="bottom"/>
          </w:tcPr>
          <w:p w14:paraId="0661BDD5" w14:textId="77777777" w:rsidR="00D970D7" w:rsidRPr="005E7BE3" w:rsidRDefault="00D970D7" w:rsidP="00211EBF">
            <w:pPr>
              <w:tabs>
                <w:tab w:val="left" w:pos="2563"/>
              </w:tabs>
              <w:spacing w:line="240" w:lineRule="auto"/>
              <w:ind w:leftChars="-45" w:left="-97" w:hanging="2"/>
              <w:jc w:val="both"/>
              <w:rPr>
                <w:rFonts w:ascii="Arial" w:eastAsia="Calibri" w:hAnsi="Arial" w:cs="Browallia New"/>
                <w:b/>
                <w:bCs/>
                <w:sz w:val="18"/>
              </w:rPr>
            </w:pPr>
            <w:r w:rsidRPr="005E7BE3">
              <w:rPr>
                <w:rFonts w:ascii="Arial" w:eastAsia="Calibri" w:hAnsi="Arial" w:cs="Browallia New"/>
                <w:b/>
                <w:bCs/>
                <w:sz w:val="18"/>
              </w:rPr>
              <w:t>Adjustments for:</w:t>
            </w:r>
          </w:p>
        </w:tc>
        <w:tc>
          <w:tcPr>
            <w:tcW w:w="1530" w:type="dxa"/>
            <w:tcBorders>
              <w:top w:val="nil"/>
              <w:left w:val="nil"/>
              <w:right w:val="nil"/>
            </w:tcBorders>
            <w:shd w:val="clear" w:color="auto" w:fill="auto"/>
            <w:vAlign w:val="center"/>
          </w:tcPr>
          <w:p w14:paraId="6EBC56FD" w14:textId="77777777" w:rsidR="00D970D7" w:rsidRPr="005E7BE3" w:rsidRDefault="00D970D7" w:rsidP="00D970D7">
            <w:pPr>
              <w:spacing w:line="240" w:lineRule="auto"/>
              <w:ind w:left="0" w:right="-72" w:hanging="2"/>
              <w:jc w:val="right"/>
              <w:rPr>
                <w:rFonts w:ascii="Arial" w:eastAsia="Calibri" w:hAnsi="Arial" w:cs="Arial"/>
                <w:sz w:val="18"/>
                <w:szCs w:val="18"/>
                <w:cs/>
              </w:rPr>
            </w:pPr>
          </w:p>
        </w:tc>
        <w:tc>
          <w:tcPr>
            <w:tcW w:w="1530" w:type="dxa"/>
            <w:shd w:val="clear" w:color="auto" w:fill="auto"/>
            <w:vAlign w:val="bottom"/>
          </w:tcPr>
          <w:p w14:paraId="4A62141B" w14:textId="77777777" w:rsidR="00D970D7" w:rsidRPr="005E7BE3" w:rsidRDefault="00D970D7" w:rsidP="00D970D7">
            <w:pPr>
              <w:spacing w:line="240" w:lineRule="auto"/>
              <w:ind w:left="0" w:right="-72" w:hanging="2"/>
              <w:jc w:val="right"/>
              <w:rPr>
                <w:rFonts w:ascii="Arial" w:eastAsia="Calibri" w:hAnsi="Arial" w:cs="Arial"/>
                <w:sz w:val="18"/>
                <w:szCs w:val="18"/>
              </w:rPr>
            </w:pPr>
          </w:p>
        </w:tc>
        <w:tc>
          <w:tcPr>
            <w:tcW w:w="1440" w:type="dxa"/>
            <w:shd w:val="clear" w:color="auto" w:fill="auto"/>
            <w:vAlign w:val="center"/>
          </w:tcPr>
          <w:p w14:paraId="2FAA34BD" w14:textId="77777777" w:rsidR="00D970D7" w:rsidRPr="005E7BE3" w:rsidRDefault="00D970D7" w:rsidP="00D970D7">
            <w:pPr>
              <w:spacing w:line="240" w:lineRule="auto"/>
              <w:ind w:left="0" w:right="-72" w:hanging="2"/>
              <w:jc w:val="right"/>
              <w:rPr>
                <w:rFonts w:ascii="Arial" w:eastAsia="Calibri" w:hAnsi="Arial" w:cs="Arial"/>
                <w:sz w:val="18"/>
                <w:szCs w:val="18"/>
              </w:rPr>
            </w:pPr>
          </w:p>
        </w:tc>
        <w:tc>
          <w:tcPr>
            <w:tcW w:w="425" w:type="dxa"/>
            <w:shd w:val="clear" w:color="auto" w:fill="auto"/>
            <w:vAlign w:val="center"/>
          </w:tcPr>
          <w:p w14:paraId="2FB603D6" w14:textId="77777777" w:rsidR="00D970D7" w:rsidRPr="005E7BE3" w:rsidRDefault="00D970D7" w:rsidP="00D970D7">
            <w:pPr>
              <w:spacing w:line="240" w:lineRule="auto"/>
              <w:ind w:left="0" w:right="-72" w:hanging="2"/>
              <w:jc w:val="right"/>
              <w:rPr>
                <w:rFonts w:ascii="Arial" w:hAnsi="Arial" w:cs="Arial"/>
                <w:sz w:val="18"/>
                <w:szCs w:val="18"/>
              </w:rPr>
            </w:pPr>
          </w:p>
        </w:tc>
        <w:tc>
          <w:tcPr>
            <w:tcW w:w="1465" w:type="dxa"/>
            <w:tcBorders>
              <w:left w:val="nil"/>
            </w:tcBorders>
            <w:shd w:val="clear" w:color="auto" w:fill="auto"/>
            <w:vAlign w:val="center"/>
          </w:tcPr>
          <w:p w14:paraId="74BE0606" w14:textId="77777777" w:rsidR="00D970D7" w:rsidRPr="005E7BE3" w:rsidRDefault="00D970D7" w:rsidP="00D970D7">
            <w:pPr>
              <w:spacing w:line="240" w:lineRule="auto"/>
              <w:ind w:left="0" w:right="-72" w:hanging="2"/>
              <w:jc w:val="right"/>
              <w:rPr>
                <w:rFonts w:ascii="Arial" w:eastAsia="Calibri" w:hAnsi="Arial" w:cs="Arial"/>
                <w:sz w:val="18"/>
                <w:szCs w:val="18"/>
              </w:rPr>
            </w:pPr>
          </w:p>
        </w:tc>
        <w:tc>
          <w:tcPr>
            <w:tcW w:w="1435" w:type="dxa"/>
            <w:shd w:val="clear" w:color="auto" w:fill="auto"/>
            <w:vAlign w:val="center"/>
          </w:tcPr>
          <w:p w14:paraId="38FA19DA" w14:textId="77777777" w:rsidR="00D970D7" w:rsidRPr="005E7BE3" w:rsidRDefault="00D970D7" w:rsidP="00D970D7">
            <w:pPr>
              <w:spacing w:line="240" w:lineRule="auto"/>
              <w:ind w:left="0" w:right="-72" w:hanging="2"/>
              <w:jc w:val="right"/>
              <w:rPr>
                <w:rFonts w:ascii="Arial" w:eastAsia="Calibri" w:hAnsi="Arial" w:cs="Arial"/>
                <w:sz w:val="18"/>
                <w:szCs w:val="18"/>
              </w:rPr>
            </w:pPr>
          </w:p>
        </w:tc>
        <w:tc>
          <w:tcPr>
            <w:tcW w:w="1535" w:type="dxa"/>
            <w:shd w:val="clear" w:color="auto" w:fill="auto"/>
            <w:vAlign w:val="center"/>
          </w:tcPr>
          <w:p w14:paraId="6DBE9BD5" w14:textId="77777777" w:rsidR="00D970D7" w:rsidRPr="005E7BE3" w:rsidRDefault="00D970D7" w:rsidP="00D970D7">
            <w:pPr>
              <w:spacing w:line="240" w:lineRule="auto"/>
              <w:ind w:left="0" w:right="-72" w:hanging="2"/>
              <w:jc w:val="right"/>
              <w:rPr>
                <w:rFonts w:ascii="Arial" w:eastAsia="Calibri" w:hAnsi="Arial" w:cs="Arial"/>
                <w:sz w:val="18"/>
                <w:szCs w:val="18"/>
              </w:rPr>
            </w:pPr>
          </w:p>
        </w:tc>
      </w:tr>
      <w:tr w:rsidR="00365DDA" w:rsidRPr="005E7BE3" w14:paraId="026D5586" w14:textId="77777777" w:rsidTr="00EF137F">
        <w:trPr>
          <w:trHeight w:val="198"/>
        </w:trPr>
        <w:tc>
          <w:tcPr>
            <w:tcW w:w="5184" w:type="dxa"/>
            <w:shd w:val="clear" w:color="auto" w:fill="auto"/>
            <w:vAlign w:val="bottom"/>
          </w:tcPr>
          <w:p w14:paraId="28851078" w14:textId="77777777" w:rsidR="00365DDA" w:rsidRPr="005E7BE3" w:rsidRDefault="00365DDA" w:rsidP="00365DDA">
            <w:pPr>
              <w:tabs>
                <w:tab w:val="left" w:pos="2563"/>
              </w:tabs>
              <w:spacing w:line="240" w:lineRule="auto"/>
              <w:ind w:leftChars="-45" w:left="-97" w:hanging="2"/>
              <w:jc w:val="both"/>
              <w:rPr>
                <w:rFonts w:ascii="Arial" w:eastAsia="Calibri" w:hAnsi="Arial" w:cstheme="minorBidi"/>
                <w:sz w:val="18"/>
                <w:szCs w:val="18"/>
                <w:cs/>
              </w:rPr>
            </w:pPr>
            <w:r w:rsidRPr="005E7BE3">
              <w:rPr>
                <w:rFonts w:ascii="Arial" w:eastAsia="Calibri" w:hAnsi="Arial" w:cstheme="minorBidi"/>
                <w:sz w:val="18"/>
                <w:szCs w:val="18"/>
              </w:rPr>
              <w:t>Change in operating assets and liabilities</w:t>
            </w:r>
          </w:p>
        </w:tc>
        <w:tc>
          <w:tcPr>
            <w:tcW w:w="1530" w:type="dxa"/>
            <w:tcBorders>
              <w:top w:val="nil"/>
              <w:left w:val="nil"/>
              <w:right w:val="nil"/>
            </w:tcBorders>
            <w:shd w:val="clear" w:color="auto" w:fill="auto"/>
            <w:vAlign w:val="center"/>
          </w:tcPr>
          <w:p w14:paraId="13D58A63" w14:textId="40793A6C" w:rsidR="00365DDA" w:rsidRPr="005E7BE3" w:rsidRDefault="00365DDA" w:rsidP="00365DD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(60,474,439)</w:t>
            </w:r>
          </w:p>
        </w:tc>
        <w:tc>
          <w:tcPr>
            <w:tcW w:w="1530" w:type="dxa"/>
            <w:shd w:val="clear" w:color="auto" w:fill="auto"/>
            <w:vAlign w:val="bottom"/>
          </w:tcPr>
          <w:p w14:paraId="022AB3B0" w14:textId="14CC6819" w:rsidR="00365DDA" w:rsidRPr="005E7BE3" w:rsidRDefault="00365DDA" w:rsidP="00365DDA">
            <w:pPr>
              <w:spacing w:line="240" w:lineRule="auto"/>
              <w:ind w:left="0" w:right="-72" w:hanging="2"/>
              <w:jc w:val="right"/>
              <w:rPr>
                <w:rFonts w:ascii="Arial" w:eastAsia="Calibri" w:hAnsi="Arial" w:cs="Arial"/>
                <w:sz w:val="18"/>
                <w:szCs w:val="18"/>
                <w:cs/>
              </w:rPr>
            </w:pPr>
            <w:r w:rsidRPr="005E7BE3">
              <w:rPr>
                <w:rFonts w:ascii="Arial" w:hAnsi="Arial" w:cs="Arial"/>
                <w:sz w:val="18"/>
                <w:szCs w:val="18"/>
              </w:rPr>
              <w:t>174,567,191</w:t>
            </w:r>
          </w:p>
        </w:tc>
        <w:tc>
          <w:tcPr>
            <w:tcW w:w="1440" w:type="dxa"/>
            <w:shd w:val="clear" w:color="auto" w:fill="auto"/>
            <w:vAlign w:val="bottom"/>
          </w:tcPr>
          <w:p w14:paraId="3B3C117F" w14:textId="00C23877" w:rsidR="00365DDA" w:rsidRPr="005E7BE3" w:rsidRDefault="00365DDA" w:rsidP="00365DDA">
            <w:pPr>
              <w:spacing w:line="240" w:lineRule="auto"/>
              <w:ind w:left="0" w:right="-72" w:hanging="2"/>
              <w:jc w:val="right"/>
              <w:rPr>
                <w:rFonts w:ascii="Arial" w:eastAsia="Calibri" w:hAnsi="Arial" w:cs="Arial"/>
                <w:sz w:val="18"/>
                <w:szCs w:val="18"/>
              </w:rPr>
            </w:pPr>
            <w:r w:rsidRPr="005E7BE3">
              <w:rPr>
                <w:rFonts w:ascii="Arial" w:hAnsi="Arial" w:cs="Arial"/>
                <w:sz w:val="18"/>
                <w:szCs w:val="18"/>
              </w:rPr>
              <w:t>114,092,752</w:t>
            </w:r>
          </w:p>
        </w:tc>
        <w:tc>
          <w:tcPr>
            <w:tcW w:w="425" w:type="dxa"/>
            <w:shd w:val="clear" w:color="auto" w:fill="auto"/>
            <w:vAlign w:val="center"/>
          </w:tcPr>
          <w:p w14:paraId="0A781593" w14:textId="77777777" w:rsidR="00365DDA" w:rsidRPr="005E7BE3" w:rsidRDefault="00365DDA" w:rsidP="00365DDA">
            <w:pPr>
              <w:spacing w:line="240" w:lineRule="auto"/>
              <w:ind w:left="0" w:right="-72" w:hanging="2"/>
              <w:jc w:val="right"/>
              <w:rPr>
                <w:rFonts w:ascii="Arial" w:hAnsi="Arial" w:cs="Arial"/>
                <w:sz w:val="18"/>
                <w:szCs w:val="18"/>
              </w:rPr>
            </w:pPr>
          </w:p>
        </w:tc>
        <w:tc>
          <w:tcPr>
            <w:tcW w:w="1465" w:type="dxa"/>
            <w:tcBorders>
              <w:left w:val="nil"/>
            </w:tcBorders>
            <w:shd w:val="clear" w:color="auto" w:fill="auto"/>
            <w:vAlign w:val="center"/>
          </w:tcPr>
          <w:p w14:paraId="3BE06A1D" w14:textId="6107F0F9" w:rsidR="00365DDA" w:rsidRPr="005E7BE3" w:rsidRDefault="00365DDA" w:rsidP="00365DDA">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(2,114,811,321)</w:t>
            </w:r>
          </w:p>
        </w:tc>
        <w:tc>
          <w:tcPr>
            <w:tcW w:w="1435" w:type="dxa"/>
            <w:shd w:val="clear" w:color="auto" w:fill="auto"/>
          </w:tcPr>
          <w:p w14:paraId="2B53BFD7" w14:textId="23C78E9E" w:rsidR="00365DDA" w:rsidRPr="005E7BE3" w:rsidRDefault="00365DDA" w:rsidP="00365DDA">
            <w:pPr>
              <w:spacing w:line="240" w:lineRule="auto"/>
              <w:ind w:left="0" w:right="-72" w:hanging="2"/>
              <w:jc w:val="right"/>
              <w:rPr>
                <w:rFonts w:ascii="Arial" w:eastAsia="Calibri" w:hAnsi="Arial" w:cs="Arial"/>
                <w:sz w:val="18"/>
                <w:szCs w:val="18"/>
              </w:rPr>
            </w:pPr>
            <w:r w:rsidRPr="005E7BE3">
              <w:rPr>
                <w:rFonts w:ascii="Arial" w:hAnsi="Arial" w:cs="Arial"/>
                <w:sz w:val="18"/>
                <w:szCs w:val="18"/>
              </w:rPr>
              <w:t>6,104,981,228</w:t>
            </w:r>
          </w:p>
        </w:tc>
        <w:tc>
          <w:tcPr>
            <w:tcW w:w="1535" w:type="dxa"/>
            <w:shd w:val="clear" w:color="auto" w:fill="auto"/>
          </w:tcPr>
          <w:p w14:paraId="46F364C3" w14:textId="4054058F" w:rsidR="00365DDA" w:rsidRPr="005E7BE3" w:rsidRDefault="00365DDA" w:rsidP="00365DDA">
            <w:pPr>
              <w:spacing w:line="240" w:lineRule="auto"/>
              <w:ind w:left="0" w:right="-72" w:hanging="2"/>
              <w:jc w:val="right"/>
              <w:rPr>
                <w:rFonts w:ascii="Arial" w:eastAsia="Calibri" w:hAnsi="Arial" w:cs="Arial"/>
                <w:sz w:val="18"/>
                <w:szCs w:val="18"/>
              </w:rPr>
            </w:pPr>
            <w:r w:rsidRPr="005E7BE3">
              <w:rPr>
                <w:rFonts w:ascii="Arial" w:hAnsi="Arial" w:cs="Arial"/>
                <w:sz w:val="18"/>
                <w:szCs w:val="18"/>
              </w:rPr>
              <w:t>3,990,169,907</w:t>
            </w:r>
          </w:p>
        </w:tc>
      </w:tr>
      <w:tr w:rsidR="00C55277" w:rsidRPr="005E7BE3" w14:paraId="02BF4E31" w14:textId="77777777" w:rsidTr="00EF137F">
        <w:trPr>
          <w:trHeight w:val="198"/>
        </w:trPr>
        <w:tc>
          <w:tcPr>
            <w:tcW w:w="5184" w:type="dxa"/>
            <w:shd w:val="clear" w:color="auto" w:fill="auto"/>
            <w:vAlign w:val="bottom"/>
          </w:tcPr>
          <w:p w14:paraId="3776B080" w14:textId="77777777" w:rsidR="003F5B24" w:rsidRPr="005E7BE3" w:rsidRDefault="003F5B24" w:rsidP="00211EBF">
            <w:pPr>
              <w:tabs>
                <w:tab w:val="left" w:pos="2563"/>
              </w:tabs>
              <w:spacing w:line="240" w:lineRule="auto"/>
              <w:ind w:leftChars="-45" w:left="-97" w:hanging="2"/>
              <w:jc w:val="both"/>
              <w:rPr>
                <w:rFonts w:ascii="Arial" w:hAnsi="Arial" w:cs="Arial"/>
                <w:sz w:val="18"/>
                <w:szCs w:val="18"/>
                <w:cs/>
              </w:rPr>
            </w:pPr>
            <w:r w:rsidRPr="005E7BE3">
              <w:rPr>
                <w:rFonts w:ascii="Arial" w:hAnsi="Arial" w:cs="Arial"/>
                <w:sz w:val="18"/>
                <w:szCs w:val="18"/>
              </w:rPr>
              <w:t>Cash generated from operations</w:t>
            </w:r>
          </w:p>
        </w:tc>
        <w:tc>
          <w:tcPr>
            <w:tcW w:w="1530" w:type="dxa"/>
            <w:tcBorders>
              <w:top w:val="nil"/>
              <w:left w:val="nil"/>
              <w:right w:val="nil"/>
            </w:tcBorders>
            <w:shd w:val="clear" w:color="auto" w:fill="auto"/>
            <w:vAlign w:val="center"/>
          </w:tcPr>
          <w:p w14:paraId="5F5DE888" w14:textId="44F6FB8E"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14,358,168</w:t>
            </w:r>
          </w:p>
        </w:tc>
        <w:tc>
          <w:tcPr>
            <w:tcW w:w="1530" w:type="dxa"/>
            <w:shd w:val="clear" w:color="auto" w:fill="auto"/>
            <w:vAlign w:val="bottom"/>
          </w:tcPr>
          <w:p w14:paraId="30AE8592" w14:textId="3A94A907" w:rsidR="003F5B24" w:rsidRPr="005E7BE3" w:rsidRDefault="003F5B24" w:rsidP="003F5B24">
            <w:pPr>
              <w:spacing w:line="240" w:lineRule="auto"/>
              <w:ind w:left="0" w:right="-72" w:hanging="2"/>
              <w:jc w:val="right"/>
              <w:rPr>
                <w:rFonts w:ascii="Arial" w:eastAsia="Calibri" w:hAnsi="Arial" w:cs="Arial"/>
                <w:sz w:val="18"/>
                <w:szCs w:val="18"/>
                <w:cs/>
              </w:rPr>
            </w:pPr>
            <w:r w:rsidRPr="005E7BE3">
              <w:rPr>
                <w:rFonts w:ascii="Arial" w:hAnsi="Arial" w:cs="Arial"/>
                <w:sz w:val="18"/>
                <w:szCs w:val="18"/>
              </w:rPr>
              <w:t>219,647,466</w:t>
            </w:r>
          </w:p>
        </w:tc>
        <w:tc>
          <w:tcPr>
            <w:tcW w:w="1440" w:type="dxa"/>
            <w:shd w:val="clear" w:color="auto" w:fill="auto"/>
            <w:vAlign w:val="bottom"/>
          </w:tcPr>
          <w:p w14:paraId="3246F58D" w14:textId="3154FF78"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hAnsi="Arial" w:cs="Arial"/>
                <w:sz w:val="18"/>
                <w:szCs w:val="18"/>
              </w:rPr>
              <w:t>234,005,634</w:t>
            </w:r>
          </w:p>
        </w:tc>
        <w:tc>
          <w:tcPr>
            <w:tcW w:w="425" w:type="dxa"/>
            <w:shd w:val="clear" w:color="auto" w:fill="auto"/>
            <w:vAlign w:val="center"/>
          </w:tcPr>
          <w:p w14:paraId="6746EEF2" w14:textId="77777777" w:rsidR="003F5B24" w:rsidRPr="005E7BE3" w:rsidRDefault="003F5B24" w:rsidP="003F5B24">
            <w:pPr>
              <w:spacing w:line="240" w:lineRule="auto"/>
              <w:ind w:left="0" w:right="-72" w:hanging="2"/>
              <w:jc w:val="right"/>
              <w:rPr>
                <w:rFonts w:ascii="Arial" w:hAnsi="Arial" w:cs="Arial"/>
                <w:sz w:val="18"/>
                <w:szCs w:val="18"/>
              </w:rPr>
            </w:pPr>
          </w:p>
        </w:tc>
        <w:tc>
          <w:tcPr>
            <w:tcW w:w="1465" w:type="dxa"/>
            <w:tcBorders>
              <w:left w:val="nil"/>
            </w:tcBorders>
            <w:shd w:val="clear" w:color="auto" w:fill="auto"/>
            <w:vAlign w:val="center"/>
          </w:tcPr>
          <w:p w14:paraId="2749BA1E" w14:textId="0A00C533"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520,955,199</w:t>
            </w:r>
          </w:p>
        </w:tc>
        <w:tc>
          <w:tcPr>
            <w:tcW w:w="1435" w:type="dxa"/>
            <w:shd w:val="clear" w:color="auto" w:fill="auto"/>
            <w:vAlign w:val="bottom"/>
          </w:tcPr>
          <w:p w14:paraId="5275E292" w14:textId="79FCE7EC"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hAnsi="Arial" w:cs="Arial"/>
                <w:sz w:val="18"/>
                <w:szCs w:val="18"/>
              </w:rPr>
              <w:t>7,680,187,96</w:t>
            </w:r>
            <w:r w:rsidR="00C25C44" w:rsidRPr="005E7BE3">
              <w:rPr>
                <w:rFonts w:ascii="Arial" w:hAnsi="Arial" w:cs="Arial"/>
                <w:sz w:val="18"/>
                <w:szCs w:val="18"/>
              </w:rPr>
              <w:t>3</w:t>
            </w:r>
          </w:p>
        </w:tc>
        <w:tc>
          <w:tcPr>
            <w:tcW w:w="1535" w:type="dxa"/>
            <w:shd w:val="clear" w:color="auto" w:fill="auto"/>
            <w:vAlign w:val="bottom"/>
          </w:tcPr>
          <w:p w14:paraId="0F81D46F" w14:textId="6712A7BE"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hAnsi="Arial" w:cs="Arial"/>
                <w:sz w:val="18"/>
                <w:szCs w:val="18"/>
              </w:rPr>
              <w:t>8,201,143,16</w:t>
            </w:r>
            <w:r w:rsidR="00CF3462" w:rsidRPr="005E7BE3">
              <w:rPr>
                <w:rFonts w:ascii="Arial" w:hAnsi="Arial" w:cs="Arial"/>
                <w:sz w:val="18"/>
                <w:szCs w:val="18"/>
              </w:rPr>
              <w:t>2</w:t>
            </w:r>
          </w:p>
        </w:tc>
      </w:tr>
      <w:tr w:rsidR="00C55277" w:rsidRPr="005E7BE3" w14:paraId="72F17203" w14:textId="77777777" w:rsidTr="00EF137F">
        <w:trPr>
          <w:trHeight w:val="198"/>
        </w:trPr>
        <w:tc>
          <w:tcPr>
            <w:tcW w:w="5184" w:type="dxa"/>
            <w:shd w:val="clear" w:color="auto" w:fill="auto"/>
            <w:vAlign w:val="bottom"/>
          </w:tcPr>
          <w:p w14:paraId="00275332" w14:textId="77777777" w:rsidR="003F5B24" w:rsidRPr="005E7BE3" w:rsidRDefault="003F5B24" w:rsidP="00211EBF">
            <w:pPr>
              <w:tabs>
                <w:tab w:val="left" w:pos="2563"/>
              </w:tabs>
              <w:spacing w:line="240" w:lineRule="auto"/>
              <w:ind w:leftChars="-45" w:left="-97" w:hanging="2"/>
              <w:jc w:val="both"/>
              <w:rPr>
                <w:rFonts w:ascii="Arial" w:hAnsi="Arial" w:cs="Arial"/>
                <w:sz w:val="18"/>
                <w:szCs w:val="18"/>
                <w:cs/>
              </w:rPr>
            </w:pPr>
            <w:r w:rsidRPr="005E7BE3">
              <w:rPr>
                <w:rFonts w:ascii="Arial" w:hAnsi="Arial" w:cs="Arial"/>
                <w:sz w:val="18"/>
                <w:szCs w:val="18"/>
              </w:rPr>
              <w:t>Net cash generated from operating activities</w:t>
            </w:r>
          </w:p>
        </w:tc>
        <w:tc>
          <w:tcPr>
            <w:tcW w:w="1530" w:type="dxa"/>
            <w:tcBorders>
              <w:top w:val="nil"/>
              <w:left w:val="nil"/>
              <w:right w:val="nil"/>
            </w:tcBorders>
            <w:shd w:val="clear" w:color="auto" w:fill="auto"/>
            <w:vAlign w:val="center"/>
          </w:tcPr>
          <w:p w14:paraId="7FAF4AC7" w14:textId="634A3AF5"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3,235,664</w:t>
            </w:r>
          </w:p>
        </w:tc>
        <w:tc>
          <w:tcPr>
            <w:tcW w:w="1530" w:type="dxa"/>
            <w:shd w:val="clear" w:color="auto" w:fill="auto"/>
            <w:vAlign w:val="bottom"/>
          </w:tcPr>
          <w:p w14:paraId="02D4AC2D" w14:textId="542BD2E5" w:rsidR="003F5B24" w:rsidRPr="005E7BE3" w:rsidRDefault="003F5B24" w:rsidP="003F5B24">
            <w:pPr>
              <w:spacing w:line="240" w:lineRule="auto"/>
              <w:ind w:left="0" w:right="-72" w:hanging="2"/>
              <w:jc w:val="right"/>
              <w:rPr>
                <w:rFonts w:ascii="Arial" w:eastAsia="Calibri" w:hAnsi="Arial" w:cs="Arial"/>
                <w:sz w:val="18"/>
                <w:szCs w:val="18"/>
                <w:cs/>
              </w:rPr>
            </w:pPr>
            <w:r w:rsidRPr="005E7BE3">
              <w:rPr>
                <w:rFonts w:ascii="Arial" w:hAnsi="Arial" w:cs="Arial"/>
                <w:sz w:val="18"/>
                <w:szCs w:val="18"/>
              </w:rPr>
              <w:t>210,968,623</w:t>
            </w:r>
          </w:p>
        </w:tc>
        <w:tc>
          <w:tcPr>
            <w:tcW w:w="1440" w:type="dxa"/>
            <w:shd w:val="clear" w:color="auto" w:fill="auto"/>
            <w:vAlign w:val="bottom"/>
          </w:tcPr>
          <w:p w14:paraId="33DDF59E" w14:textId="4652A778"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hAnsi="Arial" w:cs="Arial"/>
                <w:sz w:val="18"/>
                <w:szCs w:val="18"/>
              </w:rPr>
              <w:t>214,204,287</w:t>
            </w:r>
          </w:p>
        </w:tc>
        <w:tc>
          <w:tcPr>
            <w:tcW w:w="425" w:type="dxa"/>
            <w:shd w:val="clear" w:color="auto" w:fill="auto"/>
            <w:vAlign w:val="center"/>
          </w:tcPr>
          <w:p w14:paraId="65247BE0" w14:textId="77777777" w:rsidR="003F5B24" w:rsidRPr="005E7BE3" w:rsidRDefault="003F5B24" w:rsidP="003F5B24">
            <w:pPr>
              <w:spacing w:line="240" w:lineRule="auto"/>
              <w:ind w:left="0" w:right="-72" w:hanging="2"/>
              <w:jc w:val="right"/>
              <w:rPr>
                <w:rFonts w:ascii="Arial" w:hAnsi="Arial" w:cs="Arial"/>
                <w:sz w:val="18"/>
                <w:szCs w:val="18"/>
              </w:rPr>
            </w:pPr>
          </w:p>
        </w:tc>
        <w:tc>
          <w:tcPr>
            <w:tcW w:w="1465" w:type="dxa"/>
            <w:tcBorders>
              <w:left w:val="nil"/>
            </w:tcBorders>
            <w:shd w:val="clear" w:color="auto" w:fill="auto"/>
            <w:vAlign w:val="center"/>
          </w:tcPr>
          <w:p w14:paraId="43B12A2D" w14:textId="6195DB2D"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132,462,959</w:t>
            </w:r>
          </w:p>
        </w:tc>
        <w:tc>
          <w:tcPr>
            <w:tcW w:w="1435" w:type="dxa"/>
            <w:shd w:val="clear" w:color="auto" w:fill="auto"/>
            <w:vAlign w:val="bottom"/>
          </w:tcPr>
          <w:p w14:paraId="7EABC61A" w14:textId="5F4DD545"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hAnsi="Arial" w:cs="Arial"/>
                <w:sz w:val="18"/>
                <w:szCs w:val="18"/>
              </w:rPr>
              <w:t>7,376,670,61</w:t>
            </w:r>
            <w:r w:rsidR="00C25C44" w:rsidRPr="005E7BE3">
              <w:rPr>
                <w:rFonts w:ascii="Arial" w:hAnsi="Arial" w:cs="Arial"/>
                <w:sz w:val="18"/>
                <w:szCs w:val="18"/>
              </w:rPr>
              <w:t>2</w:t>
            </w:r>
          </w:p>
        </w:tc>
        <w:tc>
          <w:tcPr>
            <w:tcW w:w="1535" w:type="dxa"/>
            <w:shd w:val="clear" w:color="auto" w:fill="auto"/>
            <w:vAlign w:val="bottom"/>
          </w:tcPr>
          <w:p w14:paraId="1EDBD7C5" w14:textId="7C3BEF8E"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hAnsi="Arial" w:cs="Arial"/>
                <w:sz w:val="18"/>
                <w:szCs w:val="18"/>
              </w:rPr>
              <w:t>7,509,133,57</w:t>
            </w:r>
            <w:r w:rsidR="00D6629B" w:rsidRPr="005E7BE3">
              <w:rPr>
                <w:rFonts w:ascii="Arial" w:hAnsi="Arial" w:cs="Arial"/>
                <w:sz w:val="18"/>
                <w:szCs w:val="18"/>
              </w:rPr>
              <w:t>1</w:t>
            </w:r>
          </w:p>
        </w:tc>
      </w:tr>
      <w:tr w:rsidR="00C55277" w:rsidRPr="005E7BE3" w14:paraId="5DEF43DE" w14:textId="77777777" w:rsidTr="00EF137F">
        <w:trPr>
          <w:trHeight w:val="198"/>
        </w:trPr>
        <w:tc>
          <w:tcPr>
            <w:tcW w:w="5184" w:type="dxa"/>
            <w:shd w:val="clear" w:color="auto" w:fill="auto"/>
            <w:vAlign w:val="bottom"/>
          </w:tcPr>
          <w:p w14:paraId="33AFC7F0" w14:textId="77777777" w:rsidR="003F5B24" w:rsidRPr="005E7BE3" w:rsidRDefault="003F5B24" w:rsidP="00211EBF">
            <w:pPr>
              <w:tabs>
                <w:tab w:val="left" w:pos="2563"/>
              </w:tabs>
              <w:spacing w:line="240" w:lineRule="auto"/>
              <w:ind w:leftChars="-45" w:left="-97" w:hanging="2"/>
              <w:jc w:val="both"/>
              <w:rPr>
                <w:rFonts w:ascii="Arial" w:eastAsia="Calibri" w:hAnsi="Arial" w:cstheme="minorBidi"/>
                <w:sz w:val="18"/>
                <w:szCs w:val="18"/>
                <w:cs/>
                <w:lang w:val="en-AU"/>
              </w:rPr>
            </w:pPr>
            <w:r w:rsidRPr="005E7BE3">
              <w:rPr>
                <w:rFonts w:ascii="Arial" w:eastAsia="Calibri" w:hAnsi="Arial" w:cstheme="minorBidi"/>
                <w:sz w:val="18"/>
                <w:szCs w:val="18"/>
                <w:lang w:val="en-AU"/>
              </w:rPr>
              <w:t>Net cash used in investing activities</w:t>
            </w:r>
          </w:p>
        </w:tc>
        <w:tc>
          <w:tcPr>
            <w:tcW w:w="1530" w:type="dxa"/>
            <w:tcBorders>
              <w:left w:val="nil"/>
              <w:right w:val="nil"/>
            </w:tcBorders>
            <w:shd w:val="clear" w:color="auto" w:fill="auto"/>
            <w:vAlign w:val="center"/>
          </w:tcPr>
          <w:p w14:paraId="79961CEC" w14:textId="4EFFF0B0"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(22,172,996)</w:t>
            </w:r>
          </w:p>
        </w:tc>
        <w:tc>
          <w:tcPr>
            <w:tcW w:w="1530" w:type="dxa"/>
            <w:shd w:val="clear" w:color="auto" w:fill="auto"/>
            <w:vAlign w:val="bottom"/>
          </w:tcPr>
          <w:p w14:paraId="0EE088AB" w14:textId="1CAAE70F"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hAnsi="Arial" w:cs="Arial"/>
                <w:sz w:val="18"/>
                <w:szCs w:val="18"/>
              </w:rPr>
              <w:t>(11,027,009)</w:t>
            </w:r>
          </w:p>
        </w:tc>
        <w:tc>
          <w:tcPr>
            <w:tcW w:w="1440" w:type="dxa"/>
            <w:shd w:val="clear" w:color="auto" w:fill="auto"/>
            <w:vAlign w:val="bottom"/>
          </w:tcPr>
          <w:p w14:paraId="56E7B035" w14:textId="5F6F44DD"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hAnsi="Arial" w:cs="Arial"/>
                <w:sz w:val="18"/>
                <w:szCs w:val="18"/>
              </w:rPr>
              <w:t>(33,200,005)</w:t>
            </w:r>
          </w:p>
        </w:tc>
        <w:tc>
          <w:tcPr>
            <w:tcW w:w="425" w:type="dxa"/>
            <w:shd w:val="clear" w:color="auto" w:fill="auto"/>
            <w:vAlign w:val="center"/>
          </w:tcPr>
          <w:p w14:paraId="115FC1EA" w14:textId="77777777" w:rsidR="003F5B24" w:rsidRPr="005E7BE3" w:rsidRDefault="003F5B24" w:rsidP="003F5B24">
            <w:pPr>
              <w:spacing w:line="240" w:lineRule="auto"/>
              <w:ind w:left="0" w:right="-72" w:hanging="2"/>
              <w:jc w:val="right"/>
              <w:rPr>
                <w:rFonts w:ascii="Arial" w:hAnsi="Arial" w:cs="Arial"/>
                <w:sz w:val="18"/>
                <w:szCs w:val="18"/>
              </w:rPr>
            </w:pPr>
          </w:p>
        </w:tc>
        <w:tc>
          <w:tcPr>
            <w:tcW w:w="1465" w:type="dxa"/>
            <w:tcBorders>
              <w:left w:val="nil"/>
            </w:tcBorders>
            <w:shd w:val="clear" w:color="auto" w:fill="auto"/>
            <w:vAlign w:val="center"/>
          </w:tcPr>
          <w:p w14:paraId="219EEDA0" w14:textId="0314E423"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(775,545,724)</w:t>
            </w:r>
          </w:p>
        </w:tc>
        <w:tc>
          <w:tcPr>
            <w:tcW w:w="1435" w:type="dxa"/>
            <w:shd w:val="clear" w:color="auto" w:fill="auto"/>
            <w:vAlign w:val="bottom"/>
          </w:tcPr>
          <w:p w14:paraId="690ECEC4" w14:textId="6227250C"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hAnsi="Arial" w:cs="Arial"/>
                <w:sz w:val="18"/>
                <w:szCs w:val="18"/>
              </w:rPr>
              <w:t>(385,637,641)</w:t>
            </w:r>
          </w:p>
        </w:tc>
        <w:tc>
          <w:tcPr>
            <w:tcW w:w="1535" w:type="dxa"/>
            <w:shd w:val="clear" w:color="auto" w:fill="auto"/>
            <w:vAlign w:val="bottom"/>
          </w:tcPr>
          <w:p w14:paraId="781F2584" w14:textId="2F5402FA"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hAnsi="Arial" w:cs="Arial"/>
                <w:sz w:val="18"/>
                <w:szCs w:val="18"/>
              </w:rPr>
              <w:t>(1,161,183,365)</w:t>
            </w:r>
          </w:p>
        </w:tc>
      </w:tr>
      <w:tr w:rsidR="00C55277" w:rsidRPr="005E7BE3" w14:paraId="0ACF3CE7" w14:textId="77777777" w:rsidTr="00EF137F">
        <w:trPr>
          <w:trHeight w:val="198"/>
        </w:trPr>
        <w:tc>
          <w:tcPr>
            <w:tcW w:w="5184" w:type="dxa"/>
            <w:shd w:val="clear" w:color="auto" w:fill="auto"/>
            <w:vAlign w:val="bottom"/>
          </w:tcPr>
          <w:p w14:paraId="3F0B92DC" w14:textId="1DC4A785" w:rsidR="003F5B24" w:rsidRPr="005E7BE3" w:rsidRDefault="003F5B24" w:rsidP="00211EBF">
            <w:pPr>
              <w:tabs>
                <w:tab w:val="left" w:pos="2563"/>
              </w:tabs>
              <w:spacing w:line="240" w:lineRule="auto"/>
              <w:ind w:leftChars="-45" w:left="-97" w:hanging="2"/>
              <w:jc w:val="both"/>
              <w:rPr>
                <w:rFonts w:ascii="Arial" w:eastAsia="Calibri" w:hAnsi="Arial" w:cstheme="minorBidi"/>
                <w:sz w:val="18"/>
                <w:szCs w:val="18"/>
                <w:cs/>
              </w:rPr>
            </w:pPr>
            <w:r w:rsidRPr="005E7BE3">
              <w:rPr>
                <w:rFonts w:ascii="Arial" w:eastAsia="Calibri" w:hAnsi="Arial" w:cstheme="minorBidi"/>
                <w:sz w:val="18"/>
                <w:szCs w:val="18"/>
              </w:rPr>
              <w:t xml:space="preserve">Net cash </w:t>
            </w:r>
            <w:r w:rsidR="00671DC2" w:rsidRPr="005E7BE3">
              <w:rPr>
                <w:rFonts w:ascii="Arial" w:eastAsia="Calibri" w:hAnsi="Arial" w:cstheme="minorBidi"/>
                <w:sz w:val="18"/>
                <w:szCs w:val="18"/>
              </w:rPr>
              <w:t>generated from (</w:t>
            </w:r>
            <w:r w:rsidRPr="005E7BE3">
              <w:rPr>
                <w:rFonts w:ascii="Arial" w:eastAsia="Calibri" w:hAnsi="Arial" w:cstheme="minorBidi"/>
                <w:sz w:val="18"/>
                <w:szCs w:val="18"/>
              </w:rPr>
              <w:t>used in</w:t>
            </w:r>
            <w:r w:rsidR="00671DC2" w:rsidRPr="005E7BE3">
              <w:rPr>
                <w:rFonts w:ascii="Arial" w:eastAsia="Calibri" w:hAnsi="Arial" w:cstheme="minorBidi"/>
                <w:sz w:val="18"/>
                <w:szCs w:val="18"/>
              </w:rPr>
              <w:t>)</w:t>
            </w:r>
            <w:r w:rsidRPr="005E7BE3">
              <w:rPr>
                <w:rFonts w:ascii="Arial" w:eastAsia="Calibri" w:hAnsi="Arial" w:cstheme="minorBidi"/>
                <w:sz w:val="18"/>
                <w:szCs w:val="18"/>
              </w:rPr>
              <w:t xml:space="preserve"> financing activities</w:t>
            </w:r>
          </w:p>
        </w:tc>
        <w:tc>
          <w:tcPr>
            <w:tcW w:w="1530" w:type="dxa"/>
            <w:tcBorders>
              <w:top w:val="nil"/>
              <w:left w:val="nil"/>
              <w:bottom w:val="single" w:sz="4" w:space="0" w:color="auto"/>
              <w:right w:val="nil"/>
            </w:tcBorders>
            <w:shd w:val="clear" w:color="auto" w:fill="auto"/>
            <w:vAlign w:val="center"/>
          </w:tcPr>
          <w:p w14:paraId="3A0DDB63" w14:textId="13A5CCAC"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30,221,855</w:t>
            </w:r>
          </w:p>
        </w:tc>
        <w:tc>
          <w:tcPr>
            <w:tcW w:w="1530" w:type="dxa"/>
            <w:tcBorders>
              <w:bottom w:val="single" w:sz="4" w:space="0" w:color="auto"/>
            </w:tcBorders>
            <w:shd w:val="clear" w:color="auto" w:fill="auto"/>
            <w:vAlign w:val="bottom"/>
          </w:tcPr>
          <w:p w14:paraId="40A63A29" w14:textId="64369D4F"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hAnsi="Arial" w:cs="Arial"/>
                <w:sz w:val="18"/>
                <w:szCs w:val="18"/>
              </w:rPr>
              <w:t>(179,706,804)</w:t>
            </w:r>
          </w:p>
        </w:tc>
        <w:tc>
          <w:tcPr>
            <w:tcW w:w="1440" w:type="dxa"/>
            <w:tcBorders>
              <w:bottom w:val="single" w:sz="4" w:space="0" w:color="auto"/>
            </w:tcBorders>
            <w:shd w:val="clear" w:color="auto" w:fill="auto"/>
            <w:vAlign w:val="bottom"/>
          </w:tcPr>
          <w:p w14:paraId="4411FE87" w14:textId="1F91FD5D"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hAnsi="Arial" w:cs="Arial"/>
                <w:sz w:val="18"/>
                <w:szCs w:val="18"/>
              </w:rPr>
              <w:t>(149,484,949)</w:t>
            </w:r>
          </w:p>
        </w:tc>
        <w:tc>
          <w:tcPr>
            <w:tcW w:w="425" w:type="dxa"/>
            <w:shd w:val="clear" w:color="auto" w:fill="auto"/>
            <w:vAlign w:val="center"/>
          </w:tcPr>
          <w:p w14:paraId="015E4D66" w14:textId="77777777" w:rsidR="003F5B24" w:rsidRPr="005E7BE3" w:rsidRDefault="003F5B24" w:rsidP="003F5B24">
            <w:pPr>
              <w:spacing w:line="240" w:lineRule="auto"/>
              <w:ind w:left="0" w:right="-72" w:hanging="2"/>
              <w:jc w:val="right"/>
              <w:rPr>
                <w:rFonts w:ascii="Arial" w:hAnsi="Arial" w:cs="Arial"/>
                <w:sz w:val="18"/>
                <w:szCs w:val="18"/>
              </w:rPr>
            </w:pPr>
          </w:p>
        </w:tc>
        <w:tc>
          <w:tcPr>
            <w:tcW w:w="1465" w:type="dxa"/>
            <w:tcBorders>
              <w:left w:val="nil"/>
              <w:bottom w:val="single" w:sz="4" w:space="0" w:color="auto"/>
            </w:tcBorders>
            <w:shd w:val="clear" w:color="auto" w:fill="auto"/>
            <w:vAlign w:val="center"/>
          </w:tcPr>
          <w:p w14:paraId="19CBF90E" w14:textId="7D5F7692"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1,030,444,019</w:t>
            </w:r>
          </w:p>
        </w:tc>
        <w:tc>
          <w:tcPr>
            <w:tcW w:w="1435" w:type="dxa"/>
            <w:tcBorders>
              <w:bottom w:val="single" w:sz="4" w:space="0" w:color="auto"/>
            </w:tcBorders>
            <w:shd w:val="clear" w:color="auto" w:fill="auto"/>
            <w:vAlign w:val="bottom"/>
          </w:tcPr>
          <w:p w14:paraId="411E4E00" w14:textId="5D0B3FC1"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hAnsi="Arial" w:cs="Arial"/>
                <w:sz w:val="18"/>
                <w:szCs w:val="18"/>
              </w:rPr>
              <w:t>(6,</w:t>
            </w:r>
            <w:r w:rsidR="00DB092C" w:rsidRPr="005E7BE3">
              <w:rPr>
                <w:rFonts w:ascii="Arial" w:hAnsi="Arial" w:cs="Arial"/>
                <w:sz w:val="18"/>
                <w:szCs w:val="18"/>
              </w:rPr>
              <w:t>244,079,050</w:t>
            </w:r>
            <w:r w:rsidRPr="005E7BE3">
              <w:rPr>
                <w:rFonts w:ascii="Arial" w:hAnsi="Arial" w:cs="Arial"/>
                <w:sz w:val="18"/>
                <w:szCs w:val="18"/>
              </w:rPr>
              <w:t>)</w:t>
            </w:r>
          </w:p>
        </w:tc>
        <w:tc>
          <w:tcPr>
            <w:tcW w:w="1535" w:type="dxa"/>
            <w:tcBorders>
              <w:bottom w:val="single" w:sz="4" w:space="0" w:color="auto"/>
            </w:tcBorders>
            <w:shd w:val="clear" w:color="auto" w:fill="auto"/>
            <w:vAlign w:val="bottom"/>
          </w:tcPr>
          <w:p w14:paraId="42A33905" w14:textId="2B13D40D" w:rsidR="003F5B24" w:rsidRPr="005E7BE3" w:rsidRDefault="003F5B24" w:rsidP="003F5B24">
            <w:pPr>
              <w:spacing w:line="240" w:lineRule="auto"/>
              <w:ind w:left="0" w:right="-72" w:hanging="2"/>
              <w:jc w:val="right"/>
              <w:rPr>
                <w:rFonts w:ascii="Arial" w:eastAsia="Calibri" w:hAnsi="Arial" w:cs="Arial"/>
                <w:sz w:val="18"/>
                <w:szCs w:val="18"/>
              </w:rPr>
            </w:pPr>
            <w:r w:rsidRPr="005E7BE3">
              <w:rPr>
                <w:rFonts w:ascii="Arial" w:hAnsi="Arial" w:cs="Arial"/>
                <w:sz w:val="18"/>
                <w:szCs w:val="18"/>
              </w:rPr>
              <w:t>(5,</w:t>
            </w:r>
            <w:r w:rsidR="00D6629B" w:rsidRPr="005E7BE3">
              <w:rPr>
                <w:rFonts w:ascii="Arial" w:hAnsi="Arial" w:cs="Arial"/>
                <w:sz w:val="18"/>
                <w:szCs w:val="18"/>
              </w:rPr>
              <w:t>213,635,031</w:t>
            </w:r>
            <w:r w:rsidRPr="005E7BE3">
              <w:rPr>
                <w:rFonts w:ascii="Arial" w:hAnsi="Arial" w:cs="Arial"/>
                <w:sz w:val="18"/>
                <w:szCs w:val="18"/>
              </w:rPr>
              <w:t>)</w:t>
            </w:r>
          </w:p>
        </w:tc>
      </w:tr>
      <w:tr w:rsidR="00C55277" w:rsidRPr="005E7BE3" w14:paraId="20CA0FFC" w14:textId="77777777" w:rsidTr="00EF137F">
        <w:trPr>
          <w:trHeight w:val="198"/>
        </w:trPr>
        <w:tc>
          <w:tcPr>
            <w:tcW w:w="5184" w:type="dxa"/>
            <w:shd w:val="clear" w:color="auto" w:fill="auto"/>
            <w:vAlign w:val="bottom"/>
          </w:tcPr>
          <w:p w14:paraId="4B60135A" w14:textId="77777777" w:rsidR="003F5B24" w:rsidRPr="005E7BE3" w:rsidRDefault="003F5B24" w:rsidP="00211EBF">
            <w:pPr>
              <w:tabs>
                <w:tab w:val="left" w:pos="2563"/>
              </w:tabs>
              <w:spacing w:line="240" w:lineRule="auto"/>
              <w:ind w:leftChars="-45" w:left="-97" w:hanging="2"/>
              <w:jc w:val="both"/>
              <w:rPr>
                <w:rFonts w:ascii="Arial" w:eastAsia="Calibri" w:hAnsi="Arial" w:cs="Arial"/>
                <w:sz w:val="18"/>
                <w:szCs w:val="18"/>
                <w:cs/>
              </w:rPr>
            </w:pPr>
          </w:p>
        </w:tc>
        <w:tc>
          <w:tcPr>
            <w:tcW w:w="1530" w:type="dxa"/>
            <w:tcBorders>
              <w:top w:val="single" w:sz="4" w:space="0" w:color="auto"/>
              <w:left w:val="nil"/>
              <w:right w:val="nil"/>
            </w:tcBorders>
            <w:shd w:val="clear" w:color="auto" w:fill="auto"/>
            <w:vAlign w:val="center"/>
          </w:tcPr>
          <w:p w14:paraId="3FD34EB1" w14:textId="77777777" w:rsidR="003F5B24" w:rsidRPr="005E7BE3" w:rsidRDefault="003F5B24" w:rsidP="003F5B24">
            <w:pPr>
              <w:spacing w:line="240" w:lineRule="auto"/>
              <w:ind w:left="0" w:right="-72" w:hanging="2"/>
              <w:jc w:val="right"/>
              <w:rPr>
                <w:rFonts w:ascii="Arial" w:eastAsia="Calibri" w:hAnsi="Arial" w:cs="Arial"/>
                <w:sz w:val="18"/>
                <w:szCs w:val="18"/>
              </w:rPr>
            </w:pPr>
          </w:p>
        </w:tc>
        <w:tc>
          <w:tcPr>
            <w:tcW w:w="1530" w:type="dxa"/>
            <w:tcBorders>
              <w:top w:val="single" w:sz="4" w:space="0" w:color="auto"/>
            </w:tcBorders>
            <w:shd w:val="clear" w:color="auto" w:fill="auto"/>
            <w:vAlign w:val="center"/>
          </w:tcPr>
          <w:p w14:paraId="287EC4D4" w14:textId="77777777" w:rsidR="003F5B24" w:rsidRPr="005E7BE3" w:rsidRDefault="003F5B24" w:rsidP="003F5B24">
            <w:pPr>
              <w:spacing w:line="240" w:lineRule="auto"/>
              <w:ind w:left="0" w:right="-72" w:hanging="2"/>
              <w:jc w:val="right"/>
              <w:rPr>
                <w:rFonts w:ascii="Arial" w:eastAsia="Calibri" w:hAnsi="Arial" w:cs="Arial"/>
                <w:sz w:val="18"/>
                <w:szCs w:val="18"/>
              </w:rPr>
            </w:pPr>
          </w:p>
        </w:tc>
        <w:tc>
          <w:tcPr>
            <w:tcW w:w="1440" w:type="dxa"/>
            <w:tcBorders>
              <w:top w:val="single" w:sz="4" w:space="0" w:color="auto"/>
            </w:tcBorders>
            <w:shd w:val="clear" w:color="auto" w:fill="auto"/>
            <w:vAlign w:val="bottom"/>
          </w:tcPr>
          <w:p w14:paraId="2251BB67" w14:textId="77777777" w:rsidR="003F5B24" w:rsidRPr="005E7BE3" w:rsidRDefault="003F5B24" w:rsidP="003F5B24">
            <w:pPr>
              <w:spacing w:line="240" w:lineRule="auto"/>
              <w:ind w:left="0" w:right="-72" w:hanging="2"/>
              <w:jc w:val="right"/>
              <w:rPr>
                <w:rFonts w:ascii="Arial" w:eastAsia="Calibri" w:hAnsi="Arial" w:cs="Arial"/>
                <w:sz w:val="18"/>
                <w:szCs w:val="18"/>
              </w:rPr>
            </w:pPr>
          </w:p>
        </w:tc>
        <w:tc>
          <w:tcPr>
            <w:tcW w:w="425" w:type="dxa"/>
            <w:shd w:val="clear" w:color="auto" w:fill="auto"/>
            <w:vAlign w:val="center"/>
          </w:tcPr>
          <w:p w14:paraId="348F35B6" w14:textId="77777777" w:rsidR="003F5B24" w:rsidRPr="005E7BE3" w:rsidRDefault="003F5B24" w:rsidP="003F5B24">
            <w:pPr>
              <w:spacing w:line="240" w:lineRule="auto"/>
              <w:ind w:left="0" w:right="-72" w:hanging="2"/>
              <w:jc w:val="right"/>
              <w:rPr>
                <w:rFonts w:ascii="Arial" w:hAnsi="Arial" w:cs="Arial"/>
                <w:sz w:val="18"/>
                <w:szCs w:val="18"/>
              </w:rPr>
            </w:pPr>
          </w:p>
        </w:tc>
        <w:tc>
          <w:tcPr>
            <w:tcW w:w="1465" w:type="dxa"/>
            <w:tcBorders>
              <w:top w:val="single" w:sz="4" w:space="0" w:color="auto"/>
              <w:left w:val="nil"/>
            </w:tcBorders>
            <w:shd w:val="clear" w:color="auto" w:fill="auto"/>
            <w:vAlign w:val="center"/>
          </w:tcPr>
          <w:p w14:paraId="750C520B" w14:textId="77777777" w:rsidR="003F5B24" w:rsidRPr="005E7BE3" w:rsidRDefault="003F5B24" w:rsidP="003F5B24">
            <w:pPr>
              <w:spacing w:line="240" w:lineRule="auto"/>
              <w:ind w:left="0" w:right="-72" w:hanging="2"/>
              <w:jc w:val="right"/>
              <w:rPr>
                <w:rFonts w:ascii="Arial" w:eastAsia="Calibri" w:hAnsi="Arial" w:cs="Arial"/>
                <w:sz w:val="18"/>
                <w:szCs w:val="18"/>
              </w:rPr>
            </w:pPr>
          </w:p>
        </w:tc>
        <w:tc>
          <w:tcPr>
            <w:tcW w:w="1435" w:type="dxa"/>
            <w:tcBorders>
              <w:top w:val="single" w:sz="4" w:space="0" w:color="auto"/>
            </w:tcBorders>
            <w:shd w:val="clear" w:color="auto" w:fill="auto"/>
            <w:vAlign w:val="bottom"/>
          </w:tcPr>
          <w:p w14:paraId="74B46269" w14:textId="77777777" w:rsidR="003F5B24" w:rsidRPr="005E7BE3" w:rsidRDefault="003F5B24" w:rsidP="003F5B24">
            <w:pPr>
              <w:spacing w:line="240" w:lineRule="auto"/>
              <w:ind w:left="0" w:right="-72" w:hanging="2"/>
              <w:jc w:val="right"/>
              <w:rPr>
                <w:rFonts w:ascii="Arial" w:eastAsia="Calibri" w:hAnsi="Arial" w:cs="Arial"/>
                <w:sz w:val="18"/>
                <w:szCs w:val="18"/>
              </w:rPr>
            </w:pPr>
          </w:p>
        </w:tc>
        <w:tc>
          <w:tcPr>
            <w:tcW w:w="1535" w:type="dxa"/>
            <w:tcBorders>
              <w:top w:val="single" w:sz="4" w:space="0" w:color="auto"/>
            </w:tcBorders>
            <w:shd w:val="clear" w:color="auto" w:fill="auto"/>
            <w:vAlign w:val="bottom"/>
          </w:tcPr>
          <w:p w14:paraId="47303E12" w14:textId="77777777" w:rsidR="003F5B24" w:rsidRPr="005E7BE3" w:rsidRDefault="003F5B24" w:rsidP="003F5B24">
            <w:pPr>
              <w:spacing w:line="240" w:lineRule="auto"/>
              <w:ind w:left="0" w:right="-72" w:hanging="2"/>
              <w:jc w:val="right"/>
              <w:rPr>
                <w:rFonts w:ascii="Arial" w:eastAsia="Calibri" w:hAnsi="Arial" w:cs="Arial"/>
                <w:sz w:val="18"/>
                <w:szCs w:val="18"/>
              </w:rPr>
            </w:pPr>
          </w:p>
        </w:tc>
      </w:tr>
      <w:tr w:rsidR="00C55277" w:rsidRPr="005E7BE3" w14:paraId="3212E34F" w14:textId="77777777" w:rsidTr="00EF137F">
        <w:trPr>
          <w:trHeight w:val="198"/>
        </w:trPr>
        <w:tc>
          <w:tcPr>
            <w:tcW w:w="5184" w:type="dxa"/>
            <w:shd w:val="clear" w:color="auto" w:fill="auto"/>
            <w:vAlign w:val="bottom"/>
          </w:tcPr>
          <w:p w14:paraId="02D3E90D" w14:textId="30B8CFDC" w:rsidR="003F5B24" w:rsidRPr="005E7BE3" w:rsidRDefault="003F5B24" w:rsidP="00211EBF">
            <w:pPr>
              <w:tabs>
                <w:tab w:val="left" w:pos="2563"/>
              </w:tabs>
              <w:spacing w:line="240" w:lineRule="auto"/>
              <w:ind w:leftChars="-45" w:left="-97" w:hanging="2"/>
              <w:jc w:val="both"/>
              <w:rPr>
                <w:rFonts w:ascii="Arial" w:hAnsi="Arial" w:cstheme="minorBidi"/>
                <w:b/>
                <w:bCs/>
                <w:sz w:val="18"/>
                <w:szCs w:val="18"/>
              </w:rPr>
            </w:pPr>
            <w:r w:rsidRPr="005E7BE3">
              <w:rPr>
                <w:rFonts w:ascii="Arial" w:hAnsi="Arial" w:cstheme="minorBidi"/>
                <w:b/>
                <w:bCs/>
                <w:sz w:val="18"/>
                <w:szCs w:val="18"/>
              </w:rPr>
              <w:t>Net increase in cash and cash equivalents</w:t>
            </w:r>
          </w:p>
        </w:tc>
        <w:tc>
          <w:tcPr>
            <w:tcW w:w="1530" w:type="dxa"/>
            <w:tcBorders>
              <w:left w:val="nil"/>
              <w:right w:val="nil"/>
            </w:tcBorders>
            <w:shd w:val="clear" w:color="auto" w:fill="auto"/>
            <w:vAlign w:val="center"/>
          </w:tcPr>
          <w:p w14:paraId="16A05B89" w14:textId="52118A2A" w:rsidR="003F5B24" w:rsidRPr="005E7BE3" w:rsidRDefault="003F5B24" w:rsidP="003F5B24">
            <w:pPr>
              <w:spacing w:line="240" w:lineRule="auto"/>
              <w:ind w:left="0" w:right="-72" w:hanging="2"/>
              <w:jc w:val="right"/>
              <w:rPr>
                <w:rFonts w:ascii="Arial" w:hAnsi="Arial" w:cs="Arial"/>
                <w:sz w:val="18"/>
                <w:szCs w:val="18"/>
              </w:rPr>
            </w:pPr>
            <w:r w:rsidRPr="005E7BE3">
              <w:rPr>
                <w:rFonts w:ascii="Arial" w:hAnsi="Arial" w:cs="Arial"/>
                <w:sz w:val="18"/>
                <w:szCs w:val="18"/>
              </w:rPr>
              <w:t>11,284,523</w:t>
            </w:r>
          </w:p>
        </w:tc>
        <w:tc>
          <w:tcPr>
            <w:tcW w:w="1530" w:type="dxa"/>
            <w:shd w:val="clear" w:color="auto" w:fill="auto"/>
            <w:vAlign w:val="bottom"/>
          </w:tcPr>
          <w:p w14:paraId="20E45903" w14:textId="3CE74C5E" w:rsidR="003F5B24" w:rsidRPr="005E7BE3" w:rsidRDefault="003F5B24" w:rsidP="003F5B24">
            <w:pPr>
              <w:spacing w:line="240" w:lineRule="auto"/>
              <w:ind w:left="0" w:right="-72" w:hanging="2"/>
              <w:jc w:val="right"/>
              <w:rPr>
                <w:rFonts w:ascii="Arial" w:hAnsi="Arial" w:cs="Arial"/>
                <w:sz w:val="18"/>
                <w:szCs w:val="18"/>
              </w:rPr>
            </w:pPr>
            <w:r w:rsidRPr="005E7BE3">
              <w:rPr>
                <w:rFonts w:ascii="Arial" w:eastAsia="Calibri" w:hAnsi="Arial" w:cs="Arial"/>
                <w:sz w:val="18"/>
                <w:szCs w:val="18"/>
              </w:rPr>
              <w:t>20,234,810</w:t>
            </w:r>
          </w:p>
        </w:tc>
        <w:tc>
          <w:tcPr>
            <w:tcW w:w="1440" w:type="dxa"/>
            <w:shd w:val="clear" w:color="auto" w:fill="auto"/>
            <w:vAlign w:val="bottom"/>
          </w:tcPr>
          <w:p w14:paraId="73378215" w14:textId="40E24406" w:rsidR="003F5B24" w:rsidRPr="005E7BE3" w:rsidRDefault="003F5B24" w:rsidP="003F5B24">
            <w:pPr>
              <w:spacing w:line="240" w:lineRule="auto"/>
              <w:ind w:left="0" w:right="-72" w:hanging="2"/>
              <w:jc w:val="right"/>
              <w:rPr>
                <w:rFonts w:ascii="Arial" w:hAnsi="Arial" w:cs="Arial"/>
                <w:sz w:val="18"/>
                <w:szCs w:val="18"/>
              </w:rPr>
            </w:pPr>
            <w:r w:rsidRPr="005E7BE3">
              <w:rPr>
                <w:rFonts w:ascii="Arial" w:eastAsia="Calibri" w:hAnsi="Arial" w:cs="Arial"/>
                <w:sz w:val="18"/>
                <w:szCs w:val="18"/>
              </w:rPr>
              <w:t>31,519,333</w:t>
            </w:r>
          </w:p>
        </w:tc>
        <w:tc>
          <w:tcPr>
            <w:tcW w:w="425" w:type="dxa"/>
            <w:shd w:val="clear" w:color="auto" w:fill="auto"/>
            <w:vAlign w:val="center"/>
          </w:tcPr>
          <w:p w14:paraId="33865019" w14:textId="77777777" w:rsidR="003F5B24" w:rsidRPr="005E7BE3" w:rsidRDefault="003F5B24" w:rsidP="003F5B24">
            <w:pPr>
              <w:spacing w:line="240" w:lineRule="auto"/>
              <w:ind w:left="0" w:right="-72" w:hanging="2"/>
              <w:jc w:val="right"/>
              <w:rPr>
                <w:rFonts w:ascii="Arial" w:hAnsi="Arial" w:cs="Arial"/>
                <w:sz w:val="18"/>
                <w:szCs w:val="18"/>
              </w:rPr>
            </w:pPr>
          </w:p>
        </w:tc>
        <w:tc>
          <w:tcPr>
            <w:tcW w:w="1465" w:type="dxa"/>
            <w:tcBorders>
              <w:left w:val="nil"/>
            </w:tcBorders>
            <w:shd w:val="clear" w:color="auto" w:fill="auto"/>
            <w:vAlign w:val="center"/>
          </w:tcPr>
          <w:p w14:paraId="42BB9B49" w14:textId="0CE85A30" w:rsidR="003F5B24" w:rsidRPr="005E7BE3" w:rsidRDefault="003F5B24" w:rsidP="003F5B24">
            <w:pPr>
              <w:spacing w:line="240" w:lineRule="auto"/>
              <w:ind w:left="0" w:right="-72" w:hanging="2"/>
              <w:jc w:val="right"/>
              <w:rPr>
                <w:rFonts w:ascii="Arial" w:hAnsi="Arial" w:cs="Arial"/>
                <w:sz w:val="18"/>
                <w:szCs w:val="18"/>
              </w:rPr>
            </w:pPr>
            <w:r w:rsidRPr="005E7BE3">
              <w:rPr>
                <w:rFonts w:ascii="Arial" w:hAnsi="Arial" w:cs="Arial"/>
                <w:sz w:val="18"/>
                <w:szCs w:val="18"/>
              </w:rPr>
              <w:t>387,361,254</w:t>
            </w:r>
          </w:p>
        </w:tc>
        <w:tc>
          <w:tcPr>
            <w:tcW w:w="1435" w:type="dxa"/>
            <w:shd w:val="clear" w:color="auto" w:fill="auto"/>
            <w:vAlign w:val="bottom"/>
          </w:tcPr>
          <w:p w14:paraId="32410EF2" w14:textId="3D0D7A9C" w:rsidR="003F5B24" w:rsidRPr="005E7BE3" w:rsidRDefault="00DB092C" w:rsidP="003F5B24">
            <w:pPr>
              <w:spacing w:line="240" w:lineRule="auto"/>
              <w:ind w:left="0" w:right="-72" w:hanging="2"/>
              <w:jc w:val="right"/>
              <w:rPr>
                <w:rFonts w:ascii="Arial" w:hAnsi="Arial" w:cs="Arial"/>
                <w:sz w:val="18"/>
                <w:szCs w:val="18"/>
              </w:rPr>
            </w:pPr>
            <w:r w:rsidRPr="005E7BE3">
              <w:rPr>
                <w:rFonts w:ascii="Arial" w:hAnsi="Arial" w:cs="Arial"/>
                <w:sz w:val="18"/>
                <w:szCs w:val="18"/>
              </w:rPr>
              <w:t>746,953,921</w:t>
            </w:r>
          </w:p>
        </w:tc>
        <w:tc>
          <w:tcPr>
            <w:tcW w:w="1535" w:type="dxa"/>
            <w:shd w:val="clear" w:color="auto" w:fill="auto"/>
            <w:vAlign w:val="bottom"/>
          </w:tcPr>
          <w:p w14:paraId="04E72213" w14:textId="0FABA0E2" w:rsidR="003F5B24" w:rsidRPr="005E7BE3" w:rsidRDefault="003F5B24" w:rsidP="003F5B24">
            <w:pPr>
              <w:spacing w:line="240" w:lineRule="auto"/>
              <w:ind w:left="0" w:right="-72" w:hanging="2"/>
              <w:jc w:val="right"/>
              <w:rPr>
                <w:rFonts w:ascii="Arial" w:hAnsi="Arial" w:cs="Arial"/>
                <w:sz w:val="18"/>
                <w:szCs w:val="18"/>
              </w:rPr>
            </w:pPr>
            <w:r w:rsidRPr="005E7BE3">
              <w:rPr>
                <w:rFonts w:ascii="Arial" w:hAnsi="Arial" w:cs="Arial"/>
                <w:sz w:val="18"/>
                <w:szCs w:val="18"/>
              </w:rPr>
              <w:t>1,</w:t>
            </w:r>
            <w:r w:rsidR="00D6629B" w:rsidRPr="005E7BE3">
              <w:rPr>
                <w:rFonts w:ascii="Arial" w:hAnsi="Arial" w:cs="Arial"/>
                <w:sz w:val="18"/>
                <w:szCs w:val="18"/>
              </w:rPr>
              <w:t>134,315,175</w:t>
            </w:r>
          </w:p>
        </w:tc>
      </w:tr>
      <w:tr w:rsidR="00C55277" w:rsidRPr="005E7BE3" w14:paraId="711B5948" w14:textId="77777777" w:rsidTr="00EF137F">
        <w:trPr>
          <w:trHeight w:val="198"/>
        </w:trPr>
        <w:tc>
          <w:tcPr>
            <w:tcW w:w="5184" w:type="dxa"/>
            <w:shd w:val="clear" w:color="auto" w:fill="auto"/>
            <w:vAlign w:val="bottom"/>
          </w:tcPr>
          <w:p w14:paraId="19A70E37" w14:textId="06EA4CEC" w:rsidR="003F5B24" w:rsidRPr="005E7BE3" w:rsidRDefault="003F5B24" w:rsidP="00211EBF">
            <w:pPr>
              <w:tabs>
                <w:tab w:val="left" w:pos="2563"/>
              </w:tabs>
              <w:spacing w:line="240" w:lineRule="auto"/>
              <w:ind w:leftChars="-45" w:left="-97" w:hanging="2"/>
              <w:jc w:val="both"/>
              <w:rPr>
                <w:rFonts w:ascii="Arial" w:hAnsi="Arial" w:cs="Arial"/>
                <w:sz w:val="18"/>
                <w:szCs w:val="18"/>
              </w:rPr>
            </w:pPr>
            <w:r w:rsidRPr="005E7BE3">
              <w:rPr>
                <w:rFonts w:ascii="Arial" w:hAnsi="Arial" w:cs="Arial"/>
                <w:sz w:val="18"/>
                <w:szCs w:val="18"/>
              </w:rPr>
              <w:t xml:space="preserve">Cash and cash equivalents at beginning of </w:t>
            </w:r>
            <w:r w:rsidR="00B95CEE">
              <w:rPr>
                <w:rFonts w:ascii="Arial" w:hAnsi="Arial" w:cs="Arial"/>
                <w:sz w:val="18"/>
                <w:szCs w:val="18"/>
              </w:rPr>
              <w:t>year</w:t>
            </w:r>
          </w:p>
        </w:tc>
        <w:tc>
          <w:tcPr>
            <w:tcW w:w="1530" w:type="dxa"/>
            <w:tcBorders>
              <w:left w:val="nil"/>
              <w:right w:val="nil"/>
            </w:tcBorders>
            <w:shd w:val="clear" w:color="auto" w:fill="auto"/>
            <w:vAlign w:val="center"/>
          </w:tcPr>
          <w:p w14:paraId="38D91684" w14:textId="42E479F5" w:rsidR="003F5B24" w:rsidRPr="005E7BE3" w:rsidRDefault="003F5B24" w:rsidP="003F5B24">
            <w:pPr>
              <w:spacing w:line="240" w:lineRule="auto"/>
              <w:ind w:left="0" w:right="-72" w:hanging="2"/>
              <w:jc w:val="right"/>
              <w:rPr>
                <w:rFonts w:ascii="Arial" w:hAnsi="Arial" w:cs="Arial"/>
                <w:sz w:val="18"/>
                <w:szCs w:val="18"/>
              </w:rPr>
            </w:pPr>
            <w:r w:rsidRPr="005E7BE3">
              <w:rPr>
                <w:rFonts w:ascii="Arial" w:hAnsi="Arial" w:cs="Arial"/>
                <w:sz w:val="18"/>
                <w:szCs w:val="18"/>
              </w:rPr>
              <w:t>2,174,415</w:t>
            </w:r>
          </w:p>
        </w:tc>
        <w:tc>
          <w:tcPr>
            <w:tcW w:w="1530" w:type="dxa"/>
            <w:shd w:val="clear" w:color="auto" w:fill="auto"/>
            <w:vAlign w:val="bottom"/>
          </w:tcPr>
          <w:p w14:paraId="7B41AB2E" w14:textId="3B20E69C" w:rsidR="003F5B24" w:rsidRPr="005E7BE3" w:rsidRDefault="003F5B24" w:rsidP="003F5B24">
            <w:pPr>
              <w:spacing w:line="240" w:lineRule="auto"/>
              <w:ind w:left="0" w:right="-72" w:hanging="2"/>
              <w:jc w:val="right"/>
              <w:rPr>
                <w:rFonts w:ascii="Arial" w:hAnsi="Arial" w:cs="Arial"/>
                <w:sz w:val="18"/>
                <w:szCs w:val="18"/>
              </w:rPr>
            </w:pPr>
            <w:r w:rsidRPr="005E7BE3">
              <w:rPr>
                <w:rFonts w:ascii="Arial" w:eastAsia="Calibri" w:hAnsi="Arial" w:cs="Arial"/>
                <w:sz w:val="18"/>
                <w:szCs w:val="18"/>
              </w:rPr>
              <w:t>9,940,703</w:t>
            </w:r>
          </w:p>
        </w:tc>
        <w:tc>
          <w:tcPr>
            <w:tcW w:w="1440" w:type="dxa"/>
            <w:shd w:val="clear" w:color="auto" w:fill="auto"/>
            <w:vAlign w:val="bottom"/>
          </w:tcPr>
          <w:p w14:paraId="2150ECC3" w14:textId="3248426C" w:rsidR="003F5B24" w:rsidRPr="005E7BE3" w:rsidRDefault="003F5B24" w:rsidP="003F5B24">
            <w:pPr>
              <w:spacing w:line="240" w:lineRule="auto"/>
              <w:ind w:left="0" w:right="-72" w:hanging="2"/>
              <w:jc w:val="right"/>
              <w:rPr>
                <w:rFonts w:ascii="Arial" w:hAnsi="Arial" w:cs="Arial"/>
                <w:sz w:val="18"/>
                <w:szCs w:val="18"/>
              </w:rPr>
            </w:pPr>
            <w:r w:rsidRPr="005E7BE3">
              <w:rPr>
                <w:rFonts w:ascii="Arial" w:eastAsia="Calibri" w:hAnsi="Arial" w:cs="Arial"/>
                <w:sz w:val="18"/>
                <w:szCs w:val="18"/>
              </w:rPr>
              <w:t>12,115,118</w:t>
            </w:r>
          </w:p>
        </w:tc>
        <w:tc>
          <w:tcPr>
            <w:tcW w:w="425" w:type="dxa"/>
            <w:shd w:val="clear" w:color="auto" w:fill="auto"/>
            <w:vAlign w:val="center"/>
          </w:tcPr>
          <w:p w14:paraId="3897C1CB" w14:textId="77777777" w:rsidR="003F5B24" w:rsidRPr="005E7BE3" w:rsidRDefault="003F5B24" w:rsidP="003F5B24">
            <w:pPr>
              <w:spacing w:line="240" w:lineRule="auto"/>
              <w:ind w:left="0" w:right="-72" w:hanging="2"/>
              <w:jc w:val="right"/>
              <w:rPr>
                <w:rFonts w:ascii="Arial" w:hAnsi="Arial" w:cs="Arial"/>
                <w:sz w:val="18"/>
                <w:szCs w:val="18"/>
              </w:rPr>
            </w:pPr>
          </w:p>
        </w:tc>
        <w:tc>
          <w:tcPr>
            <w:tcW w:w="1465" w:type="dxa"/>
            <w:tcBorders>
              <w:left w:val="nil"/>
            </w:tcBorders>
            <w:shd w:val="clear" w:color="auto" w:fill="auto"/>
            <w:vAlign w:val="center"/>
          </w:tcPr>
          <w:p w14:paraId="30F25121" w14:textId="23BDB71B" w:rsidR="003F5B24" w:rsidRPr="005E7BE3" w:rsidRDefault="003F5B24" w:rsidP="003F5B24">
            <w:pPr>
              <w:spacing w:line="240" w:lineRule="auto"/>
              <w:ind w:left="0" w:right="-72" w:hanging="2"/>
              <w:jc w:val="right"/>
              <w:rPr>
                <w:rFonts w:ascii="Arial" w:hAnsi="Arial" w:cs="Arial"/>
                <w:sz w:val="18"/>
                <w:szCs w:val="18"/>
              </w:rPr>
            </w:pPr>
            <w:r w:rsidRPr="005E7BE3">
              <w:rPr>
                <w:rFonts w:ascii="Arial" w:hAnsi="Arial" w:cs="Arial"/>
                <w:sz w:val="18"/>
                <w:szCs w:val="18"/>
              </w:rPr>
              <w:t>75,525,026</w:t>
            </w:r>
          </w:p>
        </w:tc>
        <w:tc>
          <w:tcPr>
            <w:tcW w:w="1435" w:type="dxa"/>
            <w:shd w:val="clear" w:color="auto" w:fill="auto"/>
            <w:vAlign w:val="bottom"/>
          </w:tcPr>
          <w:p w14:paraId="5B1F244C" w14:textId="444DAA8D" w:rsidR="003F5B24" w:rsidRPr="005E7BE3" w:rsidRDefault="003F5B24" w:rsidP="003F5B24">
            <w:pPr>
              <w:spacing w:line="240" w:lineRule="auto"/>
              <w:ind w:left="0" w:right="-72" w:hanging="2"/>
              <w:jc w:val="right"/>
              <w:rPr>
                <w:rFonts w:ascii="Arial" w:hAnsi="Arial" w:cs="Arial"/>
                <w:sz w:val="18"/>
                <w:szCs w:val="18"/>
              </w:rPr>
            </w:pPr>
            <w:r w:rsidRPr="005E7BE3">
              <w:rPr>
                <w:rFonts w:ascii="Arial" w:eastAsia="Calibri" w:hAnsi="Arial" w:cs="Arial"/>
                <w:sz w:val="18"/>
                <w:szCs w:val="18"/>
              </w:rPr>
              <w:t>345,275,398</w:t>
            </w:r>
          </w:p>
        </w:tc>
        <w:tc>
          <w:tcPr>
            <w:tcW w:w="1535" w:type="dxa"/>
            <w:shd w:val="clear" w:color="auto" w:fill="auto"/>
            <w:vAlign w:val="bottom"/>
          </w:tcPr>
          <w:p w14:paraId="54C0521F" w14:textId="4C5460F2" w:rsidR="003F5B24" w:rsidRPr="005E7BE3" w:rsidRDefault="003F5B24" w:rsidP="003F5B24">
            <w:pPr>
              <w:spacing w:line="240" w:lineRule="auto"/>
              <w:ind w:left="0" w:right="-72" w:hanging="2"/>
              <w:jc w:val="right"/>
              <w:rPr>
                <w:rFonts w:ascii="Arial" w:hAnsi="Arial" w:cs="Arial"/>
                <w:sz w:val="18"/>
                <w:szCs w:val="18"/>
              </w:rPr>
            </w:pPr>
            <w:r w:rsidRPr="005E7BE3">
              <w:rPr>
                <w:rFonts w:ascii="Arial" w:eastAsia="Calibri" w:hAnsi="Arial" w:cs="Arial"/>
                <w:sz w:val="18"/>
                <w:szCs w:val="18"/>
              </w:rPr>
              <w:t>420,800,424</w:t>
            </w:r>
          </w:p>
        </w:tc>
      </w:tr>
      <w:tr w:rsidR="00C55277" w:rsidRPr="005E7BE3" w14:paraId="351016A6" w14:textId="77777777" w:rsidTr="00EF137F">
        <w:trPr>
          <w:trHeight w:val="198"/>
        </w:trPr>
        <w:tc>
          <w:tcPr>
            <w:tcW w:w="5184" w:type="dxa"/>
            <w:shd w:val="clear" w:color="auto" w:fill="auto"/>
          </w:tcPr>
          <w:p w14:paraId="413D202F" w14:textId="77777777" w:rsidR="003F5B24" w:rsidRPr="005E7BE3" w:rsidRDefault="003F5B24" w:rsidP="00211EBF">
            <w:pPr>
              <w:tabs>
                <w:tab w:val="left" w:pos="2563"/>
              </w:tabs>
              <w:spacing w:line="240" w:lineRule="auto"/>
              <w:ind w:leftChars="-45" w:left="-97" w:hanging="2"/>
              <w:jc w:val="both"/>
              <w:rPr>
                <w:rFonts w:ascii="Arial" w:eastAsia="Calibri" w:hAnsi="Arial" w:cs="Arial"/>
                <w:sz w:val="18"/>
                <w:szCs w:val="18"/>
              </w:rPr>
            </w:pPr>
            <w:r w:rsidRPr="005E7BE3">
              <w:rPr>
                <w:rFonts w:ascii="Arial" w:eastAsia="Calibri" w:hAnsi="Arial" w:cs="Arial"/>
                <w:sz w:val="18"/>
                <w:szCs w:val="18"/>
              </w:rPr>
              <w:t>Adjustment from foreign exchange translation</w:t>
            </w:r>
          </w:p>
        </w:tc>
        <w:tc>
          <w:tcPr>
            <w:tcW w:w="1530" w:type="dxa"/>
            <w:tcBorders>
              <w:left w:val="nil"/>
              <w:bottom w:val="single" w:sz="4" w:space="0" w:color="auto"/>
              <w:right w:val="nil"/>
            </w:tcBorders>
            <w:shd w:val="clear" w:color="auto" w:fill="auto"/>
            <w:vAlign w:val="center"/>
          </w:tcPr>
          <w:p w14:paraId="61087CD2" w14:textId="52CB522E" w:rsidR="003F5B24" w:rsidRPr="005E7BE3" w:rsidRDefault="003F5B24" w:rsidP="003F5B24">
            <w:pPr>
              <w:spacing w:line="240" w:lineRule="auto"/>
              <w:ind w:left="0" w:right="-72" w:hanging="2"/>
              <w:jc w:val="right"/>
              <w:rPr>
                <w:rFonts w:ascii="Arial" w:hAnsi="Arial" w:cs="Arial"/>
                <w:sz w:val="18"/>
                <w:szCs w:val="18"/>
              </w:rPr>
            </w:pPr>
            <w:r w:rsidRPr="005E7BE3">
              <w:rPr>
                <w:rFonts w:ascii="Arial" w:hAnsi="Arial" w:cs="Arial"/>
                <w:sz w:val="18"/>
                <w:szCs w:val="18"/>
              </w:rPr>
              <w:t>228,661</w:t>
            </w:r>
          </w:p>
        </w:tc>
        <w:tc>
          <w:tcPr>
            <w:tcW w:w="1530" w:type="dxa"/>
            <w:tcBorders>
              <w:bottom w:val="single" w:sz="4" w:space="0" w:color="auto"/>
            </w:tcBorders>
            <w:shd w:val="clear" w:color="auto" w:fill="auto"/>
            <w:vAlign w:val="bottom"/>
          </w:tcPr>
          <w:p w14:paraId="1DA964A6" w14:textId="28687CB0" w:rsidR="003F5B24" w:rsidRPr="005E7BE3" w:rsidRDefault="003F5B24" w:rsidP="003F5B24">
            <w:pPr>
              <w:spacing w:line="240" w:lineRule="auto"/>
              <w:ind w:left="0" w:right="-72" w:hanging="2"/>
              <w:jc w:val="right"/>
              <w:rPr>
                <w:rFonts w:ascii="Arial" w:hAnsi="Arial" w:cs="Arial"/>
                <w:sz w:val="18"/>
                <w:szCs w:val="18"/>
              </w:rPr>
            </w:pPr>
            <w:r w:rsidRPr="005E7BE3">
              <w:rPr>
                <w:rFonts w:ascii="Arial" w:eastAsia="Calibri" w:hAnsi="Arial" w:cs="Arial"/>
                <w:sz w:val="18"/>
                <w:szCs w:val="18"/>
              </w:rPr>
              <w:t>(3,913,028)</w:t>
            </w:r>
          </w:p>
        </w:tc>
        <w:tc>
          <w:tcPr>
            <w:tcW w:w="1440" w:type="dxa"/>
            <w:tcBorders>
              <w:bottom w:val="single" w:sz="4" w:space="0" w:color="auto"/>
            </w:tcBorders>
            <w:shd w:val="clear" w:color="auto" w:fill="auto"/>
            <w:vAlign w:val="bottom"/>
          </w:tcPr>
          <w:p w14:paraId="0686FE6A" w14:textId="53DB136C" w:rsidR="003F5B24" w:rsidRPr="005E7BE3" w:rsidRDefault="003F5B24" w:rsidP="003F5B24">
            <w:pPr>
              <w:spacing w:line="240" w:lineRule="auto"/>
              <w:ind w:left="0" w:right="-72" w:hanging="2"/>
              <w:jc w:val="right"/>
              <w:rPr>
                <w:rFonts w:ascii="Arial" w:hAnsi="Arial" w:cs="Arial"/>
                <w:sz w:val="18"/>
                <w:szCs w:val="18"/>
              </w:rPr>
            </w:pPr>
            <w:r w:rsidRPr="005E7BE3">
              <w:rPr>
                <w:rFonts w:ascii="Arial" w:eastAsia="Calibri" w:hAnsi="Arial" w:cs="Arial"/>
                <w:sz w:val="18"/>
                <w:szCs w:val="18"/>
              </w:rPr>
              <w:t>(3,684,367)</w:t>
            </w:r>
          </w:p>
        </w:tc>
        <w:tc>
          <w:tcPr>
            <w:tcW w:w="425" w:type="dxa"/>
            <w:shd w:val="clear" w:color="auto" w:fill="auto"/>
            <w:vAlign w:val="center"/>
          </w:tcPr>
          <w:p w14:paraId="03DACE47" w14:textId="77777777" w:rsidR="003F5B24" w:rsidRPr="005E7BE3" w:rsidRDefault="003F5B24" w:rsidP="003F5B24">
            <w:pPr>
              <w:spacing w:line="240" w:lineRule="auto"/>
              <w:ind w:left="0" w:right="-72" w:hanging="2"/>
              <w:jc w:val="right"/>
              <w:rPr>
                <w:rFonts w:ascii="Arial" w:hAnsi="Arial" w:cs="Arial"/>
                <w:sz w:val="18"/>
                <w:szCs w:val="18"/>
              </w:rPr>
            </w:pPr>
          </w:p>
        </w:tc>
        <w:tc>
          <w:tcPr>
            <w:tcW w:w="1465" w:type="dxa"/>
            <w:tcBorders>
              <w:left w:val="nil"/>
              <w:bottom w:val="single" w:sz="4" w:space="0" w:color="auto"/>
            </w:tcBorders>
            <w:shd w:val="clear" w:color="auto" w:fill="auto"/>
            <w:vAlign w:val="center"/>
          </w:tcPr>
          <w:p w14:paraId="7C281BE2" w14:textId="64760DCE" w:rsidR="003F5B24" w:rsidRPr="005E7BE3" w:rsidRDefault="003F5B24" w:rsidP="003F5B24">
            <w:pPr>
              <w:spacing w:line="240" w:lineRule="auto"/>
              <w:ind w:left="0" w:right="-72" w:hanging="2"/>
              <w:jc w:val="right"/>
              <w:rPr>
                <w:rFonts w:ascii="Arial" w:hAnsi="Arial" w:cs="Arial"/>
                <w:sz w:val="18"/>
                <w:szCs w:val="18"/>
              </w:rPr>
            </w:pPr>
            <w:r w:rsidRPr="005E7BE3">
              <w:rPr>
                <w:rFonts w:ascii="Arial" w:hAnsi="Arial" w:cs="Arial"/>
                <w:sz w:val="18"/>
                <w:szCs w:val="18"/>
              </w:rPr>
              <w:t>7,797,395</w:t>
            </w:r>
          </w:p>
        </w:tc>
        <w:tc>
          <w:tcPr>
            <w:tcW w:w="1435" w:type="dxa"/>
            <w:tcBorders>
              <w:bottom w:val="single" w:sz="4" w:space="0" w:color="auto"/>
            </w:tcBorders>
            <w:shd w:val="clear" w:color="auto" w:fill="auto"/>
            <w:vAlign w:val="bottom"/>
          </w:tcPr>
          <w:p w14:paraId="29C29FBE" w14:textId="57CFCEE5" w:rsidR="003F5B24" w:rsidRPr="005E7BE3" w:rsidRDefault="003F5B24" w:rsidP="003F5B24">
            <w:pPr>
              <w:spacing w:line="240" w:lineRule="auto"/>
              <w:ind w:left="0" w:right="-72" w:hanging="2"/>
              <w:jc w:val="right"/>
              <w:rPr>
                <w:rFonts w:ascii="Arial" w:hAnsi="Arial" w:cs="Arial"/>
                <w:sz w:val="18"/>
                <w:szCs w:val="18"/>
              </w:rPr>
            </w:pPr>
            <w:r w:rsidRPr="005E7BE3">
              <w:rPr>
                <w:rFonts w:ascii="Arial" w:eastAsia="Calibri" w:hAnsi="Arial" w:cs="Arial"/>
                <w:sz w:val="18"/>
                <w:szCs w:val="18"/>
              </w:rPr>
              <w:t>(</w:t>
            </w:r>
            <w:r w:rsidR="00CF3462" w:rsidRPr="005E7BE3">
              <w:rPr>
                <w:rFonts w:ascii="Arial" w:eastAsia="Calibri" w:hAnsi="Arial" w:cs="Arial"/>
                <w:sz w:val="18"/>
                <w:szCs w:val="18"/>
              </w:rPr>
              <w:t>189,125,494</w:t>
            </w:r>
            <w:r w:rsidRPr="005E7BE3">
              <w:rPr>
                <w:rFonts w:ascii="Arial" w:eastAsia="Calibri" w:hAnsi="Arial" w:cs="Arial"/>
                <w:sz w:val="18"/>
                <w:szCs w:val="18"/>
              </w:rPr>
              <w:t>)</w:t>
            </w:r>
          </w:p>
        </w:tc>
        <w:tc>
          <w:tcPr>
            <w:tcW w:w="1535" w:type="dxa"/>
            <w:tcBorders>
              <w:bottom w:val="single" w:sz="4" w:space="0" w:color="auto"/>
            </w:tcBorders>
            <w:shd w:val="clear" w:color="auto" w:fill="auto"/>
            <w:vAlign w:val="bottom"/>
          </w:tcPr>
          <w:p w14:paraId="2A771291" w14:textId="7DFCAB80" w:rsidR="003F5B24" w:rsidRPr="005E7BE3" w:rsidRDefault="003F5B24" w:rsidP="003F5B24">
            <w:pPr>
              <w:spacing w:line="240" w:lineRule="auto"/>
              <w:ind w:left="0" w:right="-72" w:hanging="2"/>
              <w:jc w:val="right"/>
              <w:rPr>
                <w:rFonts w:ascii="Arial" w:hAnsi="Arial" w:cs="Arial"/>
                <w:sz w:val="18"/>
                <w:szCs w:val="18"/>
              </w:rPr>
            </w:pPr>
            <w:r w:rsidRPr="005E7BE3">
              <w:rPr>
                <w:rFonts w:ascii="Arial" w:eastAsia="Calibri" w:hAnsi="Arial" w:cs="Arial"/>
                <w:sz w:val="18"/>
                <w:szCs w:val="18"/>
              </w:rPr>
              <w:t>(</w:t>
            </w:r>
            <w:r w:rsidR="00D6629B" w:rsidRPr="005E7BE3">
              <w:rPr>
                <w:rFonts w:ascii="Arial" w:eastAsia="Calibri" w:hAnsi="Arial" w:cs="Arial"/>
                <w:sz w:val="18"/>
                <w:szCs w:val="18"/>
              </w:rPr>
              <w:t>181,328,099</w:t>
            </w:r>
            <w:r w:rsidRPr="005E7BE3">
              <w:rPr>
                <w:rFonts w:ascii="Arial" w:eastAsia="Calibri" w:hAnsi="Arial" w:cs="Arial"/>
                <w:sz w:val="18"/>
                <w:szCs w:val="18"/>
              </w:rPr>
              <w:t>)</w:t>
            </w:r>
          </w:p>
        </w:tc>
      </w:tr>
      <w:tr w:rsidR="00C55277" w:rsidRPr="005E7BE3" w14:paraId="17E282F4" w14:textId="77777777" w:rsidTr="00EF137F">
        <w:trPr>
          <w:trHeight w:val="198"/>
        </w:trPr>
        <w:tc>
          <w:tcPr>
            <w:tcW w:w="5184" w:type="dxa"/>
            <w:shd w:val="clear" w:color="auto" w:fill="auto"/>
          </w:tcPr>
          <w:p w14:paraId="4541AD34" w14:textId="77777777" w:rsidR="003F5B24" w:rsidRPr="005E7BE3" w:rsidRDefault="003F5B24" w:rsidP="00211EBF">
            <w:pPr>
              <w:tabs>
                <w:tab w:val="left" w:pos="2563"/>
              </w:tabs>
              <w:spacing w:line="240" w:lineRule="auto"/>
              <w:ind w:leftChars="-45" w:left="-97" w:hanging="2"/>
              <w:jc w:val="both"/>
              <w:rPr>
                <w:rFonts w:ascii="Arial" w:eastAsia="Calibri" w:hAnsi="Arial" w:cs="Arial"/>
                <w:sz w:val="18"/>
                <w:szCs w:val="18"/>
              </w:rPr>
            </w:pPr>
          </w:p>
        </w:tc>
        <w:tc>
          <w:tcPr>
            <w:tcW w:w="1530" w:type="dxa"/>
            <w:tcBorders>
              <w:top w:val="single" w:sz="4" w:space="0" w:color="auto"/>
              <w:left w:val="nil"/>
              <w:right w:val="nil"/>
            </w:tcBorders>
            <w:shd w:val="clear" w:color="auto" w:fill="auto"/>
            <w:vAlign w:val="center"/>
          </w:tcPr>
          <w:p w14:paraId="039E8800" w14:textId="77777777" w:rsidR="003F5B24" w:rsidRPr="005E7BE3" w:rsidRDefault="003F5B24" w:rsidP="003F5B24">
            <w:pPr>
              <w:spacing w:line="240" w:lineRule="auto"/>
              <w:ind w:left="0" w:right="-72" w:hanging="2"/>
              <w:jc w:val="right"/>
              <w:rPr>
                <w:rFonts w:ascii="Arial" w:eastAsia="Calibri" w:hAnsi="Arial" w:cs="Arial"/>
                <w:sz w:val="18"/>
                <w:szCs w:val="18"/>
              </w:rPr>
            </w:pPr>
          </w:p>
        </w:tc>
        <w:tc>
          <w:tcPr>
            <w:tcW w:w="1530" w:type="dxa"/>
            <w:tcBorders>
              <w:top w:val="single" w:sz="4" w:space="0" w:color="auto"/>
            </w:tcBorders>
            <w:shd w:val="clear" w:color="auto" w:fill="auto"/>
            <w:vAlign w:val="bottom"/>
          </w:tcPr>
          <w:p w14:paraId="73D40EE3" w14:textId="77777777" w:rsidR="003F5B24" w:rsidRPr="005E7BE3" w:rsidRDefault="003F5B24" w:rsidP="003F5B24">
            <w:pPr>
              <w:spacing w:line="240" w:lineRule="auto"/>
              <w:ind w:left="0" w:right="-72" w:hanging="2"/>
              <w:jc w:val="right"/>
              <w:rPr>
                <w:rFonts w:ascii="Arial" w:eastAsia="Calibri" w:hAnsi="Arial" w:cs="Arial"/>
                <w:sz w:val="18"/>
                <w:szCs w:val="18"/>
              </w:rPr>
            </w:pPr>
          </w:p>
        </w:tc>
        <w:tc>
          <w:tcPr>
            <w:tcW w:w="1440" w:type="dxa"/>
            <w:tcBorders>
              <w:top w:val="single" w:sz="4" w:space="0" w:color="auto"/>
            </w:tcBorders>
            <w:shd w:val="clear" w:color="auto" w:fill="auto"/>
            <w:vAlign w:val="bottom"/>
          </w:tcPr>
          <w:p w14:paraId="294BFEB8" w14:textId="77777777" w:rsidR="003F5B24" w:rsidRPr="005E7BE3" w:rsidRDefault="003F5B24" w:rsidP="003F5B24">
            <w:pPr>
              <w:spacing w:line="240" w:lineRule="auto"/>
              <w:ind w:left="0" w:right="-72" w:hanging="2"/>
              <w:jc w:val="right"/>
              <w:rPr>
                <w:rFonts w:ascii="Arial" w:eastAsia="Calibri" w:hAnsi="Arial" w:cs="Arial"/>
                <w:sz w:val="18"/>
                <w:szCs w:val="18"/>
              </w:rPr>
            </w:pPr>
          </w:p>
        </w:tc>
        <w:tc>
          <w:tcPr>
            <w:tcW w:w="425" w:type="dxa"/>
            <w:shd w:val="clear" w:color="auto" w:fill="auto"/>
            <w:vAlign w:val="center"/>
          </w:tcPr>
          <w:p w14:paraId="6377B42E" w14:textId="77777777" w:rsidR="003F5B24" w:rsidRPr="005E7BE3" w:rsidRDefault="003F5B24" w:rsidP="003F5B24">
            <w:pPr>
              <w:spacing w:line="240" w:lineRule="auto"/>
              <w:ind w:left="0" w:right="-72" w:hanging="2"/>
              <w:jc w:val="right"/>
              <w:rPr>
                <w:rFonts w:ascii="Arial" w:hAnsi="Arial" w:cs="Arial"/>
                <w:sz w:val="18"/>
                <w:szCs w:val="18"/>
                <w:cs/>
              </w:rPr>
            </w:pPr>
          </w:p>
        </w:tc>
        <w:tc>
          <w:tcPr>
            <w:tcW w:w="1465" w:type="dxa"/>
            <w:tcBorders>
              <w:top w:val="single" w:sz="4" w:space="0" w:color="auto"/>
              <w:left w:val="nil"/>
            </w:tcBorders>
            <w:shd w:val="clear" w:color="auto" w:fill="auto"/>
            <w:vAlign w:val="center"/>
          </w:tcPr>
          <w:p w14:paraId="024832AA" w14:textId="77777777" w:rsidR="003F5B24" w:rsidRPr="005E7BE3" w:rsidRDefault="003F5B24" w:rsidP="003F5B24">
            <w:pPr>
              <w:spacing w:line="240" w:lineRule="auto"/>
              <w:ind w:left="0" w:right="-72" w:hanging="2"/>
              <w:jc w:val="right"/>
              <w:rPr>
                <w:rFonts w:ascii="Arial" w:eastAsia="Calibri" w:hAnsi="Arial" w:cs="Arial"/>
                <w:sz w:val="18"/>
                <w:szCs w:val="18"/>
              </w:rPr>
            </w:pPr>
          </w:p>
        </w:tc>
        <w:tc>
          <w:tcPr>
            <w:tcW w:w="1435" w:type="dxa"/>
            <w:tcBorders>
              <w:top w:val="single" w:sz="4" w:space="0" w:color="auto"/>
            </w:tcBorders>
            <w:shd w:val="clear" w:color="auto" w:fill="auto"/>
            <w:vAlign w:val="bottom"/>
          </w:tcPr>
          <w:p w14:paraId="26CC5117" w14:textId="77777777" w:rsidR="003F5B24" w:rsidRPr="005E7BE3" w:rsidRDefault="003F5B24" w:rsidP="003F5B24">
            <w:pPr>
              <w:spacing w:line="240" w:lineRule="auto"/>
              <w:ind w:left="0" w:right="-72" w:hanging="2"/>
              <w:jc w:val="right"/>
              <w:rPr>
                <w:rFonts w:ascii="Arial" w:eastAsia="Calibri" w:hAnsi="Arial" w:cs="Arial"/>
                <w:sz w:val="18"/>
                <w:szCs w:val="18"/>
              </w:rPr>
            </w:pPr>
          </w:p>
        </w:tc>
        <w:tc>
          <w:tcPr>
            <w:tcW w:w="1535" w:type="dxa"/>
            <w:tcBorders>
              <w:top w:val="single" w:sz="4" w:space="0" w:color="auto"/>
            </w:tcBorders>
            <w:shd w:val="clear" w:color="auto" w:fill="auto"/>
            <w:vAlign w:val="bottom"/>
          </w:tcPr>
          <w:p w14:paraId="074FB514" w14:textId="77777777" w:rsidR="003F5B24" w:rsidRPr="005E7BE3" w:rsidRDefault="003F5B24" w:rsidP="003F5B24">
            <w:pPr>
              <w:spacing w:line="240" w:lineRule="auto"/>
              <w:ind w:left="0" w:right="-72" w:hanging="2"/>
              <w:jc w:val="right"/>
              <w:rPr>
                <w:rFonts w:ascii="Arial" w:eastAsia="Calibri" w:hAnsi="Arial" w:cs="Arial"/>
                <w:sz w:val="18"/>
                <w:szCs w:val="18"/>
              </w:rPr>
            </w:pPr>
          </w:p>
        </w:tc>
      </w:tr>
      <w:tr w:rsidR="00C55277" w:rsidRPr="005E7BE3" w14:paraId="515ECCF5" w14:textId="77777777" w:rsidTr="00EF137F">
        <w:trPr>
          <w:trHeight w:val="198"/>
        </w:trPr>
        <w:tc>
          <w:tcPr>
            <w:tcW w:w="5184" w:type="dxa"/>
            <w:shd w:val="clear" w:color="auto" w:fill="auto"/>
          </w:tcPr>
          <w:p w14:paraId="67C69771" w14:textId="6595C0B1" w:rsidR="003F5B24" w:rsidRPr="00DB4238" w:rsidRDefault="003F5B24" w:rsidP="00211EBF">
            <w:pPr>
              <w:tabs>
                <w:tab w:val="left" w:pos="2563"/>
              </w:tabs>
              <w:spacing w:line="240" w:lineRule="auto"/>
              <w:ind w:leftChars="-45" w:left="-97" w:hanging="2"/>
              <w:jc w:val="both"/>
              <w:rPr>
                <w:rFonts w:ascii="Arial" w:eastAsia="Calibri" w:hAnsi="Arial" w:cs="Browallia New"/>
                <w:b/>
                <w:bCs/>
                <w:sz w:val="18"/>
              </w:rPr>
            </w:pPr>
            <w:r w:rsidRPr="005E7BE3">
              <w:rPr>
                <w:rFonts w:ascii="Arial" w:eastAsia="Calibri" w:hAnsi="Arial" w:cs="Arial"/>
                <w:b/>
                <w:bCs/>
                <w:sz w:val="18"/>
                <w:szCs w:val="18"/>
              </w:rPr>
              <w:t xml:space="preserve">Cash and cash equivalents at ending of </w:t>
            </w:r>
            <w:r w:rsidR="00371C1F">
              <w:rPr>
                <w:rFonts w:ascii="Arial" w:eastAsia="Calibri" w:hAnsi="Arial" w:cstheme="minorBidi"/>
                <w:b/>
                <w:bCs/>
                <w:sz w:val="18"/>
                <w:szCs w:val="18"/>
              </w:rPr>
              <w:t>year</w:t>
            </w:r>
          </w:p>
        </w:tc>
        <w:tc>
          <w:tcPr>
            <w:tcW w:w="1530" w:type="dxa"/>
            <w:tcBorders>
              <w:left w:val="nil"/>
              <w:bottom w:val="double" w:sz="4" w:space="0" w:color="auto"/>
              <w:right w:val="nil"/>
            </w:tcBorders>
            <w:shd w:val="clear" w:color="auto" w:fill="auto"/>
            <w:vAlign w:val="center"/>
          </w:tcPr>
          <w:p w14:paraId="48ACAADC" w14:textId="0CFF8EF2" w:rsidR="003F5B24" w:rsidRPr="005E7BE3" w:rsidRDefault="003F5B24" w:rsidP="003F5B24">
            <w:pPr>
              <w:spacing w:line="240" w:lineRule="auto"/>
              <w:ind w:left="0" w:right="-72" w:hanging="2"/>
              <w:jc w:val="right"/>
              <w:rPr>
                <w:rFonts w:ascii="Arial" w:eastAsia="Calibri" w:hAnsi="Arial" w:cs="Arial"/>
                <w:sz w:val="18"/>
                <w:szCs w:val="18"/>
                <w:cs/>
                <w:lang w:val="en-US"/>
              </w:rPr>
            </w:pPr>
            <w:r w:rsidRPr="005E7BE3">
              <w:rPr>
                <w:rFonts w:ascii="Arial" w:eastAsia="Calibri" w:hAnsi="Arial" w:cs="Arial"/>
                <w:sz w:val="18"/>
                <w:szCs w:val="18"/>
                <w:lang w:val="en-US"/>
              </w:rPr>
              <w:t>13,687,599</w:t>
            </w:r>
          </w:p>
        </w:tc>
        <w:tc>
          <w:tcPr>
            <w:tcW w:w="1530" w:type="dxa"/>
            <w:tcBorders>
              <w:bottom w:val="double" w:sz="4" w:space="0" w:color="auto"/>
            </w:tcBorders>
            <w:shd w:val="clear" w:color="auto" w:fill="auto"/>
            <w:vAlign w:val="bottom"/>
          </w:tcPr>
          <w:p w14:paraId="2323877A" w14:textId="27B2EBCD" w:rsidR="003F5B24" w:rsidRPr="005E7BE3" w:rsidRDefault="003F5B24" w:rsidP="003F5B24">
            <w:pPr>
              <w:spacing w:line="240" w:lineRule="auto"/>
              <w:ind w:left="0" w:right="-72" w:hanging="2"/>
              <w:jc w:val="right"/>
              <w:rPr>
                <w:rFonts w:ascii="Arial" w:eastAsia="Calibri" w:hAnsi="Arial" w:cs="Arial"/>
                <w:sz w:val="18"/>
                <w:szCs w:val="18"/>
                <w:cs/>
              </w:rPr>
            </w:pPr>
            <w:r w:rsidRPr="005E7BE3">
              <w:rPr>
                <w:rFonts w:ascii="Arial" w:eastAsia="Calibri" w:hAnsi="Arial" w:cs="Arial"/>
                <w:sz w:val="18"/>
                <w:szCs w:val="18"/>
              </w:rPr>
              <w:t>26,262,485</w:t>
            </w:r>
          </w:p>
        </w:tc>
        <w:tc>
          <w:tcPr>
            <w:tcW w:w="1440" w:type="dxa"/>
            <w:tcBorders>
              <w:bottom w:val="double" w:sz="4" w:space="0" w:color="auto"/>
            </w:tcBorders>
            <w:shd w:val="clear" w:color="auto" w:fill="auto"/>
            <w:vAlign w:val="bottom"/>
          </w:tcPr>
          <w:p w14:paraId="251106B9" w14:textId="4C385D4A" w:rsidR="003F5B24" w:rsidRPr="005E7BE3" w:rsidRDefault="003F5B24" w:rsidP="003F5B24">
            <w:pPr>
              <w:spacing w:line="240" w:lineRule="auto"/>
              <w:ind w:left="0" w:right="-72" w:hanging="2"/>
              <w:jc w:val="right"/>
              <w:rPr>
                <w:rFonts w:ascii="Arial" w:eastAsia="Calibri" w:hAnsi="Arial" w:cs="Arial"/>
                <w:sz w:val="18"/>
                <w:szCs w:val="18"/>
                <w:cs/>
              </w:rPr>
            </w:pPr>
            <w:r w:rsidRPr="005E7BE3">
              <w:rPr>
                <w:rFonts w:ascii="Arial" w:eastAsia="Calibri" w:hAnsi="Arial" w:cs="Arial"/>
                <w:sz w:val="18"/>
                <w:szCs w:val="18"/>
              </w:rPr>
              <w:t>39,950,084</w:t>
            </w:r>
          </w:p>
        </w:tc>
        <w:tc>
          <w:tcPr>
            <w:tcW w:w="425" w:type="dxa"/>
            <w:shd w:val="clear" w:color="auto" w:fill="auto"/>
            <w:vAlign w:val="center"/>
          </w:tcPr>
          <w:p w14:paraId="193BB1EA" w14:textId="77777777" w:rsidR="003F5B24" w:rsidRPr="005E7BE3" w:rsidRDefault="003F5B24" w:rsidP="003F5B24">
            <w:pPr>
              <w:spacing w:line="240" w:lineRule="auto"/>
              <w:ind w:left="0" w:right="-72" w:hanging="2"/>
              <w:jc w:val="right"/>
              <w:rPr>
                <w:rFonts w:ascii="Arial" w:hAnsi="Arial" w:cs="Arial"/>
                <w:sz w:val="18"/>
                <w:szCs w:val="18"/>
                <w:cs/>
              </w:rPr>
            </w:pPr>
          </w:p>
        </w:tc>
        <w:tc>
          <w:tcPr>
            <w:tcW w:w="1465" w:type="dxa"/>
            <w:tcBorders>
              <w:left w:val="nil"/>
              <w:bottom w:val="double" w:sz="4" w:space="0" w:color="auto"/>
            </w:tcBorders>
            <w:shd w:val="clear" w:color="auto" w:fill="auto"/>
            <w:vAlign w:val="center"/>
          </w:tcPr>
          <w:p w14:paraId="22251528" w14:textId="3F557876" w:rsidR="003F5B24" w:rsidRPr="005E7BE3" w:rsidRDefault="003F5B24" w:rsidP="003F5B24">
            <w:pPr>
              <w:spacing w:line="240" w:lineRule="auto"/>
              <w:ind w:left="0" w:right="-72" w:hanging="2"/>
              <w:jc w:val="right"/>
              <w:rPr>
                <w:rFonts w:ascii="Arial" w:hAnsi="Arial" w:cstheme="minorBidi"/>
                <w:sz w:val="18"/>
                <w:szCs w:val="18"/>
                <w:cs/>
                <w:lang w:val="en-US"/>
              </w:rPr>
            </w:pPr>
            <w:r w:rsidRPr="005E7BE3">
              <w:rPr>
                <w:rFonts w:ascii="Arial" w:hAnsi="Arial" w:cs="Arial"/>
                <w:sz w:val="18"/>
                <w:szCs w:val="18"/>
                <w:lang w:val="en-US"/>
              </w:rPr>
              <w:t>470,683,675</w:t>
            </w:r>
          </w:p>
        </w:tc>
        <w:tc>
          <w:tcPr>
            <w:tcW w:w="1435" w:type="dxa"/>
            <w:tcBorders>
              <w:bottom w:val="double" w:sz="4" w:space="0" w:color="auto"/>
            </w:tcBorders>
            <w:shd w:val="clear" w:color="auto" w:fill="auto"/>
            <w:vAlign w:val="bottom"/>
          </w:tcPr>
          <w:p w14:paraId="03A96D63" w14:textId="6E8356EC" w:rsidR="003F5B24" w:rsidRPr="005E7BE3" w:rsidRDefault="003F5B24" w:rsidP="003F5B24">
            <w:pPr>
              <w:spacing w:line="240" w:lineRule="auto"/>
              <w:ind w:left="0" w:right="-72" w:hanging="2"/>
              <w:jc w:val="right"/>
              <w:rPr>
                <w:rFonts w:ascii="Arial" w:hAnsi="Arial" w:cs="Arial"/>
                <w:sz w:val="18"/>
                <w:szCs w:val="18"/>
              </w:rPr>
            </w:pPr>
            <w:r w:rsidRPr="005E7BE3">
              <w:rPr>
                <w:rFonts w:ascii="Arial" w:eastAsia="Calibri" w:hAnsi="Arial" w:cs="Arial"/>
                <w:sz w:val="18"/>
                <w:szCs w:val="18"/>
              </w:rPr>
              <w:t>903,103,825</w:t>
            </w:r>
          </w:p>
        </w:tc>
        <w:tc>
          <w:tcPr>
            <w:tcW w:w="1535" w:type="dxa"/>
            <w:tcBorders>
              <w:bottom w:val="double" w:sz="4" w:space="0" w:color="auto"/>
            </w:tcBorders>
            <w:shd w:val="clear" w:color="auto" w:fill="auto"/>
            <w:vAlign w:val="bottom"/>
          </w:tcPr>
          <w:p w14:paraId="15D617E1" w14:textId="0F3E5729" w:rsidR="003F5B24" w:rsidRPr="005E7BE3" w:rsidRDefault="003F5B24" w:rsidP="003F5B24">
            <w:pPr>
              <w:spacing w:line="240" w:lineRule="auto"/>
              <w:ind w:left="0" w:right="-72" w:hanging="2"/>
              <w:jc w:val="right"/>
              <w:rPr>
                <w:rFonts w:ascii="Arial" w:hAnsi="Arial" w:cs="Arial"/>
                <w:sz w:val="18"/>
                <w:szCs w:val="18"/>
                <w:cs/>
              </w:rPr>
            </w:pPr>
            <w:r w:rsidRPr="005E7BE3">
              <w:rPr>
                <w:rFonts w:ascii="Arial" w:eastAsia="Calibri" w:hAnsi="Arial" w:cs="Arial"/>
                <w:sz w:val="18"/>
                <w:szCs w:val="18"/>
              </w:rPr>
              <w:t>1,373,787,500</w:t>
            </w:r>
          </w:p>
        </w:tc>
      </w:tr>
      <w:tr w:rsidR="00C55277" w:rsidRPr="005E7BE3" w14:paraId="360B9806" w14:textId="77777777" w:rsidTr="00EF137F">
        <w:trPr>
          <w:trHeight w:val="198"/>
        </w:trPr>
        <w:tc>
          <w:tcPr>
            <w:tcW w:w="5184" w:type="dxa"/>
            <w:shd w:val="clear" w:color="auto" w:fill="auto"/>
          </w:tcPr>
          <w:p w14:paraId="3CE9B203" w14:textId="77777777" w:rsidR="00277F78" w:rsidRPr="005E7BE3" w:rsidRDefault="00277F78" w:rsidP="00211EBF">
            <w:pPr>
              <w:tabs>
                <w:tab w:val="left" w:pos="2563"/>
              </w:tabs>
              <w:spacing w:line="240" w:lineRule="auto"/>
              <w:ind w:leftChars="-45" w:left="-97" w:hanging="2"/>
              <w:jc w:val="both"/>
              <w:rPr>
                <w:rFonts w:ascii="Arial" w:eastAsia="Calibri" w:hAnsi="Arial" w:cs="Arial"/>
                <w:b/>
                <w:bCs/>
                <w:sz w:val="18"/>
                <w:szCs w:val="18"/>
              </w:rPr>
            </w:pPr>
          </w:p>
        </w:tc>
        <w:tc>
          <w:tcPr>
            <w:tcW w:w="1530" w:type="dxa"/>
            <w:tcBorders>
              <w:top w:val="double" w:sz="4" w:space="0" w:color="auto"/>
              <w:left w:val="nil"/>
              <w:right w:val="nil"/>
            </w:tcBorders>
            <w:shd w:val="clear" w:color="auto" w:fill="auto"/>
            <w:vAlign w:val="center"/>
          </w:tcPr>
          <w:p w14:paraId="6C5F0337" w14:textId="77777777" w:rsidR="00277F78" w:rsidRPr="005E7BE3" w:rsidRDefault="00277F78" w:rsidP="005C73E4">
            <w:pPr>
              <w:spacing w:line="240" w:lineRule="auto"/>
              <w:ind w:left="0" w:right="-72" w:hanging="2"/>
              <w:jc w:val="right"/>
              <w:rPr>
                <w:rFonts w:ascii="Arial" w:hAnsi="Arial" w:cs="Arial"/>
                <w:sz w:val="18"/>
                <w:szCs w:val="18"/>
              </w:rPr>
            </w:pPr>
          </w:p>
        </w:tc>
        <w:tc>
          <w:tcPr>
            <w:tcW w:w="1530" w:type="dxa"/>
            <w:tcBorders>
              <w:top w:val="double" w:sz="4" w:space="0" w:color="auto"/>
            </w:tcBorders>
            <w:shd w:val="clear" w:color="auto" w:fill="auto"/>
            <w:vAlign w:val="center"/>
          </w:tcPr>
          <w:p w14:paraId="140B44ED"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440" w:type="dxa"/>
            <w:tcBorders>
              <w:top w:val="double" w:sz="4" w:space="0" w:color="auto"/>
            </w:tcBorders>
            <w:shd w:val="clear" w:color="auto" w:fill="auto"/>
            <w:vAlign w:val="center"/>
          </w:tcPr>
          <w:p w14:paraId="0F5FF9F7"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425" w:type="dxa"/>
            <w:shd w:val="clear" w:color="auto" w:fill="auto"/>
            <w:vAlign w:val="center"/>
          </w:tcPr>
          <w:p w14:paraId="70051F3E" w14:textId="77777777" w:rsidR="00277F78" w:rsidRPr="005E7BE3" w:rsidRDefault="00277F78" w:rsidP="005C73E4">
            <w:pPr>
              <w:spacing w:line="240" w:lineRule="auto"/>
              <w:ind w:left="0" w:right="-72" w:hanging="2"/>
              <w:jc w:val="right"/>
              <w:rPr>
                <w:rFonts w:ascii="Arial" w:eastAsia="Calibri" w:hAnsi="Arial" w:cs="Arial"/>
                <w:sz w:val="18"/>
                <w:szCs w:val="18"/>
                <w:cs/>
              </w:rPr>
            </w:pPr>
          </w:p>
        </w:tc>
        <w:tc>
          <w:tcPr>
            <w:tcW w:w="1465" w:type="dxa"/>
            <w:tcBorders>
              <w:top w:val="double" w:sz="4" w:space="0" w:color="auto"/>
              <w:left w:val="nil"/>
            </w:tcBorders>
            <w:shd w:val="clear" w:color="auto" w:fill="auto"/>
            <w:vAlign w:val="center"/>
          </w:tcPr>
          <w:p w14:paraId="0F8C754D"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435" w:type="dxa"/>
            <w:tcBorders>
              <w:top w:val="double" w:sz="4" w:space="0" w:color="auto"/>
            </w:tcBorders>
            <w:shd w:val="clear" w:color="auto" w:fill="auto"/>
            <w:vAlign w:val="center"/>
          </w:tcPr>
          <w:p w14:paraId="1A7CD47B" w14:textId="77777777" w:rsidR="00277F78" w:rsidRPr="005E7BE3" w:rsidRDefault="00277F78" w:rsidP="005C73E4">
            <w:pPr>
              <w:spacing w:line="240" w:lineRule="auto"/>
              <w:ind w:left="0" w:right="-72" w:hanging="2"/>
              <w:jc w:val="right"/>
              <w:rPr>
                <w:rFonts w:ascii="Arial" w:eastAsia="Calibri" w:hAnsi="Arial" w:cs="Arial"/>
                <w:sz w:val="18"/>
                <w:szCs w:val="18"/>
              </w:rPr>
            </w:pPr>
          </w:p>
        </w:tc>
        <w:tc>
          <w:tcPr>
            <w:tcW w:w="1535" w:type="dxa"/>
            <w:tcBorders>
              <w:top w:val="double" w:sz="4" w:space="0" w:color="auto"/>
            </w:tcBorders>
            <w:shd w:val="clear" w:color="auto" w:fill="auto"/>
            <w:vAlign w:val="center"/>
          </w:tcPr>
          <w:p w14:paraId="41F02D6D" w14:textId="77777777" w:rsidR="00277F78" w:rsidRPr="005E7BE3" w:rsidRDefault="00277F78" w:rsidP="005C73E4">
            <w:pPr>
              <w:spacing w:line="240" w:lineRule="auto"/>
              <w:ind w:left="0" w:right="-72" w:hanging="2"/>
              <w:jc w:val="right"/>
              <w:rPr>
                <w:rFonts w:ascii="Arial" w:eastAsia="Calibri" w:hAnsi="Arial" w:cs="Arial"/>
                <w:sz w:val="18"/>
                <w:szCs w:val="18"/>
              </w:rPr>
            </w:pPr>
          </w:p>
        </w:tc>
      </w:tr>
      <w:tr w:rsidR="00C55277" w:rsidRPr="005E7BE3" w14:paraId="29403647" w14:textId="77777777" w:rsidTr="00EF137F">
        <w:trPr>
          <w:trHeight w:val="80"/>
        </w:trPr>
        <w:tc>
          <w:tcPr>
            <w:tcW w:w="5184" w:type="dxa"/>
            <w:shd w:val="clear" w:color="auto" w:fill="auto"/>
          </w:tcPr>
          <w:p w14:paraId="75D3E775" w14:textId="77777777" w:rsidR="00277F78" w:rsidRPr="005E7BE3" w:rsidRDefault="00277F78" w:rsidP="00211EBF">
            <w:pPr>
              <w:tabs>
                <w:tab w:val="left" w:pos="2563"/>
              </w:tabs>
              <w:spacing w:line="240" w:lineRule="auto"/>
              <w:ind w:leftChars="-45" w:left="-97" w:hanging="2"/>
              <w:jc w:val="both"/>
              <w:rPr>
                <w:rFonts w:ascii="Arial" w:eastAsia="Calibri" w:hAnsi="Arial" w:cs="Arial"/>
                <w:b/>
                <w:bCs/>
                <w:sz w:val="18"/>
                <w:szCs w:val="18"/>
              </w:rPr>
            </w:pPr>
            <w:r w:rsidRPr="005E7BE3">
              <w:rPr>
                <w:rFonts w:ascii="Arial" w:eastAsia="Calibri" w:hAnsi="Arial" w:cs="Arial"/>
                <w:b/>
                <w:bCs/>
                <w:sz w:val="18"/>
                <w:szCs w:val="18"/>
              </w:rPr>
              <w:t>Material non-cash item</w:t>
            </w:r>
          </w:p>
        </w:tc>
        <w:tc>
          <w:tcPr>
            <w:tcW w:w="1530" w:type="dxa"/>
            <w:tcBorders>
              <w:left w:val="nil"/>
              <w:right w:val="nil"/>
            </w:tcBorders>
            <w:shd w:val="clear" w:color="auto" w:fill="auto"/>
            <w:vAlign w:val="center"/>
          </w:tcPr>
          <w:p w14:paraId="5D636611" w14:textId="2C0BDE83" w:rsidR="00277F78" w:rsidRPr="005E7BE3" w:rsidRDefault="00E85930" w:rsidP="005C73E4">
            <w:pPr>
              <w:spacing w:line="240" w:lineRule="auto"/>
              <w:ind w:left="0" w:right="-72" w:hanging="2"/>
              <w:jc w:val="right"/>
              <w:rPr>
                <w:rFonts w:ascii="Arial" w:hAnsi="Arial" w:cs="Arial"/>
                <w:sz w:val="18"/>
                <w:szCs w:val="18"/>
              </w:rPr>
            </w:pPr>
            <w:r w:rsidRPr="005E7BE3">
              <w:rPr>
                <w:rFonts w:ascii="Arial" w:hAnsi="Arial" w:cs="Arial"/>
                <w:sz w:val="18"/>
                <w:szCs w:val="18"/>
              </w:rPr>
              <w:t>16,323,040</w:t>
            </w:r>
          </w:p>
        </w:tc>
        <w:tc>
          <w:tcPr>
            <w:tcW w:w="1530" w:type="dxa"/>
            <w:shd w:val="clear" w:color="auto" w:fill="auto"/>
            <w:vAlign w:val="center"/>
          </w:tcPr>
          <w:p w14:paraId="494F900A" w14:textId="6AFD165D" w:rsidR="00277F78" w:rsidRPr="005E7BE3" w:rsidRDefault="00E85930"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8,122,251</w:t>
            </w:r>
          </w:p>
        </w:tc>
        <w:tc>
          <w:tcPr>
            <w:tcW w:w="1440" w:type="dxa"/>
            <w:shd w:val="clear" w:color="auto" w:fill="auto"/>
            <w:vAlign w:val="center"/>
          </w:tcPr>
          <w:p w14:paraId="0C559EC3" w14:textId="497B0414" w:rsidR="00277F78" w:rsidRPr="005E7BE3" w:rsidRDefault="00571AE1" w:rsidP="005C73E4">
            <w:pPr>
              <w:spacing w:line="240" w:lineRule="auto"/>
              <w:ind w:left="0" w:right="-72" w:hanging="2"/>
              <w:jc w:val="right"/>
              <w:rPr>
                <w:rFonts w:ascii="Arial" w:eastAsia="Calibri" w:hAnsi="Arial" w:cstheme="minorBidi"/>
                <w:sz w:val="18"/>
                <w:szCs w:val="18"/>
              </w:rPr>
            </w:pPr>
            <w:r w:rsidRPr="005E7BE3">
              <w:rPr>
                <w:rFonts w:ascii="Arial" w:eastAsia="Calibri" w:hAnsi="Arial" w:cs="Arial"/>
                <w:sz w:val="18"/>
                <w:szCs w:val="18"/>
              </w:rPr>
              <w:t>24,445,291</w:t>
            </w:r>
          </w:p>
        </w:tc>
        <w:tc>
          <w:tcPr>
            <w:tcW w:w="425" w:type="dxa"/>
            <w:shd w:val="clear" w:color="auto" w:fill="auto"/>
            <w:vAlign w:val="center"/>
          </w:tcPr>
          <w:p w14:paraId="4BB84B1F" w14:textId="77777777" w:rsidR="00277F78" w:rsidRPr="005E7BE3" w:rsidRDefault="00277F78" w:rsidP="005C73E4">
            <w:pPr>
              <w:spacing w:line="240" w:lineRule="auto"/>
              <w:ind w:left="0" w:right="-72" w:hanging="2"/>
              <w:jc w:val="right"/>
              <w:rPr>
                <w:rFonts w:ascii="Arial" w:eastAsia="Calibri" w:hAnsi="Arial" w:cs="Arial"/>
                <w:sz w:val="18"/>
                <w:szCs w:val="18"/>
                <w:cs/>
              </w:rPr>
            </w:pPr>
          </w:p>
        </w:tc>
        <w:tc>
          <w:tcPr>
            <w:tcW w:w="1465" w:type="dxa"/>
            <w:tcBorders>
              <w:left w:val="nil"/>
            </w:tcBorders>
            <w:shd w:val="clear" w:color="auto" w:fill="auto"/>
            <w:vAlign w:val="center"/>
          </w:tcPr>
          <w:p w14:paraId="7826CB83" w14:textId="0F296B14" w:rsidR="00277F78" w:rsidRPr="005E7BE3" w:rsidRDefault="00305B1F"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597,879,0</w:t>
            </w:r>
            <w:r w:rsidR="00AD01A0" w:rsidRPr="005E7BE3">
              <w:rPr>
                <w:rFonts w:ascii="Arial" w:eastAsia="Calibri" w:hAnsi="Arial" w:cs="Arial"/>
                <w:sz w:val="18"/>
                <w:szCs w:val="18"/>
              </w:rPr>
              <w:t>5</w:t>
            </w:r>
            <w:r w:rsidRPr="005E7BE3">
              <w:rPr>
                <w:rFonts w:ascii="Arial" w:eastAsia="Calibri" w:hAnsi="Arial" w:cs="Arial"/>
                <w:sz w:val="18"/>
                <w:szCs w:val="18"/>
              </w:rPr>
              <w:t>0</w:t>
            </w:r>
          </w:p>
        </w:tc>
        <w:tc>
          <w:tcPr>
            <w:tcW w:w="1435" w:type="dxa"/>
            <w:shd w:val="clear" w:color="auto" w:fill="auto"/>
            <w:vAlign w:val="center"/>
          </w:tcPr>
          <w:p w14:paraId="035A45F9" w14:textId="7F55A867" w:rsidR="00277F78" w:rsidRPr="005E7BE3" w:rsidRDefault="00305B1F"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279,304,715</w:t>
            </w:r>
          </w:p>
        </w:tc>
        <w:tc>
          <w:tcPr>
            <w:tcW w:w="1535" w:type="dxa"/>
            <w:shd w:val="clear" w:color="auto" w:fill="auto"/>
            <w:vAlign w:val="center"/>
          </w:tcPr>
          <w:p w14:paraId="393B0BCB" w14:textId="20325B64" w:rsidR="00277F78" w:rsidRPr="005E7BE3" w:rsidRDefault="00305B1F" w:rsidP="005C73E4">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877,183,765</w:t>
            </w:r>
          </w:p>
        </w:tc>
      </w:tr>
    </w:tbl>
    <w:p w14:paraId="10637125" w14:textId="1F6EF8DE" w:rsidR="006E4E83" w:rsidRPr="005E7BE3" w:rsidRDefault="00277F78" w:rsidP="00F97457">
      <w:pPr>
        <w:spacing w:line="240" w:lineRule="auto"/>
        <w:ind w:left="0" w:hanging="2"/>
        <w:jc w:val="thaiDistribute"/>
        <w:rPr>
          <w:rFonts w:ascii="Arial" w:eastAsia="Arial" w:hAnsi="Arial" w:cs="Arial"/>
          <w:sz w:val="18"/>
          <w:szCs w:val="18"/>
        </w:rPr>
        <w:sectPr w:rsidR="006E4E83" w:rsidRPr="005E7BE3" w:rsidSect="00EF137F">
          <w:pgSz w:w="16840" w:h="11907" w:orient="landscape" w:code="9"/>
          <w:pgMar w:top="1728" w:right="1152" w:bottom="720" w:left="1152" w:header="706" w:footer="706" w:gutter="0"/>
          <w:cols w:space="720"/>
          <w:docGrid w:linePitch="299"/>
        </w:sectPr>
      </w:pPr>
      <w:r w:rsidRPr="005E7BE3">
        <w:rPr>
          <w:rFonts w:ascii="Arial" w:eastAsia="Arial" w:hAnsi="Arial" w:cs="Angsana New"/>
          <w:sz w:val="18"/>
          <w:szCs w:val="18"/>
        </w:rPr>
        <w:br w:type="page"/>
      </w:r>
    </w:p>
    <w:tbl>
      <w:tblPr>
        <w:tblW w:w="9461" w:type="dxa"/>
        <w:tblLayout w:type="fixed"/>
        <w:tblLook w:val="0000" w:firstRow="0" w:lastRow="0" w:firstColumn="0" w:lastColumn="0" w:noHBand="0" w:noVBand="0"/>
      </w:tblPr>
      <w:tblGrid>
        <w:gridCol w:w="9461"/>
      </w:tblGrid>
      <w:tr w:rsidR="00C55277" w:rsidRPr="005E7BE3" w14:paraId="649AAB31" w14:textId="77777777" w:rsidTr="00A46F7A">
        <w:trPr>
          <w:trHeight w:val="386"/>
        </w:trPr>
        <w:tc>
          <w:tcPr>
            <w:tcW w:w="9461" w:type="dxa"/>
            <w:shd w:val="clear" w:color="auto" w:fill="auto"/>
            <w:vAlign w:val="center"/>
          </w:tcPr>
          <w:p w14:paraId="1557CE86" w14:textId="679C8A77" w:rsidR="0035560C" w:rsidRPr="005E7BE3" w:rsidRDefault="007B7EE5" w:rsidP="00211EBF">
            <w:pPr>
              <w:tabs>
                <w:tab w:val="left" w:pos="432"/>
              </w:tabs>
              <w:spacing w:line="240" w:lineRule="auto"/>
              <w:ind w:leftChars="-45" w:left="-97" w:hanging="2"/>
              <w:jc w:val="both"/>
              <w:rPr>
                <w:rFonts w:ascii="Arial" w:eastAsia="Arial" w:hAnsi="Arial" w:cs="Arial"/>
                <w:position w:val="0"/>
                <w:sz w:val="18"/>
                <w:szCs w:val="18"/>
              </w:rPr>
            </w:pPr>
            <w:r w:rsidRPr="005E7BE3">
              <w:rPr>
                <w:rFonts w:ascii="Arial" w:eastAsia="Arial" w:hAnsi="Arial" w:cs="Arial"/>
                <w:b/>
                <w:position w:val="0"/>
                <w:sz w:val="18"/>
                <w:szCs w:val="18"/>
              </w:rPr>
              <w:lastRenderedPageBreak/>
              <w:t>3</w:t>
            </w:r>
            <w:r w:rsidR="0085031E" w:rsidRPr="005E7BE3">
              <w:rPr>
                <w:rFonts w:ascii="Arial" w:eastAsia="Arial" w:hAnsi="Arial" w:cs="Arial"/>
                <w:b/>
                <w:position w:val="0"/>
                <w:sz w:val="18"/>
                <w:szCs w:val="18"/>
              </w:rPr>
              <w:tab/>
            </w:r>
            <w:r w:rsidR="00A9549D" w:rsidRPr="005E7BE3">
              <w:rPr>
                <w:rFonts w:ascii="Arial" w:eastAsia="Arial" w:hAnsi="Arial" w:cs="Arial"/>
                <w:b/>
                <w:sz w:val="18"/>
                <w:szCs w:val="18"/>
              </w:rPr>
              <w:t xml:space="preserve">Basis of preparation and </w:t>
            </w:r>
            <w:bookmarkStart w:id="1" w:name="_Hlk149297291"/>
            <w:r w:rsidR="00A9549D" w:rsidRPr="005E7BE3">
              <w:rPr>
                <w:rFonts w:ascii="Arial" w:eastAsia="Arial" w:hAnsi="Arial" w:cs="Arial"/>
                <w:b/>
                <w:sz w:val="18"/>
                <w:szCs w:val="18"/>
              </w:rPr>
              <w:t>Accounting policies</w:t>
            </w:r>
            <w:bookmarkEnd w:id="1"/>
          </w:p>
        </w:tc>
      </w:tr>
    </w:tbl>
    <w:p w14:paraId="1CA65FB4" w14:textId="77777777" w:rsidR="0035560C" w:rsidRPr="005E7BE3" w:rsidRDefault="0035560C" w:rsidP="00EC4190">
      <w:pPr>
        <w:spacing w:line="240" w:lineRule="auto"/>
        <w:ind w:left="0" w:hanging="2"/>
        <w:jc w:val="both"/>
        <w:rPr>
          <w:rFonts w:ascii="Arial" w:eastAsia="Arial" w:hAnsi="Arial" w:cs="Arial"/>
          <w:position w:val="0"/>
          <w:sz w:val="18"/>
          <w:szCs w:val="18"/>
        </w:rPr>
      </w:pPr>
    </w:p>
    <w:p w14:paraId="35B23B42" w14:textId="77777777" w:rsidR="0035560C" w:rsidRPr="005E7BE3" w:rsidRDefault="0085031E"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The principal accounting policies applied in the preparation of these financial statements are set out below:</w:t>
      </w:r>
    </w:p>
    <w:p w14:paraId="119815AA" w14:textId="77777777" w:rsidR="0035560C" w:rsidRPr="005E7BE3" w:rsidRDefault="0035560C" w:rsidP="00EC4190">
      <w:pPr>
        <w:spacing w:line="240" w:lineRule="auto"/>
        <w:ind w:left="0" w:hanging="2"/>
        <w:jc w:val="both"/>
        <w:rPr>
          <w:rFonts w:ascii="Arial" w:eastAsia="Arial" w:hAnsi="Arial" w:cs="Arial"/>
          <w:position w:val="0"/>
          <w:sz w:val="18"/>
          <w:szCs w:val="18"/>
        </w:rPr>
      </w:pPr>
    </w:p>
    <w:p w14:paraId="1283E790" w14:textId="7B78E6CC" w:rsidR="0035560C" w:rsidRPr="005E7BE3" w:rsidRDefault="007B7EE5" w:rsidP="00EC4190">
      <w:pPr>
        <w:tabs>
          <w:tab w:val="left" w:pos="567"/>
          <w:tab w:val="left" w:pos="9889"/>
        </w:tabs>
        <w:spacing w:line="240" w:lineRule="auto"/>
        <w:ind w:left="0" w:hanging="2"/>
        <w:jc w:val="both"/>
        <w:rPr>
          <w:rFonts w:ascii="Arial" w:eastAsia="Arial" w:hAnsi="Arial" w:cs="Arial"/>
          <w:position w:val="0"/>
          <w:sz w:val="18"/>
          <w:szCs w:val="18"/>
        </w:rPr>
      </w:pPr>
      <w:r w:rsidRPr="005E7BE3">
        <w:rPr>
          <w:rFonts w:ascii="Arial" w:eastAsia="Arial" w:hAnsi="Arial" w:cs="Arial"/>
          <w:b/>
          <w:position w:val="0"/>
          <w:sz w:val="18"/>
          <w:szCs w:val="18"/>
        </w:rPr>
        <w:t>3</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1</w:t>
      </w:r>
      <w:r w:rsidR="0085031E" w:rsidRPr="005E7BE3">
        <w:rPr>
          <w:rFonts w:ascii="Arial" w:eastAsia="Arial" w:hAnsi="Arial" w:cs="Arial"/>
          <w:b/>
          <w:position w:val="0"/>
          <w:sz w:val="18"/>
          <w:szCs w:val="18"/>
        </w:rPr>
        <w:tab/>
        <w:t>Basis of preparation</w:t>
      </w:r>
    </w:p>
    <w:p w14:paraId="2A3B2930" w14:textId="77777777" w:rsidR="00EC4190" w:rsidRPr="005E7BE3" w:rsidRDefault="00EC4190" w:rsidP="00EC4190">
      <w:pPr>
        <w:spacing w:line="240" w:lineRule="auto"/>
        <w:ind w:leftChars="0" w:left="567" w:firstLineChars="0" w:firstLine="0"/>
        <w:jc w:val="both"/>
        <w:rPr>
          <w:rFonts w:ascii="Arial" w:eastAsia="Arial" w:hAnsi="Arial" w:cs="Arial"/>
          <w:position w:val="0"/>
          <w:sz w:val="18"/>
          <w:szCs w:val="18"/>
        </w:rPr>
      </w:pPr>
    </w:p>
    <w:p w14:paraId="524F9507" w14:textId="34B54C41" w:rsidR="0035560C" w:rsidRPr="005E7BE3" w:rsidRDefault="0085031E" w:rsidP="00EC4190">
      <w:pPr>
        <w:spacing w:line="240" w:lineRule="auto"/>
        <w:ind w:leftChars="0" w:left="567" w:firstLineChars="0" w:firstLine="0"/>
        <w:jc w:val="both"/>
        <w:rPr>
          <w:rFonts w:ascii="Arial" w:eastAsia="Arial" w:hAnsi="Arial" w:cs="Arial"/>
          <w:spacing w:val="-4"/>
          <w:position w:val="0"/>
          <w:sz w:val="18"/>
          <w:szCs w:val="18"/>
        </w:rPr>
      </w:pPr>
      <w:r w:rsidRPr="005E7BE3">
        <w:rPr>
          <w:rFonts w:ascii="Arial" w:eastAsia="Arial" w:hAnsi="Arial" w:cs="Arial"/>
          <w:position w:val="0"/>
          <w:sz w:val="18"/>
          <w:szCs w:val="18"/>
        </w:rPr>
        <w:t xml:space="preserve">The </w:t>
      </w:r>
      <w:r w:rsidR="005252EA" w:rsidRPr="005E7BE3">
        <w:rPr>
          <w:rFonts w:ascii="Arial" w:eastAsia="Arial" w:hAnsi="Arial" w:cs="Arial"/>
          <w:position w:val="0"/>
          <w:sz w:val="18"/>
          <w:szCs w:val="18"/>
        </w:rPr>
        <w:t xml:space="preserve">consolidated and separate </w:t>
      </w:r>
      <w:r w:rsidRPr="005E7BE3">
        <w:rPr>
          <w:rFonts w:ascii="Arial" w:eastAsia="Arial" w:hAnsi="Arial" w:cs="Arial"/>
          <w:position w:val="0"/>
          <w:sz w:val="18"/>
          <w:szCs w:val="18"/>
        </w:rPr>
        <w:t xml:space="preserve">financial statements have been prepared in accordance with Thai Financial </w:t>
      </w:r>
      <w:r w:rsidRPr="005E7BE3">
        <w:rPr>
          <w:rFonts w:ascii="Arial" w:eastAsia="Arial" w:hAnsi="Arial" w:cs="Arial"/>
          <w:spacing w:val="-4"/>
          <w:position w:val="0"/>
          <w:sz w:val="18"/>
          <w:szCs w:val="18"/>
        </w:rPr>
        <w:t>Reporting Standards (TFRS) and the financial reporting requirements issued under the Securities and Exchange Act.</w:t>
      </w:r>
    </w:p>
    <w:p w14:paraId="0D8EA74F" w14:textId="77777777" w:rsidR="00EC4190" w:rsidRPr="005E7BE3" w:rsidRDefault="00EC4190" w:rsidP="00EC4190">
      <w:pPr>
        <w:spacing w:line="240" w:lineRule="auto"/>
        <w:ind w:leftChars="0" w:left="567" w:firstLineChars="0" w:firstLine="0"/>
        <w:jc w:val="both"/>
        <w:rPr>
          <w:rFonts w:ascii="Arial" w:eastAsia="Arial" w:hAnsi="Arial" w:cs="Arial"/>
          <w:position w:val="0"/>
          <w:sz w:val="18"/>
          <w:szCs w:val="18"/>
        </w:rPr>
      </w:pPr>
    </w:p>
    <w:p w14:paraId="0BC62C68" w14:textId="7357E239" w:rsidR="0035560C" w:rsidRPr="005E7BE3" w:rsidRDefault="0085031E" w:rsidP="00EC4190">
      <w:pPr>
        <w:spacing w:line="240" w:lineRule="auto"/>
        <w:ind w:leftChars="0" w:left="567" w:firstLineChars="0" w:firstLine="0"/>
        <w:jc w:val="both"/>
        <w:rPr>
          <w:rFonts w:ascii="Arial" w:eastAsia="Arial" w:hAnsi="Arial" w:cs="Arial"/>
          <w:position w:val="0"/>
          <w:sz w:val="18"/>
          <w:szCs w:val="18"/>
        </w:rPr>
      </w:pPr>
      <w:r w:rsidRPr="005E7BE3">
        <w:rPr>
          <w:rFonts w:ascii="Arial" w:eastAsia="Arial" w:hAnsi="Arial" w:cs="Arial"/>
          <w:position w:val="0"/>
          <w:sz w:val="18"/>
          <w:szCs w:val="18"/>
        </w:rPr>
        <w:t>The</w:t>
      </w:r>
      <w:r w:rsidR="005252EA" w:rsidRPr="005E7BE3">
        <w:rPr>
          <w:rFonts w:ascii="Arial" w:eastAsia="Arial" w:hAnsi="Arial" w:cs="Arial"/>
          <w:position w:val="0"/>
          <w:sz w:val="18"/>
          <w:szCs w:val="18"/>
        </w:rPr>
        <w:t xml:space="preserve"> consolidated and separate</w:t>
      </w:r>
      <w:r w:rsidRPr="005E7BE3">
        <w:rPr>
          <w:rFonts w:ascii="Arial" w:eastAsia="Arial" w:hAnsi="Arial" w:cs="Arial"/>
          <w:position w:val="0"/>
          <w:sz w:val="18"/>
          <w:szCs w:val="18"/>
        </w:rPr>
        <w:t xml:space="preserve"> financial statements have been prepared under the historical cost convention except for certain accounts as disclosed in the accounting policies below.</w:t>
      </w:r>
    </w:p>
    <w:p w14:paraId="5729EBEE" w14:textId="77777777" w:rsidR="00EC4190" w:rsidRPr="005E7BE3" w:rsidRDefault="00EC4190" w:rsidP="00EC4190">
      <w:pPr>
        <w:spacing w:line="240" w:lineRule="auto"/>
        <w:ind w:leftChars="257" w:left="565" w:firstLineChars="0" w:firstLine="1"/>
        <w:jc w:val="both"/>
        <w:rPr>
          <w:rFonts w:ascii="Arial" w:eastAsia="Arial" w:hAnsi="Arial" w:cs="Arial"/>
          <w:position w:val="0"/>
          <w:sz w:val="18"/>
          <w:szCs w:val="18"/>
        </w:rPr>
      </w:pPr>
    </w:p>
    <w:p w14:paraId="08D4A051" w14:textId="683B0BB4" w:rsidR="0035560C" w:rsidRPr="005E7BE3" w:rsidRDefault="0085031E" w:rsidP="00EC4190">
      <w:pPr>
        <w:spacing w:line="240" w:lineRule="auto"/>
        <w:ind w:leftChars="257" w:left="565" w:firstLineChars="0" w:firstLine="1"/>
        <w:jc w:val="both"/>
        <w:rPr>
          <w:rFonts w:ascii="Arial" w:eastAsia="Arial" w:hAnsi="Arial" w:cs="Arial"/>
          <w:position w:val="0"/>
          <w:sz w:val="18"/>
          <w:szCs w:val="18"/>
        </w:rPr>
      </w:pPr>
      <w:r w:rsidRPr="005E7BE3">
        <w:rPr>
          <w:rFonts w:ascii="Arial" w:eastAsia="Arial" w:hAnsi="Arial" w:cs="Arial"/>
          <w:position w:val="0"/>
          <w:sz w:val="18"/>
          <w:szCs w:val="18"/>
        </w:rPr>
        <w:t xml:space="preserve">The preparation of financial statements in conformity with TFRS requires management to use certain critical accounting estimates and to exercise its judgement in applying the </w:t>
      </w:r>
      <w:r w:rsidR="009D63F3" w:rsidRPr="005E7BE3">
        <w:rPr>
          <w:rFonts w:ascii="Arial" w:eastAsia="Arial" w:hAnsi="Arial" w:cs="Browallia New"/>
          <w:position w:val="0"/>
          <w:sz w:val="18"/>
          <w:szCs w:val="18"/>
        </w:rPr>
        <w:t>Group</w:t>
      </w:r>
      <w:r w:rsidRPr="005E7BE3">
        <w:rPr>
          <w:rFonts w:ascii="Arial" w:eastAsia="Arial" w:hAnsi="Arial" w:cs="Arial"/>
          <w:position w:val="0"/>
          <w:sz w:val="18"/>
          <w:szCs w:val="18"/>
        </w:rPr>
        <w:t xml:space="preserve">’s accounting policies. The areas involving a higher degree of judgement or complexity, or areas that are more likely to be materially adjusted due to changes in estimates and assumptions are disclosed in Note </w:t>
      </w:r>
      <w:r w:rsidR="00406F79" w:rsidRPr="005E7BE3">
        <w:rPr>
          <w:rFonts w:ascii="Arial" w:eastAsia="Arial" w:hAnsi="Arial" w:cs="Arial"/>
          <w:position w:val="0"/>
          <w:sz w:val="18"/>
          <w:szCs w:val="18"/>
        </w:rPr>
        <w:t>6</w:t>
      </w:r>
      <w:r w:rsidRPr="005E7BE3">
        <w:rPr>
          <w:rFonts w:ascii="Arial" w:eastAsia="Arial" w:hAnsi="Arial" w:cs="Arial"/>
          <w:position w:val="0"/>
          <w:sz w:val="18"/>
          <w:szCs w:val="18"/>
        </w:rPr>
        <w:t>.</w:t>
      </w:r>
    </w:p>
    <w:p w14:paraId="6016EC56" w14:textId="77777777" w:rsidR="0035560C" w:rsidRPr="005E7BE3" w:rsidRDefault="0035560C" w:rsidP="00EC4190">
      <w:pPr>
        <w:spacing w:line="240" w:lineRule="auto"/>
        <w:ind w:leftChars="257" w:left="565" w:firstLineChars="0" w:firstLine="1"/>
        <w:jc w:val="both"/>
        <w:rPr>
          <w:rFonts w:ascii="Arial" w:eastAsia="Arial" w:hAnsi="Arial" w:cs="Arial"/>
          <w:position w:val="0"/>
          <w:sz w:val="18"/>
          <w:szCs w:val="18"/>
        </w:rPr>
      </w:pPr>
    </w:p>
    <w:p w14:paraId="6A757FD3" w14:textId="71FA2A1B" w:rsidR="0035560C" w:rsidRPr="005E7BE3" w:rsidRDefault="0085031E" w:rsidP="00EC4190">
      <w:pPr>
        <w:spacing w:line="240" w:lineRule="auto"/>
        <w:ind w:leftChars="257" w:left="565" w:firstLineChars="0" w:firstLine="1"/>
        <w:jc w:val="both"/>
        <w:rPr>
          <w:rFonts w:ascii="Arial" w:eastAsia="Arial" w:hAnsi="Arial" w:cs="Arial"/>
          <w:position w:val="0"/>
          <w:sz w:val="18"/>
          <w:szCs w:val="18"/>
        </w:rPr>
      </w:pPr>
      <w:r w:rsidRPr="005E7BE3">
        <w:rPr>
          <w:rFonts w:ascii="Arial" w:eastAsia="Arial" w:hAnsi="Arial" w:cs="Arial"/>
          <w:position w:val="0"/>
          <w:sz w:val="18"/>
          <w:szCs w:val="18"/>
        </w:rPr>
        <w:t>An English version of the</w:t>
      </w:r>
      <w:r w:rsidR="005252EA" w:rsidRPr="005E7BE3">
        <w:rPr>
          <w:rFonts w:ascii="Arial" w:eastAsia="Arial" w:hAnsi="Arial" w:cs="Arial"/>
          <w:position w:val="0"/>
          <w:sz w:val="18"/>
          <w:szCs w:val="18"/>
        </w:rPr>
        <w:t xml:space="preserve"> consolidated and separate</w:t>
      </w:r>
      <w:r w:rsidRPr="005E7BE3">
        <w:rPr>
          <w:rFonts w:ascii="Arial" w:eastAsia="Arial" w:hAnsi="Arial" w:cs="Arial"/>
          <w:position w:val="0"/>
          <w:sz w:val="18"/>
          <w:szCs w:val="18"/>
        </w:rPr>
        <w:t xml:space="preserve"> financial statements ha</w:t>
      </w:r>
      <w:r w:rsidR="00A9549D" w:rsidRPr="005E7BE3">
        <w:rPr>
          <w:rFonts w:ascii="Arial" w:eastAsia="Arial" w:hAnsi="Arial" w:cs="Arial"/>
          <w:position w:val="0"/>
          <w:sz w:val="18"/>
          <w:szCs w:val="18"/>
        </w:rPr>
        <w:t>ve</w:t>
      </w:r>
      <w:r w:rsidRPr="005E7BE3">
        <w:rPr>
          <w:rFonts w:ascii="Arial" w:eastAsia="Arial" w:hAnsi="Arial" w:cs="Arial"/>
          <w:position w:val="0"/>
          <w:sz w:val="18"/>
          <w:szCs w:val="18"/>
        </w:rPr>
        <w:t xml:space="preserve"> been prepared from the statutory financial statements that are in the Thai language. In the event of a conflict or a difference in interpretation between the two languages, the Thai language statutory financial statements shall prevail. </w:t>
      </w:r>
    </w:p>
    <w:p w14:paraId="38B5A0AA" w14:textId="5BC8F511" w:rsidR="0035560C" w:rsidRPr="005E7BE3" w:rsidRDefault="0035560C" w:rsidP="00EC4190">
      <w:pPr>
        <w:spacing w:line="240" w:lineRule="auto"/>
        <w:ind w:leftChars="0" w:left="0" w:firstLineChars="0" w:firstLine="0"/>
        <w:jc w:val="both"/>
        <w:rPr>
          <w:rFonts w:ascii="Arial" w:eastAsia="Arial" w:hAnsi="Arial" w:cs="Arial"/>
          <w:position w:val="0"/>
          <w:sz w:val="18"/>
          <w:szCs w:val="18"/>
        </w:rPr>
      </w:pPr>
    </w:p>
    <w:p w14:paraId="2AE15986" w14:textId="3C3CF24D" w:rsidR="0035560C" w:rsidRPr="005E7BE3" w:rsidRDefault="007B7EE5" w:rsidP="00EC4190">
      <w:pPr>
        <w:tabs>
          <w:tab w:val="left" w:pos="9889"/>
        </w:tabs>
        <w:spacing w:line="240" w:lineRule="auto"/>
        <w:ind w:left="538" w:hangingChars="299" w:hanging="540"/>
        <w:jc w:val="thaiDistribute"/>
        <w:rPr>
          <w:rFonts w:ascii="Arial" w:eastAsia="Arial Bold" w:hAnsi="Arial" w:cs="Arial"/>
          <w:position w:val="0"/>
          <w:sz w:val="18"/>
          <w:szCs w:val="18"/>
        </w:rPr>
      </w:pPr>
      <w:r w:rsidRPr="005E7BE3">
        <w:rPr>
          <w:rFonts w:ascii="Arial" w:eastAsia="Arial" w:hAnsi="Arial" w:cs="Arial"/>
          <w:b/>
          <w:position w:val="0"/>
          <w:sz w:val="18"/>
          <w:szCs w:val="18"/>
        </w:rPr>
        <w:t>3</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2</w:t>
      </w:r>
      <w:r w:rsidR="0085031E" w:rsidRPr="005E7BE3">
        <w:rPr>
          <w:rFonts w:ascii="Arial" w:eastAsia="Arial Bold" w:hAnsi="Arial" w:cs="Arial"/>
          <w:b/>
          <w:position w:val="0"/>
          <w:sz w:val="18"/>
          <w:szCs w:val="18"/>
        </w:rPr>
        <w:tab/>
      </w:r>
      <w:r w:rsidR="00047930" w:rsidRPr="005E7BE3">
        <w:rPr>
          <w:rFonts w:ascii="Arial" w:eastAsia="Arial Bold" w:hAnsi="Arial" w:cs="Arial"/>
          <w:b/>
          <w:position w:val="0"/>
          <w:sz w:val="18"/>
          <w:szCs w:val="18"/>
        </w:rPr>
        <w:t>A</w:t>
      </w:r>
      <w:r w:rsidR="0085031E" w:rsidRPr="005E7BE3">
        <w:rPr>
          <w:rFonts w:ascii="Arial" w:eastAsia="Arial Bold" w:hAnsi="Arial" w:cs="Arial"/>
          <w:b/>
          <w:position w:val="0"/>
          <w:sz w:val="18"/>
          <w:szCs w:val="18"/>
        </w:rPr>
        <w:t>mended financial reporting standards</w:t>
      </w:r>
    </w:p>
    <w:p w14:paraId="22343343" w14:textId="77777777" w:rsidR="0035560C" w:rsidRPr="005E7BE3" w:rsidRDefault="0035560C" w:rsidP="00EC4190">
      <w:pPr>
        <w:spacing w:line="240" w:lineRule="auto"/>
        <w:ind w:left="0" w:hanging="2"/>
        <w:jc w:val="both"/>
        <w:rPr>
          <w:rFonts w:ascii="Arial" w:eastAsia="Arial" w:hAnsi="Arial" w:cs="Arial"/>
          <w:position w:val="0"/>
          <w:sz w:val="18"/>
          <w:szCs w:val="18"/>
        </w:rPr>
      </w:pPr>
    </w:p>
    <w:p w14:paraId="4641FF07" w14:textId="6C2B427C" w:rsidR="0035560C" w:rsidRPr="005E7BE3" w:rsidRDefault="007B7EE5" w:rsidP="00EC4190">
      <w:pPr>
        <w:spacing w:line="240" w:lineRule="auto"/>
        <w:ind w:leftChars="256" w:left="1080" w:hangingChars="286" w:hanging="517"/>
        <w:jc w:val="thaiDistribute"/>
        <w:rPr>
          <w:rFonts w:ascii="Arial" w:eastAsia="Arial" w:hAnsi="Arial" w:cs="Arial"/>
          <w:b/>
          <w:bCs/>
          <w:spacing w:val="-4"/>
          <w:position w:val="0"/>
          <w:sz w:val="18"/>
          <w:szCs w:val="18"/>
        </w:rPr>
      </w:pPr>
      <w:r w:rsidRPr="005E7BE3">
        <w:rPr>
          <w:rFonts w:ascii="Arial" w:eastAsia="Arial" w:hAnsi="Arial" w:cs="Arial"/>
          <w:b/>
          <w:bCs/>
          <w:position w:val="0"/>
          <w:sz w:val="18"/>
          <w:szCs w:val="18"/>
        </w:rPr>
        <w:t>3</w:t>
      </w:r>
      <w:r w:rsidR="0085031E" w:rsidRPr="005E7BE3">
        <w:rPr>
          <w:rFonts w:ascii="Arial" w:eastAsia="Arial" w:hAnsi="Arial" w:cs="Arial"/>
          <w:b/>
          <w:bCs/>
          <w:position w:val="0"/>
          <w:sz w:val="18"/>
          <w:szCs w:val="18"/>
        </w:rPr>
        <w:t>.</w:t>
      </w:r>
      <w:r w:rsidR="003A3B58" w:rsidRPr="005E7BE3">
        <w:rPr>
          <w:rFonts w:ascii="Arial" w:eastAsia="Arial" w:hAnsi="Arial" w:cs="Arial"/>
          <w:b/>
          <w:bCs/>
          <w:position w:val="0"/>
          <w:sz w:val="18"/>
          <w:szCs w:val="18"/>
        </w:rPr>
        <w:t>2</w:t>
      </w:r>
      <w:r w:rsidR="0085031E" w:rsidRPr="005E7BE3">
        <w:rPr>
          <w:rFonts w:ascii="Arial" w:eastAsia="Arial" w:hAnsi="Arial" w:cs="Arial"/>
          <w:b/>
          <w:bCs/>
          <w:position w:val="0"/>
          <w:sz w:val="18"/>
          <w:szCs w:val="18"/>
        </w:rPr>
        <w:t>.</w:t>
      </w:r>
      <w:r w:rsidR="003A3B58" w:rsidRPr="005E7BE3">
        <w:rPr>
          <w:rFonts w:ascii="Arial" w:eastAsia="Arial" w:hAnsi="Arial" w:cs="Arial"/>
          <w:b/>
          <w:bCs/>
          <w:position w:val="0"/>
          <w:sz w:val="18"/>
          <w:szCs w:val="18"/>
        </w:rPr>
        <w:t>1</w:t>
      </w:r>
      <w:r w:rsidR="00C8707B" w:rsidRPr="005E7BE3">
        <w:rPr>
          <w:rFonts w:ascii="Arial" w:eastAsia="Arial" w:hAnsi="Arial" w:cs="Arial"/>
          <w:b/>
          <w:bCs/>
          <w:position w:val="0"/>
          <w:sz w:val="18"/>
          <w:szCs w:val="18"/>
        </w:rPr>
        <w:tab/>
      </w:r>
      <w:r w:rsidR="00047930" w:rsidRPr="005E7BE3">
        <w:rPr>
          <w:rFonts w:ascii="Arial" w:eastAsia="Arial" w:hAnsi="Arial" w:cs="Arial"/>
          <w:b/>
          <w:bCs/>
          <w:position w:val="0"/>
          <w:sz w:val="18"/>
          <w:szCs w:val="18"/>
        </w:rPr>
        <w:t>A</w:t>
      </w:r>
      <w:r w:rsidR="00353A25" w:rsidRPr="005E7BE3">
        <w:rPr>
          <w:rFonts w:ascii="Arial" w:eastAsia="Arial" w:hAnsi="Arial" w:cs="Arial"/>
          <w:b/>
          <w:bCs/>
          <w:position w:val="0"/>
          <w:sz w:val="18"/>
          <w:szCs w:val="18"/>
        </w:rPr>
        <w:t xml:space="preserve">mended financial reporting standards that are effective for accounting period beginning on or after </w:t>
      </w:r>
      <w:r w:rsidR="003A3B58" w:rsidRPr="005E7BE3">
        <w:rPr>
          <w:rFonts w:ascii="Arial" w:eastAsia="Arial" w:hAnsi="Arial" w:cs="Arial"/>
          <w:b/>
          <w:bCs/>
          <w:position w:val="0"/>
          <w:sz w:val="18"/>
          <w:szCs w:val="18"/>
        </w:rPr>
        <w:t>1</w:t>
      </w:r>
      <w:r w:rsidR="00353A25" w:rsidRPr="005E7BE3">
        <w:rPr>
          <w:rFonts w:ascii="Arial" w:eastAsia="Arial" w:hAnsi="Arial" w:cs="Arial"/>
          <w:b/>
          <w:bCs/>
          <w:position w:val="0"/>
          <w:sz w:val="18"/>
          <w:szCs w:val="18"/>
        </w:rPr>
        <w:t xml:space="preserve"> January </w:t>
      </w:r>
      <w:r w:rsidR="00106D50" w:rsidRPr="005E7BE3">
        <w:rPr>
          <w:rFonts w:ascii="Arial" w:eastAsia="Arial" w:hAnsi="Arial" w:cs="Arial"/>
          <w:b/>
          <w:bCs/>
          <w:position w:val="0"/>
          <w:sz w:val="18"/>
          <w:szCs w:val="18"/>
        </w:rPr>
        <w:t>202</w:t>
      </w:r>
      <w:r w:rsidR="00106D50" w:rsidRPr="005E7BE3">
        <w:rPr>
          <w:rFonts w:ascii="Arial" w:eastAsia="Arial" w:hAnsi="Arial" w:cstheme="minorBidi"/>
          <w:b/>
          <w:bCs/>
          <w:position w:val="0"/>
          <w:sz w:val="18"/>
          <w:szCs w:val="18"/>
        </w:rPr>
        <w:t>4</w:t>
      </w:r>
      <w:r w:rsidR="00353A25" w:rsidRPr="005E7BE3">
        <w:rPr>
          <w:rFonts w:ascii="Arial" w:eastAsia="Arial" w:hAnsi="Arial" w:cstheme="minorBidi"/>
          <w:b/>
          <w:bCs/>
          <w:position w:val="0"/>
          <w:sz w:val="18"/>
          <w:szCs w:val="18"/>
        </w:rPr>
        <w:t xml:space="preserve"> </w:t>
      </w:r>
      <w:r w:rsidR="00B93380" w:rsidRPr="005E7BE3">
        <w:rPr>
          <w:rFonts w:ascii="Arial" w:eastAsia="Arial" w:hAnsi="Arial" w:cs="Arial"/>
          <w:b/>
          <w:bCs/>
          <w:position w:val="0"/>
          <w:sz w:val="18"/>
          <w:szCs w:val="18"/>
        </w:rPr>
        <w:t xml:space="preserve">which are relevant to the </w:t>
      </w:r>
      <w:r w:rsidR="00663FFE" w:rsidRPr="005E7BE3">
        <w:rPr>
          <w:rFonts w:ascii="Arial" w:eastAsia="Arial" w:hAnsi="Arial" w:cs="Arial"/>
          <w:b/>
          <w:bCs/>
          <w:position w:val="0"/>
          <w:sz w:val="18"/>
          <w:szCs w:val="18"/>
        </w:rPr>
        <w:t>Group</w:t>
      </w:r>
      <w:r w:rsidR="00B93380" w:rsidRPr="005E7BE3">
        <w:rPr>
          <w:rFonts w:ascii="Arial" w:eastAsia="Arial" w:hAnsi="Arial" w:cs="Arial"/>
          <w:b/>
          <w:bCs/>
          <w:position w:val="0"/>
          <w:sz w:val="18"/>
          <w:szCs w:val="18"/>
        </w:rPr>
        <w:t xml:space="preserve"> </w:t>
      </w:r>
    </w:p>
    <w:p w14:paraId="6CE17932" w14:textId="26D91388" w:rsidR="0035560C" w:rsidRPr="005E7BE3" w:rsidRDefault="00897383" w:rsidP="00EC4190">
      <w:pPr>
        <w:spacing w:line="240" w:lineRule="auto"/>
        <w:ind w:leftChars="490" w:left="1080" w:hanging="2"/>
        <w:jc w:val="thaiDistribute"/>
        <w:rPr>
          <w:rFonts w:ascii="Arial" w:eastAsia="Arial" w:hAnsi="Arial" w:cs="Arial"/>
          <w:b/>
          <w:bCs/>
          <w:position w:val="0"/>
          <w:sz w:val="18"/>
          <w:szCs w:val="18"/>
        </w:rPr>
      </w:pPr>
      <w:r w:rsidRPr="005E7BE3">
        <w:rPr>
          <w:rFonts w:ascii="Arial" w:eastAsia="Arial" w:hAnsi="Arial" w:cs="Arial"/>
          <w:b/>
          <w:bCs/>
          <w:position w:val="0"/>
          <w:sz w:val="18"/>
          <w:szCs w:val="18"/>
        </w:rPr>
        <w:tab/>
      </w:r>
    </w:p>
    <w:p w14:paraId="5E2B8C4E" w14:textId="68AA8AC6" w:rsidR="00897383" w:rsidRPr="00C23F06" w:rsidRDefault="00ED73A4" w:rsidP="007D7FA3">
      <w:pPr>
        <w:pStyle w:val="ListParagraph"/>
        <w:numPr>
          <w:ilvl w:val="0"/>
          <w:numId w:val="10"/>
        </w:numPr>
        <w:suppressAutoHyphens w:val="0"/>
        <w:spacing w:line="240" w:lineRule="auto"/>
        <w:ind w:leftChars="0" w:firstLineChars="0"/>
        <w:jc w:val="thaiDistribute"/>
        <w:textDirection w:val="lrTb"/>
        <w:textAlignment w:val="auto"/>
        <w:outlineLvl w:val="9"/>
        <w:rPr>
          <w:rFonts w:ascii="Arial" w:hAnsi="Arial" w:cs="Arial"/>
          <w:bCs/>
          <w:spacing w:val="-6"/>
          <w:position w:val="0"/>
          <w:sz w:val="18"/>
          <w:szCs w:val="18"/>
        </w:rPr>
      </w:pPr>
      <w:r w:rsidRPr="00C23F06">
        <w:rPr>
          <w:rFonts w:ascii="Arial" w:hAnsi="Arial" w:cs="Arial"/>
          <w:b/>
          <w:bCs/>
          <w:spacing w:val="-6"/>
          <w:position w:val="0"/>
          <w:sz w:val="18"/>
          <w:szCs w:val="18"/>
        </w:rPr>
        <w:t>Amendment to TAS 1 - Presentation of financial statements</w:t>
      </w:r>
      <w:r w:rsidRPr="00C23F06">
        <w:rPr>
          <w:rFonts w:ascii="Arial" w:hAnsi="Arial" w:cs="Arial"/>
          <w:spacing w:val="-6"/>
          <w:position w:val="0"/>
          <w:sz w:val="18"/>
          <w:szCs w:val="18"/>
        </w:rPr>
        <w:t xml:space="preserve"> </w:t>
      </w:r>
      <w:r w:rsidR="00161578" w:rsidRPr="00C23F06">
        <w:rPr>
          <w:rFonts w:ascii="Arial" w:hAnsi="Arial" w:cs="Arial"/>
          <w:spacing w:val="-6"/>
          <w:position w:val="0"/>
          <w:sz w:val="18"/>
          <w:szCs w:val="18"/>
        </w:rPr>
        <w:t>revised the disclosure from ‘significant accounting policies’ to ‘material accounting policies’. The amendment also provides guidelines on identifying when the accounting policy information is material. Consequently, immaterial accounting policy information does not need to be disclosed. If it is disclosed, it should not obscure material accounting information.</w:t>
      </w:r>
      <w:r w:rsidR="00897383" w:rsidRPr="00C23F06">
        <w:rPr>
          <w:rFonts w:ascii="Arial" w:hAnsi="Arial" w:cs="Arial"/>
          <w:bCs/>
          <w:spacing w:val="-6"/>
          <w:position w:val="0"/>
          <w:sz w:val="18"/>
          <w:szCs w:val="18"/>
        </w:rPr>
        <w:t xml:space="preserve"> </w:t>
      </w:r>
    </w:p>
    <w:p w14:paraId="2DFA2654" w14:textId="77777777" w:rsidR="003A3B58" w:rsidRPr="005E7BE3" w:rsidRDefault="003A3B58" w:rsidP="003A3B58">
      <w:pPr>
        <w:pStyle w:val="ListParagraph"/>
        <w:suppressAutoHyphens w:val="0"/>
        <w:spacing w:line="240" w:lineRule="auto"/>
        <w:ind w:leftChars="0" w:left="1483" w:firstLineChars="0" w:firstLine="0"/>
        <w:jc w:val="thaiDistribute"/>
        <w:textDirection w:val="lrTb"/>
        <w:textAlignment w:val="auto"/>
        <w:outlineLvl w:val="9"/>
        <w:rPr>
          <w:rFonts w:ascii="Arial" w:hAnsi="Arial" w:cs="Arial"/>
          <w:bCs/>
          <w:position w:val="0"/>
          <w:sz w:val="18"/>
          <w:szCs w:val="18"/>
        </w:rPr>
      </w:pPr>
    </w:p>
    <w:p w14:paraId="47B28665" w14:textId="3C90834B" w:rsidR="00897383" w:rsidRPr="005E7BE3" w:rsidRDefault="006854F8" w:rsidP="007D7FA3">
      <w:pPr>
        <w:pStyle w:val="ListParagraph"/>
        <w:numPr>
          <w:ilvl w:val="0"/>
          <w:numId w:val="10"/>
        </w:numPr>
        <w:suppressAutoHyphens w:val="0"/>
        <w:spacing w:line="240" w:lineRule="auto"/>
        <w:ind w:leftChars="0" w:firstLineChars="0"/>
        <w:jc w:val="thaiDistribute"/>
        <w:textDirection w:val="lrTb"/>
        <w:textAlignment w:val="auto"/>
        <w:outlineLvl w:val="9"/>
        <w:rPr>
          <w:rFonts w:ascii="Arial" w:hAnsi="Arial" w:cs="Arial"/>
          <w:bCs/>
          <w:position w:val="0"/>
          <w:sz w:val="18"/>
          <w:szCs w:val="18"/>
        </w:rPr>
      </w:pPr>
      <w:r w:rsidRPr="005E7BE3">
        <w:rPr>
          <w:rFonts w:ascii="Arial" w:hAnsi="Arial" w:cs="Arial"/>
          <w:b/>
          <w:bCs/>
          <w:position w:val="0"/>
          <w:sz w:val="18"/>
          <w:szCs w:val="18"/>
        </w:rPr>
        <w:t>Amendment to TAS 8 - Accounting policies, changes in accounting estimates and errors</w:t>
      </w:r>
      <w:r w:rsidRPr="005E7BE3">
        <w:rPr>
          <w:rFonts w:ascii="Arial" w:hAnsi="Arial" w:cs="Arial"/>
          <w:position w:val="0"/>
          <w:sz w:val="18"/>
          <w:szCs w:val="18"/>
        </w:rPr>
        <w:t xml:space="preserve"> </w:t>
      </w:r>
      <w:r w:rsidR="0034321F" w:rsidRPr="005E7BE3">
        <w:rPr>
          <w:rFonts w:ascii="Arial" w:hAnsi="Arial" w:cs="Arial"/>
          <w:position w:val="0"/>
          <w:sz w:val="18"/>
          <w:szCs w:val="18"/>
        </w:rPr>
        <w:t>revised to the definition of ‘accounting estimates’ to clarify how companies should distinguish between changes in accounting policies and changes in accounting estimates. The distinction is important because changes in accounting estimates are applied prospectively to transactions, other events and conditions from the date of that change. Whereas changes in accounting policies are generally applied retrospectively to past transactions and other past events as well as the current period as if the new accounting policy had always been applied.</w:t>
      </w:r>
    </w:p>
    <w:p w14:paraId="01A66814" w14:textId="77777777" w:rsidR="003A3B58" w:rsidRPr="005E7BE3" w:rsidRDefault="003A3B58" w:rsidP="003A3B58">
      <w:pPr>
        <w:pStyle w:val="ListParagraph"/>
        <w:suppressAutoHyphens w:val="0"/>
        <w:spacing w:line="240" w:lineRule="auto"/>
        <w:ind w:leftChars="0" w:left="1483" w:firstLineChars="0" w:firstLine="0"/>
        <w:jc w:val="thaiDistribute"/>
        <w:textDirection w:val="lrTb"/>
        <w:textAlignment w:val="auto"/>
        <w:outlineLvl w:val="9"/>
        <w:rPr>
          <w:rFonts w:ascii="Arial" w:hAnsi="Arial" w:cs="Arial"/>
          <w:bCs/>
          <w:position w:val="0"/>
          <w:sz w:val="18"/>
          <w:szCs w:val="18"/>
        </w:rPr>
      </w:pPr>
    </w:p>
    <w:p w14:paraId="7F97CC50" w14:textId="4D38D107" w:rsidR="001F0896" w:rsidRPr="005E7BE3" w:rsidRDefault="00897383" w:rsidP="00AA0F4A">
      <w:pPr>
        <w:pStyle w:val="ListParagraph"/>
        <w:numPr>
          <w:ilvl w:val="0"/>
          <w:numId w:val="10"/>
        </w:numPr>
        <w:ind w:leftChars="0" w:firstLineChars="0"/>
        <w:rPr>
          <w:rFonts w:ascii="Arial" w:hAnsi="Arial" w:cs="Arial"/>
          <w:b/>
          <w:bCs/>
          <w:position w:val="0"/>
          <w:sz w:val="18"/>
          <w:szCs w:val="18"/>
          <w:cs/>
        </w:rPr>
      </w:pPr>
      <w:r w:rsidRPr="005E7BE3">
        <w:rPr>
          <w:rFonts w:ascii="Arial" w:hAnsi="Arial" w:cs="Arial"/>
          <w:b/>
          <w:bCs/>
          <w:position w:val="0"/>
          <w:sz w:val="18"/>
          <w:szCs w:val="18"/>
        </w:rPr>
        <w:t>A</w:t>
      </w:r>
      <w:r w:rsidR="00D24B19" w:rsidRPr="005E7BE3">
        <w:rPr>
          <w:rFonts w:ascii="Arial" w:hAnsi="Arial" w:cs="Arial"/>
          <w:b/>
          <w:bCs/>
          <w:position w:val="0"/>
          <w:sz w:val="18"/>
          <w:szCs w:val="18"/>
        </w:rPr>
        <w:t>mendments to TAS 12 - Income taxes</w:t>
      </w:r>
    </w:p>
    <w:p w14:paraId="200F9BA8" w14:textId="77777777" w:rsidR="00C55277" w:rsidRPr="005E7BE3" w:rsidRDefault="00C55277" w:rsidP="00C55277">
      <w:pPr>
        <w:spacing w:line="240" w:lineRule="auto"/>
        <w:ind w:leftChars="0" w:left="1483" w:firstLineChars="0" w:firstLine="0"/>
        <w:jc w:val="thaiDistribute"/>
        <w:rPr>
          <w:rFonts w:ascii="Arial" w:hAnsi="Arial" w:cs="Arial"/>
          <w:position w:val="0"/>
          <w:sz w:val="18"/>
          <w:szCs w:val="18"/>
        </w:rPr>
      </w:pPr>
    </w:p>
    <w:p w14:paraId="1103906E" w14:textId="4C8F8259" w:rsidR="001F0896" w:rsidRPr="005E7BE3" w:rsidRDefault="001F0896" w:rsidP="00C55277">
      <w:pPr>
        <w:spacing w:line="240" w:lineRule="auto"/>
        <w:ind w:leftChars="0" w:left="1483" w:firstLineChars="0" w:firstLine="0"/>
        <w:jc w:val="thaiDistribute"/>
        <w:rPr>
          <w:rFonts w:ascii="Arial" w:hAnsi="Arial" w:cs="Arial"/>
          <w:position w:val="0"/>
          <w:sz w:val="18"/>
          <w:szCs w:val="18"/>
        </w:rPr>
      </w:pPr>
      <w:r w:rsidRPr="005E7BE3">
        <w:rPr>
          <w:rFonts w:ascii="Arial" w:hAnsi="Arial" w:cs="Arial"/>
          <w:spacing w:val="-4"/>
          <w:position w:val="0"/>
          <w:sz w:val="18"/>
          <w:szCs w:val="18"/>
        </w:rPr>
        <w:t>Companies must recognise any deferred tax related to assets and liabilities arising from a single</w:t>
      </w:r>
      <w:r w:rsidR="00350696" w:rsidRPr="005E7BE3">
        <w:rPr>
          <w:rFonts w:ascii="Arial" w:hAnsi="Arial" w:cs="Arial"/>
          <w:spacing w:val="-4"/>
          <w:position w:val="0"/>
          <w:sz w:val="18"/>
          <w:szCs w:val="18"/>
        </w:rPr>
        <w:t xml:space="preserve"> </w:t>
      </w:r>
      <w:r w:rsidRPr="005E7BE3">
        <w:rPr>
          <w:rFonts w:ascii="Arial" w:hAnsi="Arial" w:cs="Arial"/>
          <w:spacing w:val="-4"/>
          <w:position w:val="0"/>
          <w:sz w:val="18"/>
          <w:szCs w:val="18"/>
        </w:rPr>
        <w:t>transaction</w:t>
      </w:r>
      <w:r w:rsidRPr="005E7BE3">
        <w:rPr>
          <w:rFonts w:ascii="Arial" w:hAnsi="Arial" w:cs="Arial"/>
          <w:position w:val="0"/>
          <w:sz w:val="18"/>
          <w:szCs w:val="18"/>
        </w:rPr>
        <w:t xml:space="preserve"> </w:t>
      </w:r>
      <w:r w:rsidRPr="005E7BE3">
        <w:rPr>
          <w:rFonts w:ascii="Arial" w:hAnsi="Arial" w:cs="Arial"/>
          <w:spacing w:val="-4"/>
          <w:position w:val="0"/>
          <w:sz w:val="18"/>
          <w:szCs w:val="18"/>
        </w:rPr>
        <w:t>that, on initial recognition, gives rise to equal amounts of taxable and deductible</w:t>
      </w:r>
      <w:r w:rsidR="00C55277" w:rsidRPr="005E7BE3">
        <w:rPr>
          <w:rFonts w:ascii="Arial" w:hAnsi="Arial" w:cs="Arial"/>
          <w:spacing w:val="-4"/>
          <w:position w:val="0"/>
          <w:sz w:val="18"/>
          <w:szCs w:val="18"/>
        </w:rPr>
        <w:t xml:space="preserve"> </w:t>
      </w:r>
      <w:r w:rsidRPr="005E7BE3">
        <w:rPr>
          <w:rFonts w:ascii="Arial" w:hAnsi="Arial" w:cs="Arial"/>
          <w:spacing w:val="-4"/>
          <w:position w:val="0"/>
          <w:sz w:val="18"/>
          <w:szCs w:val="18"/>
        </w:rPr>
        <w:t>temporary differences.</w:t>
      </w:r>
      <w:r w:rsidRPr="005E7BE3">
        <w:rPr>
          <w:rFonts w:ascii="Arial" w:hAnsi="Arial" w:cs="Arial"/>
          <w:position w:val="0"/>
          <w:sz w:val="18"/>
          <w:szCs w:val="18"/>
        </w:rPr>
        <w:t xml:space="preserve"> Example transactions are leases and decommissioning obligations.</w:t>
      </w:r>
    </w:p>
    <w:p w14:paraId="50C874F2" w14:textId="77777777" w:rsidR="001F0896" w:rsidRPr="005E7BE3" w:rsidRDefault="001F0896" w:rsidP="00C55277">
      <w:pPr>
        <w:pStyle w:val="ListParagraph"/>
        <w:spacing w:line="240" w:lineRule="auto"/>
        <w:ind w:leftChars="0" w:left="1483" w:firstLineChars="0" w:firstLine="0"/>
        <w:rPr>
          <w:rFonts w:ascii="Arial" w:hAnsi="Arial" w:cs="Arial"/>
          <w:position w:val="0"/>
          <w:sz w:val="18"/>
          <w:szCs w:val="18"/>
        </w:rPr>
      </w:pPr>
    </w:p>
    <w:p w14:paraId="353B4F77" w14:textId="77777777" w:rsidR="001F0896" w:rsidRPr="005E7BE3" w:rsidRDefault="001F0896" w:rsidP="00C55277">
      <w:pPr>
        <w:spacing w:line="240" w:lineRule="auto"/>
        <w:ind w:leftChars="0" w:left="1483" w:firstLineChars="0" w:firstLine="0"/>
        <w:jc w:val="both"/>
        <w:rPr>
          <w:rFonts w:ascii="Arial" w:hAnsi="Arial" w:cs="Arial"/>
          <w:position w:val="0"/>
          <w:sz w:val="18"/>
          <w:szCs w:val="18"/>
        </w:rPr>
      </w:pPr>
      <w:r w:rsidRPr="005E7BE3">
        <w:rPr>
          <w:rFonts w:ascii="Arial" w:hAnsi="Arial" w:cs="Arial"/>
          <w:position w:val="0"/>
          <w:sz w:val="18"/>
          <w:szCs w:val="18"/>
        </w:rPr>
        <w:t>The amendment should be applied to transactions on or after the beginning of the earliest comparative period presented. In addition, entities should recognise deferred tax assets (to the extent that they can probably be utilised) and deferred tax liabilities at the beginning of the earliest comparative period for all deductible and taxable temporary differences associated with:</w:t>
      </w:r>
    </w:p>
    <w:p w14:paraId="3F64631E" w14:textId="77777777" w:rsidR="001F0896" w:rsidRPr="005E7BE3" w:rsidRDefault="001F0896" w:rsidP="00C55277">
      <w:pPr>
        <w:pStyle w:val="ListParagraph"/>
        <w:spacing w:line="240" w:lineRule="auto"/>
        <w:ind w:leftChars="0" w:left="1560" w:firstLineChars="0" w:firstLine="0"/>
        <w:rPr>
          <w:rFonts w:ascii="Arial" w:hAnsi="Arial" w:cs="Arial"/>
          <w:position w:val="0"/>
          <w:sz w:val="18"/>
          <w:szCs w:val="18"/>
        </w:rPr>
      </w:pPr>
    </w:p>
    <w:p w14:paraId="093B5C67" w14:textId="77777777" w:rsidR="001F0896" w:rsidRPr="005E7BE3" w:rsidRDefault="001F0896" w:rsidP="00C55277">
      <w:pPr>
        <w:pStyle w:val="ListParagraph"/>
        <w:numPr>
          <w:ilvl w:val="1"/>
          <w:numId w:val="14"/>
        </w:numPr>
        <w:spacing w:line="240" w:lineRule="auto"/>
        <w:ind w:leftChars="0" w:left="1800" w:firstLineChars="0" w:hanging="324"/>
        <w:rPr>
          <w:rFonts w:ascii="Arial" w:hAnsi="Arial" w:cs="Arial"/>
          <w:position w:val="0"/>
          <w:sz w:val="18"/>
          <w:szCs w:val="18"/>
        </w:rPr>
      </w:pPr>
      <w:r w:rsidRPr="005E7BE3">
        <w:rPr>
          <w:rFonts w:ascii="Arial" w:hAnsi="Arial" w:cs="Arial"/>
          <w:position w:val="0"/>
          <w:sz w:val="18"/>
          <w:szCs w:val="18"/>
        </w:rPr>
        <w:t>right-of-use assets and lease liabilities, and</w:t>
      </w:r>
    </w:p>
    <w:p w14:paraId="4554A17A" w14:textId="77777777" w:rsidR="001F0896" w:rsidRPr="005E7BE3" w:rsidRDefault="001F0896" w:rsidP="00C55277">
      <w:pPr>
        <w:pStyle w:val="ListParagraph"/>
        <w:numPr>
          <w:ilvl w:val="1"/>
          <w:numId w:val="14"/>
        </w:numPr>
        <w:spacing w:line="240" w:lineRule="auto"/>
        <w:ind w:leftChars="0" w:left="1800" w:firstLineChars="0" w:hanging="324"/>
        <w:jc w:val="both"/>
        <w:rPr>
          <w:rFonts w:ascii="Arial" w:hAnsi="Arial" w:cs="Arial"/>
          <w:position w:val="0"/>
          <w:sz w:val="18"/>
          <w:szCs w:val="18"/>
        </w:rPr>
      </w:pPr>
      <w:r w:rsidRPr="005E7BE3">
        <w:rPr>
          <w:rFonts w:ascii="Arial" w:hAnsi="Arial" w:cs="Arial"/>
          <w:position w:val="0"/>
          <w:sz w:val="18"/>
          <w:szCs w:val="18"/>
        </w:rPr>
        <w:t>decommissioning, restoration and similar liabilities, and the corresponding amounts recognised as part of the cost of the related assets.</w:t>
      </w:r>
    </w:p>
    <w:p w14:paraId="5AC398CA" w14:textId="77777777" w:rsidR="001F0896" w:rsidRPr="005E7BE3" w:rsidRDefault="001F0896" w:rsidP="00C55277">
      <w:pPr>
        <w:pStyle w:val="ListParagraph"/>
        <w:spacing w:line="240" w:lineRule="auto"/>
        <w:ind w:leftChars="0" w:left="1494" w:firstLineChars="0" w:firstLine="0"/>
        <w:rPr>
          <w:rFonts w:ascii="Arial" w:hAnsi="Arial" w:cs="Arial"/>
          <w:position w:val="0"/>
          <w:sz w:val="18"/>
          <w:szCs w:val="18"/>
        </w:rPr>
      </w:pPr>
    </w:p>
    <w:p w14:paraId="7523A05B" w14:textId="0E1251BB" w:rsidR="001F0896" w:rsidRDefault="001F0896" w:rsidP="00C55277">
      <w:pPr>
        <w:spacing w:line="240" w:lineRule="auto"/>
        <w:ind w:leftChars="0" w:left="1494" w:firstLineChars="0" w:firstLine="0"/>
        <w:jc w:val="both"/>
        <w:rPr>
          <w:rFonts w:ascii="Arial" w:hAnsi="Arial" w:cstheme="minorBidi"/>
          <w:position w:val="0"/>
          <w:sz w:val="18"/>
          <w:szCs w:val="18"/>
        </w:rPr>
      </w:pPr>
      <w:r w:rsidRPr="005E7BE3">
        <w:rPr>
          <w:rFonts w:ascii="Arial" w:hAnsi="Arial" w:cs="Arial"/>
          <w:position w:val="0"/>
          <w:sz w:val="18"/>
          <w:szCs w:val="18"/>
        </w:rPr>
        <w:t>The cumulative effect of recognising these adjustments is recognised at the beginning of retained earnings or any other component of equity, as appropriate.</w:t>
      </w:r>
    </w:p>
    <w:p w14:paraId="3D22676C" w14:textId="77777777" w:rsidR="00006A30" w:rsidRDefault="00006A30" w:rsidP="00C55277">
      <w:pPr>
        <w:spacing w:line="240" w:lineRule="auto"/>
        <w:ind w:leftChars="0" w:left="1494" w:firstLineChars="0" w:firstLine="0"/>
        <w:jc w:val="both"/>
        <w:rPr>
          <w:rFonts w:ascii="Arial" w:hAnsi="Arial" w:cstheme="minorBidi"/>
          <w:position w:val="0"/>
          <w:sz w:val="18"/>
          <w:szCs w:val="18"/>
        </w:rPr>
      </w:pPr>
    </w:p>
    <w:p w14:paraId="01172490" w14:textId="4D24A659" w:rsidR="00006A30" w:rsidRPr="00006A30" w:rsidRDefault="00006A30" w:rsidP="00C23F06">
      <w:pPr>
        <w:spacing w:line="240" w:lineRule="auto"/>
        <w:ind w:leftChars="0" w:left="1134" w:firstLineChars="0" w:firstLine="0"/>
        <w:jc w:val="both"/>
        <w:rPr>
          <w:rFonts w:ascii="Arial" w:hAnsi="Arial" w:cstheme="minorBidi"/>
          <w:position w:val="0"/>
          <w:sz w:val="18"/>
          <w:szCs w:val="18"/>
        </w:rPr>
      </w:pPr>
      <w:r w:rsidRPr="00006A30">
        <w:rPr>
          <w:rFonts w:ascii="Arial" w:hAnsi="Arial" w:cstheme="minorBidi"/>
          <w:position w:val="0"/>
          <w:sz w:val="18"/>
          <w:szCs w:val="18"/>
        </w:rPr>
        <w:t>The management has assessed that the impacts of amended financial reporting standards to the</w:t>
      </w:r>
      <w:r w:rsidR="003062E7">
        <w:rPr>
          <w:rFonts w:ascii="Arial" w:hAnsi="Arial" w:cstheme="minorBidi"/>
          <w:position w:val="0"/>
          <w:sz w:val="18"/>
          <w:szCs w:val="18"/>
        </w:rPr>
        <w:t xml:space="preserve"> </w:t>
      </w:r>
      <w:r w:rsidRPr="00006A30">
        <w:rPr>
          <w:rFonts w:ascii="Arial" w:hAnsi="Arial" w:cstheme="minorBidi"/>
          <w:position w:val="0"/>
          <w:sz w:val="18"/>
          <w:szCs w:val="18"/>
        </w:rPr>
        <w:t>Group were not significant.</w:t>
      </w:r>
    </w:p>
    <w:p w14:paraId="31F2EDFB" w14:textId="595A55FC" w:rsidR="00D24B19" w:rsidRPr="005E7BE3" w:rsidRDefault="00D24B19" w:rsidP="00006A30">
      <w:pPr>
        <w:pStyle w:val="ListParagraph"/>
        <w:spacing w:line="240" w:lineRule="auto"/>
        <w:ind w:leftChars="0" w:left="1494" w:firstLineChars="0" w:hanging="360"/>
        <w:rPr>
          <w:rFonts w:ascii="Arial" w:hAnsi="Arial" w:cs="Arial"/>
          <w:bCs/>
          <w:position w:val="0"/>
          <w:sz w:val="18"/>
          <w:szCs w:val="18"/>
        </w:rPr>
      </w:pPr>
    </w:p>
    <w:p w14:paraId="7B58CE1D" w14:textId="77777777" w:rsidR="003A3B58" w:rsidRPr="005E7BE3" w:rsidRDefault="003A3B58" w:rsidP="0018709F">
      <w:pPr>
        <w:suppressAutoHyphens w:val="0"/>
        <w:spacing w:line="240" w:lineRule="auto"/>
        <w:ind w:leftChars="0" w:left="0" w:firstLineChars="0" w:firstLine="0"/>
        <w:jc w:val="thaiDistribute"/>
        <w:textDirection w:val="lrTb"/>
        <w:textAlignment w:val="auto"/>
        <w:outlineLvl w:val="9"/>
        <w:rPr>
          <w:rFonts w:ascii="Arial" w:hAnsi="Arial" w:cs="Arial"/>
          <w:bCs/>
          <w:position w:val="0"/>
          <w:sz w:val="18"/>
          <w:szCs w:val="18"/>
        </w:rPr>
      </w:pPr>
    </w:p>
    <w:p w14:paraId="03147B77" w14:textId="1D849F68" w:rsidR="00C55277" w:rsidRPr="005E7BE3" w:rsidRDefault="00C55277">
      <w:pPr>
        <w:suppressAutoHyphens w:val="0"/>
        <w:spacing w:line="240" w:lineRule="auto"/>
        <w:ind w:leftChars="0" w:left="0" w:firstLineChars="0" w:firstLine="0"/>
        <w:textDirection w:val="lrTb"/>
        <w:textAlignment w:val="auto"/>
        <w:outlineLvl w:val="9"/>
        <w:rPr>
          <w:rFonts w:ascii="Arial" w:eastAsia="Arial" w:hAnsi="Arial" w:cstheme="minorBidi"/>
          <w:position w:val="0"/>
          <w:sz w:val="18"/>
          <w:szCs w:val="18"/>
        </w:rPr>
      </w:pPr>
      <w:r w:rsidRPr="005E7BE3">
        <w:rPr>
          <w:rFonts w:ascii="Arial" w:eastAsia="Arial" w:hAnsi="Arial" w:cs="Arial"/>
          <w:position w:val="0"/>
          <w:sz w:val="18"/>
          <w:szCs w:val="18"/>
        </w:rPr>
        <w:br w:type="page"/>
      </w:r>
    </w:p>
    <w:p w14:paraId="1E2C27C2" w14:textId="3D0E20AA" w:rsidR="00503B4C" w:rsidRPr="00DB4238" w:rsidRDefault="007B7EE5" w:rsidP="00EC4190">
      <w:pPr>
        <w:spacing w:line="240" w:lineRule="auto"/>
        <w:ind w:leftChars="256" w:left="1080" w:hangingChars="286" w:hanging="517"/>
        <w:jc w:val="thaiDistribute"/>
        <w:rPr>
          <w:rFonts w:ascii="Arial" w:eastAsia="Arial" w:hAnsi="Arial" w:cstheme="minorBidi"/>
          <w:b/>
          <w:bCs/>
          <w:position w:val="0"/>
          <w:sz w:val="18"/>
          <w:szCs w:val="18"/>
          <w:cs/>
        </w:rPr>
      </w:pPr>
      <w:r w:rsidRPr="005E7BE3">
        <w:rPr>
          <w:rFonts w:ascii="Arial" w:eastAsia="Arial" w:hAnsi="Arial" w:cs="Arial"/>
          <w:b/>
          <w:bCs/>
          <w:position w:val="0"/>
          <w:sz w:val="18"/>
          <w:szCs w:val="18"/>
        </w:rPr>
        <w:lastRenderedPageBreak/>
        <w:t>3</w:t>
      </w:r>
      <w:r w:rsidR="00503B4C" w:rsidRPr="005E7BE3">
        <w:rPr>
          <w:rFonts w:ascii="Arial" w:eastAsia="Arial" w:hAnsi="Arial" w:cs="Arial"/>
          <w:b/>
          <w:bCs/>
          <w:position w:val="0"/>
          <w:sz w:val="18"/>
          <w:szCs w:val="18"/>
        </w:rPr>
        <w:t>.</w:t>
      </w:r>
      <w:r w:rsidR="003A3B58" w:rsidRPr="005E7BE3">
        <w:rPr>
          <w:rFonts w:ascii="Arial" w:eastAsia="Arial" w:hAnsi="Arial" w:cs="Arial"/>
          <w:b/>
          <w:bCs/>
          <w:position w:val="0"/>
          <w:sz w:val="18"/>
          <w:szCs w:val="18"/>
        </w:rPr>
        <w:t>2</w:t>
      </w:r>
      <w:r w:rsidR="00503B4C" w:rsidRPr="005E7BE3">
        <w:rPr>
          <w:rFonts w:ascii="Arial" w:eastAsia="Arial" w:hAnsi="Arial" w:cs="Arial"/>
          <w:b/>
          <w:bCs/>
          <w:position w:val="0"/>
          <w:sz w:val="18"/>
          <w:szCs w:val="18"/>
        </w:rPr>
        <w:t>.</w:t>
      </w:r>
      <w:r w:rsidR="003A3B58" w:rsidRPr="005E7BE3">
        <w:rPr>
          <w:rFonts w:ascii="Arial" w:eastAsia="Arial" w:hAnsi="Arial" w:cs="Arial"/>
          <w:b/>
          <w:bCs/>
          <w:position w:val="0"/>
          <w:sz w:val="18"/>
          <w:szCs w:val="18"/>
        </w:rPr>
        <w:t>2</w:t>
      </w:r>
      <w:r w:rsidR="00C8707B" w:rsidRPr="005E7BE3">
        <w:rPr>
          <w:rFonts w:ascii="Arial" w:eastAsia="Arial" w:hAnsi="Arial" w:cs="Arial"/>
          <w:b/>
          <w:bCs/>
          <w:position w:val="0"/>
          <w:sz w:val="18"/>
          <w:szCs w:val="18"/>
        </w:rPr>
        <w:tab/>
      </w:r>
      <w:r w:rsidR="00712811" w:rsidRPr="005E7BE3">
        <w:rPr>
          <w:rFonts w:ascii="Arial" w:eastAsia="Arial" w:hAnsi="Arial" w:cs="Arial"/>
          <w:b/>
          <w:bCs/>
          <w:spacing w:val="-6"/>
          <w:position w:val="0"/>
          <w:sz w:val="18"/>
          <w:szCs w:val="18"/>
        </w:rPr>
        <w:t>A</w:t>
      </w:r>
      <w:r w:rsidR="00503B4C" w:rsidRPr="005E7BE3">
        <w:rPr>
          <w:rFonts w:ascii="Arial" w:eastAsia="Arial" w:hAnsi="Arial" w:cs="Arial"/>
          <w:b/>
          <w:bCs/>
          <w:spacing w:val="-6"/>
          <w:position w:val="0"/>
          <w:sz w:val="18"/>
          <w:szCs w:val="18"/>
        </w:rPr>
        <w:t xml:space="preserve">mended </w:t>
      </w:r>
      <w:r w:rsidR="00CA084E" w:rsidRPr="005E7BE3">
        <w:rPr>
          <w:rFonts w:ascii="Arial" w:eastAsia="Arial" w:hAnsi="Arial" w:cs="Arial"/>
          <w:b/>
          <w:bCs/>
          <w:spacing w:val="-6"/>
          <w:position w:val="0"/>
          <w:sz w:val="18"/>
          <w:szCs w:val="18"/>
        </w:rPr>
        <w:t xml:space="preserve">financial reporting standards issued by the Federation of Accounting Professions that are effective for </w:t>
      </w:r>
      <w:r w:rsidR="00CA084E" w:rsidRPr="005E7BE3">
        <w:rPr>
          <w:rFonts w:ascii="Arial" w:eastAsia="Arial" w:hAnsi="Arial" w:cs="Arial"/>
          <w:b/>
          <w:bCs/>
          <w:position w:val="0"/>
          <w:sz w:val="18"/>
          <w:szCs w:val="18"/>
        </w:rPr>
        <w:t xml:space="preserve">accounting period beginning on or after </w:t>
      </w:r>
      <w:r w:rsidR="003A3B58" w:rsidRPr="005E7BE3">
        <w:rPr>
          <w:rFonts w:ascii="Arial" w:eastAsia="Arial" w:hAnsi="Arial" w:cs="Arial"/>
          <w:b/>
          <w:bCs/>
          <w:position w:val="0"/>
          <w:sz w:val="18"/>
          <w:szCs w:val="18"/>
        </w:rPr>
        <w:t>1</w:t>
      </w:r>
      <w:r w:rsidR="00CA084E" w:rsidRPr="005E7BE3">
        <w:rPr>
          <w:rFonts w:ascii="Arial" w:eastAsia="Arial" w:hAnsi="Arial" w:cs="Arial"/>
          <w:b/>
          <w:bCs/>
          <w:position w:val="0"/>
          <w:sz w:val="18"/>
          <w:szCs w:val="18"/>
        </w:rPr>
        <w:t xml:space="preserve"> January </w:t>
      </w:r>
      <w:r w:rsidR="003A3B58" w:rsidRPr="005E7BE3">
        <w:rPr>
          <w:rFonts w:ascii="Arial" w:eastAsia="Arial" w:hAnsi="Arial" w:cs="Arial"/>
          <w:b/>
          <w:bCs/>
          <w:position w:val="0"/>
          <w:sz w:val="18"/>
          <w:szCs w:val="18"/>
        </w:rPr>
        <w:t>202</w:t>
      </w:r>
      <w:r w:rsidR="00AD2E05" w:rsidRPr="005E7BE3">
        <w:rPr>
          <w:rFonts w:ascii="Arial" w:eastAsia="Arial" w:hAnsi="Arial" w:cs="Arial"/>
          <w:b/>
          <w:bCs/>
          <w:position w:val="0"/>
          <w:sz w:val="18"/>
          <w:szCs w:val="18"/>
        </w:rPr>
        <w:t>5</w:t>
      </w:r>
    </w:p>
    <w:p w14:paraId="473DD1AD" w14:textId="77777777" w:rsidR="00C55277" w:rsidRPr="005E7BE3" w:rsidRDefault="00C55277" w:rsidP="00EC4190">
      <w:pPr>
        <w:spacing w:line="240" w:lineRule="auto"/>
        <w:ind w:leftChars="490" w:left="1078" w:firstLineChars="0" w:firstLine="0"/>
        <w:jc w:val="thaiDistribute"/>
        <w:rPr>
          <w:rFonts w:ascii="Arial" w:hAnsi="Arial" w:cs="Arial"/>
          <w:bCs/>
          <w:position w:val="0"/>
          <w:sz w:val="18"/>
          <w:szCs w:val="18"/>
        </w:rPr>
      </w:pPr>
    </w:p>
    <w:p w14:paraId="7F1F866A" w14:textId="1B71A6D3" w:rsidR="00897383" w:rsidRPr="005E7BE3" w:rsidRDefault="00897383" w:rsidP="00EC4190">
      <w:pPr>
        <w:spacing w:line="240" w:lineRule="auto"/>
        <w:ind w:leftChars="490" w:left="1078" w:firstLineChars="0" w:firstLine="0"/>
        <w:jc w:val="thaiDistribute"/>
        <w:rPr>
          <w:rFonts w:ascii="Arial" w:hAnsi="Arial" w:cs="Arial"/>
          <w:bCs/>
          <w:position w:val="0"/>
          <w:sz w:val="18"/>
          <w:szCs w:val="18"/>
        </w:rPr>
      </w:pPr>
      <w:r w:rsidRPr="005E7BE3">
        <w:rPr>
          <w:rFonts w:ascii="Arial" w:hAnsi="Arial" w:cs="Arial"/>
          <w:bCs/>
          <w:position w:val="0"/>
          <w:sz w:val="18"/>
          <w:szCs w:val="18"/>
        </w:rPr>
        <w:t>The following amended TFRS w</w:t>
      </w:r>
      <w:r w:rsidR="00BD0AA6">
        <w:rPr>
          <w:rFonts w:ascii="Arial" w:hAnsi="Arial" w:cs="Arial"/>
          <w:bCs/>
          <w:position w:val="0"/>
          <w:sz w:val="18"/>
          <w:szCs w:val="18"/>
        </w:rPr>
        <w:t>as</w:t>
      </w:r>
      <w:r w:rsidRPr="005E7BE3">
        <w:rPr>
          <w:rFonts w:ascii="Arial" w:hAnsi="Arial" w:cs="Arial"/>
          <w:bCs/>
          <w:position w:val="0"/>
          <w:sz w:val="18"/>
          <w:szCs w:val="18"/>
        </w:rPr>
        <w:t xml:space="preserve"> not mandatory for the current reporting period and the Group has not early adopted.</w:t>
      </w:r>
      <w:r w:rsidR="00BE2421" w:rsidRPr="005E7BE3">
        <w:rPr>
          <w:rFonts w:ascii="Arial" w:hAnsi="Arial" w:cs="Arial"/>
          <w:bCs/>
          <w:position w:val="0"/>
          <w:sz w:val="18"/>
          <w:szCs w:val="18"/>
        </w:rPr>
        <w:t xml:space="preserve"> The Group is in process of </w:t>
      </w:r>
      <w:r w:rsidR="002D17F4" w:rsidRPr="005E7BE3">
        <w:rPr>
          <w:rFonts w:ascii="Arial" w:hAnsi="Arial" w:cs="Browallia New"/>
          <w:bCs/>
          <w:position w:val="0"/>
          <w:sz w:val="18"/>
        </w:rPr>
        <w:t>assessing</w:t>
      </w:r>
      <w:r w:rsidR="002D17F4" w:rsidRPr="005E7BE3">
        <w:rPr>
          <w:rFonts w:ascii="Arial" w:hAnsi="Arial" w:cs="Arial"/>
          <w:bCs/>
          <w:position w:val="0"/>
          <w:sz w:val="18"/>
          <w:szCs w:val="18"/>
        </w:rPr>
        <w:t xml:space="preserve"> </w:t>
      </w:r>
      <w:r w:rsidR="00BE2421" w:rsidRPr="005E7BE3">
        <w:rPr>
          <w:rFonts w:ascii="Arial" w:hAnsi="Arial" w:cs="Arial"/>
          <w:bCs/>
          <w:position w:val="0"/>
          <w:sz w:val="18"/>
          <w:szCs w:val="18"/>
        </w:rPr>
        <w:t>the impact of a</w:t>
      </w:r>
      <w:r w:rsidR="00DF415E" w:rsidRPr="005E7BE3">
        <w:rPr>
          <w:rFonts w:ascii="Arial" w:hAnsi="Arial" w:cs="Arial"/>
          <w:bCs/>
          <w:position w:val="0"/>
          <w:sz w:val="18"/>
          <w:szCs w:val="18"/>
        </w:rPr>
        <w:t>dop</w:t>
      </w:r>
      <w:r w:rsidR="00BE2421" w:rsidRPr="005E7BE3">
        <w:rPr>
          <w:rFonts w:ascii="Arial" w:hAnsi="Arial" w:cs="Arial"/>
          <w:bCs/>
          <w:position w:val="0"/>
          <w:sz w:val="18"/>
          <w:szCs w:val="18"/>
        </w:rPr>
        <w:t>tion the amended financial reporting standard.</w:t>
      </w:r>
    </w:p>
    <w:p w14:paraId="396EF005" w14:textId="77777777" w:rsidR="00C55277" w:rsidRPr="005E7BE3" w:rsidRDefault="00C55277" w:rsidP="00211EBF">
      <w:pPr>
        <w:spacing w:line="240" w:lineRule="auto"/>
        <w:ind w:leftChars="0" w:left="1078" w:firstLineChars="0" w:hanging="2"/>
        <w:jc w:val="thaiDistribute"/>
        <w:rPr>
          <w:rFonts w:ascii="Arial" w:hAnsi="Arial" w:cs="Arial"/>
          <w:bCs/>
          <w:position w:val="0"/>
          <w:sz w:val="18"/>
          <w:szCs w:val="18"/>
        </w:rPr>
      </w:pPr>
    </w:p>
    <w:p w14:paraId="739F681B" w14:textId="29A1A620" w:rsidR="00FE054E" w:rsidRPr="005E7BE3" w:rsidRDefault="00897383" w:rsidP="00211EBF">
      <w:pPr>
        <w:spacing w:line="240" w:lineRule="auto"/>
        <w:ind w:leftChars="0" w:left="1078" w:firstLineChars="0" w:hanging="2"/>
        <w:jc w:val="thaiDistribute"/>
        <w:rPr>
          <w:rFonts w:ascii="Arial" w:hAnsi="Arial" w:cs="Arial"/>
          <w:bCs/>
          <w:position w:val="0"/>
          <w:sz w:val="18"/>
          <w:szCs w:val="18"/>
        </w:rPr>
      </w:pPr>
      <w:r w:rsidRPr="005E7BE3">
        <w:rPr>
          <w:rFonts w:ascii="Arial" w:hAnsi="Arial" w:cs="Arial"/>
          <w:b/>
          <w:position w:val="0"/>
          <w:sz w:val="18"/>
          <w:szCs w:val="18"/>
        </w:rPr>
        <w:t xml:space="preserve">Amendment to TAS </w:t>
      </w:r>
      <w:r w:rsidR="003A3B58" w:rsidRPr="005E7BE3">
        <w:rPr>
          <w:rFonts w:ascii="Arial" w:hAnsi="Arial" w:cs="Arial"/>
          <w:b/>
          <w:position w:val="0"/>
          <w:sz w:val="18"/>
          <w:szCs w:val="18"/>
        </w:rPr>
        <w:t>1</w:t>
      </w:r>
      <w:r w:rsidRPr="005E7BE3">
        <w:rPr>
          <w:rFonts w:ascii="Arial" w:hAnsi="Arial" w:cs="Arial"/>
          <w:b/>
          <w:position w:val="0"/>
          <w:sz w:val="18"/>
          <w:szCs w:val="18"/>
        </w:rPr>
        <w:t xml:space="preserve"> - Presentation of financial statements</w:t>
      </w:r>
      <w:r w:rsidRPr="005E7BE3">
        <w:rPr>
          <w:rFonts w:ascii="Arial" w:hAnsi="Arial" w:cs="Arial"/>
          <w:bCs/>
          <w:position w:val="0"/>
          <w:sz w:val="18"/>
          <w:szCs w:val="18"/>
        </w:rPr>
        <w:t xml:space="preserve"> </w:t>
      </w:r>
      <w:r w:rsidR="00FE054E" w:rsidRPr="005E7BE3">
        <w:rPr>
          <w:rFonts w:ascii="Arial" w:hAnsi="Arial" w:cs="Arial"/>
          <w:bCs/>
          <w:position w:val="0"/>
          <w:sz w:val="18"/>
          <w:szCs w:val="18"/>
        </w:rPr>
        <w:t xml:space="preserve">clarified that liabilities are classified as </w:t>
      </w:r>
      <w:r w:rsidR="00FE054E" w:rsidRPr="005E7BE3">
        <w:rPr>
          <w:rFonts w:ascii="Arial" w:hAnsi="Arial" w:cs="Arial"/>
          <w:bCs/>
          <w:spacing w:val="-4"/>
          <w:position w:val="0"/>
          <w:sz w:val="18"/>
          <w:szCs w:val="18"/>
        </w:rPr>
        <w:t>either current or non-current, depending on the rights that exist at the end of the reporting period. Classification</w:t>
      </w:r>
      <w:r w:rsidR="00FE054E" w:rsidRPr="005E7BE3">
        <w:rPr>
          <w:rFonts w:ascii="Arial" w:hAnsi="Arial" w:cs="Arial"/>
          <w:bCs/>
          <w:position w:val="0"/>
          <w:sz w:val="18"/>
          <w:szCs w:val="18"/>
        </w:rPr>
        <w:t xml:space="preserve"> is unaffected by the entity’s expectations or events after the reporting period (for example, the receipt of a waiver or a breach of covenant). </w:t>
      </w:r>
    </w:p>
    <w:p w14:paraId="4569D0CA" w14:textId="77777777" w:rsidR="00FE054E" w:rsidRPr="005E7BE3" w:rsidRDefault="00FE054E" w:rsidP="00211EBF">
      <w:pPr>
        <w:pStyle w:val="ListParagraph"/>
        <w:spacing w:line="240" w:lineRule="auto"/>
        <w:ind w:leftChars="0" w:left="1078" w:firstLineChars="0" w:firstLine="0"/>
        <w:jc w:val="thaiDistribute"/>
        <w:rPr>
          <w:rFonts w:ascii="Arial" w:hAnsi="Arial" w:cs="Arial"/>
          <w:bCs/>
          <w:position w:val="0"/>
          <w:sz w:val="18"/>
          <w:szCs w:val="18"/>
        </w:rPr>
      </w:pPr>
    </w:p>
    <w:p w14:paraId="077BAE54" w14:textId="77777777" w:rsidR="00FE054E" w:rsidRPr="00F01071" w:rsidRDefault="00FE054E" w:rsidP="00211EBF">
      <w:pPr>
        <w:spacing w:line="240" w:lineRule="auto"/>
        <w:ind w:leftChars="0" w:left="1076" w:firstLineChars="0" w:hanging="2"/>
        <w:jc w:val="thaiDistribute"/>
        <w:rPr>
          <w:rFonts w:ascii="Arial" w:hAnsi="Arial" w:cs="Arial"/>
          <w:bCs/>
          <w:spacing w:val="-4"/>
          <w:position w:val="0"/>
          <w:sz w:val="18"/>
          <w:szCs w:val="18"/>
        </w:rPr>
      </w:pPr>
      <w:r w:rsidRPr="00F01071">
        <w:rPr>
          <w:rFonts w:ascii="Arial" w:hAnsi="Arial" w:cs="Arial"/>
          <w:bCs/>
          <w:spacing w:val="-4"/>
          <w:position w:val="0"/>
          <w:sz w:val="18"/>
          <w:szCs w:val="18"/>
        </w:rPr>
        <w:t xml:space="preserve">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 </w:t>
      </w:r>
    </w:p>
    <w:p w14:paraId="2EDB70EF" w14:textId="77777777" w:rsidR="00FE054E" w:rsidRPr="005E7BE3" w:rsidRDefault="00FE054E" w:rsidP="00211EBF">
      <w:pPr>
        <w:pStyle w:val="ListParagraph"/>
        <w:spacing w:line="240" w:lineRule="auto"/>
        <w:ind w:leftChars="0" w:left="1560" w:firstLineChars="0" w:firstLine="0"/>
        <w:jc w:val="thaiDistribute"/>
        <w:rPr>
          <w:rFonts w:ascii="Arial" w:hAnsi="Arial" w:cs="Arial"/>
          <w:bCs/>
          <w:position w:val="0"/>
          <w:sz w:val="18"/>
          <w:szCs w:val="18"/>
        </w:rPr>
      </w:pPr>
    </w:p>
    <w:p w14:paraId="33883EF1" w14:textId="77777777" w:rsidR="00FE054E" w:rsidRPr="005E7BE3" w:rsidRDefault="00FE054E" w:rsidP="00211EBF">
      <w:pPr>
        <w:spacing w:line="240" w:lineRule="auto"/>
        <w:ind w:leftChars="0" w:left="1074" w:firstLineChars="0" w:hanging="2"/>
        <w:jc w:val="thaiDistribute"/>
        <w:rPr>
          <w:rFonts w:ascii="Arial" w:hAnsi="Arial" w:cs="Arial"/>
          <w:bCs/>
          <w:position w:val="0"/>
          <w:sz w:val="18"/>
          <w:szCs w:val="18"/>
        </w:rPr>
      </w:pPr>
      <w:r w:rsidRPr="005E7BE3">
        <w:rPr>
          <w:rFonts w:ascii="Arial" w:hAnsi="Arial" w:cs="Arial"/>
          <w:bCs/>
          <w:position w:val="0"/>
          <w:sz w:val="18"/>
          <w:szCs w:val="18"/>
        </w:rPr>
        <w:t xml:space="preserve">The amendments require disclosures if an entity classifies a liability as non-current and that liability is </w:t>
      </w:r>
      <w:r w:rsidRPr="005E7BE3">
        <w:rPr>
          <w:rFonts w:ascii="Arial" w:hAnsi="Arial" w:cs="Arial"/>
          <w:bCs/>
          <w:spacing w:val="-4"/>
          <w:position w:val="0"/>
          <w:sz w:val="18"/>
          <w:szCs w:val="18"/>
        </w:rPr>
        <w:t>subject to covenants with which the entity must comply within 12 months of the reporting period. The disclosures</w:t>
      </w:r>
      <w:r w:rsidRPr="005E7BE3">
        <w:rPr>
          <w:rFonts w:ascii="Arial" w:hAnsi="Arial" w:cs="Arial"/>
          <w:bCs/>
          <w:position w:val="0"/>
          <w:sz w:val="18"/>
          <w:szCs w:val="18"/>
        </w:rPr>
        <w:t xml:space="preserve"> include: </w:t>
      </w:r>
    </w:p>
    <w:p w14:paraId="0CE36D49" w14:textId="77777777" w:rsidR="00FE054E" w:rsidRPr="005E7BE3" w:rsidRDefault="00FE054E" w:rsidP="00211EBF">
      <w:pPr>
        <w:pStyle w:val="ListParagraph"/>
        <w:spacing w:line="240" w:lineRule="auto"/>
        <w:ind w:leftChars="0" w:left="1560" w:firstLineChars="0" w:firstLine="0"/>
        <w:jc w:val="thaiDistribute"/>
        <w:rPr>
          <w:rFonts w:ascii="Arial" w:hAnsi="Arial" w:cs="Arial"/>
          <w:bCs/>
          <w:position w:val="0"/>
          <w:sz w:val="18"/>
          <w:szCs w:val="18"/>
        </w:rPr>
      </w:pPr>
    </w:p>
    <w:p w14:paraId="0BE432CF" w14:textId="77777777" w:rsidR="00FE054E" w:rsidRPr="005E7BE3" w:rsidRDefault="00FE054E" w:rsidP="00C55277">
      <w:pPr>
        <w:pStyle w:val="ListParagraph"/>
        <w:numPr>
          <w:ilvl w:val="0"/>
          <w:numId w:val="16"/>
        </w:numPr>
        <w:tabs>
          <w:tab w:val="left" w:pos="1440"/>
        </w:tabs>
        <w:spacing w:line="240" w:lineRule="auto"/>
        <w:ind w:leftChars="0" w:left="1440" w:firstLineChars="0"/>
        <w:jc w:val="thaiDistribute"/>
        <w:rPr>
          <w:rFonts w:ascii="Arial" w:hAnsi="Arial" w:cs="Arial"/>
          <w:bCs/>
          <w:position w:val="0"/>
          <w:sz w:val="18"/>
          <w:szCs w:val="18"/>
        </w:rPr>
      </w:pPr>
      <w:r w:rsidRPr="005E7BE3">
        <w:rPr>
          <w:rFonts w:ascii="Arial" w:hAnsi="Arial" w:cs="Arial"/>
          <w:bCs/>
          <w:position w:val="0"/>
          <w:sz w:val="18"/>
          <w:szCs w:val="18"/>
        </w:rPr>
        <w:t>the carrying amount of the liability;</w:t>
      </w:r>
    </w:p>
    <w:p w14:paraId="4C7DE5E5" w14:textId="77777777" w:rsidR="00FE054E" w:rsidRPr="005E7BE3" w:rsidRDefault="00FE054E" w:rsidP="00C55277">
      <w:pPr>
        <w:pStyle w:val="ListParagraph"/>
        <w:numPr>
          <w:ilvl w:val="0"/>
          <w:numId w:val="16"/>
        </w:numPr>
        <w:tabs>
          <w:tab w:val="left" w:pos="1440"/>
        </w:tabs>
        <w:spacing w:line="240" w:lineRule="auto"/>
        <w:ind w:leftChars="0" w:left="1440" w:firstLineChars="0"/>
        <w:jc w:val="thaiDistribute"/>
        <w:rPr>
          <w:rFonts w:ascii="Arial" w:hAnsi="Arial" w:cs="Arial"/>
          <w:bCs/>
          <w:position w:val="0"/>
          <w:sz w:val="18"/>
          <w:szCs w:val="18"/>
        </w:rPr>
      </w:pPr>
      <w:r w:rsidRPr="005E7BE3">
        <w:rPr>
          <w:rFonts w:ascii="Arial" w:hAnsi="Arial" w:cs="Arial"/>
          <w:bCs/>
          <w:position w:val="0"/>
          <w:sz w:val="18"/>
          <w:szCs w:val="18"/>
        </w:rPr>
        <w:t>information about the covenants; and</w:t>
      </w:r>
    </w:p>
    <w:p w14:paraId="14E972F6" w14:textId="3CB9D5D4" w:rsidR="00FE054E" w:rsidRPr="005E7BE3" w:rsidRDefault="00FE054E" w:rsidP="00A82A49">
      <w:pPr>
        <w:pStyle w:val="ListParagraph"/>
        <w:numPr>
          <w:ilvl w:val="0"/>
          <w:numId w:val="16"/>
        </w:numPr>
        <w:tabs>
          <w:tab w:val="left" w:pos="1440"/>
        </w:tabs>
        <w:spacing w:line="240" w:lineRule="auto"/>
        <w:ind w:leftChars="0" w:left="1440" w:firstLineChars="0"/>
        <w:jc w:val="thaiDistribute"/>
        <w:rPr>
          <w:rFonts w:ascii="Arial" w:hAnsi="Arial" w:cs="Arial"/>
          <w:bCs/>
          <w:position w:val="0"/>
          <w:sz w:val="18"/>
          <w:szCs w:val="18"/>
        </w:rPr>
      </w:pPr>
      <w:r w:rsidRPr="005E7BE3">
        <w:rPr>
          <w:rFonts w:ascii="Arial" w:hAnsi="Arial" w:cs="Arial"/>
          <w:bCs/>
          <w:position w:val="0"/>
          <w:sz w:val="18"/>
          <w:szCs w:val="18"/>
        </w:rPr>
        <w:t>facts and circumstances, if any, that indicate that the entity might have difficulty complying with the covenants.</w:t>
      </w:r>
    </w:p>
    <w:p w14:paraId="5AEC0901" w14:textId="77777777" w:rsidR="00FE054E" w:rsidRPr="005E7BE3" w:rsidRDefault="00FE054E" w:rsidP="00211EBF">
      <w:pPr>
        <w:pStyle w:val="ListParagraph"/>
        <w:spacing w:line="240" w:lineRule="auto"/>
        <w:ind w:leftChars="0" w:left="1560" w:firstLineChars="0" w:firstLine="0"/>
        <w:jc w:val="thaiDistribute"/>
        <w:rPr>
          <w:rFonts w:ascii="Arial" w:hAnsi="Arial" w:cs="Arial"/>
          <w:bCs/>
          <w:position w:val="0"/>
          <w:sz w:val="18"/>
          <w:szCs w:val="18"/>
        </w:rPr>
      </w:pPr>
    </w:p>
    <w:p w14:paraId="2C2249B3" w14:textId="77777777" w:rsidR="00FE054E" w:rsidRPr="005E7BE3" w:rsidRDefault="00FE054E" w:rsidP="00211EBF">
      <w:pPr>
        <w:spacing w:line="240" w:lineRule="auto"/>
        <w:ind w:leftChars="0" w:left="1134" w:firstLineChars="0" w:hanging="2"/>
        <w:jc w:val="thaiDistribute"/>
        <w:rPr>
          <w:rFonts w:ascii="Arial" w:hAnsi="Arial" w:cs="Arial"/>
          <w:bCs/>
          <w:position w:val="0"/>
          <w:sz w:val="18"/>
          <w:szCs w:val="18"/>
        </w:rPr>
      </w:pPr>
      <w:r w:rsidRPr="005E7BE3">
        <w:rPr>
          <w:rFonts w:ascii="Arial" w:hAnsi="Arial" w:cs="Arial"/>
          <w:bCs/>
          <w:position w:val="0"/>
          <w:sz w:val="18"/>
          <w:szCs w:val="18"/>
        </w:rPr>
        <w:t>The amendments also clarify what TAS 1 means when it refers to the ‘settlement’ of a liability. Terms of a liability that could, at the option of the counterparty, result in its settlement by the transfer of the entity’s own equity instrument can only be ignored for the purpose of classifying the liability as current or non-current if the entity classifies the option as an equity instrument.</w:t>
      </w:r>
    </w:p>
    <w:p w14:paraId="3A7225CE" w14:textId="77777777" w:rsidR="00FE054E" w:rsidRPr="005E7BE3" w:rsidRDefault="00FE054E" w:rsidP="00211EBF">
      <w:pPr>
        <w:pStyle w:val="ListParagraph"/>
        <w:spacing w:line="240" w:lineRule="auto"/>
        <w:ind w:leftChars="0" w:left="1560" w:firstLineChars="0" w:firstLine="0"/>
        <w:jc w:val="thaiDistribute"/>
        <w:rPr>
          <w:rFonts w:ascii="Arial" w:hAnsi="Arial" w:cs="Arial"/>
          <w:bCs/>
          <w:position w:val="0"/>
          <w:sz w:val="18"/>
          <w:szCs w:val="18"/>
        </w:rPr>
      </w:pPr>
    </w:p>
    <w:p w14:paraId="48211824" w14:textId="77777777" w:rsidR="00FE054E" w:rsidRPr="005E7BE3" w:rsidRDefault="00FE054E" w:rsidP="00211EBF">
      <w:pPr>
        <w:spacing w:line="240" w:lineRule="auto"/>
        <w:ind w:leftChars="0" w:left="1132" w:firstLineChars="0" w:hanging="2"/>
        <w:jc w:val="thaiDistribute"/>
        <w:rPr>
          <w:rFonts w:ascii="Arial" w:hAnsi="Arial" w:cs="Arial"/>
          <w:bCs/>
          <w:position w:val="0"/>
          <w:sz w:val="18"/>
          <w:szCs w:val="18"/>
        </w:rPr>
      </w:pPr>
      <w:r w:rsidRPr="005E7BE3">
        <w:rPr>
          <w:rFonts w:ascii="Arial" w:hAnsi="Arial" w:cs="Arial"/>
          <w:bCs/>
          <w:position w:val="0"/>
          <w:sz w:val="18"/>
          <w:szCs w:val="18"/>
        </w:rPr>
        <w:t xml:space="preserve">The amendments must be applied retrospectively in accordance with the normal requirements in TAS 8 Accounting Policies, Changes in Accounting Estimates and Errors. </w:t>
      </w:r>
    </w:p>
    <w:p w14:paraId="72BD4290" w14:textId="7BA82380" w:rsidR="00897383" w:rsidRPr="005E7BE3" w:rsidRDefault="00897383" w:rsidP="00211EBF">
      <w:pPr>
        <w:pStyle w:val="ListParagraph"/>
        <w:spacing w:line="240" w:lineRule="auto"/>
        <w:ind w:leftChars="0" w:left="1440" w:firstLineChars="0" w:firstLine="0"/>
        <w:jc w:val="thaiDistribute"/>
        <w:rPr>
          <w:rFonts w:ascii="Arial" w:hAnsi="Arial" w:cs="Arial"/>
          <w:bCs/>
          <w:position w:val="0"/>
          <w:sz w:val="18"/>
          <w:szCs w:val="18"/>
        </w:rPr>
      </w:pPr>
    </w:p>
    <w:p w14:paraId="5D43F30A" w14:textId="5CA7FD95" w:rsidR="0035560C" w:rsidRPr="005E7BE3" w:rsidRDefault="007B7EE5" w:rsidP="00EC4190">
      <w:pPr>
        <w:tabs>
          <w:tab w:val="left" w:pos="9889"/>
        </w:tabs>
        <w:spacing w:line="240" w:lineRule="auto"/>
        <w:ind w:left="538" w:hangingChars="299" w:hanging="540"/>
        <w:jc w:val="both"/>
        <w:rPr>
          <w:rFonts w:ascii="Arial" w:eastAsia="Arial" w:hAnsi="Arial" w:cs="Arial"/>
          <w:position w:val="0"/>
          <w:sz w:val="18"/>
          <w:szCs w:val="18"/>
        </w:rPr>
      </w:pPr>
      <w:r w:rsidRPr="005E7BE3">
        <w:rPr>
          <w:rFonts w:ascii="Arial" w:eastAsia="Arial" w:hAnsi="Arial" w:cs="Arial"/>
          <w:b/>
          <w:position w:val="0"/>
          <w:sz w:val="18"/>
          <w:szCs w:val="18"/>
        </w:rPr>
        <w:t>3</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3</w:t>
      </w:r>
      <w:r w:rsidR="0085031E" w:rsidRPr="005E7BE3">
        <w:rPr>
          <w:rFonts w:ascii="Arial" w:eastAsia="Arial" w:hAnsi="Arial" w:cs="Arial"/>
          <w:b/>
          <w:position w:val="0"/>
          <w:sz w:val="18"/>
          <w:szCs w:val="18"/>
        </w:rPr>
        <w:tab/>
      </w:r>
      <w:r w:rsidR="003D6105" w:rsidRPr="005E7BE3">
        <w:rPr>
          <w:rFonts w:ascii="Arial" w:eastAsia="Arial" w:hAnsi="Arial" w:cs="Arial"/>
          <w:b/>
          <w:position w:val="0"/>
          <w:sz w:val="18"/>
          <w:szCs w:val="18"/>
        </w:rPr>
        <w:t>Investment in subsidiaries</w:t>
      </w:r>
      <w:r w:rsidR="00283376">
        <w:rPr>
          <w:rFonts w:ascii="Arial" w:eastAsia="Arial" w:hAnsi="Arial" w:cs="Arial"/>
          <w:b/>
          <w:position w:val="0"/>
          <w:sz w:val="18"/>
          <w:szCs w:val="18"/>
        </w:rPr>
        <w:t xml:space="preserve"> and</w:t>
      </w:r>
      <w:r w:rsidR="003D6105" w:rsidRPr="005E7BE3">
        <w:rPr>
          <w:rFonts w:ascii="Arial" w:eastAsia="Arial" w:hAnsi="Arial" w:cs="Arial"/>
          <w:b/>
          <w:position w:val="0"/>
          <w:sz w:val="18"/>
          <w:szCs w:val="18"/>
        </w:rPr>
        <w:t xml:space="preserve"> associates</w:t>
      </w:r>
    </w:p>
    <w:p w14:paraId="7BC88A3E" w14:textId="77777777" w:rsidR="00135776" w:rsidRPr="005E7BE3" w:rsidRDefault="00135776" w:rsidP="00EC4190">
      <w:pPr>
        <w:spacing w:line="240" w:lineRule="auto"/>
        <w:ind w:leftChars="0" w:left="1134" w:firstLineChars="0" w:hanging="567"/>
        <w:jc w:val="both"/>
        <w:rPr>
          <w:rFonts w:ascii="Arial" w:eastAsia="Arial" w:hAnsi="Arial" w:cs="Arial"/>
          <w:position w:val="0"/>
          <w:sz w:val="18"/>
          <w:szCs w:val="18"/>
        </w:rPr>
      </w:pPr>
    </w:p>
    <w:p w14:paraId="4DD80E28" w14:textId="7C0A0BA7" w:rsidR="002051E2" w:rsidRDefault="007434A2" w:rsidP="00C23F06">
      <w:pPr>
        <w:spacing w:line="240" w:lineRule="auto"/>
        <w:ind w:leftChars="0" w:left="540" w:firstLineChars="0" w:firstLine="0"/>
        <w:jc w:val="both"/>
        <w:rPr>
          <w:rFonts w:ascii="Arial" w:eastAsia="Arial" w:hAnsi="Arial" w:cs="Arial"/>
          <w:spacing w:val="-4"/>
          <w:position w:val="0"/>
          <w:sz w:val="18"/>
          <w:szCs w:val="18"/>
        </w:rPr>
      </w:pPr>
      <w:r w:rsidRPr="00C23F06">
        <w:rPr>
          <w:rFonts w:ascii="Arial" w:eastAsia="Arial" w:hAnsi="Arial" w:cs="Arial"/>
          <w:spacing w:val="-4"/>
          <w:position w:val="0"/>
          <w:sz w:val="18"/>
          <w:szCs w:val="18"/>
        </w:rPr>
        <w:t>In the separate financial statements, investments in subsidiaries are accounted for using cost method. Investment</w:t>
      </w:r>
      <w:r w:rsidR="00C23F06" w:rsidRPr="00C23F06">
        <w:rPr>
          <w:rFonts w:ascii="Arial" w:eastAsia="Arial" w:hAnsi="Arial" w:cs="Arial"/>
          <w:spacing w:val="-4"/>
          <w:position w:val="0"/>
          <w:sz w:val="18"/>
          <w:szCs w:val="18"/>
        </w:rPr>
        <w:t xml:space="preserve"> </w:t>
      </w:r>
      <w:r w:rsidRPr="00C23F06">
        <w:rPr>
          <w:rFonts w:ascii="Arial" w:eastAsia="Arial" w:hAnsi="Arial" w:cs="Arial"/>
          <w:spacing w:val="-4"/>
          <w:position w:val="0"/>
          <w:sz w:val="18"/>
          <w:szCs w:val="18"/>
        </w:rPr>
        <w:t xml:space="preserve">in </w:t>
      </w:r>
      <w:r w:rsidR="003E7222" w:rsidRPr="00C23F06">
        <w:rPr>
          <w:rFonts w:ascii="Arial" w:eastAsia="Arial" w:hAnsi="Arial" w:cs="Arial"/>
          <w:spacing w:val="-4"/>
          <w:position w:val="0"/>
          <w:sz w:val="18"/>
          <w:szCs w:val="18"/>
        </w:rPr>
        <w:t xml:space="preserve">an </w:t>
      </w:r>
      <w:r w:rsidRPr="00C23F06">
        <w:rPr>
          <w:rFonts w:ascii="Arial" w:eastAsia="Arial" w:hAnsi="Arial" w:cs="Arial"/>
          <w:spacing w:val="-4"/>
          <w:position w:val="0"/>
          <w:sz w:val="18"/>
          <w:szCs w:val="18"/>
        </w:rPr>
        <w:t xml:space="preserve">associate </w:t>
      </w:r>
      <w:r w:rsidR="008E45AC" w:rsidRPr="00C23F06">
        <w:rPr>
          <w:rFonts w:ascii="Arial" w:eastAsia="Arial" w:hAnsi="Arial" w:cs="Arial"/>
          <w:spacing w:val="-4"/>
          <w:position w:val="0"/>
          <w:sz w:val="18"/>
          <w:szCs w:val="18"/>
        </w:rPr>
        <w:t xml:space="preserve">is accounted for </w:t>
      </w:r>
      <w:r w:rsidR="00AD4CC4" w:rsidRPr="00C23F06">
        <w:rPr>
          <w:rFonts w:ascii="Arial" w:eastAsia="Arial" w:hAnsi="Arial" w:cs="Arial"/>
          <w:spacing w:val="-4"/>
          <w:position w:val="0"/>
          <w:sz w:val="18"/>
          <w:szCs w:val="18"/>
        </w:rPr>
        <w:t>equity method</w:t>
      </w:r>
      <w:r w:rsidR="00DA383B" w:rsidRPr="00C23F06">
        <w:rPr>
          <w:rFonts w:ascii="Arial" w:eastAsia="Arial" w:hAnsi="Arial" w:cs="Arial"/>
          <w:spacing w:val="-4"/>
          <w:position w:val="0"/>
          <w:sz w:val="18"/>
          <w:szCs w:val="18"/>
        </w:rPr>
        <w:t xml:space="preserve"> of accounting.</w:t>
      </w:r>
    </w:p>
    <w:p w14:paraId="56C6F814" w14:textId="77777777" w:rsidR="00C23F06" w:rsidRPr="00C23F06" w:rsidRDefault="00C23F06" w:rsidP="00C23F06">
      <w:pPr>
        <w:spacing w:line="240" w:lineRule="auto"/>
        <w:ind w:leftChars="0" w:left="540" w:firstLineChars="0" w:firstLine="0"/>
        <w:jc w:val="both"/>
        <w:rPr>
          <w:rFonts w:ascii="Arial" w:eastAsia="Arial" w:hAnsi="Arial" w:cs="Arial"/>
          <w:spacing w:val="-4"/>
          <w:position w:val="0"/>
          <w:sz w:val="18"/>
          <w:szCs w:val="18"/>
        </w:rPr>
      </w:pPr>
    </w:p>
    <w:p w14:paraId="21C46275" w14:textId="35EEEC91" w:rsidR="002734D1" w:rsidRPr="005E7BE3" w:rsidRDefault="00DA383B" w:rsidP="003D6105">
      <w:pPr>
        <w:spacing w:line="240" w:lineRule="auto"/>
        <w:ind w:leftChars="0" w:left="0" w:firstLineChars="0" w:firstLine="538"/>
        <w:jc w:val="both"/>
        <w:rPr>
          <w:rFonts w:ascii="Arial" w:eastAsia="Arial" w:hAnsi="Arial" w:cs="Arial"/>
          <w:position w:val="0"/>
          <w:sz w:val="18"/>
          <w:szCs w:val="18"/>
        </w:rPr>
      </w:pPr>
      <w:r w:rsidRPr="005E7BE3">
        <w:rPr>
          <w:rFonts w:ascii="Arial" w:eastAsia="Arial" w:hAnsi="Arial" w:cs="Arial"/>
          <w:position w:val="0"/>
          <w:sz w:val="18"/>
          <w:szCs w:val="18"/>
        </w:rPr>
        <w:t xml:space="preserve">In the consolidated financial statements, investment in </w:t>
      </w:r>
      <w:r w:rsidR="003E7222">
        <w:rPr>
          <w:rFonts w:ascii="Arial" w:eastAsia="Arial" w:hAnsi="Arial" w:cs="Arial"/>
          <w:position w:val="0"/>
          <w:sz w:val="18"/>
          <w:szCs w:val="18"/>
        </w:rPr>
        <w:t xml:space="preserve">an </w:t>
      </w:r>
      <w:r w:rsidRPr="005E7BE3">
        <w:rPr>
          <w:rFonts w:ascii="Arial" w:eastAsia="Arial" w:hAnsi="Arial" w:cs="Arial"/>
          <w:position w:val="0"/>
          <w:sz w:val="18"/>
          <w:szCs w:val="18"/>
        </w:rPr>
        <w:t>associate is accounted for equity method of accounting.</w:t>
      </w:r>
    </w:p>
    <w:p w14:paraId="24626070" w14:textId="77777777" w:rsidR="00B94658" w:rsidRPr="005E7BE3" w:rsidRDefault="00B94658" w:rsidP="00B94658">
      <w:pPr>
        <w:suppressAutoHyphens w:val="0"/>
        <w:spacing w:line="240" w:lineRule="auto"/>
        <w:ind w:leftChars="0" w:left="0" w:firstLineChars="0" w:firstLine="0"/>
        <w:textDirection w:val="lrTb"/>
        <w:textAlignment w:val="auto"/>
        <w:outlineLvl w:val="9"/>
        <w:rPr>
          <w:rFonts w:ascii="Arial" w:eastAsia="Arial" w:hAnsi="Arial" w:cstheme="minorBidi"/>
          <w:position w:val="0"/>
          <w:sz w:val="18"/>
          <w:szCs w:val="18"/>
        </w:rPr>
      </w:pPr>
    </w:p>
    <w:p w14:paraId="3CB102AE" w14:textId="3AE67294" w:rsidR="005252EA" w:rsidRPr="005E7BE3" w:rsidRDefault="007B7EE5" w:rsidP="00EC4190">
      <w:pPr>
        <w:spacing w:line="240" w:lineRule="auto"/>
        <w:ind w:leftChars="0" w:left="540" w:firstLineChars="0" w:hanging="540"/>
        <w:jc w:val="both"/>
        <w:rPr>
          <w:rFonts w:ascii="Arial" w:eastAsia="Arial" w:hAnsi="Arial" w:cs="Arial"/>
          <w:position w:val="0"/>
          <w:sz w:val="18"/>
          <w:szCs w:val="18"/>
        </w:rPr>
      </w:pPr>
      <w:r w:rsidRPr="005E7BE3">
        <w:rPr>
          <w:rFonts w:ascii="Arial" w:eastAsia="Arial" w:hAnsi="Arial" w:cs="Arial"/>
          <w:b/>
          <w:position w:val="0"/>
          <w:sz w:val="18"/>
          <w:szCs w:val="18"/>
        </w:rPr>
        <w:t>3</w:t>
      </w:r>
      <w:r w:rsidR="005252EA"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4</w:t>
      </w:r>
      <w:r w:rsidR="005252EA" w:rsidRPr="005E7BE3">
        <w:rPr>
          <w:rFonts w:ascii="Arial" w:eastAsia="Arial" w:hAnsi="Arial" w:cs="Arial"/>
          <w:b/>
          <w:position w:val="0"/>
          <w:sz w:val="18"/>
          <w:szCs w:val="18"/>
        </w:rPr>
        <w:tab/>
      </w:r>
      <w:r w:rsidR="008E44D8" w:rsidRPr="005E7BE3">
        <w:rPr>
          <w:rFonts w:ascii="Arial" w:eastAsia="Arial" w:hAnsi="Arial" w:cs="Arial"/>
          <w:b/>
          <w:position w:val="0"/>
          <w:sz w:val="18"/>
          <w:szCs w:val="18"/>
        </w:rPr>
        <w:t>Functional and presentation currency</w:t>
      </w:r>
    </w:p>
    <w:p w14:paraId="37F92559" w14:textId="77777777" w:rsidR="005252EA" w:rsidRPr="005E7BE3" w:rsidRDefault="005252EA" w:rsidP="00EC4190">
      <w:pPr>
        <w:spacing w:line="240" w:lineRule="auto"/>
        <w:ind w:leftChars="0" w:left="1080" w:firstLineChars="0" w:hanging="540"/>
        <w:jc w:val="both"/>
        <w:rPr>
          <w:rFonts w:ascii="Arial" w:eastAsia="Arial" w:hAnsi="Arial" w:cs="Arial"/>
          <w:position w:val="0"/>
          <w:sz w:val="18"/>
          <w:szCs w:val="18"/>
        </w:rPr>
      </w:pPr>
    </w:p>
    <w:p w14:paraId="07F6480D" w14:textId="6634A7B1" w:rsidR="008933CD" w:rsidRPr="005E7BE3" w:rsidRDefault="0071387C" w:rsidP="008E44D8">
      <w:pPr>
        <w:spacing w:line="240" w:lineRule="auto"/>
        <w:ind w:leftChars="0" w:left="540" w:firstLineChars="0" w:firstLine="0"/>
        <w:jc w:val="both"/>
        <w:rPr>
          <w:rFonts w:ascii="Arial" w:eastAsia="Arial" w:hAnsi="Arial" w:cs="Arial"/>
          <w:position w:val="0"/>
          <w:sz w:val="18"/>
          <w:szCs w:val="18"/>
        </w:rPr>
      </w:pPr>
      <w:r w:rsidRPr="005E7BE3">
        <w:rPr>
          <w:rFonts w:ascii="Arial" w:eastAsia="Arial" w:hAnsi="Arial" w:cs="Arial"/>
          <w:spacing w:val="-4"/>
          <w:position w:val="0"/>
          <w:sz w:val="18"/>
          <w:szCs w:val="18"/>
        </w:rPr>
        <w:t xml:space="preserve">The financial statements are </w:t>
      </w:r>
      <w:r w:rsidR="00AA55D1" w:rsidRPr="005E7BE3">
        <w:rPr>
          <w:rFonts w:ascii="Arial" w:eastAsia="Arial" w:hAnsi="Arial" w:cs="Arial"/>
          <w:spacing w:val="-4"/>
          <w:position w:val="0"/>
          <w:sz w:val="18"/>
          <w:szCs w:val="18"/>
        </w:rPr>
        <w:t xml:space="preserve">presented in US Dollar </w:t>
      </w:r>
      <w:r w:rsidR="00AB3B5C" w:rsidRPr="005E7BE3">
        <w:rPr>
          <w:rFonts w:ascii="Arial" w:eastAsia="Arial" w:hAnsi="Arial" w:cs="Arial"/>
          <w:spacing w:val="-4"/>
          <w:position w:val="0"/>
          <w:sz w:val="18"/>
          <w:szCs w:val="18"/>
        </w:rPr>
        <w:t>w</w:t>
      </w:r>
      <w:r w:rsidR="0085031E" w:rsidRPr="005E7BE3">
        <w:rPr>
          <w:rFonts w:ascii="Arial" w:eastAsia="Arial" w:hAnsi="Arial" w:cs="Arial"/>
          <w:spacing w:val="-4"/>
          <w:position w:val="0"/>
          <w:sz w:val="18"/>
          <w:szCs w:val="18"/>
        </w:rPr>
        <w:t>hich</w:t>
      </w:r>
      <w:r w:rsidR="00AB3B5C" w:rsidRPr="005E7BE3">
        <w:rPr>
          <w:rFonts w:ascii="Arial" w:eastAsia="Arial" w:hAnsi="Arial" w:cs="Arial"/>
          <w:spacing w:val="-4"/>
          <w:position w:val="0"/>
          <w:sz w:val="18"/>
          <w:szCs w:val="18"/>
        </w:rPr>
        <w:t xml:space="preserve"> is</w:t>
      </w:r>
      <w:r w:rsidR="0085031E" w:rsidRPr="005E7BE3">
        <w:rPr>
          <w:rFonts w:ascii="Arial" w:eastAsia="Arial" w:hAnsi="Arial" w:cs="Arial"/>
          <w:spacing w:val="-4"/>
          <w:position w:val="0"/>
          <w:sz w:val="18"/>
          <w:szCs w:val="18"/>
        </w:rPr>
        <w:t xml:space="preserve"> the functional currency. </w:t>
      </w:r>
      <w:r w:rsidR="0085031E" w:rsidRPr="005E7BE3">
        <w:rPr>
          <w:rFonts w:ascii="Arial" w:eastAsia="Arial" w:hAnsi="Arial" w:cs="Arial"/>
          <w:position w:val="0"/>
          <w:sz w:val="18"/>
          <w:szCs w:val="18"/>
        </w:rPr>
        <w:t xml:space="preserve">However, the </w:t>
      </w:r>
      <w:r w:rsidR="00577A33" w:rsidRPr="005E7BE3">
        <w:rPr>
          <w:rFonts w:ascii="Arial" w:eastAsia="Arial" w:hAnsi="Arial" w:cs="Arial"/>
          <w:position w:val="0"/>
          <w:sz w:val="18"/>
          <w:szCs w:val="18"/>
        </w:rPr>
        <w:t>Group</w:t>
      </w:r>
      <w:r w:rsidR="0085031E" w:rsidRPr="005E7BE3">
        <w:rPr>
          <w:rFonts w:ascii="Arial" w:eastAsia="Arial" w:hAnsi="Arial" w:cs="Arial"/>
          <w:position w:val="0"/>
          <w:sz w:val="18"/>
          <w:szCs w:val="18"/>
        </w:rPr>
        <w:t xml:space="preserve"> is required to present its financial statements in Baht (the presentation currency) to comply with the regulation of the Department of Business Development, the </w:t>
      </w:r>
      <w:r w:rsidR="005252EA" w:rsidRPr="005E7BE3">
        <w:rPr>
          <w:rFonts w:ascii="Arial" w:eastAsia="Arial" w:hAnsi="Arial" w:cs="Arial"/>
          <w:position w:val="0"/>
          <w:sz w:val="18"/>
          <w:szCs w:val="18"/>
        </w:rPr>
        <w:t>Group</w:t>
      </w:r>
      <w:r w:rsidR="005B240C" w:rsidRPr="005E7BE3">
        <w:rPr>
          <w:rFonts w:ascii="Arial" w:eastAsia="Arial" w:hAnsi="Arial" w:cs="Arial"/>
          <w:position w:val="0"/>
          <w:sz w:val="18"/>
          <w:szCs w:val="18"/>
        </w:rPr>
        <w:t>’s</w:t>
      </w:r>
      <w:r w:rsidR="0085031E" w:rsidRPr="005E7BE3">
        <w:rPr>
          <w:rFonts w:ascii="Arial" w:eastAsia="Arial" w:hAnsi="Arial" w:cs="Arial"/>
          <w:position w:val="0"/>
          <w:sz w:val="18"/>
          <w:szCs w:val="18"/>
        </w:rPr>
        <w:t xml:space="preserve"> financial statements are presented by translating from US Dollar to Baht</w:t>
      </w:r>
      <w:r w:rsidR="002B7677" w:rsidRPr="005E7BE3">
        <w:rPr>
          <w:rFonts w:ascii="Arial" w:eastAsia="Arial" w:hAnsi="Arial" w:cs="Arial"/>
          <w:position w:val="0"/>
          <w:sz w:val="18"/>
          <w:szCs w:val="18"/>
        </w:rPr>
        <w:t>.</w:t>
      </w:r>
    </w:p>
    <w:p w14:paraId="6249CF28" w14:textId="77777777" w:rsidR="00390971" w:rsidRPr="005E7BE3" w:rsidRDefault="00390971"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7E2B9C6C" w14:textId="3D9107B0" w:rsidR="0035560C" w:rsidRPr="005E7BE3" w:rsidRDefault="007B7EE5" w:rsidP="00EC4190">
      <w:pPr>
        <w:tabs>
          <w:tab w:val="left" w:pos="9889"/>
        </w:tabs>
        <w:spacing w:line="240" w:lineRule="auto"/>
        <w:ind w:leftChars="0" w:left="540" w:hangingChars="299" w:hanging="540"/>
        <w:jc w:val="both"/>
        <w:rPr>
          <w:rFonts w:ascii="Arial" w:eastAsia="Arial" w:hAnsi="Arial" w:cs="Arial"/>
          <w:position w:val="0"/>
          <w:sz w:val="18"/>
          <w:szCs w:val="18"/>
        </w:rPr>
      </w:pPr>
      <w:r w:rsidRPr="005E7BE3">
        <w:rPr>
          <w:rFonts w:ascii="Arial" w:eastAsia="Arial" w:hAnsi="Arial" w:cs="Arial"/>
          <w:b/>
          <w:position w:val="0"/>
          <w:sz w:val="18"/>
          <w:szCs w:val="18"/>
        </w:rPr>
        <w:t>3</w:t>
      </w:r>
      <w:r w:rsidR="0085031E" w:rsidRPr="005E7BE3">
        <w:rPr>
          <w:rFonts w:ascii="Arial" w:eastAsia="Arial" w:hAnsi="Arial" w:cs="Arial"/>
          <w:b/>
          <w:position w:val="0"/>
          <w:sz w:val="18"/>
          <w:szCs w:val="18"/>
        </w:rPr>
        <w:t>.</w:t>
      </w:r>
      <w:r w:rsidR="008E44D8" w:rsidRPr="005E7BE3">
        <w:rPr>
          <w:rFonts w:ascii="Arial" w:eastAsia="Arial" w:hAnsi="Arial" w:cs="Arial"/>
          <w:b/>
          <w:position w:val="0"/>
          <w:sz w:val="18"/>
          <w:szCs w:val="18"/>
        </w:rPr>
        <w:t>5</w:t>
      </w:r>
      <w:r w:rsidR="0085031E" w:rsidRPr="005E7BE3">
        <w:rPr>
          <w:rFonts w:ascii="Arial" w:eastAsia="Arial" w:hAnsi="Arial" w:cs="Arial"/>
          <w:b/>
          <w:position w:val="0"/>
          <w:sz w:val="18"/>
          <w:szCs w:val="18"/>
        </w:rPr>
        <w:tab/>
        <w:t>Trade receivables</w:t>
      </w:r>
    </w:p>
    <w:p w14:paraId="6A1CCC13" w14:textId="77777777" w:rsidR="0035560C" w:rsidRPr="005E7BE3" w:rsidRDefault="0035560C" w:rsidP="00EC4190">
      <w:pPr>
        <w:tabs>
          <w:tab w:val="left" w:pos="9889"/>
        </w:tabs>
        <w:spacing w:line="240" w:lineRule="auto"/>
        <w:ind w:leftChars="244" w:left="539" w:hanging="2"/>
        <w:jc w:val="both"/>
        <w:rPr>
          <w:rFonts w:ascii="Arial" w:eastAsia="Arial" w:hAnsi="Arial" w:cs="Arial"/>
          <w:position w:val="0"/>
          <w:sz w:val="18"/>
          <w:szCs w:val="18"/>
        </w:rPr>
      </w:pPr>
    </w:p>
    <w:p w14:paraId="4D4D4A63" w14:textId="61B36A3B" w:rsidR="007D710C" w:rsidRPr="005E7BE3" w:rsidRDefault="00AA0C1A" w:rsidP="00EC4190">
      <w:pPr>
        <w:tabs>
          <w:tab w:val="left" w:pos="9889"/>
        </w:tabs>
        <w:spacing w:line="240" w:lineRule="auto"/>
        <w:ind w:leftChars="244" w:left="539" w:hanging="2"/>
        <w:jc w:val="both"/>
        <w:rPr>
          <w:rFonts w:ascii="Arial" w:eastAsia="Arial" w:hAnsi="Arial" w:cs="Arial"/>
          <w:spacing w:val="-6"/>
          <w:position w:val="0"/>
          <w:sz w:val="18"/>
          <w:szCs w:val="18"/>
        </w:rPr>
      </w:pPr>
      <w:r w:rsidRPr="005E7BE3">
        <w:rPr>
          <w:rFonts w:ascii="Arial" w:eastAsia="Arial" w:hAnsi="Arial" w:cs="Arial"/>
          <w:spacing w:val="-6"/>
          <w:position w:val="0"/>
          <w:sz w:val="18"/>
          <w:szCs w:val="18"/>
        </w:rPr>
        <w:t>Trade receivables are subsequently measured at amortised cost when the consideration is unconditional, less loss allowance</w:t>
      </w:r>
    </w:p>
    <w:p w14:paraId="6CE004C5" w14:textId="77777777" w:rsidR="00AA0C1A" w:rsidRPr="005E7BE3" w:rsidRDefault="00AA0C1A" w:rsidP="00EC4190">
      <w:pPr>
        <w:tabs>
          <w:tab w:val="left" w:pos="9889"/>
        </w:tabs>
        <w:spacing w:line="240" w:lineRule="auto"/>
        <w:ind w:leftChars="244" w:left="539" w:hanging="2"/>
        <w:jc w:val="both"/>
        <w:rPr>
          <w:rFonts w:ascii="Arial" w:eastAsia="Arial" w:hAnsi="Arial" w:cs="Arial"/>
          <w:position w:val="0"/>
          <w:sz w:val="18"/>
          <w:szCs w:val="18"/>
        </w:rPr>
      </w:pPr>
    </w:p>
    <w:p w14:paraId="49ED9F27" w14:textId="3899B5F8" w:rsidR="0035560C" w:rsidRPr="005E7BE3" w:rsidRDefault="007D710C" w:rsidP="00EC4190">
      <w:pPr>
        <w:tabs>
          <w:tab w:val="left" w:pos="9889"/>
        </w:tabs>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The impairment</w:t>
      </w:r>
      <w:r w:rsidR="00932FCA" w:rsidRPr="005E7BE3">
        <w:rPr>
          <w:rFonts w:ascii="Arial" w:eastAsia="Arial" w:hAnsi="Arial" w:cs="Arial"/>
          <w:position w:val="0"/>
          <w:sz w:val="18"/>
          <w:szCs w:val="18"/>
        </w:rPr>
        <w:t xml:space="preserve"> consideration</w:t>
      </w:r>
      <w:r w:rsidRPr="005E7BE3">
        <w:rPr>
          <w:rFonts w:ascii="Arial" w:eastAsia="Arial" w:hAnsi="Arial" w:cs="Arial"/>
          <w:position w:val="0"/>
          <w:sz w:val="18"/>
          <w:szCs w:val="18"/>
        </w:rPr>
        <w:t xml:space="preserve"> of trade receivables </w:t>
      </w:r>
      <w:r w:rsidR="00732E30" w:rsidRPr="005E7BE3">
        <w:rPr>
          <w:rFonts w:ascii="Arial" w:eastAsia="Arial" w:hAnsi="Arial" w:cs="Arial"/>
          <w:position w:val="0"/>
          <w:sz w:val="18"/>
          <w:szCs w:val="18"/>
        </w:rPr>
        <w:t>is</w:t>
      </w:r>
      <w:r w:rsidRPr="005E7BE3">
        <w:rPr>
          <w:rFonts w:ascii="Arial" w:eastAsia="Arial" w:hAnsi="Arial" w:cs="Arial"/>
          <w:position w:val="0"/>
          <w:sz w:val="18"/>
          <w:szCs w:val="18"/>
        </w:rPr>
        <w:t xml:space="preserve"> disclosed in </w:t>
      </w:r>
      <w:r w:rsidR="00007E74" w:rsidRPr="005E7BE3">
        <w:rPr>
          <w:rFonts w:ascii="Arial" w:eastAsia="Arial" w:hAnsi="Arial" w:cs="Arial"/>
          <w:position w:val="0"/>
          <w:sz w:val="18"/>
          <w:szCs w:val="18"/>
        </w:rPr>
        <w:t>N</w:t>
      </w:r>
      <w:r w:rsidRPr="005E7BE3">
        <w:rPr>
          <w:rFonts w:ascii="Arial" w:eastAsia="Arial" w:hAnsi="Arial" w:cs="Arial"/>
          <w:position w:val="0"/>
          <w:sz w:val="18"/>
          <w:szCs w:val="18"/>
        </w:rPr>
        <w:t xml:space="preserve">ote </w:t>
      </w:r>
      <w:r w:rsidR="00406F79" w:rsidRPr="005E7BE3">
        <w:rPr>
          <w:rFonts w:ascii="Arial" w:eastAsia="Arial" w:hAnsi="Arial" w:cs="Arial"/>
          <w:position w:val="0"/>
          <w:sz w:val="18"/>
          <w:szCs w:val="18"/>
        </w:rPr>
        <w:t>3</w:t>
      </w:r>
      <w:r w:rsidRPr="005E7BE3">
        <w:rPr>
          <w:rFonts w:ascii="Arial" w:eastAsia="Arial" w:hAnsi="Arial" w:cs="Arial"/>
          <w:position w:val="0"/>
          <w:sz w:val="18"/>
          <w:szCs w:val="18"/>
        </w:rPr>
        <w:t>.</w:t>
      </w:r>
      <w:r w:rsidR="004404F7" w:rsidRPr="005E7BE3">
        <w:rPr>
          <w:rFonts w:ascii="Arial" w:eastAsia="Arial" w:hAnsi="Arial" w:cs="Arial"/>
          <w:position w:val="0"/>
          <w:sz w:val="18"/>
          <w:szCs w:val="18"/>
        </w:rPr>
        <w:t>7</w:t>
      </w:r>
      <w:r w:rsidR="00562EF5" w:rsidRPr="005E7BE3">
        <w:rPr>
          <w:rFonts w:ascii="Arial" w:eastAsia="Arial" w:hAnsi="Arial" w:cs="Arial"/>
          <w:position w:val="0"/>
          <w:sz w:val="18"/>
          <w:szCs w:val="18"/>
        </w:rPr>
        <w:t>.</w:t>
      </w:r>
      <w:r w:rsidR="004404F7" w:rsidRPr="005E7BE3">
        <w:rPr>
          <w:rFonts w:ascii="Arial" w:eastAsia="Arial" w:hAnsi="Arial" w:cs="Arial"/>
          <w:position w:val="0"/>
          <w:sz w:val="18"/>
          <w:szCs w:val="18"/>
        </w:rPr>
        <w:t>3</w:t>
      </w:r>
      <w:r w:rsidRPr="005E7BE3">
        <w:rPr>
          <w:rFonts w:ascii="Arial" w:eastAsia="Arial" w:hAnsi="Arial" w:cs="Arial"/>
          <w:position w:val="0"/>
          <w:sz w:val="18"/>
          <w:szCs w:val="18"/>
        </w:rPr>
        <w:t>.</w:t>
      </w:r>
    </w:p>
    <w:p w14:paraId="07FE4CA9" w14:textId="4627B1C9" w:rsidR="00E867F8" w:rsidRPr="005E7BE3" w:rsidRDefault="00E867F8"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023088D0" w14:textId="6EC0B9FA" w:rsidR="0035560C" w:rsidRPr="005E7BE3" w:rsidRDefault="007B7EE5" w:rsidP="00EC4190">
      <w:pPr>
        <w:tabs>
          <w:tab w:val="left" w:pos="567"/>
          <w:tab w:val="left" w:pos="9889"/>
        </w:tabs>
        <w:spacing w:line="240" w:lineRule="auto"/>
        <w:ind w:left="0" w:hanging="2"/>
        <w:jc w:val="both"/>
        <w:rPr>
          <w:rFonts w:ascii="Arial" w:eastAsia="Arial" w:hAnsi="Arial" w:cs="Arial"/>
          <w:position w:val="0"/>
          <w:sz w:val="18"/>
          <w:szCs w:val="18"/>
        </w:rPr>
      </w:pPr>
      <w:r w:rsidRPr="005E7BE3">
        <w:rPr>
          <w:rFonts w:ascii="Arial" w:eastAsia="Arial" w:hAnsi="Arial" w:cs="Arial"/>
          <w:b/>
          <w:position w:val="0"/>
          <w:sz w:val="18"/>
          <w:szCs w:val="18"/>
        </w:rPr>
        <w:t>3</w:t>
      </w:r>
      <w:r w:rsidR="0085031E" w:rsidRPr="005E7BE3">
        <w:rPr>
          <w:rFonts w:ascii="Arial" w:eastAsia="Arial" w:hAnsi="Arial" w:cs="Arial"/>
          <w:b/>
          <w:position w:val="0"/>
          <w:sz w:val="18"/>
          <w:szCs w:val="18"/>
        </w:rPr>
        <w:t>.</w:t>
      </w:r>
      <w:r w:rsidR="00BE51B6" w:rsidRPr="005E7BE3">
        <w:rPr>
          <w:rFonts w:ascii="Arial" w:eastAsia="Arial" w:hAnsi="Arial" w:cs="Arial"/>
          <w:b/>
          <w:position w:val="0"/>
          <w:sz w:val="18"/>
          <w:szCs w:val="18"/>
        </w:rPr>
        <w:t>6</w:t>
      </w:r>
      <w:r w:rsidR="0085031E" w:rsidRPr="005E7BE3">
        <w:rPr>
          <w:rFonts w:ascii="Arial" w:eastAsia="Arial" w:hAnsi="Arial" w:cs="Arial"/>
          <w:b/>
          <w:position w:val="0"/>
          <w:sz w:val="18"/>
          <w:szCs w:val="18"/>
        </w:rPr>
        <w:tab/>
        <w:t>Inventories</w:t>
      </w:r>
    </w:p>
    <w:p w14:paraId="1AFD4851" w14:textId="77777777" w:rsidR="0035560C" w:rsidRPr="005E7BE3" w:rsidRDefault="0035560C" w:rsidP="00EC4190">
      <w:pPr>
        <w:spacing w:line="240" w:lineRule="auto"/>
        <w:ind w:leftChars="244" w:left="539" w:hanging="2"/>
        <w:jc w:val="both"/>
        <w:rPr>
          <w:rFonts w:ascii="Arial" w:eastAsia="Arial" w:hAnsi="Arial" w:cs="Arial"/>
          <w:position w:val="0"/>
          <w:sz w:val="18"/>
          <w:szCs w:val="18"/>
        </w:rPr>
      </w:pPr>
    </w:p>
    <w:p w14:paraId="317ACE16" w14:textId="12938ED3" w:rsidR="0035560C" w:rsidRPr="005E7BE3" w:rsidRDefault="0085031E" w:rsidP="00804B1E">
      <w:pPr>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Inventories are stated at the lower of cost or net reali</w:t>
      </w:r>
      <w:r w:rsidR="009E04E2" w:rsidRPr="005E7BE3">
        <w:rPr>
          <w:rFonts w:ascii="Arial" w:eastAsia="Arial" w:hAnsi="Arial" w:cs="Arial"/>
          <w:position w:val="0"/>
          <w:sz w:val="18"/>
          <w:szCs w:val="18"/>
        </w:rPr>
        <w:t>z</w:t>
      </w:r>
      <w:r w:rsidRPr="005E7BE3">
        <w:rPr>
          <w:rFonts w:ascii="Arial" w:eastAsia="Arial" w:hAnsi="Arial" w:cs="Arial"/>
          <w:position w:val="0"/>
          <w:sz w:val="18"/>
          <w:szCs w:val="18"/>
        </w:rPr>
        <w:t xml:space="preserve">able value. Cost of inventories is determined by the weighted average method. </w:t>
      </w:r>
    </w:p>
    <w:p w14:paraId="26498A86" w14:textId="28251315" w:rsidR="00FE64F2" w:rsidRPr="005E7BE3" w:rsidRDefault="00FE64F2"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cs/>
        </w:rPr>
      </w:pPr>
      <w:r w:rsidRPr="005E7BE3">
        <w:rPr>
          <w:rFonts w:ascii="Arial" w:eastAsia="Arial" w:hAnsi="Arial" w:cs="Arial"/>
          <w:position w:val="0"/>
          <w:sz w:val="18"/>
          <w:szCs w:val="18"/>
          <w:cs/>
        </w:rPr>
        <w:br w:type="page"/>
      </w:r>
    </w:p>
    <w:p w14:paraId="53568557" w14:textId="07025715" w:rsidR="007D710C" w:rsidRPr="005E7BE3" w:rsidRDefault="007B7EE5" w:rsidP="00240594">
      <w:pPr>
        <w:tabs>
          <w:tab w:val="left" w:pos="540"/>
          <w:tab w:val="left" w:pos="9889"/>
        </w:tabs>
        <w:spacing w:line="240" w:lineRule="auto"/>
        <w:ind w:left="538" w:hangingChars="299" w:hanging="540"/>
        <w:jc w:val="both"/>
        <w:rPr>
          <w:rFonts w:ascii="Arial" w:eastAsia="Arial" w:hAnsi="Arial" w:cs="Arial"/>
          <w:b/>
          <w:position w:val="0"/>
          <w:sz w:val="18"/>
          <w:szCs w:val="18"/>
        </w:rPr>
      </w:pPr>
      <w:r w:rsidRPr="005E7BE3">
        <w:rPr>
          <w:rFonts w:ascii="Arial" w:eastAsia="Arial" w:hAnsi="Arial" w:cs="Arial"/>
          <w:b/>
          <w:position w:val="0"/>
          <w:sz w:val="18"/>
          <w:szCs w:val="18"/>
        </w:rPr>
        <w:lastRenderedPageBreak/>
        <w:t>3</w:t>
      </w:r>
      <w:r w:rsidR="007D710C" w:rsidRPr="005E7BE3">
        <w:rPr>
          <w:rFonts w:ascii="Arial" w:eastAsia="Arial" w:hAnsi="Arial" w:cs="Arial"/>
          <w:b/>
          <w:position w:val="0"/>
          <w:sz w:val="18"/>
          <w:szCs w:val="18"/>
        </w:rPr>
        <w:t>.</w:t>
      </w:r>
      <w:r w:rsidR="00BE51B6" w:rsidRPr="005E7BE3">
        <w:rPr>
          <w:rFonts w:ascii="Arial" w:eastAsia="Arial" w:hAnsi="Arial" w:cs="Arial"/>
          <w:b/>
          <w:position w:val="0"/>
          <w:sz w:val="18"/>
          <w:szCs w:val="18"/>
        </w:rPr>
        <w:t>7</w:t>
      </w:r>
      <w:r w:rsidR="007D710C" w:rsidRPr="005E7BE3">
        <w:rPr>
          <w:rFonts w:ascii="Arial" w:eastAsia="Arial" w:hAnsi="Arial" w:cs="Arial"/>
          <w:b/>
          <w:position w:val="0"/>
          <w:sz w:val="18"/>
          <w:szCs w:val="18"/>
        </w:rPr>
        <w:tab/>
        <w:t>Financial asset</w:t>
      </w:r>
      <w:r w:rsidR="00A2363A" w:rsidRPr="005E7BE3">
        <w:rPr>
          <w:rFonts w:ascii="Arial" w:eastAsia="Arial" w:hAnsi="Arial" w:cs="Arial"/>
          <w:b/>
          <w:position w:val="0"/>
          <w:sz w:val="18"/>
          <w:szCs w:val="18"/>
        </w:rPr>
        <w:t>s</w:t>
      </w:r>
    </w:p>
    <w:p w14:paraId="687C855D" w14:textId="77777777" w:rsidR="00A2363A" w:rsidRPr="005E7BE3" w:rsidRDefault="00A2363A" w:rsidP="00EC4190">
      <w:pPr>
        <w:spacing w:line="240" w:lineRule="auto"/>
        <w:ind w:leftChars="0" w:left="0" w:firstLineChars="0" w:firstLine="0"/>
        <w:jc w:val="both"/>
        <w:rPr>
          <w:rFonts w:ascii="Arial" w:eastAsia="Arial" w:hAnsi="Arial" w:cs="Arial"/>
          <w:bCs/>
          <w:position w:val="0"/>
          <w:sz w:val="18"/>
          <w:szCs w:val="18"/>
        </w:rPr>
      </w:pPr>
    </w:p>
    <w:p w14:paraId="198C0D76" w14:textId="352935F4" w:rsidR="0071622B" w:rsidRPr="005E7BE3" w:rsidRDefault="007B7EE5" w:rsidP="00EC4190">
      <w:pPr>
        <w:spacing w:line="240" w:lineRule="auto"/>
        <w:ind w:leftChars="0" w:left="1080" w:firstLineChars="0" w:hanging="540"/>
        <w:jc w:val="both"/>
        <w:rPr>
          <w:rFonts w:ascii="Arial" w:eastAsia="Arial" w:hAnsi="Arial" w:cs="Arial"/>
          <w:b/>
          <w:position w:val="0"/>
          <w:sz w:val="18"/>
          <w:szCs w:val="18"/>
        </w:rPr>
      </w:pPr>
      <w:r w:rsidRPr="005E7BE3">
        <w:rPr>
          <w:rFonts w:ascii="Arial" w:eastAsia="Arial" w:hAnsi="Arial" w:cs="Arial"/>
          <w:b/>
          <w:position w:val="0"/>
          <w:sz w:val="18"/>
          <w:szCs w:val="18"/>
        </w:rPr>
        <w:t>3</w:t>
      </w:r>
      <w:r w:rsidR="00562EF5" w:rsidRPr="005E7BE3">
        <w:rPr>
          <w:rFonts w:ascii="Arial" w:eastAsia="Arial" w:hAnsi="Arial" w:cs="Arial"/>
          <w:b/>
          <w:position w:val="0"/>
          <w:sz w:val="18"/>
          <w:szCs w:val="18"/>
        </w:rPr>
        <w:t>.</w:t>
      </w:r>
      <w:r w:rsidR="00BE51B6" w:rsidRPr="005E7BE3">
        <w:rPr>
          <w:rFonts w:ascii="Arial" w:eastAsia="Arial" w:hAnsi="Arial" w:cs="Arial"/>
          <w:b/>
          <w:position w:val="0"/>
          <w:sz w:val="18"/>
          <w:szCs w:val="18"/>
        </w:rPr>
        <w:t>7</w:t>
      </w:r>
      <w:r w:rsidR="00562EF5"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1</w:t>
      </w:r>
      <w:r w:rsidR="00562EF5" w:rsidRPr="005E7BE3">
        <w:rPr>
          <w:rFonts w:ascii="Arial" w:eastAsia="Arial" w:hAnsi="Arial" w:cs="Arial"/>
          <w:b/>
          <w:position w:val="0"/>
          <w:sz w:val="18"/>
          <w:szCs w:val="18"/>
          <w:lang w:val="en-US"/>
        </w:rPr>
        <w:tab/>
      </w:r>
      <w:r w:rsidR="0071622B" w:rsidRPr="005E7BE3">
        <w:rPr>
          <w:rFonts w:ascii="Arial" w:eastAsia="Arial" w:hAnsi="Arial" w:cs="Arial"/>
          <w:b/>
          <w:position w:val="0"/>
          <w:sz w:val="18"/>
          <w:szCs w:val="18"/>
        </w:rPr>
        <w:t>Recognition and derecognition</w:t>
      </w:r>
    </w:p>
    <w:p w14:paraId="207DE24A" w14:textId="77777777" w:rsidR="0071622B" w:rsidRPr="005E7BE3" w:rsidRDefault="0071622B" w:rsidP="00EC4190">
      <w:pPr>
        <w:spacing w:line="240" w:lineRule="auto"/>
        <w:ind w:leftChars="0" w:left="1080" w:firstLineChars="0" w:hanging="540"/>
        <w:jc w:val="both"/>
        <w:rPr>
          <w:rFonts w:ascii="Arial" w:eastAsia="Arial" w:hAnsi="Arial" w:cs="Arial"/>
          <w:b/>
          <w:position w:val="0"/>
          <w:sz w:val="18"/>
          <w:szCs w:val="18"/>
        </w:rPr>
      </w:pPr>
    </w:p>
    <w:p w14:paraId="479EE030" w14:textId="77777777" w:rsidR="0071622B" w:rsidRPr="005E7BE3" w:rsidRDefault="0071622B" w:rsidP="0071622B">
      <w:pPr>
        <w:spacing w:line="240" w:lineRule="auto"/>
        <w:ind w:leftChars="490" w:left="1080" w:hanging="2"/>
        <w:jc w:val="both"/>
        <w:rPr>
          <w:rFonts w:ascii="Arial" w:eastAsia="Arial" w:hAnsi="Arial" w:cs="Arial"/>
          <w:bCs/>
          <w:spacing w:val="-2"/>
          <w:position w:val="0"/>
          <w:sz w:val="18"/>
          <w:szCs w:val="18"/>
        </w:rPr>
      </w:pPr>
      <w:r w:rsidRPr="005E7BE3">
        <w:rPr>
          <w:rFonts w:ascii="Arial" w:eastAsia="Arial" w:hAnsi="Arial" w:cs="Arial"/>
          <w:b/>
          <w:position w:val="0"/>
          <w:sz w:val="18"/>
          <w:szCs w:val="18"/>
        </w:rPr>
        <w:tab/>
      </w:r>
      <w:r w:rsidRPr="005E7BE3">
        <w:rPr>
          <w:rFonts w:ascii="Arial" w:eastAsia="Arial" w:hAnsi="Arial" w:cs="Arial"/>
          <w:bCs/>
          <w:spacing w:val="-2"/>
          <w:position w:val="0"/>
          <w:sz w:val="18"/>
          <w:szCs w:val="18"/>
        </w:rPr>
        <w:t xml:space="preserve">Regular way purchases, acquisitions and sales of financial assets are recognized on trade-date, the date on which the </w:t>
      </w:r>
      <w:r w:rsidRPr="005E7BE3">
        <w:rPr>
          <w:rFonts w:ascii="Arial" w:eastAsia="Arial" w:hAnsi="Arial" w:cs="Arial"/>
          <w:bCs/>
          <w:position w:val="0"/>
          <w:sz w:val="18"/>
          <w:szCs w:val="18"/>
        </w:rPr>
        <w:t>Group</w:t>
      </w:r>
      <w:r w:rsidRPr="005E7BE3">
        <w:rPr>
          <w:rFonts w:ascii="Arial" w:eastAsia="Arial" w:hAnsi="Arial" w:cs="Arial"/>
          <w:bCs/>
          <w:spacing w:val="-2"/>
          <w:position w:val="0"/>
          <w:sz w:val="18"/>
          <w:szCs w:val="18"/>
        </w:rPr>
        <w:t xml:space="preserve"> commits to purchase or sell the asset. Financial assets are derecognized when the rights to receive cash flows from the financial assets have expired or have been transferred and the </w:t>
      </w:r>
      <w:r w:rsidRPr="005E7BE3">
        <w:rPr>
          <w:rFonts w:ascii="Arial" w:eastAsia="Arial" w:hAnsi="Arial" w:cs="Arial"/>
          <w:bCs/>
          <w:position w:val="0"/>
          <w:sz w:val="18"/>
          <w:szCs w:val="18"/>
        </w:rPr>
        <w:t>Group</w:t>
      </w:r>
      <w:r w:rsidRPr="005E7BE3">
        <w:rPr>
          <w:rFonts w:ascii="Arial" w:eastAsia="Arial" w:hAnsi="Arial" w:cs="Arial"/>
          <w:bCs/>
          <w:spacing w:val="-2"/>
          <w:position w:val="0"/>
          <w:sz w:val="18"/>
          <w:szCs w:val="18"/>
        </w:rPr>
        <w:t xml:space="preserve"> has transferred substantially all the risks and rewards of ownership. </w:t>
      </w:r>
    </w:p>
    <w:p w14:paraId="350B6FA0" w14:textId="77777777" w:rsidR="0071622B" w:rsidRPr="005E7BE3" w:rsidRDefault="0071622B" w:rsidP="0071622B">
      <w:pPr>
        <w:spacing w:line="240" w:lineRule="auto"/>
        <w:ind w:leftChars="0" w:left="0" w:firstLineChars="0" w:firstLine="0"/>
        <w:jc w:val="both"/>
        <w:rPr>
          <w:rFonts w:ascii="Arial" w:eastAsia="Arial" w:hAnsi="Arial" w:cs="Arial"/>
          <w:bCs/>
          <w:spacing w:val="-2"/>
          <w:position w:val="0"/>
          <w:sz w:val="18"/>
          <w:szCs w:val="18"/>
        </w:rPr>
      </w:pPr>
    </w:p>
    <w:p w14:paraId="12C60CF8" w14:textId="77777777" w:rsidR="0071622B" w:rsidRPr="005E7BE3" w:rsidRDefault="0071622B" w:rsidP="0071622B">
      <w:pPr>
        <w:spacing w:line="240" w:lineRule="auto"/>
        <w:ind w:leftChars="490" w:left="1080" w:hanging="2"/>
        <w:jc w:val="both"/>
        <w:rPr>
          <w:rFonts w:ascii="Arial" w:eastAsia="Arial" w:hAnsi="Arial" w:cs="Arial"/>
          <w:bCs/>
          <w:spacing w:val="-2"/>
          <w:position w:val="0"/>
          <w:sz w:val="18"/>
          <w:szCs w:val="18"/>
        </w:rPr>
      </w:pPr>
      <w:r w:rsidRPr="005E7BE3">
        <w:rPr>
          <w:rFonts w:ascii="Arial" w:eastAsia="Arial" w:hAnsi="Arial" w:cs="Arial"/>
          <w:bCs/>
          <w:spacing w:val="-2"/>
          <w:position w:val="0"/>
          <w:sz w:val="18"/>
          <w:szCs w:val="18"/>
        </w:rPr>
        <w:t>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w:t>
      </w:r>
    </w:p>
    <w:p w14:paraId="0BCA4AD4" w14:textId="52EC3047" w:rsidR="0071622B" w:rsidRPr="005E7BE3" w:rsidRDefault="0071622B" w:rsidP="00EC4190">
      <w:pPr>
        <w:spacing w:line="240" w:lineRule="auto"/>
        <w:ind w:leftChars="0" w:left="1080" w:firstLineChars="0" w:hanging="540"/>
        <w:jc w:val="both"/>
        <w:rPr>
          <w:rFonts w:ascii="Arial" w:eastAsia="Arial" w:hAnsi="Arial" w:cs="Arial"/>
          <w:b/>
          <w:position w:val="0"/>
          <w:sz w:val="18"/>
          <w:szCs w:val="18"/>
        </w:rPr>
      </w:pPr>
    </w:p>
    <w:p w14:paraId="50F16FB7" w14:textId="12658A43" w:rsidR="00B93380" w:rsidRPr="005E7BE3" w:rsidRDefault="00B93380" w:rsidP="00EC4190">
      <w:pPr>
        <w:suppressAutoHyphens w:val="0"/>
        <w:spacing w:line="240" w:lineRule="auto"/>
        <w:ind w:leftChars="0" w:left="0" w:firstLineChars="0" w:firstLine="0"/>
        <w:textDirection w:val="lrTb"/>
        <w:textAlignment w:val="auto"/>
        <w:outlineLvl w:val="9"/>
        <w:rPr>
          <w:rFonts w:ascii="Arial" w:eastAsia="Arial" w:hAnsi="Arial" w:cs="Arial"/>
          <w:bCs/>
          <w:position w:val="0"/>
          <w:sz w:val="18"/>
          <w:szCs w:val="18"/>
        </w:rPr>
      </w:pPr>
    </w:p>
    <w:p w14:paraId="44E78407" w14:textId="7486E034" w:rsidR="00A2363A" w:rsidRPr="005E7BE3" w:rsidRDefault="007B7EE5" w:rsidP="00E04480">
      <w:pPr>
        <w:spacing w:line="240" w:lineRule="auto"/>
        <w:ind w:leftChars="0" w:left="1080" w:firstLineChars="0" w:hanging="540"/>
        <w:jc w:val="both"/>
        <w:rPr>
          <w:rFonts w:ascii="Arial" w:eastAsia="Arial" w:hAnsi="Arial" w:cs="Arial"/>
          <w:b/>
          <w:position w:val="0"/>
          <w:sz w:val="18"/>
          <w:szCs w:val="18"/>
        </w:rPr>
      </w:pPr>
      <w:r w:rsidRPr="005E7BE3">
        <w:rPr>
          <w:rFonts w:ascii="Arial" w:eastAsia="Arial" w:hAnsi="Arial" w:cs="Arial"/>
          <w:b/>
          <w:position w:val="0"/>
          <w:sz w:val="18"/>
          <w:szCs w:val="18"/>
        </w:rPr>
        <w:t>3</w:t>
      </w:r>
      <w:r w:rsidR="00562EF5" w:rsidRPr="005E7BE3">
        <w:rPr>
          <w:rFonts w:ascii="Arial" w:eastAsia="Arial" w:hAnsi="Arial" w:cs="Arial"/>
          <w:b/>
          <w:position w:val="0"/>
          <w:sz w:val="18"/>
          <w:szCs w:val="18"/>
        </w:rPr>
        <w:t>.</w:t>
      </w:r>
      <w:r w:rsidR="00BE51B6" w:rsidRPr="005E7BE3">
        <w:rPr>
          <w:rFonts w:ascii="Arial" w:eastAsia="Arial" w:hAnsi="Arial" w:cs="Arial"/>
          <w:b/>
          <w:position w:val="0"/>
          <w:sz w:val="18"/>
          <w:szCs w:val="18"/>
        </w:rPr>
        <w:t>7</w:t>
      </w:r>
      <w:r w:rsidR="00562EF5"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2</w:t>
      </w:r>
      <w:r w:rsidR="00562EF5" w:rsidRPr="005E7BE3">
        <w:rPr>
          <w:rFonts w:ascii="Arial" w:eastAsia="Arial" w:hAnsi="Arial" w:cs="Arial"/>
          <w:b/>
          <w:position w:val="0"/>
          <w:sz w:val="18"/>
          <w:szCs w:val="18"/>
        </w:rPr>
        <w:tab/>
      </w:r>
      <w:r w:rsidR="00E04480" w:rsidRPr="005E7BE3">
        <w:rPr>
          <w:rFonts w:ascii="Arial" w:eastAsia="Arial" w:hAnsi="Arial" w:cs="Arial"/>
          <w:b/>
          <w:position w:val="0"/>
          <w:sz w:val="18"/>
          <w:szCs w:val="18"/>
        </w:rPr>
        <w:t>Classification and measurement</w:t>
      </w:r>
    </w:p>
    <w:p w14:paraId="3E980D22" w14:textId="77777777" w:rsidR="00FA4E79" w:rsidRPr="005E7BE3" w:rsidRDefault="00FA4E79" w:rsidP="00FA4E79">
      <w:pPr>
        <w:spacing w:line="240" w:lineRule="auto"/>
        <w:ind w:leftChars="490" w:left="1080" w:hanging="2"/>
        <w:jc w:val="both"/>
        <w:rPr>
          <w:rFonts w:ascii="Arial" w:eastAsia="Arial" w:hAnsi="Arial" w:cs="Arial"/>
          <w:bCs/>
          <w:position w:val="0"/>
          <w:sz w:val="18"/>
          <w:szCs w:val="18"/>
        </w:rPr>
      </w:pPr>
    </w:p>
    <w:p w14:paraId="6A3CA50B" w14:textId="77777777" w:rsidR="00FA4E79" w:rsidRPr="005E7BE3" w:rsidRDefault="00FA4E79" w:rsidP="00FA4E79">
      <w:pPr>
        <w:spacing w:line="240" w:lineRule="auto"/>
        <w:ind w:leftChars="490" w:left="1079" w:firstLineChars="0"/>
        <w:jc w:val="both"/>
        <w:rPr>
          <w:rFonts w:ascii="Arial" w:eastAsia="Arial" w:hAnsi="Arial" w:cs="Arial"/>
          <w:bCs/>
          <w:position w:val="0"/>
          <w:sz w:val="18"/>
          <w:szCs w:val="18"/>
        </w:rPr>
      </w:pPr>
      <w:r w:rsidRPr="005E7BE3">
        <w:rPr>
          <w:rFonts w:ascii="Arial" w:eastAsia="Arial" w:hAnsi="Arial" w:cs="Arial"/>
          <w:bCs/>
          <w:spacing w:val="-4"/>
          <w:position w:val="0"/>
          <w:sz w:val="18"/>
          <w:szCs w:val="18"/>
        </w:rPr>
        <w:t xml:space="preserve">The </w:t>
      </w:r>
      <w:r w:rsidRPr="005E7BE3">
        <w:rPr>
          <w:rFonts w:ascii="Arial" w:eastAsia="Arial" w:hAnsi="Arial" w:cs="Arial"/>
          <w:bCs/>
          <w:position w:val="0"/>
          <w:sz w:val="18"/>
          <w:szCs w:val="18"/>
        </w:rPr>
        <w:t>Group</w:t>
      </w:r>
      <w:r w:rsidRPr="005E7BE3">
        <w:rPr>
          <w:rFonts w:ascii="Arial" w:eastAsia="Arial" w:hAnsi="Arial" w:cs="Arial"/>
          <w:bCs/>
          <w:spacing w:val="-4"/>
          <w:position w:val="0"/>
          <w:sz w:val="18"/>
          <w:szCs w:val="18"/>
        </w:rPr>
        <w:t xml:space="preserve"> classifies its debt instrument financial assets in the following measurement</w:t>
      </w:r>
      <w:r w:rsidRPr="005E7BE3">
        <w:rPr>
          <w:rFonts w:ascii="Arial" w:eastAsia="Arial" w:hAnsi="Arial" w:cs="Arial"/>
          <w:bCs/>
          <w:position w:val="0"/>
          <w:sz w:val="18"/>
          <w:szCs w:val="18"/>
        </w:rPr>
        <w:t xml:space="preserve"> categories depending on i) business model for managing the asset and ii) the cash flow characteristics of the asset whether they represent solely payments of principal and interest (SPPI), as follows:</w:t>
      </w:r>
    </w:p>
    <w:p w14:paraId="33949314" w14:textId="77777777" w:rsidR="00FA4E79" w:rsidRPr="005E7BE3" w:rsidRDefault="00FA4E79" w:rsidP="00FA4E79">
      <w:pPr>
        <w:spacing w:line="240" w:lineRule="auto"/>
        <w:ind w:leftChars="0" w:left="1439" w:firstLineChars="0" w:firstLine="0"/>
        <w:jc w:val="both"/>
        <w:rPr>
          <w:rFonts w:ascii="Arial" w:eastAsia="Arial" w:hAnsi="Arial" w:cs="Arial"/>
          <w:bCs/>
          <w:position w:val="0"/>
          <w:sz w:val="18"/>
          <w:szCs w:val="18"/>
        </w:rPr>
      </w:pPr>
    </w:p>
    <w:p w14:paraId="65DB384F" w14:textId="77777777" w:rsidR="00FA4E79" w:rsidRPr="005E7BE3" w:rsidRDefault="00FA4E79" w:rsidP="00FA4E79">
      <w:pPr>
        <w:numPr>
          <w:ilvl w:val="0"/>
          <w:numId w:val="2"/>
        </w:numPr>
        <w:spacing w:line="240" w:lineRule="auto"/>
        <w:ind w:leftChars="497" w:left="1439" w:hangingChars="192" w:hanging="346"/>
        <w:jc w:val="both"/>
        <w:rPr>
          <w:rFonts w:ascii="Arial" w:eastAsia="Arial" w:hAnsi="Arial" w:cs="Arial"/>
          <w:bCs/>
          <w:position w:val="0"/>
          <w:sz w:val="18"/>
          <w:szCs w:val="18"/>
        </w:rPr>
      </w:pPr>
      <w:r w:rsidRPr="005E7BE3">
        <w:rPr>
          <w:rFonts w:ascii="Arial" w:eastAsia="Arial" w:hAnsi="Arial" w:cs="Arial"/>
          <w:bCs/>
          <w:position w:val="0"/>
          <w:sz w:val="18"/>
          <w:szCs w:val="18"/>
        </w:rPr>
        <w:t>those to be measured subsequently at fair value (either through other comprehensive income or through profit or loss) and</w:t>
      </w:r>
    </w:p>
    <w:p w14:paraId="260C2AEF" w14:textId="77777777" w:rsidR="00FA4E79" w:rsidRPr="005E7BE3" w:rsidRDefault="00FA4E79" w:rsidP="00FA4E79">
      <w:pPr>
        <w:numPr>
          <w:ilvl w:val="0"/>
          <w:numId w:val="2"/>
        </w:numPr>
        <w:spacing w:line="240" w:lineRule="auto"/>
        <w:ind w:leftChars="497" w:left="1439" w:hangingChars="192" w:hanging="346"/>
        <w:jc w:val="both"/>
        <w:rPr>
          <w:rFonts w:ascii="Arial" w:eastAsia="Arial" w:hAnsi="Arial" w:cs="Arial"/>
          <w:bCs/>
          <w:position w:val="0"/>
          <w:sz w:val="18"/>
          <w:szCs w:val="18"/>
        </w:rPr>
      </w:pPr>
      <w:r w:rsidRPr="005E7BE3">
        <w:rPr>
          <w:rFonts w:ascii="Arial" w:eastAsia="Arial" w:hAnsi="Arial" w:cs="Arial"/>
          <w:bCs/>
          <w:position w:val="0"/>
          <w:sz w:val="18"/>
          <w:szCs w:val="18"/>
        </w:rPr>
        <w:t>those to be measured at amortized cost.</w:t>
      </w:r>
    </w:p>
    <w:p w14:paraId="3BD7CC72" w14:textId="77777777" w:rsidR="00FA4E79" w:rsidRPr="005E7BE3" w:rsidRDefault="00FA4E79" w:rsidP="00FA4E79">
      <w:pPr>
        <w:spacing w:line="240" w:lineRule="auto"/>
        <w:ind w:leftChars="490" w:left="1079" w:firstLineChars="0"/>
        <w:jc w:val="both"/>
        <w:rPr>
          <w:rFonts w:ascii="Arial" w:eastAsia="Arial" w:hAnsi="Arial" w:cs="Arial"/>
          <w:bCs/>
          <w:position w:val="0"/>
          <w:sz w:val="18"/>
          <w:szCs w:val="18"/>
        </w:rPr>
      </w:pPr>
    </w:p>
    <w:p w14:paraId="60CAFF0A" w14:textId="77777777" w:rsidR="00FA4E79" w:rsidRPr="005E7BE3" w:rsidRDefault="00FA4E79" w:rsidP="00FA4E79">
      <w:pPr>
        <w:spacing w:line="240" w:lineRule="auto"/>
        <w:ind w:leftChars="490" w:left="1079" w:firstLineChars="0"/>
        <w:jc w:val="both"/>
        <w:rPr>
          <w:rFonts w:ascii="Arial" w:eastAsia="Arial" w:hAnsi="Arial" w:cs="Arial"/>
          <w:bCs/>
          <w:spacing w:val="-6"/>
          <w:position w:val="0"/>
          <w:sz w:val="18"/>
          <w:szCs w:val="18"/>
        </w:rPr>
      </w:pPr>
      <w:r w:rsidRPr="005E7BE3">
        <w:rPr>
          <w:rFonts w:ascii="Arial" w:eastAsia="Arial" w:hAnsi="Arial" w:cs="Arial"/>
          <w:bCs/>
          <w:spacing w:val="-6"/>
          <w:position w:val="0"/>
          <w:sz w:val="18"/>
          <w:szCs w:val="18"/>
        </w:rPr>
        <w:t xml:space="preserve">The </w:t>
      </w:r>
      <w:r w:rsidRPr="005E7BE3">
        <w:rPr>
          <w:rFonts w:ascii="Arial" w:eastAsia="Arial" w:hAnsi="Arial" w:cs="Arial"/>
          <w:bCs/>
          <w:position w:val="0"/>
          <w:sz w:val="18"/>
          <w:szCs w:val="18"/>
        </w:rPr>
        <w:t>Group</w:t>
      </w:r>
      <w:r w:rsidRPr="005E7BE3">
        <w:rPr>
          <w:rFonts w:ascii="Arial" w:eastAsia="Arial" w:hAnsi="Arial" w:cs="Arial"/>
          <w:bCs/>
          <w:spacing w:val="-6"/>
          <w:position w:val="0"/>
          <w:sz w:val="18"/>
          <w:szCs w:val="18"/>
        </w:rPr>
        <w:t xml:space="preserve"> reclassifies debt investments only when its business model for managing those assets changes. </w:t>
      </w:r>
    </w:p>
    <w:p w14:paraId="66A7035D" w14:textId="77777777" w:rsidR="00FA4E79" w:rsidRPr="005E7BE3" w:rsidRDefault="00FA4E79" w:rsidP="00FA4E79">
      <w:pPr>
        <w:spacing w:line="240" w:lineRule="auto"/>
        <w:ind w:leftChars="490" w:left="1079" w:firstLineChars="0"/>
        <w:jc w:val="both"/>
        <w:rPr>
          <w:rFonts w:ascii="Arial" w:eastAsia="Arial" w:hAnsi="Arial" w:cs="Arial"/>
          <w:bCs/>
          <w:position w:val="0"/>
          <w:sz w:val="18"/>
          <w:szCs w:val="18"/>
        </w:rPr>
      </w:pPr>
    </w:p>
    <w:p w14:paraId="3038F3BB" w14:textId="77777777" w:rsidR="00FA4E79" w:rsidRPr="005E7BE3" w:rsidRDefault="00FA4E79" w:rsidP="00FA4E79">
      <w:pPr>
        <w:spacing w:line="240" w:lineRule="auto"/>
        <w:ind w:leftChars="490" w:left="1079" w:firstLineChars="0"/>
        <w:jc w:val="both"/>
        <w:rPr>
          <w:rFonts w:ascii="Arial" w:eastAsia="Arial" w:hAnsi="Arial" w:cs="Arial"/>
          <w:bCs/>
          <w:spacing w:val="-4"/>
          <w:position w:val="0"/>
          <w:sz w:val="18"/>
          <w:szCs w:val="18"/>
        </w:rPr>
      </w:pPr>
      <w:r w:rsidRPr="005E7BE3">
        <w:rPr>
          <w:rFonts w:ascii="Arial" w:eastAsia="Arial" w:hAnsi="Arial" w:cs="Arial"/>
          <w:bCs/>
          <w:spacing w:val="-6"/>
          <w:position w:val="0"/>
          <w:sz w:val="18"/>
          <w:szCs w:val="18"/>
        </w:rPr>
        <w:t xml:space="preserve">For investments in equity instruments, the </w:t>
      </w:r>
      <w:r w:rsidRPr="005E7BE3">
        <w:rPr>
          <w:rFonts w:ascii="Arial" w:eastAsia="Arial" w:hAnsi="Arial" w:cs="Arial"/>
          <w:bCs/>
          <w:position w:val="0"/>
          <w:sz w:val="18"/>
          <w:szCs w:val="18"/>
        </w:rPr>
        <w:t>Group</w:t>
      </w:r>
      <w:r w:rsidRPr="005E7BE3">
        <w:rPr>
          <w:rFonts w:ascii="Arial" w:eastAsia="Arial" w:hAnsi="Arial" w:cs="Arial"/>
          <w:bCs/>
          <w:spacing w:val="-6"/>
          <w:position w:val="0"/>
          <w:sz w:val="18"/>
          <w:szCs w:val="18"/>
        </w:rPr>
        <w:t xml:space="preserve"> has an irrevocable election at the time of initial recognition</w:t>
      </w:r>
      <w:r w:rsidRPr="005E7BE3">
        <w:rPr>
          <w:rFonts w:ascii="Arial" w:eastAsia="Arial" w:hAnsi="Arial" w:cs="Arial"/>
          <w:bCs/>
          <w:spacing w:val="-4"/>
          <w:position w:val="0"/>
          <w:sz w:val="18"/>
          <w:szCs w:val="18"/>
        </w:rPr>
        <w:t xml:space="preserve"> to account for the equity investment at fair value through profit or loss (FVPL) or at fair value through other comprehensive income (FVOCI) except those that are held for trading, they are measured at FVPL.</w:t>
      </w:r>
    </w:p>
    <w:p w14:paraId="12AEF238" w14:textId="77777777" w:rsidR="00135776" w:rsidRPr="005E7BE3" w:rsidRDefault="00135776" w:rsidP="00EC4190">
      <w:pPr>
        <w:spacing w:line="240" w:lineRule="auto"/>
        <w:ind w:leftChars="490" w:left="1080" w:hanging="2"/>
        <w:jc w:val="both"/>
        <w:rPr>
          <w:rFonts w:ascii="Arial" w:eastAsia="Arial" w:hAnsi="Arial" w:cs="Arial"/>
          <w:bCs/>
          <w:position w:val="0"/>
          <w:sz w:val="18"/>
          <w:szCs w:val="18"/>
        </w:rPr>
      </w:pPr>
    </w:p>
    <w:p w14:paraId="2F744347" w14:textId="4A8699DE" w:rsidR="00A458F1" w:rsidRPr="005E7BE3" w:rsidRDefault="00544D73" w:rsidP="00A458F1">
      <w:pPr>
        <w:spacing w:line="240" w:lineRule="auto"/>
        <w:ind w:leftChars="490" w:left="1080" w:hanging="2"/>
        <w:jc w:val="both"/>
        <w:rPr>
          <w:rFonts w:ascii="Arial" w:eastAsia="Arial" w:hAnsi="Arial" w:cs="Arial"/>
          <w:bCs/>
          <w:position w:val="0"/>
          <w:sz w:val="18"/>
          <w:szCs w:val="18"/>
        </w:rPr>
      </w:pPr>
      <w:r w:rsidRPr="005E7BE3">
        <w:rPr>
          <w:rFonts w:ascii="Arial" w:eastAsia="Arial" w:hAnsi="Arial" w:cs="Browallia New"/>
          <w:bCs/>
          <w:position w:val="0"/>
          <w:sz w:val="18"/>
        </w:rPr>
        <w:t>T</w:t>
      </w:r>
      <w:r w:rsidR="00A458F1" w:rsidRPr="005E7BE3">
        <w:rPr>
          <w:rFonts w:ascii="Arial" w:eastAsia="Arial" w:hAnsi="Arial" w:cs="Arial"/>
          <w:bCs/>
          <w:position w:val="0"/>
          <w:sz w:val="18"/>
          <w:szCs w:val="18"/>
        </w:rPr>
        <w:t xml:space="preserve">he Group measures all equity investments at fair value. Where the Group has elected to present fair value gains and losses on equity instruments in OCI, there is no subsequent reclassification of fair value gains and losses to profit or loss following the derecognition of the investment. Dividends from such investments continue to be recognized in </w:t>
      </w:r>
      <w:r w:rsidR="0070120C" w:rsidRPr="005E7BE3">
        <w:rPr>
          <w:rFonts w:ascii="Arial" w:eastAsia="Arial" w:hAnsi="Arial" w:cs="Arial"/>
          <w:bCs/>
          <w:position w:val="0"/>
          <w:sz w:val="18"/>
          <w:szCs w:val="18"/>
        </w:rPr>
        <w:t>statement of comprehensive income</w:t>
      </w:r>
      <w:r w:rsidR="00A458F1" w:rsidRPr="005E7BE3">
        <w:rPr>
          <w:rFonts w:ascii="Arial" w:eastAsia="Arial" w:hAnsi="Arial" w:cs="Arial"/>
          <w:bCs/>
          <w:position w:val="0"/>
          <w:sz w:val="18"/>
          <w:szCs w:val="18"/>
        </w:rPr>
        <w:t xml:space="preserve"> as other income when the right to receive payments is established.</w:t>
      </w:r>
    </w:p>
    <w:p w14:paraId="2E749444" w14:textId="77777777" w:rsidR="004B4C08" w:rsidRPr="005E7BE3" w:rsidRDefault="004B4C08" w:rsidP="00BE51B6">
      <w:pPr>
        <w:spacing w:line="240" w:lineRule="auto"/>
        <w:ind w:leftChars="0" w:left="0" w:firstLineChars="0" w:firstLine="0"/>
        <w:jc w:val="both"/>
        <w:rPr>
          <w:rFonts w:ascii="Arial" w:eastAsia="Arial" w:hAnsi="Arial" w:cstheme="minorBidi"/>
          <w:bCs/>
          <w:position w:val="0"/>
          <w:sz w:val="18"/>
          <w:szCs w:val="18"/>
        </w:rPr>
      </w:pPr>
    </w:p>
    <w:p w14:paraId="640CAE4B" w14:textId="66A555ED" w:rsidR="00CE2BE5" w:rsidRPr="005E7BE3" w:rsidRDefault="007B7EE5" w:rsidP="00EC4190">
      <w:pPr>
        <w:spacing w:line="240" w:lineRule="auto"/>
        <w:ind w:leftChars="0" w:left="1080" w:firstLineChars="0" w:hanging="540"/>
        <w:jc w:val="both"/>
        <w:rPr>
          <w:rFonts w:ascii="Arial" w:eastAsia="Arial" w:hAnsi="Arial" w:cs="Arial"/>
          <w:b/>
          <w:position w:val="0"/>
          <w:sz w:val="18"/>
          <w:szCs w:val="18"/>
        </w:rPr>
      </w:pPr>
      <w:r w:rsidRPr="005E7BE3">
        <w:rPr>
          <w:rFonts w:ascii="Arial" w:eastAsia="Arial" w:hAnsi="Arial" w:cs="Arial"/>
          <w:b/>
          <w:position w:val="0"/>
          <w:sz w:val="18"/>
          <w:szCs w:val="18"/>
        </w:rPr>
        <w:t>3</w:t>
      </w:r>
      <w:r w:rsidR="00562EF5" w:rsidRPr="005E7BE3">
        <w:rPr>
          <w:rFonts w:ascii="Arial" w:eastAsia="Arial" w:hAnsi="Arial" w:cs="Arial"/>
          <w:b/>
          <w:position w:val="0"/>
          <w:sz w:val="18"/>
          <w:szCs w:val="18"/>
        </w:rPr>
        <w:t>.</w:t>
      </w:r>
      <w:r w:rsidR="00BE51B6" w:rsidRPr="005E7BE3">
        <w:rPr>
          <w:rFonts w:ascii="Arial" w:eastAsia="Arial" w:hAnsi="Arial" w:cs="Arial"/>
          <w:b/>
          <w:position w:val="0"/>
          <w:sz w:val="18"/>
          <w:szCs w:val="18"/>
        </w:rPr>
        <w:t>7</w:t>
      </w:r>
      <w:r w:rsidR="00562EF5" w:rsidRPr="005E7BE3">
        <w:rPr>
          <w:rFonts w:ascii="Arial" w:eastAsia="Arial" w:hAnsi="Arial" w:cs="Arial"/>
          <w:b/>
          <w:position w:val="0"/>
          <w:sz w:val="18"/>
          <w:szCs w:val="18"/>
        </w:rPr>
        <w:t>.</w:t>
      </w:r>
      <w:r w:rsidR="00BE51B6" w:rsidRPr="005E7BE3">
        <w:rPr>
          <w:rFonts w:ascii="Arial" w:eastAsia="Arial" w:hAnsi="Arial" w:cs="Arial"/>
          <w:b/>
          <w:position w:val="0"/>
          <w:sz w:val="18"/>
          <w:szCs w:val="18"/>
        </w:rPr>
        <w:t>3</w:t>
      </w:r>
      <w:r w:rsidR="00562EF5" w:rsidRPr="005E7BE3">
        <w:rPr>
          <w:rFonts w:ascii="Arial" w:eastAsia="Arial" w:hAnsi="Arial" w:cs="Arial"/>
          <w:b/>
          <w:position w:val="0"/>
          <w:sz w:val="18"/>
          <w:szCs w:val="18"/>
        </w:rPr>
        <w:tab/>
      </w:r>
      <w:r w:rsidR="00CE2BE5" w:rsidRPr="005E7BE3">
        <w:rPr>
          <w:rFonts w:ascii="Arial" w:eastAsia="Arial" w:hAnsi="Arial" w:cs="Arial"/>
          <w:b/>
          <w:position w:val="0"/>
          <w:sz w:val="18"/>
          <w:szCs w:val="18"/>
        </w:rPr>
        <w:t>Impairment</w:t>
      </w:r>
    </w:p>
    <w:p w14:paraId="75C80AC1" w14:textId="77777777" w:rsidR="00345102" w:rsidRPr="005E7BE3" w:rsidRDefault="00345102" w:rsidP="00345102">
      <w:pPr>
        <w:spacing w:line="240" w:lineRule="auto"/>
        <w:ind w:leftChars="490" w:left="1078" w:firstLineChars="1" w:firstLine="2"/>
        <w:jc w:val="both"/>
        <w:rPr>
          <w:rFonts w:ascii="Arial" w:eastAsia="Arial" w:hAnsi="Arial" w:cs="Arial"/>
          <w:bCs/>
          <w:position w:val="0"/>
          <w:sz w:val="18"/>
          <w:szCs w:val="18"/>
        </w:rPr>
      </w:pPr>
    </w:p>
    <w:p w14:paraId="4E35B48E" w14:textId="05302432" w:rsidR="00345102" w:rsidRPr="005E7BE3" w:rsidRDefault="000E28CB" w:rsidP="00345102">
      <w:pPr>
        <w:spacing w:line="240" w:lineRule="auto"/>
        <w:ind w:leftChars="490" w:left="1078" w:firstLineChars="1" w:firstLine="2"/>
        <w:jc w:val="both"/>
        <w:rPr>
          <w:rFonts w:ascii="Arial" w:eastAsia="Arial" w:hAnsi="Arial" w:cs="Arial"/>
          <w:bCs/>
          <w:position w:val="0"/>
          <w:sz w:val="18"/>
          <w:szCs w:val="18"/>
        </w:rPr>
      </w:pPr>
      <w:r w:rsidRPr="005E7BE3">
        <w:rPr>
          <w:rFonts w:ascii="Arial" w:eastAsia="Arial" w:hAnsi="Arial" w:cs="Arial"/>
          <w:bCs/>
          <w:position w:val="0"/>
          <w:sz w:val="18"/>
          <w:szCs w:val="18"/>
        </w:rPr>
        <w:t>The Group applies the TFRS 9 simplified approach in measuring the impairment of trade receivables, which applies lifetime expected credit loss, from initial recognition, for all trade receivables.</w:t>
      </w:r>
    </w:p>
    <w:p w14:paraId="44988601" w14:textId="77777777" w:rsidR="000E28CB" w:rsidRPr="005E7BE3" w:rsidRDefault="000E28CB" w:rsidP="00345102">
      <w:pPr>
        <w:spacing w:line="240" w:lineRule="auto"/>
        <w:ind w:leftChars="490" w:left="1078" w:firstLineChars="1" w:firstLine="2"/>
        <w:jc w:val="both"/>
        <w:rPr>
          <w:rFonts w:ascii="Arial" w:eastAsia="Arial" w:hAnsi="Arial" w:cs="Arial"/>
          <w:bCs/>
          <w:position w:val="0"/>
          <w:sz w:val="18"/>
          <w:szCs w:val="18"/>
        </w:rPr>
      </w:pPr>
    </w:p>
    <w:p w14:paraId="7D5C9A54" w14:textId="77777777" w:rsidR="00345102" w:rsidRPr="005E7BE3" w:rsidRDefault="00345102" w:rsidP="00345102">
      <w:pPr>
        <w:spacing w:line="240" w:lineRule="auto"/>
        <w:ind w:leftChars="490" w:left="1078" w:firstLineChars="1" w:firstLine="2"/>
        <w:jc w:val="both"/>
        <w:rPr>
          <w:rFonts w:ascii="Arial" w:eastAsia="Arial" w:hAnsi="Arial" w:cs="Arial"/>
          <w:bCs/>
          <w:position w:val="0"/>
          <w:sz w:val="18"/>
          <w:szCs w:val="18"/>
        </w:rPr>
      </w:pPr>
      <w:r w:rsidRPr="005E7BE3">
        <w:rPr>
          <w:rFonts w:ascii="Arial" w:eastAsia="Arial" w:hAnsi="Arial" w:cs="Arial"/>
          <w:bCs/>
          <w:position w:val="0"/>
          <w:sz w:val="18"/>
          <w:szCs w:val="18"/>
        </w:rPr>
        <w:t xml:space="preserve">To measure the expected credit losses, the Group grouped trade receivables based on shared credit risk characteristics and the days past due. The expected loss rates are based on the historical payment profiles of sales, the corresponding historical credit losses experienced as well as forward-looking information that may affect the ability of the customers to settle the receivables. </w:t>
      </w:r>
    </w:p>
    <w:p w14:paraId="64997430" w14:textId="77777777" w:rsidR="00345102" w:rsidRPr="005E7BE3" w:rsidRDefault="00345102" w:rsidP="00345102">
      <w:pPr>
        <w:spacing w:line="240" w:lineRule="auto"/>
        <w:ind w:leftChars="490" w:left="1078" w:firstLineChars="1" w:firstLine="2"/>
        <w:jc w:val="both"/>
        <w:rPr>
          <w:rFonts w:ascii="Arial" w:eastAsia="Arial" w:hAnsi="Arial" w:cs="Arial"/>
          <w:bCs/>
          <w:position w:val="0"/>
          <w:sz w:val="18"/>
          <w:szCs w:val="18"/>
        </w:rPr>
      </w:pPr>
    </w:p>
    <w:p w14:paraId="665F415D" w14:textId="536D7A27" w:rsidR="00CC7486" w:rsidRPr="005E7BE3" w:rsidRDefault="00CC7486" w:rsidP="00345102">
      <w:pPr>
        <w:spacing w:line="240" w:lineRule="auto"/>
        <w:ind w:leftChars="490" w:left="1078" w:firstLineChars="1" w:firstLine="2"/>
        <w:jc w:val="both"/>
        <w:rPr>
          <w:rFonts w:ascii="Arial" w:eastAsia="Arial" w:hAnsi="Arial" w:cs="Arial"/>
          <w:bCs/>
          <w:position w:val="0"/>
          <w:sz w:val="18"/>
          <w:szCs w:val="18"/>
        </w:rPr>
      </w:pPr>
      <w:r w:rsidRPr="005E7BE3">
        <w:rPr>
          <w:rFonts w:ascii="Arial" w:eastAsia="Arial" w:hAnsi="Arial" w:cs="Arial"/>
          <w:bCs/>
          <w:position w:val="0"/>
          <w:sz w:val="18"/>
          <w:szCs w:val="18"/>
        </w:rPr>
        <w:t xml:space="preserve">For </w:t>
      </w:r>
      <w:r w:rsidR="003C6C62">
        <w:rPr>
          <w:rFonts w:ascii="Arial" w:eastAsia="Arial" w:hAnsi="Arial" w:cs="Arial"/>
          <w:bCs/>
          <w:position w:val="0"/>
          <w:sz w:val="18"/>
          <w:szCs w:val="18"/>
        </w:rPr>
        <w:t xml:space="preserve">loan to </w:t>
      </w:r>
      <w:r w:rsidR="00937401">
        <w:rPr>
          <w:rFonts w:ascii="Arial" w:eastAsia="Arial" w:hAnsi="Arial" w:cs="Arial"/>
          <w:bCs/>
          <w:position w:val="0"/>
          <w:sz w:val="18"/>
          <w:szCs w:val="18"/>
        </w:rPr>
        <w:t xml:space="preserve">the subsidiaries, </w:t>
      </w:r>
      <w:r w:rsidRPr="005E7BE3">
        <w:rPr>
          <w:rFonts w:ascii="Arial" w:eastAsia="Arial" w:hAnsi="Arial" w:cs="Arial"/>
          <w:bCs/>
          <w:position w:val="0"/>
          <w:sz w:val="18"/>
          <w:szCs w:val="18"/>
        </w:rPr>
        <w:t>other financial assets carried at amortised cost and FVOCI, the Group applies TFRS 9 general approach in measuring the impairment of those financial assets. Under the general approach, the 12-month or the lifetime expected credit loss is applied depending on whether there has been a significant increase in credit risk since the initial recognition.</w:t>
      </w:r>
      <w:r w:rsidR="0031197C" w:rsidRPr="005E7BE3">
        <w:rPr>
          <w:rFonts w:ascii="Arial" w:eastAsia="Arial" w:hAnsi="Arial" w:cs="Arial"/>
          <w:bCs/>
          <w:position w:val="0"/>
          <w:sz w:val="18"/>
          <w:szCs w:val="18"/>
        </w:rPr>
        <w:t xml:space="preserve"> Impairment losses and reversal of impairment losses on equity investments measured at FVOCI are not reported separately from other changes in fair value.</w:t>
      </w:r>
    </w:p>
    <w:p w14:paraId="26003A4D" w14:textId="77777777" w:rsidR="00CC7486" w:rsidRPr="005E7BE3" w:rsidRDefault="00CC7486" w:rsidP="00345102">
      <w:pPr>
        <w:spacing w:line="240" w:lineRule="auto"/>
        <w:ind w:leftChars="490" w:left="1078" w:firstLineChars="1" w:firstLine="2"/>
        <w:jc w:val="both"/>
        <w:rPr>
          <w:rFonts w:ascii="Arial" w:eastAsia="Arial" w:hAnsi="Arial" w:cs="Arial"/>
          <w:bCs/>
          <w:position w:val="0"/>
          <w:sz w:val="18"/>
          <w:szCs w:val="18"/>
        </w:rPr>
      </w:pPr>
    </w:p>
    <w:p w14:paraId="263638B2" w14:textId="4544A59D" w:rsidR="00345102" w:rsidRPr="005E7BE3" w:rsidRDefault="00345102" w:rsidP="00345102">
      <w:pPr>
        <w:spacing w:line="240" w:lineRule="auto"/>
        <w:ind w:leftChars="490" w:left="1078" w:firstLineChars="1" w:firstLine="2"/>
        <w:jc w:val="both"/>
        <w:rPr>
          <w:rFonts w:ascii="Arial" w:eastAsia="Arial" w:hAnsi="Arial" w:cs="Arial"/>
          <w:bCs/>
          <w:position w:val="0"/>
          <w:sz w:val="18"/>
          <w:szCs w:val="18"/>
        </w:rPr>
      </w:pPr>
      <w:r w:rsidRPr="005E7BE3">
        <w:rPr>
          <w:rFonts w:ascii="Arial" w:eastAsia="Arial" w:hAnsi="Arial" w:cs="Arial"/>
          <w:bCs/>
          <w:position w:val="0"/>
          <w:sz w:val="18"/>
          <w:szCs w:val="18"/>
        </w:rPr>
        <w:t>Impairment and reversal of impairment losses are recognised in profit or loss by including in administrative expenses.</w:t>
      </w:r>
    </w:p>
    <w:p w14:paraId="1D73581C" w14:textId="77777777" w:rsidR="00F837FD" w:rsidRPr="005E7BE3" w:rsidRDefault="00F837FD" w:rsidP="0031197C">
      <w:pPr>
        <w:spacing w:line="240" w:lineRule="auto"/>
        <w:ind w:leftChars="0" w:left="0" w:firstLineChars="0" w:firstLine="0"/>
        <w:jc w:val="both"/>
        <w:rPr>
          <w:rFonts w:ascii="Arial" w:eastAsia="Arial" w:hAnsi="Arial" w:cstheme="minorBidi"/>
          <w:bCs/>
          <w:position w:val="0"/>
          <w:sz w:val="18"/>
          <w:szCs w:val="18"/>
        </w:rPr>
      </w:pPr>
    </w:p>
    <w:p w14:paraId="65836A38" w14:textId="543029F6" w:rsidR="00B20430" w:rsidRPr="005E7BE3" w:rsidRDefault="007B7EE5" w:rsidP="00345102">
      <w:pPr>
        <w:tabs>
          <w:tab w:val="left" w:pos="9889"/>
        </w:tabs>
        <w:spacing w:line="240" w:lineRule="auto"/>
        <w:ind w:left="538" w:hangingChars="299" w:hanging="540"/>
        <w:jc w:val="both"/>
        <w:rPr>
          <w:rFonts w:ascii="Arial" w:eastAsia="Arial" w:hAnsi="Arial" w:cs="Arial"/>
          <w:position w:val="0"/>
          <w:sz w:val="18"/>
          <w:szCs w:val="18"/>
        </w:rPr>
      </w:pPr>
      <w:r w:rsidRPr="005E7BE3">
        <w:rPr>
          <w:rFonts w:ascii="Arial" w:eastAsia="Arial" w:hAnsi="Arial" w:cs="Arial"/>
          <w:b/>
          <w:position w:val="0"/>
          <w:sz w:val="18"/>
          <w:szCs w:val="18"/>
        </w:rPr>
        <w:t>3</w:t>
      </w:r>
      <w:r w:rsidR="00B20430" w:rsidRPr="005E7BE3">
        <w:rPr>
          <w:rFonts w:ascii="Arial" w:eastAsia="Arial" w:hAnsi="Arial" w:cs="Arial"/>
          <w:b/>
          <w:position w:val="0"/>
          <w:sz w:val="18"/>
          <w:szCs w:val="18"/>
        </w:rPr>
        <w:t>.</w:t>
      </w:r>
      <w:r w:rsidR="0006072E" w:rsidRPr="005E7BE3">
        <w:rPr>
          <w:rFonts w:ascii="Arial" w:eastAsia="Arial" w:hAnsi="Arial" w:cs="Browallia New"/>
          <w:b/>
          <w:position w:val="0"/>
          <w:sz w:val="18"/>
        </w:rPr>
        <w:t>8</w:t>
      </w:r>
      <w:r w:rsidR="00B20430" w:rsidRPr="005E7BE3">
        <w:rPr>
          <w:rFonts w:ascii="Arial" w:eastAsia="Arial" w:hAnsi="Arial" w:cs="Arial"/>
          <w:b/>
          <w:position w:val="0"/>
          <w:sz w:val="18"/>
          <w:szCs w:val="18"/>
        </w:rPr>
        <w:tab/>
        <w:t>Property, plant and equipment</w:t>
      </w:r>
    </w:p>
    <w:p w14:paraId="426015B5" w14:textId="77777777" w:rsidR="0035560C" w:rsidRPr="005E7BE3" w:rsidRDefault="0035560C" w:rsidP="00EC4190">
      <w:pPr>
        <w:tabs>
          <w:tab w:val="right" w:pos="9450"/>
        </w:tabs>
        <w:spacing w:line="240" w:lineRule="auto"/>
        <w:ind w:leftChars="244" w:left="539" w:hanging="2"/>
        <w:jc w:val="both"/>
        <w:rPr>
          <w:rFonts w:ascii="Arial" w:eastAsia="Arial" w:hAnsi="Arial" w:cs="Arial"/>
          <w:position w:val="0"/>
          <w:sz w:val="18"/>
          <w:szCs w:val="18"/>
        </w:rPr>
      </w:pPr>
    </w:p>
    <w:p w14:paraId="72D33789" w14:textId="77777777" w:rsidR="00C72539" w:rsidRPr="00F01071" w:rsidRDefault="0085031E" w:rsidP="00EC4190">
      <w:pPr>
        <w:tabs>
          <w:tab w:val="right" w:pos="9450"/>
        </w:tabs>
        <w:spacing w:line="240" w:lineRule="auto"/>
        <w:ind w:leftChars="244" w:left="539" w:hanging="2"/>
        <w:jc w:val="both"/>
        <w:rPr>
          <w:rFonts w:ascii="Arial" w:eastAsia="Arial" w:hAnsi="Arial" w:cstheme="minorBidi"/>
          <w:spacing w:val="-4"/>
          <w:position w:val="0"/>
          <w:sz w:val="18"/>
          <w:szCs w:val="18"/>
        </w:rPr>
      </w:pPr>
      <w:r w:rsidRPr="005E7BE3">
        <w:rPr>
          <w:rFonts w:ascii="Arial" w:eastAsia="Arial" w:hAnsi="Arial" w:cs="Arial"/>
          <w:position w:val="0"/>
          <w:sz w:val="18"/>
          <w:szCs w:val="18"/>
        </w:rPr>
        <w:t xml:space="preserve">All </w:t>
      </w:r>
      <w:r w:rsidRPr="00F01071">
        <w:rPr>
          <w:rFonts w:ascii="Arial" w:eastAsia="Arial" w:hAnsi="Arial" w:cs="Arial"/>
          <w:spacing w:val="-4"/>
          <w:position w:val="0"/>
          <w:sz w:val="18"/>
          <w:szCs w:val="18"/>
        </w:rPr>
        <w:t xml:space="preserve">property, plant and equipment are stated at historical cost less accumulated depreciation and impairment losses. </w:t>
      </w:r>
    </w:p>
    <w:p w14:paraId="0D0FC7EB" w14:textId="77777777" w:rsidR="00C72539" w:rsidRPr="005E7BE3" w:rsidRDefault="00C72539" w:rsidP="00EC4190">
      <w:pPr>
        <w:tabs>
          <w:tab w:val="right" w:pos="9450"/>
        </w:tabs>
        <w:spacing w:line="240" w:lineRule="auto"/>
        <w:ind w:leftChars="244" w:left="539" w:hanging="2"/>
        <w:jc w:val="both"/>
        <w:rPr>
          <w:rFonts w:ascii="Arial" w:eastAsia="Arial" w:hAnsi="Arial" w:cstheme="minorBidi"/>
          <w:position w:val="0"/>
          <w:sz w:val="18"/>
          <w:szCs w:val="18"/>
        </w:rPr>
      </w:pPr>
    </w:p>
    <w:p w14:paraId="7B2D8B4E" w14:textId="721869F1" w:rsidR="0035560C" w:rsidRPr="005E7BE3" w:rsidRDefault="0085031E" w:rsidP="00EC4190">
      <w:pPr>
        <w:tabs>
          <w:tab w:val="right" w:pos="9450"/>
        </w:tabs>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Historical cost </w:t>
      </w:r>
      <w:r w:rsidR="00C72539" w:rsidRPr="005E7BE3">
        <w:rPr>
          <w:rFonts w:ascii="Arial" w:eastAsia="Arial" w:hAnsi="Arial" w:cs="Browallia New"/>
          <w:position w:val="0"/>
          <w:sz w:val="18"/>
        </w:rPr>
        <w:t>also includes t</w:t>
      </w:r>
      <w:r w:rsidR="002C12FE" w:rsidRPr="005E7BE3">
        <w:rPr>
          <w:rFonts w:ascii="Arial" w:eastAsia="Arial" w:hAnsi="Arial" w:cs="Arial"/>
          <w:position w:val="0"/>
          <w:sz w:val="18"/>
          <w:szCs w:val="18"/>
        </w:rPr>
        <w:t>he initially estimated costs for dismantling, transporting, and restoring the asset's location, which constitute obligations of the Group, as part of the asset's capital cost.</w:t>
      </w:r>
    </w:p>
    <w:p w14:paraId="2A933052" w14:textId="77777777" w:rsidR="0035560C" w:rsidRPr="005E7BE3" w:rsidRDefault="0035560C" w:rsidP="00C72539">
      <w:pPr>
        <w:tabs>
          <w:tab w:val="right" w:pos="9450"/>
        </w:tabs>
        <w:spacing w:line="240" w:lineRule="auto"/>
        <w:ind w:leftChars="0" w:left="0" w:firstLineChars="0" w:firstLine="0"/>
        <w:jc w:val="both"/>
        <w:rPr>
          <w:rFonts w:ascii="Arial" w:eastAsia="Arial" w:hAnsi="Arial" w:cs="Arial"/>
          <w:position w:val="0"/>
          <w:sz w:val="18"/>
          <w:szCs w:val="18"/>
        </w:rPr>
      </w:pPr>
    </w:p>
    <w:p w14:paraId="3E8EF030" w14:textId="77777777" w:rsidR="00730EFB" w:rsidRDefault="00730EFB" w:rsidP="00EC4190">
      <w:pPr>
        <w:tabs>
          <w:tab w:val="right" w:pos="9450"/>
        </w:tabs>
        <w:spacing w:line="240" w:lineRule="auto"/>
        <w:ind w:leftChars="244" w:left="539" w:hanging="2"/>
        <w:jc w:val="both"/>
        <w:rPr>
          <w:rFonts w:ascii="Arial" w:eastAsia="Arial" w:hAnsi="Arial" w:cs="Arial"/>
          <w:position w:val="0"/>
          <w:sz w:val="18"/>
          <w:szCs w:val="18"/>
        </w:rPr>
      </w:pPr>
      <w:r>
        <w:rPr>
          <w:rFonts w:ascii="Arial" w:eastAsia="Arial" w:hAnsi="Arial" w:cs="Arial"/>
          <w:position w:val="0"/>
          <w:sz w:val="18"/>
          <w:szCs w:val="18"/>
        </w:rPr>
        <w:br w:type="page"/>
      </w:r>
    </w:p>
    <w:p w14:paraId="6BB17D5F" w14:textId="77BD91CA" w:rsidR="0035560C" w:rsidRPr="005E7BE3" w:rsidRDefault="0085031E" w:rsidP="00EC4190">
      <w:pPr>
        <w:tabs>
          <w:tab w:val="right" w:pos="9450"/>
        </w:tabs>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lastRenderedPageBreak/>
        <w:t xml:space="preserve">Land is not depreciated. Depreciation on </w:t>
      </w:r>
      <w:r w:rsidR="00D6482D" w:rsidRPr="005E7BE3">
        <w:rPr>
          <w:rFonts w:ascii="Arial" w:eastAsia="Arial" w:hAnsi="Arial" w:cs="Arial"/>
          <w:position w:val="0"/>
          <w:sz w:val="18"/>
          <w:szCs w:val="18"/>
        </w:rPr>
        <w:t>other assets</w:t>
      </w:r>
      <w:r w:rsidRPr="005E7BE3">
        <w:rPr>
          <w:rFonts w:ascii="Arial" w:eastAsia="Arial" w:hAnsi="Arial" w:cs="Arial"/>
          <w:position w:val="0"/>
          <w:sz w:val="18"/>
          <w:szCs w:val="18"/>
        </w:rPr>
        <w:t xml:space="preserve"> is calculated using the straight-line method to allocate their cost</w:t>
      </w:r>
      <w:r w:rsidR="00242B81" w:rsidRPr="005E7BE3">
        <w:rPr>
          <w:rFonts w:ascii="Arial" w:eastAsia="Arial" w:hAnsi="Arial" w:cs="Arial"/>
          <w:position w:val="0"/>
          <w:sz w:val="18"/>
          <w:szCs w:val="18"/>
        </w:rPr>
        <w:t>, net of their residual values,</w:t>
      </w:r>
      <w:r w:rsidRPr="005E7BE3">
        <w:rPr>
          <w:rFonts w:ascii="Arial" w:eastAsia="Arial" w:hAnsi="Arial" w:cs="Arial"/>
          <w:position w:val="0"/>
          <w:sz w:val="18"/>
          <w:szCs w:val="18"/>
        </w:rPr>
        <w:t xml:space="preserve"> over their estimated useful lives, as follows:</w:t>
      </w:r>
    </w:p>
    <w:p w14:paraId="13239F93" w14:textId="77777777" w:rsidR="0035560C" w:rsidRPr="005E7BE3" w:rsidRDefault="0035560C" w:rsidP="00EC4190">
      <w:pPr>
        <w:tabs>
          <w:tab w:val="right" w:pos="9450"/>
        </w:tabs>
        <w:spacing w:line="240" w:lineRule="auto"/>
        <w:ind w:leftChars="244" w:left="539" w:hanging="2"/>
        <w:jc w:val="both"/>
        <w:rPr>
          <w:rFonts w:ascii="Arial" w:eastAsia="Arial" w:hAnsi="Arial" w:cs="Arial"/>
          <w:position w:val="0"/>
          <w:sz w:val="18"/>
          <w:szCs w:val="18"/>
        </w:rPr>
      </w:pPr>
    </w:p>
    <w:p w14:paraId="58AD79D5" w14:textId="6BFFE84A" w:rsidR="0035560C" w:rsidRPr="005E7BE3" w:rsidRDefault="0085031E" w:rsidP="00EC4190">
      <w:pPr>
        <w:tabs>
          <w:tab w:val="right" w:pos="9450"/>
        </w:tabs>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Buildings</w:t>
      </w:r>
      <w:r w:rsidRPr="005E7BE3">
        <w:rPr>
          <w:rFonts w:ascii="Arial" w:eastAsia="Arial" w:hAnsi="Arial" w:cs="Arial"/>
          <w:position w:val="0"/>
          <w:sz w:val="18"/>
          <w:szCs w:val="18"/>
        </w:rPr>
        <w:tab/>
      </w:r>
      <w:r w:rsidR="003A3B58" w:rsidRPr="005E7BE3">
        <w:rPr>
          <w:rFonts w:ascii="Arial" w:eastAsia="Arial" w:hAnsi="Arial" w:cs="Arial"/>
          <w:position w:val="0"/>
          <w:sz w:val="18"/>
          <w:szCs w:val="18"/>
        </w:rPr>
        <w:t>20</w:t>
      </w:r>
      <w:r w:rsidRPr="005E7BE3">
        <w:rPr>
          <w:rFonts w:ascii="Arial" w:eastAsia="Arial" w:hAnsi="Arial" w:cs="Arial"/>
          <w:position w:val="0"/>
          <w:sz w:val="18"/>
          <w:szCs w:val="18"/>
        </w:rPr>
        <w:t xml:space="preserve"> - </w:t>
      </w:r>
      <w:r w:rsidR="003A3B58" w:rsidRPr="005E7BE3">
        <w:rPr>
          <w:rFonts w:ascii="Arial" w:eastAsia="Arial" w:hAnsi="Arial" w:cs="Arial"/>
          <w:position w:val="0"/>
          <w:sz w:val="18"/>
          <w:szCs w:val="18"/>
        </w:rPr>
        <w:t>50</w:t>
      </w:r>
      <w:r w:rsidRPr="005E7BE3">
        <w:rPr>
          <w:rFonts w:ascii="Arial" w:eastAsia="Arial" w:hAnsi="Arial" w:cs="Arial"/>
          <w:position w:val="0"/>
          <w:sz w:val="18"/>
          <w:szCs w:val="18"/>
        </w:rPr>
        <w:t xml:space="preserve"> years</w:t>
      </w:r>
    </w:p>
    <w:p w14:paraId="1227B966" w14:textId="1C3E7A55" w:rsidR="0035560C" w:rsidRPr="005E7BE3" w:rsidRDefault="0085031E" w:rsidP="00EC4190">
      <w:pPr>
        <w:tabs>
          <w:tab w:val="right" w:pos="9450"/>
        </w:tabs>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Refinery plant and machinery</w:t>
      </w:r>
      <w:r w:rsidRPr="005E7BE3">
        <w:rPr>
          <w:rFonts w:ascii="Arial" w:eastAsia="Arial" w:hAnsi="Arial" w:cs="Arial"/>
          <w:position w:val="0"/>
          <w:sz w:val="18"/>
          <w:szCs w:val="18"/>
        </w:rPr>
        <w:tab/>
      </w:r>
      <w:r w:rsidR="003A3B58" w:rsidRPr="005E7BE3">
        <w:rPr>
          <w:rFonts w:ascii="Arial" w:eastAsia="Arial" w:hAnsi="Arial" w:cs="Arial"/>
          <w:position w:val="0"/>
          <w:sz w:val="18"/>
          <w:szCs w:val="18"/>
        </w:rPr>
        <w:t>5</w:t>
      </w:r>
      <w:r w:rsidRPr="005E7BE3">
        <w:rPr>
          <w:rFonts w:ascii="Arial" w:eastAsia="Arial" w:hAnsi="Arial" w:cs="Arial"/>
          <w:position w:val="0"/>
          <w:sz w:val="18"/>
          <w:szCs w:val="18"/>
        </w:rPr>
        <w:t xml:space="preserve"> - </w:t>
      </w:r>
      <w:r w:rsidR="003A3B58" w:rsidRPr="005E7BE3">
        <w:rPr>
          <w:rFonts w:ascii="Arial" w:eastAsia="Arial" w:hAnsi="Arial" w:cs="Arial"/>
          <w:position w:val="0"/>
          <w:sz w:val="18"/>
          <w:szCs w:val="18"/>
        </w:rPr>
        <w:t>33</w:t>
      </w:r>
      <w:r w:rsidRPr="005E7BE3">
        <w:rPr>
          <w:rFonts w:ascii="Arial" w:eastAsia="Arial" w:hAnsi="Arial" w:cs="Arial"/>
          <w:position w:val="0"/>
          <w:sz w:val="18"/>
          <w:szCs w:val="18"/>
        </w:rPr>
        <w:t xml:space="preserve"> years</w:t>
      </w:r>
    </w:p>
    <w:p w14:paraId="19002971" w14:textId="254BDF79" w:rsidR="0035560C" w:rsidRPr="005E7BE3" w:rsidRDefault="0085031E" w:rsidP="00EC4190">
      <w:pPr>
        <w:tabs>
          <w:tab w:val="right" w:pos="9450"/>
        </w:tabs>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Furniture, fixtures and equipment</w:t>
      </w:r>
      <w:r w:rsidRPr="005E7BE3">
        <w:rPr>
          <w:rFonts w:ascii="Arial" w:eastAsia="Arial" w:hAnsi="Arial" w:cs="Arial"/>
          <w:position w:val="0"/>
          <w:sz w:val="18"/>
          <w:szCs w:val="18"/>
        </w:rPr>
        <w:tab/>
      </w:r>
      <w:r w:rsidR="003A3B58" w:rsidRPr="005E7BE3">
        <w:rPr>
          <w:rFonts w:ascii="Arial" w:eastAsia="Arial" w:hAnsi="Arial" w:cs="Arial"/>
          <w:position w:val="0"/>
          <w:sz w:val="18"/>
          <w:szCs w:val="18"/>
        </w:rPr>
        <w:t>5</w:t>
      </w:r>
      <w:r w:rsidRPr="005E7BE3">
        <w:rPr>
          <w:rFonts w:ascii="Arial" w:eastAsia="Arial" w:hAnsi="Arial" w:cs="Arial"/>
          <w:position w:val="0"/>
          <w:sz w:val="18"/>
          <w:szCs w:val="18"/>
        </w:rPr>
        <w:t xml:space="preserve"> - </w:t>
      </w:r>
      <w:r w:rsidR="003A3B58" w:rsidRPr="005E7BE3">
        <w:rPr>
          <w:rFonts w:ascii="Arial" w:eastAsia="Arial" w:hAnsi="Arial" w:cs="Arial"/>
          <w:position w:val="0"/>
          <w:sz w:val="18"/>
          <w:szCs w:val="18"/>
        </w:rPr>
        <w:t>25</w:t>
      </w:r>
      <w:r w:rsidRPr="005E7BE3">
        <w:rPr>
          <w:rFonts w:ascii="Arial" w:eastAsia="Arial" w:hAnsi="Arial" w:cs="Arial"/>
          <w:position w:val="0"/>
          <w:sz w:val="18"/>
          <w:szCs w:val="18"/>
        </w:rPr>
        <w:t xml:space="preserve"> years</w:t>
      </w:r>
    </w:p>
    <w:p w14:paraId="15D736F4" w14:textId="045AA686" w:rsidR="00510D78" w:rsidRPr="005E7BE3" w:rsidRDefault="00510D78" w:rsidP="00EC4190">
      <w:pPr>
        <w:tabs>
          <w:tab w:val="right" w:pos="9450"/>
        </w:tabs>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Right-of-use assets</w:t>
      </w:r>
      <w:r w:rsidRPr="005E7BE3">
        <w:rPr>
          <w:rFonts w:ascii="Arial" w:eastAsia="Arial" w:hAnsi="Arial" w:cs="Arial"/>
          <w:position w:val="0"/>
          <w:sz w:val="18"/>
          <w:szCs w:val="18"/>
        </w:rPr>
        <w:tab/>
      </w:r>
      <w:r w:rsidR="00583B54" w:rsidRPr="005E7BE3">
        <w:rPr>
          <w:rFonts w:ascii="Arial" w:eastAsia="Arial" w:hAnsi="Arial" w:cs="Arial"/>
          <w:position w:val="0"/>
          <w:sz w:val="18"/>
          <w:szCs w:val="18"/>
        </w:rPr>
        <w:t>5</w:t>
      </w:r>
      <w:r w:rsidR="00AC0D3E" w:rsidRPr="005E7BE3">
        <w:rPr>
          <w:rFonts w:ascii="Arial" w:eastAsia="Arial" w:hAnsi="Arial" w:cs="Arial"/>
          <w:position w:val="0"/>
          <w:sz w:val="18"/>
          <w:szCs w:val="18"/>
        </w:rPr>
        <w:t xml:space="preserve"> </w:t>
      </w:r>
      <w:r w:rsidR="00583B54" w:rsidRPr="005E7BE3">
        <w:rPr>
          <w:rFonts w:ascii="Arial" w:eastAsia="Arial" w:hAnsi="Arial" w:cs="Arial"/>
          <w:position w:val="0"/>
          <w:sz w:val="18"/>
          <w:szCs w:val="18"/>
        </w:rPr>
        <w:t>-</w:t>
      </w:r>
      <w:r w:rsidR="00AC0D3E" w:rsidRPr="005E7BE3">
        <w:rPr>
          <w:rFonts w:ascii="Arial" w:eastAsia="Arial" w:hAnsi="Arial" w:cs="Arial"/>
          <w:position w:val="0"/>
          <w:sz w:val="18"/>
          <w:szCs w:val="18"/>
        </w:rPr>
        <w:t xml:space="preserve"> </w:t>
      </w:r>
      <w:r w:rsidR="003A3B58" w:rsidRPr="005E7BE3">
        <w:rPr>
          <w:rFonts w:ascii="Arial" w:eastAsia="Arial" w:hAnsi="Arial" w:cs="Arial"/>
          <w:position w:val="0"/>
          <w:sz w:val="18"/>
          <w:szCs w:val="18"/>
        </w:rPr>
        <w:t>30</w:t>
      </w:r>
      <w:r w:rsidRPr="005E7BE3">
        <w:rPr>
          <w:rFonts w:ascii="Arial" w:eastAsia="Arial" w:hAnsi="Arial" w:cs="Arial"/>
          <w:position w:val="0"/>
          <w:sz w:val="18"/>
          <w:szCs w:val="18"/>
        </w:rPr>
        <w:t xml:space="preserve"> years</w:t>
      </w:r>
    </w:p>
    <w:p w14:paraId="02B9D9CA" w14:textId="77777777" w:rsidR="004F0A9B" w:rsidRPr="005E7BE3" w:rsidRDefault="004F0A9B" w:rsidP="00EC4190">
      <w:pPr>
        <w:spacing w:line="240" w:lineRule="auto"/>
        <w:ind w:leftChars="244" w:left="537" w:firstLineChars="1" w:firstLine="2"/>
        <w:jc w:val="both"/>
        <w:rPr>
          <w:rFonts w:ascii="Arial" w:eastAsia="Arial" w:hAnsi="Arial" w:cs="Arial"/>
          <w:position w:val="0"/>
          <w:sz w:val="18"/>
          <w:szCs w:val="18"/>
        </w:rPr>
      </w:pPr>
    </w:p>
    <w:p w14:paraId="73FD4DD8" w14:textId="29975126" w:rsidR="0035560C" w:rsidRPr="005E7BE3" w:rsidRDefault="007B7EE5" w:rsidP="00EC4190">
      <w:pPr>
        <w:tabs>
          <w:tab w:val="left" w:pos="9889"/>
        </w:tabs>
        <w:spacing w:line="240" w:lineRule="auto"/>
        <w:ind w:left="538" w:hangingChars="299" w:hanging="540"/>
        <w:jc w:val="both"/>
        <w:rPr>
          <w:rFonts w:ascii="Arial" w:eastAsia="Arial" w:hAnsi="Arial" w:cs="Arial"/>
          <w:position w:val="0"/>
          <w:sz w:val="18"/>
          <w:szCs w:val="18"/>
        </w:rPr>
      </w:pPr>
      <w:r w:rsidRPr="005E7BE3">
        <w:rPr>
          <w:rFonts w:ascii="Arial" w:eastAsia="Arial" w:hAnsi="Arial" w:cs="Arial"/>
          <w:b/>
          <w:position w:val="0"/>
          <w:sz w:val="18"/>
          <w:szCs w:val="18"/>
        </w:rPr>
        <w:t>3</w:t>
      </w:r>
      <w:r w:rsidR="0085031E" w:rsidRPr="005E7BE3">
        <w:rPr>
          <w:rFonts w:ascii="Arial" w:eastAsia="Arial" w:hAnsi="Arial" w:cs="Arial"/>
          <w:b/>
          <w:position w:val="0"/>
          <w:sz w:val="18"/>
          <w:szCs w:val="18"/>
        </w:rPr>
        <w:t>.</w:t>
      </w:r>
      <w:r w:rsidR="0006072E" w:rsidRPr="005E7BE3">
        <w:rPr>
          <w:rFonts w:ascii="Arial" w:eastAsia="Arial" w:hAnsi="Arial" w:cs="Arial"/>
          <w:b/>
          <w:position w:val="0"/>
          <w:sz w:val="18"/>
          <w:szCs w:val="18"/>
        </w:rPr>
        <w:t>9</w:t>
      </w:r>
      <w:r w:rsidR="0085031E" w:rsidRPr="005E7BE3">
        <w:rPr>
          <w:rFonts w:ascii="Arial" w:eastAsia="Arial" w:hAnsi="Arial" w:cs="Arial"/>
          <w:b/>
          <w:position w:val="0"/>
          <w:sz w:val="18"/>
          <w:szCs w:val="18"/>
        </w:rPr>
        <w:tab/>
        <w:t>Intangible asset - Computer software</w:t>
      </w:r>
    </w:p>
    <w:p w14:paraId="57A041DE" w14:textId="77777777" w:rsidR="0035560C" w:rsidRPr="005E7BE3" w:rsidRDefault="0035560C" w:rsidP="00EC4190">
      <w:pPr>
        <w:spacing w:line="240" w:lineRule="auto"/>
        <w:ind w:leftChars="244" w:left="537" w:firstLineChars="0" w:firstLine="1"/>
        <w:jc w:val="both"/>
        <w:rPr>
          <w:rFonts w:ascii="Arial" w:eastAsia="Arial" w:hAnsi="Arial" w:cs="Arial"/>
          <w:position w:val="0"/>
          <w:sz w:val="18"/>
          <w:szCs w:val="18"/>
        </w:rPr>
      </w:pPr>
    </w:p>
    <w:p w14:paraId="3A0BB8CA" w14:textId="77777777" w:rsidR="0035560C" w:rsidRPr="005E7BE3" w:rsidRDefault="0085031E" w:rsidP="00EC4190">
      <w:pPr>
        <w:spacing w:line="240" w:lineRule="auto"/>
        <w:ind w:leftChars="244" w:left="537" w:firstLineChars="0" w:firstLine="1"/>
        <w:jc w:val="both"/>
        <w:rPr>
          <w:rFonts w:ascii="Arial" w:eastAsia="Arial" w:hAnsi="Arial" w:cs="Arial"/>
          <w:position w:val="0"/>
          <w:sz w:val="18"/>
          <w:szCs w:val="18"/>
        </w:rPr>
      </w:pPr>
      <w:r w:rsidRPr="005E7BE3">
        <w:rPr>
          <w:rFonts w:ascii="Arial" w:eastAsia="Arial" w:hAnsi="Arial" w:cs="Arial"/>
          <w:i/>
          <w:position w:val="0"/>
          <w:sz w:val="18"/>
          <w:szCs w:val="18"/>
        </w:rPr>
        <w:t>Acquisition of Computer software</w:t>
      </w:r>
    </w:p>
    <w:p w14:paraId="6EBD00BC" w14:textId="77777777" w:rsidR="0035560C" w:rsidRPr="005E7BE3" w:rsidRDefault="0035560C" w:rsidP="00EC4190">
      <w:pPr>
        <w:spacing w:line="240" w:lineRule="auto"/>
        <w:ind w:leftChars="244" w:left="537" w:firstLineChars="0" w:firstLine="1"/>
        <w:jc w:val="both"/>
        <w:rPr>
          <w:rFonts w:ascii="Arial" w:eastAsia="Arial" w:hAnsi="Arial" w:cs="Arial"/>
          <w:position w:val="0"/>
          <w:sz w:val="18"/>
          <w:szCs w:val="18"/>
        </w:rPr>
      </w:pPr>
    </w:p>
    <w:p w14:paraId="63D226F4" w14:textId="3A31BE7A" w:rsidR="0035560C" w:rsidRPr="005E7BE3" w:rsidRDefault="0085031E" w:rsidP="00EC4190">
      <w:pPr>
        <w:spacing w:line="240" w:lineRule="auto"/>
        <w:ind w:leftChars="244" w:left="537" w:firstLineChars="0" w:firstLine="1"/>
        <w:jc w:val="both"/>
        <w:rPr>
          <w:rFonts w:ascii="Arial" w:eastAsia="Arial" w:hAnsi="Arial" w:cs="Arial"/>
          <w:spacing w:val="-4"/>
          <w:position w:val="0"/>
          <w:sz w:val="18"/>
          <w:szCs w:val="18"/>
        </w:rPr>
      </w:pPr>
      <w:r w:rsidRPr="005E7BE3">
        <w:rPr>
          <w:rFonts w:ascii="Arial" w:eastAsia="Arial" w:hAnsi="Arial" w:cs="Arial"/>
          <w:spacing w:val="-4"/>
          <w:position w:val="0"/>
          <w:sz w:val="18"/>
          <w:szCs w:val="18"/>
        </w:rPr>
        <w:t xml:space="preserve">The acquired computer software is stated at cost and </w:t>
      </w:r>
      <w:r w:rsidR="000A7208" w:rsidRPr="005E7BE3">
        <w:rPr>
          <w:rFonts w:ascii="Arial" w:eastAsia="Arial" w:hAnsi="Arial" w:cs="Arial"/>
          <w:spacing w:val="-4"/>
          <w:position w:val="0"/>
          <w:sz w:val="18"/>
          <w:szCs w:val="18"/>
        </w:rPr>
        <w:t>amortized</w:t>
      </w:r>
      <w:r w:rsidRPr="005E7BE3">
        <w:rPr>
          <w:rFonts w:ascii="Arial" w:eastAsia="Arial" w:hAnsi="Arial" w:cs="Arial"/>
          <w:spacing w:val="-4"/>
          <w:position w:val="0"/>
          <w:sz w:val="18"/>
          <w:szCs w:val="18"/>
        </w:rPr>
        <w:t xml:space="preserve"> over their useful lives, which does not exceed </w:t>
      </w:r>
      <w:r w:rsidR="003A3B58" w:rsidRPr="005E7BE3">
        <w:rPr>
          <w:rFonts w:ascii="Arial" w:eastAsia="Arial" w:hAnsi="Arial" w:cs="Arial"/>
          <w:spacing w:val="-4"/>
          <w:position w:val="0"/>
          <w:sz w:val="18"/>
          <w:szCs w:val="18"/>
        </w:rPr>
        <w:t>10</w:t>
      </w:r>
      <w:r w:rsidRPr="005E7BE3">
        <w:rPr>
          <w:rFonts w:ascii="Arial" w:eastAsia="Arial" w:hAnsi="Arial" w:cs="Arial"/>
          <w:spacing w:val="-4"/>
          <w:position w:val="0"/>
          <w:sz w:val="18"/>
          <w:szCs w:val="18"/>
        </w:rPr>
        <w:t xml:space="preserve"> years.</w:t>
      </w:r>
    </w:p>
    <w:p w14:paraId="102D45D2" w14:textId="77777777" w:rsidR="0035560C" w:rsidRPr="005E7BE3" w:rsidRDefault="0035560C" w:rsidP="00EC4190">
      <w:pPr>
        <w:tabs>
          <w:tab w:val="left" w:pos="1134"/>
        </w:tabs>
        <w:spacing w:line="240" w:lineRule="auto"/>
        <w:ind w:leftChars="244" w:left="537" w:firstLineChars="0" w:firstLine="1"/>
        <w:jc w:val="both"/>
        <w:rPr>
          <w:rFonts w:ascii="Arial" w:eastAsia="Arial" w:hAnsi="Arial" w:cs="Arial"/>
          <w:position w:val="0"/>
          <w:sz w:val="18"/>
          <w:szCs w:val="18"/>
        </w:rPr>
      </w:pPr>
    </w:p>
    <w:p w14:paraId="33DC4156" w14:textId="0CB7B421" w:rsidR="0035560C" w:rsidRPr="005E7BE3" w:rsidRDefault="0085031E" w:rsidP="00EC4190">
      <w:pPr>
        <w:spacing w:line="240" w:lineRule="auto"/>
        <w:ind w:leftChars="244" w:left="537" w:firstLineChars="0" w:firstLine="1"/>
        <w:jc w:val="both"/>
        <w:rPr>
          <w:rFonts w:ascii="Arial" w:eastAsia="Arial" w:hAnsi="Arial" w:cs="Arial"/>
          <w:position w:val="0"/>
          <w:sz w:val="18"/>
          <w:szCs w:val="18"/>
        </w:rPr>
      </w:pPr>
      <w:r w:rsidRPr="005E7BE3">
        <w:rPr>
          <w:rFonts w:ascii="Arial" w:eastAsia="Arial" w:hAnsi="Arial" w:cs="Arial"/>
          <w:position w:val="0"/>
          <w:sz w:val="18"/>
          <w:szCs w:val="18"/>
        </w:rPr>
        <w:t xml:space="preserve">Cost associated with maintaining computer software are </w:t>
      </w:r>
      <w:r w:rsidR="000A7208" w:rsidRPr="005E7BE3">
        <w:rPr>
          <w:rFonts w:ascii="Arial" w:eastAsia="Arial" w:hAnsi="Arial" w:cs="Arial"/>
          <w:position w:val="0"/>
          <w:sz w:val="18"/>
          <w:szCs w:val="18"/>
        </w:rPr>
        <w:t>recognize</w:t>
      </w:r>
      <w:r w:rsidRPr="005E7BE3">
        <w:rPr>
          <w:rFonts w:ascii="Arial" w:eastAsia="Arial" w:hAnsi="Arial" w:cs="Arial"/>
          <w:position w:val="0"/>
          <w:sz w:val="18"/>
          <w:szCs w:val="18"/>
        </w:rPr>
        <w:t>d as an expense as incurred.</w:t>
      </w:r>
    </w:p>
    <w:p w14:paraId="7E8614C7" w14:textId="77777777" w:rsidR="00B20430" w:rsidRPr="005E7BE3" w:rsidRDefault="00B20430" w:rsidP="00EC4190">
      <w:pPr>
        <w:spacing w:line="240" w:lineRule="auto"/>
        <w:ind w:leftChars="244" w:left="537" w:firstLineChars="0" w:firstLine="1"/>
        <w:jc w:val="both"/>
        <w:rPr>
          <w:rFonts w:ascii="Arial" w:eastAsia="Arial" w:hAnsi="Arial" w:cs="Arial"/>
          <w:position w:val="0"/>
          <w:sz w:val="18"/>
          <w:szCs w:val="18"/>
        </w:rPr>
      </w:pPr>
    </w:p>
    <w:p w14:paraId="437A00CF" w14:textId="7AE3F45E" w:rsidR="0035560C" w:rsidRPr="005E7BE3" w:rsidRDefault="007B7EE5" w:rsidP="00EC4190">
      <w:pPr>
        <w:spacing w:line="240" w:lineRule="auto"/>
        <w:ind w:leftChars="0" w:left="540" w:firstLineChars="0" w:hanging="540"/>
        <w:jc w:val="both"/>
        <w:rPr>
          <w:rFonts w:ascii="Arial" w:eastAsia="Arial" w:hAnsi="Arial" w:cs="Arial"/>
          <w:position w:val="0"/>
          <w:sz w:val="18"/>
          <w:szCs w:val="18"/>
        </w:rPr>
      </w:pPr>
      <w:r w:rsidRPr="005E7BE3">
        <w:rPr>
          <w:rFonts w:ascii="Arial" w:eastAsia="Arial" w:hAnsi="Arial" w:cs="Arial"/>
          <w:b/>
          <w:position w:val="0"/>
          <w:sz w:val="18"/>
          <w:szCs w:val="18"/>
        </w:rPr>
        <w:t>3</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1</w:t>
      </w:r>
      <w:r w:rsidR="0006072E" w:rsidRPr="005E7BE3">
        <w:rPr>
          <w:rFonts w:ascii="Arial" w:eastAsia="Arial" w:hAnsi="Arial" w:cs="Arial"/>
          <w:b/>
          <w:position w:val="0"/>
          <w:sz w:val="18"/>
          <w:szCs w:val="18"/>
        </w:rPr>
        <w:t>0</w:t>
      </w:r>
      <w:r w:rsidR="00135776" w:rsidRPr="005E7BE3">
        <w:rPr>
          <w:rFonts w:ascii="Arial" w:eastAsia="Arial" w:hAnsi="Arial" w:cs="Arial"/>
          <w:b/>
          <w:position w:val="0"/>
          <w:sz w:val="18"/>
          <w:szCs w:val="18"/>
        </w:rPr>
        <w:tab/>
      </w:r>
      <w:r w:rsidR="0085031E" w:rsidRPr="005E7BE3">
        <w:rPr>
          <w:rFonts w:ascii="Arial" w:eastAsia="Arial" w:hAnsi="Arial" w:cs="Arial"/>
          <w:b/>
          <w:position w:val="0"/>
          <w:sz w:val="18"/>
          <w:szCs w:val="18"/>
        </w:rPr>
        <w:t xml:space="preserve">Leases - where the </w:t>
      </w:r>
      <w:r w:rsidR="00577A33" w:rsidRPr="005E7BE3">
        <w:rPr>
          <w:rFonts w:ascii="Arial" w:eastAsia="Arial" w:hAnsi="Arial" w:cs="Arial"/>
          <w:b/>
          <w:position w:val="0"/>
          <w:sz w:val="18"/>
          <w:szCs w:val="18"/>
        </w:rPr>
        <w:t>Group</w:t>
      </w:r>
      <w:r w:rsidR="0085031E" w:rsidRPr="005E7BE3">
        <w:rPr>
          <w:rFonts w:ascii="Arial" w:eastAsia="Arial" w:hAnsi="Arial" w:cs="Arial"/>
          <w:b/>
          <w:position w:val="0"/>
          <w:sz w:val="18"/>
          <w:szCs w:val="18"/>
        </w:rPr>
        <w:t xml:space="preserve"> is a lessee</w:t>
      </w:r>
    </w:p>
    <w:p w14:paraId="503F7FB4" w14:textId="66A6DA4C" w:rsidR="0035560C" w:rsidRPr="005E7BE3" w:rsidRDefault="0035560C" w:rsidP="00EC4190">
      <w:pPr>
        <w:tabs>
          <w:tab w:val="left" w:pos="567"/>
        </w:tabs>
        <w:spacing w:line="240" w:lineRule="auto"/>
        <w:ind w:leftChars="244" w:left="539" w:firstLineChars="0" w:hanging="2"/>
        <w:jc w:val="both"/>
        <w:rPr>
          <w:rFonts w:ascii="Arial" w:eastAsia="Arial" w:hAnsi="Arial" w:cs="Arial"/>
          <w:position w:val="0"/>
          <w:sz w:val="18"/>
          <w:szCs w:val="18"/>
          <w:u w:val="single"/>
        </w:rPr>
      </w:pPr>
    </w:p>
    <w:p w14:paraId="2F12F70E" w14:textId="4BD5AA8F" w:rsidR="0035560C" w:rsidRPr="005E7BE3" w:rsidRDefault="0085031E" w:rsidP="00EC4190">
      <w:pPr>
        <w:tabs>
          <w:tab w:val="left" w:pos="567"/>
        </w:tabs>
        <w:spacing w:line="240" w:lineRule="auto"/>
        <w:ind w:leftChars="244" w:left="539" w:firstLineChars="0" w:hanging="2"/>
        <w:jc w:val="both"/>
        <w:rPr>
          <w:rFonts w:ascii="Arial" w:eastAsia="Arial" w:hAnsi="Arial" w:cs="Arial"/>
          <w:position w:val="0"/>
          <w:sz w:val="18"/>
          <w:szCs w:val="18"/>
        </w:rPr>
      </w:pPr>
      <w:r w:rsidRPr="005E7BE3">
        <w:rPr>
          <w:rFonts w:ascii="Arial" w:eastAsia="Arial" w:hAnsi="Arial" w:cs="Arial"/>
          <w:position w:val="0"/>
          <w:sz w:val="18"/>
          <w:szCs w:val="18"/>
        </w:rPr>
        <w:t>The right-of-use asset is depreciated over the shorter of the asset's useful life and the lease term on a straight-</w:t>
      </w:r>
      <w:r w:rsidR="00A41684" w:rsidRPr="005E7BE3">
        <w:rPr>
          <w:rFonts w:ascii="Arial" w:eastAsia="Arial" w:hAnsi="Arial" w:cs="Arial"/>
          <w:position w:val="0"/>
          <w:sz w:val="18"/>
          <w:szCs w:val="18"/>
        </w:rPr>
        <w:t>line basis.</w:t>
      </w:r>
      <w:r w:rsidR="004530B5" w:rsidRPr="005E7BE3">
        <w:rPr>
          <w:rFonts w:ascii="Arial" w:eastAsia="Arial" w:hAnsi="Arial" w:cs="Arial"/>
          <w:position w:val="0"/>
          <w:sz w:val="18"/>
          <w:szCs w:val="18"/>
        </w:rPr>
        <w:t xml:space="preserve"> If the Group is reasonably certain to exercise a purchase option, the right-of-use asset is depreciated over the underlying asset’s useful life.</w:t>
      </w:r>
    </w:p>
    <w:p w14:paraId="059CA5B0" w14:textId="77777777" w:rsidR="0035560C" w:rsidRPr="005E7BE3" w:rsidRDefault="0035560C" w:rsidP="00EC4190">
      <w:pPr>
        <w:tabs>
          <w:tab w:val="left" w:pos="567"/>
        </w:tabs>
        <w:spacing w:line="240" w:lineRule="auto"/>
        <w:ind w:leftChars="244" w:left="539" w:firstLineChars="0" w:hanging="2"/>
        <w:jc w:val="both"/>
        <w:rPr>
          <w:rFonts w:ascii="Arial" w:eastAsia="Arial" w:hAnsi="Arial" w:cs="Arial"/>
          <w:position w:val="0"/>
          <w:sz w:val="18"/>
          <w:szCs w:val="18"/>
        </w:rPr>
      </w:pPr>
    </w:p>
    <w:p w14:paraId="658CFCFE" w14:textId="0C21CDD4" w:rsidR="0035560C" w:rsidRPr="005E7BE3" w:rsidRDefault="0085031E" w:rsidP="00EC4190">
      <w:pPr>
        <w:tabs>
          <w:tab w:val="left" w:pos="567"/>
        </w:tabs>
        <w:spacing w:line="240" w:lineRule="auto"/>
        <w:ind w:leftChars="244" w:left="539" w:firstLineChars="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Contracts may contain both lease and non-lease components.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 allocates the consideration in the contract to the lease and non-lease components based on their relative stand-alone prices. However, for leases of real estate for which </w:t>
      </w:r>
      <w:r w:rsidR="00A41684" w:rsidRPr="005E7BE3">
        <w:rPr>
          <w:rFonts w:ascii="Arial" w:eastAsia="Arial" w:hAnsi="Arial" w:cs="Arial"/>
          <w:position w:val="0"/>
          <w:sz w:val="18"/>
          <w:szCs w:val="18"/>
        </w:rPr>
        <w:t>t</w:t>
      </w:r>
      <w:r w:rsidRPr="005E7BE3">
        <w:rPr>
          <w:rFonts w:ascii="Arial" w:eastAsia="Arial" w:hAnsi="Arial" w:cs="Arial"/>
          <w:position w:val="0"/>
          <w:sz w:val="18"/>
          <w:szCs w:val="18"/>
        </w:rPr>
        <w:t xml:space="preserve">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 is a lessee, it has elected not to separate lease and non-lease components and instead accounts for these as a single lease component</w:t>
      </w:r>
      <w:r w:rsidR="00D93E03" w:rsidRPr="005E7BE3">
        <w:rPr>
          <w:rFonts w:ascii="Arial" w:eastAsia="Arial" w:hAnsi="Arial" w:cs="Arial"/>
          <w:position w:val="0"/>
          <w:sz w:val="18"/>
          <w:szCs w:val="18"/>
        </w:rPr>
        <w:t>.</w:t>
      </w:r>
    </w:p>
    <w:p w14:paraId="0B3AD0A8" w14:textId="77777777" w:rsidR="00783678" w:rsidRPr="005E7BE3" w:rsidRDefault="00783678" w:rsidP="00EC4190">
      <w:pPr>
        <w:tabs>
          <w:tab w:val="left" w:pos="567"/>
        </w:tabs>
        <w:spacing w:line="240" w:lineRule="auto"/>
        <w:ind w:leftChars="244" w:left="539" w:firstLineChars="0" w:hanging="2"/>
        <w:jc w:val="both"/>
        <w:rPr>
          <w:rFonts w:ascii="Arial" w:eastAsia="Arial" w:hAnsi="Arial" w:cs="Arial"/>
          <w:position w:val="0"/>
          <w:sz w:val="18"/>
          <w:szCs w:val="18"/>
        </w:rPr>
      </w:pPr>
    </w:p>
    <w:p w14:paraId="79FC0F36" w14:textId="4C6B15EF" w:rsidR="00F63241" w:rsidRPr="005E7BE3" w:rsidRDefault="00F63241" w:rsidP="00EC4190">
      <w:pPr>
        <w:spacing w:line="240" w:lineRule="auto"/>
        <w:ind w:leftChars="0" w:left="540" w:firstLineChars="0" w:firstLine="0"/>
        <w:jc w:val="thaiDistribute"/>
        <w:rPr>
          <w:rFonts w:ascii="Arial" w:eastAsia="Arial" w:hAnsi="Arial" w:cs="Arial"/>
          <w:position w:val="0"/>
          <w:sz w:val="18"/>
          <w:szCs w:val="18"/>
        </w:rPr>
      </w:pPr>
      <w:r w:rsidRPr="005E7BE3">
        <w:rPr>
          <w:rFonts w:ascii="Arial" w:eastAsia="Arial" w:hAnsi="Arial" w:cs="Arial"/>
          <w:position w:val="0"/>
          <w:sz w:val="18"/>
          <w:szCs w:val="18"/>
        </w:rPr>
        <w:t>The group is exposed to potential future increases in variable lease payments based on an index or rate, which are not included in the lease liability until they take effect. When adjustments to lease payments based on an index or rate take effect, the lease liability is reassessed and adjusted against the right-of-use asset.</w:t>
      </w:r>
    </w:p>
    <w:p w14:paraId="20D03C55" w14:textId="77777777" w:rsidR="00F63241" w:rsidRPr="005E7BE3" w:rsidRDefault="00F63241" w:rsidP="00EC4190">
      <w:pPr>
        <w:spacing w:line="240" w:lineRule="auto"/>
        <w:ind w:leftChars="0" w:left="540" w:firstLineChars="0" w:firstLine="0"/>
        <w:jc w:val="thaiDistribute"/>
        <w:rPr>
          <w:rFonts w:ascii="Arial" w:eastAsia="Arial" w:hAnsi="Arial" w:cs="Arial"/>
          <w:position w:val="0"/>
          <w:sz w:val="18"/>
          <w:szCs w:val="18"/>
        </w:rPr>
      </w:pPr>
    </w:p>
    <w:p w14:paraId="1BBFB436" w14:textId="55E08161" w:rsidR="0035560C" w:rsidRPr="005E7BE3" w:rsidRDefault="0085031E" w:rsidP="00EC4190">
      <w:pPr>
        <w:spacing w:line="240" w:lineRule="auto"/>
        <w:ind w:leftChars="0" w:left="540" w:firstLineChars="0" w:firstLine="0"/>
        <w:jc w:val="thaiDistribute"/>
        <w:rPr>
          <w:rFonts w:ascii="Arial" w:eastAsia="Arial" w:hAnsi="Arial" w:cs="Arial"/>
          <w:spacing w:val="-4"/>
          <w:position w:val="0"/>
          <w:sz w:val="18"/>
          <w:szCs w:val="18"/>
        </w:rPr>
      </w:pPr>
      <w:r w:rsidRPr="005E7BE3">
        <w:rPr>
          <w:rFonts w:ascii="Arial" w:eastAsia="Arial" w:hAnsi="Arial" w:cs="Arial"/>
          <w:position w:val="0"/>
          <w:sz w:val="18"/>
          <w:szCs w:val="18"/>
        </w:rPr>
        <w:t>The lease payments are discounted using the interest rate implicit in the lease. If that rate cannot be determined, the lessee’s incremental borrowing rate is used, being the rate that the lessee would have to pay to borrow</w:t>
      </w:r>
      <w:r w:rsidR="00B20430" w:rsidRPr="005E7BE3">
        <w:rPr>
          <w:rFonts w:ascii="Arial" w:eastAsia="Arial" w:hAnsi="Arial" w:cs="Arial"/>
          <w:position w:val="0"/>
          <w:sz w:val="18"/>
          <w:szCs w:val="18"/>
        </w:rPr>
        <w:t xml:space="preserve"> </w:t>
      </w:r>
      <w:r w:rsidRPr="005E7BE3">
        <w:rPr>
          <w:rFonts w:ascii="Arial" w:eastAsia="Arial" w:hAnsi="Arial" w:cs="Arial"/>
          <w:position w:val="0"/>
          <w:sz w:val="18"/>
          <w:szCs w:val="18"/>
        </w:rPr>
        <w:t xml:space="preserve">the </w:t>
      </w:r>
      <w:r w:rsidRPr="005E7BE3">
        <w:rPr>
          <w:rFonts w:ascii="Arial" w:eastAsia="Arial" w:hAnsi="Arial" w:cs="Arial"/>
          <w:spacing w:val="-4"/>
          <w:position w:val="0"/>
          <w:sz w:val="18"/>
          <w:szCs w:val="18"/>
        </w:rPr>
        <w:t>funds necessary to obtain an asset of similar value in a similar economic environment with similar terms and conditions</w:t>
      </w:r>
      <w:r w:rsidR="00A41684" w:rsidRPr="005E7BE3">
        <w:rPr>
          <w:rFonts w:ascii="Arial" w:eastAsia="Arial" w:hAnsi="Arial" w:cs="Arial"/>
          <w:spacing w:val="-4"/>
          <w:position w:val="0"/>
          <w:sz w:val="18"/>
          <w:szCs w:val="18"/>
        </w:rPr>
        <w:t>.</w:t>
      </w:r>
    </w:p>
    <w:p w14:paraId="2559B2CB" w14:textId="77777777" w:rsidR="0035560C" w:rsidRPr="005E7BE3" w:rsidRDefault="0035560C" w:rsidP="00F63241">
      <w:pPr>
        <w:spacing w:line="240" w:lineRule="auto"/>
        <w:ind w:leftChars="0" w:left="0" w:firstLineChars="0" w:firstLine="0"/>
        <w:jc w:val="both"/>
        <w:rPr>
          <w:rFonts w:ascii="Arial" w:eastAsia="Arial" w:hAnsi="Arial" w:cs="Arial"/>
          <w:position w:val="0"/>
          <w:sz w:val="18"/>
          <w:szCs w:val="18"/>
        </w:rPr>
      </w:pPr>
    </w:p>
    <w:p w14:paraId="3EA58E09" w14:textId="37B398E5" w:rsidR="009179F8" w:rsidRPr="005E7BE3" w:rsidRDefault="0085031E" w:rsidP="00EC4190">
      <w:pPr>
        <w:spacing w:line="240" w:lineRule="auto"/>
        <w:ind w:leftChars="0" w:left="540" w:firstLineChars="0" w:hanging="2"/>
        <w:jc w:val="thaiDistribute"/>
        <w:rPr>
          <w:rFonts w:ascii="Arial" w:eastAsia="Arial" w:hAnsi="Arial" w:cs="Arial"/>
          <w:position w:val="0"/>
          <w:sz w:val="18"/>
          <w:szCs w:val="18"/>
        </w:rPr>
      </w:pPr>
      <w:r w:rsidRPr="005E7BE3">
        <w:rPr>
          <w:rFonts w:ascii="Arial" w:eastAsia="Arial" w:hAnsi="Arial" w:cs="Arial"/>
          <w:spacing w:val="-2"/>
          <w:position w:val="0"/>
          <w:sz w:val="18"/>
          <w:szCs w:val="18"/>
        </w:rPr>
        <w:t xml:space="preserve">Payments associated with short-term leases and leases of low-value assets are </w:t>
      </w:r>
      <w:r w:rsidR="000A7208" w:rsidRPr="005E7BE3">
        <w:rPr>
          <w:rFonts w:ascii="Arial" w:eastAsia="Arial" w:hAnsi="Arial" w:cs="Arial"/>
          <w:spacing w:val="-2"/>
          <w:position w:val="0"/>
          <w:sz w:val="18"/>
          <w:szCs w:val="18"/>
        </w:rPr>
        <w:t>recognize</w:t>
      </w:r>
      <w:r w:rsidRPr="005E7BE3">
        <w:rPr>
          <w:rFonts w:ascii="Arial" w:eastAsia="Arial" w:hAnsi="Arial" w:cs="Arial"/>
          <w:spacing w:val="-2"/>
          <w:position w:val="0"/>
          <w:sz w:val="18"/>
          <w:szCs w:val="18"/>
        </w:rPr>
        <w:t>d on a straight-line basis</w:t>
      </w:r>
      <w:r w:rsidRPr="005E7BE3">
        <w:rPr>
          <w:rFonts w:ascii="Arial" w:eastAsia="Arial" w:hAnsi="Arial" w:cs="Arial"/>
          <w:position w:val="0"/>
          <w:sz w:val="18"/>
          <w:szCs w:val="18"/>
        </w:rPr>
        <w:t xml:space="preserve"> as an expense in profit or loss. Short-term leases are leases with a lease term of </w:t>
      </w:r>
      <w:r w:rsidR="003A3B58" w:rsidRPr="005E7BE3">
        <w:rPr>
          <w:rFonts w:ascii="Arial" w:eastAsia="Arial" w:hAnsi="Arial" w:cs="Arial"/>
          <w:position w:val="0"/>
          <w:sz w:val="18"/>
          <w:szCs w:val="18"/>
        </w:rPr>
        <w:t>12</w:t>
      </w:r>
      <w:r w:rsidRPr="005E7BE3">
        <w:rPr>
          <w:rFonts w:ascii="Arial" w:eastAsia="Arial" w:hAnsi="Arial" w:cs="Arial"/>
          <w:position w:val="0"/>
          <w:sz w:val="18"/>
          <w:szCs w:val="18"/>
        </w:rPr>
        <w:t xml:space="preserve"> months or less. </w:t>
      </w:r>
    </w:p>
    <w:p w14:paraId="793077C6" w14:textId="0FD22328" w:rsidR="00135776" w:rsidRPr="005E7BE3" w:rsidRDefault="00135776" w:rsidP="00EC4190">
      <w:pPr>
        <w:suppressAutoHyphens w:val="0"/>
        <w:spacing w:line="240" w:lineRule="auto"/>
        <w:ind w:leftChars="0" w:left="0" w:firstLineChars="0" w:firstLine="0"/>
        <w:textDirection w:val="lrTb"/>
        <w:textAlignment w:val="auto"/>
        <w:outlineLvl w:val="9"/>
        <w:rPr>
          <w:rFonts w:ascii="Arial" w:eastAsia="Arial" w:hAnsi="Arial" w:cs="Arial"/>
          <w:b/>
          <w:position w:val="0"/>
          <w:sz w:val="18"/>
          <w:szCs w:val="18"/>
        </w:rPr>
      </w:pPr>
    </w:p>
    <w:p w14:paraId="2B3DEC94" w14:textId="1286048E" w:rsidR="0035560C" w:rsidRPr="005E7BE3" w:rsidRDefault="007B7EE5" w:rsidP="00EC4190">
      <w:pPr>
        <w:tabs>
          <w:tab w:val="left" w:pos="9889"/>
        </w:tabs>
        <w:spacing w:line="240" w:lineRule="auto"/>
        <w:ind w:left="538" w:hangingChars="299" w:hanging="540"/>
        <w:jc w:val="both"/>
        <w:rPr>
          <w:rFonts w:ascii="Arial" w:eastAsia="Arial" w:hAnsi="Arial" w:cs="Arial"/>
          <w:b/>
          <w:position w:val="0"/>
          <w:sz w:val="18"/>
          <w:szCs w:val="18"/>
        </w:rPr>
      </w:pPr>
      <w:r w:rsidRPr="005E7BE3">
        <w:rPr>
          <w:rFonts w:ascii="Arial" w:eastAsia="Arial" w:hAnsi="Arial" w:cs="Arial"/>
          <w:b/>
          <w:position w:val="0"/>
          <w:sz w:val="18"/>
          <w:szCs w:val="18"/>
        </w:rPr>
        <w:t>3</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1</w:t>
      </w:r>
      <w:r w:rsidR="00914337" w:rsidRPr="005E7BE3">
        <w:rPr>
          <w:rFonts w:ascii="Arial" w:eastAsia="Arial" w:hAnsi="Arial" w:cs="Arial"/>
          <w:b/>
          <w:position w:val="0"/>
          <w:sz w:val="18"/>
          <w:szCs w:val="18"/>
        </w:rPr>
        <w:t>1</w:t>
      </w:r>
      <w:r w:rsidR="0085031E" w:rsidRPr="005E7BE3">
        <w:rPr>
          <w:rFonts w:ascii="Arial" w:eastAsia="Arial" w:hAnsi="Arial" w:cs="Arial"/>
          <w:b/>
          <w:position w:val="0"/>
          <w:sz w:val="18"/>
          <w:szCs w:val="18"/>
        </w:rPr>
        <w:tab/>
        <w:t>Financial liabilities</w:t>
      </w:r>
    </w:p>
    <w:p w14:paraId="01A9A749" w14:textId="77777777" w:rsidR="0035560C" w:rsidRPr="005E7BE3" w:rsidRDefault="0035560C" w:rsidP="00EC4190">
      <w:pPr>
        <w:spacing w:line="240" w:lineRule="auto"/>
        <w:ind w:leftChars="245" w:left="539" w:firstLineChars="0" w:firstLine="1"/>
        <w:jc w:val="both"/>
        <w:rPr>
          <w:rFonts w:ascii="Arial" w:eastAsia="Arial" w:hAnsi="Arial" w:cs="Arial"/>
          <w:position w:val="0"/>
          <w:sz w:val="18"/>
          <w:szCs w:val="18"/>
          <w:u w:val="single"/>
        </w:rPr>
      </w:pPr>
    </w:p>
    <w:p w14:paraId="648353DD" w14:textId="37B1DC7C" w:rsidR="0035560C" w:rsidRPr="005E7BE3" w:rsidRDefault="007B7EE5" w:rsidP="00EC4190">
      <w:pPr>
        <w:spacing w:line="240" w:lineRule="auto"/>
        <w:ind w:leftChars="0" w:left="1080" w:firstLineChars="0" w:hanging="540"/>
        <w:jc w:val="both"/>
        <w:rPr>
          <w:rFonts w:ascii="Arial" w:eastAsia="Arial" w:hAnsi="Arial" w:cs="Arial"/>
          <w:b/>
          <w:bCs/>
          <w:position w:val="0"/>
          <w:sz w:val="18"/>
          <w:szCs w:val="18"/>
        </w:rPr>
      </w:pPr>
      <w:r w:rsidRPr="005E7BE3">
        <w:rPr>
          <w:rFonts w:ascii="Arial" w:eastAsia="Arial" w:hAnsi="Arial" w:cs="Arial"/>
          <w:b/>
          <w:bCs/>
          <w:position w:val="0"/>
          <w:sz w:val="18"/>
          <w:szCs w:val="18"/>
        </w:rPr>
        <w:t>3</w:t>
      </w:r>
      <w:r w:rsidR="00562EF5" w:rsidRPr="005E7BE3">
        <w:rPr>
          <w:rFonts w:ascii="Arial" w:eastAsia="Arial" w:hAnsi="Arial" w:cs="Arial"/>
          <w:b/>
          <w:bCs/>
          <w:position w:val="0"/>
          <w:sz w:val="18"/>
          <w:szCs w:val="18"/>
        </w:rPr>
        <w:t>.</w:t>
      </w:r>
      <w:r w:rsidR="003A3B58" w:rsidRPr="005E7BE3">
        <w:rPr>
          <w:rFonts w:ascii="Arial" w:eastAsia="Arial" w:hAnsi="Arial" w:cs="Arial"/>
          <w:b/>
          <w:bCs/>
          <w:position w:val="0"/>
          <w:sz w:val="18"/>
          <w:szCs w:val="18"/>
        </w:rPr>
        <w:t>1</w:t>
      </w:r>
      <w:r w:rsidR="00044500" w:rsidRPr="005E7BE3">
        <w:rPr>
          <w:rFonts w:ascii="Arial" w:eastAsia="Arial" w:hAnsi="Arial" w:cs="Arial"/>
          <w:b/>
          <w:bCs/>
          <w:position w:val="0"/>
          <w:sz w:val="18"/>
          <w:szCs w:val="18"/>
        </w:rPr>
        <w:t>1</w:t>
      </w:r>
      <w:r w:rsidR="00562EF5" w:rsidRPr="005E7BE3">
        <w:rPr>
          <w:rFonts w:ascii="Arial" w:eastAsia="Arial" w:hAnsi="Arial" w:cs="Arial"/>
          <w:b/>
          <w:bCs/>
          <w:position w:val="0"/>
          <w:sz w:val="18"/>
          <w:szCs w:val="18"/>
        </w:rPr>
        <w:t>.</w:t>
      </w:r>
      <w:r w:rsidR="003A3B58" w:rsidRPr="005E7BE3">
        <w:rPr>
          <w:rFonts w:ascii="Arial" w:eastAsia="Arial" w:hAnsi="Arial" w:cs="Arial"/>
          <w:b/>
          <w:bCs/>
          <w:position w:val="0"/>
          <w:sz w:val="18"/>
          <w:szCs w:val="18"/>
        </w:rPr>
        <w:t>1</w:t>
      </w:r>
      <w:r w:rsidR="00562EF5" w:rsidRPr="005E7BE3">
        <w:rPr>
          <w:rFonts w:ascii="Arial" w:eastAsia="Arial" w:hAnsi="Arial" w:cs="Arial"/>
          <w:b/>
          <w:bCs/>
          <w:position w:val="0"/>
          <w:sz w:val="18"/>
          <w:szCs w:val="18"/>
        </w:rPr>
        <w:tab/>
      </w:r>
      <w:r w:rsidR="0085031E" w:rsidRPr="005E7BE3">
        <w:rPr>
          <w:rFonts w:ascii="Arial" w:eastAsia="Arial" w:hAnsi="Arial" w:cs="Arial"/>
          <w:b/>
          <w:bCs/>
          <w:position w:val="0"/>
          <w:sz w:val="18"/>
          <w:szCs w:val="18"/>
        </w:rPr>
        <w:t>Classification</w:t>
      </w:r>
    </w:p>
    <w:p w14:paraId="1D3535E8" w14:textId="77777777" w:rsidR="0035560C" w:rsidRPr="005E7BE3" w:rsidRDefault="0035560C" w:rsidP="00EC4190">
      <w:pPr>
        <w:pBdr>
          <w:top w:val="nil"/>
          <w:left w:val="nil"/>
          <w:bottom w:val="nil"/>
          <w:right w:val="nil"/>
          <w:between w:val="nil"/>
        </w:pBdr>
        <w:spacing w:line="240" w:lineRule="auto"/>
        <w:ind w:leftChars="490" w:left="1078" w:firstLineChars="0" w:firstLine="0"/>
        <w:rPr>
          <w:rFonts w:ascii="Arial" w:eastAsia="Arial" w:hAnsi="Arial" w:cs="Arial"/>
          <w:position w:val="0"/>
          <w:sz w:val="18"/>
          <w:szCs w:val="18"/>
        </w:rPr>
      </w:pPr>
    </w:p>
    <w:p w14:paraId="4ABA27F9" w14:textId="22036054" w:rsidR="0035560C" w:rsidRPr="005E7BE3" w:rsidRDefault="00C73AA8" w:rsidP="00EC4190">
      <w:pPr>
        <w:pBdr>
          <w:top w:val="nil"/>
          <w:left w:val="nil"/>
          <w:bottom w:val="nil"/>
          <w:right w:val="nil"/>
          <w:between w:val="nil"/>
        </w:pBdr>
        <w:spacing w:line="240" w:lineRule="auto"/>
        <w:ind w:leftChars="490" w:left="1078" w:firstLineChars="0" w:firstLine="0"/>
        <w:jc w:val="both"/>
        <w:rPr>
          <w:rFonts w:ascii="Arial" w:eastAsia="Arial" w:hAnsi="Arial" w:cs="Arial"/>
          <w:spacing w:val="-2"/>
          <w:position w:val="0"/>
          <w:sz w:val="18"/>
          <w:szCs w:val="18"/>
        </w:rPr>
      </w:pPr>
      <w:r w:rsidRPr="005E7BE3">
        <w:rPr>
          <w:rFonts w:ascii="Arial" w:eastAsia="Arial" w:hAnsi="Arial" w:cs="Arial"/>
          <w:spacing w:val="-2"/>
          <w:position w:val="0"/>
          <w:sz w:val="18"/>
          <w:szCs w:val="18"/>
        </w:rPr>
        <w:t>Financial instruments issued by the Group are classified as either financial liabilities or equity securities by considering contractual obligations.</w:t>
      </w:r>
    </w:p>
    <w:p w14:paraId="5D130110" w14:textId="77777777" w:rsidR="00C73AA8" w:rsidRPr="005E7BE3" w:rsidRDefault="00C73AA8" w:rsidP="00EC4190">
      <w:pPr>
        <w:pBdr>
          <w:top w:val="nil"/>
          <w:left w:val="nil"/>
          <w:bottom w:val="nil"/>
          <w:right w:val="nil"/>
          <w:between w:val="nil"/>
        </w:pBdr>
        <w:spacing w:line="240" w:lineRule="auto"/>
        <w:ind w:leftChars="490" w:left="1078" w:firstLineChars="0" w:firstLine="0"/>
        <w:jc w:val="both"/>
        <w:rPr>
          <w:rFonts w:ascii="Arial" w:eastAsia="Arial" w:hAnsi="Arial" w:cs="Arial"/>
          <w:b/>
          <w:bCs/>
          <w:position w:val="0"/>
          <w:sz w:val="18"/>
          <w:szCs w:val="18"/>
        </w:rPr>
      </w:pPr>
    </w:p>
    <w:p w14:paraId="629C5E23" w14:textId="4BAF62C7" w:rsidR="0035560C" w:rsidRPr="005E7BE3" w:rsidRDefault="007B7EE5" w:rsidP="00EC4190">
      <w:pPr>
        <w:spacing w:line="240" w:lineRule="auto"/>
        <w:ind w:leftChars="0" w:left="1080" w:firstLineChars="0" w:hanging="540"/>
        <w:jc w:val="both"/>
        <w:rPr>
          <w:rFonts w:ascii="Arial" w:eastAsia="Arial" w:hAnsi="Arial" w:cs="Arial"/>
          <w:b/>
          <w:bCs/>
          <w:position w:val="0"/>
          <w:sz w:val="18"/>
          <w:szCs w:val="18"/>
        </w:rPr>
      </w:pPr>
      <w:r w:rsidRPr="005E7BE3">
        <w:rPr>
          <w:rFonts w:ascii="Arial" w:eastAsia="Arial" w:hAnsi="Arial" w:cs="Arial"/>
          <w:b/>
          <w:bCs/>
          <w:position w:val="0"/>
          <w:sz w:val="18"/>
          <w:szCs w:val="18"/>
        </w:rPr>
        <w:t>3</w:t>
      </w:r>
      <w:r w:rsidR="00562EF5" w:rsidRPr="005E7BE3">
        <w:rPr>
          <w:rFonts w:ascii="Arial" w:eastAsia="Arial" w:hAnsi="Arial" w:cs="Arial"/>
          <w:b/>
          <w:bCs/>
          <w:position w:val="0"/>
          <w:sz w:val="18"/>
          <w:szCs w:val="18"/>
        </w:rPr>
        <w:t>.</w:t>
      </w:r>
      <w:r w:rsidR="003A3B58" w:rsidRPr="005E7BE3">
        <w:rPr>
          <w:rFonts w:ascii="Arial" w:eastAsia="Arial" w:hAnsi="Arial" w:cs="Arial"/>
          <w:b/>
          <w:bCs/>
          <w:position w:val="0"/>
          <w:sz w:val="18"/>
          <w:szCs w:val="18"/>
        </w:rPr>
        <w:t>1</w:t>
      </w:r>
      <w:r w:rsidR="00044500" w:rsidRPr="005E7BE3">
        <w:rPr>
          <w:rFonts w:ascii="Arial" w:eastAsia="Arial" w:hAnsi="Arial" w:cs="Arial"/>
          <w:b/>
          <w:bCs/>
          <w:position w:val="0"/>
          <w:sz w:val="18"/>
          <w:szCs w:val="18"/>
        </w:rPr>
        <w:t>1</w:t>
      </w:r>
      <w:r w:rsidR="00562EF5" w:rsidRPr="005E7BE3">
        <w:rPr>
          <w:rFonts w:ascii="Arial" w:eastAsia="Arial" w:hAnsi="Arial" w:cs="Arial"/>
          <w:b/>
          <w:bCs/>
          <w:position w:val="0"/>
          <w:sz w:val="18"/>
          <w:szCs w:val="18"/>
        </w:rPr>
        <w:t>.</w:t>
      </w:r>
      <w:r w:rsidR="003A3B58" w:rsidRPr="005E7BE3">
        <w:rPr>
          <w:rFonts w:ascii="Arial" w:eastAsia="Arial" w:hAnsi="Arial" w:cs="Arial"/>
          <w:b/>
          <w:bCs/>
          <w:position w:val="0"/>
          <w:sz w:val="18"/>
          <w:szCs w:val="18"/>
        </w:rPr>
        <w:t>2</w:t>
      </w:r>
      <w:r w:rsidR="00562EF5" w:rsidRPr="005E7BE3">
        <w:rPr>
          <w:rFonts w:ascii="Arial" w:eastAsia="Arial" w:hAnsi="Arial" w:cs="Arial"/>
          <w:b/>
          <w:bCs/>
          <w:position w:val="0"/>
          <w:sz w:val="18"/>
          <w:szCs w:val="18"/>
        </w:rPr>
        <w:tab/>
      </w:r>
      <w:r w:rsidR="0085031E" w:rsidRPr="005E7BE3">
        <w:rPr>
          <w:rFonts w:ascii="Arial" w:eastAsia="Arial" w:hAnsi="Arial" w:cs="Arial"/>
          <w:b/>
          <w:bCs/>
          <w:position w:val="0"/>
          <w:sz w:val="18"/>
          <w:szCs w:val="18"/>
        </w:rPr>
        <w:t>Measurement</w:t>
      </w:r>
    </w:p>
    <w:p w14:paraId="23D44706" w14:textId="77777777" w:rsidR="0035560C" w:rsidRPr="005E7BE3" w:rsidRDefault="0035560C" w:rsidP="00EC4190">
      <w:pPr>
        <w:pBdr>
          <w:top w:val="nil"/>
          <w:left w:val="nil"/>
          <w:bottom w:val="nil"/>
          <w:right w:val="nil"/>
          <w:between w:val="nil"/>
        </w:pBdr>
        <w:spacing w:line="240" w:lineRule="auto"/>
        <w:ind w:leftChars="490" w:left="1078" w:firstLineChars="0" w:firstLine="0"/>
        <w:rPr>
          <w:rFonts w:ascii="Arial" w:eastAsia="Arial" w:hAnsi="Arial" w:cs="Arial"/>
          <w:position w:val="0"/>
          <w:sz w:val="18"/>
          <w:szCs w:val="18"/>
        </w:rPr>
      </w:pPr>
    </w:p>
    <w:p w14:paraId="21B570A5" w14:textId="6E0D0F87" w:rsidR="0035560C" w:rsidRPr="005E7BE3" w:rsidRDefault="0085031E" w:rsidP="00EC4190">
      <w:pPr>
        <w:pBdr>
          <w:top w:val="nil"/>
          <w:left w:val="nil"/>
          <w:bottom w:val="nil"/>
          <w:right w:val="nil"/>
          <w:between w:val="nil"/>
        </w:pBdr>
        <w:spacing w:line="240" w:lineRule="auto"/>
        <w:ind w:leftChars="490" w:left="1078"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Financial liabilities are initially </w:t>
      </w:r>
      <w:r w:rsidR="000A7208" w:rsidRPr="005E7BE3">
        <w:rPr>
          <w:rFonts w:ascii="Arial" w:eastAsia="Arial" w:hAnsi="Arial" w:cs="Arial"/>
          <w:position w:val="0"/>
          <w:sz w:val="18"/>
          <w:szCs w:val="18"/>
        </w:rPr>
        <w:t>recognize</w:t>
      </w:r>
      <w:r w:rsidRPr="005E7BE3">
        <w:rPr>
          <w:rFonts w:ascii="Arial" w:eastAsia="Arial" w:hAnsi="Arial" w:cs="Arial"/>
          <w:position w:val="0"/>
          <w:sz w:val="18"/>
          <w:szCs w:val="18"/>
        </w:rPr>
        <w:t xml:space="preserve">d at fair value and are subsequently measured at </w:t>
      </w:r>
      <w:r w:rsidR="000A7208" w:rsidRPr="005E7BE3">
        <w:rPr>
          <w:rFonts w:ascii="Arial" w:eastAsia="Arial" w:hAnsi="Arial" w:cs="Arial"/>
          <w:position w:val="0"/>
          <w:sz w:val="18"/>
          <w:szCs w:val="18"/>
        </w:rPr>
        <w:t>amortized</w:t>
      </w:r>
      <w:r w:rsidRPr="005E7BE3">
        <w:rPr>
          <w:rFonts w:ascii="Arial" w:eastAsia="Arial" w:hAnsi="Arial" w:cs="Arial"/>
          <w:position w:val="0"/>
          <w:sz w:val="18"/>
          <w:szCs w:val="18"/>
        </w:rPr>
        <w:t xml:space="preserve"> cost.</w:t>
      </w:r>
    </w:p>
    <w:p w14:paraId="48AF3E03" w14:textId="77777777" w:rsidR="0035560C" w:rsidRPr="005E7BE3" w:rsidRDefault="0035560C" w:rsidP="00EC4190">
      <w:pPr>
        <w:pBdr>
          <w:top w:val="nil"/>
          <w:left w:val="nil"/>
          <w:bottom w:val="nil"/>
          <w:right w:val="nil"/>
          <w:between w:val="nil"/>
        </w:pBdr>
        <w:spacing w:line="240" w:lineRule="auto"/>
        <w:ind w:leftChars="490" w:left="1078" w:firstLineChars="0" w:firstLine="0"/>
        <w:rPr>
          <w:rFonts w:ascii="Arial" w:eastAsia="Arial" w:hAnsi="Arial" w:cs="Arial"/>
          <w:position w:val="0"/>
          <w:sz w:val="18"/>
          <w:szCs w:val="18"/>
        </w:rPr>
      </w:pPr>
    </w:p>
    <w:p w14:paraId="05EACB4A" w14:textId="55D4D043" w:rsidR="0035560C" w:rsidRPr="005E7BE3" w:rsidRDefault="007B7EE5" w:rsidP="00EC4190">
      <w:pPr>
        <w:spacing w:line="240" w:lineRule="auto"/>
        <w:ind w:leftChars="0" w:left="1080" w:firstLineChars="0" w:hanging="540"/>
        <w:jc w:val="both"/>
        <w:rPr>
          <w:rFonts w:ascii="Arial" w:eastAsia="Arial" w:hAnsi="Arial" w:cs="Arial"/>
          <w:b/>
          <w:bCs/>
          <w:position w:val="0"/>
          <w:sz w:val="18"/>
          <w:szCs w:val="18"/>
        </w:rPr>
      </w:pPr>
      <w:r w:rsidRPr="005E7BE3">
        <w:rPr>
          <w:rFonts w:ascii="Arial" w:eastAsia="Arial" w:hAnsi="Arial" w:cs="Arial"/>
          <w:b/>
          <w:bCs/>
          <w:position w:val="0"/>
          <w:sz w:val="18"/>
          <w:szCs w:val="18"/>
        </w:rPr>
        <w:t>3</w:t>
      </w:r>
      <w:r w:rsidR="00562EF5" w:rsidRPr="005E7BE3">
        <w:rPr>
          <w:rFonts w:ascii="Arial" w:eastAsia="Arial" w:hAnsi="Arial" w:cs="Arial"/>
          <w:b/>
          <w:bCs/>
          <w:position w:val="0"/>
          <w:sz w:val="18"/>
          <w:szCs w:val="18"/>
        </w:rPr>
        <w:t>.</w:t>
      </w:r>
      <w:r w:rsidR="003A3B58" w:rsidRPr="005E7BE3">
        <w:rPr>
          <w:rFonts w:ascii="Arial" w:eastAsia="Arial" w:hAnsi="Arial" w:cs="Arial"/>
          <w:b/>
          <w:bCs/>
          <w:position w:val="0"/>
          <w:sz w:val="18"/>
          <w:szCs w:val="18"/>
        </w:rPr>
        <w:t>1</w:t>
      </w:r>
      <w:r w:rsidR="00044500" w:rsidRPr="005E7BE3">
        <w:rPr>
          <w:rFonts w:ascii="Arial" w:eastAsia="Arial" w:hAnsi="Arial" w:cs="Arial"/>
          <w:b/>
          <w:bCs/>
          <w:position w:val="0"/>
          <w:sz w:val="18"/>
          <w:szCs w:val="18"/>
        </w:rPr>
        <w:t>1</w:t>
      </w:r>
      <w:r w:rsidR="00562EF5" w:rsidRPr="005E7BE3">
        <w:rPr>
          <w:rFonts w:ascii="Arial" w:eastAsia="Arial" w:hAnsi="Arial" w:cs="Arial"/>
          <w:b/>
          <w:bCs/>
          <w:position w:val="0"/>
          <w:sz w:val="18"/>
          <w:szCs w:val="18"/>
        </w:rPr>
        <w:t>.</w:t>
      </w:r>
      <w:r w:rsidR="003A3B58" w:rsidRPr="005E7BE3">
        <w:rPr>
          <w:rFonts w:ascii="Arial" w:eastAsia="Arial" w:hAnsi="Arial" w:cs="Arial"/>
          <w:b/>
          <w:bCs/>
          <w:position w:val="0"/>
          <w:sz w:val="18"/>
          <w:szCs w:val="18"/>
        </w:rPr>
        <w:t>3</w:t>
      </w:r>
      <w:r w:rsidR="00562EF5" w:rsidRPr="005E7BE3">
        <w:rPr>
          <w:rFonts w:ascii="Arial" w:eastAsia="Arial" w:hAnsi="Arial" w:cs="Arial"/>
          <w:b/>
          <w:bCs/>
          <w:position w:val="0"/>
          <w:sz w:val="18"/>
          <w:szCs w:val="18"/>
        </w:rPr>
        <w:tab/>
      </w:r>
      <w:r w:rsidR="0085031E" w:rsidRPr="005E7BE3">
        <w:rPr>
          <w:rFonts w:ascii="Arial" w:eastAsia="Arial" w:hAnsi="Arial" w:cs="Arial"/>
          <w:b/>
          <w:bCs/>
          <w:position w:val="0"/>
          <w:sz w:val="18"/>
          <w:szCs w:val="18"/>
        </w:rPr>
        <w:t>Derecognition and modification</w:t>
      </w:r>
    </w:p>
    <w:p w14:paraId="1B859354" w14:textId="77777777" w:rsidR="0035560C" w:rsidRPr="005E7BE3" w:rsidRDefault="0035560C" w:rsidP="00EC4190">
      <w:pPr>
        <w:spacing w:line="240" w:lineRule="auto"/>
        <w:ind w:leftChars="490" w:left="1080" w:hanging="2"/>
        <w:jc w:val="both"/>
        <w:rPr>
          <w:rFonts w:ascii="Arial" w:eastAsia="Arial" w:hAnsi="Arial" w:cs="Arial"/>
          <w:position w:val="0"/>
          <w:sz w:val="18"/>
          <w:szCs w:val="18"/>
        </w:rPr>
      </w:pPr>
    </w:p>
    <w:p w14:paraId="6E71AEE4" w14:textId="4A9F26D9" w:rsidR="0035560C" w:rsidRPr="005E7BE3" w:rsidRDefault="0085031E" w:rsidP="00EC4190">
      <w:pPr>
        <w:spacing w:line="240" w:lineRule="auto"/>
        <w:ind w:leftChars="490" w:left="1080" w:hanging="2"/>
        <w:jc w:val="both"/>
        <w:rPr>
          <w:rFonts w:ascii="Arial" w:eastAsia="Arial" w:hAnsi="Arial" w:cs="Arial"/>
          <w:position w:val="0"/>
          <w:sz w:val="18"/>
          <w:szCs w:val="18"/>
        </w:rPr>
      </w:pPr>
      <w:r w:rsidRPr="005E7BE3">
        <w:rPr>
          <w:rFonts w:ascii="Arial" w:eastAsia="Arial" w:hAnsi="Arial" w:cs="Arial"/>
          <w:spacing w:val="-6"/>
          <w:position w:val="0"/>
          <w:sz w:val="18"/>
          <w:szCs w:val="18"/>
        </w:rPr>
        <w:t>Financial liabilities are de</w:t>
      </w:r>
      <w:r w:rsidR="000A7208" w:rsidRPr="005E7BE3">
        <w:rPr>
          <w:rFonts w:ascii="Arial" w:eastAsia="Arial" w:hAnsi="Arial" w:cs="Arial"/>
          <w:spacing w:val="-6"/>
          <w:position w:val="0"/>
          <w:sz w:val="18"/>
          <w:szCs w:val="18"/>
        </w:rPr>
        <w:t>recognize</w:t>
      </w:r>
      <w:r w:rsidRPr="005E7BE3">
        <w:rPr>
          <w:rFonts w:ascii="Arial" w:eastAsia="Arial" w:hAnsi="Arial" w:cs="Arial"/>
          <w:spacing w:val="-6"/>
          <w:position w:val="0"/>
          <w:sz w:val="18"/>
          <w:szCs w:val="18"/>
        </w:rPr>
        <w:t xml:space="preserve">d when the obligation specified in the contract </w:t>
      </w:r>
      <w:r w:rsidR="00926CF2" w:rsidRPr="005E7BE3">
        <w:rPr>
          <w:rFonts w:ascii="Arial" w:eastAsia="Arial" w:hAnsi="Arial" w:cs="Arial"/>
          <w:spacing w:val="-6"/>
          <w:position w:val="0"/>
          <w:sz w:val="18"/>
          <w:szCs w:val="18"/>
        </w:rPr>
        <w:t>has been</w:t>
      </w:r>
      <w:r w:rsidRPr="005E7BE3">
        <w:rPr>
          <w:rFonts w:ascii="Arial" w:eastAsia="Arial" w:hAnsi="Arial" w:cs="Arial"/>
          <w:spacing w:val="-6"/>
          <w:position w:val="0"/>
          <w:sz w:val="18"/>
          <w:szCs w:val="18"/>
        </w:rPr>
        <w:t xml:space="preserve"> discharged, cancelled,</w:t>
      </w:r>
      <w:r w:rsidRPr="005E7BE3">
        <w:rPr>
          <w:rFonts w:ascii="Arial" w:eastAsia="Arial" w:hAnsi="Arial" w:cs="Arial"/>
          <w:position w:val="0"/>
          <w:sz w:val="18"/>
          <w:szCs w:val="18"/>
        </w:rPr>
        <w:t xml:space="preserve"> or expired.</w:t>
      </w:r>
    </w:p>
    <w:p w14:paraId="1A4F5592" w14:textId="77777777" w:rsidR="0035560C" w:rsidRPr="005E7BE3" w:rsidRDefault="0035560C" w:rsidP="00EC4190">
      <w:pPr>
        <w:spacing w:line="240" w:lineRule="auto"/>
        <w:ind w:leftChars="490" w:left="1080" w:hanging="2"/>
        <w:jc w:val="both"/>
        <w:rPr>
          <w:rFonts w:ascii="Arial" w:eastAsia="Arial" w:hAnsi="Arial" w:cs="Arial"/>
          <w:position w:val="0"/>
          <w:sz w:val="18"/>
          <w:szCs w:val="18"/>
        </w:rPr>
      </w:pPr>
    </w:p>
    <w:p w14:paraId="3DB31AA0" w14:textId="37A36183" w:rsidR="0035560C" w:rsidRPr="005E7BE3" w:rsidRDefault="0085031E" w:rsidP="00EC4190">
      <w:pPr>
        <w:spacing w:line="240" w:lineRule="auto"/>
        <w:ind w:leftChars="490" w:left="108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Where the terms of a financial liability are modified, </w:t>
      </w:r>
      <w:r w:rsidR="00A41684" w:rsidRPr="005E7BE3">
        <w:rPr>
          <w:rFonts w:ascii="Arial" w:eastAsia="Arial" w:hAnsi="Arial" w:cs="Arial"/>
          <w:position w:val="0"/>
          <w:sz w:val="18"/>
          <w:szCs w:val="18"/>
        </w:rPr>
        <w:t>t</w:t>
      </w:r>
      <w:r w:rsidRPr="005E7BE3">
        <w:rPr>
          <w:rFonts w:ascii="Arial" w:eastAsia="Arial" w:hAnsi="Arial" w:cs="Arial"/>
          <w:position w:val="0"/>
          <w:sz w:val="18"/>
          <w:szCs w:val="18"/>
        </w:rPr>
        <w:t xml:space="preserve">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 assesses whether the results </w:t>
      </w:r>
      <w:r w:rsidR="00BB7BA4" w:rsidRPr="005E7BE3">
        <w:rPr>
          <w:rFonts w:ascii="Arial" w:eastAsia="Arial" w:hAnsi="Arial" w:cs="Arial"/>
          <w:position w:val="0"/>
          <w:sz w:val="18"/>
          <w:szCs w:val="18"/>
        </w:rPr>
        <w:t xml:space="preserve">are </w:t>
      </w:r>
      <w:r w:rsidRPr="005E7BE3">
        <w:rPr>
          <w:rFonts w:ascii="Arial" w:eastAsia="Arial" w:hAnsi="Arial" w:cs="Arial"/>
          <w:position w:val="0"/>
          <w:sz w:val="18"/>
          <w:szCs w:val="18"/>
        </w:rPr>
        <w:t xml:space="preserve">in the derecognition of that financial liability. Where the results in an extinguishment, the new financial liability is </w:t>
      </w:r>
      <w:r w:rsidR="000A7208" w:rsidRPr="005E7BE3">
        <w:rPr>
          <w:rFonts w:ascii="Arial" w:eastAsia="Arial" w:hAnsi="Arial" w:cs="Arial"/>
          <w:spacing w:val="-6"/>
          <w:position w:val="0"/>
          <w:sz w:val="18"/>
          <w:szCs w:val="18"/>
        </w:rPr>
        <w:t>recognize</w:t>
      </w:r>
      <w:r w:rsidRPr="005E7BE3">
        <w:rPr>
          <w:rFonts w:ascii="Arial" w:eastAsia="Arial" w:hAnsi="Arial" w:cs="Arial"/>
          <w:spacing w:val="-6"/>
          <w:position w:val="0"/>
          <w:sz w:val="18"/>
          <w:szCs w:val="18"/>
        </w:rPr>
        <w:t>d based on fair value of its obligation. The remaining carrying amount of financial liability is de</w:t>
      </w:r>
      <w:r w:rsidR="000A7208" w:rsidRPr="005E7BE3">
        <w:rPr>
          <w:rFonts w:ascii="Arial" w:eastAsia="Arial" w:hAnsi="Arial" w:cs="Arial"/>
          <w:spacing w:val="-6"/>
          <w:position w:val="0"/>
          <w:sz w:val="18"/>
          <w:szCs w:val="18"/>
        </w:rPr>
        <w:t>recognize</w:t>
      </w:r>
      <w:r w:rsidRPr="005E7BE3">
        <w:rPr>
          <w:rFonts w:ascii="Arial" w:eastAsia="Arial" w:hAnsi="Arial" w:cs="Arial"/>
          <w:spacing w:val="-6"/>
          <w:position w:val="0"/>
          <w:sz w:val="18"/>
          <w:szCs w:val="18"/>
        </w:rPr>
        <w:t>d.</w:t>
      </w:r>
      <w:r w:rsidRPr="005E7BE3">
        <w:rPr>
          <w:rFonts w:ascii="Arial" w:eastAsia="Arial" w:hAnsi="Arial" w:cs="Arial"/>
          <w:position w:val="0"/>
          <w:sz w:val="18"/>
          <w:szCs w:val="18"/>
        </w:rPr>
        <w:t xml:space="preserve"> The difference is </w:t>
      </w:r>
      <w:r w:rsidR="000A7208" w:rsidRPr="005E7BE3">
        <w:rPr>
          <w:rFonts w:ascii="Arial" w:eastAsia="Arial" w:hAnsi="Arial" w:cs="Arial"/>
          <w:position w:val="0"/>
          <w:sz w:val="18"/>
          <w:szCs w:val="18"/>
        </w:rPr>
        <w:t>recognize</w:t>
      </w:r>
      <w:r w:rsidRPr="005E7BE3">
        <w:rPr>
          <w:rFonts w:ascii="Arial" w:eastAsia="Arial" w:hAnsi="Arial" w:cs="Arial"/>
          <w:position w:val="0"/>
          <w:sz w:val="18"/>
          <w:szCs w:val="18"/>
        </w:rPr>
        <w:t>d in profit or loss.</w:t>
      </w:r>
    </w:p>
    <w:p w14:paraId="51C1918A" w14:textId="77777777" w:rsidR="00CC71C2" w:rsidRPr="005E7BE3" w:rsidRDefault="00CC71C2" w:rsidP="00EC4190">
      <w:pPr>
        <w:spacing w:line="240" w:lineRule="auto"/>
        <w:ind w:leftChars="490" w:left="1080" w:hanging="2"/>
        <w:jc w:val="both"/>
        <w:rPr>
          <w:rFonts w:ascii="Arial" w:eastAsia="Arial" w:hAnsi="Arial" w:cs="Arial"/>
          <w:position w:val="0"/>
          <w:sz w:val="18"/>
          <w:szCs w:val="18"/>
        </w:rPr>
      </w:pPr>
    </w:p>
    <w:p w14:paraId="1B1145AB" w14:textId="290EC40E" w:rsidR="0035560C" w:rsidRPr="005E7BE3" w:rsidRDefault="0085031E" w:rsidP="00EC4190">
      <w:pPr>
        <w:spacing w:line="240" w:lineRule="auto"/>
        <w:ind w:leftChars="490" w:left="108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Where the modification does not result in the derecognition of the financial liability, the carrying amount of the financial liability is recalculated as the present value of the modified contractual cash flows discounted at its original effective interest rate. The difference is </w:t>
      </w:r>
      <w:r w:rsidR="000A7208" w:rsidRPr="005E7BE3">
        <w:rPr>
          <w:rFonts w:ascii="Arial" w:eastAsia="Arial" w:hAnsi="Arial" w:cs="Arial"/>
          <w:position w:val="0"/>
          <w:sz w:val="18"/>
          <w:szCs w:val="18"/>
        </w:rPr>
        <w:t>recognize</w:t>
      </w:r>
      <w:r w:rsidRPr="005E7BE3">
        <w:rPr>
          <w:rFonts w:ascii="Arial" w:eastAsia="Arial" w:hAnsi="Arial" w:cs="Arial"/>
          <w:position w:val="0"/>
          <w:sz w:val="18"/>
          <w:szCs w:val="18"/>
        </w:rPr>
        <w:t>d in profit or loss.</w:t>
      </w:r>
    </w:p>
    <w:p w14:paraId="1B0A3B8C" w14:textId="77777777" w:rsidR="0035560C" w:rsidRPr="005E7BE3" w:rsidRDefault="0035560C" w:rsidP="00EC4190">
      <w:pPr>
        <w:spacing w:line="240" w:lineRule="auto"/>
        <w:ind w:leftChars="490" w:left="1080" w:hanging="2"/>
        <w:jc w:val="both"/>
        <w:rPr>
          <w:rFonts w:ascii="Arial" w:eastAsia="Arial" w:hAnsi="Arial" w:cs="Arial"/>
          <w:position w:val="0"/>
          <w:sz w:val="18"/>
          <w:szCs w:val="18"/>
        </w:rPr>
      </w:pPr>
    </w:p>
    <w:p w14:paraId="6058FE9F" w14:textId="77777777" w:rsidR="00730EFB" w:rsidRDefault="00730EFB" w:rsidP="00EC4190">
      <w:pPr>
        <w:tabs>
          <w:tab w:val="left" w:pos="1080"/>
          <w:tab w:val="left" w:pos="9889"/>
        </w:tabs>
        <w:spacing w:line="240" w:lineRule="auto"/>
        <w:ind w:left="538" w:hangingChars="299" w:hanging="540"/>
        <w:jc w:val="both"/>
        <w:rPr>
          <w:rFonts w:ascii="Arial" w:eastAsia="Arial" w:hAnsi="Arial" w:cs="Arial"/>
          <w:b/>
          <w:position w:val="0"/>
          <w:sz w:val="18"/>
          <w:szCs w:val="18"/>
        </w:rPr>
      </w:pPr>
      <w:r>
        <w:rPr>
          <w:rFonts w:ascii="Arial" w:eastAsia="Arial" w:hAnsi="Arial" w:cs="Arial"/>
          <w:b/>
          <w:position w:val="0"/>
          <w:sz w:val="18"/>
          <w:szCs w:val="18"/>
        </w:rPr>
        <w:br w:type="page"/>
      </w:r>
    </w:p>
    <w:p w14:paraId="729B3ADB" w14:textId="6E8E3375" w:rsidR="0035560C" w:rsidRPr="005E7BE3" w:rsidRDefault="007B7EE5" w:rsidP="00EC4190">
      <w:pPr>
        <w:tabs>
          <w:tab w:val="left" w:pos="1080"/>
          <w:tab w:val="left" w:pos="9889"/>
        </w:tabs>
        <w:spacing w:line="240" w:lineRule="auto"/>
        <w:ind w:left="538" w:hangingChars="299" w:hanging="540"/>
        <w:jc w:val="both"/>
        <w:rPr>
          <w:rFonts w:ascii="Arial" w:eastAsia="Arial" w:hAnsi="Arial" w:cs="Arial"/>
          <w:b/>
          <w:position w:val="0"/>
          <w:sz w:val="18"/>
          <w:szCs w:val="18"/>
        </w:rPr>
      </w:pPr>
      <w:r w:rsidRPr="005E7BE3">
        <w:rPr>
          <w:rFonts w:ascii="Arial" w:eastAsia="Arial" w:hAnsi="Arial" w:cs="Arial"/>
          <w:b/>
          <w:position w:val="0"/>
          <w:sz w:val="18"/>
          <w:szCs w:val="18"/>
        </w:rPr>
        <w:lastRenderedPageBreak/>
        <w:t>3</w:t>
      </w:r>
      <w:r w:rsidR="003D0795"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1</w:t>
      </w:r>
      <w:r w:rsidR="00044500" w:rsidRPr="005E7BE3">
        <w:rPr>
          <w:rFonts w:ascii="Arial" w:eastAsia="Arial" w:hAnsi="Arial" w:cs="Arial"/>
          <w:b/>
          <w:position w:val="0"/>
          <w:sz w:val="18"/>
          <w:szCs w:val="18"/>
        </w:rPr>
        <w:t>2</w:t>
      </w:r>
      <w:r w:rsidR="00135776" w:rsidRPr="005E7BE3">
        <w:rPr>
          <w:rFonts w:ascii="Arial" w:eastAsia="Arial" w:hAnsi="Arial" w:cs="Arial"/>
          <w:b/>
          <w:position w:val="0"/>
          <w:sz w:val="18"/>
          <w:szCs w:val="18"/>
        </w:rPr>
        <w:tab/>
      </w:r>
      <w:r w:rsidR="0085031E" w:rsidRPr="005E7BE3">
        <w:rPr>
          <w:rFonts w:ascii="Arial" w:eastAsia="Arial" w:hAnsi="Arial" w:cs="Arial"/>
          <w:b/>
          <w:position w:val="0"/>
          <w:sz w:val="18"/>
          <w:szCs w:val="18"/>
        </w:rPr>
        <w:t>Borrowing costs</w:t>
      </w:r>
    </w:p>
    <w:p w14:paraId="482DCAF6" w14:textId="77777777" w:rsidR="0035560C" w:rsidRPr="005E7BE3" w:rsidRDefault="0035560C" w:rsidP="00EC4190">
      <w:pPr>
        <w:spacing w:line="240" w:lineRule="auto"/>
        <w:ind w:leftChars="244" w:left="539" w:hanging="2"/>
        <w:jc w:val="both"/>
        <w:rPr>
          <w:rFonts w:ascii="Arial" w:eastAsia="Arial" w:hAnsi="Arial" w:cs="Arial"/>
          <w:position w:val="0"/>
          <w:sz w:val="18"/>
          <w:szCs w:val="18"/>
        </w:rPr>
      </w:pPr>
    </w:p>
    <w:p w14:paraId="0EB27195" w14:textId="057CB8D7" w:rsidR="00542E1E" w:rsidRPr="005E7BE3" w:rsidRDefault="00E81ACA" w:rsidP="00E44802">
      <w:pPr>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Borrowing costs </w:t>
      </w:r>
      <w:r w:rsidR="0085031E" w:rsidRPr="005E7BE3">
        <w:rPr>
          <w:rFonts w:ascii="Arial" w:eastAsia="Arial" w:hAnsi="Arial" w:cs="Arial"/>
          <w:position w:val="0"/>
          <w:sz w:val="18"/>
          <w:szCs w:val="18"/>
        </w:rPr>
        <w:t xml:space="preserve">of qualifying assets (assets that take </w:t>
      </w:r>
      <w:r w:rsidR="008933CD" w:rsidRPr="005E7BE3">
        <w:rPr>
          <w:rFonts w:ascii="Arial" w:eastAsia="Arial" w:hAnsi="Arial" w:cs="Arial"/>
          <w:position w:val="0"/>
          <w:sz w:val="18"/>
          <w:szCs w:val="18"/>
        </w:rPr>
        <w:t>time</w:t>
      </w:r>
      <w:r w:rsidR="0085031E" w:rsidRPr="005E7BE3">
        <w:rPr>
          <w:rFonts w:ascii="Arial" w:eastAsia="Arial" w:hAnsi="Arial" w:cs="Arial"/>
          <w:position w:val="0"/>
          <w:sz w:val="18"/>
          <w:szCs w:val="18"/>
        </w:rPr>
        <w:t xml:space="preserve"> to get ready for its intended use or sale) are added to the cost of those assets</w:t>
      </w:r>
      <w:r w:rsidR="00E44802" w:rsidRPr="005E7BE3">
        <w:rPr>
          <w:rFonts w:ascii="Arial" w:eastAsia="Arial" w:hAnsi="Arial" w:cs="Arial"/>
          <w:position w:val="0"/>
          <w:sz w:val="18"/>
          <w:szCs w:val="18"/>
        </w:rPr>
        <w:t>.</w:t>
      </w:r>
    </w:p>
    <w:p w14:paraId="6F46525F" w14:textId="77777777" w:rsidR="00730EFB" w:rsidRDefault="00730EFB" w:rsidP="00EC4190">
      <w:pPr>
        <w:tabs>
          <w:tab w:val="left" w:pos="9889"/>
        </w:tabs>
        <w:spacing w:line="240" w:lineRule="auto"/>
        <w:ind w:left="538" w:hangingChars="299" w:hanging="540"/>
        <w:jc w:val="both"/>
        <w:rPr>
          <w:rFonts w:ascii="Arial" w:eastAsia="Arial" w:hAnsi="Arial" w:cs="Arial"/>
          <w:b/>
          <w:position w:val="0"/>
          <w:sz w:val="18"/>
          <w:szCs w:val="18"/>
        </w:rPr>
      </w:pPr>
    </w:p>
    <w:p w14:paraId="186C8281" w14:textId="28B628C2" w:rsidR="0035560C" w:rsidRPr="005E7BE3" w:rsidRDefault="007B7EE5" w:rsidP="00EC4190">
      <w:pPr>
        <w:tabs>
          <w:tab w:val="left" w:pos="9889"/>
        </w:tabs>
        <w:spacing w:line="240" w:lineRule="auto"/>
        <w:ind w:left="538" w:hangingChars="299" w:hanging="540"/>
        <w:jc w:val="both"/>
        <w:rPr>
          <w:rFonts w:ascii="Arial" w:eastAsia="Arial" w:hAnsi="Arial" w:cs="Arial"/>
          <w:position w:val="0"/>
          <w:sz w:val="18"/>
          <w:szCs w:val="18"/>
        </w:rPr>
      </w:pPr>
      <w:r w:rsidRPr="005E7BE3">
        <w:rPr>
          <w:rFonts w:ascii="Arial" w:eastAsia="Arial" w:hAnsi="Arial" w:cs="Arial"/>
          <w:b/>
          <w:position w:val="0"/>
          <w:sz w:val="18"/>
          <w:szCs w:val="18"/>
        </w:rPr>
        <w:t>3</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1</w:t>
      </w:r>
      <w:r w:rsidR="00044500" w:rsidRPr="005E7BE3">
        <w:rPr>
          <w:rFonts w:ascii="Arial" w:eastAsia="Arial" w:hAnsi="Arial" w:cs="Arial"/>
          <w:b/>
          <w:position w:val="0"/>
          <w:sz w:val="18"/>
          <w:szCs w:val="18"/>
        </w:rPr>
        <w:t>3</w:t>
      </w:r>
      <w:r w:rsidR="0085031E" w:rsidRPr="005E7BE3">
        <w:rPr>
          <w:rFonts w:ascii="Arial" w:eastAsia="Arial" w:hAnsi="Arial" w:cs="Arial"/>
          <w:b/>
          <w:position w:val="0"/>
          <w:sz w:val="18"/>
          <w:szCs w:val="18"/>
        </w:rPr>
        <w:tab/>
        <w:t xml:space="preserve">Current and deferred income taxes </w:t>
      </w:r>
    </w:p>
    <w:p w14:paraId="685FB45F" w14:textId="77777777" w:rsidR="00D04F3A" w:rsidRPr="005E7BE3" w:rsidRDefault="00D04F3A" w:rsidP="00D04F3A">
      <w:pPr>
        <w:tabs>
          <w:tab w:val="left" w:pos="9889"/>
        </w:tabs>
        <w:spacing w:line="240" w:lineRule="auto"/>
        <w:ind w:leftChars="0" w:left="538" w:firstLineChars="0" w:firstLine="0"/>
        <w:jc w:val="both"/>
        <w:rPr>
          <w:rFonts w:ascii="Arial" w:eastAsia="Arial" w:hAnsi="Arial" w:cs="Arial"/>
          <w:position w:val="0"/>
          <w:sz w:val="18"/>
          <w:szCs w:val="18"/>
        </w:rPr>
      </w:pPr>
      <w:r w:rsidRPr="005E7BE3">
        <w:rPr>
          <w:rFonts w:ascii="Arial" w:eastAsia="Arial" w:hAnsi="Arial" w:cs="Arial"/>
          <w:position w:val="0"/>
          <w:sz w:val="18"/>
          <w:szCs w:val="18"/>
        </w:rPr>
        <w:tab/>
        <w:t xml:space="preserve">Income tax comprises current and deferred tax. </w:t>
      </w:r>
    </w:p>
    <w:p w14:paraId="61FE0C31" w14:textId="77777777" w:rsidR="00D04F3A" w:rsidRPr="005E7BE3" w:rsidRDefault="00D04F3A" w:rsidP="00D04F3A">
      <w:pPr>
        <w:tabs>
          <w:tab w:val="left" w:pos="9889"/>
        </w:tabs>
        <w:spacing w:line="240" w:lineRule="auto"/>
        <w:ind w:leftChars="0" w:left="538" w:firstLineChars="0" w:firstLine="0"/>
        <w:jc w:val="both"/>
        <w:rPr>
          <w:rFonts w:ascii="Arial" w:eastAsia="Arial" w:hAnsi="Arial" w:cs="Arial"/>
          <w:position w:val="0"/>
          <w:sz w:val="18"/>
          <w:szCs w:val="18"/>
        </w:rPr>
      </w:pPr>
    </w:p>
    <w:p w14:paraId="5E738F5B" w14:textId="77777777" w:rsidR="00D04F3A" w:rsidRPr="005E7BE3" w:rsidRDefault="00D04F3A" w:rsidP="00D04F3A">
      <w:pPr>
        <w:tabs>
          <w:tab w:val="left" w:pos="9889"/>
        </w:tabs>
        <w:spacing w:line="240" w:lineRule="auto"/>
        <w:ind w:leftChars="0" w:left="538" w:firstLineChars="0" w:firstLine="0"/>
        <w:jc w:val="both"/>
        <w:rPr>
          <w:rFonts w:ascii="Arial" w:eastAsia="Arial" w:hAnsi="Arial" w:cs="Arial"/>
          <w:position w:val="0"/>
          <w:sz w:val="18"/>
          <w:szCs w:val="18"/>
        </w:rPr>
      </w:pPr>
      <w:r w:rsidRPr="005E7BE3">
        <w:rPr>
          <w:rFonts w:ascii="Arial" w:eastAsia="Arial" w:hAnsi="Arial" w:cs="Arial"/>
          <w:position w:val="0"/>
          <w:sz w:val="18"/>
          <w:szCs w:val="18"/>
        </w:rPr>
        <w:t xml:space="preserve">Current tax is the expected tax payable on the taxable income for the year, using tax rates enacted or substantively enacted at the end of the reporting period. </w:t>
      </w:r>
    </w:p>
    <w:p w14:paraId="2E5758BC" w14:textId="77777777" w:rsidR="00D04F3A" w:rsidRPr="005E7BE3" w:rsidRDefault="00D04F3A" w:rsidP="00D04F3A">
      <w:pPr>
        <w:tabs>
          <w:tab w:val="left" w:pos="9889"/>
        </w:tabs>
        <w:spacing w:line="240" w:lineRule="auto"/>
        <w:ind w:leftChars="0" w:left="538" w:firstLineChars="0" w:firstLine="0"/>
        <w:jc w:val="both"/>
        <w:rPr>
          <w:rFonts w:ascii="Arial" w:eastAsia="Arial" w:hAnsi="Arial" w:cs="Arial"/>
          <w:position w:val="0"/>
          <w:sz w:val="18"/>
          <w:szCs w:val="18"/>
        </w:rPr>
      </w:pPr>
    </w:p>
    <w:p w14:paraId="714874BD" w14:textId="77777777" w:rsidR="00D04F3A" w:rsidRPr="005E7BE3" w:rsidRDefault="00D04F3A" w:rsidP="00D04F3A">
      <w:pPr>
        <w:tabs>
          <w:tab w:val="left" w:pos="9889"/>
        </w:tabs>
        <w:spacing w:line="240" w:lineRule="auto"/>
        <w:ind w:leftChars="0" w:left="538" w:firstLineChars="0" w:firstLine="0"/>
        <w:jc w:val="both"/>
        <w:rPr>
          <w:rFonts w:ascii="Arial" w:eastAsia="Arial" w:hAnsi="Arial" w:cs="Arial"/>
          <w:position w:val="0"/>
          <w:sz w:val="18"/>
          <w:szCs w:val="18"/>
        </w:rPr>
      </w:pPr>
      <w:r w:rsidRPr="005E7BE3">
        <w:rPr>
          <w:rFonts w:ascii="Arial" w:eastAsia="Arial" w:hAnsi="Arial" w:cs="Arial"/>
          <w:position w:val="0"/>
          <w:sz w:val="18"/>
          <w:szCs w:val="18"/>
        </w:rPr>
        <w:t>Deferred tax assets and liabilities are offset when there is a legally enforceable right to offset current tax assets and liabilities and where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13A5137C" w14:textId="77777777" w:rsidR="00D04F3A" w:rsidRPr="005E7BE3" w:rsidRDefault="00D04F3A" w:rsidP="00D04F3A">
      <w:pPr>
        <w:tabs>
          <w:tab w:val="left" w:pos="9889"/>
        </w:tabs>
        <w:spacing w:line="240" w:lineRule="auto"/>
        <w:ind w:leftChars="0" w:left="538" w:firstLineChars="0" w:firstLine="0"/>
        <w:jc w:val="both"/>
        <w:rPr>
          <w:rFonts w:ascii="Arial" w:eastAsia="Arial" w:hAnsi="Arial" w:cs="Arial"/>
          <w:position w:val="0"/>
          <w:sz w:val="18"/>
          <w:szCs w:val="18"/>
        </w:rPr>
      </w:pPr>
    </w:p>
    <w:p w14:paraId="6E74443D" w14:textId="77777777" w:rsidR="00D04F3A" w:rsidRPr="00B62206" w:rsidRDefault="00D04F3A" w:rsidP="00D04F3A">
      <w:pPr>
        <w:tabs>
          <w:tab w:val="left" w:pos="9889"/>
        </w:tabs>
        <w:spacing w:line="240" w:lineRule="auto"/>
        <w:ind w:leftChars="0" w:left="538" w:firstLineChars="0" w:firstLine="0"/>
        <w:jc w:val="both"/>
        <w:rPr>
          <w:rFonts w:ascii="Arial" w:eastAsia="Arial" w:hAnsi="Arial" w:cs="Arial"/>
          <w:spacing w:val="-2"/>
          <w:position w:val="0"/>
          <w:sz w:val="18"/>
          <w:szCs w:val="18"/>
        </w:rPr>
      </w:pPr>
      <w:r w:rsidRPr="00B62206">
        <w:rPr>
          <w:rFonts w:ascii="Arial" w:eastAsia="Arial" w:hAnsi="Arial" w:cs="Arial"/>
          <w:spacing w:val="-2"/>
          <w:position w:val="0"/>
          <w:sz w:val="18"/>
          <w:szCs w:val="18"/>
        </w:rPr>
        <w:t>Deferred tax is recognised based on temporary differences between the carrying amounts of assets and liabilities for financial reporting purposes and their value for tax purposes. Deferred income tax is determined using tax rates (and laws) that have been enacted or substantively enacted by the end of the reporting period and are expected to apply when the related deferred income tax asset is realised or the deferred income tax liability is settled.</w:t>
      </w:r>
    </w:p>
    <w:p w14:paraId="1968B835" w14:textId="77777777" w:rsidR="00D04F3A" w:rsidRPr="005E7BE3" w:rsidRDefault="00D04F3A" w:rsidP="00D04F3A">
      <w:pPr>
        <w:tabs>
          <w:tab w:val="left" w:pos="9889"/>
        </w:tabs>
        <w:spacing w:line="240" w:lineRule="auto"/>
        <w:ind w:leftChars="0" w:left="538" w:firstLineChars="0" w:firstLine="0"/>
        <w:jc w:val="both"/>
        <w:rPr>
          <w:rFonts w:ascii="Arial" w:eastAsia="Arial" w:hAnsi="Arial" w:cs="Arial"/>
          <w:position w:val="0"/>
          <w:sz w:val="18"/>
          <w:szCs w:val="18"/>
        </w:rPr>
      </w:pPr>
    </w:p>
    <w:p w14:paraId="24DD2C72" w14:textId="49BF06C9" w:rsidR="00D04F3A" w:rsidRDefault="00D04F3A" w:rsidP="00C23F06">
      <w:pPr>
        <w:tabs>
          <w:tab w:val="left" w:pos="9889"/>
        </w:tabs>
        <w:spacing w:line="240" w:lineRule="auto"/>
        <w:ind w:leftChars="0" w:left="538" w:firstLineChars="0" w:firstLine="0"/>
        <w:jc w:val="both"/>
        <w:rPr>
          <w:rFonts w:ascii="Arial" w:eastAsia="Arial" w:hAnsi="Arial" w:cs="Arial"/>
          <w:position w:val="0"/>
          <w:sz w:val="18"/>
          <w:szCs w:val="18"/>
        </w:rPr>
      </w:pPr>
      <w:r w:rsidRPr="005E7BE3">
        <w:rPr>
          <w:rFonts w:ascii="Arial" w:eastAsia="Arial" w:hAnsi="Arial" w:cs="Arial"/>
          <w:position w:val="0"/>
          <w:sz w:val="18"/>
          <w:szCs w:val="18"/>
        </w:rPr>
        <w:t>Deferred tax assets are recognised only to the extent that it is probable that future taxable profit will be available against which the temporary differences can be utilised.</w:t>
      </w:r>
    </w:p>
    <w:p w14:paraId="51AF3632" w14:textId="77777777" w:rsidR="00C23F06" w:rsidRPr="005E7BE3" w:rsidRDefault="00C23F06" w:rsidP="00B62206">
      <w:pPr>
        <w:tabs>
          <w:tab w:val="left" w:pos="9889"/>
        </w:tabs>
        <w:spacing w:line="240" w:lineRule="auto"/>
        <w:ind w:leftChars="0" w:left="538" w:firstLineChars="0" w:firstLine="0"/>
        <w:rPr>
          <w:rFonts w:ascii="Arial" w:eastAsia="Arial" w:hAnsi="Arial" w:cs="Arial"/>
          <w:position w:val="0"/>
          <w:sz w:val="18"/>
          <w:szCs w:val="18"/>
        </w:rPr>
      </w:pPr>
    </w:p>
    <w:p w14:paraId="3F9179A4" w14:textId="0037F396" w:rsidR="008220B7" w:rsidRPr="005E7BE3" w:rsidRDefault="007B7EE5" w:rsidP="005D3CBD">
      <w:pPr>
        <w:tabs>
          <w:tab w:val="left" w:pos="567"/>
          <w:tab w:val="left" w:pos="9889"/>
        </w:tabs>
        <w:spacing w:line="240" w:lineRule="auto"/>
        <w:ind w:left="0" w:hanging="2"/>
        <w:jc w:val="both"/>
        <w:rPr>
          <w:rFonts w:ascii="Arial" w:eastAsia="Arial" w:hAnsi="Arial" w:cs="Arial"/>
          <w:b/>
          <w:position w:val="0"/>
          <w:sz w:val="18"/>
          <w:szCs w:val="18"/>
        </w:rPr>
      </w:pPr>
      <w:r w:rsidRPr="005E7BE3">
        <w:rPr>
          <w:rFonts w:ascii="Arial" w:eastAsia="Arial" w:hAnsi="Arial" w:cs="Arial"/>
          <w:b/>
          <w:position w:val="0"/>
          <w:sz w:val="18"/>
          <w:szCs w:val="18"/>
        </w:rPr>
        <w:t>3</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1</w:t>
      </w:r>
      <w:r w:rsidR="00044500" w:rsidRPr="005E7BE3">
        <w:rPr>
          <w:rFonts w:ascii="Arial" w:eastAsia="Arial" w:hAnsi="Arial" w:cs="Arial"/>
          <w:b/>
          <w:position w:val="0"/>
          <w:sz w:val="18"/>
          <w:szCs w:val="18"/>
        </w:rPr>
        <w:t>4</w:t>
      </w:r>
      <w:r w:rsidR="0085031E" w:rsidRPr="005E7BE3">
        <w:rPr>
          <w:rFonts w:ascii="Arial" w:eastAsia="Arial" w:hAnsi="Arial" w:cs="Arial"/>
          <w:b/>
          <w:position w:val="0"/>
          <w:sz w:val="18"/>
          <w:szCs w:val="18"/>
        </w:rPr>
        <w:tab/>
      </w:r>
      <w:r w:rsidR="005D3CBD" w:rsidRPr="005E7BE3">
        <w:rPr>
          <w:rFonts w:ascii="Arial" w:eastAsia="Arial" w:hAnsi="Arial" w:cs="Arial"/>
          <w:b/>
          <w:position w:val="0"/>
          <w:sz w:val="18"/>
          <w:szCs w:val="18"/>
        </w:rPr>
        <w:t>Post employment benefits</w:t>
      </w:r>
    </w:p>
    <w:p w14:paraId="5024EE87" w14:textId="77777777" w:rsidR="005D3CBD" w:rsidRPr="005E7BE3" w:rsidRDefault="005D3CBD" w:rsidP="005D3CBD">
      <w:pPr>
        <w:tabs>
          <w:tab w:val="left" w:pos="567"/>
          <w:tab w:val="left" w:pos="9889"/>
        </w:tabs>
        <w:spacing w:line="240" w:lineRule="auto"/>
        <w:ind w:left="0" w:hanging="2"/>
        <w:jc w:val="both"/>
        <w:rPr>
          <w:rFonts w:ascii="Arial" w:eastAsia="Arial" w:hAnsi="Arial" w:cs="Arial"/>
          <w:position w:val="0"/>
          <w:sz w:val="18"/>
          <w:szCs w:val="18"/>
        </w:rPr>
      </w:pPr>
    </w:p>
    <w:p w14:paraId="4285B127" w14:textId="73BB05F7" w:rsidR="0035560C" w:rsidRPr="005E7BE3" w:rsidRDefault="007B7EE5" w:rsidP="00EC4190">
      <w:pPr>
        <w:spacing w:line="240" w:lineRule="auto"/>
        <w:ind w:leftChars="244" w:left="1079" w:hangingChars="300" w:hanging="542"/>
        <w:rPr>
          <w:rFonts w:ascii="Arial" w:eastAsia="Arial" w:hAnsi="Arial" w:cs="Arial"/>
          <w:b/>
          <w:bCs/>
          <w:position w:val="0"/>
          <w:sz w:val="18"/>
          <w:szCs w:val="18"/>
        </w:rPr>
      </w:pPr>
      <w:r w:rsidRPr="005E7BE3">
        <w:rPr>
          <w:rFonts w:ascii="Arial" w:eastAsia="Arial" w:hAnsi="Arial" w:cs="Arial"/>
          <w:b/>
          <w:bCs/>
          <w:position w:val="0"/>
          <w:sz w:val="18"/>
          <w:szCs w:val="18"/>
        </w:rPr>
        <w:t>3</w:t>
      </w:r>
      <w:r w:rsidR="0085031E" w:rsidRPr="005E7BE3">
        <w:rPr>
          <w:rFonts w:ascii="Arial" w:eastAsia="Arial" w:hAnsi="Arial" w:cs="Arial"/>
          <w:b/>
          <w:bCs/>
          <w:position w:val="0"/>
          <w:sz w:val="18"/>
          <w:szCs w:val="18"/>
        </w:rPr>
        <w:t>.</w:t>
      </w:r>
      <w:r w:rsidR="003A3B58" w:rsidRPr="005E7BE3">
        <w:rPr>
          <w:rFonts w:ascii="Arial" w:eastAsia="Arial" w:hAnsi="Arial" w:cs="Arial"/>
          <w:b/>
          <w:bCs/>
          <w:position w:val="0"/>
          <w:sz w:val="18"/>
          <w:szCs w:val="18"/>
        </w:rPr>
        <w:t>1</w:t>
      </w:r>
      <w:r w:rsidR="003825B7" w:rsidRPr="005E7BE3">
        <w:rPr>
          <w:rFonts w:ascii="Arial" w:eastAsia="Arial" w:hAnsi="Arial" w:cs="Arial"/>
          <w:b/>
          <w:bCs/>
          <w:position w:val="0"/>
          <w:sz w:val="18"/>
          <w:szCs w:val="18"/>
        </w:rPr>
        <w:t>4</w:t>
      </w:r>
      <w:r w:rsidR="0085031E" w:rsidRPr="005E7BE3">
        <w:rPr>
          <w:rFonts w:ascii="Arial" w:eastAsia="Arial" w:hAnsi="Arial" w:cs="Arial"/>
          <w:b/>
          <w:bCs/>
          <w:position w:val="0"/>
          <w:sz w:val="18"/>
          <w:szCs w:val="18"/>
        </w:rPr>
        <w:t>.</w:t>
      </w:r>
      <w:r w:rsidR="003A3B58" w:rsidRPr="005E7BE3">
        <w:rPr>
          <w:rFonts w:ascii="Arial" w:eastAsia="Arial" w:hAnsi="Arial" w:cs="Arial"/>
          <w:b/>
          <w:bCs/>
          <w:position w:val="0"/>
          <w:sz w:val="18"/>
          <w:szCs w:val="18"/>
        </w:rPr>
        <w:t>1</w:t>
      </w:r>
      <w:r w:rsidR="0010387A" w:rsidRPr="005E7BE3">
        <w:rPr>
          <w:rFonts w:ascii="Arial" w:eastAsia="Arial" w:hAnsi="Arial" w:cs="Arial"/>
          <w:b/>
          <w:bCs/>
          <w:position w:val="0"/>
          <w:sz w:val="18"/>
          <w:szCs w:val="18"/>
        </w:rPr>
        <w:tab/>
      </w:r>
      <w:r w:rsidR="0085031E" w:rsidRPr="005E7BE3">
        <w:rPr>
          <w:rFonts w:ascii="Arial" w:eastAsia="Arial" w:hAnsi="Arial" w:cs="Arial"/>
          <w:b/>
          <w:bCs/>
          <w:position w:val="0"/>
          <w:sz w:val="18"/>
          <w:szCs w:val="18"/>
        </w:rPr>
        <w:t>Defined contribution plan</w:t>
      </w:r>
    </w:p>
    <w:p w14:paraId="1DE9F3FF" w14:textId="77777777" w:rsidR="0035560C" w:rsidRPr="005E7BE3" w:rsidRDefault="0035560C" w:rsidP="00EC4190">
      <w:pPr>
        <w:spacing w:line="240" w:lineRule="auto"/>
        <w:ind w:leftChars="490" w:left="1080" w:hanging="2"/>
        <w:jc w:val="both"/>
        <w:rPr>
          <w:rFonts w:ascii="Arial" w:eastAsia="Arial" w:hAnsi="Arial" w:cs="Arial"/>
          <w:position w:val="0"/>
          <w:sz w:val="18"/>
          <w:szCs w:val="18"/>
        </w:rPr>
      </w:pPr>
    </w:p>
    <w:p w14:paraId="33423469" w14:textId="672E2853" w:rsidR="0035560C" w:rsidRPr="005E7BE3" w:rsidRDefault="0085031E" w:rsidP="00EC4190">
      <w:pPr>
        <w:spacing w:line="240" w:lineRule="auto"/>
        <w:ind w:leftChars="490" w:left="1078" w:firstLineChars="0" w:firstLine="2"/>
        <w:jc w:val="thaiDistribute"/>
        <w:rPr>
          <w:rFonts w:ascii="Arial" w:eastAsia="Arial" w:hAnsi="Arial" w:cs="Arial"/>
          <w:position w:val="0"/>
          <w:sz w:val="18"/>
          <w:szCs w:val="18"/>
        </w:rPr>
      </w:pPr>
      <w:r w:rsidRPr="005E7BE3">
        <w:rPr>
          <w:rFonts w:ascii="Arial" w:eastAsia="Arial" w:hAnsi="Arial" w:cs="Arial"/>
          <w:position w:val="0"/>
          <w:sz w:val="18"/>
          <w:szCs w:val="18"/>
        </w:rPr>
        <w:t xml:space="preserve">The </w:t>
      </w:r>
      <w:r w:rsidR="00542E1E" w:rsidRPr="005E7BE3">
        <w:rPr>
          <w:rFonts w:ascii="Arial" w:eastAsia="Arial" w:hAnsi="Arial" w:cs="Arial"/>
          <w:position w:val="0"/>
          <w:sz w:val="18"/>
          <w:szCs w:val="18"/>
        </w:rPr>
        <w:t xml:space="preserve">Group </w:t>
      </w:r>
      <w:r w:rsidRPr="005E7BE3">
        <w:rPr>
          <w:rFonts w:ascii="Arial" w:eastAsia="Arial" w:hAnsi="Arial" w:cs="Arial"/>
          <w:position w:val="0"/>
          <w:sz w:val="18"/>
          <w:szCs w:val="18"/>
        </w:rPr>
        <w:t xml:space="preserve">pays contributions to provident fund in accordance with the Provident Fund Act B.E. </w:t>
      </w:r>
      <w:r w:rsidR="003A3B58" w:rsidRPr="005E7BE3">
        <w:rPr>
          <w:rFonts w:ascii="Arial" w:eastAsia="Arial" w:hAnsi="Arial" w:cs="Arial"/>
          <w:position w:val="0"/>
          <w:sz w:val="18"/>
          <w:szCs w:val="18"/>
        </w:rPr>
        <w:t>2530</w:t>
      </w:r>
      <w:r w:rsidRPr="005E7BE3">
        <w:rPr>
          <w:rFonts w:ascii="Arial" w:eastAsia="Arial" w:hAnsi="Arial" w:cs="Arial"/>
          <w:position w:val="0"/>
          <w:sz w:val="18"/>
          <w:szCs w:val="18"/>
        </w:rPr>
        <w:t>.</w:t>
      </w:r>
      <w:r w:rsidR="00607C85" w:rsidRPr="005E7BE3">
        <w:rPr>
          <w:rFonts w:ascii="Arial" w:eastAsia="Arial" w:hAnsi="Arial" w:cs="Arial"/>
          <w:position w:val="0"/>
          <w:sz w:val="18"/>
          <w:szCs w:val="18"/>
        </w:rPr>
        <w:t xml:space="preserve"> </w:t>
      </w:r>
      <w:r w:rsidR="00EC4190" w:rsidRPr="005E7BE3">
        <w:rPr>
          <w:rFonts w:ascii="Arial" w:eastAsia="Arial" w:hAnsi="Arial" w:cs="Arial"/>
          <w:position w:val="0"/>
          <w:sz w:val="18"/>
          <w:szCs w:val="18"/>
        </w:rPr>
        <w:br/>
      </w:r>
      <w:r w:rsidRPr="005E7BE3">
        <w:rPr>
          <w:rFonts w:ascii="Arial" w:eastAsia="Arial" w:hAnsi="Arial" w:cs="Arial"/>
          <w:spacing w:val="-2"/>
          <w:position w:val="0"/>
          <w:sz w:val="18"/>
          <w:szCs w:val="18"/>
        </w:rPr>
        <w:t>The</w:t>
      </w:r>
      <w:r w:rsidR="00932FCA" w:rsidRPr="005E7BE3">
        <w:rPr>
          <w:rFonts w:ascii="Arial" w:eastAsia="Arial" w:hAnsi="Arial" w:cs="Arial"/>
          <w:spacing w:val="-2"/>
          <w:position w:val="0"/>
          <w:sz w:val="18"/>
          <w:szCs w:val="18"/>
        </w:rPr>
        <w:t xml:space="preserve"> </w:t>
      </w:r>
      <w:r w:rsidRPr="005E7BE3">
        <w:rPr>
          <w:rFonts w:ascii="Arial" w:eastAsia="Arial" w:hAnsi="Arial" w:cs="Arial"/>
          <w:spacing w:val="-2"/>
          <w:position w:val="0"/>
          <w:sz w:val="18"/>
          <w:szCs w:val="18"/>
        </w:rPr>
        <w:t>contributions</w:t>
      </w:r>
      <w:r w:rsidRPr="005E7BE3">
        <w:rPr>
          <w:rFonts w:ascii="Arial" w:eastAsia="Arial" w:hAnsi="Arial" w:cs="Arial"/>
          <w:position w:val="0"/>
          <w:sz w:val="18"/>
          <w:szCs w:val="18"/>
        </w:rPr>
        <w:t xml:space="preserve"> are </w:t>
      </w:r>
      <w:r w:rsidR="000A7208" w:rsidRPr="005E7BE3">
        <w:rPr>
          <w:rFonts w:ascii="Arial" w:eastAsia="Arial" w:hAnsi="Arial" w:cs="Arial"/>
          <w:position w:val="0"/>
          <w:sz w:val="18"/>
          <w:szCs w:val="18"/>
        </w:rPr>
        <w:t>recognize</w:t>
      </w:r>
      <w:r w:rsidRPr="005E7BE3">
        <w:rPr>
          <w:rFonts w:ascii="Arial" w:eastAsia="Arial" w:hAnsi="Arial" w:cs="Arial"/>
          <w:position w:val="0"/>
          <w:sz w:val="18"/>
          <w:szCs w:val="18"/>
        </w:rPr>
        <w:t>d as employee benefit expense when they are due.</w:t>
      </w:r>
    </w:p>
    <w:p w14:paraId="346AB19E" w14:textId="77777777" w:rsidR="006017BE" w:rsidRPr="005E7BE3" w:rsidRDefault="006017BE" w:rsidP="00EC4190">
      <w:pPr>
        <w:spacing w:line="240" w:lineRule="auto"/>
        <w:ind w:leftChars="490" w:left="1078" w:firstLineChars="0" w:firstLine="2"/>
        <w:jc w:val="thaiDistribute"/>
        <w:rPr>
          <w:rFonts w:ascii="Arial" w:eastAsia="Arial" w:hAnsi="Arial" w:cs="Arial"/>
          <w:position w:val="0"/>
          <w:sz w:val="18"/>
          <w:szCs w:val="18"/>
        </w:rPr>
      </w:pPr>
    </w:p>
    <w:p w14:paraId="74DBA216" w14:textId="118FA671" w:rsidR="0035560C" w:rsidRPr="005E7BE3" w:rsidRDefault="007B7EE5" w:rsidP="00EC4190">
      <w:pPr>
        <w:spacing w:line="240" w:lineRule="auto"/>
        <w:ind w:leftChars="244" w:left="1079" w:hangingChars="300" w:hanging="542"/>
        <w:rPr>
          <w:rFonts w:ascii="Arial" w:eastAsia="Arial" w:hAnsi="Arial" w:cs="Arial"/>
          <w:b/>
          <w:bCs/>
          <w:position w:val="0"/>
          <w:sz w:val="18"/>
          <w:szCs w:val="18"/>
        </w:rPr>
      </w:pPr>
      <w:r w:rsidRPr="005E7BE3">
        <w:rPr>
          <w:rFonts w:ascii="Arial" w:eastAsia="Arial" w:hAnsi="Arial" w:cs="Arial"/>
          <w:b/>
          <w:bCs/>
          <w:position w:val="0"/>
          <w:sz w:val="18"/>
          <w:szCs w:val="18"/>
        </w:rPr>
        <w:t>3</w:t>
      </w:r>
      <w:r w:rsidR="0085031E" w:rsidRPr="005E7BE3">
        <w:rPr>
          <w:rFonts w:ascii="Arial" w:eastAsia="Arial" w:hAnsi="Arial" w:cs="Arial"/>
          <w:b/>
          <w:bCs/>
          <w:position w:val="0"/>
          <w:sz w:val="18"/>
          <w:szCs w:val="18"/>
        </w:rPr>
        <w:t>.</w:t>
      </w:r>
      <w:r w:rsidR="003A3B58" w:rsidRPr="005E7BE3">
        <w:rPr>
          <w:rFonts w:ascii="Arial" w:eastAsia="Arial" w:hAnsi="Arial" w:cs="Arial"/>
          <w:b/>
          <w:bCs/>
          <w:position w:val="0"/>
          <w:sz w:val="18"/>
          <w:szCs w:val="18"/>
        </w:rPr>
        <w:t>1</w:t>
      </w:r>
      <w:r w:rsidR="003825B7" w:rsidRPr="005E7BE3">
        <w:rPr>
          <w:rFonts w:ascii="Arial" w:eastAsia="Arial" w:hAnsi="Arial" w:cs="Arial"/>
          <w:b/>
          <w:bCs/>
          <w:position w:val="0"/>
          <w:sz w:val="18"/>
          <w:szCs w:val="18"/>
        </w:rPr>
        <w:t>4</w:t>
      </w:r>
      <w:r w:rsidR="0085031E" w:rsidRPr="005E7BE3">
        <w:rPr>
          <w:rFonts w:ascii="Arial" w:eastAsia="Arial" w:hAnsi="Arial" w:cs="Arial"/>
          <w:b/>
          <w:bCs/>
          <w:position w:val="0"/>
          <w:sz w:val="18"/>
          <w:szCs w:val="18"/>
        </w:rPr>
        <w:t>.</w:t>
      </w:r>
      <w:r w:rsidR="003A3B58" w:rsidRPr="005E7BE3">
        <w:rPr>
          <w:rFonts w:ascii="Arial" w:eastAsia="Arial" w:hAnsi="Arial" w:cs="Arial"/>
          <w:b/>
          <w:bCs/>
          <w:position w:val="0"/>
          <w:sz w:val="18"/>
          <w:szCs w:val="18"/>
        </w:rPr>
        <w:t>2</w:t>
      </w:r>
      <w:r w:rsidR="00135776" w:rsidRPr="005E7BE3">
        <w:rPr>
          <w:rFonts w:ascii="Arial" w:eastAsia="Arial" w:hAnsi="Arial" w:cs="Arial"/>
          <w:b/>
          <w:bCs/>
          <w:position w:val="0"/>
          <w:sz w:val="18"/>
          <w:szCs w:val="18"/>
        </w:rPr>
        <w:tab/>
      </w:r>
      <w:r w:rsidR="0085031E" w:rsidRPr="005E7BE3">
        <w:rPr>
          <w:rFonts w:ascii="Arial" w:eastAsia="Arial" w:hAnsi="Arial" w:cs="Arial"/>
          <w:b/>
          <w:bCs/>
          <w:position w:val="0"/>
          <w:sz w:val="18"/>
          <w:szCs w:val="18"/>
        </w:rPr>
        <w:t>Defined benefit plan - retirement benefit</w:t>
      </w:r>
    </w:p>
    <w:p w14:paraId="3CD64ABF" w14:textId="77777777" w:rsidR="0035560C" w:rsidRPr="005E7BE3" w:rsidRDefault="0035560C" w:rsidP="00EB1368">
      <w:pPr>
        <w:spacing w:line="240" w:lineRule="auto"/>
        <w:ind w:leftChars="0" w:left="0" w:firstLineChars="0" w:firstLine="0"/>
        <w:jc w:val="both"/>
        <w:rPr>
          <w:rFonts w:ascii="Arial" w:eastAsia="Arial" w:hAnsi="Arial" w:cs="Arial"/>
          <w:position w:val="0"/>
          <w:sz w:val="18"/>
          <w:szCs w:val="18"/>
        </w:rPr>
      </w:pPr>
    </w:p>
    <w:p w14:paraId="03FE4A4C" w14:textId="77777777" w:rsidR="0035560C" w:rsidRPr="005E7BE3" w:rsidRDefault="0085031E" w:rsidP="00EB1368">
      <w:pPr>
        <w:spacing w:line="240" w:lineRule="auto"/>
        <w:ind w:leftChars="490" w:left="1078" w:firstLineChars="0" w:firstLine="0"/>
        <w:jc w:val="both"/>
        <w:rPr>
          <w:rFonts w:ascii="Arial" w:eastAsia="Arial" w:hAnsi="Arial" w:cs="Arial"/>
          <w:spacing w:val="-2"/>
          <w:position w:val="0"/>
          <w:sz w:val="18"/>
          <w:szCs w:val="18"/>
        </w:rPr>
      </w:pPr>
      <w:r w:rsidRPr="005E7BE3">
        <w:rPr>
          <w:rFonts w:ascii="Arial" w:eastAsia="Arial" w:hAnsi="Arial" w:cs="Arial"/>
          <w:spacing w:val="-2"/>
          <w:position w:val="0"/>
          <w:sz w:val="18"/>
          <w:szCs w:val="18"/>
        </w:rPr>
        <w:t>The defined benefit obligation is calculated annually by an independent actuary using the projected unit c</w:t>
      </w:r>
      <w:r w:rsidRPr="005E7BE3">
        <w:rPr>
          <w:rFonts w:ascii="Arial" w:eastAsia="Arial" w:hAnsi="Arial" w:cs="Arial"/>
          <w:spacing w:val="-6"/>
          <w:position w:val="0"/>
          <w:sz w:val="18"/>
          <w:szCs w:val="18"/>
        </w:rPr>
        <w:t>redit method. The present value of the defined benefit obligation is determined by discounting the estimated</w:t>
      </w:r>
      <w:r w:rsidRPr="005E7BE3">
        <w:rPr>
          <w:rFonts w:ascii="Arial" w:eastAsia="Arial" w:hAnsi="Arial" w:cs="Arial"/>
          <w:spacing w:val="-2"/>
          <w:position w:val="0"/>
          <w:sz w:val="18"/>
          <w:szCs w:val="18"/>
        </w:rPr>
        <w:t xml:space="preserve"> future cash outflows using market yield of government bonds at the same currency of the expected cash flow and term of maturity approximating the terms of payment from the retirement benefit plan.</w:t>
      </w:r>
    </w:p>
    <w:p w14:paraId="4D74EEF8" w14:textId="77777777" w:rsidR="0035560C" w:rsidRPr="005E7BE3" w:rsidRDefault="0035560C" w:rsidP="00EC4190">
      <w:pPr>
        <w:spacing w:line="240" w:lineRule="auto"/>
        <w:ind w:leftChars="490" w:left="1078" w:firstLineChars="1" w:firstLine="2"/>
        <w:jc w:val="both"/>
        <w:rPr>
          <w:rFonts w:ascii="Arial" w:eastAsia="Arial" w:hAnsi="Arial" w:cs="Arial"/>
          <w:position w:val="0"/>
          <w:sz w:val="18"/>
          <w:szCs w:val="18"/>
        </w:rPr>
      </w:pPr>
    </w:p>
    <w:p w14:paraId="28D0B4A4" w14:textId="19587D76" w:rsidR="0026643C" w:rsidRDefault="0085031E" w:rsidP="0026643C">
      <w:pPr>
        <w:spacing w:line="240" w:lineRule="auto"/>
        <w:ind w:leftChars="490" w:left="1078" w:firstLineChars="1" w:firstLine="2"/>
        <w:jc w:val="both"/>
        <w:rPr>
          <w:rFonts w:ascii="Arial" w:eastAsia="Arial" w:hAnsi="Arial" w:cs="Arial"/>
          <w:b/>
          <w:position w:val="0"/>
          <w:sz w:val="18"/>
          <w:szCs w:val="18"/>
        </w:rPr>
      </w:pPr>
      <w:r w:rsidRPr="005E7BE3">
        <w:rPr>
          <w:rFonts w:ascii="Arial" w:eastAsia="Arial" w:hAnsi="Arial" w:cs="Arial"/>
          <w:position w:val="0"/>
          <w:sz w:val="18"/>
          <w:szCs w:val="18"/>
        </w:rPr>
        <w:t xml:space="preserve">Remeasurement gains and losses are </w:t>
      </w:r>
      <w:r w:rsidR="000A7208" w:rsidRPr="005E7BE3">
        <w:rPr>
          <w:rFonts w:ascii="Arial" w:eastAsia="Arial" w:hAnsi="Arial" w:cs="Arial"/>
          <w:position w:val="0"/>
          <w:sz w:val="18"/>
          <w:szCs w:val="18"/>
        </w:rPr>
        <w:t>recognize</w:t>
      </w:r>
      <w:r w:rsidRPr="005E7BE3">
        <w:rPr>
          <w:rFonts w:ascii="Arial" w:eastAsia="Arial" w:hAnsi="Arial" w:cs="Arial"/>
          <w:position w:val="0"/>
          <w:sz w:val="18"/>
          <w:szCs w:val="18"/>
        </w:rPr>
        <w:t>d directly to other comprehensive income in the period in which they arise. They are included in retained earnings in the statement of changes in equity</w:t>
      </w:r>
      <w:r w:rsidR="00AC53E7" w:rsidRPr="005E7BE3">
        <w:rPr>
          <w:rFonts w:ascii="Arial" w:eastAsia="Arial" w:hAnsi="Arial" w:cs="Arial"/>
          <w:position w:val="0"/>
          <w:sz w:val="18"/>
          <w:szCs w:val="18"/>
        </w:rPr>
        <w:t>.</w:t>
      </w:r>
    </w:p>
    <w:p w14:paraId="073C0FD4" w14:textId="77777777" w:rsidR="0026643C" w:rsidRDefault="0026643C" w:rsidP="0026643C">
      <w:pPr>
        <w:spacing w:line="240" w:lineRule="auto"/>
        <w:ind w:leftChars="490" w:left="1078" w:firstLineChars="1" w:firstLine="2"/>
        <w:jc w:val="both"/>
        <w:rPr>
          <w:rFonts w:ascii="Arial" w:eastAsia="Arial" w:hAnsi="Arial" w:cs="Arial"/>
          <w:b/>
          <w:position w:val="0"/>
          <w:sz w:val="18"/>
          <w:szCs w:val="18"/>
        </w:rPr>
      </w:pPr>
    </w:p>
    <w:p w14:paraId="2E996E01" w14:textId="0F47BA30" w:rsidR="0035560C" w:rsidRPr="005E7BE3" w:rsidRDefault="007B7EE5" w:rsidP="00B62206">
      <w:pPr>
        <w:tabs>
          <w:tab w:val="left" w:pos="567"/>
        </w:tabs>
        <w:spacing w:line="240" w:lineRule="auto"/>
        <w:ind w:leftChars="0" w:left="0" w:firstLineChars="1" w:firstLine="2"/>
        <w:jc w:val="both"/>
        <w:rPr>
          <w:rFonts w:ascii="Arial" w:eastAsia="Arial" w:hAnsi="Arial" w:cs="Arial"/>
          <w:b/>
          <w:position w:val="0"/>
          <w:sz w:val="18"/>
          <w:szCs w:val="18"/>
        </w:rPr>
      </w:pPr>
      <w:r w:rsidRPr="005E7BE3">
        <w:rPr>
          <w:rFonts w:ascii="Arial" w:eastAsia="Arial" w:hAnsi="Arial" w:cs="Arial"/>
          <w:b/>
          <w:position w:val="0"/>
          <w:sz w:val="18"/>
          <w:szCs w:val="18"/>
        </w:rPr>
        <w:t>3</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1</w:t>
      </w:r>
      <w:r w:rsidR="003825B7" w:rsidRPr="005E7BE3">
        <w:rPr>
          <w:rFonts w:ascii="Arial" w:eastAsia="Arial" w:hAnsi="Arial" w:cs="Arial"/>
          <w:b/>
          <w:position w:val="0"/>
          <w:sz w:val="18"/>
          <w:szCs w:val="18"/>
        </w:rPr>
        <w:t>5</w:t>
      </w:r>
      <w:r w:rsidR="0085031E" w:rsidRPr="005E7BE3">
        <w:rPr>
          <w:rFonts w:ascii="Arial" w:eastAsia="Arial" w:hAnsi="Arial" w:cs="Arial"/>
          <w:b/>
          <w:position w:val="0"/>
          <w:sz w:val="18"/>
          <w:szCs w:val="18"/>
        </w:rPr>
        <w:tab/>
        <w:t>Provisions</w:t>
      </w:r>
    </w:p>
    <w:p w14:paraId="4F1DE68B" w14:textId="77777777" w:rsidR="0035560C" w:rsidRPr="005E7BE3" w:rsidRDefault="0035560C" w:rsidP="00EC4190">
      <w:pPr>
        <w:spacing w:line="240" w:lineRule="auto"/>
        <w:ind w:leftChars="244" w:left="539" w:hanging="2"/>
        <w:jc w:val="both"/>
        <w:rPr>
          <w:rFonts w:ascii="Arial" w:eastAsia="Arial" w:hAnsi="Arial" w:cs="Arial"/>
          <w:position w:val="0"/>
          <w:sz w:val="18"/>
          <w:szCs w:val="18"/>
        </w:rPr>
      </w:pPr>
    </w:p>
    <w:p w14:paraId="49223597" w14:textId="0963288A" w:rsidR="00D574E5" w:rsidRPr="005E7BE3" w:rsidRDefault="00D574E5" w:rsidP="00D574E5">
      <w:pPr>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Provisions are measured at the present value of the expenditures expected to be required to settle the obligation. The increase in the provision due to passage of time is recognised as interest expense.</w:t>
      </w:r>
    </w:p>
    <w:p w14:paraId="1EEDCE1D" w14:textId="09DE3614" w:rsidR="008B4A29" w:rsidRPr="005E7BE3" w:rsidRDefault="0085031E" w:rsidP="00EC4190">
      <w:pPr>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w:t>
      </w:r>
    </w:p>
    <w:p w14:paraId="0CC273DA" w14:textId="20A80C61" w:rsidR="0035560C" w:rsidRPr="005E7BE3" w:rsidRDefault="007B7EE5" w:rsidP="00EC4190">
      <w:pPr>
        <w:tabs>
          <w:tab w:val="left" w:pos="540"/>
          <w:tab w:val="left" w:pos="9889"/>
        </w:tabs>
        <w:spacing w:line="240" w:lineRule="auto"/>
        <w:ind w:left="538" w:hangingChars="299" w:hanging="540"/>
        <w:jc w:val="both"/>
        <w:rPr>
          <w:rFonts w:ascii="Arial" w:eastAsia="Arial" w:hAnsi="Arial" w:cs="Arial"/>
          <w:b/>
          <w:position w:val="0"/>
          <w:sz w:val="18"/>
          <w:szCs w:val="18"/>
        </w:rPr>
      </w:pPr>
      <w:r w:rsidRPr="005E7BE3">
        <w:rPr>
          <w:rFonts w:ascii="Arial" w:eastAsia="Arial" w:hAnsi="Arial" w:cs="Arial"/>
          <w:b/>
          <w:position w:val="0"/>
          <w:sz w:val="18"/>
          <w:szCs w:val="18"/>
        </w:rPr>
        <w:t>3</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1</w:t>
      </w:r>
      <w:r w:rsidR="003825B7" w:rsidRPr="005E7BE3">
        <w:rPr>
          <w:rFonts w:ascii="Arial" w:eastAsia="Arial" w:hAnsi="Arial" w:cs="Arial"/>
          <w:b/>
          <w:position w:val="0"/>
          <w:sz w:val="18"/>
          <w:szCs w:val="18"/>
        </w:rPr>
        <w:t>6</w:t>
      </w:r>
      <w:r w:rsidR="0085031E" w:rsidRPr="005E7BE3">
        <w:rPr>
          <w:rFonts w:ascii="Arial" w:eastAsia="Arial" w:hAnsi="Arial" w:cs="Arial"/>
          <w:b/>
          <w:position w:val="0"/>
          <w:sz w:val="18"/>
          <w:szCs w:val="18"/>
        </w:rPr>
        <w:tab/>
        <w:t>Revenue recognition</w:t>
      </w:r>
    </w:p>
    <w:p w14:paraId="1AE332C9" w14:textId="77777777" w:rsidR="0035560C" w:rsidRPr="005E7BE3" w:rsidRDefault="0035560C" w:rsidP="00EC4190">
      <w:pPr>
        <w:tabs>
          <w:tab w:val="left" w:pos="4126"/>
          <w:tab w:val="left" w:pos="5400"/>
          <w:tab w:val="left" w:pos="6794"/>
          <w:tab w:val="left" w:pos="6989"/>
          <w:tab w:val="left" w:pos="8383"/>
          <w:tab w:val="left" w:pos="8938"/>
        </w:tabs>
        <w:spacing w:line="240" w:lineRule="auto"/>
        <w:ind w:leftChars="244" w:left="539" w:hanging="2"/>
        <w:jc w:val="both"/>
        <w:rPr>
          <w:rFonts w:ascii="Arial" w:eastAsia="Arial" w:hAnsi="Arial" w:cs="Arial"/>
          <w:position w:val="0"/>
          <w:sz w:val="18"/>
          <w:szCs w:val="18"/>
        </w:rPr>
      </w:pPr>
    </w:p>
    <w:p w14:paraId="53E24126" w14:textId="77777777" w:rsidR="009F154B" w:rsidRPr="005E7BE3" w:rsidRDefault="009F154B" w:rsidP="009F154B">
      <w:pPr>
        <w:spacing w:line="240" w:lineRule="auto"/>
        <w:ind w:leftChars="244" w:left="539" w:hanging="2"/>
        <w:jc w:val="both"/>
        <w:textDirection w:val="lrTb"/>
        <w:rPr>
          <w:rFonts w:ascii="Arial" w:eastAsia="Arial" w:hAnsi="Arial" w:cs="Arial"/>
          <w:position w:val="0"/>
          <w:sz w:val="18"/>
          <w:szCs w:val="18"/>
        </w:rPr>
      </w:pPr>
      <w:r w:rsidRPr="005E7BE3">
        <w:rPr>
          <w:rFonts w:ascii="Arial" w:eastAsia="Arial" w:hAnsi="Arial" w:cs="Arial"/>
          <w:position w:val="0"/>
          <w:sz w:val="18"/>
          <w:szCs w:val="18"/>
        </w:rPr>
        <w:t>Revenue comprises the fair value of the consideration received or receivable for the sale of petroleum products and service in the ordinary course of the Group’s activities. Revenue is shown net of value-added tax, return, rebates and discounts. Revenue from sale of petroleum products is recognized when customers have physical possession of products which usually coincides with the title passing to the customers. Contract assets are mainly from marketing assistance programs. The Group satisfied its performance obligation of refinery at a point in time, which is generally at the time of ship loading, truck loading, or on the products entering the pipeline (meter reading). For petroleum product distribution, the Group satisfied its performance obligation at a point in time, which is generally at the point of delivery.</w:t>
      </w:r>
    </w:p>
    <w:p w14:paraId="45BE182B" w14:textId="77777777" w:rsidR="00C23F06" w:rsidRDefault="00C23F06" w:rsidP="009F154B">
      <w:pPr>
        <w:spacing w:line="240" w:lineRule="auto"/>
        <w:ind w:leftChars="244" w:left="539" w:hanging="2"/>
        <w:jc w:val="both"/>
        <w:textDirection w:val="lrTb"/>
        <w:rPr>
          <w:rFonts w:ascii="Arial" w:eastAsia="Arial" w:hAnsi="Arial" w:cs="Arial"/>
          <w:position w:val="0"/>
          <w:sz w:val="18"/>
          <w:szCs w:val="18"/>
        </w:rPr>
      </w:pPr>
    </w:p>
    <w:p w14:paraId="7D7FC2DD" w14:textId="40743911" w:rsidR="00037EFC" w:rsidRPr="005E7BE3" w:rsidRDefault="0085031E" w:rsidP="009F154B">
      <w:pPr>
        <w:spacing w:line="240" w:lineRule="auto"/>
        <w:ind w:leftChars="244" w:left="539" w:hanging="2"/>
        <w:jc w:val="both"/>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Other income and interest received are </w:t>
      </w:r>
      <w:r w:rsidR="000A7208" w:rsidRPr="005E7BE3">
        <w:rPr>
          <w:rFonts w:ascii="Arial" w:eastAsia="Arial" w:hAnsi="Arial" w:cs="Arial"/>
          <w:position w:val="0"/>
          <w:sz w:val="18"/>
          <w:szCs w:val="18"/>
        </w:rPr>
        <w:t>recognize</w:t>
      </w:r>
      <w:r w:rsidRPr="005E7BE3">
        <w:rPr>
          <w:rFonts w:ascii="Arial" w:eastAsia="Arial" w:hAnsi="Arial" w:cs="Arial"/>
          <w:position w:val="0"/>
          <w:sz w:val="18"/>
          <w:szCs w:val="18"/>
        </w:rPr>
        <w:t>d as income on the accrual basis unless collectability is in doubt.</w:t>
      </w:r>
    </w:p>
    <w:p w14:paraId="6118C366" w14:textId="77777777" w:rsidR="009F154B" w:rsidRPr="005E7BE3" w:rsidRDefault="009F154B" w:rsidP="009F154B">
      <w:pPr>
        <w:spacing w:line="240" w:lineRule="auto"/>
        <w:ind w:leftChars="244" w:left="539" w:hanging="2"/>
        <w:jc w:val="both"/>
        <w:textDirection w:val="lrTb"/>
        <w:rPr>
          <w:rFonts w:ascii="Arial" w:eastAsia="Arial" w:hAnsi="Arial" w:cs="Arial"/>
          <w:position w:val="0"/>
          <w:sz w:val="18"/>
          <w:szCs w:val="18"/>
        </w:rPr>
      </w:pPr>
    </w:p>
    <w:p w14:paraId="4B7FB1B1" w14:textId="77777777" w:rsidR="00BF4307" w:rsidRDefault="00BF4307" w:rsidP="00EC4190">
      <w:pPr>
        <w:tabs>
          <w:tab w:val="left" w:pos="540"/>
          <w:tab w:val="left" w:pos="9889"/>
        </w:tabs>
        <w:spacing w:line="240" w:lineRule="auto"/>
        <w:ind w:left="538" w:hangingChars="299" w:hanging="540"/>
        <w:jc w:val="both"/>
        <w:rPr>
          <w:rFonts w:ascii="Arial" w:eastAsia="Arial" w:hAnsi="Arial" w:cs="Arial"/>
          <w:b/>
          <w:position w:val="0"/>
          <w:sz w:val="18"/>
          <w:szCs w:val="18"/>
        </w:rPr>
      </w:pPr>
      <w:r>
        <w:rPr>
          <w:rFonts w:ascii="Arial" w:eastAsia="Arial" w:hAnsi="Arial" w:cs="Arial"/>
          <w:b/>
          <w:position w:val="0"/>
          <w:sz w:val="18"/>
          <w:szCs w:val="18"/>
        </w:rPr>
        <w:br w:type="page"/>
      </w:r>
    </w:p>
    <w:p w14:paraId="5C35DE42" w14:textId="533C4DC0" w:rsidR="0035560C" w:rsidRPr="005E7BE3" w:rsidRDefault="007B7EE5" w:rsidP="00EC4190">
      <w:pPr>
        <w:tabs>
          <w:tab w:val="left" w:pos="540"/>
          <w:tab w:val="left" w:pos="9889"/>
        </w:tabs>
        <w:spacing w:line="240" w:lineRule="auto"/>
        <w:ind w:left="538" w:hangingChars="299" w:hanging="540"/>
        <w:jc w:val="both"/>
        <w:rPr>
          <w:rFonts w:ascii="Arial" w:eastAsia="Arial" w:hAnsi="Arial" w:cs="Arial"/>
          <w:b/>
          <w:position w:val="0"/>
          <w:sz w:val="18"/>
          <w:szCs w:val="18"/>
        </w:rPr>
      </w:pPr>
      <w:r w:rsidRPr="005E7BE3">
        <w:rPr>
          <w:rFonts w:ascii="Arial" w:eastAsia="Arial" w:hAnsi="Arial" w:cs="Arial"/>
          <w:b/>
          <w:position w:val="0"/>
          <w:sz w:val="18"/>
          <w:szCs w:val="18"/>
        </w:rPr>
        <w:lastRenderedPageBreak/>
        <w:t>3</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1</w:t>
      </w:r>
      <w:r w:rsidR="003825B7" w:rsidRPr="005E7BE3">
        <w:rPr>
          <w:rFonts w:ascii="Arial" w:eastAsia="Arial" w:hAnsi="Arial" w:cs="Arial"/>
          <w:b/>
          <w:position w:val="0"/>
          <w:sz w:val="18"/>
          <w:szCs w:val="18"/>
        </w:rPr>
        <w:t>7</w:t>
      </w:r>
      <w:r w:rsidR="0085031E" w:rsidRPr="005E7BE3">
        <w:rPr>
          <w:rFonts w:ascii="Arial" w:eastAsia="Arial" w:hAnsi="Arial" w:cs="Arial"/>
          <w:b/>
          <w:position w:val="0"/>
          <w:sz w:val="18"/>
          <w:szCs w:val="18"/>
        </w:rPr>
        <w:tab/>
        <w:t>Government Grants</w:t>
      </w:r>
    </w:p>
    <w:p w14:paraId="199C8396" w14:textId="77777777" w:rsidR="0035560C" w:rsidRPr="005E7BE3" w:rsidRDefault="0035560C" w:rsidP="00EC4190">
      <w:pPr>
        <w:tabs>
          <w:tab w:val="left" w:pos="720"/>
          <w:tab w:val="left" w:pos="9889"/>
        </w:tabs>
        <w:spacing w:line="240" w:lineRule="auto"/>
        <w:ind w:leftChars="244" w:left="539" w:hanging="2"/>
        <w:jc w:val="both"/>
        <w:rPr>
          <w:rFonts w:ascii="Arial" w:eastAsia="Arial" w:hAnsi="Arial" w:cs="Arial"/>
          <w:position w:val="0"/>
          <w:sz w:val="18"/>
          <w:szCs w:val="18"/>
        </w:rPr>
      </w:pPr>
    </w:p>
    <w:p w14:paraId="2470E3C4" w14:textId="4DF4F5F6" w:rsidR="0035560C" w:rsidRPr="005E7BE3" w:rsidRDefault="0085031E" w:rsidP="00EC4190">
      <w:pPr>
        <w:tabs>
          <w:tab w:val="left" w:pos="1080"/>
          <w:tab w:val="left" w:pos="9889"/>
        </w:tabs>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Grants from the government are </w:t>
      </w:r>
      <w:r w:rsidR="000A7208" w:rsidRPr="005E7BE3">
        <w:rPr>
          <w:rFonts w:ascii="Arial" w:eastAsia="Arial" w:hAnsi="Arial" w:cs="Arial"/>
          <w:position w:val="0"/>
          <w:sz w:val="18"/>
          <w:szCs w:val="18"/>
        </w:rPr>
        <w:t>recognize</w:t>
      </w:r>
      <w:r w:rsidRPr="005E7BE3">
        <w:rPr>
          <w:rFonts w:ascii="Arial" w:eastAsia="Arial" w:hAnsi="Arial" w:cs="Arial"/>
          <w:position w:val="0"/>
          <w:sz w:val="18"/>
          <w:szCs w:val="18"/>
        </w:rPr>
        <w:t xml:space="preserve">d at their fair value where there is a reasonable assurance that </w:t>
      </w:r>
      <w:r w:rsidR="00015A7B" w:rsidRPr="005E7BE3">
        <w:rPr>
          <w:rFonts w:ascii="Arial" w:eastAsia="Arial" w:hAnsi="Arial" w:cs="Arial"/>
          <w:position w:val="0"/>
          <w:sz w:val="18"/>
          <w:szCs w:val="18"/>
        </w:rPr>
        <w:br/>
      </w:r>
      <w:r w:rsidRPr="005E7BE3">
        <w:rPr>
          <w:rFonts w:ascii="Arial" w:eastAsia="Arial" w:hAnsi="Arial" w:cs="Arial"/>
          <w:position w:val="0"/>
          <w:sz w:val="18"/>
          <w:szCs w:val="18"/>
        </w:rPr>
        <w:t xml:space="preserve">the grant will be received and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 will comply with all attached conditions.</w:t>
      </w:r>
    </w:p>
    <w:p w14:paraId="19DE9A9E" w14:textId="77777777" w:rsidR="0035560C" w:rsidRPr="005E7BE3" w:rsidRDefault="0035560C" w:rsidP="00EC4190">
      <w:pPr>
        <w:tabs>
          <w:tab w:val="left" w:pos="1080"/>
          <w:tab w:val="left" w:pos="9889"/>
        </w:tabs>
        <w:spacing w:line="240" w:lineRule="auto"/>
        <w:ind w:leftChars="244" w:left="539" w:hanging="2"/>
        <w:jc w:val="both"/>
        <w:rPr>
          <w:rFonts w:ascii="Arial" w:eastAsia="Arial" w:hAnsi="Arial" w:cs="Arial"/>
          <w:position w:val="0"/>
          <w:sz w:val="18"/>
          <w:szCs w:val="18"/>
        </w:rPr>
      </w:pPr>
    </w:p>
    <w:p w14:paraId="0BDE4CA9" w14:textId="3207F970" w:rsidR="0035560C" w:rsidRPr="005E7BE3" w:rsidRDefault="0085031E" w:rsidP="00EC4190">
      <w:pPr>
        <w:tabs>
          <w:tab w:val="left" w:pos="1080"/>
          <w:tab w:val="left" w:pos="9889"/>
        </w:tabs>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Government grants relating to the compensation of costs are deferred and </w:t>
      </w:r>
      <w:r w:rsidR="000A7208" w:rsidRPr="005E7BE3">
        <w:rPr>
          <w:rFonts w:ascii="Arial" w:eastAsia="Arial" w:hAnsi="Arial" w:cs="Arial"/>
          <w:position w:val="0"/>
          <w:sz w:val="18"/>
          <w:szCs w:val="18"/>
        </w:rPr>
        <w:t>recognize</w:t>
      </w:r>
      <w:r w:rsidRPr="005E7BE3">
        <w:rPr>
          <w:rFonts w:ascii="Arial" w:eastAsia="Arial" w:hAnsi="Arial" w:cs="Arial"/>
          <w:position w:val="0"/>
          <w:sz w:val="18"/>
          <w:szCs w:val="18"/>
        </w:rPr>
        <w:t xml:space="preserve">d in profit or loss over </w:t>
      </w:r>
      <w:r w:rsidR="00015A7B" w:rsidRPr="005E7BE3">
        <w:rPr>
          <w:rFonts w:ascii="Arial" w:eastAsia="Arial" w:hAnsi="Arial" w:cs="Arial"/>
          <w:position w:val="0"/>
          <w:sz w:val="18"/>
          <w:szCs w:val="18"/>
        </w:rPr>
        <w:br/>
        <w:t>t</w:t>
      </w:r>
      <w:r w:rsidRPr="005E7BE3">
        <w:rPr>
          <w:rFonts w:ascii="Arial" w:eastAsia="Arial" w:hAnsi="Arial" w:cs="Arial"/>
          <w:position w:val="0"/>
          <w:sz w:val="18"/>
          <w:szCs w:val="18"/>
        </w:rPr>
        <w:t xml:space="preserve">he period necessary to match them with the costs they are intended to compensate. </w:t>
      </w:r>
    </w:p>
    <w:p w14:paraId="6A2F97C7" w14:textId="77777777" w:rsidR="0035560C" w:rsidRPr="005E7BE3" w:rsidRDefault="0035560C" w:rsidP="00EC4190">
      <w:pPr>
        <w:tabs>
          <w:tab w:val="left" w:pos="1080"/>
          <w:tab w:val="left" w:pos="9889"/>
        </w:tabs>
        <w:spacing w:line="240" w:lineRule="auto"/>
        <w:ind w:leftChars="244" w:left="539" w:hanging="2"/>
        <w:jc w:val="both"/>
        <w:rPr>
          <w:rFonts w:ascii="Arial" w:eastAsia="Arial" w:hAnsi="Arial" w:cs="Arial"/>
          <w:position w:val="0"/>
          <w:sz w:val="18"/>
          <w:szCs w:val="18"/>
        </w:rPr>
      </w:pPr>
    </w:p>
    <w:p w14:paraId="226CCD9B" w14:textId="72D1D010" w:rsidR="00BF4307" w:rsidRPr="005E7BE3" w:rsidRDefault="0085031E" w:rsidP="00BF4307">
      <w:pPr>
        <w:tabs>
          <w:tab w:val="left" w:pos="1080"/>
          <w:tab w:val="left" w:pos="9889"/>
        </w:tabs>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Government grant amount is separately presented from revenue from sales.</w:t>
      </w:r>
    </w:p>
    <w:p w14:paraId="02C61028" w14:textId="77777777" w:rsidR="00B93380" w:rsidRPr="005E7BE3" w:rsidRDefault="00B93380" w:rsidP="00B62206">
      <w:pPr>
        <w:tabs>
          <w:tab w:val="left" w:pos="9889"/>
        </w:tabs>
        <w:spacing w:line="240" w:lineRule="auto"/>
        <w:ind w:leftChars="0" w:left="567" w:firstLineChars="0" w:firstLine="0"/>
        <w:jc w:val="both"/>
        <w:rPr>
          <w:rFonts w:ascii="Arial" w:eastAsia="Arial" w:hAnsi="Arial" w:cs="Arial"/>
          <w:position w:val="0"/>
          <w:sz w:val="18"/>
          <w:szCs w:val="18"/>
        </w:rPr>
      </w:pPr>
    </w:p>
    <w:p w14:paraId="7A52006B" w14:textId="78DF3186" w:rsidR="0035560C" w:rsidRPr="005E7BE3" w:rsidRDefault="007B7EE5" w:rsidP="00EC4190">
      <w:pPr>
        <w:tabs>
          <w:tab w:val="left" w:pos="540"/>
          <w:tab w:val="left" w:pos="9889"/>
        </w:tabs>
        <w:spacing w:line="240" w:lineRule="auto"/>
        <w:ind w:left="538" w:hangingChars="299" w:hanging="540"/>
        <w:jc w:val="both"/>
        <w:rPr>
          <w:rFonts w:ascii="Arial" w:eastAsia="Arial" w:hAnsi="Arial" w:cs="Arial"/>
          <w:b/>
          <w:position w:val="0"/>
          <w:sz w:val="18"/>
          <w:szCs w:val="18"/>
        </w:rPr>
      </w:pPr>
      <w:bookmarkStart w:id="2" w:name="_heading=h.2et92p0" w:colFirst="0" w:colLast="0"/>
      <w:bookmarkEnd w:id="2"/>
      <w:r w:rsidRPr="005E7BE3">
        <w:rPr>
          <w:rFonts w:ascii="Arial" w:eastAsia="Arial" w:hAnsi="Arial" w:cs="Arial"/>
          <w:b/>
          <w:position w:val="0"/>
          <w:sz w:val="18"/>
          <w:szCs w:val="18"/>
        </w:rPr>
        <w:t>3</w:t>
      </w:r>
      <w:r w:rsidR="0085031E" w:rsidRPr="005E7BE3">
        <w:rPr>
          <w:rFonts w:ascii="Arial" w:eastAsia="Arial" w:hAnsi="Arial" w:cs="Arial"/>
          <w:b/>
          <w:position w:val="0"/>
          <w:sz w:val="18"/>
          <w:szCs w:val="18"/>
        </w:rPr>
        <w:t>.</w:t>
      </w:r>
      <w:r w:rsidR="003825B7" w:rsidRPr="005E7BE3">
        <w:rPr>
          <w:rFonts w:ascii="Arial" w:eastAsia="Arial" w:hAnsi="Arial" w:cs="Arial"/>
          <w:b/>
          <w:position w:val="0"/>
          <w:sz w:val="18"/>
          <w:szCs w:val="18"/>
        </w:rPr>
        <w:t>18</w:t>
      </w:r>
      <w:r w:rsidR="0085031E" w:rsidRPr="005E7BE3">
        <w:rPr>
          <w:rFonts w:ascii="Arial" w:eastAsia="Arial" w:hAnsi="Arial" w:cs="Arial"/>
          <w:b/>
          <w:position w:val="0"/>
          <w:sz w:val="18"/>
          <w:szCs w:val="18"/>
        </w:rPr>
        <w:tab/>
        <w:t>Dividend distribution</w:t>
      </w:r>
    </w:p>
    <w:p w14:paraId="36E70F98" w14:textId="77777777" w:rsidR="0035560C" w:rsidRPr="005E7BE3" w:rsidRDefault="0035560C" w:rsidP="00EC4190">
      <w:pPr>
        <w:tabs>
          <w:tab w:val="left" w:pos="9889"/>
        </w:tabs>
        <w:spacing w:line="240" w:lineRule="auto"/>
        <w:ind w:leftChars="244" w:left="539" w:hanging="2"/>
        <w:jc w:val="both"/>
        <w:rPr>
          <w:rFonts w:ascii="Arial" w:eastAsia="Arial" w:hAnsi="Arial" w:cs="Arial"/>
          <w:position w:val="0"/>
          <w:sz w:val="18"/>
          <w:szCs w:val="18"/>
        </w:rPr>
      </w:pPr>
    </w:p>
    <w:p w14:paraId="594E0479" w14:textId="1EE720CC" w:rsidR="0035560C" w:rsidRPr="005E7BE3" w:rsidRDefault="0085031E" w:rsidP="00EC4190">
      <w:pPr>
        <w:tabs>
          <w:tab w:val="left" w:pos="9889"/>
        </w:tabs>
        <w:spacing w:line="240" w:lineRule="auto"/>
        <w:ind w:leftChars="244" w:left="537" w:firstLineChars="0" w:firstLine="0"/>
        <w:jc w:val="both"/>
        <w:rPr>
          <w:rFonts w:ascii="Arial" w:eastAsia="Arial" w:hAnsi="Arial" w:cs="Arial"/>
          <w:position w:val="0"/>
          <w:sz w:val="18"/>
          <w:szCs w:val="18"/>
        </w:rPr>
      </w:pPr>
      <w:r w:rsidRPr="005E7BE3">
        <w:rPr>
          <w:rFonts w:ascii="Arial" w:eastAsia="Arial" w:hAnsi="Arial" w:cs="Arial"/>
          <w:position w:val="0"/>
          <w:sz w:val="18"/>
          <w:szCs w:val="18"/>
        </w:rPr>
        <w:t xml:space="preserve">Dividend distribution to the </w:t>
      </w:r>
      <w:r w:rsidR="00AA23BD" w:rsidRPr="005E7BE3">
        <w:rPr>
          <w:rFonts w:ascii="Arial" w:eastAsia="Arial" w:hAnsi="Arial" w:cs="Arial"/>
          <w:position w:val="0"/>
          <w:sz w:val="18"/>
          <w:szCs w:val="18"/>
        </w:rPr>
        <w:t>Company</w:t>
      </w:r>
      <w:r w:rsidRPr="005E7BE3">
        <w:rPr>
          <w:rFonts w:ascii="Arial" w:eastAsia="Arial" w:hAnsi="Arial" w:cs="Arial"/>
          <w:position w:val="0"/>
          <w:sz w:val="18"/>
          <w:szCs w:val="18"/>
        </w:rPr>
        <w:t xml:space="preserve">’s shareholders is </w:t>
      </w:r>
      <w:r w:rsidR="000A7208" w:rsidRPr="005E7BE3">
        <w:rPr>
          <w:rFonts w:ascii="Arial" w:eastAsia="Arial" w:hAnsi="Arial" w:cs="Arial"/>
          <w:position w:val="0"/>
          <w:sz w:val="18"/>
          <w:szCs w:val="18"/>
        </w:rPr>
        <w:t>recognize</w:t>
      </w:r>
      <w:r w:rsidRPr="005E7BE3">
        <w:rPr>
          <w:rFonts w:ascii="Arial" w:eastAsia="Arial" w:hAnsi="Arial" w:cs="Arial"/>
          <w:position w:val="0"/>
          <w:sz w:val="18"/>
          <w:szCs w:val="18"/>
        </w:rPr>
        <w:t>d as a liability when interim dividends are approved by the Board of Directors, and when the annual dividends are approved by the shareholders.</w:t>
      </w:r>
    </w:p>
    <w:p w14:paraId="5C479751" w14:textId="77777777" w:rsidR="006017BE" w:rsidRPr="005E7BE3" w:rsidRDefault="006017BE" w:rsidP="00EC4190">
      <w:pPr>
        <w:tabs>
          <w:tab w:val="left" w:pos="540"/>
          <w:tab w:val="left" w:pos="9889"/>
        </w:tabs>
        <w:spacing w:line="240" w:lineRule="auto"/>
        <w:ind w:left="538" w:hangingChars="299" w:hanging="540"/>
        <w:jc w:val="both"/>
        <w:rPr>
          <w:rFonts w:ascii="Arial" w:eastAsia="Arial" w:hAnsi="Arial" w:cs="Arial"/>
          <w:b/>
          <w:position w:val="0"/>
          <w:sz w:val="18"/>
          <w:szCs w:val="18"/>
        </w:rPr>
      </w:pPr>
    </w:p>
    <w:p w14:paraId="41EC5665" w14:textId="55FCDFFB" w:rsidR="0035560C" w:rsidRPr="005E7BE3" w:rsidRDefault="00237E20" w:rsidP="00EC4190">
      <w:pPr>
        <w:tabs>
          <w:tab w:val="left" w:pos="540"/>
          <w:tab w:val="left" w:pos="9889"/>
        </w:tabs>
        <w:spacing w:line="240" w:lineRule="auto"/>
        <w:ind w:left="538" w:hangingChars="299" w:hanging="540"/>
        <w:jc w:val="both"/>
        <w:rPr>
          <w:rFonts w:ascii="Arial" w:eastAsia="Arial" w:hAnsi="Arial" w:cs="Arial"/>
          <w:b/>
          <w:position w:val="0"/>
          <w:sz w:val="18"/>
          <w:szCs w:val="18"/>
        </w:rPr>
      </w:pPr>
      <w:r w:rsidRPr="005E7BE3">
        <w:rPr>
          <w:rFonts w:ascii="Arial" w:eastAsia="Arial" w:hAnsi="Arial" w:cs="Arial"/>
          <w:b/>
          <w:position w:val="0"/>
          <w:sz w:val="18"/>
          <w:szCs w:val="18"/>
        </w:rPr>
        <w:t>3</w:t>
      </w:r>
      <w:r w:rsidR="0085031E" w:rsidRPr="005E7BE3">
        <w:rPr>
          <w:rFonts w:ascii="Arial" w:eastAsia="Arial" w:hAnsi="Arial" w:cs="Arial"/>
          <w:b/>
          <w:position w:val="0"/>
          <w:sz w:val="18"/>
          <w:szCs w:val="18"/>
        </w:rPr>
        <w:t>.</w:t>
      </w:r>
      <w:r w:rsidR="003825B7" w:rsidRPr="005E7BE3">
        <w:rPr>
          <w:rFonts w:ascii="Arial" w:eastAsia="Arial" w:hAnsi="Arial" w:cs="Arial"/>
          <w:b/>
          <w:position w:val="0"/>
          <w:sz w:val="18"/>
          <w:szCs w:val="18"/>
        </w:rPr>
        <w:t>19</w:t>
      </w:r>
      <w:r w:rsidR="0085031E" w:rsidRPr="005E7BE3">
        <w:rPr>
          <w:rFonts w:ascii="Arial" w:eastAsia="Arial" w:hAnsi="Arial" w:cs="Arial"/>
          <w:b/>
          <w:position w:val="0"/>
          <w:sz w:val="18"/>
          <w:szCs w:val="18"/>
        </w:rPr>
        <w:tab/>
        <w:t>Derivatives</w:t>
      </w:r>
    </w:p>
    <w:p w14:paraId="22BB2DB8" w14:textId="77777777" w:rsidR="0035560C" w:rsidRPr="005E7BE3" w:rsidRDefault="0035560C" w:rsidP="00EC4190">
      <w:pPr>
        <w:tabs>
          <w:tab w:val="left" w:pos="720"/>
          <w:tab w:val="left" w:pos="9889"/>
        </w:tabs>
        <w:spacing w:line="240" w:lineRule="auto"/>
        <w:ind w:leftChars="244" w:left="539" w:hanging="2"/>
        <w:jc w:val="both"/>
        <w:rPr>
          <w:rFonts w:ascii="Arial" w:eastAsia="Arial" w:hAnsi="Arial" w:cs="Arial"/>
          <w:position w:val="0"/>
          <w:sz w:val="18"/>
          <w:szCs w:val="18"/>
        </w:rPr>
      </w:pPr>
    </w:p>
    <w:p w14:paraId="01D5BB32" w14:textId="37773BD5" w:rsidR="0035560C" w:rsidRPr="005E7BE3" w:rsidRDefault="004A72DA" w:rsidP="00EC4190">
      <w:pPr>
        <w:tabs>
          <w:tab w:val="left" w:pos="720"/>
          <w:tab w:val="left" w:pos="9889"/>
        </w:tabs>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D</w:t>
      </w:r>
      <w:r w:rsidR="0085031E" w:rsidRPr="005E7BE3">
        <w:rPr>
          <w:rFonts w:ascii="Arial" w:eastAsia="Arial" w:hAnsi="Arial" w:cs="Arial"/>
          <w:position w:val="0"/>
          <w:sz w:val="18"/>
          <w:szCs w:val="18"/>
        </w:rPr>
        <w:t xml:space="preserve">erivatives that do not qualify for hedge accounting is initially </w:t>
      </w:r>
      <w:r w:rsidR="000A7208" w:rsidRPr="005E7BE3">
        <w:rPr>
          <w:rFonts w:ascii="Arial" w:eastAsia="Arial" w:hAnsi="Arial" w:cs="Arial"/>
          <w:position w:val="0"/>
          <w:sz w:val="18"/>
          <w:szCs w:val="18"/>
        </w:rPr>
        <w:t>recognize</w:t>
      </w:r>
      <w:r w:rsidR="0085031E" w:rsidRPr="005E7BE3">
        <w:rPr>
          <w:rFonts w:ascii="Arial" w:eastAsia="Arial" w:hAnsi="Arial" w:cs="Arial"/>
          <w:position w:val="0"/>
          <w:sz w:val="18"/>
          <w:szCs w:val="18"/>
        </w:rPr>
        <w:t xml:space="preserve">d at fair value. Changes in the fair value are included in </w:t>
      </w:r>
      <w:r w:rsidR="00CB6244" w:rsidRPr="005E7BE3">
        <w:rPr>
          <w:rFonts w:ascii="Arial" w:eastAsia="Arial" w:hAnsi="Arial" w:cs="Arial"/>
          <w:position w:val="0"/>
          <w:sz w:val="18"/>
          <w:szCs w:val="18"/>
        </w:rPr>
        <w:t>profit or loss</w:t>
      </w:r>
      <w:r w:rsidR="0085031E" w:rsidRPr="005E7BE3">
        <w:rPr>
          <w:rFonts w:ascii="Arial" w:eastAsia="Arial" w:hAnsi="Arial" w:cs="Arial"/>
          <w:position w:val="0"/>
          <w:sz w:val="18"/>
          <w:szCs w:val="18"/>
        </w:rPr>
        <w:t>.</w:t>
      </w:r>
    </w:p>
    <w:p w14:paraId="7F7B2E59" w14:textId="77777777" w:rsidR="0035560C" w:rsidRPr="005E7BE3" w:rsidRDefault="0035560C" w:rsidP="00EC4190">
      <w:pPr>
        <w:tabs>
          <w:tab w:val="left" w:pos="720"/>
          <w:tab w:val="left" w:pos="9889"/>
        </w:tabs>
        <w:spacing w:line="240" w:lineRule="auto"/>
        <w:ind w:leftChars="244" w:left="539" w:hanging="2"/>
        <w:jc w:val="both"/>
        <w:rPr>
          <w:rFonts w:ascii="Arial" w:eastAsia="Arial" w:hAnsi="Arial" w:cs="Arial"/>
          <w:position w:val="0"/>
          <w:sz w:val="18"/>
          <w:szCs w:val="18"/>
        </w:rPr>
      </w:pPr>
    </w:p>
    <w:p w14:paraId="33AE0D96" w14:textId="77777777" w:rsidR="0035560C" w:rsidRPr="005E7BE3" w:rsidRDefault="0085031E" w:rsidP="00EC4190">
      <w:pPr>
        <w:tabs>
          <w:tab w:val="left" w:pos="720"/>
          <w:tab w:val="left" w:pos="9889"/>
        </w:tabs>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Fair value of derivatives is classified as a current or non-current following its remaining maturity.</w:t>
      </w:r>
    </w:p>
    <w:p w14:paraId="7BFF5E75" w14:textId="77777777" w:rsidR="00DE28AC" w:rsidRPr="005E7BE3" w:rsidRDefault="00DE28AC" w:rsidP="00EC4190">
      <w:pPr>
        <w:tabs>
          <w:tab w:val="left" w:pos="720"/>
          <w:tab w:val="left" w:pos="9889"/>
        </w:tabs>
        <w:spacing w:line="240" w:lineRule="auto"/>
        <w:ind w:leftChars="244" w:left="539" w:hanging="2"/>
        <w:jc w:val="both"/>
        <w:rPr>
          <w:rFonts w:ascii="Arial" w:eastAsia="Arial" w:hAnsi="Arial" w:cstheme="minorBidi"/>
          <w:position w:val="0"/>
          <w:sz w:val="18"/>
          <w:szCs w:val="18"/>
        </w:rPr>
      </w:pPr>
    </w:p>
    <w:p w14:paraId="4967E153" w14:textId="2EF6FAF9" w:rsidR="00DE28AC" w:rsidRPr="005E7BE3" w:rsidRDefault="00DE28AC" w:rsidP="00C23F06">
      <w:pPr>
        <w:tabs>
          <w:tab w:val="left" w:pos="540"/>
          <w:tab w:val="left" w:pos="9889"/>
        </w:tabs>
        <w:spacing w:line="240" w:lineRule="auto"/>
        <w:ind w:left="538" w:hangingChars="299" w:hanging="540"/>
        <w:jc w:val="both"/>
        <w:rPr>
          <w:rFonts w:ascii="Arial" w:eastAsia="Arial" w:hAnsi="Arial" w:cs="Arial"/>
          <w:b/>
          <w:position w:val="0"/>
          <w:sz w:val="18"/>
          <w:szCs w:val="18"/>
        </w:rPr>
      </w:pPr>
      <w:r w:rsidRPr="005E7BE3">
        <w:rPr>
          <w:rFonts w:ascii="Arial" w:eastAsia="Arial" w:hAnsi="Arial" w:cs="Arial"/>
          <w:b/>
          <w:position w:val="0"/>
          <w:sz w:val="18"/>
          <w:szCs w:val="18"/>
        </w:rPr>
        <w:t>3.2</w:t>
      </w:r>
      <w:r w:rsidR="003825B7" w:rsidRPr="005E7BE3">
        <w:rPr>
          <w:rFonts w:ascii="Arial" w:eastAsia="Arial" w:hAnsi="Arial" w:cs="Arial"/>
          <w:b/>
          <w:position w:val="0"/>
          <w:sz w:val="18"/>
          <w:szCs w:val="18"/>
        </w:rPr>
        <w:t>0</w:t>
      </w:r>
      <w:r w:rsidRPr="005E7BE3">
        <w:rPr>
          <w:rFonts w:ascii="Arial" w:eastAsia="Arial" w:hAnsi="Arial" w:cs="Arial"/>
          <w:b/>
          <w:position w:val="0"/>
          <w:sz w:val="18"/>
          <w:szCs w:val="18"/>
        </w:rPr>
        <w:t xml:space="preserve">  </w:t>
      </w:r>
      <w:r w:rsidR="00C23F06">
        <w:rPr>
          <w:rFonts w:ascii="Arial" w:eastAsia="Arial" w:hAnsi="Arial" w:cs="Arial"/>
          <w:b/>
          <w:position w:val="0"/>
          <w:sz w:val="18"/>
          <w:szCs w:val="18"/>
        </w:rPr>
        <w:tab/>
      </w:r>
      <w:r w:rsidR="00BB1D98" w:rsidRPr="005E7BE3">
        <w:rPr>
          <w:rFonts w:ascii="Arial" w:eastAsia="Arial" w:hAnsi="Arial" w:cs="Arial"/>
          <w:b/>
          <w:position w:val="0"/>
          <w:sz w:val="18"/>
          <w:szCs w:val="18"/>
        </w:rPr>
        <w:t>B</w:t>
      </w:r>
      <w:r w:rsidRPr="005E7BE3">
        <w:rPr>
          <w:rFonts w:ascii="Arial" w:eastAsia="Arial" w:hAnsi="Arial" w:cs="Arial"/>
          <w:b/>
          <w:position w:val="0"/>
          <w:sz w:val="18"/>
          <w:szCs w:val="18"/>
        </w:rPr>
        <w:t>usiness combination under common control</w:t>
      </w:r>
    </w:p>
    <w:p w14:paraId="3B52C962" w14:textId="77777777" w:rsidR="00BB1D98" w:rsidRPr="005E7BE3" w:rsidRDefault="00BB1D98" w:rsidP="00DE28AC">
      <w:pPr>
        <w:tabs>
          <w:tab w:val="left" w:pos="720"/>
          <w:tab w:val="left" w:pos="9889"/>
        </w:tabs>
        <w:spacing w:line="240" w:lineRule="auto"/>
        <w:ind w:leftChars="0" w:left="0" w:firstLineChars="0" w:firstLine="0"/>
        <w:jc w:val="both"/>
        <w:rPr>
          <w:rFonts w:ascii="Arial" w:eastAsia="Arial" w:hAnsi="Arial" w:cstheme="minorBidi"/>
          <w:position w:val="0"/>
          <w:sz w:val="18"/>
          <w:szCs w:val="18"/>
        </w:rPr>
      </w:pPr>
    </w:p>
    <w:p w14:paraId="33F2A22E" w14:textId="77777777" w:rsidR="00BB1D98" w:rsidRPr="00302EA3" w:rsidRDefault="00BB1D98" w:rsidP="00BB1D98">
      <w:pPr>
        <w:tabs>
          <w:tab w:val="left" w:pos="720"/>
          <w:tab w:val="left" w:pos="9889"/>
        </w:tabs>
        <w:spacing w:line="240" w:lineRule="auto"/>
        <w:ind w:leftChars="244" w:left="539" w:hanging="2"/>
        <w:jc w:val="both"/>
        <w:rPr>
          <w:rFonts w:ascii="Arial" w:eastAsia="Arial" w:hAnsi="Arial" w:cs="Arial"/>
          <w:spacing w:val="-4"/>
          <w:position w:val="0"/>
          <w:sz w:val="18"/>
          <w:szCs w:val="18"/>
        </w:rPr>
      </w:pPr>
      <w:r w:rsidRPr="00302EA3">
        <w:rPr>
          <w:rFonts w:ascii="Arial" w:eastAsia="Arial" w:hAnsi="Arial" w:cs="Arial"/>
          <w:spacing w:val="-4"/>
          <w:position w:val="0"/>
          <w:sz w:val="18"/>
          <w:szCs w:val="18"/>
        </w:rPr>
        <w:t>The Group accounts for business combination under common control by measuring acquired assets and liabilities of the acquiree at their carrying values presented in the highest level of the consolidation. The Group retrospectively adjusted the business combination under common control transactions as if the combination had occurred on the later of the beginning of the preceding comparative period or the date the acquiree has become under common control.</w:t>
      </w:r>
    </w:p>
    <w:p w14:paraId="7E447C99" w14:textId="77777777" w:rsidR="00BB1D98" w:rsidRPr="005E7BE3" w:rsidRDefault="00BB1D98" w:rsidP="00BB1D98">
      <w:pPr>
        <w:tabs>
          <w:tab w:val="left" w:pos="720"/>
          <w:tab w:val="left" w:pos="9889"/>
        </w:tabs>
        <w:spacing w:line="240" w:lineRule="auto"/>
        <w:ind w:leftChars="244" w:left="539" w:hanging="2"/>
        <w:jc w:val="both"/>
        <w:rPr>
          <w:rFonts w:ascii="Arial" w:eastAsia="Arial" w:hAnsi="Arial" w:cs="Arial"/>
          <w:position w:val="0"/>
          <w:sz w:val="18"/>
          <w:szCs w:val="18"/>
        </w:rPr>
      </w:pPr>
    </w:p>
    <w:p w14:paraId="246CFB23" w14:textId="77777777" w:rsidR="00BB1D98" w:rsidRPr="005E7BE3" w:rsidRDefault="00BB1D98" w:rsidP="00BB1D98">
      <w:pPr>
        <w:tabs>
          <w:tab w:val="left" w:pos="720"/>
          <w:tab w:val="left" w:pos="9889"/>
        </w:tabs>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Consideration of business combination under common control are the aggregated amount of fair value of assets transferred, liabilities incurred and equity instruments issued by the acquirer at the date of which the exchange in control occurs.</w:t>
      </w:r>
    </w:p>
    <w:p w14:paraId="03EB2371" w14:textId="77777777" w:rsidR="00BB1D98" w:rsidRPr="005E7BE3" w:rsidRDefault="00BB1D98" w:rsidP="00BB1D98">
      <w:pPr>
        <w:tabs>
          <w:tab w:val="left" w:pos="720"/>
          <w:tab w:val="left" w:pos="9889"/>
        </w:tabs>
        <w:spacing w:line="240" w:lineRule="auto"/>
        <w:ind w:leftChars="244" w:left="539" w:hanging="2"/>
        <w:jc w:val="both"/>
        <w:rPr>
          <w:rFonts w:ascii="Arial" w:eastAsia="Arial" w:hAnsi="Arial" w:cs="Arial"/>
          <w:position w:val="0"/>
          <w:sz w:val="18"/>
          <w:szCs w:val="18"/>
        </w:rPr>
      </w:pPr>
    </w:p>
    <w:p w14:paraId="30EDF859" w14:textId="4473C5E8" w:rsidR="00BB1D98" w:rsidRDefault="00BB1D98" w:rsidP="00BB1D98">
      <w:pPr>
        <w:tabs>
          <w:tab w:val="left" w:pos="720"/>
          <w:tab w:val="left" w:pos="9889"/>
        </w:tabs>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The difference between consideration under business combination under common control and the acquirer’s </w:t>
      </w:r>
      <w:r w:rsidRPr="00B62206">
        <w:rPr>
          <w:rFonts w:ascii="Arial" w:eastAsia="Arial" w:hAnsi="Arial" w:cs="Arial"/>
          <w:spacing w:val="-4"/>
          <w:position w:val="0"/>
          <w:sz w:val="18"/>
          <w:szCs w:val="18"/>
        </w:rPr>
        <w:t>interests in the carrying value of the acquiree is presented as “surplus arising from business combination under common control” in equity and is derecognised when the investment is disposed of by transferred to retained earnings.</w:t>
      </w:r>
    </w:p>
    <w:p w14:paraId="5ABE69A6" w14:textId="77777777" w:rsidR="0026643C" w:rsidRDefault="0026643C" w:rsidP="00BB1D98">
      <w:pPr>
        <w:tabs>
          <w:tab w:val="left" w:pos="720"/>
          <w:tab w:val="left" w:pos="9889"/>
        </w:tabs>
        <w:spacing w:line="240" w:lineRule="auto"/>
        <w:ind w:leftChars="244" w:left="539" w:hanging="2"/>
        <w:jc w:val="both"/>
        <w:rPr>
          <w:rFonts w:ascii="Arial" w:eastAsia="Arial" w:hAnsi="Arial" w:cs="Arial"/>
          <w:position w:val="0"/>
          <w:sz w:val="18"/>
          <w:szCs w:val="18"/>
        </w:rPr>
      </w:pPr>
    </w:p>
    <w:p w14:paraId="5A8D24A9" w14:textId="77777777" w:rsidR="00F01071" w:rsidRPr="005E7BE3" w:rsidRDefault="00F01071" w:rsidP="00BB1D98">
      <w:pPr>
        <w:tabs>
          <w:tab w:val="left" w:pos="720"/>
          <w:tab w:val="left" w:pos="9889"/>
        </w:tabs>
        <w:spacing w:line="240" w:lineRule="auto"/>
        <w:ind w:leftChars="244" w:left="539" w:hanging="2"/>
        <w:jc w:val="both"/>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C55277" w:rsidRPr="005E7BE3" w14:paraId="57679F09" w14:textId="77777777" w:rsidTr="00A46F7A">
        <w:trPr>
          <w:trHeight w:val="386"/>
        </w:trPr>
        <w:tc>
          <w:tcPr>
            <w:tcW w:w="9461" w:type="dxa"/>
            <w:shd w:val="clear" w:color="auto" w:fill="auto"/>
            <w:vAlign w:val="center"/>
          </w:tcPr>
          <w:p w14:paraId="7FE6E18B" w14:textId="6341D1BF" w:rsidR="0035560C" w:rsidRPr="005E7BE3" w:rsidRDefault="007B7EE5" w:rsidP="00EC4190">
            <w:pPr>
              <w:tabs>
                <w:tab w:val="left" w:pos="432"/>
              </w:tabs>
              <w:spacing w:line="240" w:lineRule="auto"/>
              <w:ind w:leftChars="0" w:left="0" w:firstLineChars="0" w:firstLine="0"/>
              <w:jc w:val="both"/>
              <w:rPr>
                <w:rFonts w:ascii="Arial" w:eastAsia="Arial" w:hAnsi="Arial" w:cs="Arial"/>
                <w:position w:val="0"/>
                <w:sz w:val="18"/>
                <w:szCs w:val="18"/>
              </w:rPr>
            </w:pPr>
            <w:r w:rsidRPr="005E7BE3">
              <w:rPr>
                <w:rFonts w:ascii="Arial" w:eastAsia="Arial" w:hAnsi="Arial" w:cs="Arial"/>
                <w:b/>
                <w:position w:val="0"/>
                <w:sz w:val="18"/>
                <w:szCs w:val="18"/>
              </w:rPr>
              <w:t>4</w:t>
            </w:r>
            <w:r w:rsidR="0085031E" w:rsidRPr="005E7BE3">
              <w:rPr>
                <w:rFonts w:ascii="Arial" w:eastAsia="Arial" w:hAnsi="Arial" w:cs="Arial"/>
                <w:b/>
                <w:position w:val="0"/>
                <w:sz w:val="18"/>
                <w:szCs w:val="18"/>
              </w:rPr>
              <w:tab/>
              <w:t>Financial risk management</w:t>
            </w:r>
          </w:p>
        </w:tc>
      </w:tr>
    </w:tbl>
    <w:p w14:paraId="3D4CFAC1" w14:textId="77777777" w:rsidR="0035560C" w:rsidRPr="005E7BE3" w:rsidRDefault="0035560C" w:rsidP="00EC4190">
      <w:pPr>
        <w:tabs>
          <w:tab w:val="left" w:pos="720"/>
          <w:tab w:val="left" w:pos="9889"/>
        </w:tabs>
        <w:spacing w:line="240" w:lineRule="auto"/>
        <w:ind w:leftChars="0" w:left="2" w:hanging="2"/>
        <w:jc w:val="both"/>
        <w:rPr>
          <w:rFonts w:ascii="Arial" w:eastAsia="Arial" w:hAnsi="Arial" w:cs="Arial"/>
          <w:position w:val="0"/>
          <w:sz w:val="18"/>
          <w:szCs w:val="18"/>
        </w:rPr>
      </w:pPr>
    </w:p>
    <w:p w14:paraId="28E61A15" w14:textId="2F065FB3" w:rsidR="007B3122" w:rsidRPr="005E7BE3" w:rsidRDefault="0085031E" w:rsidP="00015A7B">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’s activities expose it to a variety of financial risks: market risk (including foreign exchange risk</w:t>
      </w:r>
      <w:r w:rsidR="008933CD" w:rsidRPr="005E7BE3">
        <w:rPr>
          <w:rFonts w:ascii="Arial" w:eastAsia="Arial" w:hAnsi="Arial" w:cs="Arial"/>
          <w:position w:val="0"/>
          <w:sz w:val="18"/>
          <w:szCs w:val="18"/>
        </w:rPr>
        <w:t>,</w:t>
      </w:r>
      <w:r w:rsidR="003C5D3F" w:rsidRPr="005E7BE3">
        <w:rPr>
          <w:rFonts w:ascii="Arial" w:eastAsia="Arial" w:hAnsi="Arial" w:cs="Arial"/>
          <w:position w:val="0"/>
          <w:sz w:val="18"/>
          <w:szCs w:val="18"/>
        </w:rPr>
        <w:t xml:space="preserve"> </w:t>
      </w:r>
      <w:r w:rsidR="008933CD" w:rsidRPr="005E7BE3">
        <w:rPr>
          <w:rFonts w:ascii="Arial" w:eastAsia="Arial" w:hAnsi="Arial" w:cs="Arial"/>
          <w:position w:val="0"/>
          <w:sz w:val="18"/>
          <w:szCs w:val="18"/>
        </w:rPr>
        <w:t>i</w:t>
      </w:r>
      <w:r w:rsidRPr="005E7BE3">
        <w:rPr>
          <w:rFonts w:ascii="Arial" w:eastAsia="Arial" w:hAnsi="Arial" w:cs="Arial"/>
          <w:position w:val="0"/>
          <w:sz w:val="18"/>
          <w:szCs w:val="18"/>
        </w:rPr>
        <w:t xml:space="preserve">nterest rate </w:t>
      </w:r>
      <w:r w:rsidRPr="005E7BE3">
        <w:rPr>
          <w:rFonts w:ascii="Arial" w:eastAsia="Arial" w:hAnsi="Arial" w:cs="Arial"/>
          <w:spacing w:val="-6"/>
          <w:position w:val="0"/>
          <w:sz w:val="18"/>
          <w:szCs w:val="18"/>
        </w:rPr>
        <w:t>risk</w:t>
      </w:r>
      <w:r w:rsidR="008933CD" w:rsidRPr="005E7BE3">
        <w:rPr>
          <w:rFonts w:ascii="Arial" w:eastAsia="Arial" w:hAnsi="Arial" w:cs="Arial"/>
          <w:spacing w:val="-6"/>
          <w:position w:val="0"/>
          <w:sz w:val="18"/>
          <w:szCs w:val="18"/>
        </w:rPr>
        <w:t xml:space="preserve"> and price risk</w:t>
      </w:r>
      <w:r w:rsidRPr="005E7BE3">
        <w:rPr>
          <w:rFonts w:ascii="Arial" w:eastAsia="Arial" w:hAnsi="Arial" w:cs="Arial"/>
          <w:spacing w:val="-6"/>
          <w:position w:val="0"/>
          <w:sz w:val="18"/>
          <w:szCs w:val="18"/>
        </w:rPr>
        <w:t xml:space="preserve">), credit risk and liquidity risk. The </w:t>
      </w:r>
      <w:r w:rsidR="00A3388B" w:rsidRPr="005E7BE3">
        <w:rPr>
          <w:rFonts w:ascii="Arial" w:eastAsia="Arial" w:hAnsi="Arial" w:cs="Arial"/>
          <w:spacing w:val="-6"/>
          <w:position w:val="0"/>
          <w:sz w:val="18"/>
          <w:szCs w:val="18"/>
        </w:rPr>
        <w:t>Group</w:t>
      </w:r>
      <w:r w:rsidRPr="005E7BE3">
        <w:rPr>
          <w:rFonts w:ascii="Arial" w:eastAsia="Arial" w:hAnsi="Arial" w:cs="Arial"/>
          <w:spacing w:val="-6"/>
          <w:position w:val="0"/>
          <w:sz w:val="18"/>
          <w:szCs w:val="18"/>
        </w:rPr>
        <w:t>’s overall risk management programme focuses on the unpredictability</w:t>
      </w:r>
      <w:r w:rsidRPr="005E7BE3">
        <w:rPr>
          <w:rFonts w:ascii="Arial" w:eastAsia="Arial" w:hAnsi="Arial" w:cs="Arial"/>
          <w:position w:val="0"/>
          <w:sz w:val="18"/>
          <w:szCs w:val="18"/>
        </w:rPr>
        <w:t xml:space="preserve"> of financial markets and seeks to minimi</w:t>
      </w:r>
      <w:r w:rsidR="009E04E2" w:rsidRPr="005E7BE3">
        <w:rPr>
          <w:rFonts w:ascii="Arial" w:eastAsia="Arial" w:hAnsi="Arial" w:cs="Arial"/>
          <w:position w:val="0"/>
          <w:sz w:val="18"/>
          <w:szCs w:val="18"/>
        </w:rPr>
        <w:t>z</w:t>
      </w:r>
      <w:r w:rsidRPr="005E7BE3">
        <w:rPr>
          <w:rFonts w:ascii="Arial" w:eastAsia="Arial" w:hAnsi="Arial" w:cs="Arial"/>
          <w:position w:val="0"/>
          <w:sz w:val="18"/>
          <w:szCs w:val="18"/>
        </w:rPr>
        <w:t xml:space="preserve">e potential adverse effects on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’s financial performance. </w:t>
      </w:r>
    </w:p>
    <w:p w14:paraId="49EACF96" w14:textId="77777777" w:rsidR="0035560C" w:rsidRPr="005E7BE3" w:rsidRDefault="0035560C" w:rsidP="00EC4190">
      <w:pPr>
        <w:spacing w:line="240" w:lineRule="auto"/>
        <w:ind w:leftChars="0" w:left="2" w:hanging="2"/>
        <w:jc w:val="both"/>
        <w:rPr>
          <w:rFonts w:ascii="Arial" w:eastAsia="Arial" w:hAnsi="Arial" w:cs="Arial"/>
          <w:position w:val="0"/>
          <w:sz w:val="18"/>
          <w:szCs w:val="18"/>
        </w:rPr>
      </w:pPr>
    </w:p>
    <w:p w14:paraId="1E8356B9" w14:textId="6F1882B2" w:rsidR="0035560C" w:rsidRPr="005E7BE3" w:rsidRDefault="007B7EE5" w:rsidP="00EC4190">
      <w:pPr>
        <w:spacing w:line="240" w:lineRule="auto"/>
        <w:ind w:leftChars="0" w:left="540" w:firstLineChars="0" w:hanging="542"/>
        <w:jc w:val="both"/>
        <w:rPr>
          <w:rFonts w:ascii="Arial" w:eastAsia="Arial" w:hAnsi="Arial" w:cs="Arial"/>
          <w:b/>
          <w:position w:val="0"/>
          <w:sz w:val="18"/>
          <w:szCs w:val="18"/>
        </w:rPr>
      </w:pPr>
      <w:r w:rsidRPr="005E7BE3">
        <w:rPr>
          <w:rFonts w:ascii="Arial" w:eastAsia="Arial" w:hAnsi="Arial" w:cs="Arial"/>
          <w:b/>
          <w:position w:val="0"/>
          <w:sz w:val="18"/>
          <w:szCs w:val="18"/>
        </w:rPr>
        <w:t>4</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1</w:t>
      </w:r>
      <w:r w:rsidR="00F94A0B" w:rsidRPr="005E7BE3">
        <w:rPr>
          <w:rFonts w:ascii="Arial" w:eastAsia="Arial" w:hAnsi="Arial" w:cs="Arial"/>
          <w:b/>
          <w:position w:val="0"/>
          <w:sz w:val="18"/>
          <w:szCs w:val="18"/>
        </w:rPr>
        <w:tab/>
      </w:r>
      <w:r w:rsidR="0085031E" w:rsidRPr="005E7BE3">
        <w:rPr>
          <w:rFonts w:ascii="Arial" w:eastAsia="Arial" w:hAnsi="Arial" w:cs="Arial"/>
          <w:b/>
          <w:position w:val="0"/>
          <w:sz w:val="18"/>
          <w:szCs w:val="18"/>
        </w:rPr>
        <w:t>Financial risk factor</w:t>
      </w:r>
      <w:r w:rsidR="00D73C62" w:rsidRPr="005E7BE3">
        <w:rPr>
          <w:rFonts w:ascii="Arial" w:eastAsia="Arial" w:hAnsi="Arial" w:cs="Arial"/>
          <w:b/>
          <w:position w:val="0"/>
          <w:sz w:val="18"/>
          <w:szCs w:val="18"/>
        </w:rPr>
        <w:t>s</w:t>
      </w:r>
    </w:p>
    <w:p w14:paraId="2FA2A870" w14:textId="77777777" w:rsidR="0035560C" w:rsidRPr="005E7BE3" w:rsidRDefault="0035560C" w:rsidP="00EC4190">
      <w:pPr>
        <w:spacing w:line="240" w:lineRule="auto"/>
        <w:ind w:left="0" w:hanging="2"/>
        <w:jc w:val="both"/>
        <w:rPr>
          <w:rFonts w:ascii="Arial" w:eastAsia="Arial" w:hAnsi="Arial" w:cs="Arial"/>
          <w:position w:val="0"/>
          <w:sz w:val="18"/>
          <w:szCs w:val="18"/>
        </w:rPr>
      </w:pPr>
      <w:bookmarkStart w:id="3" w:name="_heading=h.tyjcwt" w:colFirst="0" w:colLast="0"/>
      <w:bookmarkEnd w:id="3"/>
    </w:p>
    <w:p w14:paraId="0E249121" w14:textId="1A5ADF9A" w:rsidR="0035560C" w:rsidRPr="005E7BE3" w:rsidRDefault="007B7EE5" w:rsidP="00EC4190">
      <w:pPr>
        <w:tabs>
          <w:tab w:val="left" w:pos="9889"/>
        </w:tabs>
        <w:spacing w:line="240" w:lineRule="auto"/>
        <w:ind w:leftChars="244" w:left="1077" w:hangingChars="299" w:hanging="540"/>
        <w:jc w:val="both"/>
        <w:rPr>
          <w:rFonts w:ascii="Arial" w:eastAsia="Arial" w:hAnsi="Arial" w:cs="Arial"/>
          <w:b/>
          <w:position w:val="0"/>
          <w:sz w:val="18"/>
          <w:szCs w:val="18"/>
          <w:cs/>
        </w:rPr>
      </w:pPr>
      <w:r w:rsidRPr="005E7BE3">
        <w:rPr>
          <w:rFonts w:ascii="Arial" w:eastAsia="Arial" w:hAnsi="Arial" w:cs="Arial"/>
          <w:b/>
          <w:position w:val="0"/>
          <w:sz w:val="18"/>
          <w:szCs w:val="18"/>
        </w:rPr>
        <w:t>4</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1</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1</w:t>
      </w:r>
      <w:r w:rsidR="00F94A0B" w:rsidRPr="005E7BE3">
        <w:rPr>
          <w:rFonts w:ascii="Arial" w:eastAsia="Arial" w:hAnsi="Arial" w:cs="Arial"/>
          <w:b/>
          <w:position w:val="0"/>
          <w:sz w:val="18"/>
          <w:szCs w:val="18"/>
        </w:rPr>
        <w:tab/>
      </w:r>
      <w:r w:rsidR="0085031E" w:rsidRPr="005E7BE3">
        <w:rPr>
          <w:rFonts w:ascii="Arial" w:eastAsia="Arial" w:hAnsi="Arial" w:cs="Arial"/>
          <w:b/>
          <w:position w:val="0"/>
          <w:sz w:val="18"/>
          <w:szCs w:val="18"/>
        </w:rPr>
        <w:t>Market risk</w:t>
      </w:r>
    </w:p>
    <w:p w14:paraId="2BE05A8F" w14:textId="77777777" w:rsidR="0035560C" w:rsidRPr="005E7BE3" w:rsidRDefault="0035560C" w:rsidP="00EC4190">
      <w:pPr>
        <w:spacing w:line="240" w:lineRule="auto"/>
        <w:ind w:left="0" w:hanging="2"/>
        <w:jc w:val="both"/>
        <w:rPr>
          <w:rFonts w:ascii="Arial" w:eastAsia="Arial" w:hAnsi="Arial" w:cs="Arial"/>
          <w:position w:val="0"/>
          <w:sz w:val="18"/>
          <w:szCs w:val="18"/>
        </w:rPr>
      </w:pPr>
    </w:p>
    <w:p w14:paraId="58FEE2EF" w14:textId="77777777" w:rsidR="0035560C" w:rsidRPr="005E7BE3" w:rsidRDefault="0085031E" w:rsidP="007D7FA3">
      <w:pPr>
        <w:pStyle w:val="ListParagraph"/>
        <w:numPr>
          <w:ilvl w:val="0"/>
          <w:numId w:val="6"/>
        </w:numPr>
        <w:spacing w:line="240" w:lineRule="auto"/>
        <w:ind w:leftChars="0" w:left="1440" w:firstLineChars="0"/>
        <w:jc w:val="both"/>
        <w:rPr>
          <w:rFonts w:ascii="Arial" w:eastAsia="Arial" w:hAnsi="Arial" w:cs="Arial"/>
          <w:b/>
          <w:bCs/>
          <w:position w:val="0"/>
          <w:sz w:val="18"/>
          <w:szCs w:val="18"/>
        </w:rPr>
      </w:pPr>
      <w:r w:rsidRPr="005E7BE3">
        <w:rPr>
          <w:rFonts w:ascii="Arial" w:eastAsia="Arial" w:hAnsi="Arial" w:cs="Arial"/>
          <w:b/>
          <w:bCs/>
          <w:position w:val="0"/>
          <w:sz w:val="18"/>
          <w:szCs w:val="18"/>
        </w:rPr>
        <w:t>Foreign exchange risk</w:t>
      </w:r>
    </w:p>
    <w:p w14:paraId="4554D380" w14:textId="77777777" w:rsidR="008933CD" w:rsidRPr="005E7BE3" w:rsidRDefault="008933CD" w:rsidP="00EC4190">
      <w:pPr>
        <w:spacing w:line="240" w:lineRule="auto"/>
        <w:ind w:leftChars="0" w:left="1440" w:firstLineChars="0" w:firstLine="0"/>
        <w:jc w:val="both"/>
        <w:rPr>
          <w:rFonts w:ascii="Arial" w:eastAsia="Arial" w:hAnsi="Arial" w:cs="Arial"/>
          <w:position w:val="0"/>
          <w:sz w:val="18"/>
          <w:szCs w:val="18"/>
        </w:rPr>
      </w:pPr>
    </w:p>
    <w:p w14:paraId="31E05EB4" w14:textId="33B814B9" w:rsidR="007B3122" w:rsidRPr="005E7BE3" w:rsidRDefault="008933CD" w:rsidP="00EC4190">
      <w:pPr>
        <w:spacing w:line="240" w:lineRule="auto"/>
        <w:ind w:leftChars="0" w:left="1440" w:firstLineChars="0" w:firstLine="0"/>
        <w:jc w:val="both"/>
        <w:rPr>
          <w:rFonts w:ascii="Arial" w:eastAsia="Arial" w:hAnsi="Arial" w:cs="Arial"/>
          <w:spacing w:val="-6"/>
          <w:position w:val="0"/>
          <w:sz w:val="18"/>
          <w:szCs w:val="18"/>
        </w:rPr>
      </w:pPr>
      <w:r w:rsidRPr="005E7BE3">
        <w:rPr>
          <w:rFonts w:ascii="Arial" w:eastAsia="Arial" w:hAnsi="Arial" w:cs="Arial"/>
          <w:position w:val="0"/>
          <w:sz w:val="18"/>
          <w:szCs w:val="18"/>
        </w:rPr>
        <w:t xml:space="preserve">The </w:t>
      </w:r>
      <w:r w:rsidR="005A2FAA">
        <w:rPr>
          <w:rFonts w:ascii="Arial" w:eastAsia="Arial" w:hAnsi="Arial" w:cs="Arial"/>
          <w:position w:val="0"/>
          <w:sz w:val="18"/>
          <w:szCs w:val="18"/>
        </w:rPr>
        <w:t>Group</w:t>
      </w:r>
      <w:r w:rsidRPr="005E7BE3">
        <w:rPr>
          <w:rFonts w:ascii="Arial" w:eastAsia="Arial" w:hAnsi="Arial" w:cs="Arial"/>
          <w:position w:val="0"/>
          <w:sz w:val="18"/>
          <w:szCs w:val="18"/>
        </w:rPr>
        <w:t xml:space="preserve">’s </w:t>
      </w:r>
      <w:r w:rsidR="005E162A">
        <w:rPr>
          <w:rFonts w:ascii="Arial" w:eastAsia="Arial" w:hAnsi="Arial" w:cs="Arial"/>
          <w:position w:val="0"/>
          <w:sz w:val="18"/>
          <w:szCs w:val="18"/>
        </w:rPr>
        <w:t>exposed to foreign currency risks, primarily</w:t>
      </w:r>
      <w:r w:rsidR="00113B8B">
        <w:rPr>
          <w:rFonts w:ascii="Arial" w:eastAsia="Arial" w:hAnsi="Arial" w:cs="Arial"/>
          <w:position w:val="0"/>
          <w:sz w:val="18"/>
          <w:szCs w:val="18"/>
        </w:rPr>
        <w:t xml:space="preserve"> arisen from the Company which </w:t>
      </w:r>
      <w:r w:rsidRPr="005E7BE3">
        <w:rPr>
          <w:rFonts w:ascii="Arial" w:eastAsia="Arial" w:hAnsi="Arial" w:cs="Arial"/>
          <w:position w:val="0"/>
          <w:sz w:val="18"/>
          <w:szCs w:val="18"/>
        </w:rPr>
        <w:t>revenue and expenditure</w:t>
      </w:r>
      <w:r w:rsidR="00075FE0" w:rsidRPr="005E7BE3">
        <w:rPr>
          <w:rFonts w:ascii="Arial" w:eastAsia="Arial" w:hAnsi="Arial" w:cs="Arial"/>
          <w:position w:val="0"/>
          <w:sz w:val="18"/>
          <w:szCs w:val="18"/>
        </w:rPr>
        <w:t>s</w:t>
      </w:r>
      <w:r w:rsidRPr="005E7BE3">
        <w:rPr>
          <w:rFonts w:ascii="Arial" w:eastAsia="Arial" w:hAnsi="Arial" w:cs="Arial"/>
          <w:position w:val="0"/>
          <w:sz w:val="18"/>
          <w:szCs w:val="18"/>
        </w:rPr>
        <w:t xml:space="preserve"> are m</w:t>
      </w:r>
      <w:r w:rsidR="00075FE0" w:rsidRPr="005E7BE3">
        <w:rPr>
          <w:rFonts w:ascii="Arial" w:eastAsia="Arial" w:hAnsi="Arial" w:cs="Arial"/>
          <w:position w:val="0"/>
          <w:sz w:val="18"/>
          <w:szCs w:val="18"/>
        </w:rPr>
        <w:t>ostl</w:t>
      </w:r>
      <w:r w:rsidRPr="005E7BE3">
        <w:rPr>
          <w:rFonts w:ascii="Arial" w:eastAsia="Arial" w:hAnsi="Arial" w:cs="Arial"/>
          <w:position w:val="0"/>
          <w:sz w:val="18"/>
          <w:szCs w:val="18"/>
        </w:rPr>
        <w:t xml:space="preserve">y denominated in US </w:t>
      </w:r>
      <w:r w:rsidR="002B1862">
        <w:rPr>
          <w:rFonts w:ascii="Arial" w:eastAsia="Arial" w:hAnsi="Arial" w:cs="Arial"/>
          <w:position w:val="0"/>
          <w:sz w:val="18"/>
          <w:szCs w:val="18"/>
        </w:rPr>
        <w:t>D</w:t>
      </w:r>
      <w:r w:rsidRPr="005E7BE3">
        <w:rPr>
          <w:rFonts w:ascii="Arial" w:eastAsia="Arial" w:hAnsi="Arial" w:cs="Arial"/>
          <w:position w:val="0"/>
          <w:sz w:val="18"/>
          <w:szCs w:val="18"/>
        </w:rPr>
        <w:t>ollar</w:t>
      </w:r>
      <w:r w:rsidR="006263E8">
        <w:rPr>
          <w:rFonts w:ascii="Arial" w:eastAsia="Arial" w:hAnsi="Arial" w:cs="Arial"/>
          <w:position w:val="0"/>
          <w:sz w:val="18"/>
          <w:szCs w:val="18"/>
        </w:rPr>
        <w:t xml:space="preserve"> and</w:t>
      </w:r>
      <w:r w:rsidR="00436EFE" w:rsidRPr="005E7BE3">
        <w:rPr>
          <w:rFonts w:ascii="Arial" w:eastAsia="Arial" w:hAnsi="Arial" w:cs="Arial"/>
          <w:position w:val="0"/>
          <w:sz w:val="18"/>
          <w:szCs w:val="18"/>
        </w:rPr>
        <w:t xml:space="preserve"> </w:t>
      </w:r>
      <w:r w:rsidR="0036068F">
        <w:rPr>
          <w:rFonts w:ascii="Arial" w:eastAsia="Arial" w:hAnsi="Arial" w:cs="Arial"/>
          <w:position w:val="0"/>
          <w:sz w:val="18"/>
          <w:szCs w:val="18"/>
        </w:rPr>
        <w:t>its</w:t>
      </w:r>
      <w:r w:rsidR="006263E8">
        <w:rPr>
          <w:rFonts w:ascii="Arial" w:eastAsia="Arial" w:hAnsi="Arial" w:cs="Arial"/>
          <w:position w:val="0"/>
          <w:sz w:val="18"/>
          <w:szCs w:val="18"/>
        </w:rPr>
        <w:t xml:space="preserve"> functional currency</w:t>
      </w:r>
      <w:r w:rsidR="00436EFE" w:rsidRPr="005E7BE3">
        <w:rPr>
          <w:rFonts w:ascii="Arial" w:eastAsia="Arial" w:hAnsi="Arial" w:cs="Arial"/>
          <w:position w:val="0"/>
          <w:sz w:val="18"/>
          <w:szCs w:val="18"/>
        </w:rPr>
        <w:t xml:space="preserve"> </w:t>
      </w:r>
      <w:r w:rsidR="00B4510F">
        <w:rPr>
          <w:rFonts w:ascii="Arial" w:eastAsia="Arial" w:hAnsi="Arial" w:cs="Arial"/>
          <w:position w:val="0"/>
          <w:sz w:val="18"/>
          <w:szCs w:val="18"/>
        </w:rPr>
        <w:t>i</w:t>
      </w:r>
      <w:r w:rsidR="00307374">
        <w:rPr>
          <w:rFonts w:ascii="Arial" w:eastAsia="Arial" w:hAnsi="Arial" w:cs="Arial"/>
          <w:position w:val="0"/>
          <w:sz w:val="18"/>
          <w:szCs w:val="18"/>
        </w:rPr>
        <w:t xml:space="preserve">s </w:t>
      </w:r>
      <w:r w:rsidR="00436EFE" w:rsidRPr="005E7BE3">
        <w:rPr>
          <w:rFonts w:ascii="Arial" w:eastAsia="Arial" w:hAnsi="Arial" w:cs="Arial"/>
          <w:position w:val="0"/>
          <w:sz w:val="18"/>
          <w:szCs w:val="18"/>
        </w:rPr>
        <w:t xml:space="preserve">US </w:t>
      </w:r>
      <w:r w:rsidR="002C7227">
        <w:rPr>
          <w:rFonts w:ascii="Arial" w:eastAsia="Arial" w:hAnsi="Arial" w:cs="Arial"/>
          <w:position w:val="0"/>
          <w:sz w:val="18"/>
          <w:szCs w:val="18"/>
        </w:rPr>
        <w:t>d</w:t>
      </w:r>
      <w:r w:rsidR="00436EFE" w:rsidRPr="005E7BE3">
        <w:rPr>
          <w:rFonts w:ascii="Arial" w:eastAsia="Arial" w:hAnsi="Arial" w:cs="Arial"/>
          <w:position w:val="0"/>
          <w:sz w:val="18"/>
          <w:szCs w:val="18"/>
        </w:rPr>
        <w:t>ollar</w:t>
      </w:r>
      <w:r w:rsidR="00B4510F">
        <w:rPr>
          <w:rFonts w:ascii="Arial" w:eastAsia="Arial" w:hAnsi="Arial" w:cs="Arial"/>
          <w:position w:val="0"/>
          <w:sz w:val="18"/>
          <w:szCs w:val="18"/>
        </w:rPr>
        <w:t xml:space="preserve">; therefore, the </w:t>
      </w:r>
      <w:r w:rsidR="00B4510F">
        <w:rPr>
          <w:rFonts w:ascii="Arial" w:eastAsia="Arial" w:hAnsi="Arial" w:cs="Arial"/>
          <w:spacing w:val="-6"/>
          <w:position w:val="0"/>
          <w:sz w:val="18"/>
          <w:szCs w:val="18"/>
        </w:rPr>
        <w:t>f</w:t>
      </w:r>
      <w:r w:rsidRPr="005E7BE3">
        <w:rPr>
          <w:rFonts w:ascii="Arial" w:eastAsia="Arial" w:hAnsi="Arial" w:cs="Arial"/>
          <w:spacing w:val="-6"/>
          <w:position w:val="0"/>
          <w:sz w:val="18"/>
          <w:szCs w:val="18"/>
        </w:rPr>
        <w:t>oreign exchange risk</w:t>
      </w:r>
      <w:r w:rsidR="004A5EC1" w:rsidRPr="005E7BE3">
        <w:rPr>
          <w:rFonts w:ascii="Arial" w:eastAsia="Arial" w:hAnsi="Arial" w:cs="Arial"/>
          <w:spacing w:val="-6"/>
          <w:position w:val="0"/>
          <w:sz w:val="18"/>
          <w:szCs w:val="18"/>
        </w:rPr>
        <w:t>s</w:t>
      </w:r>
      <w:r w:rsidRPr="005E7BE3">
        <w:rPr>
          <w:rFonts w:ascii="Arial" w:eastAsia="Arial" w:hAnsi="Arial" w:cs="Arial"/>
          <w:spacing w:val="-6"/>
          <w:position w:val="0"/>
          <w:sz w:val="18"/>
          <w:szCs w:val="18"/>
        </w:rPr>
        <w:t xml:space="preserve"> occur </w:t>
      </w:r>
      <w:r w:rsidR="00436EFE" w:rsidRPr="005E7BE3">
        <w:rPr>
          <w:rFonts w:ascii="Arial" w:eastAsia="Arial" w:hAnsi="Arial" w:cs="Arial"/>
          <w:spacing w:val="-6"/>
          <w:position w:val="0"/>
          <w:sz w:val="18"/>
          <w:szCs w:val="18"/>
        </w:rPr>
        <w:t xml:space="preserve">when the </w:t>
      </w:r>
      <w:r w:rsidR="00B4510F">
        <w:rPr>
          <w:rFonts w:ascii="Arial" w:eastAsia="Arial" w:hAnsi="Arial" w:cs="Arial"/>
          <w:spacing w:val="-6"/>
          <w:position w:val="0"/>
          <w:sz w:val="18"/>
          <w:szCs w:val="18"/>
        </w:rPr>
        <w:t>Company</w:t>
      </w:r>
      <w:r w:rsidR="00436EFE" w:rsidRPr="005E7BE3">
        <w:rPr>
          <w:rFonts w:ascii="Arial" w:eastAsia="Arial" w:hAnsi="Arial" w:cs="Arial"/>
          <w:spacing w:val="-6"/>
          <w:position w:val="0"/>
          <w:sz w:val="18"/>
          <w:szCs w:val="18"/>
        </w:rPr>
        <w:t xml:space="preserve"> has transactions in currencies other than its functional currency.</w:t>
      </w:r>
    </w:p>
    <w:p w14:paraId="7BF4F277" w14:textId="77777777" w:rsidR="00C03471" w:rsidRPr="005E7BE3" w:rsidRDefault="00C03471" w:rsidP="00EC4190">
      <w:pPr>
        <w:spacing w:line="240" w:lineRule="auto"/>
        <w:ind w:leftChars="0" w:left="1440" w:firstLineChars="0" w:firstLine="0"/>
        <w:jc w:val="both"/>
        <w:rPr>
          <w:rFonts w:ascii="Arial" w:eastAsia="Arial" w:hAnsi="Arial" w:cs="Arial"/>
          <w:position w:val="0"/>
          <w:sz w:val="18"/>
          <w:szCs w:val="18"/>
        </w:rPr>
      </w:pPr>
    </w:p>
    <w:p w14:paraId="7534496C" w14:textId="6CC70B69" w:rsidR="00436EFE" w:rsidRPr="005E7BE3" w:rsidRDefault="00436EFE" w:rsidP="00EC4190">
      <w:pPr>
        <w:spacing w:line="240" w:lineRule="auto"/>
        <w:ind w:leftChars="643" w:left="1417" w:hanging="2"/>
        <w:jc w:val="both"/>
        <w:rPr>
          <w:rFonts w:ascii="Arial" w:eastAsia="Arial" w:hAnsi="Arial" w:cs="Arial"/>
          <w:position w:val="0"/>
          <w:sz w:val="18"/>
          <w:szCs w:val="18"/>
        </w:rPr>
      </w:pPr>
      <w:r w:rsidRPr="005E7BE3">
        <w:rPr>
          <w:rFonts w:ascii="Arial" w:eastAsia="Arial" w:hAnsi="Arial" w:cs="Arial"/>
          <w:position w:val="0"/>
          <w:sz w:val="18"/>
          <w:szCs w:val="18"/>
        </w:rPr>
        <w:t>Generally, to cover this exchange risk,</w:t>
      </w:r>
      <w:r w:rsidR="00C03471" w:rsidRPr="005E7BE3">
        <w:rPr>
          <w:rFonts w:ascii="Arial" w:eastAsia="Arial" w:hAnsi="Arial" w:cs="Arial"/>
          <w:position w:val="0"/>
          <w:sz w:val="18"/>
          <w:szCs w:val="18"/>
        </w:rPr>
        <w:t xml:space="preserve"> the </w:t>
      </w:r>
      <w:r w:rsidR="00A3388B" w:rsidRPr="005E7BE3">
        <w:rPr>
          <w:rFonts w:ascii="Arial" w:eastAsia="Arial" w:hAnsi="Arial" w:cs="Arial"/>
          <w:position w:val="0"/>
          <w:sz w:val="18"/>
          <w:szCs w:val="18"/>
        </w:rPr>
        <w:t>Group</w:t>
      </w:r>
      <w:r w:rsidR="00C03471" w:rsidRPr="005E7BE3">
        <w:rPr>
          <w:rFonts w:ascii="Arial" w:eastAsia="Arial" w:hAnsi="Arial" w:cs="Arial"/>
          <w:position w:val="0"/>
          <w:sz w:val="18"/>
          <w:szCs w:val="18"/>
        </w:rPr>
        <w:t xml:space="preserve"> does</w:t>
      </w:r>
      <w:r w:rsidRPr="005E7BE3">
        <w:rPr>
          <w:rFonts w:ascii="Arial" w:eastAsia="Arial" w:hAnsi="Arial" w:cs="Arial"/>
          <w:position w:val="0"/>
          <w:sz w:val="18"/>
          <w:szCs w:val="18"/>
        </w:rPr>
        <w:t xml:space="preserve">n’t </w:t>
      </w:r>
      <w:r w:rsidR="00C03471" w:rsidRPr="005E7BE3">
        <w:rPr>
          <w:rFonts w:ascii="Arial" w:eastAsia="Arial" w:hAnsi="Arial" w:cs="Arial"/>
          <w:position w:val="0"/>
          <w:sz w:val="18"/>
          <w:szCs w:val="18"/>
        </w:rPr>
        <w:t xml:space="preserve">enter </w:t>
      </w:r>
      <w:r w:rsidR="002538CE">
        <w:rPr>
          <w:rFonts w:ascii="Arial" w:eastAsia="Arial" w:hAnsi="Arial" w:cs="Arial"/>
          <w:position w:val="0"/>
          <w:sz w:val="18"/>
          <w:szCs w:val="18"/>
        </w:rPr>
        <w:t xml:space="preserve">into </w:t>
      </w:r>
      <w:r w:rsidR="00C03471" w:rsidRPr="005E7BE3">
        <w:rPr>
          <w:rFonts w:ascii="Arial" w:eastAsia="Arial" w:hAnsi="Arial" w:cs="Arial"/>
          <w:position w:val="0"/>
          <w:sz w:val="18"/>
          <w:szCs w:val="18"/>
        </w:rPr>
        <w:t>any foreign currency forward contract because a substantial portion of</w:t>
      </w:r>
      <w:r w:rsidR="00A41684" w:rsidRPr="005E7BE3">
        <w:rPr>
          <w:rFonts w:ascii="Arial" w:eastAsia="Arial" w:hAnsi="Arial" w:cs="Arial"/>
          <w:position w:val="0"/>
          <w:sz w:val="18"/>
          <w:szCs w:val="18"/>
        </w:rPr>
        <w:t xml:space="preserve"> </w:t>
      </w:r>
      <w:r w:rsidRPr="005E7BE3">
        <w:rPr>
          <w:rFonts w:ascii="Arial" w:eastAsia="Arial" w:hAnsi="Arial" w:cs="Arial"/>
          <w:position w:val="0"/>
          <w:sz w:val="18"/>
          <w:szCs w:val="18"/>
        </w:rPr>
        <w:t xml:space="preserve">the </w:t>
      </w:r>
      <w:r w:rsidR="00C64F89">
        <w:rPr>
          <w:rFonts w:ascii="Arial" w:eastAsia="Arial" w:hAnsi="Arial" w:cs="Arial"/>
          <w:position w:val="0"/>
          <w:sz w:val="18"/>
          <w:szCs w:val="18"/>
        </w:rPr>
        <w:t>Company</w:t>
      </w:r>
      <w:r w:rsidRPr="005E7BE3">
        <w:rPr>
          <w:rFonts w:ascii="Arial" w:eastAsia="Arial" w:hAnsi="Arial" w:cs="Arial"/>
          <w:position w:val="0"/>
          <w:sz w:val="18"/>
          <w:szCs w:val="18"/>
        </w:rPr>
        <w:t xml:space="preserve">’s </w:t>
      </w:r>
      <w:r w:rsidR="00C03471" w:rsidRPr="005E7BE3">
        <w:rPr>
          <w:rFonts w:ascii="Arial" w:eastAsia="Arial" w:hAnsi="Arial" w:cs="Arial"/>
          <w:position w:val="0"/>
          <w:sz w:val="18"/>
          <w:szCs w:val="18"/>
        </w:rPr>
        <w:t>costs and expenses are directly linked to</w:t>
      </w:r>
      <w:r w:rsidR="004A5EC1" w:rsidRPr="005E7BE3">
        <w:rPr>
          <w:rFonts w:ascii="Arial" w:eastAsia="Arial" w:hAnsi="Arial" w:cs="Arial"/>
          <w:position w:val="0"/>
          <w:sz w:val="18"/>
          <w:szCs w:val="18"/>
        </w:rPr>
        <w:t xml:space="preserve"> </w:t>
      </w:r>
      <w:r w:rsidR="00C03471" w:rsidRPr="005E7BE3">
        <w:rPr>
          <w:rFonts w:ascii="Arial" w:eastAsia="Arial" w:hAnsi="Arial" w:cs="Arial"/>
          <w:position w:val="0"/>
          <w:sz w:val="18"/>
          <w:szCs w:val="18"/>
        </w:rPr>
        <w:t>or denominated in US dollars.</w:t>
      </w:r>
      <w:r w:rsidR="008933CD" w:rsidRPr="005E7BE3">
        <w:rPr>
          <w:rFonts w:ascii="Arial" w:eastAsia="Arial" w:hAnsi="Arial" w:cs="Arial"/>
          <w:position w:val="0"/>
          <w:sz w:val="18"/>
          <w:szCs w:val="18"/>
        </w:rPr>
        <w:t xml:space="preserve"> However,</w:t>
      </w:r>
      <w:r w:rsidR="00C03471" w:rsidRPr="005E7BE3">
        <w:rPr>
          <w:rFonts w:ascii="Arial" w:eastAsia="Arial" w:hAnsi="Arial" w:cs="Arial"/>
          <w:position w:val="0"/>
          <w:sz w:val="18"/>
          <w:szCs w:val="18"/>
        </w:rPr>
        <w:t xml:space="preserve"> </w:t>
      </w:r>
      <w:r w:rsidR="008933CD" w:rsidRPr="005E7BE3">
        <w:rPr>
          <w:rFonts w:ascii="Arial" w:eastAsia="Arial" w:hAnsi="Arial" w:cs="Arial"/>
          <w:position w:val="0"/>
          <w:sz w:val="18"/>
          <w:szCs w:val="18"/>
        </w:rPr>
        <w:t>t</w:t>
      </w:r>
      <w:r w:rsidR="00C03471" w:rsidRPr="005E7BE3">
        <w:rPr>
          <w:rFonts w:ascii="Arial" w:eastAsia="Arial" w:hAnsi="Arial" w:cs="Arial"/>
          <w:position w:val="0"/>
          <w:sz w:val="18"/>
          <w:szCs w:val="18"/>
        </w:rPr>
        <w:t xml:space="preserve">he </w:t>
      </w:r>
      <w:r w:rsidR="00A3388B" w:rsidRPr="005E7BE3">
        <w:rPr>
          <w:rFonts w:ascii="Arial" w:eastAsia="Arial" w:hAnsi="Arial" w:cs="Arial"/>
          <w:position w:val="0"/>
          <w:sz w:val="18"/>
          <w:szCs w:val="18"/>
        </w:rPr>
        <w:t>Group</w:t>
      </w:r>
      <w:r w:rsidR="00C03471" w:rsidRPr="005E7BE3">
        <w:rPr>
          <w:rFonts w:ascii="Arial" w:eastAsia="Arial" w:hAnsi="Arial" w:cs="Arial"/>
          <w:position w:val="0"/>
          <w:sz w:val="18"/>
          <w:szCs w:val="18"/>
        </w:rPr>
        <w:t xml:space="preserve"> is exposed to </w:t>
      </w:r>
      <w:r w:rsidRPr="005E7BE3">
        <w:rPr>
          <w:rFonts w:ascii="Arial" w:eastAsia="Arial" w:hAnsi="Arial" w:cs="Arial"/>
          <w:position w:val="0"/>
          <w:sz w:val="18"/>
          <w:szCs w:val="18"/>
        </w:rPr>
        <w:t xml:space="preserve">value </w:t>
      </w:r>
      <w:r w:rsidR="00C03471" w:rsidRPr="005E7BE3">
        <w:rPr>
          <w:rFonts w:ascii="Arial" w:eastAsia="Arial" w:hAnsi="Arial" w:cs="Arial"/>
          <w:position w:val="0"/>
          <w:sz w:val="18"/>
          <w:szCs w:val="18"/>
        </w:rPr>
        <w:t xml:space="preserve">fluctuations of </w:t>
      </w:r>
      <w:r w:rsidR="00B81F15" w:rsidRPr="005E7BE3">
        <w:rPr>
          <w:rFonts w:ascii="Arial" w:eastAsia="Arial" w:hAnsi="Arial" w:cs="Arial"/>
          <w:position w:val="0"/>
          <w:sz w:val="18"/>
          <w:szCs w:val="18"/>
        </w:rPr>
        <w:t xml:space="preserve">the US </w:t>
      </w:r>
      <w:r w:rsidR="007B059E" w:rsidRPr="005E7BE3">
        <w:rPr>
          <w:rFonts w:ascii="Arial" w:eastAsia="Arial" w:hAnsi="Arial" w:cs="Arial"/>
          <w:position w:val="0"/>
          <w:sz w:val="18"/>
          <w:szCs w:val="18"/>
        </w:rPr>
        <w:t>d</w:t>
      </w:r>
      <w:r w:rsidR="00B81F15" w:rsidRPr="005E7BE3">
        <w:rPr>
          <w:rFonts w:ascii="Arial" w:eastAsia="Arial" w:hAnsi="Arial" w:cs="Arial"/>
          <w:position w:val="0"/>
          <w:sz w:val="18"/>
          <w:szCs w:val="18"/>
        </w:rPr>
        <w:t>ollar against Baht</w:t>
      </w:r>
      <w:r w:rsidR="00B81F15" w:rsidRPr="005E7BE3" w:rsidDel="00B81F15">
        <w:rPr>
          <w:rFonts w:ascii="Arial" w:eastAsia="Arial" w:hAnsi="Arial" w:cs="Arial"/>
          <w:position w:val="0"/>
          <w:sz w:val="18"/>
          <w:szCs w:val="18"/>
        </w:rPr>
        <w:t xml:space="preserve"> </w:t>
      </w:r>
      <w:r w:rsidR="00C03471" w:rsidRPr="005E7BE3">
        <w:rPr>
          <w:rFonts w:ascii="Arial" w:eastAsia="Arial" w:hAnsi="Arial" w:cs="Arial"/>
          <w:position w:val="0"/>
          <w:sz w:val="18"/>
          <w:szCs w:val="18"/>
        </w:rPr>
        <w:t xml:space="preserve">on account of </w:t>
      </w:r>
      <w:r w:rsidR="008933CD" w:rsidRPr="005E7BE3">
        <w:rPr>
          <w:rFonts w:ascii="Arial" w:eastAsia="Arial" w:hAnsi="Arial" w:cs="Arial"/>
          <w:position w:val="0"/>
          <w:sz w:val="18"/>
          <w:szCs w:val="18"/>
        </w:rPr>
        <w:t>cash receiv</w:t>
      </w:r>
      <w:r w:rsidRPr="005E7BE3">
        <w:rPr>
          <w:rFonts w:ascii="Arial" w:eastAsia="Arial" w:hAnsi="Arial" w:cs="Arial"/>
          <w:position w:val="0"/>
          <w:sz w:val="18"/>
          <w:szCs w:val="18"/>
        </w:rPr>
        <w:t>ed</w:t>
      </w:r>
      <w:r w:rsidR="008933CD" w:rsidRPr="005E7BE3">
        <w:rPr>
          <w:rFonts w:ascii="Arial" w:eastAsia="Arial" w:hAnsi="Arial" w:cs="Arial"/>
          <w:position w:val="0"/>
          <w:sz w:val="18"/>
          <w:szCs w:val="18"/>
        </w:rPr>
        <w:t xml:space="preserve"> </w:t>
      </w:r>
      <w:r w:rsidRPr="005E7BE3">
        <w:rPr>
          <w:rFonts w:ascii="Arial" w:eastAsia="Arial" w:hAnsi="Arial" w:cs="Arial"/>
          <w:position w:val="0"/>
          <w:sz w:val="18"/>
          <w:szCs w:val="18"/>
        </w:rPr>
        <w:t xml:space="preserve">from product sales, employee-related expenses and other costs denominated in Baht. US dollar depreciation against Baht causes the Baht-denominated costs to increase in US dollars, which has a negative effect on US dollar-denominated results of operations. Also, an increase in the US dollar value against Baht may also impact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’s incurred cost when converting the Baht from petroleum product sales into the US dollars required to pay for crude oil and imported feedstock.</w:t>
      </w:r>
    </w:p>
    <w:p w14:paraId="1CE4C678" w14:textId="77777777" w:rsidR="00464776" w:rsidRPr="005E7BE3" w:rsidRDefault="00464776" w:rsidP="00CD6545">
      <w:pPr>
        <w:spacing w:line="240" w:lineRule="auto"/>
        <w:ind w:leftChars="0" w:left="0" w:firstLineChars="0" w:firstLine="0"/>
        <w:jc w:val="both"/>
        <w:rPr>
          <w:rFonts w:ascii="Arial" w:eastAsia="Arial" w:hAnsi="Arial" w:cstheme="minorBidi"/>
          <w:position w:val="0"/>
          <w:sz w:val="18"/>
          <w:szCs w:val="18"/>
        </w:rPr>
      </w:pPr>
    </w:p>
    <w:p w14:paraId="106E13B1" w14:textId="716BF98B" w:rsidR="00CD6545" w:rsidRPr="00C23F06" w:rsidRDefault="008E4E31" w:rsidP="00CD6545">
      <w:pPr>
        <w:spacing w:line="240" w:lineRule="auto"/>
        <w:ind w:leftChars="643" w:left="1417" w:hanging="2"/>
        <w:jc w:val="both"/>
        <w:rPr>
          <w:rFonts w:ascii="Arial" w:eastAsia="Arial" w:hAnsi="Arial" w:cs="Arial"/>
          <w:spacing w:val="-2"/>
          <w:position w:val="0"/>
          <w:sz w:val="18"/>
          <w:szCs w:val="18"/>
        </w:rPr>
      </w:pPr>
      <w:r w:rsidRPr="00C23F06">
        <w:rPr>
          <w:rFonts w:ascii="Arial" w:eastAsia="Arial" w:hAnsi="Arial" w:cs="Arial"/>
          <w:spacing w:val="-2"/>
          <w:position w:val="0"/>
          <w:sz w:val="18"/>
          <w:szCs w:val="18"/>
        </w:rPr>
        <w:lastRenderedPageBreak/>
        <w:t>However, t</w:t>
      </w:r>
      <w:r w:rsidR="000B1ABD" w:rsidRPr="00C23F06">
        <w:rPr>
          <w:rFonts w:ascii="Arial" w:eastAsia="Arial" w:hAnsi="Arial" w:cs="Arial"/>
          <w:spacing w:val="-2"/>
          <w:position w:val="0"/>
          <w:sz w:val="18"/>
          <w:szCs w:val="18"/>
        </w:rPr>
        <w:t>he revenue and expenditures</w:t>
      </w:r>
      <w:r w:rsidR="00BD27AD" w:rsidRPr="00C23F06">
        <w:rPr>
          <w:rFonts w:ascii="Arial" w:eastAsia="Arial" w:hAnsi="Arial" w:cs="Arial"/>
          <w:spacing w:val="-2"/>
          <w:position w:val="0"/>
          <w:sz w:val="18"/>
          <w:szCs w:val="18"/>
        </w:rPr>
        <w:t xml:space="preserve"> of the subsidiaries</w:t>
      </w:r>
      <w:r w:rsidR="000B1ABD" w:rsidRPr="00C23F06">
        <w:rPr>
          <w:rFonts w:ascii="Arial" w:eastAsia="Arial" w:hAnsi="Arial" w:cs="Arial"/>
          <w:spacing w:val="-2"/>
          <w:position w:val="0"/>
          <w:sz w:val="18"/>
          <w:szCs w:val="18"/>
        </w:rPr>
        <w:t xml:space="preserve"> are majorly denominated in the subsidiaries' functional currency. As a result, the risk arising from the foreign currency </w:t>
      </w:r>
      <w:r w:rsidR="006365A8" w:rsidRPr="00C23F06">
        <w:rPr>
          <w:rFonts w:ascii="Arial" w:eastAsia="Arial" w:hAnsi="Arial" w:cs="Arial"/>
          <w:spacing w:val="-2"/>
          <w:position w:val="0"/>
          <w:sz w:val="18"/>
          <w:szCs w:val="18"/>
        </w:rPr>
        <w:t xml:space="preserve">of the subsidiaries </w:t>
      </w:r>
      <w:r w:rsidR="000B1ABD" w:rsidRPr="00C23F06">
        <w:rPr>
          <w:rFonts w:ascii="Arial" w:eastAsia="Arial" w:hAnsi="Arial" w:cs="Arial"/>
          <w:spacing w:val="-2"/>
          <w:position w:val="0"/>
          <w:sz w:val="18"/>
          <w:szCs w:val="18"/>
        </w:rPr>
        <w:t xml:space="preserve">is low, and the impact of foreign exchange is not </w:t>
      </w:r>
      <w:r w:rsidR="00E10CD1" w:rsidRPr="00C23F06">
        <w:rPr>
          <w:rFonts w:ascii="Arial" w:eastAsia="Arial" w:hAnsi="Arial" w:cs="Arial"/>
          <w:spacing w:val="-2"/>
          <w:position w:val="0"/>
          <w:sz w:val="18"/>
          <w:szCs w:val="18"/>
        </w:rPr>
        <w:t>material</w:t>
      </w:r>
      <w:r w:rsidR="000B1ABD" w:rsidRPr="00C23F06">
        <w:rPr>
          <w:rFonts w:ascii="Arial" w:eastAsia="Arial" w:hAnsi="Arial" w:cs="Arial"/>
          <w:spacing w:val="-2"/>
          <w:position w:val="0"/>
          <w:sz w:val="18"/>
          <w:szCs w:val="18"/>
        </w:rPr>
        <w:t>.</w:t>
      </w:r>
    </w:p>
    <w:p w14:paraId="1451E79C" w14:textId="77777777" w:rsidR="001E7CA4" w:rsidRPr="005E7BE3" w:rsidRDefault="001E7CA4" w:rsidP="00CD6545">
      <w:pPr>
        <w:spacing w:line="240" w:lineRule="auto"/>
        <w:ind w:leftChars="643" w:left="1417" w:hanging="2"/>
        <w:jc w:val="both"/>
        <w:rPr>
          <w:rFonts w:ascii="Arial" w:eastAsia="Arial" w:hAnsi="Arial" w:cs="Arial"/>
          <w:position w:val="0"/>
          <w:sz w:val="18"/>
          <w:szCs w:val="18"/>
        </w:rPr>
      </w:pPr>
    </w:p>
    <w:p w14:paraId="5F680E0E" w14:textId="16946EF3" w:rsidR="00436EFE" w:rsidRPr="005E7BE3" w:rsidRDefault="00BF4307" w:rsidP="00B62206">
      <w:pPr>
        <w:spacing w:line="240" w:lineRule="auto"/>
        <w:ind w:leftChars="0" w:left="1418" w:firstLineChars="0" w:hanging="1418"/>
        <w:jc w:val="both"/>
        <w:rPr>
          <w:rFonts w:ascii="Arial" w:eastAsia="Arial" w:hAnsi="Arial" w:cs="Arial"/>
          <w:position w:val="0"/>
          <w:sz w:val="18"/>
          <w:szCs w:val="18"/>
        </w:rPr>
      </w:pPr>
      <w:r>
        <w:rPr>
          <w:rFonts w:ascii="Arial" w:eastAsia="Arial" w:hAnsi="Arial" w:cstheme="minorBidi"/>
          <w:position w:val="0"/>
          <w:sz w:val="18"/>
          <w:szCs w:val="18"/>
        </w:rPr>
        <w:tab/>
      </w:r>
      <w:r w:rsidR="00436EFE" w:rsidRPr="005E7BE3">
        <w:rPr>
          <w:rFonts w:ascii="Arial" w:eastAsia="Arial" w:hAnsi="Arial" w:cs="Arial"/>
          <w:spacing w:val="-4"/>
          <w:position w:val="0"/>
          <w:sz w:val="18"/>
          <w:szCs w:val="18"/>
        </w:rPr>
        <w:t xml:space="preserve">The </w:t>
      </w:r>
      <w:r w:rsidR="00A3388B" w:rsidRPr="005E7BE3">
        <w:rPr>
          <w:rFonts w:ascii="Arial" w:eastAsia="Arial" w:hAnsi="Arial" w:cs="Arial"/>
          <w:spacing w:val="-4"/>
          <w:position w:val="0"/>
          <w:sz w:val="18"/>
          <w:szCs w:val="18"/>
        </w:rPr>
        <w:t>Group</w:t>
      </w:r>
      <w:r w:rsidR="00436EFE" w:rsidRPr="005E7BE3">
        <w:rPr>
          <w:rFonts w:ascii="Arial" w:eastAsia="Arial" w:hAnsi="Arial" w:cs="Arial"/>
          <w:spacing w:val="-4"/>
          <w:position w:val="0"/>
          <w:sz w:val="18"/>
          <w:szCs w:val="18"/>
        </w:rPr>
        <w:t xml:space="preserve"> manages foreign exchange risk on financial assets and liabilities denominated in currencies</w:t>
      </w:r>
      <w:r w:rsidR="00436EFE" w:rsidRPr="005E7BE3">
        <w:rPr>
          <w:rFonts w:ascii="Arial" w:eastAsia="Arial" w:hAnsi="Arial" w:cs="Arial"/>
          <w:position w:val="0"/>
          <w:sz w:val="18"/>
          <w:szCs w:val="18"/>
        </w:rPr>
        <w:t xml:space="preserve"> other than its functional currency by structuring and balancing the nature of assets, liabilities and </w:t>
      </w:r>
      <w:r w:rsidR="00436EFE" w:rsidRPr="005E7BE3">
        <w:rPr>
          <w:rFonts w:ascii="Arial" w:eastAsia="Arial" w:hAnsi="Arial" w:cs="Arial"/>
          <w:spacing w:val="-4"/>
          <w:position w:val="0"/>
          <w:sz w:val="18"/>
          <w:szCs w:val="18"/>
        </w:rPr>
        <w:t>shareholders’ equity.</w:t>
      </w:r>
      <w:r w:rsidR="00437F61" w:rsidRPr="005E7BE3">
        <w:rPr>
          <w:rFonts w:ascii="Arial" w:eastAsia="Arial" w:hAnsi="Arial" w:cs="Arial"/>
          <w:spacing w:val="-4"/>
          <w:position w:val="0"/>
          <w:sz w:val="18"/>
          <w:szCs w:val="18"/>
        </w:rPr>
        <w:t xml:space="preserve"> The Group has not adopted hedg</w:t>
      </w:r>
      <w:r w:rsidR="00D73C62" w:rsidRPr="005E7BE3">
        <w:rPr>
          <w:rFonts w:ascii="Arial" w:eastAsia="Arial" w:hAnsi="Arial" w:cs="Arial"/>
          <w:spacing w:val="-4"/>
          <w:position w:val="0"/>
          <w:sz w:val="18"/>
          <w:szCs w:val="18"/>
        </w:rPr>
        <w:t>ing instrument</w:t>
      </w:r>
      <w:r w:rsidR="00437F61" w:rsidRPr="005E7BE3">
        <w:rPr>
          <w:rFonts w:ascii="Arial" w:eastAsia="Arial" w:hAnsi="Arial" w:cs="Arial"/>
          <w:spacing w:val="-4"/>
          <w:position w:val="0"/>
          <w:sz w:val="18"/>
          <w:szCs w:val="18"/>
        </w:rPr>
        <w:t>.</w:t>
      </w:r>
    </w:p>
    <w:p w14:paraId="77AA79E5" w14:textId="77777777" w:rsidR="00BF4307" w:rsidRPr="003909D2" w:rsidRDefault="00BF4307" w:rsidP="00EC4190">
      <w:pPr>
        <w:spacing w:line="240" w:lineRule="auto"/>
        <w:ind w:leftChars="653" w:left="1438"/>
        <w:jc w:val="both"/>
        <w:rPr>
          <w:rFonts w:ascii="Arial" w:eastAsia="Arial" w:hAnsi="Arial" w:cs="Arial"/>
          <w:i/>
          <w:iCs/>
          <w:position w:val="0"/>
          <w:sz w:val="14"/>
          <w:szCs w:val="14"/>
        </w:rPr>
      </w:pPr>
    </w:p>
    <w:p w14:paraId="509BA2BD" w14:textId="06D01461" w:rsidR="0035560C" w:rsidRPr="005E7BE3" w:rsidRDefault="0085031E" w:rsidP="00EC4190">
      <w:pPr>
        <w:spacing w:line="240" w:lineRule="auto"/>
        <w:ind w:leftChars="653" w:left="1439" w:hanging="2"/>
        <w:jc w:val="both"/>
        <w:rPr>
          <w:rFonts w:ascii="Arial" w:eastAsia="Arial" w:hAnsi="Arial" w:cs="Arial"/>
          <w:i/>
          <w:iCs/>
          <w:position w:val="0"/>
          <w:sz w:val="18"/>
          <w:szCs w:val="18"/>
        </w:rPr>
      </w:pPr>
      <w:r w:rsidRPr="005E7BE3">
        <w:rPr>
          <w:rFonts w:ascii="Arial" w:eastAsia="Arial" w:hAnsi="Arial" w:cs="Arial"/>
          <w:i/>
          <w:iCs/>
          <w:position w:val="0"/>
          <w:sz w:val="18"/>
          <w:szCs w:val="18"/>
        </w:rPr>
        <w:t>Exposure</w:t>
      </w:r>
    </w:p>
    <w:p w14:paraId="7DBF18A1" w14:textId="77777777" w:rsidR="0035560C" w:rsidRPr="003909D2" w:rsidRDefault="0035560C" w:rsidP="003909D2">
      <w:pPr>
        <w:spacing w:line="240" w:lineRule="auto"/>
        <w:ind w:leftChars="653" w:left="1438"/>
        <w:jc w:val="both"/>
        <w:rPr>
          <w:rFonts w:ascii="Arial" w:eastAsia="Arial" w:hAnsi="Arial" w:cs="Arial"/>
          <w:i/>
          <w:iCs/>
          <w:position w:val="0"/>
          <w:sz w:val="14"/>
          <w:szCs w:val="14"/>
        </w:rPr>
      </w:pPr>
    </w:p>
    <w:p w14:paraId="0C8EC465" w14:textId="5F28F2DB" w:rsidR="00436EFE" w:rsidRPr="005E7BE3" w:rsidRDefault="00436EFE" w:rsidP="00EC4190">
      <w:pPr>
        <w:spacing w:line="240" w:lineRule="auto"/>
        <w:ind w:leftChars="653" w:left="1439"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’s exposure to foreign currencies other than the functional currency at </w:t>
      </w:r>
      <w:r w:rsidR="003A3B58" w:rsidRPr="005E7BE3">
        <w:rPr>
          <w:rFonts w:ascii="Arial" w:eastAsia="Arial" w:hAnsi="Arial" w:cs="Arial"/>
          <w:position w:val="0"/>
          <w:sz w:val="18"/>
          <w:szCs w:val="18"/>
        </w:rPr>
        <w:t>31</w:t>
      </w:r>
      <w:r w:rsidRPr="005E7BE3">
        <w:rPr>
          <w:rFonts w:ascii="Arial" w:eastAsia="Arial" w:hAnsi="Arial" w:cs="Arial"/>
          <w:position w:val="0"/>
          <w:sz w:val="18"/>
          <w:szCs w:val="18"/>
        </w:rPr>
        <w:t xml:space="preserve"> December</w:t>
      </w:r>
      <w:r w:rsidR="007F118E" w:rsidRPr="005E7BE3">
        <w:rPr>
          <w:rFonts w:ascii="Arial" w:eastAsia="Arial" w:hAnsi="Arial" w:cs="Arial"/>
          <w:position w:val="0"/>
          <w:sz w:val="18"/>
          <w:szCs w:val="18"/>
        </w:rPr>
        <w:t xml:space="preserve"> are as follows</w:t>
      </w:r>
      <w:r w:rsidRPr="005E7BE3">
        <w:rPr>
          <w:rFonts w:ascii="Arial" w:eastAsia="Arial" w:hAnsi="Arial" w:cs="Arial"/>
          <w:position w:val="0"/>
          <w:sz w:val="18"/>
          <w:szCs w:val="18"/>
        </w:rPr>
        <w:t>:</w:t>
      </w:r>
    </w:p>
    <w:p w14:paraId="30AD40EA" w14:textId="77777777" w:rsidR="0035560C" w:rsidRPr="003909D2" w:rsidRDefault="0035560C" w:rsidP="003909D2">
      <w:pPr>
        <w:spacing w:line="240" w:lineRule="auto"/>
        <w:ind w:leftChars="653" w:left="1438"/>
        <w:jc w:val="both"/>
        <w:rPr>
          <w:rFonts w:ascii="Arial" w:eastAsia="Arial" w:hAnsi="Arial" w:cs="Arial"/>
          <w:i/>
          <w:iCs/>
          <w:position w:val="0"/>
          <w:sz w:val="14"/>
          <w:szCs w:val="14"/>
        </w:rPr>
      </w:pPr>
    </w:p>
    <w:tbl>
      <w:tblPr>
        <w:tblW w:w="8075" w:type="dxa"/>
        <w:tblInd w:w="1384" w:type="dxa"/>
        <w:tblLayout w:type="fixed"/>
        <w:tblCellMar>
          <w:left w:w="0" w:type="dxa"/>
          <w:right w:w="0" w:type="dxa"/>
        </w:tblCellMar>
        <w:tblLook w:val="0000" w:firstRow="0" w:lastRow="0" w:firstColumn="0" w:lastColumn="0" w:noHBand="0" w:noVBand="0"/>
      </w:tblPr>
      <w:tblGrid>
        <w:gridCol w:w="2315"/>
        <w:gridCol w:w="1440"/>
        <w:gridCol w:w="1440"/>
        <w:gridCol w:w="1440"/>
        <w:gridCol w:w="1440"/>
      </w:tblGrid>
      <w:tr w:rsidR="00C55277" w:rsidRPr="005E7BE3" w14:paraId="5AF3BFAD" w14:textId="77777777" w:rsidTr="00164B41">
        <w:trPr>
          <w:trHeight w:val="20"/>
        </w:trPr>
        <w:tc>
          <w:tcPr>
            <w:tcW w:w="2315" w:type="dxa"/>
            <w:shd w:val="clear" w:color="auto" w:fill="auto"/>
            <w:vAlign w:val="bottom"/>
          </w:tcPr>
          <w:p w14:paraId="311E52AF" w14:textId="77777777" w:rsidR="00D36A93" w:rsidRPr="005E7BE3" w:rsidRDefault="00D36A93" w:rsidP="00D36A93">
            <w:pPr>
              <w:tabs>
                <w:tab w:val="right" w:pos="7200"/>
                <w:tab w:val="right" w:pos="9000"/>
              </w:tabs>
              <w:spacing w:line="240" w:lineRule="auto"/>
              <w:ind w:leftChars="26" w:left="59" w:hanging="2"/>
              <w:rPr>
                <w:rFonts w:ascii="Arial" w:eastAsia="Arial" w:hAnsi="Arial" w:cs="Arial"/>
                <w:position w:val="0"/>
                <w:sz w:val="18"/>
                <w:szCs w:val="18"/>
              </w:rPr>
            </w:pPr>
          </w:p>
        </w:tc>
        <w:tc>
          <w:tcPr>
            <w:tcW w:w="1440" w:type="dxa"/>
            <w:shd w:val="clear" w:color="auto" w:fill="auto"/>
            <w:vAlign w:val="center"/>
          </w:tcPr>
          <w:p w14:paraId="263271BA" w14:textId="5F83B4F6" w:rsidR="00D36A93" w:rsidRPr="005E7BE3" w:rsidRDefault="00D36A93" w:rsidP="00D36A93">
            <w:pPr>
              <w:spacing w:line="240" w:lineRule="auto"/>
              <w:ind w:left="0" w:right="1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shd w:val="clear" w:color="auto" w:fill="auto"/>
            <w:vAlign w:val="center"/>
          </w:tcPr>
          <w:p w14:paraId="7356CBA7" w14:textId="65947B2A" w:rsidR="00D36A93" w:rsidRPr="005E7BE3" w:rsidRDefault="00D36A93" w:rsidP="00D36A93">
            <w:pPr>
              <w:spacing w:line="240" w:lineRule="auto"/>
              <w:ind w:left="0" w:right="1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shd w:val="clear" w:color="auto" w:fill="auto"/>
            <w:vAlign w:val="center"/>
          </w:tcPr>
          <w:p w14:paraId="33659F17" w14:textId="21A1DCAB" w:rsidR="00D36A93" w:rsidRPr="005E7BE3" w:rsidRDefault="00D36A93" w:rsidP="00D36A93">
            <w:pPr>
              <w:spacing w:line="240" w:lineRule="auto"/>
              <w:ind w:left="0" w:right="46"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shd w:val="clear" w:color="auto" w:fill="auto"/>
            <w:vAlign w:val="center"/>
          </w:tcPr>
          <w:p w14:paraId="5C94FE7C" w14:textId="39168660" w:rsidR="00D36A93" w:rsidRPr="005E7BE3" w:rsidRDefault="00D36A93" w:rsidP="00D36A93">
            <w:pPr>
              <w:spacing w:line="240" w:lineRule="auto"/>
              <w:ind w:left="0" w:right="1"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117203C6" w14:textId="77777777" w:rsidTr="00A46F7A">
        <w:trPr>
          <w:trHeight w:val="20"/>
        </w:trPr>
        <w:tc>
          <w:tcPr>
            <w:tcW w:w="2315" w:type="dxa"/>
            <w:shd w:val="clear" w:color="auto" w:fill="auto"/>
            <w:vAlign w:val="bottom"/>
          </w:tcPr>
          <w:p w14:paraId="4E408F85" w14:textId="77777777" w:rsidR="00D36A93" w:rsidRPr="005E7BE3" w:rsidRDefault="00D36A93" w:rsidP="00D36A93">
            <w:pPr>
              <w:tabs>
                <w:tab w:val="right" w:pos="7200"/>
                <w:tab w:val="right" w:pos="9000"/>
              </w:tabs>
              <w:spacing w:line="240" w:lineRule="auto"/>
              <w:ind w:leftChars="26" w:left="59" w:hanging="2"/>
              <w:rPr>
                <w:rFonts w:ascii="Arial" w:eastAsia="Arial" w:hAnsi="Arial" w:cs="Arial"/>
                <w:position w:val="0"/>
                <w:sz w:val="18"/>
                <w:szCs w:val="18"/>
              </w:rPr>
            </w:pPr>
          </w:p>
        </w:tc>
        <w:tc>
          <w:tcPr>
            <w:tcW w:w="1440" w:type="dxa"/>
            <w:tcBorders>
              <w:bottom w:val="single" w:sz="4" w:space="0" w:color="auto"/>
            </w:tcBorders>
            <w:shd w:val="clear" w:color="auto" w:fill="auto"/>
            <w:vAlign w:val="center"/>
          </w:tcPr>
          <w:p w14:paraId="0DD5C249" w14:textId="6E5F4F52" w:rsidR="00D36A93" w:rsidRPr="005E7BE3" w:rsidRDefault="00D36A93" w:rsidP="00D36A93">
            <w:pPr>
              <w:spacing w:line="240" w:lineRule="auto"/>
              <w:ind w:left="0" w:right="19" w:hanging="2"/>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40" w:type="dxa"/>
            <w:tcBorders>
              <w:bottom w:val="single" w:sz="4" w:space="0" w:color="auto"/>
            </w:tcBorders>
            <w:shd w:val="clear" w:color="auto" w:fill="auto"/>
            <w:vAlign w:val="center"/>
          </w:tcPr>
          <w:p w14:paraId="1DCEB563" w14:textId="285E10AE" w:rsidR="00D36A93" w:rsidRPr="005E7BE3" w:rsidRDefault="00D36A93" w:rsidP="00D36A93">
            <w:pPr>
              <w:spacing w:line="240" w:lineRule="auto"/>
              <w:ind w:left="0" w:right="19"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440" w:type="dxa"/>
            <w:tcBorders>
              <w:bottom w:val="single" w:sz="4" w:space="0" w:color="auto"/>
            </w:tcBorders>
            <w:shd w:val="clear" w:color="auto" w:fill="auto"/>
            <w:vAlign w:val="center"/>
          </w:tcPr>
          <w:p w14:paraId="1E11692A" w14:textId="6E050F77" w:rsidR="00D36A93" w:rsidRPr="005E7BE3" w:rsidRDefault="00F11647" w:rsidP="00D36A93">
            <w:pPr>
              <w:spacing w:line="240" w:lineRule="auto"/>
              <w:ind w:left="0" w:right="46"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auto"/>
            </w:tcBorders>
            <w:shd w:val="clear" w:color="auto" w:fill="auto"/>
            <w:vAlign w:val="center"/>
          </w:tcPr>
          <w:p w14:paraId="1CFC2DB4" w14:textId="58BB337B" w:rsidR="00D36A93" w:rsidRPr="005E7BE3" w:rsidRDefault="00F11647" w:rsidP="00D36A93">
            <w:pPr>
              <w:spacing w:line="240" w:lineRule="auto"/>
              <w:ind w:left="0" w:right="1"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5A51D3C4" w14:textId="77777777" w:rsidTr="00A46F7A">
        <w:trPr>
          <w:trHeight w:val="20"/>
        </w:trPr>
        <w:tc>
          <w:tcPr>
            <w:tcW w:w="2315" w:type="dxa"/>
            <w:shd w:val="clear" w:color="auto" w:fill="auto"/>
            <w:vAlign w:val="center"/>
          </w:tcPr>
          <w:p w14:paraId="0A1715B3" w14:textId="77777777" w:rsidR="00D36A93" w:rsidRPr="005E7BE3" w:rsidRDefault="00D36A93" w:rsidP="00D36A93">
            <w:pPr>
              <w:spacing w:line="240" w:lineRule="auto"/>
              <w:ind w:leftChars="26" w:left="59" w:hanging="2"/>
              <w:rPr>
                <w:rFonts w:ascii="Arial" w:eastAsia="Arial" w:hAnsi="Arial" w:cs="Arial"/>
                <w:b/>
                <w:bCs/>
                <w:position w:val="0"/>
                <w:sz w:val="18"/>
                <w:szCs w:val="18"/>
              </w:rPr>
            </w:pPr>
            <w:r w:rsidRPr="005E7BE3">
              <w:rPr>
                <w:rFonts w:ascii="Arial" w:eastAsia="Arial" w:hAnsi="Arial" w:cs="Arial"/>
                <w:b/>
                <w:bCs/>
                <w:position w:val="0"/>
                <w:sz w:val="18"/>
                <w:szCs w:val="18"/>
              </w:rPr>
              <w:t>Financial assets</w:t>
            </w:r>
          </w:p>
        </w:tc>
        <w:tc>
          <w:tcPr>
            <w:tcW w:w="1440" w:type="dxa"/>
            <w:shd w:val="clear" w:color="auto" w:fill="auto"/>
            <w:vAlign w:val="bottom"/>
          </w:tcPr>
          <w:p w14:paraId="605AAEE3" w14:textId="77777777" w:rsidR="00D36A93" w:rsidRPr="005E7BE3" w:rsidRDefault="00D36A93" w:rsidP="00D36A93">
            <w:pPr>
              <w:spacing w:line="240" w:lineRule="auto"/>
              <w:ind w:left="0" w:right="19" w:hanging="2"/>
              <w:jc w:val="right"/>
              <w:rPr>
                <w:rFonts w:ascii="Arial" w:eastAsia="Arial" w:hAnsi="Arial" w:cs="Arial"/>
                <w:position w:val="0"/>
                <w:sz w:val="18"/>
                <w:szCs w:val="18"/>
              </w:rPr>
            </w:pPr>
          </w:p>
        </w:tc>
        <w:tc>
          <w:tcPr>
            <w:tcW w:w="1440" w:type="dxa"/>
            <w:shd w:val="clear" w:color="auto" w:fill="auto"/>
            <w:vAlign w:val="bottom"/>
          </w:tcPr>
          <w:p w14:paraId="32A825DB" w14:textId="531178F8" w:rsidR="00D36A93" w:rsidRPr="005E7BE3" w:rsidRDefault="00D36A93" w:rsidP="00D36A93">
            <w:pPr>
              <w:spacing w:line="240" w:lineRule="auto"/>
              <w:ind w:left="0" w:right="19" w:hanging="2"/>
              <w:jc w:val="right"/>
              <w:rPr>
                <w:rFonts w:ascii="Arial" w:eastAsia="Arial" w:hAnsi="Arial" w:cs="Arial"/>
                <w:position w:val="0"/>
                <w:sz w:val="18"/>
                <w:szCs w:val="18"/>
              </w:rPr>
            </w:pPr>
          </w:p>
        </w:tc>
        <w:tc>
          <w:tcPr>
            <w:tcW w:w="1440" w:type="dxa"/>
            <w:shd w:val="clear" w:color="auto" w:fill="auto"/>
            <w:vAlign w:val="bottom"/>
          </w:tcPr>
          <w:p w14:paraId="4537B490" w14:textId="30499CEE" w:rsidR="00D36A93" w:rsidRPr="005E7BE3" w:rsidRDefault="00D36A93" w:rsidP="00D36A93">
            <w:pPr>
              <w:spacing w:line="240" w:lineRule="auto"/>
              <w:ind w:left="0" w:right="46" w:hanging="2"/>
              <w:jc w:val="right"/>
              <w:rPr>
                <w:rFonts w:ascii="Arial" w:eastAsia="Arial" w:hAnsi="Arial" w:cs="Arial"/>
                <w:position w:val="0"/>
                <w:sz w:val="18"/>
                <w:szCs w:val="18"/>
              </w:rPr>
            </w:pPr>
          </w:p>
        </w:tc>
        <w:tc>
          <w:tcPr>
            <w:tcW w:w="1440" w:type="dxa"/>
            <w:shd w:val="clear" w:color="auto" w:fill="auto"/>
            <w:vAlign w:val="bottom"/>
          </w:tcPr>
          <w:p w14:paraId="0516E4BD" w14:textId="77777777" w:rsidR="00D36A93" w:rsidRPr="005E7BE3" w:rsidRDefault="00D36A93" w:rsidP="00D36A93">
            <w:pPr>
              <w:spacing w:line="240" w:lineRule="auto"/>
              <w:ind w:left="0" w:right="1" w:hanging="2"/>
              <w:jc w:val="right"/>
              <w:rPr>
                <w:rFonts w:ascii="Arial" w:eastAsia="Arial" w:hAnsi="Arial" w:cs="Arial"/>
                <w:position w:val="0"/>
                <w:sz w:val="18"/>
                <w:szCs w:val="18"/>
              </w:rPr>
            </w:pPr>
          </w:p>
        </w:tc>
      </w:tr>
      <w:tr w:rsidR="00C55277" w:rsidRPr="005E7BE3" w14:paraId="479F626D" w14:textId="77777777" w:rsidTr="00A46F7A">
        <w:trPr>
          <w:trHeight w:val="20"/>
        </w:trPr>
        <w:tc>
          <w:tcPr>
            <w:tcW w:w="2315" w:type="dxa"/>
            <w:shd w:val="clear" w:color="auto" w:fill="auto"/>
            <w:vAlign w:val="center"/>
          </w:tcPr>
          <w:p w14:paraId="1035ED62" w14:textId="77777777" w:rsidR="0029494D" w:rsidRPr="005E7BE3" w:rsidRDefault="0029494D" w:rsidP="0029494D">
            <w:pPr>
              <w:spacing w:line="240" w:lineRule="auto"/>
              <w:ind w:leftChars="26" w:left="59" w:hanging="2"/>
              <w:rPr>
                <w:rFonts w:ascii="Arial" w:eastAsia="Arial" w:hAnsi="Arial" w:cs="Arial"/>
                <w:spacing w:val="-4"/>
                <w:position w:val="0"/>
                <w:sz w:val="18"/>
                <w:szCs w:val="18"/>
              </w:rPr>
            </w:pPr>
            <w:r w:rsidRPr="005E7BE3">
              <w:rPr>
                <w:rFonts w:ascii="Arial" w:eastAsia="Arial" w:hAnsi="Arial" w:cs="Arial"/>
                <w:spacing w:val="-4"/>
                <w:position w:val="0"/>
                <w:sz w:val="18"/>
                <w:szCs w:val="18"/>
              </w:rPr>
              <w:t>Cash and cash equivalents</w:t>
            </w:r>
          </w:p>
        </w:tc>
        <w:tc>
          <w:tcPr>
            <w:tcW w:w="1440" w:type="dxa"/>
            <w:tcBorders>
              <w:top w:val="nil"/>
              <w:left w:val="nil"/>
              <w:right w:val="nil"/>
            </w:tcBorders>
            <w:shd w:val="clear" w:color="auto" w:fill="auto"/>
            <w:vAlign w:val="center"/>
          </w:tcPr>
          <w:p w14:paraId="600014DD" w14:textId="52CF101C" w:rsidR="0029494D" w:rsidRPr="005E7BE3" w:rsidRDefault="00F11647" w:rsidP="0029494D">
            <w:pPr>
              <w:spacing w:line="240" w:lineRule="auto"/>
              <w:ind w:left="0" w:right="19" w:hanging="2"/>
              <w:jc w:val="right"/>
              <w:rPr>
                <w:rFonts w:ascii="Arial" w:eastAsia="Arial" w:hAnsi="Arial" w:cs="Arial"/>
                <w:position w:val="0"/>
                <w:sz w:val="18"/>
                <w:szCs w:val="18"/>
              </w:rPr>
            </w:pPr>
            <w:r w:rsidRPr="005E7BE3">
              <w:rPr>
                <w:rFonts w:ascii="Arial" w:hAnsi="Arial" w:cs="Arial"/>
                <w:sz w:val="18"/>
                <w:szCs w:val="18"/>
              </w:rPr>
              <w:t>1,612,418</w:t>
            </w:r>
          </w:p>
        </w:tc>
        <w:tc>
          <w:tcPr>
            <w:tcW w:w="1440" w:type="dxa"/>
            <w:shd w:val="clear" w:color="auto" w:fill="auto"/>
            <w:vAlign w:val="bottom"/>
          </w:tcPr>
          <w:p w14:paraId="7FE080A5" w14:textId="4CD18098" w:rsidR="0029494D" w:rsidRPr="005E7BE3" w:rsidRDefault="00F11647" w:rsidP="0029494D">
            <w:pPr>
              <w:spacing w:line="240" w:lineRule="auto"/>
              <w:ind w:left="0" w:right="19" w:hanging="2"/>
              <w:jc w:val="right"/>
              <w:rPr>
                <w:rFonts w:ascii="Arial" w:eastAsia="Arial" w:hAnsi="Arial" w:cs="Arial"/>
                <w:position w:val="0"/>
                <w:sz w:val="18"/>
                <w:szCs w:val="18"/>
              </w:rPr>
            </w:pPr>
            <w:r w:rsidRPr="005E7BE3">
              <w:rPr>
                <w:rFonts w:ascii="Arial" w:eastAsia="Arial" w:hAnsi="Arial" w:cs="Arial"/>
                <w:position w:val="0"/>
                <w:sz w:val="18"/>
                <w:szCs w:val="18"/>
              </w:rPr>
              <w:t>13,105,994</w:t>
            </w:r>
          </w:p>
        </w:tc>
        <w:tc>
          <w:tcPr>
            <w:tcW w:w="1440" w:type="dxa"/>
            <w:tcBorders>
              <w:top w:val="nil"/>
              <w:left w:val="nil"/>
              <w:right w:val="nil"/>
            </w:tcBorders>
            <w:shd w:val="clear" w:color="auto" w:fill="auto"/>
            <w:vAlign w:val="center"/>
          </w:tcPr>
          <w:p w14:paraId="3663F7FC" w14:textId="07B32F23" w:rsidR="0029494D" w:rsidRPr="005E7BE3" w:rsidRDefault="00F11647" w:rsidP="0029494D">
            <w:pPr>
              <w:spacing w:line="240" w:lineRule="auto"/>
              <w:ind w:left="0" w:right="46" w:hanging="2"/>
              <w:jc w:val="right"/>
              <w:rPr>
                <w:rFonts w:ascii="Arial" w:eastAsia="Arial" w:hAnsi="Arial" w:cs="Arial"/>
                <w:position w:val="0"/>
                <w:sz w:val="18"/>
                <w:szCs w:val="18"/>
              </w:rPr>
            </w:pPr>
            <w:r w:rsidRPr="005E7BE3">
              <w:rPr>
                <w:rFonts w:ascii="Arial" w:hAnsi="Arial" w:cs="Arial"/>
                <w:sz w:val="18"/>
                <w:szCs w:val="18"/>
              </w:rPr>
              <w:t>55,057,796</w:t>
            </w:r>
          </w:p>
        </w:tc>
        <w:tc>
          <w:tcPr>
            <w:tcW w:w="1440" w:type="dxa"/>
            <w:shd w:val="clear" w:color="auto" w:fill="auto"/>
            <w:vAlign w:val="bottom"/>
          </w:tcPr>
          <w:p w14:paraId="342D443B" w14:textId="03CAB93D" w:rsidR="0029494D" w:rsidRPr="005E7BE3" w:rsidRDefault="00F11647" w:rsidP="0029494D">
            <w:pPr>
              <w:spacing w:line="240" w:lineRule="auto"/>
              <w:ind w:left="0" w:right="1" w:hanging="2"/>
              <w:jc w:val="right"/>
              <w:rPr>
                <w:rFonts w:ascii="Arial" w:eastAsia="Arial" w:hAnsi="Arial" w:cs="Arial"/>
                <w:position w:val="0"/>
                <w:sz w:val="18"/>
                <w:szCs w:val="18"/>
              </w:rPr>
            </w:pPr>
            <w:r w:rsidRPr="005E7BE3">
              <w:rPr>
                <w:rFonts w:ascii="Arial" w:eastAsia="Arial" w:hAnsi="Arial" w:cs="Arial"/>
                <w:position w:val="0"/>
                <w:sz w:val="18"/>
                <w:szCs w:val="18"/>
              </w:rPr>
              <w:t>450,683,675</w:t>
            </w:r>
          </w:p>
        </w:tc>
      </w:tr>
      <w:tr w:rsidR="00C55277" w:rsidRPr="005E7BE3" w14:paraId="4CF64636" w14:textId="77777777" w:rsidTr="00A46F7A">
        <w:trPr>
          <w:trHeight w:val="20"/>
        </w:trPr>
        <w:tc>
          <w:tcPr>
            <w:tcW w:w="2315" w:type="dxa"/>
            <w:shd w:val="clear" w:color="auto" w:fill="auto"/>
            <w:vAlign w:val="center"/>
          </w:tcPr>
          <w:p w14:paraId="488FC504" w14:textId="241B9B12" w:rsidR="0029494D" w:rsidRPr="005E7BE3" w:rsidRDefault="0029494D" w:rsidP="0029494D">
            <w:pPr>
              <w:spacing w:line="240" w:lineRule="auto"/>
              <w:ind w:leftChars="26" w:left="59" w:right="-88" w:hanging="2"/>
              <w:rPr>
                <w:rFonts w:ascii="Arial" w:eastAsia="Arial" w:hAnsi="Arial" w:cs="Arial"/>
                <w:spacing w:val="-6"/>
                <w:position w:val="0"/>
                <w:sz w:val="18"/>
                <w:szCs w:val="18"/>
              </w:rPr>
            </w:pPr>
            <w:r w:rsidRPr="005E7BE3">
              <w:rPr>
                <w:rFonts w:ascii="Arial" w:eastAsia="Arial" w:hAnsi="Arial" w:cs="Arial"/>
                <w:spacing w:val="-6"/>
                <w:position w:val="0"/>
                <w:sz w:val="18"/>
                <w:szCs w:val="18"/>
              </w:rPr>
              <w:t xml:space="preserve">Trade and other </w:t>
            </w:r>
            <w:r w:rsidR="0069365E" w:rsidRPr="005E7BE3">
              <w:rPr>
                <w:rFonts w:ascii="Arial" w:eastAsia="Arial" w:hAnsi="Arial" w:cs="Arial"/>
                <w:spacing w:val="-6"/>
                <w:position w:val="0"/>
                <w:sz w:val="18"/>
                <w:szCs w:val="18"/>
              </w:rPr>
              <w:t>current</w:t>
            </w:r>
            <w:r w:rsidRPr="005E7BE3">
              <w:rPr>
                <w:rFonts w:ascii="Arial" w:eastAsia="Arial" w:hAnsi="Arial" w:cs="Arial"/>
                <w:spacing w:val="-6"/>
                <w:position w:val="0"/>
                <w:sz w:val="18"/>
                <w:szCs w:val="18"/>
              </w:rPr>
              <w:t xml:space="preserve"> </w:t>
            </w:r>
          </w:p>
        </w:tc>
        <w:tc>
          <w:tcPr>
            <w:tcW w:w="1440" w:type="dxa"/>
            <w:tcBorders>
              <w:top w:val="nil"/>
              <w:left w:val="nil"/>
              <w:right w:val="nil"/>
            </w:tcBorders>
            <w:shd w:val="clear" w:color="auto" w:fill="auto"/>
            <w:vAlign w:val="center"/>
          </w:tcPr>
          <w:p w14:paraId="295F9E2D" w14:textId="5D53E4AB" w:rsidR="0029494D" w:rsidRPr="005E7BE3" w:rsidRDefault="0029494D" w:rsidP="0029494D">
            <w:pPr>
              <w:spacing w:line="240" w:lineRule="auto"/>
              <w:ind w:left="0" w:right="19" w:hanging="2"/>
              <w:jc w:val="right"/>
              <w:rPr>
                <w:rFonts w:ascii="Arial" w:eastAsia="Arial" w:hAnsi="Arial" w:cs="Arial"/>
                <w:position w:val="0"/>
                <w:sz w:val="18"/>
                <w:szCs w:val="18"/>
              </w:rPr>
            </w:pPr>
          </w:p>
        </w:tc>
        <w:tc>
          <w:tcPr>
            <w:tcW w:w="1440" w:type="dxa"/>
            <w:shd w:val="clear" w:color="auto" w:fill="auto"/>
            <w:vAlign w:val="bottom"/>
          </w:tcPr>
          <w:p w14:paraId="4E8606FD" w14:textId="1E988C87" w:rsidR="0029494D" w:rsidRPr="005E7BE3" w:rsidRDefault="0029494D" w:rsidP="0029494D">
            <w:pPr>
              <w:spacing w:line="240" w:lineRule="auto"/>
              <w:ind w:left="0" w:right="1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center"/>
          </w:tcPr>
          <w:p w14:paraId="1B152ED4" w14:textId="2FCB2007" w:rsidR="0029494D" w:rsidRPr="005E7BE3" w:rsidRDefault="0029494D" w:rsidP="0029494D">
            <w:pPr>
              <w:spacing w:line="240" w:lineRule="auto"/>
              <w:ind w:left="0" w:right="46" w:hanging="2"/>
              <w:jc w:val="right"/>
              <w:rPr>
                <w:rFonts w:ascii="Arial" w:eastAsia="Arial" w:hAnsi="Arial" w:cs="Arial"/>
                <w:position w:val="0"/>
                <w:sz w:val="18"/>
                <w:szCs w:val="18"/>
              </w:rPr>
            </w:pPr>
          </w:p>
        </w:tc>
        <w:tc>
          <w:tcPr>
            <w:tcW w:w="1440" w:type="dxa"/>
            <w:shd w:val="clear" w:color="auto" w:fill="auto"/>
            <w:vAlign w:val="bottom"/>
          </w:tcPr>
          <w:p w14:paraId="16B2305E" w14:textId="76016D4D" w:rsidR="0029494D" w:rsidRPr="005E7BE3" w:rsidRDefault="0029494D" w:rsidP="0029494D">
            <w:pPr>
              <w:spacing w:line="240" w:lineRule="auto"/>
              <w:ind w:leftChars="-28" w:left="-60" w:right="1" w:hanging="2"/>
              <w:jc w:val="right"/>
              <w:rPr>
                <w:rFonts w:ascii="Arial" w:eastAsia="Arial" w:hAnsi="Arial" w:cs="Arial"/>
                <w:position w:val="0"/>
                <w:sz w:val="18"/>
                <w:szCs w:val="18"/>
              </w:rPr>
            </w:pPr>
          </w:p>
        </w:tc>
      </w:tr>
      <w:tr w:rsidR="0069365E" w:rsidRPr="005E7BE3" w14:paraId="41DDFD16" w14:textId="77777777" w:rsidTr="00A46F7A">
        <w:trPr>
          <w:trHeight w:val="20"/>
        </w:trPr>
        <w:tc>
          <w:tcPr>
            <w:tcW w:w="2315" w:type="dxa"/>
            <w:shd w:val="clear" w:color="auto" w:fill="auto"/>
            <w:vAlign w:val="center"/>
          </w:tcPr>
          <w:p w14:paraId="023E7965" w14:textId="45B06F1D" w:rsidR="0069365E" w:rsidRPr="005E7BE3" w:rsidRDefault="0069365E" w:rsidP="0069365E">
            <w:pPr>
              <w:spacing w:line="240" w:lineRule="auto"/>
              <w:ind w:leftChars="26" w:left="59" w:right="-88" w:hanging="2"/>
              <w:rPr>
                <w:rFonts w:ascii="Arial" w:eastAsia="Arial" w:hAnsi="Arial" w:cs="Arial"/>
                <w:spacing w:val="-6"/>
                <w:position w:val="0"/>
                <w:sz w:val="18"/>
                <w:szCs w:val="18"/>
              </w:rPr>
            </w:pPr>
            <w:r w:rsidRPr="005E7BE3">
              <w:rPr>
                <w:rFonts w:ascii="Arial" w:eastAsia="Arial" w:hAnsi="Arial" w:cs="Arial"/>
                <w:spacing w:val="-6"/>
                <w:position w:val="0"/>
                <w:sz w:val="18"/>
                <w:szCs w:val="18"/>
              </w:rPr>
              <w:t xml:space="preserve">   receivables</w:t>
            </w:r>
          </w:p>
        </w:tc>
        <w:tc>
          <w:tcPr>
            <w:tcW w:w="1440" w:type="dxa"/>
            <w:tcBorders>
              <w:top w:val="nil"/>
              <w:left w:val="nil"/>
              <w:right w:val="nil"/>
            </w:tcBorders>
            <w:shd w:val="clear" w:color="auto" w:fill="auto"/>
            <w:vAlign w:val="center"/>
          </w:tcPr>
          <w:p w14:paraId="31C3D98E" w14:textId="59A93C55" w:rsidR="0069365E" w:rsidRPr="005E7BE3" w:rsidRDefault="0069365E" w:rsidP="0069365E">
            <w:pPr>
              <w:spacing w:line="240" w:lineRule="auto"/>
              <w:ind w:left="0" w:right="19" w:hanging="2"/>
              <w:jc w:val="right"/>
              <w:rPr>
                <w:rFonts w:ascii="Arial" w:hAnsi="Arial" w:cs="Arial"/>
                <w:sz w:val="18"/>
                <w:szCs w:val="18"/>
              </w:rPr>
            </w:pPr>
            <w:r w:rsidRPr="005E7BE3">
              <w:rPr>
                <w:rFonts w:ascii="Arial" w:hAnsi="Arial" w:cs="Arial"/>
                <w:sz w:val="18"/>
                <w:szCs w:val="18"/>
              </w:rPr>
              <w:t>365,683,316</w:t>
            </w:r>
          </w:p>
        </w:tc>
        <w:tc>
          <w:tcPr>
            <w:tcW w:w="1440" w:type="dxa"/>
            <w:shd w:val="clear" w:color="auto" w:fill="auto"/>
            <w:vAlign w:val="bottom"/>
          </w:tcPr>
          <w:p w14:paraId="417DE977" w14:textId="4C7C7B98" w:rsidR="0069365E" w:rsidRPr="005E7BE3" w:rsidRDefault="0069365E" w:rsidP="0069365E">
            <w:pPr>
              <w:spacing w:line="240" w:lineRule="auto"/>
              <w:ind w:left="0" w:right="19" w:hanging="2"/>
              <w:jc w:val="right"/>
              <w:rPr>
                <w:rFonts w:ascii="Arial" w:eastAsia="Arial" w:hAnsi="Arial" w:cs="Arial"/>
                <w:position w:val="0"/>
                <w:sz w:val="18"/>
                <w:szCs w:val="18"/>
              </w:rPr>
            </w:pPr>
            <w:r w:rsidRPr="005E7BE3">
              <w:rPr>
                <w:rFonts w:ascii="Arial" w:eastAsia="Arial" w:hAnsi="Arial" w:cs="Arial"/>
                <w:position w:val="0"/>
                <w:sz w:val="18"/>
                <w:szCs w:val="18"/>
              </w:rPr>
              <w:t>432,889,160</w:t>
            </w:r>
          </w:p>
        </w:tc>
        <w:tc>
          <w:tcPr>
            <w:tcW w:w="1440" w:type="dxa"/>
            <w:tcBorders>
              <w:top w:val="nil"/>
              <w:left w:val="nil"/>
              <w:right w:val="nil"/>
            </w:tcBorders>
            <w:shd w:val="clear" w:color="auto" w:fill="auto"/>
            <w:vAlign w:val="center"/>
          </w:tcPr>
          <w:p w14:paraId="167252A6" w14:textId="5E9E5394" w:rsidR="0069365E" w:rsidRPr="005E7BE3" w:rsidRDefault="0069365E" w:rsidP="0069365E">
            <w:pPr>
              <w:spacing w:line="240" w:lineRule="auto"/>
              <w:ind w:left="0" w:right="46" w:hanging="2"/>
              <w:jc w:val="right"/>
              <w:rPr>
                <w:rFonts w:ascii="Arial" w:hAnsi="Arial" w:cs="Arial"/>
                <w:sz w:val="18"/>
                <w:szCs w:val="18"/>
              </w:rPr>
            </w:pPr>
            <w:r w:rsidRPr="005E7BE3">
              <w:rPr>
                <w:rFonts w:ascii="Arial" w:hAnsi="Arial" w:cs="Arial"/>
                <w:sz w:val="18"/>
                <w:szCs w:val="18"/>
              </w:rPr>
              <w:t>12,486,661,801</w:t>
            </w:r>
          </w:p>
        </w:tc>
        <w:tc>
          <w:tcPr>
            <w:tcW w:w="1440" w:type="dxa"/>
            <w:shd w:val="clear" w:color="auto" w:fill="auto"/>
            <w:vAlign w:val="bottom"/>
          </w:tcPr>
          <w:p w14:paraId="3AD96AAB" w14:textId="7AF93B0A" w:rsidR="0069365E" w:rsidRPr="005E7BE3" w:rsidRDefault="0069365E" w:rsidP="0069365E">
            <w:pPr>
              <w:spacing w:line="240" w:lineRule="auto"/>
              <w:ind w:leftChars="-28" w:left="-60" w:right="1" w:hanging="2"/>
              <w:jc w:val="right"/>
              <w:rPr>
                <w:rFonts w:ascii="Arial" w:eastAsia="Arial" w:hAnsi="Arial" w:cs="Arial"/>
                <w:position w:val="0"/>
                <w:sz w:val="18"/>
                <w:szCs w:val="18"/>
              </w:rPr>
            </w:pPr>
            <w:r w:rsidRPr="005E7BE3">
              <w:rPr>
                <w:rFonts w:ascii="Arial" w:eastAsia="Arial" w:hAnsi="Arial" w:cs="Arial"/>
                <w:position w:val="0"/>
                <w:sz w:val="18"/>
                <w:szCs w:val="18"/>
              </w:rPr>
              <w:t>14,886,019,287</w:t>
            </w:r>
          </w:p>
        </w:tc>
      </w:tr>
      <w:tr w:rsidR="00C55277" w:rsidRPr="005E7BE3" w14:paraId="5B8239EF" w14:textId="77777777">
        <w:trPr>
          <w:trHeight w:val="20"/>
        </w:trPr>
        <w:tc>
          <w:tcPr>
            <w:tcW w:w="2315" w:type="dxa"/>
            <w:shd w:val="clear" w:color="auto" w:fill="auto"/>
            <w:vAlign w:val="center"/>
          </w:tcPr>
          <w:p w14:paraId="50F45391" w14:textId="77777777" w:rsidR="0029494D" w:rsidRPr="005E7BE3" w:rsidRDefault="0029494D" w:rsidP="0029494D">
            <w:pPr>
              <w:spacing w:line="240" w:lineRule="auto"/>
              <w:ind w:leftChars="26" w:left="59" w:hanging="2"/>
              <w:rPr>
                <w:rFonts w:ascii="Arial" w:eastAsia="Arial" w:hAnsi="Arial" w:cs="Arial"/>
                <w:b/>
                <w:bCs/>
                <w:position w:val="0"/>
                <w:sz w:val="18"/>
                <w:szCs w:val="18"/>
              </w:rPr>
            </w:pPr>
          </w:p>
        </w:tc>
        <w:tc>
          <w:tcPr>
            <w:tcW w:w="1440" w:type="dxa"/>
            <w:shd w:val="clear" w:color="auto" w:fill="auto"/>
            <w:vAlign w:val="bottom"/>
          </w:tcPr>
          <w:p w14:paraId="4E0B59AA" w14:textId="77777777" w:rsidR="0029494D" w:rsidRPr="005E7BE3" w:rsidRDefault="0029494D" w:rsidP="0029494D">
            <w:pPr>
              <w:spacing w:line="240" w:lineRule="auto"/>
              <w:ind w:left="0" w:right="19" w:hanging="2"/>
              <w:jc w:val="right"/>
              <w:rPr>
                <w:rFonts w:ascii="Arial" w:eastAsia="Arial" w:hAnsi="Arial" w:cs="Arial"/>
                <w:position w:val="0"/>
                <w:sz w:val="18"/>
                <w:szCs w:val="18"/>
              </w:rPr>
            </w:pPr>
          </w:p>
        </w:tc>
        <w:tc>
          <w:tcPr>
            <w:tcW w:w="1440" w:type="dxa"/>
            <w:shd w:val="clear" w:color="auto" w:fill="auto"/>
            <w:vAlign w:val="bottom"/>
          </w:tcPr>
          <w:p w14:paraId="4836D331" w14:textId="5443F498" w:rsidR="0029494D" w:rsidRPr="005E7BE3" w:rsidRDefault="0029494D" w:rsidP="0029494D">
            <w:pPr>
              <w:spacing w:line="240" w:lineRule="auto"/>
              <w:ind w:left="0" w:right="19" w:hanging="2"/>
              <w:jc w:val="right"/>
              <w:rPr>
                <w:rFonts w:ascii="Arial" w:eastAsia="Arial" w:hAnsi="Arial" w:cs="Arial"/>
                <w:position w:val="0"/>
                <w:sz w:val="18"/>
                <w:szCs w:val="18"/>
              </w:rPr>
            </w:pPr>
          </w:p>
        </w:tc>
        <w:tc>
          <w:tcPr>
            <w:tcW w:w="1440" w:type="dxa"/>
            <w:shd w:val="clear" w:color="auto" w:fill="auto"/>
            <w:vAlign w:val="center"/>
          </w:tcPr>
          <w:p w14:paraId="0BA4F0F8" w14:textId="46F8BE3C" w:rsidR="0029494D" w:rsidRPr="005E7BE3" w:rsidRDefault="0029494D" w:rsidP="0029494D">
            <w:pPr>
              <w:spacing w:line="240" w:lineRule="auto"/>
              <w:ind w:left="0" w:right="46" w:hanging="2"/>
              <w:jc w:val="right"/>
              <w:rPr>
                <w:rFonts w:ascii="Arial" w:eastAsia="Arial" w:hAnsi="Arial" w:cs="Arial"/>
                <w:position w:val="0"/>
                <w:sz w:val="18"/>
                <w:szCs w:val="18"/>
              </w:rPr>
            </w:pPr>
          </w:p>
        </w:tc>
        <w:tc>
          <w:tcPr>
            <w:tcW w:w="1440" w:type="dxa"/>
            <w:shd w:val="clear" w:color="auto" w:fill="auto"/>
            <w:vAlign w:val="bottom"/>
          </w:tcPr>
          <w:p w14:paraId="51BD0554" w14:textId="77777777" w:rsidR="0029494D" w:rsidRPr="005E7BE3" w:rsidRDefault="0029494D" w:rsidP="0029494D">
            <w:pPr>
              <w:spacing w:line="240" w:lineRule="auto"/>
              <w:ind w:left="0" w:right="1" w:hanging="2"/>
              <w:jc w:val="right"/>
              <w:rPr>
                <w:rFonts w:ascii="Arial" w:eastAsia="Arial" w:hAnsi="Arial" w:cs="Arial"/>
                <w:position w:val="0"/>
                <w:sz w:val="18"/>
                <w:szCs w:val="18"/>
              </w:rPr>
            </w:pPr>
          </w:p>
        </w:tc>
      </w:tr>
      <w:tr w:rsidR="00C55277" w:rsidRPr="005E7BE3" w14:paraId="746EC2D1" w14:textId="77777777">
        <w:trPr>
          <w:trHeight w:val="20"/>
        </w:trPr>
        <w:tc>
          <w:tcPr>
            <w:tcW w:w="2315" w:type="dxa"/>
            <w:shd w:val="clear" w:color="auto" w:fill="auto"/>
            <w:vAlign w:val="center"/>
          </w:tcPr>
          <w:p w14:paraId="1EF06B13" w14:textId="77777777" w:rsidR="0029494D" w:rsidRPr="005E7BE3" w:rsidRDefault="0029494D" w:rsidP="0029494D">
            <w:pPr>
              <w:spacing w:line="240" w:lineRule="auto"/>
              <w:ind w:leftChars="26" w:left="59" w:hanging="2"/>
              <w:rPr>
                <w:rFonts w:ascii="Arial" w:eastAsia="Arial" w:hAnsi="Arial" w:cs="Arial"/>
                <w:b/>
                <w:bCs/>
                <w:position w:val="0"/>
                <w:sz w:val="18"/>
                <w:szCs w:val="18"/>
              </w:rPr>
            </w:pPr>
            <w:r w:rsidRPr="005E7BE3">
              <w:rPr>
                <w:rFonts w:ascii="Arial" w:eastAsia="Arial" w:hAnsi="Arial" w:cs="Arial"/>
                <w:b/>
                <w:bCs/>
                <w:position w:val="0"/>
                <w:sz w:val="18"/>
                <w:szCs w:val="18"/>
              </w:rPr>
              <w:t>Financial liabilities</w:t>
            </w:r>
          </w:p>
        </w:tc>
        <w:tc>
          <w:tcPr>
            <w:tcW w:w="1440" w:type="dxa"/>
            <w:shd w:val="clear" w:color="auto" w:fill="auto"/>
            <w:vAlign w:val="bottom"/>
          </w:tcPr>
          <w:p w14:paraId="357E9896" w14:textId="77777777" w:rsidR="0029494D" w:rsidRPr="005E7BE3" w:rsidRDefault="0029494D" w:rsidP="0029494D">
            <w:pPr>
              <w:spacing w:line="240" w:lineRule="auto"/>
              <w:ind w:left="0" w:right="19" w:hanging="2"/>
              <w:jc w:val="right"/>
              <w:rPr>
                <w:rFonts w:ascii="Arial" w:eastAsia="Arial" w:hAnsi="Arial" w:cs="Arial"/>
                <w:position w:val="0"/>
                <w:sz w:val="18"/>
                <w:szCs w:val="18"/>
              </w:rPr>
            </w:pPr>
          </w:p>
        </w:tc>
        <w:tc>
          <w:tcPr>
            <w:tcW w:w="1440" w:type="dxa"/>
            <w:shd w:val="clear" w:color="auto" w:fill="auto"/>
            <w:vAlign w:val="bottom"/>
          </w:tcPr>
          <w:p w14:paraId="08486922" w14:textId="247B9E8F" w:rsidR="0029494D" w:rsidRPr="005E7BE3" w:rsidRDefault="0029494D" w:rsidP="0029494D">
            <w:pPr>
              <w:spacing w:line="240" w:lineRule="auto"/>
              <w:ind w:left="0" w:right="19" w:hanging="2"/>
              <w:jc w:val="right"/>
              <w:rPr>
                <w:rFonts w:ascii="Arial" w:eastAsia="Arial" w:hAnsi="Arial" w:cs="Arial"/>
                <w:position w:val="0"/>
                <w:sz w:val="18"/>
                <w:szCs w:val="18"/>
              </w:rPr>
            </w:pPr>
          </w:p>
        </w:tc>
        <w:tc>
          <w:tcPr>
            <w:tcW w:w="1440" w:type="dxa"/>
            <w:shd w:val="clear" w:color="auto" w:fill="auto"/>
            <w:vAlign w:val="center"/>
          </w:tcPr>
          <w:p w14:paraId="64161050" w14:textId="5185B162" w:rsidR="0029494D" w:rsidRPr="005E7BE3" w:rsidRDefault="0029494D" w:rsidP="0029494D">
            <w:pPr>
              <w:spacing w:line="240" w:lineRule="auto"/>
              <w:ind w:left="0" w:right="46" w:hanging="2"/>
              <w:jc w:val="right"/>
              <w:rPr>
                <w:rFonts w:ascii="Arial" w:eastAsia="Arial" w:hAnsi="Arial" w:cs="Arial"/>
                <w:position w:val="0"/>
                <w:sz w:val="18"/>
                <w:szCs w:val="18"/>
              </w:rPr>
            </w:pPr>
          </w:p>
        </w:tc>
        <w:tc>
          <w:tcPr>
            <w:tcW w:w="1440" w:type="dxa"/>
            <w:shd w:val="clear" w:color="auto" w:fill="auto"/>
            <w:vAlign w:val="bottom"/>
          </w:tcPr>
          <w:p w14:paraId="3D7CB66A" w14:textId="77777777" w:rsidR="0029494D" w:rsidRPr="005E7BE3" w:rsidRDefault="0029494D" w:rsidP="0029494D">
            <w:pPr>
              <w:spacing w:line="240" w:lineRule="auto"/>
              <w:ind w:left="0" w:right="1" w:hanging="2"/>
              <w:jc w:val="right"/>
              <w:rPr>
                <w:rFonts w:ascii="Arial" w:eastAsia="Arial" w:hAnsi="Arial" w:cs="Arial"/>
                <w:position w:val="0"/>
                <w:sz w:val="18"/>
                <w:szCs w:val="18"/>
              </w:rPr>
            </w:pPr>
          </w:p>
        </w:tc>
      </w:tr>
      <w:tr w:rsidR="00C55277" w:rsidRPr="005E7BE3" w14:paraId="5D64CE5E" w14:textId="77777777" w:rsidTr="00A46F7A">
        <w:trPr>
          <w:trHeight w:val="20"/>
        </w:trPr>
        <w:tc>
          <w:tcPr>
            <w:tcW w:w="2315" w:type="dxa"/>
            <w:shd w:val="clear" w:color="auto" w:fill="auto"/>
            <w:vAlign w:val="center"/>
          </w:tcPr>
          <w:p w14:paraId="5834C29C" w14:textId="44CC8C5E" w:rsidR="0029494D" w:rsidRPr="005E7BE3" w:rsidRDefault="0029494D" w:rsidP="0029494D">
            <w:pPr>
              <w:spacing w:line="240" w:lineRule="auto"/>
              <w:ind w:leftChars="26" w:left="59" w:hanging="2"/>
              <w:rPr>
                <w:rFonts w:ascii="Arial" w:eastAsia="Arial" w:hAnsi="Arial" w:cs="Arial"/>
                <w:position w:val="0"/>
                <w:sz w:val="18"/>
                <w:szCs w:val="18"/>
              </w:rPr>
            </w:pPr>
            <w:r w:rsidRPr="005E7BE3">
              <w:rPr>
                <w:rFonts w:ascii="Arial" w:eastAsia="Arial" w:hAnsi="Arial" w:cs="Arial"/>
                <w:position w:val="0"/>
                <w:sz w:val="18"/>
                <w:szCs w:val="18"/>
              </w:rPr>
              <w:t xml:space="preserve">Trade and other </w:t>
            </w:r>
            <w:r w:rsidR="00AE4B72" w:rsidRPr="005E7BE3">
              <w:rPr>
                <w:rFonts w:ascii="Arial" w:eastAsia="Arial" w:hAnsi="Arial" w:cs="Arial"/>
                <w:position w:val="0"/>
                <w:sz w:val="18"/>
                <w:szCs w:val="18"/>
              </w:rPr>
              <w:t>current</w:t>
            </w:r>
          </w:p>
        </w:tc>
        <w:tc>
          <w:tcPr>
            <w:tcW w:w="1440" w:type="dxa"/>
            <w:tcBorders>
              <w:top w:val="nil"/>
              <w:left w:val="nil"/>
              <w:right w:val="nil"/>
            </w:tcBorders>
            <w:shd w:val="clear" w:color="auto" w:fill="auto"/>
            <w:vAlign w:val="center"/>
          </w:tcPr>
          <w:p w14:paraId="1078136C" w14:textId="604317AF" w:rsidR="0029494D" w:rsidRPr="005E7BE3" w:rsidRDefault="0029494D" w:rsidP="0029494D">
            <w:pPr>
              <w:spacing w:line="240" w:lineRule="auto"/>
              <w:ind w:left="0" w:right="19" w:hanging="2"/>
              <w:jc w:val="right"/>
              <w:rPr>
                <w:rFonts w:ascii="Arial" w:eastAsia="Arial" w:hAnsi="Arial" w:cs="Arial"/>
                <w:position w:val="0"/>
                <w:sz w:val="18"/>
                <w:szCs w:val="18"/>
              </w:rPr>
            </w:pPr>
          </w:p>
        </w:tc>
        <w:tc>
          <w:tcPr>
            <w:tcW w:w="1440" w:type="dxa"/>
            <w:shd w:val="clear" w:color="auto" w:fill="auto"/>
            <w:vAlign w:val="bottom"/>
          </w:tcPr>
          <w:p w14:paraId="7B1AD015" w14:textId="064D585A" w:rsidR="0029494D" w:rsidRPr="005E7BE3" w:rsidRDefault="0029494D" w:rsidP="0029494D">
            <w:pPr>
              <w:spacing w:line="240" w:lineRule="auto"/>
              <w:ind w:left="0" w:right="1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center"/>
          </w:tcPr>
          <w:p w14:paraId="770636A4" w14:textId="6901D4CB" w:rsidR="0029494D" w:rsidRPr="005E7BE3" w:rsidRDefault="0029494D" w:rsidP="0029494D">
            <w:pPr>
              <w:spacing w:line="240" w:lineRule="auto"/>
              <w:ind w:left="0" w:right="46" w:hanging="2"/>
              <w:jc w:val="right"/>
              <w:rPr>
                <w:rFonts w:ascii="Arial" w:eastAsia="Arial" w:hAnsi="Arial" w:cs="Arial"/>
                <w:position w:val="0"/>
                <w:sz w:val="18"/>
                <w:szCs w:val="18"/>
              </w:rPr>
            </w:pPr>
          </w:p>
        </w:tc>
        <w:tc>
          <w:tcPr>
            <w:tcW w:w="1440" w:type="dxa"/>
            <w:shd w:val="clear" w:color="auto" w:fill="auto"/>
            <w:vAlign w:val="bottom"/>
          </w:tcPr>
          <w:p w14:paraId="446B2485" w14:textId="4CAECD2B" w:rsidR="0029494D" w:rsidRPr="005E7BE3" w:rsidRDefault="0029494D" w:rsidP="0029494D">
            <w:pPr>
              <w:spacing w:line="240" w:lineRule="auto"/>
              <w:ind w:left="0" w:right="1" w:hanging="2"/>
              <w:jc w:val="right"/>
              <w:rPr>
                <w:rFonts w:ascii="Arial" w:eastAsia="Arial" w:hAnsi="Arial" w:cs="Arial"/>
                <w:position w:val="0"/>
                <w:sz w:val="18"/>
                <w:szCs w:val="18"/>
              </w:rPr>
            </w:pPr>
          </w:p>
        </w:tc>
      </w:tr>
      <w:tr w:rsidR="00AE4B72" w:rsidRPr="005E7BE3" w14:paraId="76E5A8B8" w14:textId="77777777" w:rsidTr="00A46F7A">
        <w:trPr>
          <w:trHeight w:val="20"/>
        </w:trPr>
        <w:tc>
          <w:tcPr>
            <w:tcW w:w="2315" w:type="dxa"/>
            <w:shd w:val="clear" w:color="auto" w:fill="auto"/>
            <w:vAlign w:val="center"/>
          </w:tcPr>
          <w:p w14:paraId="7A7EBA03" w14:textId="6D7862A3" w:rsidR="00AE4B72" w:rsidRPr="005E7BE3" w:rsidRDefault="00AE4B72" w:rsidP="00AE4B72">
            <w:pPr>
              <w:spacing w:line="240" w:lineRule="auto"/>
              <w:ind w:leftChars="26" w:left="59" w:hanging="2"/>
              <w:rPr>
                <w:rFonts w:ascii="Arial" w:eastAsia="Arial" w:hAnsi="Arial" w:cs="Arial"/>
                <w:position w:val="0"/>
                <w:sz w:val="18"/>
                <w:szCs w:val="18"/>
              </w:rPr>
            </w:pPr>
            <w:r w:rsidRPr="005E7BE3">
              <w:rPr>
                <w:rFonts w:ascii="Arial" w:eastAsia="Arial" w:hAnsi="Arial" w:cs="Arial"/>
                <w:position w:val="0"/>
                <w:sz w:val="18"/>
                <w:szCs w:val="18"/>
              </w:rPr>
              <w:t xml:space="preserve">   payables</w:t>
            </w:r>
          </w:p>
        </w:tc>
        <w:tc>
          <w:tcPr>
            <w:tcW w:w="1440" w:type="dxa"/>
            <w:tcBorders>
              <w:top w:val="nil"/>
              <w:left w:val="nil"/>
              <w:right w:val="nil"/>
            </w:tcBorders>
            <w:shd w:val="clear" w:color="auto" w:fill="auto"/>
            <w:vAlign w:val="center"/>
          </w:tcPr>
          <w:p w14:paraId="6AB30D88" w14:textId="37B67F52" w:rsidR="00AE4B72" w:rsidRPr="005E7BE3" w:rsidRDefault="00AE4B72" w:rsidP="00AE4B72">
            <w:pPr>
              <w:spacing w:line="240" w:lineRule="auto"/>
              <w:ind w:left="0" w:right="19" w:hanging="2"/>
              <w:jc w:val="right"/>
              <w:rPr>
                <w:rFonts w:ascii="Arial" w:hAnsi="Arial" w:cs="Arial"/>
                <w:sz w:val="18"/>
                <w:szCs w:val="18"/>
              </w:rPr>
            </w:pPr>
            <w:r w:rsidRPr="005E7BE3">
              <w:rPr>
                <w:rFonts w:ascii="Arial" w:hAnsi="Arial" w:cs="Arial"/>
                <w:sz w:val="18"/>
                <w:szCs w:val="18"/>
              </w:rPr>
              <w:t>55,143,774</w:t>
            </w:r>
          </w:p>
        </w:tc>
        <w:tc>
          <w:tcPr>
            <w:tcW w:w="1440" w:type="dxa"/>
            <w:shd w:val="clear" w:color="auto" w:fill="auto"/>
            <w:vAlign w:val="bottom"/>
          </w:tcPr>
          <w:p w14:paraId="721B11C4" w14:textId="6F3F3042" w:rsidR="00AE4B72" w:rsidRPr="005E7BE3" w:rsidRDefault="00AE4B72" w:rsidP="00AE4B72">
            <w:pPr>
              <w:spacing w:line="240" w:lineRule="auto"/>
              <w:ind w:left="0" w:right="19" w:hanging="2"/>
              <w:jc w:val="right"/>
              <w:rPr>
                <w:rFonts w:ascii="Arial" w:eastAsia="Arial" w:hAnsi="Arial" w:cs="Arial"/>
                <w:position w:val="0"/>
                <w:sz w:val="18"/>
                <w:szCs w:val="18"/>
              </w:rPr>
            </w:pPr>
            <w:r w:rsidRPr="005E7BE3">
              <w:rPr>
                <w:rFonts w:ascii="Arial" w:eastAsia="Arial" w:hAnsi="Arial" w:cs="Arial"/>
                <w:position w:val="0"/>
                <w:sz w:val="18"/>
                <w:szCs w:val="18"/>
              </w:rPr>
              <w:t>68,013,662</w:t>
            </w:r>
          </w:p>
        </w:tc>
        <w:tc>
          <w:tcPr>
            <w:tcW w:w="1440" w:type="dxa"/>
            <w:tcBorders>
              <w:top w:val="nil"/>
              <w:left w:val="nil"/>
              <w:right w:val="nil"/>
            </w:tcBorders>
            <w:shd w:val="clear" w:color="auto" w:fill="auto"/>
            <w:vAlign w:val="center"/>
          </w:tcPr>
          <w:p w14:paraId="1385739B" w14:textId="662B56CD" w:rsidR="00AE4B72" w:rsidRPr="005E7BE3" w:rsidRDefault="00AE4B72" w:rsidP="00AE4B72">
            <w:pPr>
              <w:spacing w:line="240" w:lineRule="auto"/>
              <w:ind w:left="0" w:right="46" w:hanging="2"/>
              <w:jc w:val="right"/>
              <w:rPr>
                <w:rFonts w:ascii="Arial" w:hAnsi="Arial" w:cs="Arial"/>
                <w:sz w:val="18"/>
                <w:szCs w:val="18"/>
              </w:rPr>
            </w:pPr>
            <w:r w:rsidRPr="005E7BE3">
              <w:rPr>
                <w:rFonts w:ascii="Arial" w:hAnsi="Arial" w:cs="Arial"/>
                <w:sz w:val="18"/>
                <w:szCs w:val="18"/>
              </w:rPr>
              <w:t>1,882,944,815</w:t>
            </w:r>
          </w:p>
        </w:tc>
        <w:tc>
          <w:tcPr>
            <w:tcW w:w="1440" w:type="dxa"/>
            <w:shd w:val="clear" w:color="auto" w:fill="auto"/>
            <w:vAlign w:val="bottom"/>
          </w:tcPr>
          <w:p w14:paraId="01B0CE44" w14:textId="27ADD602" w:rsidR="00AE4B72" w:rsidRPr="005E7BE3" w:rsidRDefault="00AE4B72" w:rsidP="00AE4B72">
            <w:pPr>
              <w:spacing w:line="240" w:lineRule="auto"/>
              <w:ind w:left="0" w:right="1" w:hanging="2"/>
              <w:jc w:val="right"/>
              <w:rPr>
                <w:rFonts w:ascii="Arial" w:eastAsia="Arial" w:hAnsi="Arial" w:cs="Arial"/>
                <w:position w:val="0"/>
                <w:sz w:val="18"/>
                <w:szCs w:val="18"/>
              </w:rPr>
            </w:pPr>
            <w:r w:rsidRPr="005E7BE3">
              <w:rPr>
                <w:rFonts w:ascii="Arial" w:eastAsia="Arial" w:hAnsi="Arial" w:cs="Arial"/>
                <w:position w:val="0"/>
                <w:sz w:val="18"/>
                <w:szCs w:val="18"/>
              </w:rPr>
              <w:t>2,338,826,596</w:t>
            </w:r>
          </w:p>
        </w:tc>
      </w:tr>
      <w:tr w:rsidR="00C55277" w:rsidRPr="005E7BE3" w14:paraId="15CD1A55" w14:textId="77777777" w:rsidTr="00A46F7A">
        <w:trPr>
          <w:trHeight w:val="20"/>
        </w:trPr>
        <w:tc>
          <w:tcPr>
            <w:tcW w:w="2315" w:type="dxa"/>
            <w:shd w:val="clear" w:color="auto" w:fill="auto"/>
            <w:vAlign w:val="center"/>
          </w:tcPr>
          <w:p w14:paraId="5E1346F7" w14:textId="652794B2" w:rsidR="0029494D" w:rsidRPr="005E7BE3" w:rsidRDefault="0029494D" w:rsidP="0029494D">
            <w:pPr>
              <w:spacing w:line="240" w:lineRule="auto"/>
              <w:ind w:leftChars="26" w:left="59" w:hanging="2"/>
              <w:rPr>
                <w:rFonts w:ascii="Arial" w:eastAsia="Arial" w:hAnsi="Arial" w:cs="Arial"/>
                <w:spacing w:val="-4"/>
                <w:position w:val="0"/>
                <w:sz w:val="18"/>
                <w:szCs w:val="18"/>
              </w:rPr>
            </w:pPr>
            <w:r w:rsidRPr="005E7BE3">
              <w:rPr>
                <w:rFonts w:ascii="Arial" w:eastAsia="Arial" w:hAnsi="Arial" w:cs="Arial"/>
                <w:spacing w:val="-4"/>
                <w:position w:val="0"/>
                <w:sz w:val="18"/>
                <w:szCs w:val="18"/>
              </w:rPr>
              <w:t>Short-term borrowings from</w:t>
            </w:r>
          </w:p>
        </w:tc>
        <w:tc>
          <w:tcPr>
            <w:tcW w:w="1440" w:type="dxa"/>
            <w:tcBorders>
              <w:top w:val="nil"/>
              <w:left w:val="nil"/>
              <w:right w:val="nil"/>
            </w:tcBorders>
            <w:shd w:val="clear" w:color="auto" w:fill="auto"/>
            <w:vAlign w:val="center"/>
          </w:tcPr>
          <w:p w14:paraId="7F1E612F" w14:textId="77777777" w:rsidR="0029494D" w:rsidRPr="005E7BE3" w:rsidRDefault="0029494D" w:rsidP="0029494D">
            <w:pPr>
              <w:spacing w:line="240" w:lineRule="auto"/>
              <w:ind w:left="0" w:right="19" w:hanging="2"/>
              <w:jc w:val="right"/>
              <w:rPr>
                <w:rFonts w:ascii="Arial" w:eastAsia="Arial" w:hAnsi="Arial" w:cs="Arial"/>
                <w:position w:val="0"/>
                <w:sz w:val="18"/>
                <w:szCs w:val="18"/>
              </w:rPr>
            </w:pPr>
          </w:p>
        </w:tc>
        <w:tc>
          <w:tcPr>
            <w:tcW w:w="1440" w:type="dxa"/>
            <w:shd w:val="clear" w:color="auto" w:fill="auto"/>
            <w:vAlign w:val="bottom"/>
          </w:tcPr>
          <w:p w14:paraId="24965384" w14:textId="698DC729" w:rsidR="0029494D" w:rsidRPr="005E7BE3" w:rsidRDefault="0029494D" w:rsidP="0029494D">
            <w:pPr>
              <w:spacing w:line="240" w:lineRule="auto"/>
              <w:ind w:left="0" w:right="1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center"/>
          </w:tcPr>
          <w:p w14:paraId="6E28FD36" w14:textId="62E652A0" w:rsidR="0029494D" w:rsidRPr="005E7BE3" w:rsidRDefault="0029494D" w:rsidP="0029494D">
            <w:pPr>
              <w:spacing w:line="240" w:lineRule="auto"/>
              <w:ind w:left="0" w:right="46" w:hanging="2"/>
              <w:jc w:val="right"/>
              <w:rPr>
                <w:rFonts w:ascii="Arial" w:eastAsia="Arial" w:hAnsi="Arial" w:cs="Arial"/>
                <w:position w:val="0"/>
                <w:sz w:val="18"/>
                <w:szCs w:val="18"/>
              </w:rPr>
            </w:pPr>
          </w:p>
        </w:tc>
        <w:tc>
          <w:tcPr>
            <w:tcW w:w="1440" w:type="dxa"/>
            <w:shd w:val="clear" w:color="auto" w:fill="auto"/>
            <w:vAlign w:val="bottom"/>
          </w:tcPr>
          <w:p w14:paraId="3586F761" w14:textId="77777777" w:rsidR="0029494D" w:rsidRPr="005E7BE3" w:rsidRDefault="0029494D" w:rsidP="0029494D">
            <w:pPr>
              <w:spacing w:line="240" w:lineRule="auto"/>
              <w:ind w:left="0" w:right="1" w:hanging="2"/>
              <w:jc w:val="right"/>
              <w:rPr>
                <w:rFonts w:ascii="Arial" w:eastAsia="Arial" w:hAnsi="Arial" w:cs="Arial"/>
                <w:position w:val="0"/>
                <w:sz w:val="18"/>
                <w:szCs w:val="18"/>
              </w:rPr>
            </w:pPr>
          </w:p>
        </w:tc>
      </w:tr>
      <w:tr w:rsidR="00C55277" w:rsidRPr="005E7BE3" w14:paraId="7A6CFB52" w14:textId="77777777" w:rsidTr="00A46F7A">
        <w:trPr>
          <w:trHeight w:val="20"/>
        </w:trPr>
        <w:tc>
          <w:tcPr>
            <w:tcW w:w="2315" w:type="dxa"/>
            <w:shd w:val="clear" w:color="auto" w:fill="auto"/>
            <w:vAlign w:val="center"/>
          </w:tcPr>
          <w:p w14:paraId="37123BA3" w14:textId="0DC51DD9" w:rsidR="0029494D" w:rsidRPr="005E7BE3" w:rsidRDefault="0029494D" w:rsidP="0029494D">
            <w:pPr>
              <w:spacing w:line="240" w:lineRule="auto"/>
              <w:ind w:leftChars="26" w:left="59" w:hanging="2"/>
              <w:rPr>
                <w:rFonts w:ascii="Arial" w:eastAsia="Arial" w:hAnsi="Arial" w:cs="Arial"/>
                <w:position w:val="0"/>
                <w:sz w:val="18"/>
                <w:szCs w:val="18"/>
              </w:rPr>
            </w:pPr>
            <w:r w:rsidRPr="005E7BE3">
              <w:rPr>
                <w:rFonts w:ascii="Arial" w:eastAsia="Arial" w:hAnsi="Arial" w:cs="Arial"/>
                <w:position w:val="0"/>
                <w:sz w:val="18"/>
                <w:szCs w:val="18"/>
              </w:rPr>
              <w:t xml:space="preserve">   financial institutions</w:t>
            </w:r>
          </w:p>
        </w:tc>
        <w:tc>
          <w:tcPr>
            <w:tcW w:w="1440" w:type="dxa"/>
            <w:tcBorders>
              <w:top w:val="nil"/>
              <w:left w:val="nil"/>
              <w:right w:val="nil"/>
            </w:tcBorders>
            <w:shd w:val="clear" w:color="auto" w:fill="auto"/>
            <w:vAlign w:val="center"/>
          </w:tcPr>
          <w:p w14:paraId="0467B557" w14:textId="59BD69EB" w:rsidR="0029494D" w:rsidRPr="005E7BE3" w:rsidRDefault="00F11647" w:rsidP="0029494D">
            <w:pPr>
              <w:spacing w:line="240" w:lineRule="auto"/>
              <w:ind w:left="0" w:right="19" w:hanging="2"/>
              <w:jc w:val="right"/>
              <w:rPr>
                <w:rFonts w:ascii="Arial" w:eastAsia="Arial" w:hAnsi="Arial" w:cs="Arial"/>
                <w:position w:val="0"/>
                <w:sz w:val="18"/>
                <w:szCs w:val="18"/>
              </w:rPr>
            </w:pPr>
            <w:r w:rsidRPr="005E7BE3">
              <w:rPr>
                <w:rFonts w:ascii="Arial" w:hAnsi="Arial" w:cs="Arial"/>
                <w:sz w:val="18"/>
                <w:szCs w:val="18"/>
              </w:rPr>
              <w:t>1,171,437</w:t>
            </w:r>
          </w:p>
        </w:tc>
        <w:tc>
          <w:tcPr>
            <w:tcW w:w="1440" w:type="dxa"/>
            <w:shd w:val="clear" w:color="auto" w:fill="auto"/>
          </w:tcPr>
          <w:p w14:paraId="5186AD5D" w14:textId="41AF42E4" w:rsidR="0029494D" w:rsidRPr="005E7BE3" w:rsidRDefault="0029494D" w:rsidP="0029494D">
            <w:pPr>
              <w:spacing w:line="240" w:lineRule="auto"/>
              <w:ind w:left="0" w:right="19" w:hanging="2"/>
              <w:jc w:val="right"/>
              <w:rPr>
                <w:rFonts w:ascii="Arial" w:eastAsia="Arial" w:hAnsi="Arial" w:cs="Arial"/>
                <w:position w:val="0"/>
                <w:sz w:val="18"/>
                <w:szCs w:val="18"/>
              </w:rPr>
            </w:pPr>
            <w:r w:rsidRPr="005E7BE3">
              <w:rPr>
                <w:rFonts w:ascii="Arial" w:eastAsia="Arial" w:hAnsi="Arial" w:cs="Arial"/>
                <w:position w:val="0"/>
                <w:sz w:val="18"/>
                <w:szCs w:val="18"/>
              </w:rPr>
              <w:t>170,410,264</w:t>
            </w:r>
          </w:p>
        </w:tc>
        <w:tc>
          <w:tcPr>
            <w:tcW w:w="1440" w:type="dxa"/>
            <w:tcBorders>
              <w:top w:val="nil"/>
              <w:left w:val="nil"/>
              <w:right w:val="nil"/>
            </w:tcBorders>
            <w:shd w:val="clear" w:color="auto" w:fill="auto"/>
            <w:vAlign w:val="center"/>
          </w:tcPr>
          <w:p w14:paraId="6F8BD88C" w14:textId="14164682" w:rsidR="0029494D" w:rsidRPr="005E7BE3" w:rsidRDefault="00F11647" w:rsidP="0029494D">
            <w:pPr>
              <w:spacing w:line="240" w:lineRule="auto"/>
              <w:ind w:left="0" w:right="46" w:hanging="2"/>
              <w:jc w:val="right"/>
              <w:rPr>
                <w:rFonts w:ascii="Arial" w:eastAsia="Arial" w:hAnsi="Arial" w:cs="Arial"/>
                <w:position w:val="0"/>
                <w:sz w:val="18"/>
                <w:szCs w:val="18"/>
              </w:rPr>
            </w:pPr>
            <w:r w:rsidRPr="005E7BE3">
              <w:rPr>
                <w:rFonts w:ascii="Arial" w:hAnsi="Arial" w:cs="Arial"/>
                <w:sz w:val="18"/>
                <w:szCs w:val="18"/>
              </w:rPr>
              <w:t>40,000,000</w:t>
            </w:r>
          </w:p>
        </w:tc>
        <w:tc>
          <w:tcPr>
            <w:tcW w:w="1440" w:type="dxa"/>
            <w:shd w:val="clear" w:color="auto" w:fill="auto"/>
          </w:tcPr>
          <w:p w14:paraId="62FF625A" w14:textId="2CA6DBC7" w:rsidR="0029494D" w:rsidRPr="005E7BE3" w:rsidRDefault="00F11647" w:rsidP="0029494D">
            <w:pPr>
              <w:spacing w:line="240" w:lineRule="auto"/>
              <w:ind w:left="0" w:right="1" w:hanging="2"/>
              <w:jc w:val="right"/>
              <w:rPr>
                <w:rFonts w:ascii="Arial" w:eastAsia="Arial" w:hAnsi="Arial" w:cs="Arial"/>
                <w:position w:val="0"/>
                <w:sz w:val="18"/>
                <w:szCs w:val="18"/>
              </w:rPr>
            </w:pPr>
            <w:r w:rsidRPr="005E7BE3">
              <w:rPr>
                <w:rFonts w:ascii="Arial" w:eastAsia="Arial" w:hAnsi="Arial" w:cs="Arial"/>
                <w:position w:val="0"/>
                <w:sz w:val="18"/>
                <w:szCs w:val="18"/>
              </w:rPr>
              <w:t>5,860,000,000</w:t>
            </w:r>
          </w:p>
        </w:tc>
      </w:tr>
      <w:tr w:rsidR="00C55277" w:rsidRPr="005E7BE3" w14:paraId="759CE191" w14:textId="77777777" w:rsidTr="00A46F7A">
        <w:trPr>
          <w:trHeight w:val="20"/>
        </w:trPr>
        <w:tc>
          <w:tcPr>
            <w:tcW w:w="2315" w:type="dxa"/>
            <w:shd w:val="clear" w:color="auto" w:fill="auto"/>
            <w:vAlign w:val="center"/>
          </w:tcPr>
          <w:p w14:paraId="6A6B2796" w14:textId="08BC183F" w:rsidR="00DD09C1" w:rsidRPr="005E7BE3" w:rsidRDefault="00DD09C1" w:rsidP="0029494D">
            <w:pPr>
              <w:spacing w:line="240" w:lineRule="auto"/>
              <w:ind w:leftChars="26" w:left="59" w:hanging="2"/>
              <w:rPr>
                <w:rFonts w:ascii="Arial" w:eastAsia="Arial" w:hAnsi="Arial" w:cs="Browallia New"/>
                <w:position w:val="0"/>
                <w:sz w:val="18"/>
              </w:rPr>
            </w:pPr>
            <w:r w:rsidRPr="005E7BE3">
              <w:rPr>
                <w:rFonts w:ascii="Arial" w:eastAsia="Arial" w:hAnsi="Arial" w:cs="Browallia New"/>
                <w:position w:val="0"/>
                <w:sz w:val="18"/>
              </w:rPr>
              <w:t>Long-term borrowings</w:t>
            </w:r>
            <w:r w:rsidR="00062C8D" w:rsidRPr="005E7BE3">
              <w:rPr>
                <w:rFonts w:ascii="Arial" w:eastAsia="Arial" w:hAnsi="Arial" w:cs="Browallia New"/>
                <w:position w:val="0"/>
                <w:sz w:val="18"/>
              </w:rPr>
              <w:t xml:space="preserve"> from</w:t>
            </w:r>
          </w:p>
        </w:tc>
        <w:tc>
          <w:tcPr>
            <w:tcW w:w="1440" w:type="dxa"/>
            <w:tcBorders>
              <w:top w:val="nil"/>
              <w:left w:val="nil"/>
              <w:right w:val="nil"/>
            </w:tcBorders>
            <w:shd w:val="clear" w:color="auto" w:fill="auto"/>
            <w:vAlign w:val="center"/>
          </w:tcPr>
          <w:p w14:paraId="2BDA93CA" w14:textId="77777777" w:rsidR="00DD09C1" w:rsidRPr="005E7BE3" w:rsidRDefault="00DD09C1" w:rsidP="0029494D">
            <w:pPr>
              <w:spacing w:line="240" w:lineRule="auto"/>
              <w:ind w:left="0" w:right="19" w:hanging="2"/>
              <w:jc w:val="right"/>
              <w:rPr>
                <w:rFonts w:ascii="Arial" w:hAnsi="Arial" w:cs="Arial"/>
                <w:sz w:val="18"/>
                <w:szCs w:val="18"/>
              </w:rPr>
            </w:pPr>
          </w:p>
        </w:tc>
        <w:tc>
          <w:tcPr>
            <w:tcW w:w="1440" w:type="dxa"/>
            <w:shd w:val="clear" w:color="auto" w:fill="auto"/>
          </w:tcPr>
          <w:p w14:paraId="7B646E3E" w14:textId="77777777" w:rsidR="00DD09C1" w:rsidRPr="005E7BE3" w:rsidRDefault="00DD09C1" w:rsidP="0029494D">
            <w:pPr>
              <w:spacing w:line="240" w:lineRule="auto"/>
              <w:ind w:left="0" w:right="1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center"/>
          </w:tcPr>
          <w:p w14:paraId="56E633C3" w14:textId="77777777" w:rsidR="00DD09C1" w:rsidRPr="005E7BE3" w:rsidRDefault="00DD09C1" w:rsidP="0029494D">
            <w:pPr>
              <w:spacing w:line="240" w:lineRule="auto"/>
              <w:ind w:left="0" w:right="46" w:hanging="2"/>
              <w:jc w:val="right"/>
              <w:rPr>
                <w:rFonts w:ascii="Arial" w:hAnsi="Arial" w:cs="Arial"/>
                <w:sz w:val="18"/>
                <w:szCs w:val="18"/>
              </w:rPr>
            </w:pPr>
          </w:p>
        </w:tc>
        <w:tc>
          <w:tcPr>
            <w:tcW w:w="1440" w:type="dxa"/>
            <w:shd w:val="clear" w:color="auto" w:fill="auto"/>
          </w:tcPr>
          <w:p w14:paraId="585CA7C4" w14:textId="77777777" w:rsidR="00DD09C1" w:rsidRPr="005E7BE3" w:rsidRDefault="00DD09C1" w:rsidP="0029494D">
            <w:pPr>
              <w:spacing w:line="240" w:lineRule="auto"/>
              <w:ind w:left="0" w:right="1" w:hanging="2"/>
              <w:jc w:val="right"/>
              <w:rPr>
                <w:rFonts w:ascii="Arial" w:eastAsia="Arial" w:hAnsi="Arial" w:cs="Arial"/>
                <w:position w:val="0"/>
                <w:sz w:val="18"/>
                <w:szCs w:val="18"/>
              </w:rPr>
            </w:pPr>
          </w:p>
        </w:tc>
      </w:tr>
      <w:tr w:rsidR="00C55277" w:rsidRPr="005E7BE3" w14:paraId="24EEE652" w14:textId="77777777" w:rsidTr="00A46F7A">
        <w:trPr>
          <w:trHeight w:val="20"/>
        </w:trPr>
        <w:tc>
          <w:tcPr>
            <w:tcW w:w="2315" w:type="dxa"/>
            <w:shd w:val="clear" w:color="auto" w:fill="auto"/>
            <w:vAlign w:val="center"/>
          </w:tcPr>
          <w:p w14:paraId="01AD122C" w14:textId="23E1FCF0" w:rsidR="00062C8D" w:rsidRPr="005E7BE3" w:rsidRDefault="00062C8D" w:rsidP="0029494D">
            <w:pPr>
              <w:spacing w:line="240" w:lineRule="auto"/>
              <w:ind w:leftChars="26" w:left="59" w:hanging="2"/>
              <w:rPr>
                <w:rFonts w:ascii="Arial" w:eastAsia="Arial" w:hAnsi="Arial" w:cs="Browallia New"/>
                <w:position w:val="0"/>
                <w:sz w:val="18"/>
              </w:rPr>
            </w:pPr>
            <w:r w:rsidRPr="005E7BE3">
              <w:rPr>
                <w:rFonts w:ascii="Arial" w:eastAsia="Arial" w:hAnsi="Arial" w:cs="Arial"/>
                <w:position w:val="0"/>
                <w:sz w:val="18"/>
                <w:szCs w:val="18"/>
              </w:rPr>
              <w:t xml:space="preserve">   </w:t>
            </w:r>
            <w:r w:rsidRPr="005E7BE3">
              <w:rPr>
                <w:rFonts w:ascii="Arial" w:eastAsia="Arial" w:hAnsi="Arial" w:cs="Browallia New"/>
                <w:position w:val="0"/>
                <w:sz w:val="18"/>
              </w:rPr>
              <w:t>financial institutions</w:t>
            </w:r>
          </w:p>
        </w:tc>
        <w:tc>
          <w:tcPr>
            <w:tcW w:w="1440" w:type="dxa"/>
            <w:tcBorders>
              <w:top w:val="nil"/>
              <w:left w:val="nil"/>
              <w:right w:val="nil"/>
            </w:tcBorders>
            <w:shd w:val="clear" w:color="auto" w:fill="auto"/>
            <w:vAlign w:val="center"/>
          </w:tcPr>
          <w:p w14:paraId="679EDD8D" w14:textId="2C16218D" w:rsidR="00062C8D" w:rsidRPr="005E7BE3" w:rsidRDefault="001C20BD" w:rsidP="0029494D">
            <w:pPr>
              <w:spacing w:line="240" w:lineRule="auto"/>
              <w:ind w:left="0" w:right="19" w:hanging="2"/>
              <w:jc w:val="right"/>
              <w:rPr>
                <w:rFonts w:ascii="Arial" w:hAnsi="Arial" w:cs="Arial"/>
                <w:sz w:val="18"/>
                <w:szCs w:val="18"/>
              </w:rPr>
            </w:pPr>
            <w:r w:rsidRPr="005E7BE3">
              <w:rPr>
                <w:rFonts w:ascii="Arial" w:hAnsi="Arial" w:cs="Arial"/>
                <w:sz w:val="18"/>
                <w:szCs w:val="18"/>
              </w:rPr>
              <w:t>205,001,450</w:t>
            </w:r>
          </w:p>
        </w:tc>
        <w:tc>
          <w:tcPr>
            <w:tcW w:w="1440" w:type="dxa"/>
            <w:shd w:val="clear" w:color="auto" w:fill="auto"/>
          </w:tcPr>
          <w:p w14:paraId="54A65393" w14:textId="119D6F8F" w:rsidR="00062C8D" w:rsidRPr="005E7BE3" w:rsidRDefault="008C62B3" w:rsidP="0029494D">
            <w:pPr>
              <w:spacing w:line="240" w:lineRule="auto"/>
              <w:ind w:left="0" w:right="1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top w:val="nil"/>
              <w:left w:val="nil"/>
              <w:right w:val="nil"/>
            </w:tcBorders>
            <w:shd w:val="clear" w:color="auto" w:fill="auto"/>
            <w:vAlign w:val="center"/>
          </w:tcPr>
          <w:p w14:paraId="0BE107B8" w14:textId="6DD7B20E" w:rsidR="00062C8D" w:rsidRPr="005E7BE3" w:rsidRDefault="00F11647" w:rsidP="0029494D">
            <w:pPr>
              <w:spacing w:line="240" w:lineRule="auto"/>
              <w:ind w:left="0" w:right="46" w:hanging="2"/>
              <w:jc w:val="right"/>
              <w:rPr>
                <w:rFonts w:ascii="Arial" w:hAnsi="Arial" w:cs="Arial"/>
                <w:sz w:val="18"/>
                <w:szCs w:val="18"/>
              </w:rPr>
            </w:pPr>
            <w:r w:rsidRPr="005E7BE3">
              <w:rPr>
                <w:rFonts w:ascii="Arial" w:hAnsi="Arial" w:cs="Arial"/>
                <w:sz w:val="18"/>
                <w:szCs w:val="18"/>
              </w:rPr>
              <w:t>7,000,000,000</w:t>
            </w:r>
          </w:p>
        </w:tc>
        <w:tc>
          <w:tcPr>
            <w:tcW w:w="1440" w:type="dxa"/>
            <w:shd w:val="clear" w:color="auto" w:fill="auto"/>
          </w:tcPr>
          <w:p w14:paraId="52F1E51A" w14:textId="7462C9D7" w:rsidR="00062C8D" w:rsidRPr="005E7BE3" w:rsidRDefault="001C20BD" w:rsidP="0029494D">
            <w:pPr>
              <w:spacing w:line="240" w:lineRule="auto"/>
              <w:ind w:left="0" w:right="1"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29494D" w:rsidRPr="005E7BE3" w14:paraId="1F189FE9" w14:textId="77777777" w:rsidTr="00A46F7A">
        <w:trPr>
          <w:trHeight w:val="20"/>
        </w:trPr>
        <w:tc>
          <w:tcPr>
            <w:tcW w:w="2315" w:type="dxa"/>
            <w:shd w:val="clear" w:color="auto" w:fill="auto"/>
            <w:vAlign w:val="center"/>
          </w:tcPr>
          <w:p w14:paraId="2D8EA10C" w14:textId="694035B1" w:rsidR="0029494D" w:rsidRPr="005E7BE3" w:rsidRDefault="0029494D" w:rsidP="0029494D">
            <w:pPr>
              <w:spacing w:line="240" w:lineRule="auto"/>
              <w:ind w:leftChars="26" w:left="59" w:hanging="2"/>
              <w:rPr>
                <w:rFonts w:ascii="Arial" w:eastAsia="Arial" w:hAnsi="Arial" w:cs="Arial"/>
                <w:position w:val="0"/>
                <w:sz w:val="18"/>
                <w:szCs w:val="18"/>
              </w:rPr>
            </w:pPr>
            <w:r w:rsidRPr="005E7BE3">
              <w:rPr>
                <w:rFonts w:ascii="Arial" w:eastAsia="Arial" w:hAnsi="Arial" w:cs="Arial"/>
                <w:position w:val="0"/>
                <w:sz w:val="18"/>
                <w:szCs w:val="18"/>
              </w:rPr>
              <w:t>Lease liabilities</w:t>
            </w:r>
          </w:p>
        </w:tc>
        <w:tc>
          <w:tcPr>
            <w:tcW w:w="1440" w:type="dxa"/>
            <w:tcBorders>
              <w:top w:val="nil"/>
              <w:left w:val="nil"/>
              <w:bottom w:val="nil"/>
              <w:right w:val="nil"/>
            </w:tcBorders>
            <w:shd w:val="clear" w:color="auto" w:fill="auto"/>
            <w:vAlign w:val="center"/>
          </w:tcPr>
          <w:p w14:paraId="5626E191" w14:textId="6B95E1A0" w:rsidR="0029494D" w:rsidRPr="005E7BE3" w:rsidRDefault="00F11647" w:rsidP="0029494D">
            <w:pPr>
              <w:spacing w:line="240" w:lineRule="auto"/>
              <w:ind w:left="0" w:right="19" w:hanging="2"/>
              <w:jc w:val="right"/>
              <w:rPr>
                <w:rFonts w:ascii="Arial" w:eastAsia="Arial" w:hAnsi="Arial" w:cs="Arial"/>
                <w:position w:val="0"/>
                <w:sz w:val="18"/>
                <w:szCs w:val="18"/>
              </w:rPr>
            </w:pPr>
            <w:r w:rsidRPr="005E7BE3">
              <w:rPr>
                <w:rFonts w:ascii="Arial" w:hAnsi="Arial" w:cs="Arial"/>
                <w:sz w:val="18"/>
                <w:szCs w:val="18"/>
              </w:rPr>
              <w:t>16,351,593</w:t>
            </w:r>
          </w:p>
        </w:tc>
        <w:tc>
          <w:tcPr>
            <w:tcW w:w="1440" w:type="dxa"/>
            <w:shd w:val="clear" w:color="auto" w:fill="auto"/>
          </w:tcPr>
          <w:p w14:paraId="53C51603" w14:textId="6FF98B18" w:rsidR="0029494D" w:rsidRPr="005E7BE3" w:rsidRDefault="00F11647" w:rsidP="0029494D">
            <w:pPr>
              <w:spacing w:line="240" w:lineRule="auto"/>
              <w:ind w:left="0" w:right="19" w:hanging="2"/>
              <w:jc w:val="right"/>
              <w:rPr>
                <w:rFonts w:ascii="Arial" w:eastAsia="Arial" w:hAnsi="Arial" w:cs="Arial"/>
                <w:position w:val="0"/>
                <w:sz w:val="18"/>
                <w:szCs w:val="18"/>
              </w:rPr>
            </w:pPr>
            <w:r w:rsidRPr="005E7BE3">
              <w:rPr>
                <w:rFonts w:ascii="Arial" w:eastAsia="Arial" w:hAnsi="Arial" w:cs="Arial"/>
                <w:position w:val="0"/>
                <w:sz w:val="18"/>
                <w:szCs w:val="18"/>
              </w:rPr>
              <w:t>16,356,296</w:t>
            </w:r>
          </w:p>
        </w:tc>
        <w:tc>
          <w:tcPr>
            <w:tcW w:w="1440" w:type="dxa"/>
            <w:tcBorders>
              <w:top w:val="nil"/>
              <w:left w:val="nil"/>
              <w:bottom w:val="nil"/>
              <w:right w:val="nil"/>
            </w:tcBorders>
            <w:shd w:val="clear" w:color="auto" w:fill="auto"/>
            <w:vAlign w:val="center"/>
          </w:tcPr>
          <w:p w14:paraId="4AEA43F6" w14:textId="787469E3" w:rsidR="0029494D" w:rsidRPr="005E7BE3" w:rsidRDefault="00F11647" w:rsidP="0029494D">
            <w:pPr>
              <w:spacing w:line="240" w:lineRule="auto"/>
              <w:ind w:left="0" w:right="46" w:hanging="2"/>
              <w:jc w:val="right"/>
              <w:rPr>
                <w:rFonts w:ascii="Arial" w:eastAsia="Arial" w:hAnsi="Arial" w:cs="Arial"/>
                <w:position w:val="0"/>
                <w:sz w:val="18"/>
                <w:szCs w:val="18"/>
              </w:rPr>
            </w:pPr>
            <w:r w:rsidRPr="005E7BE3">
              <w:rPr>
                <w:rFonts w:ascii="Arial" w:hAnsi="Arial" w:cs="Arial"/>
                <w:sz w:val="18"/>
                <w:szCs w:val="18"/>
              </w:rPr>
              <w:t>558,343,155</w:t>
            </w:r>
          </w:p>
        </w:tc>
        <w:tc>
          <w:tcPr>
            <w:tcW w:w="1440" w:type="dxa"/>
            <w:shd w:val="clear" w:color="auto" w:fill="auto"/>
          </w:tcPr>
          <w:p w14:paraId="183E0A2A" w14:textId="51D27609" w:rsidR="0029494D" w:rsidRPr="005E7BE3" w:rsidRDefault="00F11647" w:rsidP="0029494D">
            <w:pPr>
              <w:spacing w:line="240" w:lineRule="auto"/>
              <w:ind w:left="0" w:right="1" w:hanging="2"/>
              <w:jc w:val="right"/>
              <w:rPr>
                <w:rFonts w:ascii="Arial" w:eastAsia="Arial" w:hAnsi="Arial" w:cs="Arial"/>
                <w:position w:val="0"/>
                <w:sz w:val="18"/>
                <w:szCs w:val="18"/>
              </w:rPr>
            </w:pPr>
            <w:r w:rsidRPr="005E7BE3">
              <w:rPr>
                <w:rFonts w:ascii="Arial" w:eastAsia="Arial" w:hAnsi="Arial" w:cs="Arial"/>
                <w:position w:val="0"/>
                <w:sz w:val="18"/>
                <w:szCs w:val="18"/>
              </w:rPr>
              <w:t>562,453,761</w:t>
            </w:r>
          </w:p>
        </w:tc>
      </w:tr>
    </w:tbl>
    <w:p w14:paraId="08A1CF1F" w14:textId="77777777" w:rsidR="006017BE" w:rsidRPr="003909D2" w:rsidRDefault="006017BE" w:rsidP="003909D2">
      <w:pPr>
        <w:spacing w:line="240" w:lineRule="auto"/>
        <w:ind w:leftChars="653" w:left="1438"/>
        <w:jc w:val="both"/>
        <w:textDirection w:val="lrTb"/>
        <w:rPr>
          <w:rFonts w:ascii="Arial" w:eastAsia="Arial" w:hAnsi="Arial" w:cs="Arial"/>
          <w:i/>
          <w:iCs/>
          <w:position w:val="0"/>
          <w:sz w:val="14"/>
          <w:szCs w:val="14"/>
        </w:rPr>
      </w:pPr>
    </w:p>
    <w:p w14:paraId="7AE7B13D" w14:textId="3DE4ABDB" w:rsidR="0035560C" w:rsidRPr="005E7BE3" w:rsidRDefault="0085031E" w:rsidP="00EC4190">
      <w:pPr>
        <w:suppressAutoHyphens w:val="0"/>
        <w:spacing w:line="240" w:lineRule="auto"/>
        <w:ind w:leftChars="0" w:left="717" w:firstLineChars="0" w:firstLine="720"/>
        <w:textDirection w:val="lrTb"/>
        <w:textAlignment w:val="auto"/>
        <w:outlineLvl w:val="9"/>
        <w:rPr>
          <w:rFonts w:ascii="Arial" w:eastAsia="Arial" w:hAnsi="Arial" w:cs="Arial"/>
          <w:i/>
          <w:iCs/>
          <w:position w:val="0"/>
          <w:sz w:val="18"/>
          <w:szCs w:val="18"/>
        </w:rPr>
      </w:pPr>
      <w:r w:rsidRPr="005E7BE3">
        <w:rPr>
          <w:rFonts w:ascii="Arial" w:eastAsia="Arial" w:hAnsi="Arial" w:cs="Arial"/>
          <w:i/>
          <w:iCs/>
          <w:position w:val="0"/>
          <w:sz w:val="18"/>
          <w:szCs w:val="18"/>
        </w:rPr>
        <w:t>Sensitivity</w:t>
      </w:r>
    </w:p>
    <w:p w14:paraId="25875C3C" w14:textId="77777777" w:rsidR="0035560C" w:rsidRPr="003909D2" w:rsidRDefault="0035560C" w:rsidP="003909D2">
      <w:pPr>
        <w:spacing w:line="240" w:lineRule="auto"/>
        <w:ind w:leftChars="653" w:left="1438"/>
        <w:jc w:val="both"/>
        <w:rPr>
          <w:rFonts w:ascii="Arial" w:eastAsia="Arial" w:hAnsi="Arial" w:cs="Arial"/>
          <w:i/>
          <w:iCs/>
          <w:position w:val="0"/>
          <w:sz w:val="14"/>
          <w:szCs w:val="14"/>
        </w:rPr>
      </w:pPr>
    </w:p>
    <w:p w14:paraId="4CED21FE" w14:textId="40F67F7F" w:rsidR="00436EFE" w:rsidRPr="005E7BE3" w:rsidRDefault="00436EFE" w:rsidP="00EC4190">
      <w:pPr>
        <w:spacing w:line="240" w:lineRule="auto"/>
        <w:ind w:leftChars="653" w:left="1439"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 is primarily exposed to changes in exchange rates from US dollars to </w:t>
      </w:r>
      <w:r w:rsidR="00A60F28" w:rsidRPr="005E7BE3">
        <w:rPr>
          <w:rFonts w:ascii="Arial" w:eastAsia="Arial" w:hAnsi="Arial" w:cs="Arial"/>
          <w:position w:val="0"/>
          <w:sz w:val="18"/>
          <w:szCs w:val="18"/>
        </w:rPr>
        <w:t>Baht</w:t>
      </w:r>
      <w:r w:rsidRPr="005E7BE3">
        <w:rPr>
          <w:rFonts w:ascii="Arial" w:eastAsia="Arial" w:hAnsi="Arial" w:cs="Arial"/>
          <w:position w:val="0"/>
          <w:sz w:val="18"/>
          <w:szCs w:val="18"/>
        </w:rPr>
        <w:t xml:space="preserve">. These changes cause monetary assets and liabilities denominated in currencies other than the functional currency to fluctuate along with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’s net profit before tax. Given the change in the foreign exchange rate at </w:t>
      </w:r>
      <w:r w:rsidR="003A3B58" w:rsidRPr="005E7BE3">
        <w:rPr>
          <w:rFonts w:ascii="Arial" w:eastAsia="Arial" w:hAnsi="Arial" w:cs="Arial"/>
          <w:position w:val="0"/>
          <w:sz w:val="18"/>
          <w:szCs w:val="18"/>
        </w:rPr>
        <w:t>31</w:t>
      </w:r>
      <w:r w:rsidRPr="005E7BE3">
        <w:rPr>
          <w:rFonts w:ascii="Arial" w:eastAsia="Arial" w:hAnsi="Arial" w:cs="Arial"/>
          <w:position w:val="0"/>
          <w:sz w:val="18"/>
          <w:szCs w:val="18"/>
        </w:rPr>
        <w:t xml:space="preserve"> December, the impact to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’s profit before tax will be as follows:</w:t>
      </w:r>
    </w:p>
    <w:p w14:paraId="37B37299" w14:textId="77777777" w:rsidR="00415F43" w:rsidRPr="003909D2" w:rsidRDefault="00415F43" w:rsidP="003909D2">
      <w:pPr>
        <w:spacing w:line="240" w:lineRule="auto"/>
        <w:ind w:leftChars="653" w:left="1438"/>
        <w:jc w:val="both"/>
        <w:rPr>
          <w:rFonts w:ascii="Arial" w:eastAsia="Arial" w:hAnsi="Arial" w:cs="Arial"/>
          <w:i/>
          <w:iCs/>
          <w:position w:val="0"/>
          <w:sz w:val="14"/>
          <w:szCs w:val="14"/>
        </w:rPr>
      </w:pPr>
    </w:p>
    <w:tbl>
      <w:tblPr>
        <w:tblW w:w="8064" w:type="dxa"/>
        <w:tblInd w:w="1391" w:type="dxa"/>
        <w:tblLayout w:type="fixed"/>
        <w:tblCellMar>
          <w:left w:w="0" w:type="dxa"/>
          <w:right w:w="0" w:type="dxa"/>
        </w:tblCellMar>
        <w:tblLook w:val="0000" w:firstRow="0" w:lastRow="0" w:firstColumn="0" w:lastColumn="0" w:noHBand="0" w:noVBand="0"/>
      </w:tblPr>
      <w:tblGrid>
        <w:gridCol w:w="2592"/>
        <w:gridCol w:w="1368"/>
        <w:gridCol w:w="1368"/>
        <w:gridCol w:w="1368"/>
        <w:gridCol w:w="1368"/>
      </w:tblGrid>
      <w:tr w:rsidR="00C55277" w:rsidRPr="005E7BE3" w14:paraId="29678B14" w14:textId="77777777" w:rsidTr="00A46F7A">
        <w:trPr>
          <w:trHeight w:val="177"/>
        </w:trPr>
        <w:tc>
          <w:tcPr>
            <w:tcW w:w="2592" w:type="dxa"/>
            <w:shd w:val="clear" w:color="auto" w:fill="auto"/>
            <w:vAlign w:val="bottom"/>
          </w:tcPr>
          <w:p w14:paraId="75CE1A18" w14:textId="77777777" w:rsidR="001B33CE" w:rsidRPr="005E7BE3" w:rsidRDefault="001B33CE" w:rsidP="005C73E4">
            <w:pPr>
              <w:tabs>
                <w:tab w:val="right" w:pos="7200"/>
                <w:tab w:val="right" w:pos="9000"/>
              </w:tabs>
              <w:spacing w:line="240" w:lineRule="auto"/>
              <w:ind w:leftChars="19" w:left="44" w:hanging="2"/>
              <w:rPr>
                <w:rFonts w:ascii="Arial" w:eastAsia="Arial" w:hAnsi="Arial" w:cs="Arial"/>
                <w:position w:val="0"/>
                <w:sz w:val="18"/>
                <w:szCs w:val="18"/>
              </w:rPr>
            </w:pPr>
            <w:bookmarkStart w:id="4" w:name="_Hlk87885933"/>
          </w:p>
        </w:tc>
        <w:tc>
          <w:tcPr>
            <w:tcW w:w="5472" w:type="dxa"/>
            <w:gridSpan w:val="4"/>
            <w:tcBorders>
              <w:bottom w:val="single" w:sz="4" w:space="0" w:color="auto"/>
            </w:tcBorders>
            <w:shd w:val="clear" w:color="auto" w:fill="auto"/>
            <w:vAlign w:val="bottom"/>
          </w:tcPr>
          <w:p w14:paraId="0FE6EEE5" w14:textId="28F59A71" w:rsidR="001B33CE" w:rsidRPr="005E7BE3" w:rsidRDefault="001B33CE" w:rsidP="005C73E4">
            <w:pPr>
              <w:spacing w:line="240" w:lineRule="auto"/>
              <w:ind w:left="0" w:hanging="2"/>
              <w:jc w:val="center"/>
              <w:rPr>
                <w:rFonts w:ascii="Arial" w:eastAsia="Arial" w:hAnsi="Arial" w:cs="Arial"/>
                <w:b/>
                <w:sz w:val="18"/>
                <w:szCs w:val="18"/>
              </w:rPr>
            </w:pPr>
            <w:r w:rsidRPr="005E7BE3">
              <w:rPr>
                <w:rFonts w:ascii="Arial" w:eastAsia="Arial" w:hAnsi="Arial" w:cs="Arial"/>
                <w:b/>
                <w:bCs/>
                <w:position w:val="0"/>
                <w:sz w:val="18"/>
                <w:szCs w:val="18"/>
              </w:rPr>
              <w:t>I</w:t>
            </w:r>
            <w:r w:rsidR="004611A2">
              <w:rPr>
                <w:rFonts w:ascii="Arial" w:eastAsia="Arial" w:hAnsi="Arial" w:cs="Arial"/>
                <w:b/>
                <w:bCs/>
                <w:position w:val="0"/>
                <w:sz w:val="18"/>
                <w:szCs w:val="18"/>
              </w:rPr>
              <w:t xml:space="preserve">ncrease (decrease) </w:t>
            </w:r>
            <w:r w:rsidRPr="005E7BE3">
              <w:rPr>
                <w:rFonts w:ascii="Arial" w:eastAsia="Arial" w:hAnsi="Arial" w:cs="Arial"/>
                <w:b/>
                <w:bCs/>
                <w:position w:val="0"/>
                <w:sz w:val="18"/>
                <w:szCs w:val="18"/>
              </w:rPr>
              <w:t>to net profit</w:t>
            </w:r>
            <w:r w:rsidRPr="005E7BE3">
              <w:rPr>
                <w:rFonts w:ascii="Arial" w:eastAsia="Arial" w:hAnsi="Arial" w:cs="Arial"/>
                <w:b/>
                <w:bCs/>
                <w:position w:val="0"/>
                <w:sz w:val="18"/>
                <w:szCs w:val="18"/>
                <w:cs/>
              </w:rPr>
              <w:t xml:space="preserve"> </w:t>
            </w:r>
            <w:r w:rsidRPr="005E7BE3">
              <w:rPr>
                <w:rFonts w:ascii="Arial" w:eastAsia="Arial" w:hAnsi="Arial" w:cs="Arial"/>
                <w:b/>
                <w:bCs/>
                <w:position w:val="0"/>
                <w:sz w:val="18"/>
                <w:szCs w:val="18"/>
              </w:rPr>
              <w:t>before tax</w:t>
            </w:r>
          </w:p>
        </w:tc>
      </w:tr>
      <w:tr w:rsidR="00C55277" w:rsidRPr="005E7BE3" w14:paraId="78CF1C12" w14:textId="77777777" w:rsidTr="00A46F7A">
        <w:trPr>
          <w:trHeight w:val="177"/>
        </w:trPr>
        <w:tc>
          <w:tcPr>
            <w:tcW w:w="2592" w:type="dxa"/>
            <w:shd w:val="clear" w:color="auto" w:fill="auto"/>
            <w:vAlign w:val="bottom"/>
          </w:tcPr>
          <w:p w14:paraId="07CA9DEF" w14:textId="77777777" w:rsidR="001B33CE" w:rsidRPr="005E7BE3" w:rsidRDefault="001B33CE" w:rsidP="001B33CE">
            <w:pPr>
              <w:tabs>
                <w:tab w:val="right" w:pos="7200"/>
                <w:tab w:val="right" w:pos="9000"/>
              </w:tabs>
              <w:spacing w:line="240" w:lineRule="auto"/>
              <w:ind w:leftChars="19" w:left="44" w:hanging="2"/>
              <w:rPr>
                <w:rFonts w:ascii="Arial" w:eastAsia="Arial" w:hAnsi="Arial" w:cs="Arial"/>
                <w:position w:val="0"/>
                <w:sz w:val="18"/>
                <w:szCs w:val="18"/>
              </w:rPr>
            </w:pPr>
          </w:p>
        </w:tc>
        <w:tc>
          <w:tcPr>
            <w:tcW w:w="1368" w:type="dxa"/>
            <w:tcBorders>
              <w:top w:val="single" w:sz="4" w:space="0" w:color="auto"/>
            </w:tcBorders>
            <w:shd w:val="clear" w:color="auto" w:fill="auto"/>
            <w:vAlign w:val="bottom"/>
          </w:tcPr>
          <w:p w14:paraId="3A012F11" w14:textId="27E7E458" w:rsidR="001B33CE" w:rsidRPr="005E7BE3" w:rsidRDefault="001B33CE" w:rsidP="001B33CE">
            <w:pPr>
              <w:spacing w:line="240" w:lineRule="auto"/>
              <w:ind w:left="0" w:right="15" w:hanging="2"/>
              <w:jc w:val="right"/>
              <w:rPr>
                <w:rFonts w:ascii="Arial" w:eastAsia="Arial" w:hAnsi="Arial" w:cs="Arial"/>
                <w:b/>
                <w:bCs/>
                <w:position w:val="0"/>
                <w:sz w:val="18"/>
                <w:szCs w:val="18"/>
              </w:rPr>
            </w:pPr>
            <w:r w:rsidRPr="005E7BE3">
              <w:rPr>
                <w:rFonts w:ascii="Arial" w:eastAsia="Arial" w:hAnsi="Arial" w:cs="Arial"/>
                <w:b/>
                <w:bCs/>
                <w:position w:val="0"/>
                <w:sz w:val="18"/>
                <w:szCs w:val="18"/>
              </w:rPr>
              <w:t>2024</w:t>
            </w:r>
          </w:p>
        </w:tc>
        <w:tc>
          <w:tcPr>
            <w:tcW w:w="1368" w:type="dxa"/>
            <w:tcBorders>
              <w:top w:val="single" w:sz="4" w:space="0" w:color="auto"/>
            </w:tcBorders>
            <w:shd w:val="clear" w:color="auto" w:fill="auto"/>
            <w:vAlign w:val="bottom"/>
          </w:tcPr>
          <w:p w14:paraId="03199D30" w14:textId="750CA37D" w:rsidR="001B33CE" w:rsidRPr="005E7BE3" w:rsidRDefault="001B33CE" w:rsidP="001B33CE">
            <w:pPr>
              <w:spacing w:line="240" w:lineRule="auto"/>
              <w:ind w:left="0" w:right="15" w:hanging="2"/>
              <w:jc w:val="right"/>
              <w:rPr>
                <w:rFonts w:ascii="Arial" w:eastAsia="Arial" w:hAnsi="Arial" w:cs="Arial"/>
                <w:b/>
                <w:bCs/>
                <w:position w:val="0"/>
                <w:sz w:val="18"/>
                <w:szCs w:val="18"/>
              </w:rPr>
            </w:pPr>
            <w:r w:rsidRPr="005E7BE3">
              <w:rPr>
                <w:rFonts w:ascii="Arial" w:eastAsia="Arial" w:hAnsi="Arial" w:cs="Arial"/>
                <w:b/>
                <w:bCs/>
                <w:position w:val="0"/>
                <w:sz w:val="18"/>
                <w:szCs w:val="18"/>
              </w:rPr>
              <w:t>2023</w:t>
            </w:r>
          </w:p>
        </w:tc>
        <w:tc>
          <w:tcPr>
            <w:tcW w:w="1368" w:type="dxa"/>
            <w:tcBorders>
              <w:top w:val="single" w:sz="4" w:space="0" w:color="auto"/>
            </w:tcBorders>
            <w:shd w:val="clear" w:color="auto" w:fill="auto"/>
            <w:vAlign w:val="bottom"/>
          </w:tcPr>
          <w:p w14:paraId="08AFF93B" w14:textId="57C4865F" w:rsidR="001B33CE" w:rsidRPr="005E7BE3" w:rsidRDefault="001B33CE" w:rsidP="001B33CE">
            <w:pPr>
              <w:spacing w:line="240" w:lineRule="auto"/>
              <w:ind w:left="0" w:right="28" w:hanging="2"/>
              <w:jc w:val="right"/>
              <w:rPr>
                <w:rFonts w:ascii="Arial" w:eastAsia="Arial" w:hAnsi="Arial" w:cs="Arial"/>
                <w:b/>
                <w:bCs/>
                <w:position w:val="0"/>
                <w:sz w:val="18"/>
                <w:szCs w:val="18"/>
              </w:rPr>
            </w:pPr>
            <w:r w:rsidRPr="005E7BE3">
              <w:rPr>
                <w:rFonts w:ascii="Arial" w:eastAsia="Arial" w:hAnsi="Arial" w:cs="Arial"/>
                <w:b/>
                <w:bCs/>
                <w:position w:val="0"/>
                <w:sz w:val="18"/>
                <w:szCs w:val="18"/>
              </w:rPr>
              <w:t>2024</w:t>
            </w:r>
          </w:p>
        </w:tc>
        <w:tc>
          <w:tcPr>
            <w:tcW w:w="1368" w:type="dxa"/>
            <w:tcBorders>
              <w:top w:val="single" w:sz="4" w:space="0" w:color="auto"/>
            </w:tcBorders>
            <w:shd w:val="clear" w:color="auto" w:fill="auto"/>
            <w:vAlign w:val="bottom"/>
          </w:tcPr>
          <w:p w14:paraId="61F90827" w14:textId="2963DFDA" w:rsidR="001B33CE" w:rsidRPr="005E7BE3" w:rsidRDefault="001B33CE" w:rsidP="001B33CE">
            <w:pPr>
              <w:spacing w:line="240" w:lineRule="auto"/>
              <w:ind w:left="0" w:right="28" w:hanging="2"/>
              <w:jc w:val="right"/>
              <w:rPr>
                <w:rFonts w:ascii="Arial" w:eastAsia="Arial" w:hAnsi="Arial" w:cs="Arial"/>
                <w:b/>
                <w:bCs/>
                <w:position w:val="0"/>
                <w:sz w:val="18"/>
                <w:szCs w:val="18"/>
                <w:cs/>
              </w:rPr>
            </w:pPr>
            <w:r w:rsidRPr="005E7BE3">
              <w:rPr>
                <w:rFonts w:ascii="Arial" w:eastAsia="Arial" w:hAnsi="Arial" w:cs="Arial"/>
                <w:b/>
                <w:bCs/>
                <w:position w:val="0"/>
                <w:sz w:val="18"/>
                <w:szCs w:val="18"/>
              </w:rPr>
              <w:t>2023</w:t>
            </w:r>
          </w:p>
        </w:tc>
      </w:tr>
      <w:tr w:rsidR="00C55277" w:rsidRPr="005E7BE3" w14:paraId="4073E990" w14:textId="77777777" w:rsidTr="00A46F7A">
        <w:trPr>
          <w:trHeight w:val="20"/>
        </w:trPr>
        <w:tc>
          <w:tcPr>
            <w:tcW w:w="2592" w:type="dxa"/>
            <w:shd w:val="clear" w:color="auto" w:fill="auto"/>
            <w:vAlign w:val="bottom"/>
          </w:tcPr>
          <w:p w14:paraId="609033EA" w14:textId="77777777" w:rsidR="001B33CE" w:rsidRPr="005E7BE3" w:rsidRDefault="001B33CE" w:rsidP="001B33CE">
            <w:pPr>
              <w:tabs>
                <w:tab w:val="right" w:pos="7200"/>
                <w:tab w:val="right" w:pos="9000"/>
              </w:tabs>
              <w:spacing w:line="240" w:lineRule="auto"/>
              <w:ind w:leftChars="19" w:left="44" w:hanging="2"/>
              <w:rPr>
                <w:rFonts w:ascii="Arial" w:eastAsia="Arial" w:hAnsi="Arial" w:cs="Arial"/>
                <w:position w:val="0"/>
                <w:sz w:val="18"/>
                <w:szCs w:val="18"/>
              </w:rPr>
            </w:pPr>
          </w:p>
        </w:tc>
        <w:tc>
          <w:tcPr>
            <w:tcW w:w="1368" w:type="dxa"/>
            <w:tcBorders>
              <w:bottom w:val="single" w:sz="4" w:space="0" w:color="auto"/>
            </w:tcBorders>
            <w:shd w:val="clear" w:color="auto" w:fill="auto"/>
            <w:vAlign w:val="bottom"/>
          </w:tcPr>
          <w:p w14:paraId="32621789" w14:textId="03AA830B" w:rsidR="001B33CE" w:rsidRPr="005E7BE3" w:rsidRDefault="001B33CE" w:rsidP="001B33CE">
            <w:pPr>
              <w:tabs>
                <w:tab w:val="right" w:pos="7200"/>
                <w:tab w:val="right" w:pos="9000"/>
              </w:tabs>
              <w:spacing w:line="240" w:lineRule="auto"/>
              <w:ind w:leftChars="-52" w:left="-114" w:right="15"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368" w:type="dxa"/>
            <w:tcBorders>
              <w:bottom w:val="single" w:sz="4" w:space="0" w:color="auto"/>
            </w:tcBorders>
            <w:shd w:val="clear" w:color="auto" w:fill="auto"/>
            <w:vAlign w:val="bottom"/>
          </w:tcPr>
          <w:p w14:paraId="6FE7D8B2" w14:textId="135975A7" w:rsidR="001B33CE" w:rsidRPr="005E7BE3" w:rsidRDefault="001B33CE" w:rsidP="001B33CE">
            <w:pPr>
              <w:tabs>
                <w:tab w:val="right" w:pos="7200"/>
                <w:tab w:val="right" w:pos="9000"/>
              </w:tabs>
              <w:spacing w:line="240" w:lineRule="auto"/>
              <w:ind w:leftChars="-52" w:left="-114" w:right="15"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368" w:type="dxa"/>
            <w:tcBorders>
              <w:bottom w:val="single" w:sz="4" w:space="0" w:color="auto"/>
            </w:tcBorders>
            <w:shd w:val="clear" w:color="auto" w:fill="auto"/>
            <w:vAlign w:val="bottom"/>
          </w:tcPr>
          <w:p w14:paraId="2C710F10" w14:textId="778F72E7" w:rsidR="001B33CE" w:rsidRPr="005E7BE3" w:rsidRDefault="00F11647" w:rsidP="001B33CE">
            <w:pPr>
              <w:spacing w:line="240" w:lineRule="auto"/>
              <w:ind w:left="0" w:right="28" w:hanging="2"/>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368" w:type="dxa"/>
            <w:tcBorders>
              <w:bottom w:val="single" w:sz="4" w:space="0" w:color="auto"/>
            </w:tcBorders>
            <w:shd w:val="clear" w:color="auto" w:fill="auto"/>
            <w:vAlign w:val="bottom"/>
          </w:tcPr>
          <w:p w14:paraId="407A06FF" w14:textId="5537F769" w:rsidR="001B33CE" w:rsidRPr="005E7BE3" w:rsidRDefault="00F11647" w:rsidP="001B33CE">
            <w:pPr>
              <w:spacing w:line="240" w:lineRule="auto"/>
              <w:ind w:left="0" w:right="28" w:hanging="2"/>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r>
      <w:tr w:rsidR="00C55277" w:rsidRPr="005E7BE3" w14:paraId="15DCB269" w14:textId="77777777" w:rsidTr="00A46F7A">
        <w:trPr>
          <w:trHeight w:val="20"/>
        </w:trPr>
        <w:tc>
          <w:tcPr>
            <w:tcW w:w="2592" w:type="dxa"/>
            <w:shd w:val="clear" w:color="auto" w:fill="auto"/>
            <w:vAlign w:val="bottom"/>
          </w:tcPr>
          <w:p w14:paraId="45C39243" w14:textId="3A82E66E" w:rsidR="001B33CE" w:rsidRPr="005E7BE3" w:rsidRDefault="001B33CE" w:rsidP="001B33CE">
            <w:pPr>
              <w:spacing w:line="240" w:lineRule="auto"/>
              <w:ind w:leftChars="19" w:left="44" w:right="-116" w:hanging="2"/>
              <w:rPr>
                <w:rFonts w:ascii="Arial" w:eastAsia="Arial" w:hAnsi="Arial" w:cs="Arial"/>
                <w:position w:val="0"/>
                <w:sz w:val="18"/>
                <w:szCs w:val="18"/>
              </w:rPr>
            </w:pPr>
            <w:r w:rsidRPr="005E7BE3">
              <w:rPr>
                <w:rFonts w:ascii="Arial" w:eastAsia="Arial" w:hAnsi="Arial" w:cs="Arial"/>
                <w:position w:val="0"/>
                <w:sz w:val="18"/>
                <w:szCs w:val="18"/>
              </w:rPr>
              <w:t xml:space="preserve">US Dollar 5% </w:t>
            </w:r>
            <w:r w:rsidRPr="005E7BE3">
              <w:rPr>
                <w:rFonts w:ascii="Arial" w:eastAsia="Arial" w:hAnsi="Arial" w:cs="Arial"/>
                <w:position w:val="0"/>
                <w:sz w:val="18"/>
                <w:szCs w:val="18"/>
              </w:rPr>
              <w:br/>
              <w:t xml:space="preserve">   appreciation against Baht</w:t>
            </w:r>
            <w:r w:rsidRPr="005E7BE3" w:rsidDel="00B56611">
              <w:rPr>
                <w:rFonts w:ascii="Arial" w:eastAsia="Arial" w:hAnsi="Arial" w:cs="Arial"/>
                <w:position w:val="0"/>
                <w:sz w:val="18"/>
                <w:szCs w:val="18"/>
              </w:rPr>
              <w:t xml:space="preserve"> </w:t>
            </w:r>
          </w:p>
        </w:tc>
        <w:tc>
          <w:tcPr>
            <w:tcW w:w="1368" w:type="dxa"/>
            <w:shd w:val="clear" w:color="auto" w:fill="auto"/>
            <w:vAlign w:val="bottom"/>
          </w:tcPr>
          <w:p w14:paraId="6F437F83" w14:textId="190F2B78" w:rsidR="001B33CE" w:rsidRPr="005E7BE3" w:rsidRDefault="00F11647" w:rsidP="001B33CE">
            <w:pPr>
              <w:spacing w:line="240" w:lineRule="auto"/>
              <w:ind w:leftChars="-52" w:left="25" w:right="15"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(4,267,899)</w:t>
            </w:r>
          </w:p>
        </w:tc>
        <w:tc>
          <w:tcPr>
            <w:tcW w:w="1368" w:type="dxa"/>
            <w:shd w:val="clear" w:color="auto" w:fill="auto"/>
            <w:vAlign w:val="bottom"/>
          </w:tcPr>
          <w:p w14:paraId="7ACEEACE" w14:textId="76035F60" w:rsidR="001B33CE" w:rsidRPr="005E7BE3" w:rsidRDefault="00F11647" w:rsidP="001B33CE">
            <w:pPr>
              <w:spacing w:line="240" w:lineRule="auto"/>
              <w:ind w:leftChars="-52" w:left="25" w:right="15" w:hangingChars="77" w:hanging="139"/>
              <w:jc w:val="right"/>
              <w:rPr>
                <w:rFonts w:ascii="Arial" w:eastAsia="Arial" w:hAnsi="Arial" w:cs="Arial"/>
                <w:position w:val="0"/>
                <w:sz w:val="18"/>
                <w:szCs w:val="18"/>
                <w:lang w:val="en-US"/>
              </w:rPr>
            </w:pPr>
            <w:r w:rsidRPr="005E7BE3">
              <w:rPr>
                <w:rFonts w:ascii="Arial" w:eastAsia="Arial" w:hAnsi="Arial" w:cs="Arial"/>
                <w:position w:val="0"/>
                <w:sz w:val="18"/>
                <w:szCs w:val="18"/>
              </w:rPr>
              <w:t>(9,105,473)</w:t>
            </w:r>
          </w:p>
        </w:tc>
        <w:tc>
          <w:tcPr>
            <w:tcW w:w="1368" w:type="dxa"/>
            <w:shd w:val="clear" w:color="auto" w:fill="auto"/>
            <w:vAlign w:val="bottom"/>
          </w:tcPr>
          <w:p w14:paraId="6F12D233" w14:textId="5F1B5BC6" w:rsidR="001B33CE" w:rsidRPr="005E7BE3" w:rsidRDefault="00F11647" w:rsidP="001B33CE">
            <w:pPr>
              <w:spacing w:line="240" w:lineRule="auto"/>
              <w:ind w:leftChars="-52" w:left="25" w:right="15"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(151,203,565)</w:t>
            </w:r>
          </w:p>
        </w:tc>
        <w:tc>
          <w:tcPr>
            <w:tcW w:w="1368" w:type="dxa"/>
            <w:shd w:val="clear" w:color="auto" w:fill="auto"/>
            <w:vAlign w:val="bottom"/>
          </w:tcPr>
          <w:p w14:paraId="4016E7FD" w14:textId="379C9299" w:rsidR="001B33CE" w:rsidRPr="005E7BE3" w:rsidRDefault="00F11647" w:rsidP="001B33CE">
            <w:pPr>
              <w:spacing w:line="240" w:lineRule="auto"/>
              <w:ind w:leftChars="-52" w:left="25" w:right="15"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(328,771,120)</w:t>
            </w:r>
          </w:p>
        </w:tc>
      </w:tr>
      <w:tr w:rsidR="00C55277" w:rsidRPr="005E7BE3" w14:paraId="21BD7A9B" w14:textId="77777777" w:rsidTr="00A46F7A">
        <w:trPr>
          <w:trHeight w:val="20"/>
        </w:trPr>
        <w:tc>
          <w:tcPr>
            <w:tcW w:w="2592" w:type="dxa"/>
            <w:shd w:val="clear" w:color="auto" w:fill="auto"/>
            <w:vAlign w:val="bottom"/>
          </w:tcPr>
          <w:p w14:paraId="0DB803E5" w14:textId="4EBB8C9F" w:rsidR="001B33CE" w:rsidRPr="005E7BE3" w:rsidRDefault="001B33CE" w:rsidP="001B33CE">
            <w:pPr>
              <w:spacing w:line="240" w:lineRule="auto"/>
              <w:ind w:leftChars="19" w:left="44" w:right="-116" w:hanging="2"/>
              <w:rPr>
                <w:rFonts w:ascii="Arial" w:eastAsia="Arial" w:hAnsi="Arial" w:cs="Arial"/>
                <w:position w:val="0"/>
                <w:sz w:val="18"/>
                <w:szCs w:val="18"/>
              </w:rPr>
            </w:pPr>
          </w:p>
        </w:tc>
        <w:tc>
          <w:tcPr>
            <w:tcW w:w="1368" w:type="dxa"/>
            <w:shd w:val="clear" w:color="auto" w:fill="auto"/>
            <w:vAlign w:val="bottom"/>
          </w:tcPr>
          <w:p w14:paraId="3B4C63EE" w14:textId="77777777" w:rsidR="001B33CE" w:rsidRPr="005E7BE3" w:rsidRDefault="001B33CE" w:rsidP="001B33CE">
            <w:pPr>
              <w:spacing w:line="240" w:lineRule="auto"/>
              <w:ind w:leftChars="-52" w:left="25" w:right="15" w:hangingChars="77" w:hanging="139"/>
              <w:jc w:val="right"/>
              <w:rPr>
                <w:rFonts w:ascii="Arial" w:eastAsia="Arial" w:hAnsi="Arial" w:cs="Arial"/>
                <w:position w:val="0"/>
                <w:sz w:val="18"/>
                <w:szCs w:val="18"/>
              </w:rPr>
            </w:pPr>
          </w:p>
        </w:tc>
        <w:tc>
          <w:tcPr>
            <w:tcW w:w="1368" w:type="dxa"/>
            <w:shd w:val="clear" w:color="auto" w:fill="auto"/>
            <w:vAlign w:val="bottom"/>
          </w:tcPr>
          <w:p w14:paraId="677A14C6" w14:textId="0B7FA793" w:rsidR="001B33CE" w:rsidRPr="005E7BE3" w:rsidRDefault="001B33CE" w:rsidP="001B33CE">
            <w:pPr>
              <w:spacing w:line="240" w:lineRule="auto"/>
              <w:ind w:leftChars="-52" w:left="25" w:right="15" w:hangingChars="77" w:hanging="139"/>
              <w:jc w:val="right"/>
              <w:rPr>
                <w:rFonts w:ascii="Arial" w:eastAsia="Arial" w:hAnsi="Arial" w:cs="Arial"/>
                <w:position w:val="0"/>
                <w:sz w:val="18"/>
                <w:szCs w:val="18"/>
              </w:rPr>
            </w:pPr>
          </w:p>
        </w:tc>
        <w:tc>
          <w:tcPr>
            <w:tcW w:w="1368" w:type="dxa"/>
            <w:shd w:val="clear" w:color="auto" w:fill="auto"/>
            <w:vAlign w:val="bottom"/>
          </w:tcPr>
          <w:p w14:paraId="517BE3B1" w14:textId="44B00ADF" w:rsidR="001B33CE" w:rsidRPr="005E7BE3" w:rsidRDefault="001B33CE" w:rsidP="001B33CE">
            <w:pPr>
              <w:spacing w:line="240" w:lineRule="auto"/>
              <w:ind w:leftChars="-52" w:left="25" w:right="15" w:hangingChars="77" w:hanging="139"/>
              <w:jc w:val="right"/>
              <w:rPr>
                <w:rFonts w:ascii="Arial" w:eastAsia="Arial" w:hAnsi="Arial" w:cs="Arial"/>
                <w:position w:val="0"/>
                <w:sz w:val="18"/>
                <w:szCs w:val="18"/>
              </w:rPr>
            </w:pPr>
          </w:p>
        </w:tc>
        <w:tc>
          <w:tcPr>
            <w:tcW w:w="1368" w:type="dxa"/>
            <w:shd w:val="clear" w:color="auto" w:fill="auto"/>
            <w:vAlign w:val="bottom"/>
          </w:tcPr>
          <w:p w14:paraId="18DAEF7F" w14:textId="77777777" w:rsidR="001B33CE" w:rsidRPr="005E7BE3" w:rsidRDefault="001B33CE" w:rsidP="001B33CE">
            <w:pPr>
              <w:spacing w:line="240" w:lineRule="auto"/>
              <w:ind w:leftChars="-52" w:left="25" w:right="15" w:hangingChars="77" w:hanging="139"/>
              <w:jc w:val="right"/>
              <w:rPr>
                <w:rFonts w:ascii="Arial" w:eastAsia="Arial" w:hAnsi="Arial" w:cs="Arial"/>
                <w:position w:val="0"/>
                <w:sz w:val="18"/>
                <w:szCs w:val="18"/>
              </w:rPr>
            </w:pPr>
          </w:p>
        </w:tc>
      </w:tr>
      <w:tr w:rsidR="00C55277" w:rsidRPr="005E7BE3" w14:paraId="2FB35005" w14:textId="77777777" w:rsidTr="00A46F7A">
        <w:trPr>
          <w:trHeight w:val="20"/>
        </w:trPr>
        <w:tc>
          <w:tcPr>
            <w:tcW w:w="2592" w:type="dxa"/>
            <w:shd w:val="clear" w:color="auto" w:fill="auto"/>
            <w:vAlign w:val="bottom"/>
          </w:tcPr>
          <w:p w14:paraId="4AA62E5C" w14:textId="0021E8C2" w:rsidR="001B33CE" w:rsidRPr="005E7BE3" w:rsidRDefault="001B33CE" w:rsidP="001B33CE">
            <w:pPr>
              <w:spacing w:line="240" w:lineRule="auto"/>
              <w:ind w:leftChars="19" w:left="44" w:right="-116" w:hanging="2"/>
              <w:rPr>
                <w:rFonts w:ascii="Arial" w:eastAsia="Arial" w:hAnsi="Arial" w:cs="Arial"/>
                <w:position w:val="0"/>
                <w:sz w:val="18"/>
                <w:szCs w:val="18"/>
              </w:rPr>
            </w:pPr>
            <w:r w:rsidRPr="005E7BE3">
              <w:rPr>
                <w:rFonts w:ascii="Arial" w:eastAsia="Arial" w:hAnsi="Arial" w:cs="Arial"/>
                <w:position w:val="0"/>
                <w:sz w:val="18"/>
                <w:szCs w:val="18"/>
              </w:rPr>
              <w:t xml:space="preserve">US Dollar 5% </w:t>
            </w:r>
            <w:r w:rsidRPr="005E7BE3">
              <w:rPr>
                <w:rFonts w:ascii="Arial" w:eastAsia="Arial" w:hAnsi="Arial" w:cs="Arial"/>
                <w:position w:val="0"/>
                <w:sz w:val="18"/>
                <w:szCs w:val="18"/>
              </w:rPr>
              <w:br/>
            </w:r>
            <w:r w:rsidRPr="005E7BE3">
              <w:rPr>
                <w:rFonts w:ascii="Arial" w:eastAsia="Arial" w:hAnsi="Arial" w:cs="Arial"/>
                <w:position w:val="0"/>
                <w:sz w:val="18"/>
              </w:rPr>
              <w:t xml:space="preserve">   de</w:t>
            </w:r>
            <w:r w:rsidRPr="005E7BE3">
              <w:rPr>
                <w:rFonts w:ascii="Arial" w:eastAsia="Arial" w:hAnsi="Arial" w:cs="Arial"/>
                <w:position w:val="0"/>
                <w:sz w:val="18"/>
                <w:szCs w:val="18"/>
              </w:rPr>
              <w:t>preciation against Baht</w:t>
            </w:r>
            <w:r w:rsidRPr="005E7BE3" w:rsidDel="00B56611">
              <w:rPr>
                <w:rFonts w:ascii="Arial" w:eastAsia="Arial" w:hAnsi="Arial" w:cs="Arial"/>
                <w:position w:val="0"/>
                <w:sz w:val="18"/>
                <w:szCs w:val="18"/>
              </w:rPr>
              <w:t xml:space="preserve"> </w:t>
            </w:r>
          </w:p>
        </w:tc>
        <w:tc>
          <w:tcPr>
            <w:tcW w:w="1368" w:type="dxa"/>
            <w:shd w:val="clear" w:color="auto" w:fill="auto"/>
            <w:vAlign w:val="bottom"/>
          </w:tcPr>
          <w:p w14:paraId="00BFE662" w14:textId="0A07AFD4" w:rsidR="001B33CE" w:rsidRPr="005E7BE3" w:rsidRDefault="00F11647" w:rsidP="001B33CE">
            <w:pPr>
              <w:spacing w:line="240" w:lineRule="auto"/>
              <w:ind w:leftChars="-52" w:left="25" w:right="15"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4,717,320</w:t>
            </w:r>
          </w:p>
        </w:tc>
        <w:tc>
          <w:tcPr>
            <w:tcW w:w="1368" w:type="dxa"/>
            <w:shd w:val="clear" w:color="auto" w:fill="auto"/>
            <w:vAlign w:val="bottom"/>
          </w:tcPr>
          <w:p w14:paraId="644D57C3" w14:textId="63F110BC" w:rsidR="001B33CE" w:rsidRPr="005E7BE3" w:rsidRDefault="00F11647" w:rsidP="001B33CE">
            <w:pPr>
              <w:spacing w:line="240" w:lineRule="auto"/>
              <w:ind w:leftChars="-52" w:left="25" w:right="15" w:hangingChars="77" w:hanging="139"/>
              <w:jc w:val="right"/>
              <w:rPr>
                <w:rFonts w:ascii="Arial" w:eastAsia="Arial" w:hAnsi="Arial" w:cstheme="minorBidi"/>
                <w:position w:val="0"/>
                <w:sz w:val="18"/>
                <w:szCs w:val="18"/>
                <w:lang w:val="en-US"/>
              </w:rPr>
            </w:pPr>
            <w:r w:rsidRPr="005E7BE3">
              <w:rPr>
                <w:rFonts w:ascii="Arial" w:eastAsia="Arial" w:hAnsi="Arial" w:cs="Arial"/>
                <w:position w:val="0"/>
                <w:sz w:val="18"/>
                <w:szCs w:val="18"/>
              </w:rPr>
              <w:t>10,063,944</w:t>
            </w:r>
          </w:p>
        </w:tc>
        <w:tc>
          <w:tcPr>
            <w:tcW w:w="1368" w:type="dxa"/>
            <w:shd w:val="clear" w:color="auto" w:fill="auto"/>
            <w:vAlign w:val="bottom"/>
          </w:tcPr>
          <w:p w14:paraId="062CB39A" w14:textId="0CB0BEFE" w:rsidR="001B33CE" w:rsidRPr="005E7BE3" w:rsidRDefault="00F11647" w:rsidP="001B33CE">
            <w:pPr>
              <w:spacing w:line="240" w:lineRule="auto"/>
              <w:ind w:leftChars="-52" w:left="25" w:right="15"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167,125,674</w:t>
            </w:r>
          </w:p>
        </w:tc>
        <w:tc>
          <w:tcPr>
            <w:tcW w:w="1368" w:type="dxa"/>
            <w:shd w:val="clear" w:color="auto" w:fill="auto"/>
            <w:vAlign w:val="bottom"/>
          </w:tcPr>
          <w:p w14:paraId="7BF2D3AA" w14:textId="739BCDB8" w:rsidR="001B33CE" w:rsidRPr="005E7BE3" w:rsidRDefault="00F11647" w:rsidP="001B33CE">
            <w:pPr>
              <w:spacing w:line="240" w:lineRule="auto"/>
              <w:ind w:leftChars="-52" w:left="25" w:right="15"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328,771,139</w:t>
            </w:r>
          </w:p>
        </w:tc>
      </w:tr>
      <w:bookmarkEnd w:id="4"/>
    </w:tbl>
    <w:p w14:paraId="2E6140B1" w14:textId="0D0AB4F8" w:rsidR="007B3122" w:rsidRPr="005E7BE3" w:rsidRDefault="007B3122" w:rsidP="00DD3975">
      <w:pPr>
        <w:spacing w:line="240" w:lineRule="auto"/>
        <w:ind w:leftChars="0" w:left="0" w:right="-116" w:firstLineChars="0" w:firstLine="0"/>
        <w:rPr>
          <w:rFonts w:ascii="Arial" w:eastAsia="Arial" w:hAnsi="Arial" w:cs="Arial"/>
          <w:position w:val="0"/>
          <w:sz w:val="18"/>
          <w:szCs w:val="18"/>
        </w:rPr>
      </w:pPr>
    </w:p>
    <w:p w14:paraId="08EEA7B4" w14:textId="77777777" w:rsidR="0035560C" w:rsidRPr="005E7BE3" w:rsidRDefault="00EE540E" w:rsidP="007D7FA3">
      <w:pPr>
        <w:pStyle w:val="ListParagraph"/>
        <w:numPr>
          <w:ilvl w:val="0"/>
          <w:numId w:val="6"/>
        </w:numPr>
        <w:spacing w:line="240" w:lineRule="auto"/>
        <w:ind w:leftChars="0" w:left="1440" w:firstLineChars="0"/>
        <w:jc w:val="both"/>
        <w:rPr>
          <w:rFonts w:ascii="Arial" w:eastAsia="Arial" w:hAnsi="Arial" w:cs="Arial"/>
          <w:b/>
          <w:bCs/>
          <w:position w:val="0"/>
          <w:sz w:val="18"/>
          <w:szCs w:val="18"/>
        </w:rPr>
      </w:pPr>
      <w:r w:rsidRPr="005E7BE3">
        <w:rPr>
          <w:rFonts w:ascii="Arial" w:eastAsia="Arial" w:hAnsi="Arial" w:cs="Arial"/>
          <w:b/>
          <w:bCs/>
          <w:position w:val="0"/>
          <w:sz w:val="18"/>
          <w:szCs w:val="18"/>
        </w:rPr>
        <w:t>In</w:t>
      </w:r>
      <w:r w:rsidR="0085031E" w:rsidRPr="005E7BE3">
        <w:rPr>
          <w:rFonts w:ascii="Arial" w:eastAsia="Arial" w:hAnsi="Arial" w:cs="Arial"/>
          <w:b/>
          <w:bCs/>
          <w:position w:val="0"/>
          <w:sz w:val="18"/>
          <w:szCs w:val="18"/>
        </w:rPr>
        <w:t>terest rate risk</w:t>
      </w:r>
    </w:p>
    <w:p w14:paraId="46A46641" w14:textId="77777777" w:rsidR="0035560C" w:rsidRPr="003909D2" w:rsidRDefault="0035560C" w:rsidP="003909D2">
      <w:pPr>
        <w:spacing w:line="240" w:lineRule="auto"/>
        <w:ind w:leftChars="653" w:left="1438"/>
        <w:jc w:val="both"/>
        <w:rPr>
          <w:rFonts w:ascii="Arial" w:eastAsia="Arial" w:hAnsi="Arial" w:cs="Arial"/>
          <w:i/>
          <w:iCs/>
          <w:position w:val="0"/>
          <w:sz w:val="14"/>
          <w:szCs w:val="14"/>
        </w:rPr>
      </w:pPr>
    </w:p>
    <w:p w14:paraId="2BF3987E" w14:textId="77777777" w:rsidR="00122CE8" w:rsidRPr="005E7BE3" w:rsidRDefault="00122CE8" w:rsidP="00EC4190">
      <w:pPr>
        <w:spacing w:line="240" w:lineRule="auto"/>
        <w:ind w:leftChars="653" w:left="1439" w:hanging="2"/>
        <w:jc w:val="both"/>
        <w:rPr>
          <w:rFonts w:ascii="Arial" w:eastAsia="Arial" w:hAnsi="Arial" w:cs="Arial"/>
          <w:i/>
          <w:iCs/>
          <w:position w:val="0"/>
          <w:sz w:val="18"/>
          <w:szCs w:val="18"/>
        </w:rPr>
      </w:pPr>
      <w:r w:rsidRPr="005E7BE3">
        <w:rPr>
          <w:rFonts w:ascii="Arial" w:eastAsia="Arial" w:hAnsi="Arial" w:cs="Arial"/>
          <w:i/>
          <w:iCs/>
          <w:position w:val="0"/>
          <w:sz w:val="18"/>
          <w:szCs w:val="18"/>
        </w:rPr>
        <w:t>Exposure</w:t>
      </w:r>
    </w:p>
    <w:p w14:paraId="417A6ED7" w14:textId="03863403" w:rsidR="00AB19B9" w:rsidRPr="003909D2" w:rsidRDefault="00AB19B9" w:rsidP="003909D2">
      <w:pPr>
        <w:spacing w:line="240" w:lineRule="auto"/>
        <w:ind w:leftChars="653" w:left="1438"/>
        <w:jc w:val="both"/>
        <w:rPr>
          <w:rFonts w:ascii="Arial" w:eastAsia="Arial" w:hAnsi="Arial" w:cs="Arial"/>
          <w:i/>
          <w:iCs/>
          <w:position w:val="0"/>
          <w:sz w:val="14"/>
          <w:szCs w:val="14"/>
        </w:rPr>
      </w:pPr>
    </w:p>
    <w:p w14:paraId="4E861AE6" w14:textId="42E41C50" w:rsidR="0094033F" w:rsidRPr="005E7BE3" w:rsidRDefault="0094033F" w:rsidP="00EC4190">
      <w:pPr>
        <w:spacing w:line="240" w:lineRule="auto"/>
        <w:ind w:leftChars="653" w:left="1439" w:hanging="2"/>
        <w:jc w:val="both"/>
        <w:rPr>
          <w:rFonts w:ascii="Arial" w:eastAsia="Arial" w:hAnsi="Arial" w:cs="Arial"/>
          <w:position w:val="0"/>
          <w:sz w:val="18"/>
          <w:szCs w:val="18"/>
          <w:lang w:val="en-US"/>
        </w:rPr>
      </w:pPr>
      <w:r w:rsidRPr="005E7BE3">
        <w:rPr>
          <w:rFonts w:ascii="Arial" w:eastAsia="Arial" w:hAnsi="Arial" w:cs="Arial"/>
          <w:position w:val="0"/>
          <w:sz w:val="18"/>
          <w:szCs w:val="18"/>
          <w:lang w:val="en-US"/>
        </w:rPr>
        <w:t xml:space="preserve">The </w:t>
      </w:r>
      <w:r w:rsidR="00A3388B" w:rsidRPr="005E7BE3">
        <w:rPr>
          <w:rFonts w:ascii="Arial" w:eastAsia="Arial" w:hAnsi="Arial" w:cs="Arial"/>
          <w:position w:val="0"/>
          <w:sz w:val="18"/>
          <w:szCs w:val="18"/>
          <w:lang w:val="en-US"/>
        </w:rPr>
        <w:t>Group</w:t>
      </w:r>
      <w:r w:rsidRPr="005E7BE3">
        <w:rPr>
          <w:rFonts w:ascii="Arial" w:eastAsia="Arial" w:hAnsi="Arial" w:cs="Arial"/>
          <w:position w:val="0"/>
          <w:sz w:val="18"/>
          <w:szCs w:val="18"/>
          <w:lang w:val="en-US"/>
        </w:rPr>
        <w:t xml:space="preserve"> </w:t>
      </w:r>
      <w:r w:rsidR="00A60F28" w:rsidRPr="005E7BE3">
        <w:rPr>
          <w:rFonts w:ascii="Arial" w:eastAsia="Arial" w:hAnsi="Arial" w:cs="Arial"/>
          <w:position w:val="0"/>
          <w:sz w:val="18"/>
          <w:szCs w:val="18"/>
          <w:lang w:val="en-US"/>
        </w:rPr>
        <w:t xml:space="preserve">is </w:t>
      </w:r>
      <w:r w:rsidRPr="005E7BE3">
        <w:rPr>
          <w:rFonts w:ascii="Arial" w:eastAsia="Arial" w:hAnsi="Arial" w:cs="Arial"/>
          <w:position w:val="0"/>
          <w:sz w:val="18"/>
          <w:szCs w:val="18"/>
          <w:lang w:val="en-US"/>
        </w:rPr>
        <w:t>exposed to variable interest rate risk</w:t>
      </w:r>
      <w:r w:rsidR="00A60F28" w:rsidRPr="005E7BE3">
        <w:rPr>
          <w:rFonts w:ascii="Arial" w:eastAsia="Arial" w:hAnsi="Arial" w:cs="Arial"/>
          <w:position w:val="0"/>
          <w:sz w:val="18"/>
          <w:szCs w:val="18"/>
          <w:lang w:val="en-US"/>
        </w:rPr>
        <w:t>s</w:t>
      </w:r>
      <w:r w:rsidRPr="005E7BE3">
        <w:rPr>
          <w:rFonts w:ascii="Arial" w:eastAsia="Arial" w:hAnsi="Arial" w:cs="Arial"/>
          <w:position w:val="0"/>
          <w:sz w:val="18"/>
          <w:szCs w:val="18"/>
          <w:lang w:val="en-US"/>
        </w:rPr>
        <w:t xml:space="preserve"> on </w:t>
      </w:r>
      <w:r w:rsidR="00A60F28" w:rsidRPr="005E7BE3">
        <w:rPr>
          <w:rFonts w:ascii="Arial" w:eastAsia="Arial" w:hAnsi="Arial" w:cs="Arial"/>
          <w:position w:val="0"/>
          <w:sz w:val="18"/>
          <w:szCs w:val="18"/>
          <w:lang w:val="en-US"/>
        </w:rPr>
        <w:t>its</w:t>
      </w:r>
      <w:r w:rsidRPr="005E7BE3">
        <w:rPr>
          <w:rFonts w:ascii="Arial" w:eastAsia="Arial" w:hAnsi="Arial" w:cs="Arial"/>
          <w:position w:val="0"/>
          <w:sz w:val="18"/>
          <w:szCs w:val="18"/>
          <w:lang w:val="en-US"/>
        </w:rPr>
        <w:t xml:space="preserve"> borrowings</w:t>
      </w:r>
      <w:r w:rsidR="00717551" w:rsidRPr="005E7BE3">
        <w:rPr>
          <w:rFonts w:ascii="Arial" w:eastAsia="Arial" w:hAnsi="Arial" w:cs="Arial"/>
          <w:position w:val="0"/>
          <w:sz w:val="18"/>
          <w:szCs w:val="18"/>
          <w:lang w:val="en-US"/>
        </w:rPr>
        <w:t>.</w:t>
      </w:r>
      <w:r w:rsidRPr="005E7BE3">
        <w:rPr>
          <w:rFonts w:ascii="Arial" w:eastAsia="Arial" w:hAnsi="Arial" w:cs="Arial"/>
          <w:position w:val="0"/>
          <w:sz w:val="18"/>
          <w:szCs w:val="18"/>
          <w:lang w:val="en-US"/>
        </w:rPr>
        <w:t xml:space="preserve"> </w:t>
      </w:r>
      <w:r w:rsidR="00717551" w:rsidRPr="005E7BE3">
        <w:rPr>
          <w:rFonts w:ascii="Arial" w:eastAsia="Arial" w:hAnsi="Arial" w:cs="Arial"/>
          <w:spacing w:val="-2"/>
          <w:position w:val="0"/>
          <w:sz w:val="18"/>
          <w:szCs w:val="18"/>
        </w:rPr>
        <w:t xml:space="preserve">As at </w:t>
      </w:r>
      <w:r w:rsidR="003A3B58" w:rsidRPr="005E7BE3">
        <w:rPr>
          <w:rFonts w:ascii="Arial" w:eastAsia="Arial" w:hAnsi="Arial" w:cs="Arial"/>
          <w:spacing w:val="-2"/>
          <w:position w:val="0"/>
          <w:sz w:val="18"/>
          <w:szCs w:val="18"/>
        </w:rPr>
        <w:t>31</w:t>
      </w:r>
      <w:r w:rsidR="00717551" w:rsidRPr="005E7BE3">
        <w:rPr>
          <w:rFonts w:ascii="Arial" w:eastAsia="Arial" w:hAnsi="Arial" w:cs="Arial"/>
          <w:spacing w:val="-2"/>
          <w:position w:val="0"/>
          <w:sz w:val="18"/>
          <w:szCs w:val="18"/>
        </w:rPr>
        <w:t xml:space="preserve"> December </w:t>
      </w:r>
      <w:r w:rsidR="00FE55B3" w:rsidRPr="005E7BE3">
        <w:rPr>
          <w:rFonts w:ascii="Arial" w:eastAsia="Arial" w:hAnsi="Arial" w:cs="Arial"/>
          <w:spacing w:val="-2"/>
          <w:position w:val="0"/>
          <w:sz w:val="18"/>
          <w:szCs w:val="18"/>
        </w:rPr>
        <w:t>2024</w:t>
      </w:r>
      <w:r w:rsidR="00717551" w:rsidRPr="005E7BE3">
        <w:rPr>
          <w:rFonts w:ascii="Arial" w:eastAsia="Arial" w:hAnsi="Arial" w:cs="Arial"/>
          <w:spacing w:val="-2"/>
          <w:position w:val="0"/>
          <w:sz w:val="18"/>
          <w:szCs w:val="18"/>
        </w:rPr>
        <w:t xml:space="preserve">, </w:t>
      </w:r>
      <w:r w:rsidR="00464776" w:rsidRPr="005E7BE3">
        <w:rPr>
          <w:rFonts w:ascii="Arial" w:eastAsia="Arial" w:hAnsi="Arial" w:cs="Arial"/>
          <w:spacing w:val="-2"/>
          <w:position w:val="0"/>
          <w:sz w:val="18"/>
          <w:szCs w:val="18"/>
        </w:rPr>
        <w:br/>
      </w:r>
      <w:r w:rsidR="00717551" w:rsidRPr="005E7BE3">
        <w:rPr>
          <w:rFonts w:ascii="Arial" w:eastAsia="Arial" w:hAnsi="Arial" w:cs="Arial"/>
          <w:spacing w:val="-2"/>
          <w:position w:val="0"/>
          <w:sz w:val="18"/>
          <w:szCs w:val="18"/>
        </w:rPr>
        <w:t>the Group did not enter into any hedg</w:t>
      </w:r>
      <w:r w:rsidR="00D73C62" w:rsidRPr="005E7BE3">
        <w:rPr>
          <w:rFonts w:ascii="Arial" w:eastAsia="Arial" w:hAnsi="Arial" w:cs="Arial"/>
          <w:spacing w:val="-2"/>
          <w:position w:val="0"/>
          <w:sz w:val="18"/>
          <w:szCs w:val="18"/>
        </w:rPr>
        <w:t>ing instrument contract</w:t>
      </w:r>
      <w:r w:rsidR="00717551" w:rsidRPr="005E7BE3">
        <w:rPr>
          <w:rFonts w:ascii="Arial" w:eastAsia="Arial" w:hAnsi="Arial" w:cs="Arial"/>
          <w:spacing w:val="-2"/>
          <w:position w:val="0"/>
          <w:sz w:val="18"/>
          <w:szCs w:val="18"/>
        </w:rPr>
        <w:t>.</w:t>
      </w:r>
    </w:p>
    <w:p w14:paraId="5A582B69" w14:textId="77777777" w:rsidR="0094033F" w:rsidRPr="003909D2" w:rsidRDefault="0094033F" w:rsidP="003909D2">
      <w:pPr>
        <w:spacing w:line="240" w:lineRule="auto"/>
        <w:ind w:leftChars="653" w:left="1438"/>
        <w:jc w:val="both"/>
        <w:rPr>
          <w:rFonts w:ascii="Arial" w:eastAsia="Arial" w:hAnsi="Arial" w:cs="Arial"/>
          <w:i/>
          <w:iCs/>
          <w:position w:val="0"/>
          <w:sz w:val="14"/>
          <w:szCs w:val="14"/>
        </w:rPr>
      </w:pPr>
    </w:p>
    <w:p w14:paraId="37D3A5DE" w14:textId="7790953F" w:rsidR="00390971" w:rsidRPr="00444285" w:rsidRDefault="00CE5892" w:rsidP="00EC4190">
      <w:pPr>
        <w:spacing w:line="240" w:lineRule="auto"/>
        <w:ind w:leftChars="653" w:left="1439" w:hanging="2"/>
        <w:jc w:val="both"/>
        <w:rPr>
          <w:rFonts w:ascii="Arial" w:eastAsia="Arial" w:hAnsi="Arial" w:cs="Arial"/>
          <w:position w:val="0"/>
          <w:sz w:val="18"/>
          <w:szCs w:val="18"/>
        </w:rPr>
      </w:pPr>
      <w:r w:rsidRPr="005E7BE3">
        <w:rPr>
          <w:rFonts w:ascii="Arial" w:eastAsia="Arial" w:hAnsi="Arial" w:cs="Arial"/>
          <w:spacing w:val="-2"/>
          <w:position w:val="0"/>
          <w:sz w:val="18"/>
          <w:szCs w:val="18"/>
        </w:rPr>
        <w:t xml:space="preserve">As at </w:t>
      </w:r>
      <w:r w:rsidR="003A3B58" w:rsidRPr="005E7BE3">
        <w:rPr>
          <w:rFonts w:ascii="Arial" w:eastAsia="Arial" w:hAnsi="Arial" w:cs="Arial"/>
          <w:spacing w:val="-2"/>
          <w:position w:val="0"/>
          <w:sz w:val="18"/>
          <w:szCs w:val="18"/>
        </w:rPr>
        <w:t>31</w:t>
      </w:r>
      <w:r w:rsidRPr="005E7BE3">
        <w:rPr>
          <w:rFonts w:ascii="Arial" w:eastAsia="Arial" w:hAnsi="Arial" w:cs="Arial"/>
          <w:spacing w:val="-2"/>
          <w:position w:val="0"/>
          <w:sz w:val="18"/>
          <w:szCs w:val="18"/>
        </w:rPr>
        <w:t xml:space="preserve"> December </w:t>
      </w:r>
      <w:r w:rsidR="00FE55B3" w:rsidRPr="005E7BE3">
        <w:rPr>
          <w:rFonts w:ascii="Arial" w:eastAsia="Arial" w:hAnsi="Arial" w:cs="Arial"/>
          <w:spacing w:val="-2"/>
          <w:position w:val="0"/>
          <w:sz w:val="18"/>
          <w:szCs w:val="18"/>
        </w:rPr>
        <w:t>2024</w:t>
      </w:r>
      <w:r w:rsidRPr="005E7BE3">
        <w:rPr>
          <w:rFonts w:ascii="Arial" w:eastAsia="Arial" w:hAnsi="Arial" w:cs="Arial"/>
          <w:spacing w:val="-2"/>
          <w:position w:val="0"/>
          <w:sz w:val="18"/>
          <w:szCs w:val="18"/>
        </w:rPr>
        <w:t xml:space="preserve">, the </w:t>
      </w:r>
      <w:r w:rsidR="00A3388B" w:rsidRPr="005E7BE3">
        <w:rPr>
          <w:rFonts w:ascii="Arial" w:eastAsia="Arial" w:hAnsi="Arial" w:cs="Arial"/>
          <w:spacing w:val="-2"/>
          <w:position w:val="0"/>
          <w:sz w:val="18"/>
          <w:szCs w:val="18"/>
        </w:rPr>
        <w:t>Group</w:t>
      </w:r>
      <w:r w:rsidR="00437F61" w:rsidRPr="005E7BE3">
        <w:rPr>
          <w:rFonts w:ascii="Arial" w:eastAsia="Arial" w:hAnsi="Arial" w:cs="Arial"/>
          <w:spacing w:val="-2"/>
          <w:position w:val="0"/>
          <w:sz w:val="18"/>
          <w:szCs w:val="18"/>
        </w:rPr>
        <w:t xml:space="preserve"> had the whole</w:t>
      </w:r>
      <w:r w:rsidRPr="005E7BE3">
        <w:rPr>
          <w:rFonts w:ascii="Arial" w:eastAsia="Arial" w:hAnsi="Arial" w:cs="Arial"/>
          <w:spacing w:val="-2"/>
          <w:position w:val="0"/>
          <w:sz w:val="18"/>
          <w:szCs w:val="18"/>
        </w:rPr>
        <w:t xml:space="preserve"> borrowings </w:t>
      </w:r>
      <w:r w:rsidR="00A60F28" w:rsidRPr="005E7BE3">
        <w:rPr>
          <w:rFonts w:ascii="Arial" w:eastAsia="Arial" w:hAnsi="Arial" w:cs="Arial"/>
          <w:spacing w:val="-2"/>
          <w:position w:val="0"/>
          <w:sz w:val="18"/>
          <w:szCs w:val="18"/>
        </w:rPr>
        <w:t>b</w:t>
      </w:r>
      <w:r w:rsidR="00437F61" w:rsidRPr="005E7BE3">
        <w:rPr>
          <w:rFonts w:ascii="Arial" w:eastAsia="Arial" w:hAnsi="Arial" w:cs="Arial"/>
          <w:spacing w:val="-2"/>
          <w:position w:val="0"/>
          <w:sz w:val="18"/>
          <w:szCs w:val="18"/>
        </w:rPr>
        <w:t>ore</w:t>
      </w:r>
      <w:r w:rsidRPr="005E7BE3">
        <w:rPr>
          <w:rFonts w:ascii="Arial" w:eastAsia="Arial" w:hAnsi="Arial" w:cs="Arial"/>
          <w:spacing w:val="-2"/>
          <w:position w:val="0"/>
          <w:sz w:val="18"/>
          <w:szCs w:val="18"/>
        </w:rPr>
        <w:t xml:space="preserve"> variable interest rate</w:t>
      </w:r>
      <w:r w:rsidR="00A60F28" w:rsidRPr="005E7BE3">
        <w:rPr>
          <w:rFonts w:ascii="Arial" w:eastAsia="Arial" w:hAnsi="Arial" w:cs="Arial"/>
          <w:spacing w:val="-2"/>
          <w:position w:val="0"/>
          <w:sz w:val="18"/>
          <w:szCs w:val="18"/>
        </w:rPr>
        <w:t>s</w:t>
      </w:r>
      <w:r w:rsidR="005D49A7">
        <w:rPr>
          <w:rFonts w:ascii="Arial" w:eastAsia="Arial" w:hAnsi="Arial" w:cs="Arial"/>
          <w:spacing w:val="-2"/>
          <w:position w:val="0"/>
          <w:sz w:val="18"/>
          <w:szCs w:val="18"/>
        </w:rPr>
        <w:t>.</w:t>
      </w:r>
      <w:r w:rsidR="009971CD">
        <w:rPr>
          <w:rFonts w:ascii="Arial" w:eastAsia="Arial" w:hAnsi="Arial" w:cs="Arial"/>
          <w:position w:val="0"/>
          <w:sz w:val="18"/>
          <w:szCs w:val="18"/>
        </w:rPr>
        <w:t xml:space="preserve"> </w:t>
      </w:r>
      <w:r w:rsidR="00AD7ED2" w:rsidRPr="005E7BE3">
        <w:rPr>
          <w:rFonts w:ascii="Arial" w:eastAsia="Arial" w:hAnsi="Arial" w:cs="Arial"/>
          <w:position w:val="0"/>
          <w:sz w:val="18"/>
          <w:szCs w:val="18"/>
        </w:rPr>
        <w:t xml:space="preserve">Profit or loss that </w:t>
      </w:r>
      <w:r w:rsidR="001305AB">
        <w:rPr>
          <w:rFonts w:ascii="Arial" w:eastAsia="Arial" w:hAnsi="Arial" w:cs="Browallia New"/>
          <w:position w:val="0"/>
          <w:sz w:val="18"/>
        </w:rPr>
        <w:t xml:space="preserve">is </w:t>
      </w:r>
      <w:r w:rsidR="00AD7ED2" w:rsidRPr="005E7BE3">
        <w:rPr>
          <w:rFonts w:ascii="Arial" w:eastAsia="Arial" w:hAnsi="Arial" w:cs="Arial"/>
          <w:position w:val="0"/>
          <w:sz w:val="18"/>
          <w:szCs w:val="18"/>
        </w:rPr>
        <w:t>sensitive to higher or lower interest expenses from borrowings as a result of interest rates changes is not significant</w:t>
      </w:r>
      <w:r w:rsidR="00AD7ED2" w:rsidRPr="00444285">
        <w:rPr>
          <w:rFonts w:ascii="Arial" w:eastAsia="Arial" w:hAnsi="Arial" w:cs="Arial"/>
          <w:position w:val="0"/>
          <w:sz w:val="18"/>
          <w:szCs w:val="18"/>
        </w:rPr>
        <w:t xml:space="preserve"> since</w:t>
      </w:r>
      <w:r w:rsidR="00AD7ED2" w:rsidRPr="00444285">
        <w:rPr>
          <w:rFonts w:ascii="Arial" w:hAnsi="Arial" w:cs="Arial"/>
        </w:rPr>
        <w:t xml:space="preserve"> </w:t>
      </w:r>
      <w:r w:rsidR="00AD7ED2" w:rsidRPr="00444285">
        <w:rPr>
          <w:rFonts w:ascii="Arial" w:eastAsia="Arial" w:hAnsi="Arial" w:cs="Arial"/>
          <w:position w:val="0"/>
          <w:sz w:val="18"/>
          <w:szCs w:val="18"/>
        </w:rPr>
        <w:t xml:space="preserve">the </w:t>
      </w:r>
      <w:r w:rsidR="00A3388B" w:rsidRPr="00444285">
        <w:rPr>
          <w:rFonts w:ascii="Arial" w:eastAsia="Arial" w:hAnsi="Arial" w:cs="Arial"/>
          <w:position w:val="0"/>
          <w:sz w:val="18"/>
          <w:szCs w:val="18"/>
        </w:rPr>
        <w:t>Group</w:t>
      </w:r>
      <w:r w:rsidR="00AD7ED2" w:rsidRPr="00444285">
        <w:rPr>
          <w:rFonts w:ascii="Arial" w:eastAsia="Arial" w:hAnsi="Arial" w:cs="Arial"/>
          <w:position w:val="0"/>
          <w:sz w:val="18"/>
          <w:szCs w:val="18"/>
        </w:rPr>
        <w:t>’s borrowings</w:t>
      </w:r>
      <w:r w:rsidR="00C01579" w:rsidRPr="00444285">
        <w:rPr>
          <w:rFonts w:ascii="Arial" w:eastAsia="Arial" w:hAnsi="Arial" w:cs="Arial"/>
          <w:position w:val="0"/>
          <w:sz w:val="18"/>
          <w:szCs w:val="18"/>
        </w:rPr>
        <w:t xml:space="preserve"> are </w:t>
      </w:r>
      <w:r w:rsidR="00444285" w:rsidRPr="00DB4238">
        <w:rPr>
          <w:rFonts w:ascii="Arial" w:eastAsia="Arial" w:hAnsi="Arial" w:cs="Arial"/>
          <w:position w:val="0"/>
          <w:sz w:val="18"/>
          <w:szCs w:val="18"/>
        </w:rPr>
        <w:t>long</w:t>
      </w:r>
      <w:r w:rsidR="00C01579" w:rsidRPr="00444285">
        <w:rPr>
          <w:rFonts w:ascii="Arial" w:eastAsia="Arial" w:hAnsi="Arial" w:cs="Arial"/>
          <w:position w:val="0"/>
          <w:sz w:val="18"/>
          <w:szCs w:val="18"/>
        </w:rPr>
        <w:t xml:space="preserve">-term borrowings and </w:t>
      </w:r>
      <w:r w:rsidR="00AD7ED2" w:rsidRPr="00444285">
        <w:rPr>
          <w:rFonts w:ascii="Arial" w:eastAsia="Arial" w:hAnsi="Arial" w:cs="Arial"/>
          <w:position w:val="0"/>
          <w:sz w:val="18"/>
          <w:szCs w:val="18"/>
        </w:rPr>
        <w:t xml:space="preserve">are due within </w:t>
      </w:r>
      <w:r w:rsidR="00444285" w:rsidRPr="00DB4238">
        <w:rPr>
          <w:rFonts w:ascii="Arial" w:eastAsia="Arial" w:hAnsi="Arial" w:cs="Arial"/>
          <w:position w:val="0"/>
          <w:sz w:val="18"/>
          <w:szCs w:val="18"/>
        </w:rPr>
        <w:t>3 years</w:t>
      </w:r>
      <w:r w:rsidR="00AD7ED2" w:rsidRPr="00444285">
        <w:rPr>
          <w:rFonts w:ascii="Arial" w:eastAsia="Arial" w:hAnsi="Arial" w:cs="Arial"/>
          <w:position w:val="0"/>
          <w:sz w:val="18"/>
          <w:szCs w:val="18"/>
        </w:rPr>
        <w:t xml:space="preserve">. </w:t>
      </w:r>
      <w:r w:rsidR="005C4B25" w:rsidRPr="00444285">
        <w:rPr>
          <w:rFonts w:ascii="Arial" w:eastAsia="Arial" w:hAnsi="Arial" w:cs="Arial"/>
          <w:spacing w:val="-2"/>
          <w:position w:val="0"/>
          <w:sz w:val="18"/>
          <w:szCs w:val="18"/>
        </w:rPr>
        <w:t xml:space="preserve">The maturity analysis of these borrowings is disclosed in Note </w:t>
      </w:r>
      <w:r w:rsidR="00406F79" w:rsidRPr="00444285">
        <w:rPr>
          <w:rFonts w:ascii="Arial" w:eastAsia="Arial" w:hAnsi="Arial" w:cs="Arial"/>
          <w:spacing w:val="-2"/>
          <w:position w:val="0"/>
          <w:sz w:val="18"/>
          <w:szCs w:val="18"/>
        </w:rPr>
        <w:t>4</w:t>
      </w:r>
      <w:r w:rsidR="005C4B25" w:rsidRPr="00444285">
        <w:rPr>
          <w:rFonts w:ascii="Arial" w:eastAsia="Arial" w:hAnsi="Arial" w:cs="Arial"/>
          <w:spacing w:val="-2"/>
          <w:position w:val="0"/>
          <w:sz w:val="18"/>
          <w:szCs w:val="18"/>
        </w:rPr>
        <w:t>.</w:t>
      </w:r>
      <w:r w:rsidR="003A3B58" w:rsidRPr="00444285">
        <w:rPr>
          <w:rFonts w:ascii="Arial" w:eastAsia="Arial" w:hAnsi="Arial" w:cs="Arial"/>
          <w:spacing w:val="-2"/>
          <w:position w:val="0"/>
          <w:sz w:val="18"/>
          <w:szCs w:val="18"/>
        </w:rPr>
        <w:t>1</w:t>
      </w:r>
      <w:r w:rsidR="005C4B25" w:rsidRPr="00444285">
        <w:rPr>
          <w:rFonts w:ascii="Arial" w:eastAsia="Arial" w:hAnsi="Arial" w:cs="Arial"/>
          <w:spacing w:val="-2"/>
          <w:position w:val="0"/>
          <w:sz w:val="18"/>
          <w:szCs w:val="18"/>
        </w:rPr>
        <w:t>.</w:t>
      </w:r>
      <w:r w:rsidR="003A3B58" w:rsidRPr="00444285">
        <w:rPr>
          <w:rFonts w:ascii="Arial" w:eastAsia="Arial" w:hAnsi="Arial" w:cs="Arial"/>
          <w:spacing w:val="-2"/>
          <w:position w:val="0"/>
          <w:sz w:val="18"/>
          <w:szCs w:val="18"/>
        </w:rPr>
        <w:t>3</w:t>
      </w:r>
      <w:r w:rsidR="005C4B25" w:rsidRPr="00444285">
        <w:rPr>
          <w:rFonts w:ascii="Arial" w:eastAsia="Arial" w:hAnsi="Arial" w:cs="Arial"/>
          <w:spacing w:val="-2"/>
          <w:position w:val="0"/>
          <w:sz w:val="18"/>
          <w:szCs w:val="18"/>
        </w:rPr>
        <w:t>.</w:t>
      </w:r>
    </w:p>
    <w:p w14:paraId="3A547727" w14:textId="77777777" w:rsidR="00EE540E" w:rsidRPr="005E7BE3" w:rsidRDefault="00EE540E" w:rsidP="00EC4190">
      <w:pPr>
        <w:spacing w:line="240" w:lineRule="auto"/>
        <w:ind w:leftChars="653" w:left="1439" w:hanging="2"/>
        <w:jc w:val="both"/>
        <w:rPr>
          <w:rFonts w:ascii="Arial" w:eastAsia="Arial" w:hAnsi="Arial" w:cs="Arial"/>
          <w:position w:val="0"/>
          <w:sz w:val="18"/>
          <w:szCs w:val="18"/>
        </w:rPr>
      </w:pPr>
    </w:p>
    <w:p w14:paraId="3BFF8145" w14:textId="77777777" w:rsidR="008933CD" w:rsidRPr="005E7BE3" w:rsidRDefault="008933CD" w:rsidP="007D7FA3">
      <w:pPr>
        <w:pStyle w:val="ListParagraph"/>
        <w:numPr>
          <w:ilvl w:val="0"/>
          <w:numId w:val="6"/>
        </w:numPr>
        <w:spacing w:line="240" w:lineRule="auto"/>
        <w:ind w:leftChars="0" w:left="1440" w:firstLineChars="0"/>
        <w:jc w:val="both"/>
        <w:rPr>
          <w:rFonts w:ascii="Arial" w:eastAsia="Arial" w:hAnsi="Arial" w:cs="Arial"/>
          <w:b/>
          <w:bCs/>
          <w:position w:val="0"/>
          <w:sz w:val="18"/>
          <w:szCs w:val="18"/>
        </w:rPr>
      </w:pPr>
      <w:bookmarkStart w:id="5" w:name="_heading=h.30j0zll" w:colFirst="0" w:colLast="0"/>
      <w:bookmarkEnd w:id="5"/>
      <w:r w:rsidRPr="005E7BE3">
        <w:rPr>
          <w:rFonts w:ascii="Arial" w:eastAsia="Arial" w:hAnsi="Arial" w:cs="Arial"/>
          <w:b/>
          <w:bCs/>
          <w:position w:val="0"/>
          <w:sz w:val="18"/>
          <w:szCs w:val="18"/>
        </w:rPr>
        <w:t xml:space="preserve">Price risk </w:t>
      </w:r>
    </w:p>
    <w:p w14:paraId="130B8968" w14:textId="3CA32410" w:rsidR="00E7766C" w:rsidRPr="003909D2" w:rsidRDefault="00E7766C" w:rsidP="003909D2">
      <w:pPr>
        <w:spacing w:line="240" w:lineRule="auto"/>
        <w:ind w:leftChars="653" w:left="1438"/>
        <w:jc w:val="both"/>
        <w:rPr>
          <w:rFonts w:ascii="Arial" w:eastAsia="Arial" w:hAnsi="Arial" w:cs="Arial"/>
          <w:i/>
          <w:iCs/>
          <w:position w:val="0"/>
          <w:sz w:val="14"/>
          <w:szCs w:val="14"/>
        </w:rPr>
      </w:pPr>
    </w:p>
    <w:p w14:paraId="342B7CAA" w14:textId="07EB4A12" w:rsidR="00A60F28" w:rsidRPr="005E7BE3" w:rsidRDefault="00A60F28" w:rsidP="001F6D5D">
      <w:pPr>
        <w:spacing w:line="240" w:lineRule="auto"/>
        <w:ind w:leftChars="0" w:left="1440" w:firstLineChars="0" w:firstLine="0"/>
        <w:jc w:val="both"/>
        <w:rPr>
          <w:rFonts w:ascii="Arial" w:eastAsia="Arial" w:hAnsi="Arial" w:cs="Arial"/>
          <w:position w:val="0"/>
          <w:sz w:val="18"/>
          <w:szCs w:val="18"/>
        </w:rPr>
      </w:pPr>
      <w:r w:rsidRPr="005E7BE3">
        <w:rPr>
          <w:rFonts w:ascii="Arial" w:eastAsia="Arial" w:hAnsi="Arial" w:cs="Arial"/>
          <w:position w:val="0"/>
          <w:sz w:val="18"/>
          <w:szCs w:val="18"/>
        </w:rPr>
        <w:t xml:space="preserve">The changes in crude oil and petroleum products’ market prices have directly impacted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’s raw material cost</w:t>
      </w:r>
      <w:r w:rsidR="00400AE2" w:rsidRPr="005E7BE3">
        <w:rPr>
          <w:rFonts w:ascii="Arial" w:eastAsia="Arial" w:hAnsi="Arial" w:cs="Arial"/>
          <w:position w:val="0"/>
          <w:sz w:val="18"/>
          <w:szCs w:val="18"/>
        </w:rPr>
        <w:t>s</w:t>
      </w:r>
      <w:r w:rsidRPr="005E7BE3">
        <w:rPr>
          <w:rFonts w:ascii="Arial" w:eastAsia="Arial" w:hAnsi="Arial" w:cs="Arial"/>
          <w:position w:val="0"/>
          <w:sz w:val="18"/>
          <w:szCs w:val="18"/>
        </w:rPr>
        <w:t xml:space="preserve"> and petroleum product</w:t>
      </w:r>
      <w:r w:rsidR="00400AE2" w:rsidRPr="005E7BE3">
        <w:rPr>
          <w:rFonts w:ascii="Arial" w:eastAsia="Arial" w:hAnsi="Arial" w:cs="Arial"/>
          <w:position w:val="0"/>
          <w:sz w:val="18"/>
          <w:szCs w:val="18"/>
        </w:rPr>
        <w:t>s’</w:t>
      </w:r>
      <w:r w:rsidRPr="005E7BE3">
        <w:rPr>
          <w:rFonts w:ascii="Arial" w:eastAsia="Arial" w:hAnsi="Arial" w:cs="Arial"/>
          <w:position w:val="0"/>
          <w:sz w:val="18"/>
          <w:szCs w:val="18"/>
        </w:rPr>
        <w:t xml:space="preserve"> selling prices, including the refinery’s margins. These changes primarily result from supply and demand, which are outside of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’s control.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 focusses on what it can control, which are the refinery’s reliability and production efficiency and the efficiency of its crude oil sourcing from various areas.</w:t>
      </w:r>
    </w:p>
    <w:p w14:paraId="035A54BC" w14:textId="77777777" w:rsidR="00A60F28" w:rsidRPr="003909D2" w:rsidRDefault="00A60F28" w:rsidP="003909D2">
      <w:pPr>
        <w:spacing w:line="240" w:lineRule="auto"/>
        <w:ind w:leftChars="653" w:left="1438"/>
        <w:jc w:val="both"/>
        <w:rPr>
          <w:rFonts w:ascii="Arial" w:eastAsia="Arial" w:hAnsi="Arial" w:cs="Arial"/>
          <w:i/>
          <w:iCs/>
          <w:position w:val="0"/>
          <w:sz w:val="14"/>
          <w:szCs w:val="14"/>
        </w:rPr>
      </w:pPr>
    </w:p>
    <w:p w14:paraId="25F1B0E0" w14:textId="00BA844E" w:rsidR="00ED6900" w:rsidRPr="005E7BE3" w:rsidRDefault="00A60F28" w:rsidP="001F6D5D">
      <w:pPr>
        <w:spacing w:line="240" w:lineRule="auto"/>
        <w:ind w:leftChars="0" w:left="1440" w:firstLineChars="0" w:firstLine="0"/>
        <w:jc w:val="both"/>
        <w:rPr>
          <w:rFonts w:ascii="Arial" w:eastAsia="Arial" w:hAnsi="Arial" w:cs="Arial"/>
          <w:position w:val="0"/>
          <w:sz w:val="18"/>
          <w:szCs w:val="18"/>
        </w:rPr>
      </w:pPr>
      <w:r w:rsidRPr="005E7BE3">
        <w:rPr>
          <w:rFonts w:ascii="Arial" w:eastAsia="Arial" w:hAnsi="Arial" w:cs="Arial"/>
          <w:position w:val="0"/>
          <w:sz w:val="18"/>
          <w:szCs w:val="18"/>
        </w:rPr>
        <w:t xml:space="preserve">At the end of the </w:t>
      </w:r>
      <w:r w:rsidR="00B95CEE">
        <w:rPr>
          <w:rFonts w:ascii="Arial" w:eastAsia="Arial" w:hAnsi="Arial" w:cs="Arial"/>
          <w:position w:val="0"/>
          <w:sz w:val="18"/>
          <w:szCs w:val="18"/>
        </w:rPr>
        <w:t>year</w:t>
      </w:r>
      <w:r w:rsidRPr="005E7BE3">
        <w:rPr>
          <w:rFonts w:ascii="Arial" w:eastAsia="Arial" w:hAnsi="Arial" w:cs="Arial"/>
          <w:position w:val="0"/>
          <w:sz w:val="18"/>
          <w:szCs w:val="18"/>
        </w:rPr>
        <w:t xml:space="preserve">,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’s raw material cost</w:t>
      </w:r>
      <w:r w:rsidR="00EE7F57" w:rsidRPr="005E7BE3">
        <w:rPr>
          <w:rFonts w:ascii="Arial" w:eastAsia="Arial" w:hAnsi="Arial" w:cs="Arial"/>
          <w:position w:val="0"/>
          <w:sz w:val="18"/>
          <w:szCs w:val="18"/>
        </w:rPr>
        <w:t>s</w:t>
      </w:r>
      <w:r w:rsidRPr="005E7BE3">
        <w:rPr>
          <w:rFonts w:ascii="Arial" w:eastAsia="Arial" w:hAnsi="Arial" w:cs="Arial"/>
          <w:position w:val="0"/>
          <w:sz w:val="18"/>
          <w:szCs w:val="18"/>
        </w:rPr>
        <w:t xml:space="preserve"> and petroleum products</w:t>
      </w:r>
      <w:r w:rsidR="00400AE2" w:rsidRPr="005E7BE3">
        <w:rPr>
          <w:rFonts w:ascii="Arial" w:eastAsia="Arial" w:hAnsi="Arial" w:cs="Arial"/>
          <w:position w:val="0"/>
          <w:sz w:val="18"/>
          <w:szCs w:val="18"/>
        </w:rPr>
        <w:t>’</w:t>
      </w:r>
      <w:r w:rsidRPr="005E7BE3">
        <w:rPr>
          <w:rFonts w:ascii="Arial" w:eastAsia="Arial" w:hAnsi="Arial" w:cs="Arial"/>
          <w:position w:val="0"/>
          <w:sz w:val="18"/>
          <w:szCs w:val="18"/>
        </w:rPr>
        <w:t xml:space="preserve"> selling price were firm</w:t>
      </w:r>
      <w:r w:rsidR="007E05A9">
        <w:rPr>
          <w:rFonts w:ascii="Arial" w:eastAsia="Arial" w:hAnsi="Arial" w:cs="Arial"/>
          <w:position w:val="0"/>
          <w:sz w:val="18"/>
          <w:szCs w:val="18"/>
        </w:rPr>
        <w:t>ed</w:t>
      </w:r>
      <w:r w:rsidRPr="005E7BE3">
        <w:rPr>
          <w:rFonts w:ascii="Arial" w:eastAsia="Arial" w:hAnsi="Arial" w:cs="Arial"/>
          <w:position w:val="0"/>
          <w:sz w:val="18"/>
          <w:szCs w:val="18"/>
        </w:rPr>
        <w:t xml:space="preserve"> at the final price. Thus,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 has relatively low risk resulting from changes in crude price that could impact the outstanding balance of trade receivables and trade payables related to the raw material cost and petroleum product’s selling price.</w:t>
      </w:r>
    </w:p>
    <w:p w14:paraId="7A998EB6" w14:textId="7327530A" w:rsidR="003909D2" w:rsidRDefault="003909D2">
      <w:pPr>
        <w:suppressAutoHyphens w:val="0"/>
        <w:spacing w:line="240" w:lineRule="auto"/>
        <w:ind w:leftChars="0" w:left="0" w:firstLineChars="0" w:firstLine="0"/>
        <w:textDirection w:val="lrTb"/>
        <w:textAlignment w:val="auto"/>
        <w:outlineLvl w:val="9"/>
        <w:rPr>
          <w:rFonts w:ascii="Arial" w:eastAsia="Arial" w:hAnsi="Arial" w:cs="Arial"/>
          <w:b/>
          <w:position w:val="0"/>
          <w:sz w:val="18"/>
          <w:szCs w:val="18"/>
          <w:cs/>
        </w:rPr>
      </w:pPr>
      <w:r>
        <w:rPr>
          <w:rFonts w:ascii="Arial" w:eastAsia="Arial" w:hAnsi="Arial" w:cs="Angsana New"/>
          <w:b/>
          <w:position w:val="0"/>
          <w:sz w:val="18"/>
          <w:szCs w:val="18"/>
          <w:cs/>
        </w:rPr>
        <w:br w:type="page"/>
      </w:r>
    </w:p>
    <w:p w14:paraId="0FE4A17B" w14:textId="6CE19059" w:rsidR="0035560C" w:rsidRPr="005E7BE3" w:rsidRDefault="007B7EE5" w:rsidP="00EC4190">
      <w:pPr>
        <w:spacing w:line="240" w:lineRule="auto"/>
        <w:ind w:leftChars="246" w:left="1078" w:hangingChars="297" w:hanging="537"/>
        <w:jc w:val="both"/>
        <w:rPr>
          <w:rFonts w:ascii="Arial" w:eastAsia="Arial" w:hAnsi="Arial" w:cs="Arial"/>
          <w:b/>
          <w:position w:val="0"/>
          <w:sz w:val="18"/>
          <w:szCs w:val="18"/>
        </w:rPr>
      </w:pPr>
      <w:r w:rsidRPr="005E7BE3">
        <w:rPr>
          <w:rFonts w:ascii="Arial" w:eastAsia="Arial" w:hAnsi="Arial" w:cs="Arial"/>
          <w:b/>
          <w:position w:val="0"/>
          <w:sz w:val="18"/>
          <w:szCs w:val="18"/>
        </w:rPr>
        <w:lastRenderedPageBreak/>
        <w:t>4</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1</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2</w:t>
      </w:r>
      <w:r w:rsidR="003F48DE" w:rsidRPr="005E7BE3">
        <w:rPr>
          <w:rFonts w:ascii="Arial" w:eastAsia="Arial" w:hAnsi="Arial" w:cs="Arial"/>
          <w:b/>
          <w:position w:val="0"/>
          <w:sz w:val="18"/>
          <w:szCs w:val="18"/>
        </w:rPr>
        <w:tab/>
      </w:r>
      <w:r w:rsidR="0085031E" w:rsidRPr="005E7BE3">
        <w:rPr>
          <w:rFonts w:ascii="Arial" w:eastAsia="Arial" w:hAnsi="Arial" w:cs="Arial"/>
          <w:b/>
          <w:position w:val="0"/>
          <w:sz w:val="18"/>
          <w:szCs w:val="18"/>
        </w:rPr>
        <w:t>Credit risk</w:t>
      </w:r>
    </w:p>
    <w:p w14:paraId="511392CC" w14:textId="77777777" w:rsidR="0035560C" w:rsidRPr="005E7BE3" w:rsidRDefault="0085031E" w:rsidP="00EC4190">
      <w:pPr>
        <w:spacing w:line="240" w:lineRule="auto"/>
        <w:ind w:leftChars="490" w:left="1080" w:hanging="2"/>
        <w:jc w:val="both"/>
        <w:rPr>
          <w:rFonts w:ascii="Arial" w:eastAsia="Arial" w:hAnsi="Arial" w:cs="Arial"/>
          <w:position w:val="0"/>
          <w:sz w:val="18"/>
          <w:szCs w:val="18"/>
        </w:rPr>
      </w:pPr>
      <w:r w:rsidRPr="005E7BE3">
        <w:rPr>
          <w:rFonts w:ascii="Arial" w:eastAsia="Arial" w:hAnsi="Arial" w:cs="Arial"/>
          <w:position w:val="0"/>
          <w:sz w:val="18"/>
          <w:szCs w:val="18"/>
        </w:rPr>
        <w:tab/>
      </w:r>
    </w:p>
    <w:p w14:paraId="3C1C1596" w14:textId="753EA86C" w:rsidR="00A60F28" w:rsidRPr="005E7BE3" w:rsidRDefault="00A60F28" w:rsidP="00EC4190">
      <w:pPr>
        <w:spacing w:line="240" w:lineRule="auto"/>
        <w:ind w:leftChars="490" w:left="108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 has no significant credit risk because the majority of its total sales is to related companies who have reputable and strong financial positions. Apart from these, sales are made to other customers with appropriate credit histories. Financial transactions are limited to high credit quality financial institutions.</w:t>
      </w:r>
    </w:p>
    <w:p w14:paraId="0B1142BB" w14:textId="77777777" w:rsidR="003F48DE" w:rsidRPr="005E7BE3" w:rsidRDefault="003F48DE" w:rsidP="00EC4190">
      <w:pPr>
        <w:spacing w:line="240" w:lineRule="auto"/>
        <w:ind w:leftChars="490" w:left="1080" w:hanging="2"/>
        <w:jc w:val="both"/>
        <w:rPr>
          <w:rFonts w:ascii="Arial" w:eastAsia="Arial" w:hAnsi="Arial" w:cs="Arial"/>
          <w:b/>
          <w:bCs/>
          <w:position w:val="0"/>
          <w:sz w:val="18"/>
          <w:szCs w:val="18"/>
        </w:rPr>
      </w:pPr>
    </w:p>
    <w:p w14:paraId="3A82ADF2" w14:textId="77777777" w:rsidR="0035560C" w:rsidRPr="005E7BE3" w:rsidRDefault="0085031E" w:rsidP="007D7FA3">
      <w:pPr>
        <w:pStyle w:val="ListParagraph"/>
        <w:numPr>
          <w:ilvl w:val="0"/>
          <w:numId w:val="7"/>
        </w:numPr>
        <w:spacing w:line="240" w:lineRule="auto"/>
        <w:ind w:leftChars="0" w:left="1440" w:firstLineChars="0"/>
        <w:jc w:val="both"/>
        <w:rPr>
          <w:rFonts w:ascii="Arial" w:eastAsia="Arial" w:hAnsi="Arial" w:cs="Arial"/>
          <w:position w:val="0"/>
          <w:sz w:val="18"/>
          <w:szCs w:val="18"/>
        </w:rPr>
      </w:pPr>
      <w:r w:rsidRPr="005E7BE3">
        <w:rPr>
          <w:rFonts w:ascii="Arial" w:eastAsia="Arial" w:hAnsi="Arial" w:cs="Arial"/>
          <w:b/>
          <w:bCs/>
          <w:position w:val="0"/>
          <w:sz w:val="18"/>
          <w:szCs w:val="18"/>
        </w:rPr>
        <w:t>Risk management</w:t>
      </w:r>
    </w:p>
    <w:p w14:paraId="4257EE5C" w14:textId="77777777" w:rsidR="0035560C" w:rsidRPr="005E7BE3" w:rsidRDefault="0085031E" w:rsidP="00EC4190">
      <w:pPr>
        <w:spacing w:line="240" w:lineRule="auto"/>
        <w:ind w:leftChars="653" w:left="1439" w:hanging="2"/>
        <w:jc w:val="both"/>
        <w:rPr>
          <w:rFonts w:ascii="Arial" w:eastAsia="Arial" w:hAnsi="Arial" w:cs="Arial"/>
          <w:position w:val="0"/>
          <w:sz w:val="18"/>
          <w:szCs w:val="18"/>
        </w:rPr>
      </w:pPr>
      <w:r w:rsidRPr="005E7BE3">
        <w:rPr>
          <w:rFonts w:ascii="Arial" w:eastAsia="Arial" w:hAnsi="Arial" w:cs="Arial"/>
          <w:position w:val="0"/>
          <w:sz w:val="18"/>
          <w:szCs w:val="18"/>
        </w:rPr>
        <w:tab/>
      </w:r>
    </w:p>
    <w:p w14:paraId="04DBFE5A" w14:textId="3F2BF899" w:rsidR="007914F9" w:rsidRPr="005E7BE3" w:rsidRDefault="007914F9" w:rsidP="00EC4190">
      <w:pPr>
        <w:spacing w:line="240" w:lineRule="auto"/>
        <w:ind w:leftChars="653" w:left="1439"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 manages risk by performing risk control assessments. It assesses customers’ credit quality, taking into account their financial position, past experience and other factors.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 also regularly monitors the customers’ compliance with credit limits.</w:t>
      </w:r>
    </w:p>
    <w:p w14:paraId="7E4273A7" w14:textId="77777777" w:rsidR="0035560C" w:rsidRPr="005E7BE3" w:rsidRDefault="0035560C" w:rsidP="00EC4190">
      <w:pPr>
        <w:spacing w:line="240" w:lineRule="auto"/>
        <w:ind w:leftChars="653" w:left="1439" w:hanging="2"/>
        <w:jc w:val="both"/>
        <w:rPr>
          <w:rFonts w:ascii="Arial" w:eastAsia="Arial" w:hAnsi="Arial" w:cs="Arial"/>
          <w:position w:val="0"/>
          <w:sz w:val="18"/>
          <w:szCs w:val="18"/>
        </w:rPr>
      </w:pPr>
    </w:p>
    <w:p w14:paraId="565BBEA9" w14:textId="77777777" w:rsidR="0035560C" w:rsidRPr="005E7BE3" w:rsidRDefault="0085031E" w:rsidP="007D7FA3">
      <w:pPr>
        <w:pStyle w:val="ListParagraph"/>
        <w:numPr>
          <w:ilvl w:val="0"/>
          <w:numId w:val="7"/>
        </w:numPr>
        <w:spacing w:line="240" w:lineRule="auto"/>
        <w:ind w:leftChars="0" w:left="1440" w:firstLineChars="0"/>
        <w:jc w:val="both"/>
        <w:rPr>
          <w:rFonts w:ascii="Arial" w:eastAsia="Arial" w:hAnsi="Arial" w:cs="Arial"/>
          <w:b/>
          <w:bCs/>
          <w:position w:val="0"/>
          <w:sz w:val="18"/>
          <w:szCs w:val="18"/>
        </w:rPr>
      </w:pPr>
      <w:r w:rsidRPr="005E7BE3">
        <w:rPr>
          <w:rFonts w:ascii="Arial" w:eastAsia="Arial" w:hAnsi="Arial" w:cs="Arial"/>
          <w:b/>
          <w:bCs/>
          <w:position w:val="0"/>
          <w:sz w:val="18"/>
          <w:szCs w:val="18"/>
        </w:rPr>
        <w:t xml:space="preserve">Impairment of financial assets </w:t>
      </w:r>
    </w:p>
    <w:p w14:paraId="18AE2FF0" w14:textId="77777777" w:rsidR="0035560C" w:rsidRPr="005E7BE3" w:rsidRDefault="0035560C" w:rsidP="00EC4190">
      <w:pPr>
        <w:spacing w:line="240" w:lineRule="auto"/>
        <w:ind w:leftChars="653" w:left="1439" w:hanging="2"/>
        <w:jc w:val="both"/>
        <w:rPr>
          <w:rFonts w:ascii="Arial" w:eastAsia="Arial" w:hAnsi="Arial" w:cs="Arial"/>
          <w:position w:val="0"/>
          <w:sz w:val="18"/>
          <w:szCs w:val="18"/>
        </w:rPr>
      </w:pPr>
    </w:p>
    <w:p w14:paraId="4B229BC3" w14:textId="7BF4745C" w:rsidR="007914F9" w:rsidRPr="005E7BE3" w:rsidRDefault="007914F9" w:rsidP="00EC4190">
      <w:pPr>
        <w:spacing w:line="240" w:lineRule="auto"/>
        <w:ind w:leftChars="653" w:left="1439" w:hanging="2"/>
        <w:jc w:val="both"/>
        <w:rPr>
          <w:rFonts w:ascii="Arial" w:eastAsia="Arial" w:hAnsi="Arial" w:cs="Arial"/>
          <w:position w:val="0"/>
          <w:sz w:val="18"/>
          <w:szCs w:val="18"/>
          <w:shd w:val="clear" w:color="auto" w:fill="F9CB9C"/>
        </w:rPr>
      </w:pPr>
      <w:r w:rsidRPr="005E7BE3">
        <w:rPr>
          <w:rFonts w:ascii="Arial" w:eastAsia="Arial" w:hAnsi="Arial" w:cs="Arial"/>
          <w:position w:val="0"/>
          <w:sz w:val="18"/>
          <w:szCs w:val="18"/>
        </w:rPr>
        <w:t xml:space="preserve">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’s financial assets comprise trade and other receivable</w:t>
      </w:r>
      <w:r w:rsidR="002169F1" w:rsidRPr="005E7BE3">
        <w:rPr>
          <w:rFonts w:ascii="Arial" w:eastAsia="Arial" w:hAnsi="Arial" w:cs="Arial"/>
          <w:position w:val="0"/>
          <w:sz w:val="18"/>
          <w:szCs w:val="18"/>
        </w:rPr>
        <w:t>s</w:t>
      </w:r>
      <w:r w:rsidRPr="005E7BE3">
        <w:rPr>
          <w:rFonts w:ascii="Arial" w:eastAsia="Arial" w:hAnsi="Arial" w:cs="Arial"/>
          <w:position w:val="0"/>
          <w:sz w:val="18"/>
          <w:szCs w:val="18"/>
        </w:rPr>
        <w:t xml:space="preserve">. These are subject to the expected credit loss model, which is done by applying the TFRS </w:t>
      </w:r>
      <w:r w:rsidR="003A3B58" w:rsidRPr="005E7BE3">
        <w:rPr>
          <w:rFonts w:ascii="Arial" w:eastAsia="Arial" w:hAnsi="Arial" w:cs="Arial"/>
          <w:position w:val="0"/>
          <w:sz w:val="18"/>
          <w:szCs w:val="18"/>
        </w:rPr>
        <w:t>9</w:t>
      </w:r>
      <w:r w:rsidRPr="005E7BE3">
        <w:rPr>
          <w:rFonts w:ascii="Arial" w:eastAsia="Arial" w:hAnsi="Arial" w:cs="Arial"/>
          <w:position w:val="0"/>
          <w:sz w:val="18"/>
          <w:szCs w:val="18"/>
        </w:rPr>
        <w:t xml:space="preserve"> simplified approach to measure expected credit losses using a lifetime-expected loss allowance for those financial assets. </w:t>
      </w:r>
      <w:r w:rsidR="002169F1" w:rsidRPr="005E7BE3">
        <w:rPr>
          <w:rFonts w:ascii="Arial" w:eastAsia="Arial" w:hAnsi="Arial" w:cs="Arial"/>
          <w:position w:val="0"/>
          <w:sz w:val="18"/>
          <w:szCs w:val="18"/>
        </w:rPr>
        <w:t>Cash and cash equivalents</w:t>
      </w:r>
      <w:r w:rsidR="00F14C94" w:rsidRPr="005E7BE3">
        <w:rPr>
          <w:rFonts w:ascii="Arial" w:eastAsia="Arial" w:hAnsi="Arial" w:cstheme="minorBidi"/>
          <w:position w:val="0"/>
          <w:sz w:val="18"/>
          <w:szCs w:val="18"/>
          <w:cs/>
        </w:rPr>
        <w:t xml:space="preserve"> </w:t>
      </w:r>
      <w:r w:rsidR="00F14C94" w:rsidRPr="005E7BE3">
        <w:rPr>
          <w:rFonts w:ascii="Arial" w:eastAsia="Arial" w:hAnsi="Arial" w:cstheme="minorBidi"/>
          <w:position w:val="0"/>
          <w:sz w:val="18"/>
          <w:szCs w:val="18"/>
        </w:rPr>
        <w:t xml:space="preserve">which credit loss was measured by TFRS </w:t>
      </w:r>
      <w:r w:rsidR="003A3B58" w:rsidRPr="005E7BE3">
        <w:rPr>
          <w:rFonts w:ascii="Arial" w:eastAsia="Arial" w:hAnsi="Arial" w:cstheme="minorBidi"/>
          <w:position w:val="0"/>
          <w:sz w:val="18"/>
          <w:szCs w:val="18"/>
        </w:rPr>
        <w:t>9</w:t>
      </w:r>
      <w:r w:rsidR="00F14C94" w:rsidRPr="005E7BE3">
        <w:rPr>
          <w:rFonts w:ascii="Arial" w:eastAsia="Arial" w:hAnsi="Arial" w:cstheme="minorBidi"/>
          <w:position w:val="0"/>
          <w:sz w:val="18"/>
          <w:szCs w:val="18"/>
        </w:rPr>
        <w:t>.</w:t>
      </w:r>
      <w:r w:rsidR="002169F1" w:rsidRPr="005E7BE3">
        <w:rPr>
          <w:rFonts w:ascii="Arial" w:eastAsia="Arial" w:hAnsi="Arial" w:cs="Arial"/>
          <w:position w:val="0"/>
          <w:sz w:val="18"/>
          <w:szCs w:val="18"/>
        </w:rPr>
        <w:t xml:space="preserve"> </w:t>
      </w:r>
      <w:r w:rsidRPr="005E7BE3">
        <w:rPr>
          <w:rFonts w:ascii="Arial" w:eastAsia="Arial" w:hAnsi="Arial" w:cs="Arial"/>
          <w:position w:val="0"/>
          <w:sz w:val="18"/>
          <w:szCs w:val="18"/>
        </w:rPr>
        <w:t>The result of the assessment shows that the identified impairment loss was immaterial.</w:t>
      </w:r>
    </w:p>
    <w:p w14:paraId="4417DFCB" w14:textId="77777777" w:rsidR="0035560C" w:rsidRPr="005E7BE3" w:rsidRDefault="0035560C" w:rsidP="00EC4190">
      <w:pPr>
        <w:spacing w:line="240" w:lineRule="auto"/>
        <w:ind w:leftChars="653" w:left="1439" w:hanging="2"/>
        <w:jc w:val="both"/>
        <w:rPr>
          <w:rFonts w:ascii="Arial" w:eastAsia="Arial" w:hAnsi="Arial" w:cs="Arial"/>
          <w:position w:val="0"/>
          <w:sz w:val="18"/>
          <w:szCs w:val="18"/>
        </w:rPr>
      </w:pPr>
    </w:p>
    <w:p w14:paraId="5F072251" w14:textId="246BAAA8" w:rsidR="0035560C" w:rsidRPr="005E7BE3" w:rsidRDefault="007B7EE5" w:rsidP="00EC4190">
      <w:pPr>
        <w:spacing w:line="240" w:lineRule="auto"/>
        <w:ind w:leftChars="256" w:left="1078" w:hangingChars="285" w:hanging="515"/>
        <w:jc w:val="both"/>
        <w:rPr>
          <w:rFonts w:ascii="Arial" w:eastAsia="Arial" w:hAnsi="Arial" w:cs="Arial"/>
          <w:b/>
          <w:position w:val="0"/>
          <w:sz w:val="18"/>
          <w:szCs w:val="18"/>
          <w:lang w:val="en-US"/>
        </w:rPr>
      </w:pPr>
      <w:r w:rsidRPr="005E7BE3">
        <w:rPr>
          <w:rFonts w:ascii="Arial" w:eastAsia="Arial" w:hAnsi="Arial" w:cs="Arial"/>
          <w:b/>
          <w:position w:val="0"/>
          <w:sz w:val="18"/>
          <w:szCs w:val="18"/>
        </w:rPr>
        <w:t>4</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1</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3</w:t>
      </w:r>
      <w:r w:rsidR="003F48DE" w:rsidRPr="005E7BE3">
        <w:rPr>
          <w:rFonts w:ascii="Arial" w:eastAsia="Arial" w:hAnsi="Arial" w:cs="Arial"/>
          <w:b/>
          <w:position w:val="0"/>
          <w:sz w:val="18"/>
          <w:szCs w:val="18"/>
        </w:rPr>
        <w:tab/>
      </w:r>
      <w:r w:rsidR="0085031E" w:rsidRPr="005E7BE3">
        <w:rPr>
          <w:rFonts w:ascii="Arial" w:eastAsia="Arial" w:hAnsi="Arial" w:cs="Arial"/>
          <w:b/>
          <w:position w:val="0"/>
          <w:sz w:val="18"/>
          <w:szCs w:val="18"/>
        </w:rPr>
        <w:t>Liquidity risk</w:t>
      </w:r>
    </w:p>
    <w:p w14:paraId="2FBC5D8F" w14:textId="77777777" w:rsidR="0035560C" w:rsidRPr="005E7BE3" w:rsidRDefault="0035560C" w:rsidP="00EC4190">
      <w:pPr>
        <w:spacing w:line="240" w:lineRule="auto"/>
        <w:ind w:leftChars="490" w:left="1080" w:hanging="2"/>
        <w:jc w:val="both"/>
        <w:rPr>
          <w:rFonts w:ascii="Arial" w:eastAsia="Arial" w:hAnsi="Arial" w:cs="Arial"/>
          <w:position w:val="0"/>
          <w:sz w:val="18"/>
          <w:szCs w:val="18"/>
          <w:cs/>
        </w:rPr>
      </w:pPr>
    </w:p>
    <w:p w14:paraId="670B4642" w14:textId="06AAF32C" w:rsidR="007914F9" w:rsidRPr="005E7BE3" w:rsidRDefault="007914F9" w:rsidP="00EC4190">
      <w:pPr>
        <w:spacing w:line="240" w:lineRule="auto"/>
        <w:ind w:leftChars="490" w:left="1080" w:hanging="2"/>
        <w:jc w:val="both"/>
        <w:rPr>
          <w:rFonts w:ascii="Arial" w:eastAsia="Arial" w:hAnsi="Arial" w:cs="Arial"/>
          <w:spacing w:val="-2"/>
          <w:position w:val="0"/>
          <w:sz w:val="18"/>
          <w:szCs w:val="18"/>
        </w:rPr>
      </w:pPr>
      <w:r w:rsidRPr="005E7BE3">
        <w:rPr>
          <w:rFonts w:ascii="Arial" w:eastAsia="Arial" w:hAnsi="Arial" w:cs="Arial"/>
          <w:position w:val="0"/>
          <w:sz w:val="18"/>
          <w:szCs w:val="18"/>
        </w:rPr>
        <w:t>Prudent liquidity risk management implies maintaining sufficient cash and availability of funding through an adequate amount of committed credit facilities to meet obligations when due</w:t>
      </w:r>
      <w:r w:rsidR="00E453BD" w:rsidRPr="005E7BE3">
        <w:rPr>
          <w:rFonts w:ascii="Arial" w:eastAsia="Arial" w:hAnsi="Arial" w:cs="Arial"/>
          <w:position w:val="0"/>
          <w:sz w:val="18"/>
          <w:szCs w:val="18"/>
        </w:rPr>
        <w:t xml:space="preserve"> and to close out market positions.</w:t>
      </w:r>
      <w:r w:rsidRPr="005E7BE3">
        <w:rPr>
          <w:rFonts w:ascii="Arial" w:eastAsia="Arial" w:hAnsi="Arial" w:cs="Arial"/>
          <w:position w:val="0"/>
          <w:sz w:val="18"/>
          <w:szCs w:val="18"/>
        </w:rPr>
        <w:t xml:space="preserve"> At the end of the reporting period,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 held deposits at call (refer to Note </w:t>
      </w:r>
      <w:r w:rsidR="00406F79" w:rsidRPr="005E7BE3">
        <w:rPr>
          <w:rFonts w:ascii="Arial" w:eastAsia="Arial" w:hAnsi="Arial" w:cs="Arial"/>
          <w:position w:val="0"/>
          <w:sz w:val="18"/>
          <w:szCs w:val="18"/>
        </w:rPr>
        <w:t>8</w:t>
      </w:r>
      <w:r w:rsidRPr="005E7BE3">
        <w:rPr>
          <w:rFonts w:ascii="Arial" w:eastAsia="Arial" w:hAnsi="Arial" w:cs="Arial"/>
          <w:position w:val="0"/>
          <w:sz w:val="18"/>
          <w:szCs w:val="18"/>
        </w:rPr>
        <w:t xml:space="preserve">) and trade and other receivables within </w:t>
      </w:r>
      <w:r w:rsidR="003A3B58" w:rsidRPr="005E7BE3">
        <w:rPr>
          <w:rFonts w:ascii="Arial" w:eastAsia="Arial" w:hAnsi="Arial" w:cs="Arial"/>
          <w:position w:val="0"/>
          <w:sz w:val="18"/>
          <w:szCs w:val="18"/>
        </w:rPr>
        <w:t>12</w:t>
      </w:r>
      <w:r w:rsidRPr="005E7BE3">
        <w:rPr>
          <w:rFonts w:ascii="Arial" w:eastAsia="Arial" w:hAnsi="Arial" w:cs="Arial"/>
          <w:position w:val="0"/>
          <w:sz w:val="18"/>
          <w:szCs w:val="18"/>
        </w:rPr>
        <w:t xml:space="preserve"> months (refer to Note </w:t>
      </w:r>
      <w:r w:rsidR="00406F79" w:rsidRPr="005E7BE3">
        <w:rPr>
          <w:rFonts w:ascii="Arial" w:eastAsia="Arial" w:hAnsi="Arial" w:cs="Arial"/>
          <w:position w:val="0"/>
          <w:sz w:val="18"/>
          <w:szCs w:val="18"/>
        </w:rPr>
        <w:t>9</w:t>
      </w:r>
      <w:r w:rsidRPr="005E7BE3">
        <w:rPr>
          <w:rFonts w:ascii="Arial" w:eastAsia="Arial" w:hAnsi="Arial" w:cs="Arial"/>
          <w:position w:val="0"/>
          <w:sz w:val="18"/>
          <w:szCs w:val="18"/>
        </w:rPr>
        <w:t xml:space="preserve">) which are expected to readily generate cash inflows to manage liquidity risk.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 maintains funding flexibility by maintaining availability under committed credit lines.</w:t>
      </w:r>
    </w:p>
    <w:p w14:paraId="33F71854" w14:textId="77777777" w:rsidR="003F48DE" w:rsidRPr="005E7BE3" w:rsidRDefault="003F48DE" w:rsidP="00EC4190">
      <w:pPr>
        <w:spacing w:line="240" w:lineRule="auto"/>
        <w:ind w:leftChars="490" w:left="1080" w:hanging="2"/>
        <w:jc w:val="both"/>
        <w:rPr>
          <w:rFonts w:ascii="Arial" w:eastAsia="Arial" w:hAnsi="Arial" w:cstheme="minorBidi"/>
          <w:position w:val="0"/>
          <w:sz w:val="18"/>
          <w:szCs w:val="18"/>
        </w:rPr>
      </w:pPr>
    </w:p>
    <w:p w14:paraId="7BF90414" w14:textId="77777777" w:rsidR="00EE540E" w:rsidRPr="005E7BE3" w:rsidRDefault="00EE540E" w:rsidP="00EC4190">
      <w:pPr>
        <w:pStyle w:val="Heading4"/>
        <w:keepNext w:val="0"/>
        <w:spacing w:before="0" w:after="0" w:line="240" w:lineRule="auto"/>
        <w:ind w:leftChars="490" w:left="1080" w:hanging="2"/>
        <w:jc w:val="both"/>
        <w:rPr>
          <w:rFonts w:ascii="Arial" w:eastAsia="Arial" w:hAnsi="Arial" w:cs="Arial"/>
          <w:b w:val="0"/>
          <w:i/>
          <w:iCs/>
          <w:position w:val="0"/>
          <w:sz w:val="18"/>
          <w:szCs w:val="18"/>
        </w:rPr>
      </w:pPr>
      <w:r w:rsidRPr="005E7BE3">
        <w:rPr>
          <w:rFonts w:ascii="Arial" w:eastAsia="Arial" w:hAnsi="Arial" w:cs="Arial"/>
          <w:b w:val="0"/>
          <w:i/>
          <w:iCs/>
          <w:position w:val="0"/>
          <w:sz w:val="18"/>
          <w:szCs w:val="18"/>
        </w:rPr>
        <w:t>Maturity of financial liabilities</w:t>
      </w:r>
    </w:p>
    <w:p w14:paraId="1B1E60F7" w14:textId="77777777" w:rsidR="00EE540E" w:rsidRPr="005E7BE3" w:rsidRDefault="00EE540E" w:rsidP="00EC4190">
      <w:pPr>
        <w:spacing w:line="240" w:lineRule="auto"/>
        <w:ind w:leftChars="490" w:left="1080" w:hanging="2"/>
        <w:jc w:val="both"/>
        <w:rPr>
          <w:rFonts w:ascii="Arial" w:eastAsia="Arial" w:hAnsi="Arial" w:cs="Arial"/>
          <w:position w:val="0"/>
          <w:sz w:val="18"/>
          <w:szCs w:val="18"/>
          <w:lang w:bidi="ar-SA"/>
        </w:rPr>
      </w:pPr>
    </w:p>
    <w:p w14:paraId="0C55B796" w14:textId="04736525" w:rsidR="001770F0" w:rsidRPr="005E7BE3" w:rsidRDefault="001770F0" w:rsidP="00EC4190">
      <w:pPr>
        <w:spacing w:line="240" w:lineRule="auto"/>
        <w:ind w:leftChars="490" w:left="1080" w:hanging="2"/>
        <w:jc w:val="both"/>
        <w:rPr>
          <w:rFonts w:ascii="Arial" w:eastAsia="Arial" w:hAnsi="Arial" w:cs="Arial"/>
          <w:position w:val="0"/>
          <w:sz w:val="18"/>
          <w:szCs w:val="18"/>
        </w:rPr>
      </w:pPr>
      <w:r w:rsidRPr="005E7BE3">
        <w:rPr>
          <w:rFonts w:ascii="Arial" w:eastAsia="Arial" w:hAnsi="Arial" w:cs="Arial"/>
          <w:position w:val="0"/>
          <w:sz w:val="18"/>
          <w:szCs w:val="18"/>
        </w:rPr>
        <w:t>The tables below analy</w:t>
      </w:r>
      <w:r w:rsidR="009E04E2" w:rsidRPr="005E7BE3">
        <w:rPr>
          <w:rFonts w:ascii="Arial" w:eastAsia="Arial" w:hAnsi="Arial" w:cs="Arial"/>
          <w:position w:val="0"/>
          <w:sz w:val="18"/>
          <w:szCs w:val="18"/>
        </w:rPr>
        <w:t>z</w:t>
      </w:r>
      <w:r w:rsidRPr="005E7BE3">
        <w:rPr>
          <w:rFonts w:ascii="Arial" w:eastAsia="Arial" w:hAnsi="Arial" w:cs="Arial"/>
          <w:position w:val="0"/>
          <w:sz w:val="18"/>
          <w:szCs w:val="18"/>
        </w:rPr>
        <w:t xml:space="preserve">e the maturity of financial liability groupings based on their contractual maturities. The amounts disclosed are the contractual undiscounted cash flows. Balances due within </w:t>
      </w:r>
      <w:r w:rsidR="003A3B58" w:rsidRPr="005E7BE3">
        <w:rPr>
          <w:rFonts w:ascii="Arial" w:eastAsia="Arial" w:hAnsi="Arial" w:cs="Arial"/>
          <w:position w:val="0"/>
          <w:sz w:val="18"/>
          <w:szCs w:val="18"/>
        </w:rPr>
        <w:t>12</w:t>
      </w:r>
      <w:r w:rsidRPr="005E7BE3">
        <w:rPr>
          <w:rFonts w:ascii="Arial" w:eastAsia="Arial" w:hAnsi="Arial" w:cs="Arial"/>
          <w:position w:val="0"/>
          <w:sz w:val="18"/>
          <w:szCs w:val="18"/>
        </w:rPr>
        <w:t xml:space="preserve"> months equal their carrying balances because the impact of discounting is insignificant. </w:t>
      </w:r>
    </w:p>
    <w:p w14:paraId="4F70A31F" w14:textId="77777777" w:rsidR="001770F0" w:rsidRPr="005E7BE3" w:rsidRDefault="001770F0" w:rsidP="00EC4190">
      <w:pPr>
        <w:spacing w:line="240" w:lineRule="auto"/>
        <w:ind w:leftChars="490" w:left="1080" w:hanging="2"/>
        <w:jc w:val="both"/>
        <w:rPr>
          <w:rFonts w:ascii="Arial" w:eastAsia="Arial" w:hAnsi="Arial" w:cs="Arial"/>
          <w:position w:val="0"/>
          <w:sz w:val="18"/>
          <w:szCs w:val="18"/>
        </w:rPr>
      </w:pPr>
    </w:p>
    <w:tbl>
      <w:tblPr>
        <w:tblStyle w:val="TableGrid"/>
        <w:tblW w:w="8546" w:type="dxa"/>
        <w:tblInd w:w="900" w:type="dxa"/>
        <w:tblLayout w:type="fixed"/>
        <w:tblLook w:val="04A0" w:firstRow="1" w:lastRow="0" w:firstColumn="1" w:lastColumn="0" w:noHBand="0" w:noVBand="1"/>
      </w:tblPr>
      <w:tblGrid>
        <w:gridCol w:w="2592"/>
        <w:gridCol w:w="1488"/>
        <w:gridCol w:w="1489"/>
        <w:gridCol w:w="1488"/>
        <w:gridCol w:w="1489"/>
      </w:tblGrid>
      <w:tr w:rsidR="00C55277" w:rsidRPr="005E7BE3" w14:paraId="4B477E18" w14:textId="77777777" w:rsidTr="00A46F7A">
        <w:trPr>
          <w:trHeight w:val="60"/>
        </w:trPr>
        <w:tc>
          <w:tcPr>
            <w:tcW w:w="2592" w:type="dxa"/>
            <w:tcBorders>
              <w:top w:val="nil"/>
              <w:left w:val="nil"/>
              <w:bottom w:val="nil"/>
              <w:right w:val="nil"/>
            </w:tcBorders>
            <w:shd w:val="clear" w:color="auto" w:fill="auto"/>
            <w:vAlign w:val="bottom"/>
          </w:tcPr>
          <w:p w14:paraId="28E28AE5" w14:textId="77777777" w:rsidR="003D0CEA" w:rsidRPr="005E7BE3" w:rsidRDefault="003D0CEA">
            <w:pPr>
              <w:spacing w:line="240" w:lineRule="auto"/>
              <w:ind w:leftChars="0" w:left="75" w:firstLineChars="0" w:firstLine="0"/>
              <w:jc w:val="both"/>
              <w:rPr>
                <w:rFonts w:ascii="Arial" w:eastAsia="Arial" w:hAnsi="Arial" w:cs="Arial"/>
                <w:b/>
                <w:bCs/>
                <w:position w:val="0"/>
                <w:sz w:val="18"/>
                <w:szCs w:val="18"/>
              </w:rPr>
            </w:pPr>
          </w:p>
        </w:tc>
        <w:tc>
          <w:tcPr>
            <w:tcW w:w="5954" w:type="dxa"/>
            <w:gridSpan w:val="4"/>
            <w:tcBorders>
              <w:top w:val="nil"/>
              <w:left w:val="nil"/>
              <w:bottom w:val="single" w:sz="4" w:space="0" w:color="auto"/>
              <w:right w:val="nil"/>
            </w:tcBorders>
            <w:shd w:val="clear" w:color="auto" w:fill="auto"/>
            <w:vAlign w:val="bottom"/>
          </w:tcPr>
          <w:p w14:paraId="15F74CBC" w14:textId="77777777" w:rsidR="003D0CEA" w:rsidRPr="005E7BE3" w:rsidRDefault="003D0CEA">
            <w:pPr>
              <w:spacing w:line="240" w:lineRule="auto"/>
              <w:ind w:leftChars="0" w:left="0" w:firstLineChars="0" w:firstLine="0"/>
              <w:jc w:val="center"/>
              <w:rPr>
                <w:rFonts w:ascii="Arial" w:eastAsia="Arial" w:hAnsi="Arial" w:cs="Arial"/>
                <w:b/>
                <w:bCs/>
                <w:position w:val="0"/>
                <w:sz w:val="18"/>
                <w:szCs w:val="18"/>
              </w:rPr>
            </w:pPr>
            <w:r w:rsidRPr="005E7BE3">
              <w:rPr>
                <w:rFonts w:ascii="Arial" w:eastAsia="Arial" w:hAnsi="Arial" w:cs="Arial"/>
                <w:b/>
                <w:sz w:val="18"/>
                <w:szCs w:val="18"/>
              </w:rPr>
              <w:t>Consolidated financial statements</w:t>
            </w:r>
          </w:p>
        </w:tc>
      </w:tr>
      <w:tr w:rsidR="00C55277" w:rsidRPr="005E7BE3" w14:paraId="45E55F44" w14:textId="77777777" w:rsidTr="00A46F7A">
        <w:trPr>
          <w:trHeight w:val="444"/>
        </w:trPr>
        <w:tc>
          <w:tcPr>
            <w:tcW w:w="2592" w:type="dxa"/>
            <w:vMerge w:val="restart"/>
            <w:tcBorders>
              <w:top w:val="nil"/>
              <w:left w:val="nil"/>
              <w:right w:val="nil"/>
            </w:tcBorders>
            <w:shd w:val="clear" w:color="auto" w:fill="auto"/>
            <w:vAlign w:val="bottom"/>
          </w:tcPr>
          <w:p w14:paraId="10BD4898" w14:textId="77777777" w:rsidR="003D0CEA" w:rsidRPr="005E7BE3" w:rsidRDefault="003D0CEA">
            <w:pPr>
              <w:spacing w:line="240" w:lineRule="auto"/>
              <w:ind w:leftChars="0" w:left="268" w:firstLineChars="0" w:hanging="193"/>
              <w:rPr>
                <w:rFonts w:ascii="Arial" w:eastAsia="Arial" w:hAnsi="Arial" w:cs="Arial"/>
                <w:b/>
                <w:bCs/>
                <w:position w:val="0"/>
                <w:sz w:val="18"/>
                <w:szCs w:val="18"/>
              </w:rPr>
            </w:pPr>
            <w:r w:rsidRPr="005E7BE3">
              <w:rPr>
                <w:rFonts w:ascii="Arial" w:eastAsia="Arial" w:hAnsi="Arial" w:cs="Arial"/>
                <w:b/>
                <w:bCs/>
                <w:position w:val="0"/>
                <w:sz w:val="18"/>
                <w:szCs w:val="18"/>
              </w:rPr>
              <w:t>Contractual maturities of financial liabilities</w:t>
            </w:r>
          </w:p>
          <w:p w14:paraId="4896BBF2" w14:textId="0B8E24B8" w:rsidR="003D0CEA" w:rsidRPr="005E7BE3" w:rsidRDefault="003D0CEA">
            <w:pPr>
              <w:spacing w:line="240" w:lineRule="auto"/>
              <w:ind w:leftChars="0" w:left="75" w:firstLineChars="0" w:firstLine="0"/>
              <w:rPr>
                <w:rFonts w:ascii="Arial" w:eastAsia="Arial" w:hAnsi="Arial" w:cs="Arial"/>
                <w:b/>
                <w:bCs/>
                <w:position w:val="0"/>
                <w:sz w:val="18"/>
                <w:szCs w:val="18"/>
              </w:rPr>
            </w:pPr>
            <w:r w:rsidRPr="005E7BE3">
              <w:rPr>
                <w:rFonts w:ascii="Arial" w:eastAsia="Arial" w:hAnsi="Arial" w:cs="Arial"/>
                <w:b/>
                <w:bCs/>
                <w:position w:val="0"/>
                <w:sz w:val="18"/>
                <w:szCs w:val="18"/>
              </w:rPr>
              <w:t xml:space="preserve">   As at 31 December 202</w:t>
            </w:r>
            <w:r w:rsidR="00707C8C" w:rsidRPr="005E7BE3">
              <w:rPr>
                <w:rFonts w:ascii="Arial" w:eastAsia="Arial" w:hAnsi="Arial" w:cs="Arial"/>
                <w:b/>
                <w:bCs/>
                <w:position w:val="0"/>
                <w:sz w:val="18"/>
                <w:szCs w:val="18"/>
              </w:rPr>
              <w:t>4</w:t>
            </w:r>
          </w:p>
        </w:tc>
        <w:tc>
          <w:tcPr>
            <w:tcW w:w="1488" w:type="dxa"/>
            <w:tcBorders>
              <w:top w:val="single" w:sz="4" w:space="0" w:color="auto"/>
              <w:left w:val="nil"/>
              <w:bottom w:val="nil"/>
              <w:right w:val="nil"/>
            </w:tcBorders>
            <w:shd w:val="clear" w:color="auto" w:fill="auto"/>
            <w:vAlign w:val="bottom"/>
          </w:tcPr>
          <w:p w14:paraId="59B50CC0" w14:textId="77777777" w:rsidR="003D0CEA" w:rsidRPr="005E7BE3" w:rsidRDefault="003D0CEA">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Within 1 year</w:t>
            </w:r>
          </w:p>
        </w:tc>
        <w:tc>
          <w:tcPr>
            <w:tcW w:w="1489" w:type="dxa"/>
            <w:tcBorders>
              <w:top w:val="single" w:sz="4" w:space="0" w:color="auto"/>
              <w:left w:val="nil"/>
              <w:bottom w:val="nil"/>
              <w:right w:val="nil"/>
            </w:tcBorders>
            <w:shd w:val="clear" w:color="auto" w:fill="auto"/>
            <w:vAlign w:val="bottom"/>
          </w:tcPr>
          <w:p w14:paraId="11B719CA" w14:textId="77777777" w:rsidR="003D0CEA" w:rsidRPr="005E7BE3" w:rsidRDefault="003D0CEA">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1 </w:t>
            </w:r>
            <w:r w:rsidRPr="005E7BE3">
              <w:rPr>
                <w:rFonts w:ascii="Arial" w:eastAsia="Arial" w:hAnsi="Arial" w:cs="Arial"/>
                <w:b/>
                <w:bCs/>
                <w:position w:val="0"/>
                <w:sz w:val="18"/>
                <w:szCs w:val="18"/>
                <w:lang w:val="en-US"/>
              </w:rPr>
              <w:t>-</w:t>
            </w:r>
            <w:r w:rsidRPr="005E7BE3">
              <w:rPr>
                <w:rFonts w:ascii="Arial" w:eastAsia="Arial" w:hAnsi="Arial" w:cs="Arial"/>
                <w:b/>
                <w:bCs/>
                <w:position w:val="0"/>
                <w:sz w:val="18"/>
                <w:szCs w:val="18"/>
              </w:rPr>
              <w:t xml:space="preserve"> 3 years</w:t>
            </w:r>
          </w:p>
        </w:tc>
        <w:tc>
          <w:tcPr>
            <w:tcW w:w="1488" w:type="dxa"/>
            <w:tcBorders>
              <w:top w:val="single" w:sz="4" w:space="0" w:color="auto"/>
              <w:left w:val="nil"/>
              <w:bottom w:val="nil"/>
              <w:right w:val="nil"/>
            </w:tcBorders>
            <w:shd w:val="clear" w:color="auto" w:fill="auto"/>
            <w:vAlign w:val="bottom"/>
          </w:tcPr>
          <w:p w14:paraId="38650D69" w14:textId="77777777" w:rsidR="003D0CEA" w:rsidRPr="005E7BE3" w:rsidRDefault="003D0CEA">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Over 3 years</w:t>
            </w:r>
          </w:p>
        </w:tc>
        <w:tc>
          <w:tcPr>
            <w:tcW w:w="1489" w:type="dxa"/>
            <w:tcBorders>
              <w:top w:val="single" w:sz="4" w:space="0" w:color="auto"/>
              <w:left w:val="nil"/>
              <w:bottom w:val="nil"/>
              <w:right w:val="nil"/>
            </w:tcBorders>
            <w:shd w:val="clear" w:color="auto" w:fill="auto"/>
            <w:vAlign w:val="bottom"/>
          </w:tcPr>
          <w:p w14:paraId="17C0435F" w14:textId="77777777" w:rsidR="003D0CEA" w:rsidRPr="005E7BE3" w:rsidRDefault="003D0CEA">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Total</w:t>
            </w:r>
          </w:p>
        </w:tc>
      </w:tr>
      <w:tr w:rsidR="00C55277" w:rsidRPr="005E7BE3" w14:paraId="0C98B900" w14:textId="77777777" w:rsidTr="00A46F7A">
        <w:tc>
          <w:tcPr>
            <w:tcW w:w="2592" w:type="dxa"/>
            <w:vMerge/>
            <w:tcBorders>
              <w:left w:val="nil"/>
              <w:bottom w:val="nil"/>
              <w:right w:val="nil"/>
            </w:tcBorders>
            <w:shd w:val="clear" w:color="auto" w:fill="auto"/>
            <w:vAlign w:val="bottom"/>
          </w:tcPr>
          <w:p w14:paraId="0B847FAF" w14:textId="77777777" w:rsidR="003D0CEA" w:rsidRPr="005E7BE3" w:rsidRDefault="003D0CEA">
            <w:pPr>
              <w:spacing w:line="240" w:lineRule="auto"/>
              <w:ind w:leftChars="0" w:left="268" w:firstLineChars="0" w:hanging="193"/>
              <w:rPr>
                <w:rFonts w:ascii="Arial" w:eastAsia="Arial" w:hAnsi="Arial" w:cs="Arial"/>
                <w:b/>
                <w:bCs/>
                <w:position w:val="0"/>
                <w:sz w:val="18"/>
                <w:szCs w:val="18"/>
              </w:rPr>
            </w:pPr>
          </w:p>
        </w:tc>
        <w:tc>
          <w:tcPr>
            <w:tcW w:w="1488" w:type="dxa"/>
            <w:tcBorders>
              <w:top w:val="nil"/>
              <w:left w:val="nil"/>
              <w:bottom w:val="single" w:sz="4" w:space="0" w:color="auto"/>
              <w:right w:val="nil"/>
            </w:tcBorders>
            <w:shd w:val="clear" w:color="auto" w:fill="auto"/>
            <w:vAlign w:val="bottom"/>
          </w:tcPr>
          <w:p w14:paraId="75231717" w14:textId="77777777" w:rsidR="003D0CEA" w:rsidRPr="005E7BE3" w:rsidRDefault="003D0CEA">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89" w:type="dxa"/>
            <w:tcBorders>
              <w:top w:val="nil"/>
              <w:left w:val="nil"/>
              <w:bottom w:val="single" w:sz="4" w:space="0" w:color="auto"/>
              <w:right w:val="nil"/>
            </w:tcBorders>
            <w:shd w:val="clear" w:color="auto" w:fill="auto"/>
            <w:vAlign w:val="bottom"/>
          </w:tcPr>
          <w:p w14:paraId="5E39C83D" w14:textId="77777777" w:rsidR="003D0CEA" w:rsidRPr="005E7BE3" w:rsidRDefault="003D0CEA">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88" w:type="dxa"/>
            <w:tcBorders>
              <w:top w:val="nil"/>
              <w:left w:val="nil"/>
              <w:bottom w:val="single" w:sz="4" w:space="0" w:color="auto"/>
              <w:right w:val="nil"/>
            </w:tcBorders>
            <w:shd w:val="clear" w:color="auto" w:fill="auto"/>
            <w:vAlign w:val="bottom"/>
          </w:tcPr>
          <w:p w14:paraId="69C3A1CD" w14:textId="77777777" w:rsidR="003D0CEA" w:rsidRPr="005E7BE3" w:rsidRDefault="003D0CEA">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89" w:type="dxa"/>
            <w:tcBorders>
              <w:top w:val="nil"/>
              <w:left w:val="nil"/>
              <w:bottom w:val="single" w:sz="4" w:space="0" w:color="auto"/>
              <w:right w:val="nil"/>
            </w:tcBorders>
            <w:shd w:val="clear" w:color="auto" w:fill="auto"/>
            <w:vAlign w:val="bottom"/>
          </w:tcPr>
          <w:p w14:paraId="112326EB" w14:textId="77777777" w:rsidR="003D0CEA" w:rsidRPr="005E7BE3" w:rsidRDefault="003D0CEA">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r>
      <w:tr w:rsidR="00C55277" w:rsidRPr="005E7BE3" w14:paraId="44639966" w14:textId="77777777" w:rsidTr="00A46F7A">
        <w:tc>
          <w:tcPr>
            <w:tcW w:w="2592" w:type="dxa"/>
            <w:tcBorders>
              <w:top w:val="nil"/>
              <w:left w:val="nil"/>
              <w:bottom w:val="nil"/>
              <w:right w:val="nil"/>
            </w:tcBorders>
            <w:shd w:val="clear" w:color="auto" w:fill="auto"/>
          </w:tcPr>
          <w:p w14:paraId="59FDEE3E" w14:textId="77777777" w:rsidR="003D0CEA" w:rsidRPr="005E7BE3" w:rsidRDefault="003D0CEA">
            <w:pPr>
              <w:spacing w:line="240" w:lineRule="auto"/>
              <w:ind w:leftChars="0" w:left="75" w:firstLineChars="0" w:firstLine="0"/>
              <w:rPr>
                <w:rFonts w:ascii="Arial" w:eastAsia="Arial" w:hAnsi="Arial" w:cs="Arial"/>
                <w:position w:val="0"/>
                <w:sz w:val="18"/>
                <w:szCs w:val="18"/>
              </w:rPr>
            </w:pPr>
          </w:p>
        </w:tc>
        <w:tc>
          <w:tcPr>
            <w:tcW w:w="1488" w:type="dxa"/>
            <w:tcBorders>
              <w:top w:val="single" w:sz="4" w:space="0" w:color="auto"/>
              <w:left w:val="nil"/>
              <w:bottom w:val="nil"/>
              <w:right w:val="nil"/>
            </w:tcBorders>
            <w:shd w:val="clear" w:color="auto" w:fill="auto"/>
            <w:vAlign w:val="bottom"/>
          </w:tcPr>
          <w:p w14:paraId="7DA9B808" w14:textId="77777777" w:rsidR="003D0CEA" w:rsidRPr="005E7BE3" w:rsidRDefault="003D0CEA">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single" w:sz="4" w:space="0" w:color="auto"/>
              <w:left w:val="nil"/>
              <w:bottom w:val="nil"/>
              <w:right w:val="nil"/>
            </w:tcBorders>
            <w:shd w:val="clear" w:color="auto" w:fill="auto"/>
            <w:vAlign w:val="bottom"/>
          </w:tcPr>
          <w:p w14:paraId="7306003E" w14:textId="77777777" w:rsidR="003D0CEA" w:rsidRPr="005E7BE3" w:rsidRDefault="003D0CEA">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single" w:sz="4" w:space="0" w:color="auto"/>
              <w:left w:val="nil"/>
              <w:bottom w:val="nil"/>
              <w:right w:val="nil"/>
            </w:tcBorders>
            <w:shd w:val="clear" w:color="auto" w:fill="auto"/>
          </w:tcPr>
          <w:p w14:paraId="484435BF" w14:textId="77777777" w:rsidR="003D0CEA" w:rsidRPr="005E7BE3" w:rsidRDefault="003D0CEA">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single" w:sz="4" w:space="0" w:color="auto"/>
              <w:left w:val="nil"/>
              <w:bottom w:val="nil"/>
              <w:right w:val="nil"/>
            </w:tcBorders>
            <w:shd w:val="clear" w:color="auto" w:fill="auto"/>
            <w:vAlign w:val="bottom"/>
          </w:tcPr>
          <w:p w14:paraId="7BCEB786" w14:textId="77777777" w:rsidR="003D0CEA" w:rsidRPr="005E7BE3" w:rsidRDefault="003D0CEA">
            <w:pPr>
              <w:spacing w:line="240" w:lineRule="auto"/>
              <w:ind w:leftChars="-52" w:left="25" w:right="-109" w:hangingChars="77" w:hanging="139"/>
              <w:jc w:val="right"/>
              <w:rPr>
                <w:rFonts w:ascii="Arial" w:eastAsia="Arial" w:hAnsi="Arial" w:cs="Arial"/>
                <w:position w:val="0"/>
                <w:sz w:val="18"/>
                <w:szCs w:val="18"/>
              </w:rPr>
            </w:pPr>
          </w:p>
        </w:tc>
      </w:tr>
      <w:tr w:rsidR="00C55277" w:rsidRPr="005E7BE3" w14:paraId="3A680731" w14:textId="77777777" w:rsidTr="00A46F7A">
        <w:tc>
          <w:tcPr>
            <w:tcW w:w="2592" w:type="dxa"/>
            <w:tcBorders>
              <w:top w:val="nil"/>
              <w:left w:val="nil"/>
              <w:bottom w:val="nil"/>
              <w:right w:val="nil"/>
            </w:tcBorders>
            <w:shd w:val="clear" w:color="auto" w:fill="auto"/>
          </w:tcPr>
          <w:p w14:paraId="3C00B280" w14:textId="23764D5B" w:rsidR="00D661CE" w:rsidRPr="007D69D7" w:rsidRDefault="00D661CE" w:rsidP="00D661CE">
            <w:pPr>
              <w:spacing w:line="240" w:lineRule="auto"/>
              <w:ind w:leftChars="0" w:left="75" w:firstLineChars="0" w:firstLine="0"/>
              <w:rPr>
                <w:rFonts w:ascii="Arial" w:eastAsia="Arial" w:hAnsi="Arial" w:cs="Browallia New"/>
                <w:b/>
                <w:bCs/>
                <w:position w:val="0"/>
                <w:sz w:val="18"/>
              </w:rPr>
            </w:pPr>
            <w:r w:rsidRPr="005E7BE3">
              <w:rPr>
                <w:rFonts w:ascii="Arial" w:eastAsia="Arial" w:hAnsi="Arial" w:cs="Arial"/>
                <w:position w:val="0"/>
                <w:sz w:val="18"/>
                <w:szCs w:val="18"/>
              </w:rPr>
              <w:t xml:space="preserve">Trade and other </w:t>
            </w:r>
            <w:r w:rsidR="007D69D7">
              <w:rPr>
                <w:rFonts w:ascii="Arial" w:eastAsia="Arial" w:hAnsi="Arial" w:cs="Browallia New"/>
                <w:position w:val="0"/>
                <w:sz w:val="18"/>
              </w:rPr>
              <w:t>current</w:t>
            </w:r>
          </w:p>
        </w:tc>
        <w:tc>
          <w:tcPr>
            <w:tcW w:w="1488" w:type="dxa"/>
            <w:tcBorders>
              <w:top w:val="nil"/>
              <w:left w:val="nil"/>
              <w:bottom w:val="nil"/>
              <w:right w:val="nil"/>
            </w:tcBorders>
            <w:shd w:val="clear" w:color="auto" w:fill="auto"/>
            <w:vAlign w:val="bottom"/>
          </w:tcPr>
          <w:p w14:paraId="01CCA72E" w14:textId="6CA37580" w:rsidR="00D661CE" w:rsidRPr="005E7BE3" w:rsidRDefault="006C49D7" w:rsidP="00D661CE">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sz w:val="18"/>
                <w:szCs w:val="18"/>
              </w:rPr>
              <w:t>489,606,968</w:t>
            </w:r>
          </w:p>
        </w:tc>
        <w:tc>
          <w:tcPr>
            <w:tcW w:w="1489" w:type="dxa"/>
            <w:tcBorders>
              <w:top w:val="nil"/>
              <w:left w:val="nil"/>
              <w:bottom w:val="nil"/>
              <w:right w:val="nil"/>
            </w:tcBorders>
            <w:shd w:val="clear" w:color="auto" w:fill="auto"/>
            <w:vAlign w:val="bottom"/>
          </w:tcPr>
          <w:p w14:paraId="2336388D" w14:textId="488938AB" w:rsidR="00D661CE" w:rsidRPr="005E7BE3" w:rsidRDefault="00D661CE" w:rsidP="00D661CE">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sz w:val="18"/>
                <w:szCs w:val="18"/>
              </w:rPr>
              <w:t>215,092</w:t>
            </w:r>
          </w:p>
        </w:tc>
        <w:tc>
          <w:tcPr>
            <w:tcW w:w="1488" w:type="dxa"/>
            <w:tcBorders>
              <w:top w:val="nil"/>
              <w:left w:val="nil"/>
              <w:bottom w:val="nil"/>
              <w:right w:val="nil"/>
            </w:tcBorders>
            <w:shd w:val="clear" w:color="auto" w:fill="auto"/>
            <w:vAlign w:val="bottom"/>
          </w:tcPr>
          <w:p w14:paraId="72242C79" w14:textId="4D64C565" w:rsidR="00D661CE" w:rsidRPr="005E7BE3" w:rsidRDefault="009F6949" w:rsidP="00D661CE">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1</w:t>
            </w:r>
            <w:r w:rsidR="00DF681F" w:rsidRPr="005E7BE3">
              <w:rPr>
                <w:rFonts w:ascii="Arial" w:eastAsia="Arial" w:hAnsi="Arial" w:cs="Arial"/>
                <w:position w:val="0"/>
                <w:sz w:val="18"/>
                <w:szCs w:val="18"/>
              </w:rPr>
              <w:t>,</w:t>
            </w:r>
            <w:r w:rsidRPr="005E7BE3">
              <w:rPr>
                <w:rFonts w:ascii="Arial" w:eastAsia="Arial" w:hAnsi="Arial" w:cs="Arial"/>
                <w:position w:val="0"/>
                <w:sz w:val="18"/>
                <w:szCs w:val="18"/>
              </w:rPr>
              <w:t>041</w:t>
            </w:r>
          </w:p>
        </w:tc>
        <w:tc>
          <w:tcPr>
            <w:tcW w:w="1489" w:type="dxa"/>
            <w:tcBorders>
              <w:top w:val="nil"/>
              <w:left w:val="nil"/>
              <w:bottom w:val="nil"/>
              <w:right w:val="nil"/>
            </w:tcBorders>
            <w:shd w:val="clear" w:color="auto" w:fill="auto"/>
            <w:vAlign w:val="bottom"/>
          </w:tcPr>
          <w:p w14:paraId="70CB1816" w14:textId="4075D8DA" w:rsidR="00D661CE" w:rsidRPr="005E7BE3" w:rsidRDefault="006C49D7" w:rsidP="00D661CE">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489,823,101</w:t>
            </w:r>
          </w:p>
        </w:tc>
      </w:tr>
      <w:tr w:rsidR="00A164C2" w:rsidRPr="005E7BE3" w14:paraId="782D7762" w14:textId="77777777" w:rsidTr="00A46F7A">
        <w:tc>
          <w:tcPr>
            <w:tcW w:w="2592" w:type="dxa"/>
            <w:tcBorders>
              <w:top w:val="nil"/>
              <w:left w:val="nil"/>
              <w:bottom w:val="nil"/>
              <w:right w:val="nil"/>
            </w:tcBorders>
            <w:shd w:val="clear" w:color="auto" w:fill="auto"/>
          </w:tcPr>
          <w:p w14:paraId="19B3418C" w14:textId="4033BA68" w:rsidR="00A164C2" w:rsidRPr="005E7BE3" w:rsidRDefault="00A164C2" w:rsidP="00D661CE">
            <w:pPr>
              <w:spacing w:line="240" w:lineRule="auto"/>
              <w:ind w:leftChars="0" w:left="75"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payables</w:t>
            </w:r>
          </w:p>
        </w:tc>
        <w:tc>
          <w:tcPr>
            <w:tcW w:w="1488" w:type="dxa"/>
            <w:tcBorders>
              <w:top w:val="nil"/>
              <w:left w:val="nil"/>
              <w:bottom w:val="nil"/>
              <w:right w:val="nil"/>
            </w:tcBorders>
            <w:shd w:val="clear" w:color="auto" w:fill="auto"/>
            <w:vAlign w:val="bottom"/>
          </w:tcPr>
          <w:p w14:paraId="0CE65CB9" w14:textId="77777777" w:rsidR="00A164C2" w:rsidRPr="005E7BE3" w:rsidRDefault="00A164C2" w:rsidP="00D661CE">
            <w:pPr>
              <w:spacing w:line="240" w:lineRule="auto"/>
              <w:ind w:leftChars="-52" w:left="25" w:right="-109" w:hangingChars="77" w:hanging="139"/>
              <w:jc w:val="right"/>
              <w:rPr>
                <w:rFonts w:ascii="Arial" w:eastAsia="Arial" w:hAnsi="Arial" w:cs="Arial"/>
                <w:sz w:val="18"/>
                <w:szCs w:val="18"/>
              </w:rPr>
            </w:pPr>
          </w:p>
        </w:tc>
        <w:tc>
          <w:tcPr>
            <w:tcW w:w="1489" w:type="dxa"/>
            <w:tcBorders>
              <w:top w:val="nil"/>
              <w:left w:val="nil"/>
              <w:bottom w:val="nil"/>
              <w:right w:val="nil"/>
            </w:tcBorders>
            <w:shd w:val="clear" w:color="auto" w:fill="auto"/>
            <w:vAlign w:val="bottom"/>
          </w:tcPr>
          <w:p w14:paraId="7C7FD5E8" w14:textId="77777777" w:rsidR="00A164C2" w:rsidRPr="005E7BE3" w:rsidRDefault="00A164C2" w:rsidP="00D661CE">
            <w:pPr>
              <w:spacing w:line="240" w:lineRule="auto"/>
              <w:ind w:leftChars="-52" w:left="25" w:right="-109" w:hangingChars="77" w:hanging="139"/>
              <w:jc w:val="right"/>
              <w:rPr>
                <w:rFonts w:ascii="Arial" w:eastAsia="Arial" w:hAnsi="Arial" w:cs="Arial"/>
                <w:sz w:val="18"/>
                <w:szCs w:val="18"/>
              </w:rPr>
            </w:pPr>
          </w:p>
        </w:tc>
        <w:tc>
          <w:tcPr>
            <w:tcW w:w="1488" w:type="dxa"/>
            <w:tcBorders>
              <w:top w:val="nil"/>
              <w:left w:val="nil"/>
              <w:bottom w:val="nil"/>
              <w:right w:val="nil"/>
            </w:tcBorders>
            <w:shd w:val="clear" w:color="auto" w:fill="auto"/>
            <w:vAlign w:val="bottom"/>
          </w:tcPr>
          <w:p w14:paraId="4F3E2808" w14:textId="77777777" w:rsidR="00A164C2" w:rsidRPr="005E7BE3" w:rsidRDefault="00A164C2" w:rsidP="00D661CE">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shd w:val="clear" w:color="auto" w:fill="auto"/>
            <w:vAlign w:val="bottom"/>
          </w:tcPr>
          <w:p w14:paraId="1E929366" w14:textId="77777777" w:rsidR="00A164C2" w:rsidRPr="005E7BE3" w:rsidRDefault="00A164C2" w:rsidP="00D661CE">
            <w:pPr>
              <w:spacing w:line="240" w:lineRule="auto"/>
              <w:ind w:leftChars="-52" w:left="25" w:right="-109" w:hangingChars="77" w:hanging="139"/>
              <w:jc w:val="right"/>
              <w:rPr>
                <w:rFonts w:ascii="Arial" w:eastAsia="Arial" w:hAnsi="Arial" w:cs="Arial"/>
                <w:position w:val="0"/>
                <w:sz w:val="18"/>
                <w:szCs w:val="18"/>
              </w:rPr>
            </w:pPr>
          </w:p>
        </w:tc>
      </w:tr>
      <w:tr w:rsidR="00C55277" w:rsidRPr="005E7BE3" w14:paraId="0E4BB897" w14:textId="77777777" w:rsidTr="00A46F7A">
        <w:tc>
          <w:tcPr>
            <w:tcW w:w="2592" w:type="dxa"/>
            <w:tcBorders>
              <w:top w:val="nil"/>
              <w:left w:val="nil"/>
              <w:bottom w:val="nil"/>
              <w:right w:val="nil"/>
            </w:tcBorders>
            <w:shd w:val="clear" w:color="auto" w:fill="auto"/>
          </w:tcPr>
          <w:p w14:paraId="43E8BEBD" w14:textId="74A3A697" w:rsidR="00D661CE" w:rsidRPr="005E7BE3" w:rsidRDefault="009D680C" w:rsidP="001A7577">
            <w:pPr>
              <w:spacing w:line="240" w:lineRule="auto"/>
              <w:ind w:leftChars="0" w:left="85" w:right="-130" w:firstLineChars="0" w:firstLine="0"/>
              <w:rPr>
                <w:rFonts w:ascii="Arial" w:eastAsia="Arial" w:hAnsi="Arial" w:cs="Arial"/>
                <w:spacing w:val="-4"/>
                <w:position w:val="0"/>
                <w:sz w:val="18"/>
                <w:szCs w:val="18"/>
              </w:rPr>
            </w:pPr>
            <w:r w:rsidRPr="005E7BE3">
              <w:rPr>
                <w:rFonts w:ascii="Arial" w:eastAsia="Arial" w:hAnsi="Arial" w:cs="Arial"/>
                <w:spacing w:val="-4"/>
                <w:position w:val="0"/>
                <w:sz w:val="18"/>
                <w:szCs w:val="18"/>
              </w:rPr>
              <w:t>B</w:t>
            </w:r>
            <w:r w:rsidR="00D661CE" w:rsidRPr="005E7BE3">
              <w:rPr>
                <w:rFonts w:ascii="Arial" w:eastAsia="Arial" w:hAnsi="Arial" w:cs="Arial"/>
                <w:spacing w:val="-4"/>
                <w:position w:val="0"/>
                <w:sz w:val="18"/>
                <w:szCs w:val="18"/>
              </w:rPr>
              <w:t xml:space="preserve">orrowings from financial </w:t>
            </w:r>
          </w:p>
          <w:p w14:paraId="52EA2DA1" w14:textId="77777777" w:rsidR="00D661CE" w:rsidRPr="005E7BE3" w:rsidRDefault="00D661CE" w:rsidP="00D661CE">
            <w:pPr>
              <w:spacing w:line="240" w:lineRule="auto"/>
              <w:ind w:leftChars="0" w:left="75" w:right="-131" w:firstLineChars="0" w:firstLine="0"/>
              <w:rPr>
                <w:rFonts w:ascii="Arial" w:eastAsia="Arial" w:hAnsi="Arial" w:cs="Arial"/>
                <w:position w:val="0"/>
                <w:sz w:val="18"/>
                <w:szCs w:val="18"/>
              </w:rPr>
            </w:pPr>
            <w:r w:rsidRPr="005E7BE3">
              <w:rPr>
                <w:rFonts w:ascii="Arial" w:eastAsia="Arial" w:hAnsi="Arial" w:cs="Arial"/>
                <w:spacing w:val="-4"/>
                <w:position w:val="0"/>
                <w:sz w:val="18"/>
                <w:szCs w:val="18"/>
              </w:rPr>
              <w:t xml:space="preserve">   institutions </w:t>
            </w:r>
            <w:r w:rsidRPr="005E7BE3">
              <w:rPr>
                <w:rFonts w:ascii="Arial" w:eastAsia="Arial" w:hAnsi="Arial" w:cs="Arial"/>
                <w:position w:val="0"/>
                <w:sz w:val="18"/>
                <w:szCs w:val="18"/>
              </w:rPr>
              <w:t>floating rate</w:t>
            </w:r>
          </w:p>
        </w:tc>
        <w:tc>
          <w:tcPr>
            <w:tcW w:w="1488" w:type="dxa"/>
            <w:tcBorders>
              <w:top w:val="nil"/>
              <w:left w:val="nil"/>
              <w:bottom w:val="nil"/>
              <w:right w:val="nil"/>
            </w:tcBorders>
            <w:shd w:val="clear" w:color="auto" w:fill="auto"/>
            <w:vAlign w:val="bottom"/>
          </w:tcPr>
          <w:p w14:paraId="7CE55293" w14:textId="77777777" w:rsidR="00D661CE" w:rsidRPr="005E7BE3" w:rsidRDefault="00D661CE" w:rsidP="00D661CE">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shd w:val="clear" w:color="auto" w:fill="auto"/>
            <w:vAlign w:val="bottom"/>
          </w:tcPr>
          <w:p w14:paraId="049DD07C" w14:textId="77777777" w:rsidR="00D661CE" w:rsidRPr="005E7BE3" w:rsidRDefault="00D661CE" w:rsidP="00D661CE">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nil"/>
              <w:left w:val="nil"/>
              <w:bottom w:val="nil"/>
              <w:right w:val="nil"/>
            </w:tcBorders>
            <w:shd w:val="clear" w:color="auto" w:fill="auto"/>
          </w:tcPr>
          <w:p w14:paraId="3553DAEC" w14:textId="77777777" w:rsidR="00D661CE" w:rsidRPr="005E7BE3" w:rsidRDefault="00D661CE" w:rsidP="00D661CE">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shd w:val="clear" w:color="auto" w:fill="auto"/>
            <w:vAlign w:val="bottom"/>
          </w:tcPr>
          <w:p w14:paraId="6D025A36" w14:textId="77777777" w:rsidR="00D661CE" w:rsidRPr="005E7BE3" w:rsidRDefault="00D661CE" w:rsidP="00D661CE">
            <w:pPr>
              <w:spacing w:line="240" w:lineRule="auto"/>
              <w:ind w:leftChars="-52" w:left="25" w:right="-109" w:hangingChars="77" w:hanging="139"/>
              <w:jc w:val="right"/>
              <w:rPr>
                <w:rFonts w:ascii="Arial" w:eastAsia="Arial" w:hAnsi="Arial" w:cs="Arial"/>
                <w:position w:val="0"/>
                <w:sz w:val="18"/>
                <w:szCs w:val="18"/>
              </w:rPr>
            </w:pPr>
          </w:p>
        </w:tc>
      </w:tr>
      <w:tr w:rsidR="00C55277" w:rsidRPr="005E7BE3" w14:paraId="0B15BCE1" w14:textId="77777777" w:rsidTr="00A46F7A">
        <w:tc>
          <w:tcPr>
            <w:tcW w:w="2592" w:type="dxa"/>
            <w:tcBorders>
              <w:top w:val="nil"/>
              <w:left w:val="nil"/>
              <w:bottom w:val="nil"/>
              <w:right w:val="nil"/>
            </w:tcBorders>
            <w:shd w:val="clear" w:color="auto" w:fill="auto"/>
          </w:tcPr>
          <w:p w14:paraId="09F52CC9" w14:textId="77777777" w:rsidR="00D661CE" w:rsidRPr="005E7BE3" w:rsidRDefault="00D661CE" w:rsidP="00D661CE">
            <w:pPr>
              <w:spacing w:line="240" w:lineRule="auto"/>
              <w:ind w:leftChars="0" w:left="75" w:right="-131"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 Principal</w:t>
            </w:r>
          </w:p>
        </w:tc>
        <w:tc>
          <w:tcPr>
            <w:tcW w:w="1488" w:type="dxa"/>
            <w:tcBorders>
              <w:top w:val="nil"/>
              <w:left w:val="nil"/>
              <w:bottom w:val="nil"/>
              <w:right w:val="nil"/>
            </w:tcBorders>
            <w:shd w:val="clear" w:color="auto" w:fill="auto"/>
            <w:vAlign w:val="bottom"/>
          </w:tcPr>
          <w:p w14:paraId="1DC3C9C7" w14:textId="0E7265E7" w:rsidR="00D661CE" w:rsidRPr="005E7BE3" w:rsidRDefault="00667832" w:rsidP="00D661CE">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28,868,59</w:t>
            </w:r>
            <w:r w:rsidR="00307FB6">
              <w:rPr>
                <w:rFonts w:ascii="Arial" w:eastAsia="Arial" w:hAnsi="Arial" w:cs="Arial"/>
                <w:position w:val="0"/>
                <w:sz w:val="18"/>
                <w:szCs w:val="18"/>
              </w:rPr>
              <w:t>8</w:t>
            </w:r>
          </w:p>
        </w:tc>
        <w:tc>
          <w:tcPr>
            <w:tcW w:w="1489" w:type="dxa"/>
            <w:tcBorders>
              <w:top w:val="nil"/>
              <w:left w:val="nil"/>
              <w:bottom w:val="nil"/>
              <w:right w:val="nil"/>
            </w:tcBorders>
            <w:shd w:val="clear" w:color="auto" w:fill="auto"/>
            <w:vAlign w:val="bottom"/>
          </w:tcPr>
          <w:p w14:paraId="7B2097F4" w14:textId="55BBFFEC" w:rsidR="00D661CE" w:rsidRPr="005E7BE3" w:rsidRDefault="00667832" w:rsidP="00D661CE">
            <w:pPr>
              <w:spacing w:line="240" w:lineRule="auto"/>
              <w:ind w:leftChars="0" w:left="0" w:right="-72"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193,470,11</w:t>
            </w:r>
            <w:r w:rsidR="00307FB6">
              <w:rPr>
                <w:rFonts w:ascii="Arial" w:eastAsia="Arial" w:hAnsi="Arial" w:cstheme="minorBidi"/>
                <w:position w:val="0"/>
                <w:sz w:val="18"/>
                <w:szCs w:val="18"/>
              </w:rPr>
              <w:t>8</w:t>
            </w:r>
          </w:p>
        </w:tc>
        <w:tc>
          <w:tcPr>
            <w:tcW w:w="1488" w:type="dxa"/>
            <w:tcBorders>
              <w:top w:val="nil"/>
              <w:left w:val="nil"/>
              <w:bottom w:val="nil"/>
              <w:right w:val="nil"/>
            </w:tcBorders>
            <w:shd w:val="clear" w:color="auto" w:fill="auto"/>
            <w:vAlign w:val="bottom"/>
          </w:tcPr>
          <w:p w14:paraId="2C72627A" w14:textId="46F0358E" w:rsidR="00D661CE" w:rsidRPr="005E7BE3" w:rsidRDefault="00576F31" w:rsidP="00D661CE">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9" w:type="dxa"/>
            <w:tcBorders>
              <w:top w:val="nil"/>
              <w:left w:val="nil"/>
              <w:bottom w:val="nil"/>
              <w:right w:val="nil"/>
            </w:tcBorders>
            <w:shd w:val="clear" w:color="auto" w:fill="auto"/>
            <w:vAlign w:val="bottom"/>
          </w:tcPr>
          <w:p w14:paraId="3B38BF75" w14:textId="229B068D" w:rsidR="00D661CE" w:rsidRPr="005E7BE3" w:rsidRDefault="008A300F" w:rsidP="00D661CE">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222,338,71</w:t>
            </w:r>
            <w:r w:rsidR="00C13F2D" w:rsidRPr="005E7BE3">
              <w:rPr>
                <w:rFonts w:ascii="Arial" w:eastAsia="Arial" w:hAnsi="Arial" w:cs="Arial"/>
                <w:position w:val="0"/>
                <w:sz w:val="18"/>
                <w:szCs w:val="18"/>
              </w:rPr>
              <w:t>6</w:t>
            </w:r>
          </w:p>
        </w:tc>
      </w:tr>
      <w:tr w:rsidR="00C55277" w:rsidRPr="005E7BE3" w14:paraId="43D9FC63" w14:textId="77777777" w:rsidTr="00DB4238">
        <w:tc>
          <w:tcPr>
            <w:tcW w:w="2592" w:type="dxa"/>
            <w:tcBorders>
              <w:top w:val="nil"/>
              <w:left w:val="nil"/>
              <w:bottom w:val="nil"/>
              <w:right w:val="nil"/>
            </w:tcBorders>
            <w:shd w:val="clear" w:color="auto" w:fill="auto"/>
          </w:tcPr>
          <w:p w14:paraId="5BFBC141" w14:textId="77777777" w:rsidR="00D661CE" w:rsidRPr="005E7BE3" w:rsidRDefault="00D661CE" w:rsidP="00D661CE">
            <w:pPr>
              <w:spacing w:line="240" w:lineRule="auto"/>
              <w:ind w:leftChars="0" w:left="75" w:firstLineChars="0" w:firstLine="0"/>
              <w:rPr>
                <w:rFonts w:ascii="Arial" w:eastAsia="Arial" w:hAnsi="Arial" w:cs="Arial"/>
                <w:position w:val="0"/>
                <w:sz w:val="18"/>
                <w:szCs w:val="18"/>
                <w:lang w:val="en-US"/>
              </w:rPr>
            </w:pPr>
            <w:r w:rsidRPr="005E7BE3">
              <w:rPr>
                <w:rFonts w:ascii="Arial" w:eastAsia="Arial" w:hAnsi="Arial" w:cs="Arial"/>
                <w:position w:val="0"/>
                <w:sz w:val="18"/>
                <w:szCs w:val="18"/>
              </w:rPr>
              <w:t xml:space="preserve">   - Interest expense</w:t>
            </w:r>
          </w:p>
        </w:tc>
        <w:tc>
          <w:tcPr>
            <w:tcW w:w="1488" w:type="dxa"/>
            <w:tcBorders>
              <w:top w:val="nil"/>
              <w:left w:val="nil"/>
              <w:bottom w:val="nil"/>
              <w:right w:val="nil"/>
            </w:tcBorders>
            <w:shd w:val="clear" w:color="auto" w:fill="auto"/>
          </w:tcPr>
          <w:p w14:paraId="6431B952" w14:textId="2855DE22" w:rsidR="00D661CE" w:rsidRPr="005E7BE3" w:rsidRDefault="00C711C6" w:rsidP="00DB4238">
            <w:pPr>
              <w:spacing w:line="240" w:lineRule="auto"/>
              <w:ind w:leftChars="-52" w:left="25" w:right="-109" w:hangingChars="77" w:hanging="139"/>
              <w:jc w:val="right"/>
              <w:rPr>
                <w:rFonts w:ascii="Arial" w:eastAsia="Arial" w:hAnsi="Arial" w:cs="Arial"/>
                <w:position w:val="0"/>
                <w:sz w:val="18"/>
                <w:szCs w:val="18"/>
              </w:rPr>
            </w:pPr>
            <w:r w:rsidRPr="00DB4238">
              <w:rPr>
                <w:rFonts w:ascii="Arial" w:eastAsia="Arial" w:hAnsi="Arial" w:cs="Arial"/>
                <w:position w:val="0"/>
                <w:sz w:val="18"/>
                <w:szCs w:val="18"/>
              </w:rPr>
              <w:t>6,711,</w:t>
            </w:r>
            <w:r w:rsidR="008762F0" w:rsidRPr="00DB4238">
              <w:rPr>
                <w:rFonts w:ascii="Arial" w:eastAsia="Arial" w:hAnsi="Arial" w:cs="Arial"/>
                <w:position w:val="0"/>
                <w:sz w:val="18"/>
                <w:szCs w:val="18"/>
              </w:rPr>
              <w:t xml:space="preserve">305 </w:t>
            </w:r>
          </w:p>
        </w:tc>
        <w:tc>
          <w:tcPr>
            <w:tcW w:w="1489" w:type="dxa"/>
            <w:tcBorders>
              <w:top w:val="nil"/>
              <w:left w:val="nil"/>
              <w:bottom w:val="nil"/>
              <w:right w:val="nil"/>
            </w:tcBorders>
            <w:shd w:val="clear" w:color="auto" w:fill="auto"/>
          </w:tcPr>
          <w:p w14:paraId="629F6F68" w14:textId="013794F9" w:rsidR="00D661CE" w:rsidRPr="005E7BE3" w:rsidRDefault="00C711C6" w:rsidP="00DB4238">
            <w:pPr>
              <w:spacing w:line="240" w:lineRule="auto"/>
              <w:ind w:leftChars="0" w:left="25" w:right="-72" w:firstLineChars="0" w:hanging="139"/>
              <w:jc w:val="right"/>
              <w:rPr>
                <w:rFonts w:ascii="Arial" w:eastAsia="Arial" w:hAnsi="Arial" w:cs="Arial"/>
                <w:position w:val="0"/>
                <w:sz w:val="18"/>
                <w:szCs w:val="18"/>
              </w:rPr>
            </w:pPr>
            <w:r w:rsidRPr="00DB4238">
              <w:rPr>
                <w:rFonts w:ascii="Arial" w:eastAsia="Arial" w:hAnsi="Arial" w:cs="Arial"/>
                <w:position w:val="0"/>
                <w:sz w:val="18"/>
                <w:szCs w:val="18"/>
              </w:rPr>
              <w:t>7,649,603</w:t>
            </w:r>
          </w:p>
        </w:tc>
        <w:tc>
          <w:tcPr>
            <w:tcW w:w="1488" w:type="dxa"/>
            <w:tcBorders>
              <w:top w:val="nil"/>
              <w:left w:val="nil"/>
              <w:bottom w:val="nil"/>
              <w:right w:val="nil"/>
            </w:tcBorders>
            <w:shd w:val="clear" w:color="auto" w:fill="auto"/>
          </w:tcPr>
          <w:p w14:paraId="1981C2D9" w14:textId="4C5AC709" w:rsidR="00D661CE" w:rsidRPr="005E7BE3" w:rsidRDefault="00C711C6" w:rsidP="00DB4238">
            <w:pPr>
              <w:spacing w:line="240" w:lineRule="auto"/>
              <w:ind w:leftChars="-52" w:left="25" w:right="-109" w:hangingChars="77" w:hanging="139"/>
              <w:jc w:val="right"/>
              <w:rPr>
                <w:rFonts w:ascii="Arial" w:eastAsia="Arial" w:hAnsi="Arial" w:cs="Arial"/>
                <w:position w:val="0"/>
                <w:sz w:val="18"/>
                <w:szCs w:val="18"/>
              </w:rPr>
            </w:pPr>
            <w:r w:rsidRPr="00DB4238">
              <w:rPr>
                <w:rFonts w:ascii="Arial" w:eastAsia="Arial" w:hAnsi="Arial" w:cs="Arial"/>
                <w:position w:val="0"/>
                <w:sz w:val="18"/>
                <w:szCs w:val="18"/>
              </w:rPr>
              <w:t>-</w:t>
            </w:r>
          </w:p>
        </w:tc>
        <w:tc>
          <w:tcPr>
            <w:tcW w:w="1489" w:type="dxa"/>
            <w:tcBorders>
              <w:top w:val="nil"/>
              <w:left w:val="nil"/>
              <w:bottom w:val="nil"/>
              <w:right w:val="nil"/>
            </w:tcBorders>
            <w:shd w:val="clear" w:color="auto" w:fill="auto"/>
          </w:tcPr>
          <w:p w14:paraId="221CBF0C" w14:textId="51926F0C" w:rsidR="00D661CE" w:rsidRPr="005E7BE3" w:rsidRDefault="008762F0" w:rsidP="00DB4238">
            <w:pPr>
              <w:spacing w:line="240" w:lineRule="auto"/>
              <w:ind w:leftChars="-52" w:left="25" w:right="-109" w:hangingChars="77" w:hanging="139"/>
              <w:jc w:val="right"/>
              <w:rPr>
                <w:rFonts w:ascii="Arial" w:eastAsia="Arial" w:hAnsi="Arial" w:cs="Arial"/>
                <w:position w:val="0"/>
                <w:sz w:val="18"/>
                <w:szCs w:val="18"/>
              </w:rPr>
            </w:pPr>
            <w:r w:rsidRPr="00DB4238">
              <w:rPr>
                <w:rFonts w:ascii="Arial" w:eastAsia="Arial" w:hAnsi="Arial" w:cs="Arial"/>
                <w:position w:val="0"/>
                <w:sz w:val="18"/>
                <w:szCs w:val="18"/>
              </w:rPr>
              <w:t xml:space="preserve">14,360,908 </w:t>
            </w:r>
          </w:p>
        </w:tc>
      </w:tr>
      <w:tr w:rsidR="00D661CE" w:rsidRPr="005E7BE3" w14:paraId="283A03D1" w14:textId="77777777" w:rsidTr="00A46F7A">
        <w:tc>
          <w:tcPr>
            <w:tcW w:w="2592" w:type="dxa"/>
            <w:tcBorders>
              <w:top w:val="nil"/>
              <w:left w:val="nil"/>
              <w:bottom w:val="nil"/>
              <w:right w:val="nil"/>
            </w:tcBorders>
            <w:shd w:val="clear" w:color="auto" w:fill="auto"/>
          </w:tcPr>
          <w:p w14:paraId="1CB43151" w14:textId="77777777" w:rsidR="00D661CE" w:rsidRPr="005E7BE3" w:rsidRDefault="00D661CE" w:rsidP="00D661CE">
            <w:pPr>
              <w:spacing w:line="240" w:lineRule="auto"/>
              <w:ind w:leftChars="0" w:left="75" w:firstLineChars="0" w:firstLine="0"/>
              <w:rPr>
                <w:rFonts w:ascii="Arial" w:eastAsia="Arial" w:hAnsi="Arial" w:cs="Arial"/>
                <w:position w:val="0"/>
                <w:sz w:val="18"/>
                <w:szCs w:val="18"/>
              </w:rPr>
            </w:pPr>
            <w:r w:rsidRPr="005E7BE3">
              <w:rPr>
                <w:rFonts w:ascii="Arial" w:eastAsia="Arial" w:hAnsi="Arial" w:cs="Arial"/>
                <w:position w:val="0"/>
                <w:sz w:val="18"/>
                <w:szCs w:val="18"/>
              </w:rPr>
              <w:t>Lease liabilities</w:t>
            </w:r>
          </w:p>
        </w:tc>
        <w:tc>
          <w:tcPr>
            <w:tcW w:w="1488" w:type="dxa"/>
            <w:tcBorders>
              <w:top w:val="nil"/>
              <w:left w:val="nil"/>
              <w:bottom w:val="nil"/>
              <w:right w:val="nil"/>
            </w:tcBorders>
            <w:shd w:val="clear" w:color="auto" w:fill="auto"/>
            <w:vAlign w:val="bottom"/>
          </w:tcPr>
          <w:p w14:paraId="47D4B19D" w14:textId="436A43D8" w:rsidR="00D661CE" w:rsidRPr="005E7BE3" w:rsidRDefault="000A244F" w:rsidP="00D661CE">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8,649,525</w:t>
            </w:r>
          </w:p>
        </w:tc>
        <w:tc>
          <w:tcPr>
            <w:tcW w:w="1489" w:type="dxa"/>
            <w:tcBorders>
              <w:top w:val="nil"/>
              <w:left w:val="nil"/>
              <w:bottom w:val="nil"/>
              <w:right w:val="nil"/>
            </w:tcBorders>
            <w:shd w:val="clear" w:color="auto" w:fill="auto"/>
            <w:vAlign w:val="bottom"/>
          </w:tcPr>
          <w:p w14:paraId="45AEAEEC" w14:textId="5EB99381" w:rsidR="00D661CE" w:rsidRPr="005E7BE3" w:rsidRDefault="00AA5D49" w:rsidP="00D661CE">
            <w:pPr>
              <w:spacing w:line="240" w:lineRule="auto"/>
              <w:ind w:leftChars="0" w:left="0" w:right="-72"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16,133,157</w:t>
            </w:r>
          </w:p>
        </w:tc>
        <w:tc>
          <w:tcPr>
            <w:tcW w:w="1488" w:type="dxa"/>
            <w:tcBorders>
              <w:top w:val="nil"/>
              <w:left w:val="nil"/>
              <w:bottom w:val="nil"/>
              <w:right w:val="nil"/>
            </w:tcBorders>
            <w:shd w:val="clear" w:color="auto" w:fill="auto"/>
          </w:tcPr>
          <w:p w14:paraId="59797A3C" w14:textId="105C9422" w:rsidR="00D661CE" w:rsidRPr="005E7BE3" w:rsidRDefault="00D72EB1" w:rsidP="00D661CE">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49,855,658</w:t>
            </w:r>
          </w:p>
        </w:tc>
        <w:tc>
          <w:tcPr>
            <w:tcW w:w="1489" w:type="dxa"/>
            <w:tcBorders>
              <w:top w:val="nil"/>
              <w:left w:val="nil"/>
              <w:bottom w:val="nil"/>
              <w:right w:val="nil"/>
            </w:tcBorders>
            <w:shd w:val="clear" w:color="auto" w:fill="auto"/>
            <w:vAlign w:val="bottom"/>
          </w:tcPr>
          <w:p w14:paraId="24533C38" w14:textId="4AAB8EC7" w:rsidR="00D661CE" w:rsidRPr="005E7BE3" w:rsidRDefault="00BD5142" w:rsidP="00D661CE">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74,638,34</w:t>
            </w:r>
            <w:r w:rsidR="006873C9" w:rsidRPr="005E7BE3">
              <w:rPr>
                <w:rFonts w:ascii="Arial" w:eastAsia="Arial" w:hAnsi="Arial" w:cs="Arial"/>
                <w:position w:val="0"/>
                <w:sz w:val="18"/>
                <w:szCs w:val="18"/>
              </w:rPr>
              <w:t>0</w:t>
            </w:r>
          </w:p>
        </w:tc>
      </w:tr>
    </w:tbl>
    <w:p w14:paraId="41768297" w14:textId="7A7CA482" w:rsidR="00C73B55" w:rsidRPr="005E7BE3" w:rsidRDefault="00C73B55" w:rsidP="003122B2">
      <w:pPr>
        <w:spacing w:line="240" w:lineRule="auto"/>
        <w:ind w:leftChars="490" w:left="1080" w:hanging="2"/>
        <w:jc w:val="thaiDistribute"/>
        <w:textDirection w:val="lrTb"/>
        <w:rPr>
          <w:rFonts w:ascii="Arial" w:eastAsia="Arial" w:hAnsi="Arial" w:cs="Arial"/>
          <w:position w:val="0"/>
          <w:sz w:val="18"/>
          <w:szCs w:val="18"/>
        </w:rPr>
      </w:pPr>
    </w:p>
    <w:tbl>
      <w:tblPr>
        <w:tblStyle w:val="TableGrid"/>
        <w:tblW w:w="8546" w:type="dxa"/>
        <w:tblInd w:w="900" w:type="dxa"/>
        <w:tblLayout w:type="fixed"/>
        <w:tblLook w:val="04A0" w:firstRow="1" w:lastRow="0" w:firstColumn="1" w:lastColumn="0" w:noHBand="0" w:noVBand="1"/>
      </w:tblPr>
      <w:tblGrid>
        <w:gridCol w:w="2592"/>
        <w:gridCol w:w="1488"/>
        <w:gridCol w:w="1489"/>
        <w:gridCol w:w="1488"/>
        <w:gridCol w:w="1489"/>
      </w:tblGrid>
      <w:tr w:rsidR="00C55277" w:rsidRPr="005E7BE3" w14:paraId="2D293FA2" w14:textId="77777777" w:rsidTr="00A46F7A">
        <w:trPr>
          <w:trHeight w:val="60"/>
        </w:trPr>
        <w:tc>
          <w:tcPr>
            <w:tcW w:w="2592" w:type="dxa"/>
            <w:tcBorders>
              <w:top w:val="nil"/>
              <w:left w:val="nil"/>
              <w:bottom w:val="nil"/>
              <w:right w:val="nil"/>
            </w:tcBorders>
            <w:shd w:val="clear" w:color="auto" w:fill="auto"/>
            <w:vAlign w:val="bottom"/>
          </w:tcPr>
          <w:p w14:paraId="7C41743E" w14:textId="77777777" w:rsidR="003122B2" w:rsidRPr="005E7BE3" w:rsidRDefault="003122B2" w:rsidP="005C73E4">
            <w:pPr>
              <w:spacing w:line="240" w:lineRule="auto"/>
              <w:ind w:leftChars="0" w:left="75" w:firstLineChars="0" w:firstLine="0"/>
              <w:jc w:val="both"/>
              <w:rPr>
                <w:rFonts w:ascii="Arial" w:eastAsia="Arial" w:hAnsi="Arial" w:cs="Arial"/>
                <w:b/>
                <w:bCs/>
                <w:position w:val="0"/>
                <w:sz w:val="18"/>
                <w:szCs w:val="18"/>
              </w:rPr>
            </w:pPr>
          </w:p>
        </w:tc>
        <w:tc>
          <w:tcPr>
            <w:tcW w:w="5954" w:type="dxa"/>
            <w:gridSpan w:val="4"/>
            <w:tcBorders>
              <w:top w:val="nil"/>
              <w:left w:val="nil"/>
              <w:bottom w:val="single" w:sz="4" w:space="0" w:color="auto"/>
              <w:right w:val="nil"/>
            </w:tcBorders>
            <w:shd w:val="clear" w:color="auto" w:fill="auto"/>
            <w:vAlign w:val="bottom"/>
          </w:tcPr>
          <w:p w14:paraId="761560A3" w14:textId="77777777" w:rsidR="003122B2" w:rsidRPr="005E7BE3" w:rsidRDefault="003122B2" w:rsidP="005C73E4">
            <w:pPr>
              <w:spacing w:line="240" w:lineRule="auto"/>
              <w:ind w:leftChars="0" w:left="0" w:firstLineChars="0" w:firstLine="0"/>
              <w:jc w:val="center"/>
              <w:rPr>
                <w:rFonts w:ascii="Arial" w:eastAsia="Arial" w:hAnsi="Arial" w:cs="Arial"/>
                <w:b/>
                <w:bCs/>
                <w:position w:val="0"/>
                <w:sz w:val="18"/>
                <w:szCs w:val="18"/>
              </w:rPr>
            </w:pPr>
            <w:r w:rsidRPr="005E7BE3">
              <w:rPr>
                <w:rFonts w:ascii="Arial" w:eastAsia="Arial" w:hAnsi="Arial" w:cs="Arial"/>
                <w:b/>
                <w:sz w:val="18"/>
                <w:szCs w:val="18"/>
              </w:rPr>
              <w:t>Consolidated financial statements</w:t>
            </w:r>
          </w:p>
        </w:tc>
      </w:tr>
      <w:tr w:rsidR="00C55277" w:rsidRPr="005E7BE3" w14:paraId="2D88027D" w14:textId="77777777" w:rsidTr="00A46F7A">
        <w:trPr>
          <w:trHeight w:val="444"/>
        </w:trPr>
        <w:tc>
          <w:tcPr>
            <w:tcW w:w="2592" w:type="dxa"/>
            <w:vMerge w:val="restart"/>
            <w:tcBorders>
              <w:top w:val="nil"/>
              <w:left w:val="nil"/>
              <w:right w:val="nil"/>
            </w:tcBorders>
            <w:shd w:val="clear" w:color="auto" w:fill="auto"/>
            <w:vAlign w:val="bottom"/>
          </w:tcPr>
          <w:p w14:paraId="227AEB6A" w14:textId="77777777" w:rsidR="003122B2" w:rsidRPr="005E7BE3" w:rsidRDefault="003122B2" w:rsidP="005C73E4">
            <w:pPr>
              <w:spacing w:line="240" w:lineRule="auto"/>
              <w:ind w:leftChars="0" w:left="268" w:firstLineChars="0" w:hanging="193"/>
              <w:rPr>
                <w:rFonts w:ascii="Arial" w:eastAsia="Arial" w:hAnsi="Arial" w:cs="Arial"/>
                <w:b/>
                <w:bCs/>
                <w:position w:val="0"/>
                <w:sz w:val="18"/>
                <w:szCs w:val="18"/>
              </w:rPr>
            </w:pPr>
            <w:r w:rsidRPr="005E7BE3">
              <w:rPr>
                <w:rFonts w:ascii="Arial" w:eastAsia="Arial" w:hAnsi="Arial" w:cs="Arial"/>
                <w:b/>
                <w:bCs/>
                <w:position w:val="0"/>
                <w:sz w:val="18"/>
                <w:szCs w:val="18"/>
              </w:rPr>
              <w:t>Contractual maturities of financial liabilities</w:t>
            </w:r>
          </w:p>
          <w:p w14:paraId="60A618DF" w14:textId="77777777" w:rsidR="003122B2" w:rsidRPr="005E7BE3" w:rsidRDefault="003122B2" w:rsidP="005C73E4">
            <w:pPr>
              <w:spacing w:line="240" w:lineRule="auto"/>
              <w:ind w:leftChars="0" w:left="75" w:firstLineChars="0" w:firstLine="0"/>
              <w:rPr>
                <w:rFonts w:ascii="Arial" w:eastAsia="Arial" w:hAnsi="Arial" w:cs="Arial"/>
                <w:b/>
                <w:bCs/>
                <w:position w:val="0"/>
                <w:sz w:val="18"/>
                <w:szCs w:val="18"/>
              </w:rPr>
            </w:pPr>
            <w:r w:rsidRPr="005E7BE3">
              <w:rPr>
                <w:rFonts w:ascii="Arial" w:eastAsia="Arial" w:hAnsi="Arial" w:cs="Arial"/>
                <w:b/>
                <w:bCs/>
                <w:position w:val="0"/>
                <w:sz w:val="18"/>
                <w:szCs w:val="18"/>
              </w:rPr>
              <w:t xml:space="preserve">   As at 31 December 2023</w:t>
            </w:r>
          </w:p>
        </w:tc>
        <w:tc>
          <w:tcPr>
            <w:tcW w:w="1488" w:type="dxa"/>
            <w:tcBorders>
              <w:top w:val="single" w:sz="4" w:space="0" w:color="auto"/>
              <w:left w:val="nil"/>
              <w:bottom w:val="nil"/>
              <w:right w:val="nil"/>
            </w:tcBorders>
            <w:shd w:val="clear" w:color="auto" w:fill="auto"/>
            <w:vAlign w:val="bottom"/>
          </w:tcPr>
          <w:p w14:paraId="5F151B45" w14:textId="77777777" w:rsidR="003122B2" w:rsidRPr="005E7BE3" w:rsidRDefault="003122B2"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Within 1 year</w:t>
            </w:r>
          </w:p>
        </w:tc>
        <w:tc>
          <w:tcPr>
            <w:tcW w:w="1489" w:type="dxa"/>
            <w:tcBorders>
              <w:top w:val="single" w:sz="4" w:space="0" w:color="auto"/>
              <w:left w:val="nil"/>
              <w:bottom w:val="nil"/>
              <w:right w:val="nil"/>
            </w:tcBorders>
            <w:shd w:val="clear" w:color="auto" w:fill="auto"/>
            <w:vAlign w:val="bottom"/>
          </w:tcPr>
          <w:p w14:paraId="47C4145C" w14:textId="77777777" w:rsidR="003122B2" w:rsidRPr="005E7BE3" w:rsidRDefault="003122B2"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1 </w:t>
            </w:r>
            <w:r w:rsidRPr="005E7BE3">
              <w:rPr>
                <w:rFonts w:ascii="Arial" w:eastAsia="Arial" w:hAnsi="Arial" w:cs="Arial"/>
                <w:b/>
                <w:bCs/>
                <w:position w:val="0"/>
                <w:sz w:val="18"/>
                <w:szCs w:val="18"/>
                <w:lang w:val="en-US"/>
              </w:rPr>
              <w:t>-</w:t>
            </w:r>
            <w:r w:rsidRPr="005E7BE3">
              <w:rPr>
                <w:rFonts w:ascii="Arial" w:eastAsia="Arial" w:hAnsi="Arial" w:cs="Arial"/>
                <w:b/>
                <w:bCs/>
                <w:position w:val="0"/>
                <w:sz w:val="18"/>
                <w:szCs w:val="18"/>
              </w:rPr>
              <w:t xml:space="preserve"> 3 years</w:t>
            </w:r>
          </w:p>
        </w:tc>
        <w:tc>
          <w:tcPr>
            <w:tcW w:w="1488" w:type="dxa"/>
            <w:tcBorders>
              <w:top w:val="single" w:sz="4" w:space="0" w:color="auto"/>
              <w:left w:val="nil"/>
              <w:bottom w:val="nil"/>
              <w:right w:val="nil"/>
            </w:tcBorders>
            <w:shd w:val="clear" w:color="auto" w:fill="auto"/>
            <w:vAlign w:val="bottom"/>
          </w:tcPr>
          <w:p w14:paraId="484DF5A6" w14:textId="77777777" w:rsidR="003122B2" w:rsidRPr="005E7BE3" w:rsidRDefault="003122B2"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Over 3 years</w:t>
            </w:r>
          </w:p>
        </w:tc>
        <w:tc>
          <w:tcPr>
            <w:tcW w:w="1489" w:type="dxa"/>
            <w:tcBorders>
              <w:top w:val="single" w:sz="4" w:space="0" w:color="auto"/>
              <w:left w:val="nil"/>
              <w:bottom w:val="nil"/>
              <w:right w:val="nil"/>
            </w:tcBorders>
            <w:shd w:val="clear" w:color="auto" w:fill="auto"/>
            <w:vAlign w:val="bottom"/>
          </w:tcPr>
          <w:p w14:paraId="71D5AE2E" w14:textId="77777777" w:rsidR="003122B2" w:rsidRPr="005E7BE3" w:rsidRDefault="003122B2"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Total</w:t>
            </w:r>
          </w:p>
        </w:tc>
      </w:tr>
      <w:tr w:rsidR="00C55277" w:rsidRPr="005E7BE3" w14:paraId="338D1965" w14:textId="77777777" w:rsidTr="00A46F7A">
        <w:tc>
          <w:tcPr>
            <w:tcW w:w="2592" w:type="dxa"/>
            <w:vMerge/>
            <w:tcBorders>
              <w:left w:val="nil"/>
              <w:bottom w:val="nil"/>
              <w:right w:val="nil"/>
            </w:tcBorders>
            <w:shd w:val="clear" w:color="auto" w:fill="auto"/>
            <w:vAlign w:val="bottom"/>
          </w:tcPr>
          <w:p w14:paraId="55D43EEA" w14:textId="77777777" w:rsidR="003122B2" w:rsidRPr="005E7BE3" w:rsidRDefault="003122B2" w:rsidP="005C73E4">
            <w:pPr>
              <w:spacing w:line="240" w:lineRule="auto"/>
              <w:ind w:leftChars="0" w:left="268" w:firstLineChars="0" w:hanging="193"/>
              <w:rPr>
                <w:rFonts w:ascii="Arial" w:eastAsia="Arial" w:hAnsi="Arial" w:cs="Arial"/>
                <w:b/>
                <w:bCs/>
                <w:position w:val="0"/>
                <w:sz w:val="18"/>
                <w:szCs w:val="18"/>
              </w:rPr>
            </w:pPr>
          </w:p>
        </w:tc>
        <w:tc>
          <w:tcPr>
            <w:tcW w:w="1488" w:type="dxa"/>
            <w:tcBorders>
              <w:top w:val="nil"/>
              <w:left w:val="nil"/>
              <w:bottom w:val="single" w:sz="4" w:space="0" w:color="auto"/>
              <w:right w:val="nil"/>
            </w:tcBorders>
            <w:shd w:val="clear" w:color="auto" w:fill="auto"/>
            <w:vAlign w:val="bottom"/>
          </w:tcPr>
          <w:p w14:paraId="4A7E781D" w14:textId="77777777" w:rsidR="003122B2" w:rsidRPr="005E7BE3" w:rsidRDefault="003122B2"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89" w:type="dxa"/>
            <w:tcBorders>
              <w:top w:val="nil"/>
              <w:left w:val="nil"/>
              <w:bottom w:val="single" w:sz="4" w:space="0" w:color="auto"/>
              <w:right w:val="nil"/>
            </w:tcBorders>
            <w:shd w:val="clear" w:color="auto" w:fill="auto"/>
            <w:vAlign w:val="bottom"/>
          </w:tcPr>
          <w:p w14:paraId="70D2D9F5" w14:textId="77777777" w:rsidR="003122B2" w:rsidRPr="005E7BE3" w:rsidRDefault="003122B2"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88" w:type="dxa"/>
            <w:tcBorders>
              <w:top w:val="nil"/>
              <w:left w:val="nil"/>
              <w:bottom w:val="single" w:sz="4" w:space="0" w:color="auto"/>
              <w:right w:val="nil"/>
            </w:tcBorders>
            <w:shd w:val="clear" w:color="auto" w:fill="auto"/>
            <w:vAlign w:val="bottom"/>
          </w:tcPr>
          <w:p w14:paraId="64007BA5" w14:textId="77777777" w:rsidR="003122B2" w:rsidRPr="005E7BE3" w:rsidRDefault="003122B2"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89" w:type="dxa"/>
            <w:tcBorders>
              <w:top w:val="nil"/>
              <w:left w:val="nil"/>
              <w:bottom w:val="single" w:sz="4" w:space="0" w:color="auto"/>
              <w:right w:val="nil"/>
            </w:tcBorders>
            <w:shd w:val="clear" w:color="auto" w:fill="auto"/>
            <w:vAlign w:val="bottom"/>
          </w:tcPr>
          <w:p w14:paraId="01945BA9" w14:textId="77777777" w:rsidR="003122B2" w:rsidRPr="005E7BE3" w:rsidRDefault="003122B2"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r>
      <w:tr w:rsidR="00C55277" w:rsidRPr="005E7BE3" w14:paraId="37D49D53" w14:textId="77777777" w:rsidTr="00A46F7A">
        <w:tc>
          <w:tcPr>
            <w:tcW w:w="2592" w:type="dxa"/>
            <w:tcBorders>
              <w:top w:val="nil"/>
              <w:left w:val="nil"/>
              <w:bottom w:val="nil"/>
              <w:right w:val="nil"/>
            </w:tcBorders>
            <w:shd w:val="clear" w:color="auto" w:fill="auto"/>
          </w:tcPr>
          <w:p w14:paraId="4713F79B" w14:textId="77777777" w:rsidR="003122B2" w:rsidRPr="005E7BE3" w:rsidRDefault="003122B2" w:rsidP="005C73E4">
            <w:pPr>
              <w:spacing w:line="240" w:lineRule="auto"/>
              <w:ind w:leftChars="0" w:left="75" w:firstLineChars="0" w:firstLine="0"/>
              <w:rPr>
                <w:rFonts w:ascii="Arial" w:eastAsia="Arial" w:hAnsi="Arial" w:cs="Arial"/>
                <w:position w:val="0"/>
                <w:sz w:val="18"/>
                <w:szCs w:val="18"/>
              </w:rPr>
            </w:pPr>
          </w:p>
        </w:tc>
        <w:tc>
          <w:tcPr>
            <w:tcW w:w="1488" w:type="dxa"/>
            <w:tcBorders>
              <w:top w:val="single" w:sz="4" w:space="0" w:color="auto"/>
              <w:left w:val="nil"/>
              <w:bottom w:val="nil"/>
              <w:right w:val="nil"/>
            </w:tcBorders>
            <w:shd w:val="clear" w:color="auto" w:fill="auto"/>
            <w:vAlign w:val="bottom"/>
          </w:tcPr>
          <w:p w14:paraId="640ED853" w14:textId="77777777" w:rsidR="003122B2" w:rsidRPr="005E7BE3" w:rsidRDefault="003122B2" w:rsidP="005C73E4">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single" w:sz="4" w:space="0" w:color="auto"/>
              <w:left w:val="nil"/>
              <w:bottom w:val="nil"/>
              <w:right w:val="nil"/>
            </w:tcBorders>
            <w:shd w:val="clear" w:color="auto" w:fill="auto"/>
            <w:vAlign w:val="bottom"/>
          </w:tcPr>
          <w:p w14:paraId="288DD699" w14:textId="77777777" w:rsidR="003122B2" w:rsidRPr="005E7BE3" w:rsidRDefault="003122B2" w:rsidP="005C73E4">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single" w:sz="4" w:space="0" w:color="auto"/>
              <w:left w:val="nil"/>
              <w:bottom w:val="nil"/>
              <w:right w:val="nil"/>
            </w:tcBorders>
            <w:shd w:val="clear" w:color="auto" w:fill="auto"/>
          </w:tcPr>
          <w:p w14:paraId="646E7B61" w14:textId="77777777" w:rsidR="003122B2" w:rsidRPr="005E7BE3" w:rsidRDefault="003122B2" w:rsidP="005C73E4">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single" w:sz="4" w:space="0" w:color="auto"/>
              <w:left w:val="nil"/>
              <w:bottom w:val="nil"/>
              <w:right w:val="nil"/>
            </w:tcBorders>
            <w:shd w:val="clear" w:color="auto" w:fill="auto"/>
            <w:vAlign w:val="bottom"/>
          </w:tcPr>
          <w:p w14:paraId="7D80233C" w14:textId="77777777" w:rsidR="003122B2" w:rsidRPr="005E7BE3" w:rsidRDefault="003122B2" w:rsidP="005C73E4">
            <w:pPr>
              <w:spacing w:line="240" w:lineRule="auto"/>
              <w:ind w:leftChars="-52" w:left="25" w:right="-109" w:hangingChars="77" w:hanging="139"/>
              <w:jc w:val="right"/>
              <w:rPr>
                <w:rFonts w:ascii="Arial" w:eastAsia="Arial" w:hAnsi="Arial" w:cs="Arial"/>
                <w:position w:val="0"/>
                <w:sz w:val="18"/>
                <w:szCs w:val="18"/>
              </w:rPr>
            </w:pPr>
          </w:p>
        </w:tc>
      </w:tr>
      <w:tr w:rsidR="00C55277" w:rsidRPr="005E7BE3" w14:paraId="5D0A67BF" w14:textId="77777777" w:rsidTr="00A46F7A">
        <w:tc>
          <w:tcPr>
            <w:tcW w:w="2592" w:type="dxa"/>
            <w:tcBorders>
              <w:top w:val="nil"/>
              <w:left w:val="nil"/>
              <w:bottom w:val="nil"/>
              <w:right w:val="nil"/>
            </w:tcBorders>
            <w:shd w:val="clear" w:color="auto" w:fill="auto"/>
          </w:tcPr>
          <w:p w14:paraId="72A43B9C" w14:textId="0B1F99B3" w:rsidR="003122B2" w:rsidRPr="005E7BE3" w:rsidRDefault="003122B2" w:rsidP="005C73E4">
            <w:pPr>
              <w:spacing w:line="240" w:lineRule="auto"/>
              <w:ind w:leftChars="0" w:left="75" w:firstLineChars="0" w:firstLine="0"/>
              <w:rPr>
                <w:rFonts w:ascii="Arial" w:eastAsia="Arial" w:hAnsi="Arial" w:cs="Arial"/>
                <w:b/>
                <w:bCs/>
                <w:position w:val="0"/>
                <w:sz w:val="18"/>
                <w:szCs w:val="18"/>
              </w:rPr>
            </w:pPr>
            <w:r w:rsidRPr="005E7BE3">
              <w:rPr>
                <w:rFonts w:ascii="Arial" w:eastAsia="Arial" w:hAnsi="Arial" w:cs="Arial"/>
                <w:position w:val="0"/>
                <w:sz w:val="18"/>
                <w:szCs w:val="18"/>
              </w:rPr>
              <w:t xml:space="preserve">Trade and other </w:t>
            </w:r>
            <w:r w:rsidR="007D69D7">
              <w:rPr>
                <w:rFonts w:ascii="Arial" w:eastAsia="Arial" w:hAnsi="Arial" w:cs="Arial"/>
                <w:position w:val="0"/>
                <w:sz w:val="18"/>
                <w:szCs w:val="18"/>
              </w:rPr>
              <w:t>current</w:t>
            </w:r>
          </w:p>
        </w:tc>
        <w:tc>
          <w:tcPr>
            <w:tcW w:w="1488" w:type="dxa"/>
            <w:tcBorders>
              <w:top w:val="nil"/>
              <w:left w:val="nil"/>
              <w:bottom w:val="nil"/>
              <w:right w:val="nil"/>
            </w:tcBorders>
            <w:shd w:val="clear" w:color="auto" w:fill="auto"/>
            <w:vAlign w:val="bottom"/>
          </w:tcPr>
          <w:p w14:paraId="218FD44C" w14:textId="0F687071" w:rsidR="003122B2" w:rsidRPr="005E7BE3" w:rsidRDefault="003122B2" w:rsidP="005C73E4">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shd w:val="clear" w:color="auto" w:fill="auto"/>
            <w:vAlign w:val="bottom"/>
          </w:tcPr>
          <w:p w14:paraId="25D02E92" w14:textId="1F11F81F" w:rsidR="003122B2" w:rsidRPr="005E7BE3" w:rsidRDefault="003122B2" w:rsidP="005C73E4">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nil"/>
              <w:left w:val="nil"/>
              <w:bottom w:val="nil"/>
              <w:right w:val="nil"/>
            </w:tcBorders>
            <w:shd w:val="clear" w:color="auto" w:fill="auto"/>
            <w:vAlign w:val="bottom"/>
          </w:tcPr>
          <w:p w14:paraId="3E974B0A" w14:textId="51A416F8" w:rsidR="003122B2" w:rsidRPr="005E7BE3" w:rsidRDefault="003122B2" w:rsidP="005C73E4">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shd w:val="clear" w:color="auto" w:fill="auto"/>
            <w:vAlign w:val="bottom"/>
          </w:tcPr>
          <w:p w14:paraId="4D269AB8" w14:textId="35E9490C" w:rsidR="003122B2" w:rsidRPr="005E7BE3" w:rsidRDefault="003122B2" w:rsidP="005C73E4">
            <w:pPr>
              <w:spacing w:line="240" w:lineRule="auto"/>
              <w:ind w:leftChars="-52" w:left="25" w:right="-109" w:hangingChars="77" w:hanging="139"/>
              <w:jc w:val="right"/>
              <w:rPr>
                <w:rFonts w:ascii="Arial" w:eastAsia="Arial" w:hAnsi="Arial" w:cs="Arial"/>
                <w:position w:val="0"/>
                <w:sz w:val="18"/>
                <w:szCs w:val="18"/>
              </w:rPr>
            </w:pPr>
          </w:p>
        </w:tc>
      </w:tr>
      <w:tr w:rsidR="00A164C2" w:rsidRPr="005E7BE3" w14:paraId="65D5295C" w14:textId="77777777" w:rsidTr="00A46F7A">
        <w:tc>
          <w:tcPr>
            <w:tcW w:w="2592" w:type="dxa"/>
            <w:tcBorders>
              <w:top w:val="nil"/>
              <w:left w:val="nil"/>
              <w:bottom w:val="nil"/>
              <w:right w:val="nil"/>
            </w:tcBorders>
            <w:shd w:val="clear" w:color="auto" w:fill="auto"/>
          </w:tcPr>
          <w:p w14:paraId="5A9DBBA0" w14:textId="7E6593DA" w:rsidR="00A164C2" w:rsidRPr="005E7BE3" w:rsidRDefault="00A164C2" w:rsidP="00A164C2">
            <w:pPr>
              <w:spacing w:line="240" w:lineRule="auto"/>
              <w:ind w:leftChars="0" w:left="75"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payables</w:t>
            </w:r>
          </w:p>
        </w:tc>
        <w:tc>
          <w:tcPr>
            <w:tcW w:w="1488" w:type="dxa"/>
            <w:tcBorders>
              <w:top w:val="nil"/>
              <w:left w:val="nil"/>
              <w:bottom w:val="nil"/>
              <w:right w:val="nil"/>
            </w:tcBorders>
            <w:shd w:val="clear" w:color="auto" w:fill="auto"/>
            <w:vAlign w:val="bottom"/>
          </w:tcPr>
          <w:p w14:paraId="7033D266" w14:textId="4A8079F5" w:rsidR="00A164C2" w:rsidRPr="005E7BE3" w:rsidRDefault="00A164C2" w:rsidP="00A164C2">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455,608,042</w:t>
            </w:r>
          </w:p>
        </w:tc>
        <w:tc>
          <w:tcPr>
            <w:tcW w:w="1489" w:type="dxa"/>
            <w:tcBorders>
              <w:top w:val="nil"/>
              <w:left w:val="nil"/>
              <w:bottom w:val="nil"/>
              <w:right w:val="nil"/>
            </w:tcBorders>
            <w:shd w:val="clear" w:color="auto" w:fill="auto"/>
            <w:vAlign w:val="bottom"/>
          </w:tcPr>
          <w:p w14:paraId="0F1B74C4" w14:textId="3DD3761C" w:rsidR="00A164C2" w:rsidRPr="005E7BE3" w:rsidRDefault="00A164C2" w:rsidP="00A164C2">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14,771</w:t>
            </w:r>
          </w:p>
        </w:tc>
        <w:tc>
          <w:tcPr>
            <w:tcW w:w="1488" w:type="dxa"/>
            <w:tcBorders>
              <w:top w:val="nil"/>
              <w:left w:val="nil"/>
              <w:bottom w:val="nil"/>
              <w:right w:val="nil"/>
            </w:tcBorders>
            <w:shd w:val="clear" w:color="auto" w:fill="auto"/>
            <w:vAlign w:val="bottom"/>
          </w:tcPr>
          <w:p w14:paraId="2B5B3149" w14:textId="7466DC4C" w:rsidR="00A164C2" w:rsidRPr="005E7BE3" w:rsidRDefault="00A164C2" w:rsidP="00A164C2">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9" w:type="dxa"/>
            <w:tcBorders>
              <w:top w:val="nil"/>
              <w:left w:val="nil"/>
              <w:bottom w:val="nil"/>
              <w:right w:val="nil"/>
            </w:tcBorders>
            <w:shd w:val="clear" w:color="auto" w:fill="auto"/>
            <w:vAlign w:val="bottom"/>
          </w:tcPr>
          <w:p w14:paraId="647E8C31" w14:textId="291E3E6E" w:rsidR="00A164C2" w:rsidRPr="005E7BE3" w:rsidRDefault="00A164C2" w:rsidP="00A164C2">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455,622,813</w:t>
            </w:r>
          </w:p>
        </w:tc>
      </w:tr>
      <w:tr w:rsidR="00C55277" w:rsidRPr="005E7BE3" w14:paraId="152F3D25" w14:textId="77777777" w:rsidTr="00A46F7A">
        <w:tc>
          <w:tcPr>
            <w:tcW w:w="2592" w:type="dxa"/>
            <w:tcBorders>
              <w:top w:val="nil"/>
              <w:left w:val="nil"/>
              <w:bottom w:val="nil"/>
              <w:right w:val="nil"/>
            </w:tcBorders>
            <w:shd w:val="clear" w:color="auto" w:fill="auto"/>
          </w:tcPr>
          <w:p w14:paraId="733B0198" w14:textId="77777777" w:rsidR="003122B2" w:rsidRPr="005E7BE3" w:rsidRDefault="003122B2" w:rsidP="005C73E4">
            <w:pPr>
              <w:spacing w:line="240" w:lineRule="auto"/>
              <w:ind w:leftChars="0" w:left="75" w:right="-131" w:firstLineChars="0" w:firstLine="0"/>
              <w:rPr>
                <w:rFonts w:ascii="Arial" w:eastAsia="Arial" w:hAnsi="Arial" w:cs="Arial"/>
                <w:spacing w:val="-4"/>
                <w:position w:val="0"/>
                <w:sz w:val="18"/>
                <w:szCs w:val="18"/>
              </w:rPr>
            </w:pPr>
            <w:r w:rsidRPr="005E7BE3">
              <w:rPr>
                <w:rFonts w:ascii="Arial" w:eastAsia="Arial" w:hAnsi="Arial" w:cs="Arial"/>
                <w:spacing w:val="-4"/>
                <w:position w:val="0"/>
                <w:sz w:val="18"/>
                <w:szCs w:val="18"/>
              </w:rPr>
              <w:t xml:space="preserve">Borrowings from financial </w:t>
            </w:r>
          </w:p>
          <w:p w14:paraId="39B9240C" w14:textId="77777777" w:rsidR="003122B2" w:rsidRPr="005E7BE3" w:rsidRDefault="003122B2" w:rsidP="005C73E4">
            <w:pPr>
              <w:spacing w:line="240" w:lineRule="auto"/>
              <w:ind w:leftChars="0" w:left="75" w:right="-131" w:firstLineChars="0" w:firstLine="0"/>
              <w:rPr>
                <w:rFonts w:ascii="Arial" w:eastAsia="Arial" w:hAnsi="Arial" w:cs="Arial"/>
                <w:position w:val="0"/>
                <w:sz w:val="18"/>
                <w:szCs w:val="18"/>
              </w:rPr>
            </w:pPr>
            <w:r w:rsidRPr="005E7BE3">
              <w:rPr>
                <w:rFonts w:ascii="Arial" w:eastAsia="Arial" w:hAnsi="Arial" w:cs="Arial"/>
                <w:spacing w:val="-4"/>
                <w:position w:val="0"/>
                <w:sz w:val="18"/>
                <w:szCs w:val="18"/>
              </w:rPr>
              <w:t xml:space="preserve">   institutions </w:t>
            </w:r>
            <w:r w:rsidRPr="005E7BE3">
              <w:rPr>
                <w:rFonts w:ascii="Arial" w:eastAsia="Arial" w:hAnsi="Arial" w:cs="Arial"/>
                <w:position w:val="0"/>
                <w:sz w:val="18"/>
                <w:szCs w:val="18"/>
              </w:rPr>
              <w:t>floating rate</w:t>
            </w:r>
          </w:p>
        </w:tc>
        <w:tc>
          <w:tcPr>
            <w:tcW w:w="1488" w:type="dxa"/>
            <w:tcBorders>
              <w:top w:val="nil"/>
              <w:left w:val="nil"/>
              <w:bottom w:val="nil"/>
              <w:right w:val="nil"/>
            </w:tcBorders>
            <w:shd w:val="clear" w:color="auto" w:fill="auto"/>
            <w:vAlign w:val="bottom"/>
          </w:tcPr>
          <w:p w14:paraId="0EA8B5B5" w14:textId="77777777" w:rsidR="003122B2" w:rsidRPr="005E7BE3" w:rsidRDefault="003122B2" w:rsidP="005C73E4">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shd w:val="clear" w:color="auto" w:fill="auto"/>
            <w:vAlign w:val="bottom"/>
          </w:tcPr>
          <w:p w14:paraId="794F8FF5" w14:textId="77777777" w:rsidR="003122B2" w:rsidRPr="005E7BE3" w:rsidRDefault="003122B2" w:rsidP="005C73E4">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nil"/>
              <w:left w:val="nil"/>
              <w:bottom w:val="nil"/>
              <w:right w:val="nil"/>
            </w:tcBorders>
            <w:shd w:val="clear" w:color="auto" w:fill="auto"/>
          </w:tcPr>
          <w:p w14:paraId="7C529479" w14:textId="77777777" w:rsidR="003122B2" w:rsidRPr="005E7BE3" w:rsidRDefault="003122B2" w:rsidP="005C73E4">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shd w:val="clear" w:color="auto" w:fill="auto"/>
            <w:vAlign w:val="bottom"/>
          </w:tcPr>
          <w:p w14:paraId="0716EA82" w14:textId="77777777" w:rsidR="003122B2" w:rsidRPr="005E7BE3" w:rsidRDefault="003122B2" w:rsidP="005C73E4">
            <w:pPr>
              <w:spacing w:line="240" w:lineRule="auto"/>
              <w:ind w:leftChars="-52" w:left="25" w:right="-109" w:hangingChars="77" w:hanging="139"/>
              <w:jc w:val="right"/>
              <w:rPr>
                <w:rFonts w:ascii="Arial" w:eastAsia="Arial" w:hAnsi="Arial" w:cs="Arial"/>
                <w:position w:val="0"/>
                <w:sz w:val="18"/>
                <w:szCs w:val="18"/>
              </w:rPr>
            </w:pPr>
          </w:p>
        </w:tc>
      </w:tr>
      <w:tr w:rsidR="00C55277" w:rsidRPr="005E7BE3" w14:paraId="21F9A377" w14:textId="77777777" w:rsidTr="00A46F7A">
        <w:tc>
          <w:tcPr>
            <w:tcW w:w="2592" w:type="dxa"/>
            <w:tcBorders>
              <w:top w:val="nil"/>
              <w:left w:val="nil"/>
              <w:bottom w:val="nil"/>
              <w:right w:val="nil"/>
            </w:tcBorders>
            <w:shd w:val="clear" w:color="auto" w:fill="auto"/>
          </w:tcPr>
          <w:p w14:paraId="50496598" w14:textId="77777777" w:rsidR="003122B2" w:rsidRPr="005E7BE3" w:rsidRDefault="003122B2" w:rsidP="005C73E4">
            <w:pPr>
              <w:spacing w:line="240" w:lineRule="auto"/>
              <w:ind w:leftChars="0" w:left="75" w:right="-131"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 Principal</w:t>
            </w:r>
          </w:p>
        </w:tc>
        <w:tc>
          <w:tcPr>
            <w:tcW w:w="1488" w:type="dxa"/>
            <w:tcBorders>
              <w:top w:val="nil"/>
              <w:left w:val="nil"/>
              <w:bottom w:val="nil"/>
              <w:right w:val="nil"/>
            </w:tcBorders>
            <w:shd w:val="clear" w:color="auto" w:fill="auto"/>
            <w:vAlign w:val="bottom"/>
          </w:tcPr>
          <w:p w14:paraId="2ACB580E" w14:textId="44E5AAD2" w:rsidR="003122B2" w:rsidRPr="005E7BE3" w:rsidRDefault="00F922C6"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363,013,262</w:t>
            </w:r>
          </w:p>
        </w:tc>
        <w:tc>
          <w:tcPr>
            <w:tcW w:w="1489" w:type="dxa"/>
            <w:tcBorders>
              <w:top w:val="nil"/>
              <w:left w:val="nil"/>
              <w:bottom w:val="nil"/>
              <w:right w:val="nil"/>
            </w:tcBorders>
            <w:shd w:val="clear" w:color="auto" w:fill="auto"/>
            <w:vAlign w:val="bottom"/>
          </w:tcPr>
          <w:p w14:paraId="55FDD0C6" w14:textId="4484F70A" w:rsidR="003122B2" w:rsidRPr="005E7BE3" w:rsidRDefault="00F922C6" w:rsidP="005C73E4">
            <w:pPr>
              <w:spacing w:line="240" w:lineRule="auto"/>
              <w:ind w:leftChars="0" w:left="0" w:right="-72"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8" w:type="dxa"/>
            <w:tcBorders>
              <w:top w:val="nil"/>
              <w:left w:val="nil"/>
              <w:bottom w:val="nil"/>
              <w:right w:val="nil"/>
            </w:tcBorders>
            <w:shd w:val="clear" w:color="auto" w:fill="auto"/>
            <w:vAlign w:val="bottom"/>
          </w:tcPr>
          <w:p w14:paraId="053F24E8" w14:textId="05CD1CD3" w:rsidR="003122B2" w:rsidRPr="005E7BE3" w:rsidRDefault="00F922C6"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9" w:type="dxa"/>
            <w:tcBorders>
              <w:top w:val="nil"/>
              <w:left w:val="nil"/>
              <w:bottom w:val="nil"/>
              <w:right w:val="nil"/>
            </w:tcBorders>
            <w:shd w:val="clear" w:color="auto" w:fill="auto"/>
            <w:vAlign w:val="bottom"/>
          </w:tcPr>
          <w:p w14:paraId="62779E1D" w14:textId="61AED39A" w:rsidR="003122B2" w:rsidRPr="005E7BE3" w:rsidRDefault="00F922C6"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363,013,262</w:t>
            </w:r>
          </w:p>
        </w:tc>
      </w:tr>
      <w:tr w:rsidR="00C55277" w:rsidRPr="005E7BE3" w14:paraId="3A1CCE81" w14:textId="77777777" w:rsidTr="00A46F7A">
        <w:tc>
          <w:tcPr>
            <w:tcW w:w="2592" w:type="dxa"/>
            <w:tcBorders>
              <w:top w:val="nil"/>
              <w:left w:val="nil"/>
              <w:bottom w:val="nil"/>
              <w:right w:val="nil"/>
            </w:tcBorders>
            <w:shd w:val="clear" w:color="auto" w:fill="auto"/>
          </w:tcPr>
          <w:p w14:paraId="0100D969" w14:textId="77777777" w:rsidR="003122B2" w:rsidRPr="005E7BE3" w:rsidRDefault="003122B2" w:rsidP="005C73E4">
            <w:pPr>
              <w:spacing w:line="240" w:lineRule="auto"/>
              <w:ind w:leftChars="0" w:left="75" w:firstLineChars="0" w:firstLine="0"/>
              <w:rPr>
                <w:rFonts w:ascii="Arial" w:eastAsia="Arial" w:hAnsi="Arial" w:cs="Arial"/>
                <w:position w:val="0"/>
                <w:sz w:val="18"/>
                <w:szCs w:val="18"/>
                <w:lang w:val="en-US"/>
              </w:rPr>
            </w:pPr>
            <w:r w:rsidRPr="005E7BE3">
              <w:rPr>
                <w:rFonts w:ascii="Arial" w:eastAsia="Arial" w:hAnsi="Arial" w:cs="Arial"/>
                <w:position w:val="0"/>
                <w:sz w:val="18"/>
                <w:szCs w:val="18"/>
              </w:rPr>
              <w:t xml:space="preserve">   - Interest expense</w:t>
            </w:r>
          </w:p>
        </w:tc>
        <w:tc>
          <w:tcPr>
            <w:tcW w:w="1488" w:type="dxa"/>
            <w:tcBorders>
              <w:top w:val="nil"/>
              <w:left w:val="nil"/>
              <w:bottom w:val="nil"/>
              <w:right w:val="nil"/>
            </w:tcBorders>
            <w:shd w:val="clear" w:color="auto" w:fill="auto"/>
            <w:vAlign w:val="bottom"/>
          </w:tcPr>
          <w:p w14:paraId="18A14812" w14:textId="01A3A92D" w:rsidR="003122B2" w:rsidRPr="005E7BE3" w:rsidRDefault="00F922C6"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941,074</w:t>
            </w:r>
          </w:p>
        </w:tc>
        <w:tc>
          <w:tcPr>
            <w:tcW w:w="1489" w:type="dxa"/>
            <w:tcBorders>
              <w:top w:val="nil"/>
              <w:left w:val="nil"/>
              <w:bottom w:val="nil"/>
              <w:right w:val="nil"/>
            </w:tcBorders>
            <w:shd w:val="clear" w:color="auto" w:fill="auto"/>
            <w:vAlign w:val="bottom"/>
          </w:tcPr>
          <w:p w14:paraId="7E56937B" w14:textId="31CF8EA0" w:rsidR="003122B2" w:rsidRPr="005E7BE3" w:rsidRDefault="00F922C6" w:rsidP="005C73E4">
            <w:pPr>
              <w:spacing w:line="240" w:lineRule="auto"/>
              <w:ind w:leftChars="0" w:left="0" w:right="-72"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8" w:type="dxa"/>
            <w:tcBorders>
              <w:top w:val="nil"/>
              <w:left w:val="nil"/>
              <w:bottom w:val="nil"/>
              <w:right w:val="nil"/>
            </w:tcBorders>
            <w:shd w:val="clear" w:color="auto" w:fill="auto"/>
            <w:vAlign w:val="bottom"/>
          </w:tcPr>
          <w:p w14:paraId="5A64E32F" w14:textId="476661D5" w:rsidR="003122B2" w:rsidRPr="005E7BE3" w:rsidRDefault="00F922C6"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9" w:type="dxa"/>
            <w:tcBorders>
              <w:top w:val="nil"/>
              <w:left w:val="nil"/>
              <w:bottom w:val="nil"/>
              <w:right w:val="nil"/>
            </w:tcBorders>
            <w:shd w:val="clear" w:color="auto" w:fill="auto"/>
            <w:vAlign w:val="bottom"/>
          </w:tcPr>
          <w:p w14:paraId="6B6C704B" w14:textId="699A5A90" w:rsidR="003122B2" w:rsidRPr="005E7BE3" w:rsidRDefault="00D5371A"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941,074</w:t>
            </w:r>
          </w:p>
        </w:tc>
      </w:tr>
      <w:tr w:rsidR="003122B2" w:rsidRPr="005E7BE3" w14:paraId="613DCEE7" w14:textId="77777777" w:rsidTr="00A46F7A">
        <w:tc>
          <w:tcPr>
            <w:tcW w:w="2592" w:type="dxa"/>
            <w:tcBorders>
              <w:top w:val="nil"/>
              <w:left w:val="nil"/>
              <w:bottom w:val="nil"/>
              <w:right w:val="nil"/>
            </w:tcBorders>
            <w:shd w:val="clear" w:color="auto" w:fill="auto"/>
          </w:tcPr>
          <w:p w14:paraId="7E2AFC02" w14:textId="77777777" w:rsidR="003122B2" w:rsidRPr="005E7BE3" w:rsidRDefault="003122B2" w:rsidP="005C73E4">
            <w:pPr>
              <w:spacing w:line="240" w:lineRule="auto"/>
              <w:ind w:leftChars="0" w:left="75" w:firstLineChars="0" w:firstLine="0"/>
              <w:rPr>
                <w:rFonts w:ascii="Arial" w:eastAsia="Arial" w:hAnsi="Arial" w:cs="Arial"/>
                <w:position w:val="0"/>
                <w:sz w:val="18"/>
                <w:szCs w:val="18"/>
              </w:rPr>
            </w:pPr>
            <w:r w:rsidRPr="005E7BE3">
              <w:rPr>
                <w:rFonts w:ascii="Arial" w:eastAsia="Arial" w:hAnsi="Arial" w:cs="Arial"/>
                <w:position w:val="0"/>
                <w:sz w:val="18"/>
                <w:szCs w:val="18"/>
              </w:rPr>
              <w:t>Lease liabilities</w:t>
            </w:r>
          </w:p>
        </w:tc>
        <w:tc>
          <w:tcPr>
            <w:tcW w:w="1488" w:type="dxa"/>
            <w:tcBorders>
              <w:top w:val="nil"/>
              <w:left w:val="nil"/>
              <w:bottom w:val="nil"/>
              <w:right w:val="nil"/>
            </w:tcBorders>
            <w:shd w:val="clear" w:color="auto" w:fill="auto"/>
            <w:vAlign w:val="bottom"/>
          </w:tcPr>
          <w:p w14:paraId="5212CE10" w14:textId="566AF66F" w:rsidR="003122B2" w:rsidRPr="005E7BE3" w:rsidRDefault="00D5371A"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8,010,425</w:t>
            </w:r>
          </w:p>
        </w:tc>
        <w:tc>
          <w:tcPr>
            <w:tcW w:w="1489" w:type="dxa"/>
            <w:tcBorders>
              <w:top w:val="nil"/>
              <w:left w:val="nil"/>
              <w:bottom w:val="nil"/>
              <w:right w:val="nil"/>
            </w:tcBorders>
            <w:shd w:val="clear" w:color="auto" w:fill="auto"/>
            <w:vAlign w:val="bottom"/>
          </w:tcPr>
          <w:p w14:paraId="36782709" w14:textId="53ECB7C7" w:rsidR="003122B2" w:rsidRPr="005E7BE3" w:rsidRDefault="00D5371A" w:rsidP="005C73E4">
            <w:pPr>
              <w:spacing w:line="240" w:lineRule="auto"/>
              <w:ind w:leftChars="0" w:left="0" w:right="-72"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8,751,417</w:t>
            </w:r>
          </w:p>
        </w:tc>
        <w:tc>
          <w:tcPr>
            <w:tcW w:w="1488" w:type="dxa"/>
            <w:tcBorders>
              <w:top w:val="nil"/>
              <w:left w:val="nil"/>
              <w:bottom w:val="nil"/>
              <w:right w:val="nil"/>
            </w:tcBorders>
            <w:shd w:val="clear" w:color="auto" w:fill="auto"/>
          </w:tcPr>
          <w:p w14:paraId="3A7E5B56" w14:textId="121F27DA" w:rsidR="003122B2" w:rsidRPr="005E7BE3" w:rsidRDefault="00D5371A"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54,335,574</w:t>
            </w:r>
          </w:p>
        </w:tc>
        <w:tc>
          <w:tcPr>
            <w:tcW w:w="1489" w:type="dxa"/>
            <w:tcBorders>
              <w:top w:val="nil"/>
              <w:left w:val="nil"/>
              <w:bottom w:val="nil"/>
              <w:right w:val="nil"/>
            </w:tcBorders>
            <w:shd w:val="clear" w:color="auto" w:fill="auto"/>
            <w:vAlign w:val="bottom"/>
          </w:tcPr>
          <w:p w14:paraId="1C82CEA2" w14:textId="634424DE" w:rsidR="003122B2" w:rsidRPr="005E7BE3" w:rsidRDefault="00D5371A"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71,097,416</w:t>
            </w:r>
          </w:p>
        </w:tc>
      </w:tr>
    </w:tbl>
    <w:p w14:paraId="01306BB5" w14:textId="39A0A5A4" w:rsidR="003122B2" w:rsidRPr="005E7BE3" w:rsidRDefault="003122B2">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br w:type="page"/>
      </w:r>
    </w:p>
    <w:tbl>
      <w:tblPr>
        <w:tblStyle w:val="TableGrid"/>
        <w:tblW w:w="8546" w:type="dxa"/>
        <w:tblInd w:w="900" w:type="dxa"/>
        <w:tblLayout w:type="fixed"/>
        <w:tblLook w:val="04A0" w:firstRow="1" w:lastRow="0" w:firstColumn="1" w:lastColumn="0" w:noHBand="0" w:noVBand="1"/>
      </w:tblPr>
      <w:tblGrid>
        <w:gridCol w:w="2592"/>
        <w:gridCol w:w="1488"/>
        <w:gridCol w:w="1489"/>
        <w:gridCol w:w="1488"/>
        <w:gridCol w:w="1489"/>
      </w:tblGrid>
      <w:tr w:rsidR="00C55277" w:rsidRPr="005E7BE3" w14:paraId="18DF748B" w14:textId="77777777" w:rsidTr="00A46F7A">
        <w:trPr>
          <w:trHeight w:val="60"/>
        </w:trPr>
        <w:tc>
          <w:tcPr>
            <w:tcW w:w="2592" w:type="dxa"/>
            <w:tcBorders>
              <w:top w:val="nil"/>
              <w:left w:val="nil"/>
              <w:bottom w:val="nil"/>
              <w:right w:val="nil"/>
            </w:tcBorders>
            <w:shd w:val="clear" w:color="auto" w:fill="auto"/>
            <w:vAlign w:val="bottom"/>
          </w:tcPr>
          <w:p w14:paraId="7B6EE78A" w14:textId="77777777" w:rsidR="002B3051" w:rsidRPr="005E7BE3" w:rsidRDefault="002B3051" w:rsidP="00EC4190">
            <w:pPr>
              <w:spacing w:line="240" w:lineRule="auto"/>
              <w:ind w:leftChars="0" w:left="75" w:firstLineChars="0" w:firstLine="0"/>
              <w:jc w:val="both"/>
              <w:rPr>
                <w:rFonts w:ascii="Arial" w:eastAsia="Arial" w:hAnsi="Arial" w:cs="Arial"/>
                <w:b/>
                <w:bCs/>
                <w:position w:val="0"/>
                <w:sz w:val="18"/>
                <w:szCs w:val="18"/>
              </w:rPr>
            </w:pPr>
          </w:p>
        </w:tc>
        <w:tc>
          <w:tcPr>
            <w:tcW w:w="5954" w:type="dxa"/>
            <w:gridSpan w:val="4"/>
            <w:tcBorders>
              <w:top w:val="nil"/>
              <w:left w:val="nil"/>
              <w:bottom w:val="single" w:sz="4" w:space="0" w:color="auto"/>
              <w:right w:val="nil"/>
            </w:tcBorders>
            <w:shd w:val="clear" w:color="auto" w:fill="auto"/>
          </w:tcPr>
          <w:p w14:paraId="68B59344" w14:textId="17AADDD0" w:rsidR="002B3051" w:rsidRPr="005E7BE3" w:rsidRDefault="002B3051" w:rsidP="00EC4190">
            <w:pPr>
              <w:spacing w:line="240" w:lineRule="auto"/>
              <w:ind w:leftChars="0" w:left="0" w:firstLineChars="0" w:firstLine="0"/>
              <w:jc w:val="center"/>
              <w:rPr>
                <w:rFonts w:ascii="Arial" w:eastAsia="Arial" w:hAnsi="Arial" w:cs="Arial"/>
                <w:b/>
                <w:bCs/>
                <w:position w:val="0"/>
                <w:sz w:val="18"/>
                <w:szCs w:val="18"/>
              </w:rPr>
            </w:pPr>
            <w:r w:rsidRPr="005E7BE3">
              <w:rPr>
                <w:rFonts w:ascii="Arial" w:eastAsia="Arial" w:hAnsi="Arial" w:cs="Arial"/>
                <w:b/>
                <w:sz w:val="18"/>
                <w:szCs w:val="18"/>
              </w:rPr>
              <w:t>Separate financial statement</w:t>
            </w:r>
            <w:r w:rsidR="00BE60DC" w:rsidRPr="005E7BE3">
              <w:rPr>
                <w:rFonts w:ascii="Arial" w:eastAsia="Arial" w:hAnsi="Arial" w:cs="Arial"/>
                <w:b/>
                <w:sz w:val="18"/>
                <w:szCs w:val="18"/>
              </w:rPr>
              <w:t>s</w:t>
            </w:r>
          </w:p>
        </w:tc>
      </w:tr>
      <w:tr w:rsidR="00C55277" w:rsidRPr="005E7BE3" w14:paraId="225B2077" w14:textId="77777777" w:rsidTr="00A46F7A">
        <w:trPr>
          <w:trHeight w:val="451"/>
        </w:trPr>
        <w:tc>
          <w:tcPr>
            <w:tcW w:w="2592" w:type="dxa"/>
            <w:vMerge w:val="restart"/>
            <w:tcBorders>
              <w:top w:val="nil"/>
              <w:left w:val="nil"/>
              <w:right w:val="nil"/>
            </w:tcBorders>
            <w:shd w:val="clear" w:color="auto" w:fill="auto"/>
            <w:vAlign w:val="bottom"/>
          </w:tcPr>
          <w:p w14:paraId="4F86ADFF" w14:textId="77777777" w:rsidR="005C4B25" w:rsidRPr="005E7BE3" w:rsidRDefault="005C4B25" w:rsidP="00EC4190">
            <w:pPr>
              <w:spacing w:line="240" w:lineRule="auto"/>
              <w:ind w:leftChars="0" w:left="268" w:firstLineChars="0" w:hanging="193"/>
              <w:rPr>
                <w:rFonts w:ascii="Arial" w:eastAsia="Arial" w:hAnsi="Arial" w:cs="Arial"/>
                <w:b/>
                <w:bCs/>
                <w:position w:val="0"/>
                <w:sz w:val="18"/>
                <w:szCs w:val="18"/>
              </w:rPr>
            </w:pPr>
            <w:r w:rsidRPr="005E7BE3">
              <w:rPr>
                <w:rFonts w:ascii="Arial" w:eastAsia="Arial" w:hAnsi="Arial" w:cs="Arial"/>
                <w:b/>
                <w:bCs/>
                <w:position w:val="0"/>
                <w:sz w:val="18"/>
                <w:szCs w:val="18"/>
              </w:rPr>
              <w:t>Contractual maturities of financial liabilities</w:t>
            </w:r>
          </w:p>
          <w:p w14:paraId="7CCDDDA2" w14:textId="05C538B1" w:rsidR="005C4B25" w:rsidRPr="005E7BE3" w:rsidRDefault="005C4B25" w:rsidP="00EC4190">
            <w:pPr>
              <w:spacing w:line="240" w:lineRule="auto"/>
              <w:ind w:leftChars="0" w:left="75" w:firstLineChars="0" w:firstLine="0"/>
              <w:rPr>
                <w:rFonts w:ascii="Arial" w:eastAsia="Arial" w:hAnsi="Arial" w:cs="Arial"/>
                <w:b/>
                <w:bCs/>
                <w:position w:val="0"/>
                <w:sz w:val="18"/>
                <w:szCs w:val="18"/>
              </w:rPr>
            </w:pPr>
            <w:r w:rsidRPr="005E7BE3">
              <w:rPr>
                <w:rFonts w:ascii="Arial" w:eastAsia="Arial" w:hAnsi="Arial" w:cs="Arial"/>
                <w:b/>
                <w:bCs/>
                <w:position w:val="0"/>
                <w:sz w:val="18"/>
                <w:szCs w:val="18"/>
              </w:rPr>
              <w:t xml:space="preserve">   As at </w:t>
            </w:r>
            <w:r w:rsidR="003A3B58" w:rsidRPr="005E7BE3">
              <w:rPr>
                <w:rFonts w:ascii="Arial" w:eastAsia="Arial" w:hAnsi="Arial" w:cs="Arial"/>
                <w:b/>
                <w:bCs/>
                <w:position w:val="0"/>
                <w:sz w:val="18"/>
                <w:szCs w:val="18"/>
              </w:rPr>
              <w:t>31</w:t>
            </w:r>
            <w:r w:rsidRPr="005E7BE3">
              <w:rPr>
                <w:rFonts w:ascii="Arial" w:eastAsia="Arial" w:hAnsi="Arial" w:cs="Arial"/>
                <w:b/>
                <w:bCs/>
                <w:position w:val="0"/>
                <w:sz w:val="18"/>
                <w:szCs w:val="18"/>
              </w:rPr>
              <w:t xml:space="preserve"> December </w:t>
            </w:r>
            <w:r w:rsidR="003A3B58" w:rsidRPr="005E7BE3">
              <w:rPr>
                <w:rFonts w:ascii="Arial" w:eastAsia="Arial" w:hAnsi="Arial" w:cs="Arial"/>
                <w:b/>
                <w:bCs/>
                <w:position w:val="0"/>
                <w:sz w:val="18"/>
                <w:szCs w:val="18"/>
              </w:rPr>
              <w:t>202</w:t>
            </w:r>
            <w:r w:rsidR="00AC3724" w:rsidRPr="005E7BE3">
              <w:rPr>
                <w:rFonts w:ascii="Arial" w:eastAsia="Arial" w:hAnsi="Arial" w:cs="Arial"/>
                <w:b/>
                <w:bCs/>
                <w:position w:val="0"/>
                <w:sz w:val="18"/>
                <w:szCs w:val="18"/>
              </w:rPr>
              <w:t>4</w:t>
            </w:r>
          </w:p>
        </w:tc>
        <w:tc>
          <w:tcPr>
            <w:tcW w:w="1488" w:type="dxa"/>
            <w:tcBorders>
              <w:top w:val="single" w:sz="4" w:space="0" w:color="auto"/>
              <w:left w:val="nil"/>
              <w:bottom w:val="nil"/>
              <w:right w:val="nil"/>
            </w:tcBorders>
            <w:shd w:val="clear" w:color="auto" w:fill="auto"/>
            <w:vAlign w:val="bottom"/>
          </w:tcPr>
          <w:p w14:paraId="00BC936E" w14:textId="53E330DD"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Within </w:t>
            </w:r>
            <w:r w:rsidR="003A3B58" w:rsidRPr="005E7BE3">
              <w:rPr>
                <w:rFonts w:ascii="Arial" w:eastAsia="Arial" w:hAnsi="Arial" w:cs="Arial"/>
                <w:b/>
                <w:bCs/>
                <w:position w:val="0"/>
                <w:sz w:val="18"/>
                <w:szCs w:val="18"/>
              </w:rPr>
              <w:t>1</w:t>
            </w:r>
            <w:r w:rsidRPr="005E7BE3">
              <w:rPr>
                <w:rFonts w:ascii="Arial" w:eastAsia="Arial" w:hAnsi="Arial" w:cs="Arial"/>
                <w:b/>
                <w:bCs/>
                <w:position w:val="0"/>
                <w:sz w:val="18"/>
                <w:szCs w:val="18"/>
              </w:rPr>
              <w:t xml:space="preserve"> year</w:t>
            </w:r>
          </w:p>
        </w:tc>
        <w:tc>
          <w:tcPr>
            <w:tcW w:w="1489" w:type="dxa"/>
            <w:tcBorders>
              <w:top w:val="single" w:sz="4" w:space="0" w:color="auto"/>
              <w:left w:val="nil"/>
              <w:bottom w:val="nil"/>
              <w:right w:val="nil"/>
            </w:tcBorders>
            <w:shd w:val="clear" w:color="auto" w:fill="auto"/>
            <w:vAlign w:val="bottom"/>
          </w:tcPr>
          <w:p w14:paraId="5D7094F0" w14:textId="26186499" w:rsidR="005C4B25" w:rsidRPr="005E7BE3" w:rsidRDefault="003A3B58"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1</w:t>
            </w:r>
            <w:r w:rsidR="005C4B25" w:rsidRPr="005E7BE3">
              <w:rPr>
                <w:rFonts w:ascii="Arial" w:eastAsia="Arial" w:hAnsi="Arial" w:cs="Arial"/>
                <w:b/>
                <w:bCs/>
                <w:position w:val="0"/>
                <w:sz w:val="18"/>
                <w:szCs w:val="18"/>
              </w:rPr>
              <w:t xml:space="preserve"> - </w:t>
            </w:r>
            <w:r w:rsidRPr="005E7BE3">
              <w:rPr>
                <w:rFonts w:ascii="Arial" w:eastAsia="Arial" w:hAnsi="Arial" w:cs="Arial"/>
                <w:b/>
                <w:bCs/>
                <w:position w:val="0"/>
                <w:sz w:val="18"/>
                <w:szCs w:val="18"/>
              </w:rPr>
              <w:t>3</w:t>
            </w:r>
            <w:r w:rsidR="005C4B25" w:rsidRPr="005E7BE3">
              <w:rPr>
                <w:rFonts w:ascii="Arial" w:eastAsia="Arial" w:hAnsi="Arial" w:cs="Arial"/>
                <w:b/>
                <w:bCs/>
                <w:position w:val="0"/>
                <w:sz w:val="18"/>
                <w:szCs w:val="18"/>
              </w:rPr>
              <w:t xml:space="preserve"> years</w:t>
            </w:r>
          </w:p>
        </w:tc>
        <w:tc>
          <w:tcPr>
            <w:tcW w:w="1488" w:type="dxa"/>
            <w:tcBorders>
              <w:top w:val="single" w:sz="4" w:space="0" w:color="auto"/>
              <w:left w:val="nil"/>
              <w:bottom w:val="nil"/>
              <w:right w:val="nil"/>
            </w:tcBorders>
            <w:shd w:val="clear" w:color="auto" w:fill="auto"/>
            <w:vAlign w:val="bottom"/>
          </w:tcPr>
          <w:p w14:paraId="01F36975" w14:textId="494861F5"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Over </w:t>
            </w:r>
            <w:r w:rsidR="003A3B58" w:rsidRPr="005E7BE3">
              <w:rPr>
                <w:rFonts w:ascii="Arial" w:eastAsia="Arial" w:hAnsi="Arial" w:cs="Arial"/>
                <w:b/>
                <w:bCs/>
                <w:position w:val="0"/>
                <w:sz w:val="18"/>
                <w:szCs w:val="18"/>
              </w:rPr>
              <w:t>3</w:t>
            </w:r>
            <w:r w:rsidRPr="005E7BE3">
              <w:rPr>
                <w:rFonts w:ascii="Arial" w:eastAsia="Arial" w:hAnsi="Arial" w:cs="Arial"/>
                <w:b/>
                <w:bCs/>
                <w:position w:val="0"/>
                <w:sz w:val="18"/>
                <w:szCs w:val="18"/>
              </w:rPr>
              <w:t xml:space="preserve"> years</w:t>
            </w:r>
          </w:p>
        </w:tc>
        <w:tc>
          <w:tcPr>
            <w:tcW w:w="1489" w:type="dxa"/>
            <w:tcBorders>
              <w:top w:val="single" w:sz="4" w:space="0" w:color="auto"/>
              <w:left w:val="nil"/>
              <w:bottom w:val="nil"/>
              <w:right w:val="nil"/>
            </w:tcBorders>
            <w:shd w:val="clear" w:color="auto" w:fill="auto"/>
            <w:vAlign w:val="bottom"/>
          </w:tcPr>
          <w:p w14:paraId="430E9AF2" w14:textId="76284531"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Total</w:t>
            </w:r>
          </w:p>
        </w:tc>
      </w:tr>
      <w:tr w:rsidR="00C55277" w:rsidRPr="005E7BE3" w14:paraId="527D8ED1" w14:textId="77777777" w:rsidTr="00A46F7A">
        <w:tc>
          <w:tcPr>
            <w:tcW w:w="2592" w:type="dxa"/>
            <w:vMerge/>
            <w:tcBorders>
              <w:left w:val="nil"/>
              <w:bottom w:val="nil"/>
              <w:right w:val="nil"/>
            </w:tcBorders>
            <w:shd w:val="clear" w:color="auto" w:fill="auto"/>
            <w:vAlign w:val="bottom"/>
          </w:tcPr>
          <w:p w14:paraId="1CF933F3" w14:textId="77777777" w:rsidR="005C4B25" w:rsidRPr="005E7BE3" w:rsidRDefault="005C4B25" w:rsidP="00EC4190">
            <w:pPr>
              <w:spacing w:line="240" w:lineRule="auto"/>
              <w:ind w:leftChars="0" w:left="268" w:firstLineChars="0" w:hanging="193"/>
              <w:rPr>
                <w:rFonts w:ascii="Arial" w:eastAsia="Arial" w:hAnsi="Arial" w:cs="Arial"/>
                <w:b/>
                <w:bCs/>
                <w:position w:val="0"/>
                <w:sz w:val="18"/>
                <w:szCs w:val="18"/>
              </w:rPr>
            </w:pPr>
          </w:p>
        </w:tc>
        <w:tc>
          <w:tcPr>
            <w:tcW w:w="1488" w:type="dxa"/>
            <w:tcBorders>
              <w:top w:val="nil"/>
              <w:left w:val="nil"/>
              <w:bottom w:val="single" w:sz="4" w:space="0" w:color="auto"/>
              <w:right w:val="nil"/>
            </w:tcBorders>
            <w:shd w:val="clear" w:color="auto" w:fill="auto"/>
            <w:vAlign w:val="bottom"/>
          </w:tcPr>
          <w:p w14:paraId="1F4AA607" w14:textId="77777777"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89" w:type="dxa"/>
            <w:tcBorders>
              <w:top w:val="nil"/>
              <w:left w:val="nil"/>
              <w:bottom w:val="single" w:sz="4" w:space="0" w:color="auto"/>
              <w:right w:val="nil"/>
            </w:tcBorders>
            <w:shd w:val="clear" w:color="auto" w:fill="auto"/>
            <w:vAlign w:val="bottom"/>
          </w:tcPr>
          <w:p w14:paraId="0DD02F97" w14:textId="77777777"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88" w:type="dxa"/>
            <w:tcBorders>
              <w:top w:val="nil"/>
              <w:left w:val="nil"/>
              <w:bottom w:val="single" w:sz="4" w:space="0" w:color="auto"/>
              <w:right w:val="nil"/>
            </w:tcBorders>
            <w:shd w:val="clear" w:color="auto" w:fill="auto"/>
            <w:vAlign w:val="bottom"/>
          </w:tcPr>
          <w:p w14:paraId="04E016E1" w14:textId="598AD0A2"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89" w:type="dxa"/>
            <w:tcBorders>
              <w:top w:val="nil"/>
              <w:left w:val="nil"/>
              <w:bottom w:val="single" w:sz="4" w:space="0" w:color="auto"/>
              <w:right w:val="nil"/>
            </w:tcBorders>
            <w:shd w:val="clear" w:color="auto" w:fill="auto"/>
            <w:vAlign w:val="bottom"/>
          </w:tcPr>
          <w:p w14:paraId="06BE6D8E" w14:textId="72215C55"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r>
      <w:tr w:rsidR="00C55277" w:rsidRPr="005E7BE3" w14:paraId="5B493C2E" w14:textId="77777777" w:rsidTr="00A46F7A">
        <w:tc>
          <w:tcPr>
            <w:tcW w:w="2592" w:type="dxa"/>
            <w:tcBorders>
              <w:top w:val="nil"/>
              <w:left w:val="nil"/>
              <w:bottom w:val="nil"/>
              <w:right w:val="nil"/>
            </w:tcBorders>
            <w:shd w:val="clear" w:color="auto" w:fill="auto"/>
          </w:tcPr>
          <w:p w14:paraId="35DCC48A" w14:textId="77777777" w:rsidR="002B3051" w:rsidRPr="005E7BE3" w:rsidRDefault="002B3051" w:rsidP="00EC4190">
            <w:pPr>
              <w:spacing w:line="240" w:lineRule="auto"/>
              <w:ind w:leftChars="0" w:left="75" w:firstLineChars="0" w:firstLine="0"/>
              <w:rPr>
                <w:rFonts w:ascii="Arial" w:eastAsia="Arial" w:hAnsi="Arial" w:cs="Arial"/>
                <w:position w:val="0"/>
                <w:sz w:val="18"/>
                <w:szCs w:val="18"/>
              </w:rPr>
            </w:pPr>
          </w:p>
        </w:tc>
        <w:tc>
          <w:tcPr>
            <w:tcW w:w="1488" w:type="dxa"/>
            <w:tcBorders>
              <w:top w:val="single" w:sz="4" w:space="0" w:color="auto"/>
              <w:left w:val="nil"/>
              <w:bottom w:val="nil"/>
              <w:right w:val="nil"/>
            </w:tcBorders>
            <w:shd w:val="clear" w:color="auto" w:fill="auto"/>
            <w:vAlign w:val="bottom"/>
          </w:tcPr>
          <w:p w14:paraId="716CA916" w14:textId="77777777" w:rsidR="002B3051" w:rsidRPr="005E7BE3" w:rsidRDefault="002B3051" w:rsidP="00EC4190">
            <w:pPr>
              <w:spacing w:line="240" w:lineRule="auto"/>
              <w:ind w:leftChars="0" w:left="0" w:right="-72" w:firstLineChars="0" w:firstLine="0"/>
              <w:jc w:val="right"/>
              <w:rPr>
                <w:rFonts w:ascii="Arial" w:eastAsia="Arial" w:hAnsi="Arial" w:cs="Arial"/>
                <w:position w:val="0"/>
                <w:sz w:val="18"/>
                <w:szCs w:val="18"/>
              </w:rPr>
            </w:pPr>
          </w:p>
        </w:tc>
        <w:tc>
          <w:tcPr>
            <w:tcW w:w="1489" w:type="dxa"/>
            <w:tcBorders>
              <w:top w:val="single" w:sz="4" w:space="0" w:color="auto"/>
              <w:left w:val="nil"/>
              <w:bottom w:val="nil"/>
              <w:right w:val="nil"/>
            </w:tcBorders>
            <w:shd w:val="clear" w:color="auto" w:fill="auto"/>
            <w:vAlign w:val="bottom"/>
          </w:tcPr>
          <w:p w14:paraId="709FB1B7" w14:textId="77777777" w:rsidR="002B3051" w:rsidRPr="005E7BE3" w:rsidRDefault="002B3051" w:rsidP="00EC4190">
            <w:pPr>
              <w:spacing w:line="240" w:lineRule="auto"/>
              <w:ind w:leftChars="0" w:left="0" w:right="-72" w:firstLineChars="0" w:firstLine="0"/>
              <w:jc w:val="right"/>
              <w:rPr>
                <w:rFonts w:ascii="Arial" w:eastAsia="Arial" w:hAnsi="Arial" w:cs="Arial"/>
                <w:position w:val="0"/>
                <w:sz w:val="18"/>
                <w:szCs w:val="18"/>
              </w:rPr>
            </w:pPr>
          </w:p>
        </w:tc>
        <w:tc>
          <w:tcPr>
            <w:tcW w:w="1488" w:type="dxa"/>
            <w:tcBorders>
              <w:top w:val="single" w:sz="4" w:space="0" w:color="auto"/>
              <w:left w:val="nil"/>
              <w:bottom w:val="nil"/>
              <w:right w:val="nil"/>
            </w:tcBorders>
            <w:shd w:val="clear" w:color="auto" w:fill="auto"/>
          </w:tcPr>
          <w:p w14:paraId="0E73241A" w14:textId="77777777" w:rsidR="002B3051" w:rsidRPr="005E7BE3" w:rsidRDefault="002B3051" w:rsidP="00EC4190">
            <w:pPr>
              <w:spacing w:line="240" w:lineRule="auto"/>
              <w:ind w:leftChars="0" w:left="0" w:right="-72" w:firstLineChars="0" w:firstLine="0"/>
              <w:jc w:val="right"/>
              <w:rPr>
                <w:rFonts w:ascii="Arial" w:eastAsia="Arial" w:hAnsi="Arial" w:cs="Arial"/>
                <w:position w:val="0"/>
                <w:sz w:val="18"/>
                <w:szCs w:val="18"/>
              </w:rPr>
            </w:pPr>
          </w:p>
        </w:tc>
        <w:tc>
          <w:tcPr>
            <w:tcW w:w="1489" w:type="dxa"/>
            <w:tcBorders>
              <w:top w:val="single" w:sz="4" w:space="0" w:color="auto"/>
              <w:left w:val="nil"/>
              <w:bottom w:val="nil"/>
              <w:right w:val="nil"/>
            </w:tcBorders>
            <w:shd w:val="clear" w:color="auto" w:fill="auto"/>
            <w:vAlign w:val="bottom"/>
          </w:tcPr>
          <w:p w14:paraId="3971BC15" w14:textId="23DA72CF" w:rsidR="002B3051" w:rsidRPr="005E7BE3" w:rsidRDefault="002B3051" w:rsidP="00EC4190">
            <w:pPr>
              <w:spacing w:line="240" w:lineRule="auto"/>
              <w:ind w:leftChars="0" w:left="0" w:right="-72" w:firstLineChars="0" w:firstLine="0"/>
              <w:jc w:val="right"/>
              <w:rPr>
                <w:rFonts w:ascii="Arial" w:eastAsia="Arial" w:hAnsi="Arial" w:cs="Arial"/>
                <w:position w:val="0"/>
                <w:sz w:val="18"/>
                <w:szCs w:val="18"/>
              </w:rPr>
            </w:pPr>
          </w:p>
        </w:tc>
      </w:tr>
      <w:tr w:rsidR="00C55277" w:rsidRPr="005E7BE3" w14:paraId="45B5A22F" w14:textId="77777777" w:rsidTr="00A46F7A">
        <w:tc>
          <w:tcPr>
            <w:tcW w:w="2592" w:type="dxa"/>
            <w:tcBorders>
              <w:top w:val="nil"/>
              <w:left w:val="nil"/>
              <w:bottom w:val="nil"/>
              <w:right w:val="nil"/>
            </w:tcBorders>
            <w:shd w:val="clear" w:color="auto" w:fill="auto"/>
          </w:tcPr>
          <w:p w14:paraId="2396A6A6" w14:textId="5FFE0285" w:rsidR="00277508" w:rsidRPr="005E7BE3" w:rsidRDefault="00277508" w:rsidP="00277508">
            <w:pPr>
              <w:spacing w:line="240" w:lineRule="auto"/>
              <w:ind w:leftChars="0" w:left="75" w:firstLineChars="0" w:firstLine="0"/>
              <w:rPr>
                <w:rFonts w:ascii="Arial" w:eastAsia="Arial" w:hAnsi="Arial" w:cs="Arial"/>
                <w:b/>
                <w:bCs/>
                <w:position w:val="0"/>
                <w:sz w:val="18"/>
                <w:szCs w:val="18"/>
              </w:rPr>
            </w:pPr>
            <w:r w:rsidRPr="005E7BE3">
              <w:rPr>
                <w:rFonts w:ascii="Arial" w:eastAsia="Arial" w:hAnsi="Arial" w:cs="Arial"/>
                <w:position w:val="0"/>
                <w:sz w:val="18"/>
                <w:szCs w:val="18"/>
              </w:rPr>
              <w:t xml:space="preserve">Trade and other </w:t>
            </w:r>
            <w:r w:rsidR="007D69D7">
              <w:rPr>
                <w:rFonts w:ascii="Arial" w:eastAsia="Arial" w:hAnsi="Arial" w:cs="Arial"/>
                <w:position w:val="0"/>
                <w:sz w:val="18"/>
                <w:szCs w:val="18"/>
              </w:rPr>
              <w:t>current</w:t>
            </w:r>
          </w:p>
        </w:tc>
        <w:tc>
          <w:tcPr>
            <w:tcW w:w="1488" w:type="dxa"/>
            <w:tcBorders>
              <w:top w:val="nil"/>
              <w:left w:val="nil"/>
              <w:bottom w:val="nil"/>
              <w:right w:val="nil"/>
            </w:tcBorders>
            <w:shd w:val="clear" w:color="auto" w:fill="auto"/>
            <w:vAlign w:val="center"/>
          </w:tcPr>
          <w:p w14:paraId="65840465" w14:textId="4A4BC520"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shd w:val="clear" w:color="auto" w:fill="auto"/>
            <w:vAlign w:val="center"/>
          </w:tcPr>
          <w:p w14:paraId="14A98B95" w14:textId="555C2030"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nil"/>
              <w:left w:val="nil"/>
              <w:bottom w:val="nil"/>
              <w:right w:val="nil"/>
            </w:tcBorders>
            <w:shd w:val="clear" w:color="auto" w:fill="auto"/>
            <w:vAlign w:val="center"/>
          </w:tcPr>
          <w:p w14:paraId="1E215BA1" w14:textId="49336FFD"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shd w:val="clear" w:color="auto" w:fill="auto"/>
            <w:vAlign w:val="center"/>
          </w:tcPr>
          <w:p w14:paraId="475C9464" w14:textId="0B72ABBF"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p>
        </w:tc>
      </w:tr>
      <w:tr w:rsidR="00A164C2" w:rsidRPr="005E7BE3" w14:paraId="430B0C68" w14:textId="77777777" w:rsidTr="00A46F7A">
        <w:tc>
          <w:tcPr>
            <w:tcW w:w="2592" w:type="dxa"/>
            <w:tcBorders>
              <w:top w:val="nil"/>
              <w:left w:val="nil"/>
              <w:bottom w:val="nil"/>
              <w:right w:val="nil"/>
            </w:tcBorders>
            <w:shd w:val="clear" w:color="auto" w:fill="auto"/>
          </w:tcPr>
          <w:p w14:paraId="7B4FC5B8" w14:textId="26F92930" w:rsidR="00A164C2" w:rsidRPr="005E7BE3" w:rsidRDefault="00A164C2" w:rsidP="00A164C2">
            <w:pPr>
              <w:spacing w:line="240" w:lineRule="auto"/>
              <w:ind w:leftChars="0" w:left="75"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payables</w:t>
            </w:r>
          </w:p>
        </w:tc>
        <w:tc>
          <w:tcPr>
            <w:tcW w:w="1488" w:type="dxa"/>
            <w:tcBorders>
              <w:top w:val="nil"/>
              <w:left w:val="nil"/>
              <w:bottom w:val="nil"/>
              <w:right w:val="nil"/>
            </w:tcBorders>
            <w:shd w:val="clear" w:color="auto" w:fill="auto"/>
            <w:vAlign w:val="center"/>
          </w:tcPr>
          <w:p w14:paraId="3E610FAA" w14:textId="573A6777" w:rsidR="00A164C2" w:rsidRPr="005E7BE3" w:rsidRDefault="00A164C2" w:rsidP="00A164C2">
            <w:pPr>
              <w:spacing w:line="240" w:lineRule="auto"/>
              <w:ind w:leftChars="-52" w:left="25" w:right="-109" w:hangingChars="77" w:hanging="139"/>
              <w:jc w:val="right"/>
              <w:rPr>
                <w:rFonts w:ascii="Arial" w:hAnsi="Arial" w:cs="Arial"/>
                <w:sz w:val="18"/>
                <w:szCs w:val="18"/>
              </w:rPr>
            </w:pPr>
            <w:r w:rsidRPr="005E7BE3">
              <w:rPr>
                <w:rFonts w:ascii="Arial" w:hAnsi="Arial" w:cs="Arial"/>
                <w:sz w:val="18"/>
                <w:szCs w:val="18"/>
              </w:rPr>
              <w:t>433,780,189</w:t>
            </w:r>
          </w:p>
        </w:tc>
        <w:tc>
          <w:tcPr>
            <w:tcW w:w="1489" w:type="dxa"/>
            <w:tcBorders>
              <w:top w:val="nil"/>
              <w:left w:val="nil"/>
              <w:bottom w:val="nil"/>
              <w:right w:val="nil"/>
            </w:tcBorders>
            <w:shd w:val="clear" w:color="auto" w:fill="auto"/>
            <w:vAlign w:val="center"/>
          </w:tcPr>
          <w:p w14:paraId="2CA2D549" w14:textId="76A02DB3" w:rsidR="00A164C2" w:rsidRPr="005E7BE3" w:rsidRDefault="00A164C2" w:rsidP="00A164C2">
            <w:pPr>
              <w:spacing w:line="240" w:lineRule="auto"/>
              <w:ind w:leftChars="-52" w:left="25" w:right="-109" w:hangingChars="77" w:hanging="139"/>
              <w:jc w:val="right"/>
              <w:rPr>
                <w:rFonts w:ascii="Arial" w:hAnsi="Arial" w:cs="Arial"/>
                <w:sz w:val="18"/>
                <w:szCs w:val="18"/>
              </w:rPr>
            </w:pPr>
            <w:r w:rsidRPr="005E7BE3">
              <w:rPr>
                <w:rFonts w:ascii="Arial" w:hAnsi="Arial" w:cs="Arial"/>
                <w:sz w:val="18"/>
                <w:szCs w:val="18"/>
              </w:rPr>
              <w:t>215,092</w:t>
            </w:r>
          </w:p>
        </w:tc>
        <w:tc>
          <w:tcPr>
            <w:tcW w:w="1488" w:type="dxa"/>
            <w:tcBorders>
              <w:top w:val="nil"/>
              <w:left w:val="nil"/>
              <w:bottom w:val="nil"/>
              <w:right w:val="nil"/>
            </w:tcBorders>
            <w:shd w:val="clear" w:color="auto" w:fill="auto"/>
            <w:vAlign w:val="center"/>
          </w:tcPr>
          <w:p w14:paraId="7DDD13E7" w14:textId="7A061453" w:rsidR="00A164C2" w:rsidRPr="005E7BE3" w:rsidRDefault="00A164C2" w:rsidP="00A164C2">
            <w:pPr>
              <w:spacing w:line="240" w:lineRule="auto"/>
              <w:ind w:leftChars="-52" w:left="25" w:right="-109" w:hangingChars="77" w:hanging="139"/>
              <w:jc w:val="right"/>
              <w:rPr>
                <w:rFonts w:ascii="Arial" w:hAnsi="Arial" w:cs="Arial"/>
                <w:sz w:val="18"/>
                <w:szCs w:val="18"/>
              </w:rPr>
            </w:pPr>
            <w:r w:rsidRPr="005E7BE3">
              <w:rPr>
                <w:rFonts w:ascii="Arial" w:hAnsi="Arial" w:cs="Arial"/>
                <w:sz w:val="18"/>
                <w:szCs w:val="18"/>
              </w:rPr>
              <w:t>1,041</w:t>
            </w:r>
          </w:p>
        </w:tc>
        <w:tc>
          <w:tcPr>
            <w:tcW w:w="1489" w:type="dxa"/>
            <w:tcBorders>
              <w:top w:val="nil"/>
              <w:left w:val="nil"/>
              <w:bottom w:val="nil"/>
              <w:right w:val="nil"/>
            </w:tcBorders>
            <w:shd w:val="clear" w:color="auto" w:fill="auto"/>
            <w:vAlign w:val="center"/>
          </w:tcPr>
          <w:p w14:paraId="25518293" w14:textId="5646AE5C" w:rsidR="00A164C2" w:rsidRPr="005E7BE3" w:rsidRDefault="00A164C2" w:rsidP="00A164C2">
            <w:pPr>
              <w:spacing w:line="240" w:lineRule="auto"/>
              <w:ind w:leftChars="-52" w:left="25" w:right="-109" w:hangingChars="77" w:hanging="139"/>
              <w:jc w:val="right"/>
              <w:rPr>
                <w:rFonts w:ascii="Arial" w:hAnsi="Arial" w:cs="Arial"/>
                <w:sz w:val="18"/>
                <w:szCs w:val="18"/>
              </w:rPr>
            </w:pPr>
            <w:r w:rsidRPr="005E7BE3">
              <w:rPr>
                <w:rFonts w:ascii="Arial" w:hAnsi="Arial" w:cs="Arial"/>
                <w:sz w:val="18"/>
                <w:szCs w:val="18"/>
              </w:rPr>
              <w:t>433,996,322</w:t>
            </w:r>
          </w:p>
        </w:tc>
      </w:tr>
      <w:tr w:rsidR="00C55277" w:rsidRPr="005E7BE3" w14:paraId="3AAB39CE" w14:textId="77777777" w:rsidTr="00A46F7A">
        <w:tc>
          <w:tcPr>
            <w:tcW w:w="2592" w:type="dxa"/>
            <w:tcBorders>
              <w:top w:val="nil"/>
              <w:left w:val="nil"/>
              <w:bottom w:val="nil"/>
              <w:right w:val="nil"/>
            </w:tcBorders>
            <w:shd w:val="clear" w:color="auto" w:fill="auto"/>
          </w:tcPr>
          <w:p w14:paraId="4445D6D4" w14:textId="77777777" w:rsidR="00277508" w:rsidRPr="005E7BE3" w:rsidRDefault="00277508" w:rsidP="00277508">
            <w:pPr>
              <w:spacing w:line="240" w:lineRule="auto"/>
              <w:ind w:leftChars="0" w:left="75" w:right="-131" w:firstLineChars="0" w:firstLine="0"/>
              <w:rPr>
                <w:rFonts w:ascii="Arial" w:eastAsia="Arial" w:hAnsi="Arial" w:cs="Arial"/>
                <w:spacing w:val="-4"/>
                <w:position w:val="0"/>
                <w:sz w:val="18"/>
                <w:szCs w:val="18"/>
              </w:rPr>
            </w:pPr>
            <w:r w:rsidRPr="005E7BE3">
              <w:rPr>
                <w:rFonts w:ascii="Arial" w:eastAsia="Arial" w:hAnsi="Arial" w:cs="Arial"/>
                <w:spacing w:val="-4"/>
                <w:position w:val="0"/>
                <w:sz w:val="18"/>
                <w:szCs w:val="18"/>
              </w:rPr>
              <w:t xml:space="preserve">Borrowings from financial </w:t>
            </w:r>
          </w:p>
          <w:p w14:paraId="641BC774" w14:textId="283D595B" w:rsidR="00277508" w:rsidRPr="005E7BE3" w:rsidRDefault="00277508" w:rsidP="00277508">
            <w:pPr>
              <w:spacing w:line="240" w:lineRule="auto"/>
              <w:ind w:leftChars="0" w:left="75" w:right="-131" w:firstLineChars="0" w:firstLine="0"/>
              <w:rPr>
                <w:rFonts w:ascii="Arial" w:eastAsia="Arial" w:hAnsi="Arial" w:cs="Arial"/>
                <w:position w:val="0"/>
                <w:sz w:val="18"/>
                <w:szCs w:val="18"/>
              </w:rPr>
            </w:pPr>
            <w:r w:rsidRPr="005E7BE3">
              <w:rPr>
                <w:rFonts w:ascii="Arial" w:eastAsia="Arial" w:hAnsi="Arial" w:cs="Arial"/>
                <w:spacing w:val="-4"/>
                <w:position w:val="0"/>
                <w:sz w:val="18"/>
                <w:szCs w:val="18"/>
              </w:rPr>
              <w:t xml:space="preserve">   institutions </w:t>
            </w:r>
            <w:r w:rsidRPr="005E7BE3">
              <w:rPr>
                <w:rFonts w:ascii="Arial" w:eastAsia="Arial" w:hAnsi="Arial" w:cs="Arial"/>
                <w:position w:val="0"/>
                <w:sz w:val="18"/>
                <w:szCs w:val="18"/>
              </w:rPr>
              <w:t>floating rate</w:t>
            </w:r>
          </w:p>
        </w:tc>
        <w:tc>
          <w:tcPr>
            <w:tcW w:w="1488" w:type="dxa"/>
            <w:tcBorders>
              <w:top w:val="nil"/>
              <w:left w:val="nil"/>
              <w:bottom w:val="nil"/>
              <w:right w:val="nil"/>
            </w:tcBorders>
            <w:shd w:val="clear" w:color="auto" w:fill="auto"/>
            <w:vAlign w:val="bottom"/>
          </w:tcPr>
          <w:p w14:paraId="18BF99F0" w14:textId="77777777"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shd w:val="clear" w:color="auto" w:fill="auto"/>
            <w:vAlign w:val="bottom"/>
          </w:tcPr>
          <w:p w14:paraId="09815C24" w14:textId="77777777"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nil"/>
              <w:left w:val="nil"/>
              <w:bottom w:val="nil"/>
              <w:right w:val="nil"/>
            </w:tcBorders>
            <w:shd w:val="clear" w:color="auto" w:fill="auto"/>
          </w:tcPr>
          <w:p w14:paraId="215734F3" w14:textId="77777777"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shd w:val="clear" w:color="auto" w:fill="auto"/>
            <w:vAlign w:val="bottom"/>
          </w:tcPr>
          <w:p w14:paraId="42B87D49" w14:textId="00C504D6"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p>
        </w:tc>
      </w:tr>
      <w:tr w:rsidR="00C55277" w:rsidRPr="005E7BE3" w14:paraId="7E7A4AF1" w14:textId="77777777" w:rsidTr="00A46F7A">
        <w:tc>
          <w:tcPr>
            <w:tcW w:w="2592" w:type="dxa"/>
            <w:tcBorders>
              <w:top w:val="nil"/>
              <w:left w:val="nil"/>
              <w:bottom w:val="nil"/>
              <w:right w:val="nil"/>
            </w:tcBorders>
            <w:shd w:val="clear" w:color="auto" w:fill="auto"/>
          </w:tcPr>
          <w:p w14:paraId="55D556F8" w14:textId="77777777" w:rsidR="00277508" w:rsidRPr="005E7BE3" w:rsidRDefault="00277508" w:rsidP="00277508">
            <w:pPr>
              <w:spacing w:line="240" w:lineRule="auto"/>
              <w:ind w:leftChars="0" w:left="75" w:right="-131"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 Principal</w:t>
            </w:r>
          </w:p>
        </w:tc>
        <w:tc>
          <w:tcPr>
            <w:tcW w:w="1488" w:type="dxa"/>
            <w:tcBorders>
              <w:top w:val="nil"/>
              <w:left w:val="nil"/>
              <w:bottom w:val="nil"/>
              <w:right w:val="nil"/>
            </w:tcBorders>
            <w:shd w:val="clear" w:color="auto" w:fill="auto"/>
            <w:vAlign w:val="center"/>
          </w:tcPr>
          <w:p w14:paraId="74765EB4" w14:textId="32914B80" w:rsidR="00277508" w:rsidRPr="005E7BE3" w:rsidRDefault="00121DD6" w:rsidP="00277508">
            <w:pPr>
              <w:spacing w:line="240" w:lineRule="auto"/>
              <w:ind w:leftChars="-52" w:left="25" w:right="-109" w:hangingChars="77" w:hanging="139"/>
              <w:jc w:val="right"/>
              <w:rPr>
                <w:rFonts w:ascii="Arial" w:eastAsia="Arial" w:hAnsi="Arial" w:cs="Arial"/>
                <w:position w:val="0"/>
                <w:sz w:val="18"/>
                <w:szCs w:val="18"/>
              </w:rPr>
            </w:pPr>
            <w:r w:rsidRPr="005E7BE3">
              <w:rPr>
                <w:rFonts w:ascii="Arial" w:hAnsi="Arial" w:cs="Arial"/>
                <w:sz w:val="18"/>
                <w:szCs w:val="18"/>
              </w:rPr>
              <w:t>12,702,769</w:t>
            </w:r>
          </w:p>
        </w:tc>
        <w:tc>
          <w:tcPr>
            <w:tcW w:w="1489" w:type="dxa"/>
            <w:tcBorders>
              <w:top w:val="nil"/>
              <w:left w:val="nil"/>
              <w:bottom w:val="nil"/>
              <w:right w:val="nil"/>
            </w:tcBorders>
            <w:shd w:val="clear" w:color="auto" w:fill="auto"/>
            <w:vAlign w:val="center"/>
          </w:tcPr>
          <w:p w14:paraId="7C1C0DD5" w14:textId="0B0A33DC" w:rsidR="00277508" w:rsidRPr="005E7BE3" w:rsidRDefault="00121DD6" w:rsidP="00277508">
            <w:pPr>
              <w:spacing w:line="240" w:lineRule="auto"/>
              <w:ind w:leftChars="0" w:left="0" w:right="-72" w:firstLineChars="0" w:firstLine="0"/>
              <w:jc w:val="right"/>
              <w:rPr>
                <w:rFonts w:ascii="Arial" w:eastAsia="Arial" w:hAnsi="Arial" w:cs="Arial"/>
                <w:position w:val="0"/>
                <w:sz w:val="18"/>
                <w:szCs w:val="18"/>
              </w:rPr>
            </w:pPr>
            <w:r w:rsidRPr="005E7BE3">
              <w:rPr>
                <w:rFonts w:ascii="Arial" w:hAnsi="Arial" w:cs="Arial"/>
                <w:sz w:val="18"/>
                <w:szCs w:val="18"/>
              </w:rPr>
              <w:t>193,470,118</w:t>
            </w:r>
          </w:p>
        </w:tc>
        <w:tc>
          <w:tcPr>
            <w:tcW w:w="1488" w:type="dxa"/>
            <w:tcBorders>
              <w:top w:val="nil"/>
              <w:left w:val="nil"/>
              <w:bottom w:val="nil"/>
              <w:right w:val="nil"/>
            </w:tcBorders>
            <w:shd w:val="clear" w:color="auto" w:fill="auto"/>
            <w:vAlign w:val="center"/>
          </w:tcPr>
          <w:p w14:paraId="23A94994" w14:textId="753E6309"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9" w:type="dxa"/>
            <w:tcBorders>
              <w:top w:val="nil"/>
              <w:left w:val="nil"/>
              <w:bottom w:val="nil"/>
              <w:right w:val="nil"/>
            </w:tcBorders>
            <w:shd w:val="clear" w:color="auto" w:fill="auto"/>
            <w:vAlign w:val="center"/>
          </w:tcPr>
          <w:p w14:paraId="5B4B9AB0" w14:textId="217447E7" w:rsidR="00277508" w:rsidRPr="005E7BE3" w:rsidRDefault="00E2416A" w:rsidP="00277508">
            <w:pPr>
              <w:spacing w:line="240" w:lineRule="auto"/>
              <w:ind w:leftChars="-52" w:left="25" w:right="-109" w:hangingChars="77" w:hanging="139"/>
              <w:jc w:val="right"/>
              <w:rPr>
                <w:rFonts w:ascii="Arial" w:eastAsia="Arial" w:hAnsi="Arial" w:cs="Arial"/>
                <w:position w:val="0"/>
                <w:sz w:val="18"/>
                <w:szCs w:val="18"/>
              </w:rPr>
            </w:pPr>
            <w:r w:rsidRPr="005E7BE3">
              <w:rPr>
                <w:rFonts w:ascii="Arial" w:hAnsi="Arial" w:cs="Arial"/>
                <w:sz w:val="18"/>
                <w:szCs w:val="18"/>
              </w:rPr>
              <w:t xml:space="preserve">206,172,887 </w:t>
            </w:r>
          </w:p>
        </w:tc>
      </w:tr>
      <w:tr w:rsidR="00C55277" w:rsidRPr="005E7BE3" w14:paraId="21A3F9B9" w14:textId="77777777" w:rsidTr="00DB4238">
        <w:tc>
          <w:tcPr>
            <w:tcW w:w="2592" w:type="dxa"/>
            <w:tcBorders>
              <w:top w:val="nil"/>
              <w:left w:val="nil"/>
              <w:bottom w:val="nil"/>
              <w:right w:val="nil"/>
            </w:tcBorders>
            <w:shd w:val="clear" w:color="auto" w:fill="auto"/>
          </w:tcPr>
          <w:p w14:paraId="349A0D2B" w14:textId="77777777" w:rsidR="00277508" w:rsidRPr="005E7BE3" w:rsidRDefault="00277508" w:rsidP="00277508">
            <w:pPr>
              <w:spacing w:line="240" w:lineRule="auto"/>
              <w:ind w:leftChars="0" w:left="75" w:firstLineChars="0" w:firstLine="0"/>
              <w:rPr>
                <w:rFonts w:ascii="Arial" w:eastAsia="Arial" w:hAnsi="Arial" w:cs="Arial"/>
                <w:position w:val="0"/>
                <w:sz w:val="18"/>
                <w:szCs w:val="18"/>
                <w:lang w:val="en-US"/>
              </w:rPr>
            </w:pPr>
            <w:r w:rsidRPr="005E7BE3">
              <w:rPr>
                <w:rFonts w:ascii="Arial" w:eastAsia="Arial" w:hAnsi="Arial" w:cs="Arial"/>
                <w:position w:val="0"/>
                <w:sz w:val="18"/>
                <w:szCs w:val="18"/>
              </w:rPr>
              <w:t xml:space="preserve">   - Interest expense</w:t>
            </w:r>
          </w:p>
        </w:tc>
        <w:tc>
          <w:tcPr>
            <w:tcW w:w="1488" w:type="dxa"/>
            <w:tcBorders>
              <w:top w:val="nil"/>
              <w:left w:val="nil"/>
              <w:bottom w:val="nil"/>
              <w:right w:val="nil"/>
            </w:tcBorders>
            <w:shd w:val="clear" w:color="auto" w:fill="auto"/>
          </w:tcPr>
          <w:p w14:paraId="14F7E9CA" w14:textId="79BB0F4D" w:rsidR="00277508" w:rsidRPr="00DB4238" w:rsidRDefault="00B06D70" w:rsidP="004C389E">
            <w:pPr>
              <w:spacing w:line="240" w:lineRule="auto"/>
              <w:ind w:leftChars="-52" w:left="25" w:right="-109" w:hangingChars="77" w:hanging="139"/>
              <w:jc w:val="right"/>
              <w:rPr>
                <w:rFonts w:ascii="Arial" w:eastAsia="Arial" w:hAnsi="Arial" w:cs="Arial"/>
                <w:sz w:val="18"/>
                <w:szCs w:val="18"/>
              </w:rPr>
            </w:pPr>
            <w:r w:rsidRPr="00DB4238">
              <w:rPr>
                <w:rFonts w:ascii="Arial" w:hAnsi="Arial" w:cs="Arial"/>
                <w:sz w:val="18"/>
                <w:szCs w:val="18"/>
              </w:rPr>
              <w:t xml:space="preserve"> 6,707,726 </w:t>
            </w:r>
          </w:p>
        </w:tc>
        <w:tc>
          <w:tcPr>
            <w:tcW w:w="1489" w:type="dxa"/>
            <w:tcBorders>
              <w:top w:val="nil"/>
              <w:left w:val="nil"/>
              <w:bottom w:val="nil"/>
              <w:right w:val="nil"/>
            </w:tcBorders>
            <w:shd w:val="clear" w:color="auto" w:fill="auto"/>
          </w:tcPr>
          <w:p w14:paraId="05D0A295" w14:textId="1846E50D" w:rsidR="00277508" w:rsidRPr="00DB4238" w:rsidRDefault="00B06D70" w:rsidP="00DB4238">
            <w:pPr>
              <w:spacing w:line="240" w:lineRule="auto"/>
              <w:ind w:leftChars="0" w:left="25" w:right="-72" w:firstLineChars="0" w:hanging="139"/>
              <w:jc w:val="right"/>
              <w:rPr>
                <w:rFonts w:ascii="Arial" w:eastAsia="Arial" w:hAnsi="Arial" w:cs="Arial"/>
                <w:sz w:val="18"/>
                <w:szCs w:val="18"/>
              </w:rPr>
            </w:pPr>
            <w:r w:rsidRPr="00DB4238">
              <w:rPr>
                <w:rFonts w:ascii="Arial" w:hAnsi="Arial" w:cs="Arial"/>
                <w:sz w:val="18"/>
                <w:szCs w:val="18"/>
              </w:rPr>
              <w:t xml:space="preserve"> 7,649,603 </w:t>
            </w:r>
          </w:p>
        </w:tc>
        <w:tc>
          <w:tcPr>
            <w:tcW w:w="1488" w:type="dxa"/>
            <w:tcBorders>
              <w:top w:val="nil"/>
              <w:left w:val="nil"/>
              <w:bottom w:val="nil"/>
              <w:right w:val="nil"/>
            </w:tcBorders>
            <w:shd w:val="clear" w:color="auto" w:fill="auto"/>
          </w:tcPr>
          <w:p w14:paraId="18F8179A" w14:textId="72CDE2BC" w:rsidR="00277508" w:rsidRPr="00DB4238" w:rsidRDefault="00B06D70" w:rsidP="004C389E">
            <w:pPr>
              <w:spacing w:line="240" w:lineRule="auto"/>
              <w:ind w:leftChars="-52" w:left="25" w:right="-109" w:hangingChars="77" w:hanging="139"/>
              <w:jc w:val="right"/>
              <w:rPr>
                <w:rFonts w:ascii="Arial" w:eastAsia="Arial" w:hAnsi="Arial" w:cs="Arial"/>
                <w:sz w:val="18"/>
                <w:szCs w:val="18"/>
              </w:rPr>
            </w:pPr>
            <w:r w:rsidRPr="00DB4238">
              <w:rPr>
                <w:rFonts w:ascii="Arial" w:hAnsi="Arial" w:cs="Arial"/>
                <w:sz w:val="18"/>
                <w:szCs w:val="18"/>
              </w:rPr>
              <w:t>-</w:t>
            </w:r>
          </w:p>
        </w:tc>
        <w:tc>
          <w:tcPr>
            <w:tcW w:w="1489" w:type="dxa"/>
            <w:tcBorders>
              <w:top w:val="nil"/>
              <w:left w:val="nil"/>
              <w:bottom w:val="nil"/>
              <w:right w:val="nil"/>
            </w:tcBorders>
            <w:shd w:val="clear" w:color="auto" w:fill="auto"/>
          </w:tcPr>
          <w:p w14:paraId="2FF9EA73" w14:textId="5F803D48" w:rsidR="00277508" w:rsidRPr="00DB4238" w:rsidRDefault="00B06D70" w:rsidP="004C389E">
            <w:pPr>
              <w:spacing w:line="240" w:lineRule="auto"/>
              <w:ind w:leftChars="-52" w:left="25" w:right="-109" w:hangingChars="77" w:hanging="139"/>
              <w:jc w:val="right"/>
              <w:rPr>
                <w:rFonts w:ascii="Arial" w:eastAsia="Arial" w:hAnsi="Arial" w:cs="Arial"/>
                <w:sz w:val="18"/>
                <w:szCs w:val="18"/>
              </w:rPr>
            </w:pPr>
            <w:r w:rsidRPr="00DB4238">
              <w:rPr>
                <w:rFonts w:ascii="Arial" w:hAnsi="Arial" w:cs="Arial"/>
                <w:sz w:val="18"/>
                <w:szCs w:val="18"/>
              </w:rPr>
              <w:t>14,357,329</w:t>
            </w:r>
          </w:p>
        </w:tc>
      </w:tr>
      <w:tr w:rsidR="00277508" w:rsidRPr="005E7BE3" w14:paraId="60836AE6" w14:textId="77777777" w:rsidTr="00A46F7A">
        <w:tc>
          <w:tcPr>
            <w:tcW w:w="2592" w:type="dxa"/>
            <w:tcBorders>
              <w:top w:val="nil"/>
              <w:left w:val="nil"/>
              <w:bottom w:val="nil"/>
              <w:right w:val="nil"/>
            </w:tcBorders>
            <w:shd w:val="clear" w:color="auto" w:fill="auto"/>
          </w:tcPr>
          <w:p w14:paraId="012030B9" w14:textId="76F73B97" w:rsidR="00277508" w:rsidRPr="005E7BE3" w:rsidRDefault="00277508" w:rsidP="00277508">
            <w:pPr>
              <w:spacing w:line="240" w:lineRule="auto"/>
              <w:ind w:leftChars="0" w:left="75" w:firstLineChars="0" w:firstLine="0"/>
              <w:rPr>
                <w:rFonts w:ascii="Arial" w:eastAsia="Arial" w:hAnsi="Arial" w:cs="Arial"/>
                <w:position w:val="0"/>
                <w:sz w:val="18"/>
                <w:szCs w:val="18"/>
              </w:rPr>
            </w:pPr>
            <w:r w:rsidRPr="005E7BE3">
              <w:rPr>
                <w:rFonts w:ascii="Arial" w:eastAsia="Arial" w:hAnsi="Arial" w:cs="Arial"/>
                <w:position w:val="0"/>
                <w:sz w:val="18"/>
                <w:szCs w:val="18"/>
              </w:rPr>
              <w:t>Lease liabilities</w:t>
            </w:r>
          </w:p>
        </w:tc>
        <w:tc>
          <w:tcPr>
            <w:tcW w:w="1488" w:type="dxa"/>
            <w:tcBorders>
              <w:top w:val="nil"/>
              <w:left w:val="nil"/>
              <w:bottom w:val="nil"/>
              <w:right w:val="nil"/>
            </w:tcBorders>
            <w:shd w:val="clear" w:color="auto" w:fill="auto"/>
            <w:vAlign w:val="center"/>
          </w:tcPr>
          <w:p w14:paraId="4AF9ECCB" w14:textId="2E89F0E0" w:rsidR="00277508" w:rsidRPr="005E7BE3" w:rsidRDefault="00A11D7D" w:rsidP="00277508">
            <w:pPr>
              <w:spacing w:line="240" w:lineRule="auto"/>
              <w:ind w:leftChars="-52" w:left="25" w:right="-109" w:hangingChars="77" w:hanging="139"/>
              <w:jc w:val="right"/>
              <w:rPr>
                <w:rFonts w:ascii="Arial" w:eastAsia="Arial" w:hAnsi="Arial" w:cs="Arial"/>
                <w:position w:val="0"/>
                <w:sz w:val="18"/>
                <w:szCs w:val="18"/>
              </w:rPr>
            </w:pPr>
            <w:r w:rsidRPr="005E7BE3">
              <w:rPr>
                <w:rFonts w:ascii="Arial" w:hAnsi="Arial" w:cs="Arial"/>
                <w:sz w:val="18"/>
                <w:szCs w:val="18"/>
              </w:rPr>
              <w:t>865,801</w:t>
            </w:r>
          </w:p>
        </w:tc>
        <w:tc>
          <w:tcPr>
            <w:tcW w:w="1489" w:type="dxa"/>
            <w:tcBorders>
              <w:top w:val="nil"/>
              <w:left w:val="nil"/>
              <w:bottom w:val="nil"/>
              <w:right w:val="nil"/>
            </w:tcBorders>
            <w:shd w:val="clear" w:color="auto" w:fill="auto"/>
            <w:vAlign w:val="center"/>
          </w:tcPr>
          <w:p w14:paraId="70FDFB71" w14:textId="7CEA8794" w:rsidR="00277508" w:rsidRPr="005E7BE3" w:rsidRDefault="001B4922" w:rsidP="00277508">
            <w:pPr>
              <w:spacing w:line="240" w:lineRule="auto"/>
              <w:ind w:leftChars="0" w:left="0" w:right="-72" w:firstLineChars="0" w:firstLine="0"/>
              <w:jc w:val="right"/>
              <w:rPr>
                <w:rFonts w:ascii="Arial" w:eastAsia="Arial" w:hAnsi="Arial" w:cs="Arial"/>
                <w:position w:val="0"/>
                <w:sz w:val="18"/>
                <w:szCs w:val="18"/>
              </w:rPr>
            </w:pPr>
            <w:r w:rsidRPr="005E7BE3">
              <w:rPr>
                <w:rFonts w:ascii="Arial" w:hAnsi="Arial" w:cs="Arial"/>
                <w:sz w:val="18"/>
                <w:szCs w:val="18"/>
              </w:rPr>
              <w:t>1,740,394</w:t>
            </w:r>
          </w:p>
        </w:tc>
        <w:tc>
          <w:tcPr>
            <w:tcW w:w="1488" w:type="dxa"/>
            <w:tcBorders>
              <w:top w:val="nil"/>
              <w:left w:val="nil"/>
              <w:bottom w:val="nil"/>
              <w:right w:val="nil"/>
            </w:tcBorders>
            <w:shd w:val="clear" w:color="auto" w:fill="auto"/>
            <w:vAlign w:val="center"/>
          </w:tcPr>
          <w:p w14:paraId="37BF790D" w14:textId="4C604089" w:rsidR="00277508" w:rsidRPr="005E7BE3" w:rsidRDefault="00303C31" w:rsidP="00277508">
            <w:pPr>
              <w:spacing w:line="240" w:lineRule="auto"/>
              <w:ind w:leftChars="-52" w:left="25" w:right="-109" w:hangingChars="77" w:hanging="139"/>
              <w:jc w:val="right"/>
              <w:rPr>
                <w:rFonts w:ascii="Arial" w:eastAsia="Arial" w:hAnsi="Arial" w:cs="Arial"/>
                <w:position w:val="0"/>
                <w:sz w:val="18"/>
                <w:szCs w:val="18"/>
              </w:rPr>
            </w:pPr>
            <w:r w:rsidRPr="005E7BE3">
              <w:rPr>
                <w:rFonts w:ascii="Arial" w:hAnsi="Arial" w:cs="Arial"/>
                <w:sz w:val="18"/>
                <w:szCs w:val="18"/>
              </w:rPr>
              <w:t>27,233,243</w:t>
            </w:r>
          </w:p>
        </w:tc>
        <w:tc>
          <w:tcPr>
            <w:tcW w:w="1489" w:type="dxa"/>
            <w:tcBorders>
              <w:top w:val="nil"/>
              <w:left w:val="nil"/>
              <w:bottom w:val="nil"/>
              <w:right w:val="nil"/>
            </w:tcBorders>
            <w:shd w:val="clear" w:color="auto" w:fill="auto"/>
            <w:vAlign w:val="center"/>
          </w:tcPr>
          <w:p w14:paraId="5AA3FF3B" w14:textId="2398A6B5" w:rsidR="00277508" w:rsidRPr="005E7BE3" w:rsidRDefault="00134D3D" w:rsidP="00277508">
            <w:pPr>
              <w:spacing w:line="240" w:lineRule="auto"/>
              <w:ind w:leftChars="-52" w:left="25" w:right="-109" w:hangingChars="77" w:hanging="139"/>
              <w:jc w:val="right"/>
              <w:rPr>
                <w:rFonts w:ascii="Arial" w:eastAsia="Arial" w:hAnsi="Arial" w:cs="Arial"/>
                <w:position w:val="0"/>
                <w:sz w:val="18"/>
                <w:szCs w:val="18"/>
              </w:rPr>
            </w:pPr>
            <w:r w:rsidRPr="005E7BE3">
              <w:rPr>
                <w:rFonts w:ascii="Arial" w:hAnsi="Arial" w:cs="Arial"/>
                <w:sz w:val="18"/>
                <w:szCs w:val="18"/>
              </w:rPr>
              <w:t>29,839,438</w:t>
            </w:r>
          </w:p>
        </w:tc>
      </w:tr>
    </w:tbl>
    <w:p w14:paraId="1ABFFE46" w14:textId="415E5A21" w:rsidR="00487D74" w:rsidRPr="005E7BE3" w:rsidRDefault="00487D74" w:rsidP="00AC3724">
      <w:pPr>
        <w:spacing w:line="240" w:lineRule="auto"/>
        <w:ind w:leftChars="490" w:left="1080" w:hanging="2"/>
        <w:jc w:val="thaiDistribute"/>
        <w:textDirection w:val="lrTb"/>
        <w:rPr>
          <w:rFonts w:ascii="Arial" w:eastAsia="Arial" w:hAnsi="Arial" w:cs="Arial"/>
          <w:position w:val="0"/>
          <w:sz w:val="18"/>
          <w:szCs w:val="18"/>
        </w:rPr>
      </w:pPr>
    </w:p>
    <w:tbl>
      <w:tblPr>
        <w:tblStyle w:val="TableGrid"/>
        <w:tblW w:w="8546" w:type="dxa"/>
        <w:tblInd w:w="900" w:type="dxa"/>
        <w:tblLayout w:type="fixed"/>
        <w:tblLook w:val="04A0" w:firstRow="1" w:lastRow="0" w:firstColumn="1" w:lastColumn="0" w:noHBand="0" w:noVBand="1"/>
      </w:tblPr>
      <w:tblGrid>
        <w:gridCol w:w="2592"/>
        <w:gridCol w:w="1488"/>
        <w:gridCol w:w="1489"/>
        <w:gridCol w:w="1488"/>
        <w:gridCol w:w="1489"/>
      </w:tblGrid>
      <w:tr w:rsidR="00C55277" w:rsidRPr="005E7BE3" w14:paraId="41825733" w14:textId="77777777" w:rsidTr="00A46F7A">
        <w:trPr>
          <w:trHeight w:val="60"/>
        </w:trPr>
        <w:tc>
          <w:tcPr>
            <w:tcW w:w="2592" w:type="dxa"/>
            <w:tcBorders>
              <w:top w:val="nil"/>
              <w:left w:val="nil"/>
              <w:bottom w:val="nil"/>
              <w:right w:val="nil"/>
            </w:tcBorders>
            <w:shd w:val="clear" w:color="auto" w:fill="auto"/>
            <w:vAlign w:val="bottom"/>
          </w:tcPr>
          <w:p w14:paraId="10CF362B" w14:textId="77777777" w:rsidR="00AC3724" w:rsidRPr="005E7BE3" w:rsidRDefault="00AC3724" w:rsidP="005C73E4">
            <w:pPr>
              <w:spacing w:line="240" w:lineRule="auto"/>
              <w:ind w:leftChars="0" w:left="75" w:firstLineChars="0" w:firstLine="0"/>
              <w:jc w:val="both"/>
              <w:rPr>
                <w:rFonts w:ascii="Arial" w:eastAsia="Arial" w:hAnsi="Arial" w:cs="Arial"/>
                <w:b/>
                <w:bCs/>
                <w:position w:val="0"/>
                <w:sz w:val="18"/>
                <w:szCs w:val="18"/>
              </w:rPr>
            </w:pPr>
          </w:p>
        </w:tc>
        <w:tc>
          <w:tcPr>
            <w:tcW w:w="5954" w:type="dxa"/>
            <w:gridSpan w:val="4"/>
            <w:tcBorders>
              <w:top w:val="nil"/>
              <w:left w:val="nil"/>
              <w:bottom w:val="single" w:sz="4" w:space="0" w:color="auto"/>
              <w:right w:val="nil"/>
            </w:tcBorders>
            <w:shd w:val="clear" w:color="auto" w:fill="auto"/>
          </w:tcPr>
          <w:p w14:paraId="785DCCAF" w14:textId="77777777" w:rsidR="00AC3724" w:rsidRPr="005E7BE3" w:rsidRDefault="00AC3724" w:rsidP="005C73E4">
            <w:pPr>
              <w:spacing w:line="240" w:lineRule="auto"/>
              <w:ind w:leftChars="0" w:left="0" w:firstLineChars="0" w:firstLine="0"/>
              <w:jc w:val="center"/>
              <w:rPr>
                <w:rFonts w:ascii="Arial" w:eastAsia="Arial" w:hAnsi="Arial" w:cs="Arial"/>
                <w:b/>
                <w:bCs/>
                <w:position w:val="0"/>
                <w:sz w:val="18"/>
                <w:szCs w:val="18"/>
              </w:rPr>
            </w:pPr>
            <w:r w:rsidRPr="005E7BE3">
              <w:rPr>
                <w:rFonts w:ascii="Arial" w:eastAsia="Arial" w:hAnsi="Arial" w:cs="Arial"/>
                <w:b/>
                <w:sz w:val="18"/>
                <w:szCs w:val="18"/>
              </w:rPr>
              <w:t>Separate financial statements</w:t>
            </w:r>
          </w:p>
        </w:tc>
      </w:tr>
      <w:tr w:rsidR="00C55277" w:rsidRPr="005E7BE3" w14:paraId="3CECF5BA" w14:textId="77777777" w:rsidTr="00A46F7A">
        <w:trPr>
          <w:trHeight w:val="451"/>
        </w:trPr>
        <w:tc>
          <w:tcPr>
            <w:tcW w:w="2592" w:type="dxa"/>
            <w:vMerge w:val="restart"/>
            <w:tcBorders>
              <w:top w:val="nil"/>
              <w:left w:val="nil"/>
              <w:right w:val="nil"/>
            </w:tcBorders>
            <w:shd w:val="clear" w:color="auto" w:fill="auto"/>
            <w:vAlign w:val="bottom"/>
          </w:tcPr>
          <w:p w14:paraId="405822A8" w14:textId="77777777" w:rsidR="00AC3724" w:rsidRPr="005E7BE3" w:rsidRDefault="00AC3724" w:rsidP="005C73E4">
            <w:pPr>
              <w:spacing w:line="240" w:lineRule="auto"/>
              <w:ind w:leftChars="0" w:left="268" w:firstLineChars="0" w:hanging="193"/>
              <w:rPr>
                <w:rFonts w:ascii="Arial" w:eastAsia="Arial" w:hAnsi="Arial" w:cs="Arial"/>
                <w:b/>
                <w:bCs/>
                <w:position w:val="0"/>
                <w:sz w:val="18"/>
                <w:szCs w:val="18"/>
              </w:rPr>
            </w:pPr>
            <w:r w:rsidRPr="005E7BE3">
              <w:rPr>
                <w:rFonts w:ascii="Arial" w:eastAsia="Arial" w:hAnsi="Arial" w:cs="Arial"/>
                <w:b/>
                <w:bCs/>
                <w:position w:val="0"/>
                <w:sz w:val="18"/>
                <w:szCs w:val="18"/>
              </w:rPr>
              <w:t>Contractual maturities of financial liabilities</w:t>
            </w:r>
          </w:p>
          <w:p w14:paraId="10366CCA" w14:textId="77777777" w:rsidR="00AC3724" w:rsidRPr="005E7BE3" w:rsidRDefault="00AC3724" w:rsidP="005C73E4">
            <w:pPr>
              <w:spacing w:line="240" w:lineRule="auto"/>
              <w:ind w:leftChars="0" w:left="75" w:firstLineChars="0" w:firstLine="0"/>
              <w:rPr>
                <w:rFonts w:ascii="Arial" w:eastAsia="Arial" w:hAnsi="Arial" w:cs="Arial"/>
                <w:b/>
                <w:bCs/>
                <w:position w:val="0"/>
                <w:sz w:val="18"/>
                <w:szCs w:val="18"/>
              </w:rPr>
            </w:pPr>
            <w:r w:rsidRPr="005E7BE3">
              <w:rPr>
                <w:rFonts w:ascii="Arial" w:eastAsia="Arial" w:hAnsi="Arial" w:cs="Arial"/>
                <w:b/>
                <w:bCs/>
                <w:position w:val="0"/>
                <w:sz w:val="18"/>
                <w:szCs w:val="18"/>
              </w:rPr>
              <w:t xml:space="preserve">   As at 31 December 2023</w:t>
            </w:r>
          </w:p>
        </w:tc>
        <w:tc>
          <w:tcPr>
            <w:tcW w:w="1488" w:type="dxa"/>
            <w:tcBorders>
              <w:top w:val="single" w:sz="4" w:space="0" w:color="auto"/>
              <w:left w:val="nil"/>
              <w:bottom w:val="nil"/>
              <w:right w:val="nil"/>
            </w:tcBorders>
            <w:shd w:val="clear" w:color="auto" w:fill="auto"/>
            <w:vAlign w:val="bottom"/>
          </w:tcPr>
          <w:p w14:paraId="12F82820"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Within 1 year</w:t>
            </w:r>
          </w:p>
        </w:tc>
        <w:tc>
          <w:tcPr>
            <w:tcW w:w="1489" w:type="dxa"/>
            <w:tcBorders>
              <w:top w:val="single" w:sz="4" w:space="0" w:color="auto"/>
              <w:left w:val="nil"/>
              <w:bottom w:val="nil"/>
              <w:right w:val="nil"/>
            </w:tcBorders>
            <w:shd w:val="clear" w:color="auto" w:fill="auto"/>
            <w:vAlign w:val="bottom"/>
          </w:tcPr>
          <w:p w14:paraId="55280394"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1 - 3 years</w:t>
            </w:r>
          </w:p>
        </w:tc>
        <w:tc>
          <w:tcPr>
            <w:tcW w:w="1488" w:type="dxa"/>
            <w:tcBorders>
              <w:top w:val="single" w:sz="4" w:space="0" w:color="auto"/>
              <w:left w:val="nil"/>
              <w:bottom w:val="nil"/>
              <w:right w:val="nil"/>
            </w:tcBorders>
            <w:shd w:val="clear" w:color="auto" w:fill="auto"/>
            <w:vAlign w:val="bottom"/>
          </w:tcPr>
          <w:p w14:paraId="7B1E2831"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Over 3 years</w:t>
            </w:r>
          </w:p>
        </w:tc>
        <w:tc>
          <w:tcPr>
            <w:tcW w:w="1489" w:type="dxa"/>
            <w:tcBorders>
              <w:top w:val="single" w:sz="4" w:space="0" w:color="auto"/>
              <w:left w:val="nil"/>
              <w:bottom w:val="nil"/>
              <w:right w:val="nil"/>
            </w:tcBorders>
            <w:shd w:val="clear" w:color="auto" w:fill="auto"/>
            <w:vAlign w:val="bottom"/>
          </w:tcPr>
          <w:p w14:paraId="4EF8E16D"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Total</w:t>
            </w:r>
          </w:p>
        </w:tc>
      </w:tr>
      <w:tr w:rsidR="00C55277" w:rsidRPr="005E7BE3" w14:paraId="534E3256" w14:textId="77777777" w:rsidTr="00A46F7A">
        <w:tc>
          <w:tcPr>
            <w:tcW w:w="2592" w:type="dxa"/>
            <w:vMerge/>
            <w:tcBorders>
              <w:left w:val="nil"/>
              <w:bottom w:val="nil"/>
              <w:right w:val="nil"/>
            </w:tcBorders>
            <w:shd w:val="clear" w:color="auto" w:fill="auto"/>
            <w:vAlign w:val="bottom"/>
          </w:tcPr>
          <w:p w14:paraId="699BC652" w14:textId="77777777" w:rsidR="00AC3724" w:rsidRPr="005E7BE3" w:rsidRDefault="00AC3724" w:rsidP="005C73E4">
            <w:pPr>
              <w:spacing w:line="240" w:lineRule="auto"/>
              <w:ind w:leftChars="0" w:left="268" w:firstLineChars="0" w:hanging="193"/>
              <w:rPr>
                <w:rFonts w:ascii="Arial" w:eastAsia="Arial" w:hAnsi="Arial" w:cs="Arial"/>
                <w:b/>
                <w:bCs/>
                <w:position w:val="0"/>
                <w:sz w:val="18"/>
                <w:szCs w:val="18"/>
              </w:rPr>
            </w:pPr>
          </w:p>
        </w:tc>
        <w:tc>
          <w:tcPr>
            <w:tcW w:w="1488" w:type="dxa"/>
            <w:tcBorders>
              <w:top w:val="nil"/>
              <w:left w:val="nil"/>
              <w:bottom w:val="single" w:sz="4" w:space="0" w:color="auto"/>
              <w:right w:val="nil"/>
            </w:tcBorders>
            <w:shd w:val="clear" w:color="auto" w:fill="auto"/>
            <w:vAlign w:val="bottom"/>
          </w:tcPr>
          <w:p w14:paraId="18142B42"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89" w:type="dxa"/>
            <w:tcBorders>
              <w:top w:val="nil"/>
              <w:left w:val="nil"/>
              <w:bottom w:val="single" w:sz="4" w:space="0" w:color="auto"/>
              <w:right w:val="nil"/>
            </w:tcBorders>
            <w:shd w:val="clear" w:color="auto" w:fill="auto"/>
            <w:vAlign w:val="bottom"/>
          </w:tcPr>
          <w:p w14:paraId="58CC32EE"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88" w:type="dxa"/>
            <w:tcBorders>
              <w:top w:val="nil"/>
              <w:left w:val="nil"/>
              <w:bottom w:val="single" w:sz="4" w:space="0" w:color="auto"/>
              <w:right w:val="nil"/>
            </w:tcBorders>
            <w:shd w:val="clear" w:color="auto" w:fill="auto"/>
            <w:vAlign w:val="bottom"/>
          </w:tcPr>
          <w:p w14:paraId="2CCAB7E4"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89" w:type="dxa"/>
            <w:tcBorders>
              <w:top w:val="nil"/>
              <w:left w:val="nil"/>
              <w:bottom w:val="single" w:sz="4" w:space="0" w:color="auto"/>
              <w:right w:val="nil"/>
            </w:tcBorders>
            <w:shd w:val="clear" w:color="auto" w:fill="auto"/>
            <w:vAlign w:val="bottom"/>
          </w:tcPr>
          <w:p w14:paraId="77FD8116"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r>
      <w:tr w:rsidR="00C55277" w:rsidRPr="005E7BE3" w14:paraId="7F3183E0" w14:textId="77777777" w:rsidTr="00A46F7A">
        <w:tc>
          <w:tcPr>
            <w:tcW w:w="2592" w:type="dxa"/>
            <w:tcBorders>
              <w:top w:val="nil"/>
              <w:left w:val="nil"/>
              <w:bottom w:val="nil"/>
              <w:right w:val="nil"/>
            </w:tcBorders>
            <w:shd w:val="clear" w:color="auto" w:fill="auto"/>
          </w:tcPr>
          <w:p w14:paraId="79EDE521" w14:textId="77777777" w:rsidR="00AC3724" w:rsidRPr="005E7BE3" w:rsidRDefault="00AC3724" w:rsidP="005C73E4">
            <w:pPr>
              <w:spacing w:line="240" w:lineRule="auto"/>
              <w:ind w:leftChars="0" w:left="75" w:firstLineChars="0" w:firstLine="0"/>
              <w:rPr>
                <w:rFonts w:ascii="Arial" w:eastAsia="Arial" w:hAnsi="Arial" w:cs="Arial"/>
                <w:position w:val="0"/>
                <w:sz w:val="18"/>
                <w:szCs w:val="18"/>
              </w:rPr>
            </w:pPr>
          </w:p>
        </w:tc>
        <w:tc>
          <w:tcPr>
            <w:tcW w:w="1488" w:type="dxa"/>
            <w:tcBorders>
              <w:top w:val="single" w:sz="4" w:space="0" w:color="auto"/>
              <w:left w:val="nil"/>
              <w:bottom w:val="nil"/>
              <w:right w:val="nil"/>
            </w:tcBorders>
            <w:shd w:val="clear" w:color="auto" w:fill="auto"/>
            <w:vAlign w:val="bottom"/>
          </w:tcPr>
          <w:p w14:paraId="367C25AA" w14:textId="77777777" w:rsidR="00AC3724" w:rsidRPr="005E7BE3" w:rsidRDefault="00AC3724" w:rsidP="005C73E4">
            <w:pPr>
              <w:spacing w:line="240" w:lineRule="auto"/>
              <w:ind w:leftChars="0" w:left="0" w:right="-72" w:firstLineChars="0" w:firstLine="0"/>
              <w:jc w:val="right"/>
              <w:rPr>
                <w:rFonts w:ascii="Arial" w:eastAsia="Arial" w:hAnsi="Arial" w:cs="Arial"/>
                <w:position w:val="0"/>
                <w:sz w:val="18"/>
                <w:szCs w:val="18"/>
              </w:rPr>
            </w:pPr>
          </w:p>
        </w:tc>
        <w:tc>
          <w:tcPr>
            <w:tcW w:w="1489" w:type="dxa"/>
            <w:tcBorders>
              <w:top w:val="single" w:sz="4" w:space="0" w:color="auto"/>
              <w:left w:val="nil"/>
              <w:bottom w:val="nil"/>
              <w:right w:val="nil"/>
            </w:tcBorders>
            <w:shd w:val="clear" w:color="auto" w:fill="auto"/>
            <w:vAlign w:val="bottom"/>
          </w:tcPr>
          <w:p w14:paraId="53BDBC34" w14:textId="77777777" w:rsidR="00AC3724" w:rsidRPr="005E7BE3" w:rsidRDefault="00AC3724" w:rsidP="005C73E4">
            <w:pPr>
              <w:spacing w:line="240" w:lineRule="auto"/>
              <w:ind w:leftChars="0" w:left="0" w:right="-72" w:firstLineChars="0" w:firstLine="0"/>
              <w:jc w:val="right"/>
              <w:rPr>
                <w:rFonts w:ascii="Arial" w:eastAsia="Arial" w:hAnsi="Arial" w:cs="Arial"/>
                <w:position w:val="0"/>
                <w:sz w:val="18"/>
                <w:szCs w:val="18"/>
              </w:rPr>
            </w:pPr>
          </w:p>
        </w:tc>
        <w:tc>
          <w:tcPr>
            <w:tcW w:w="1488" w:type="dxa"/>
            <w:tcBorders>
              <w:top w:val="single" w:sz="4" w:space="0" w:color="auto"/>
              <w:left w:val="nil"/>
              <w:bottom w:val="nil"/>
              <w:right w:val="nil"/>
            </w:tcBorders>
            <w:shd w:val="clear" w:color="auto" w:fill="auto"/>
          </w:tcPr>
          <w:p w14:paraId="30EA01BD" w14:textId="77777777" w:rsidR="00AC3724" w:rsidRPr="005E7BE3" w:rsidRDefault="00AC3724" w:rsidP="005C73E4">
            <w:pPr>
              <w:spacing w:line="240" w:lineRule="auto"/>
              <w:ind w:leftChars="0" w:left="0" w:right="-72" w:firstLineChars="0" w:firstLine="0"/>
              <w:jc w:val="right"/>
              <w:rPr>
                <w:rFonts w:ascii="Arial" w:eastAsia="Arial" w:hAnsi="Arial" w:cs="Arial"/>
                <w:position w:val="0"/>
                <w:sz w:val="18"/>
                <w:szCs w:val="18"/>
              </w:rPr>
            </w:pPr>
          </w:p>
        </w:tc>
        <w:tc>
          <w:tcPr>
            <w:tcW w:w="1489" w:type="dxa"/>
            <w:tcBorders>
              <w:top w:val="single" w:sz="4" w:space="0" w:color="auto"/>
              <w:left w:val="nil"/>
              <w:bottom w:val="nil"/>
              <w:right w:val="nil"/>
            </w:tcBorders>
            <w:shd w:val="clear" w:color="auto" w:fill="auto"/>
            <w:vAlign w:val="bottom"/>
          </w:tcPr>
          <w:p w14:paraId="1C518A40" w14:textId="77777777" w:rsidR="00AC3724" w:rsidRPr="005E7BE3" w:rsidRDefault="00AC3724" w:rsidP="005C73E4">
            <w:pPr>
              <w:spacing w:line="240" w:lineRule="auto"/>
              <w:ind w:leftChars="0" w:left="0" w:right="-72" w:firstLineChars="0" w:firstLine="0"/>
              <w:jc w:val="right"/>
              <w:rPr>
                <w:rFonts w:ascii="Arial" w:eastAsia="Arial" w:hAnsi="Arial" w:cs="Arial"/>
                <w:position w:val="0"/>
                <w:sz w:val="18"/>
                <w:szCs w:val="18"/>
              </w:rPr>
            </w:pPr>
          </w:p>
        </w:tc>
      </w:tr>
      <w:tr w:rsidR="00C55277" w:rsidRPr="005E7BE3" w14:paraId="0B4C8D82" w14:textId="77777777" w:rsidTr="00A46F7A">
        <w:tc>
          <w:tcPr>
            <w:tcW w:w="2592" w:type="dxa"/>
            <w:tcBorders>
              <w:top w:val="nil"/>
              <w:left w:val="nil"/>
              <w:bottom w:val="nil"/>
              <w:right w:val="nil"/>
            </w:tcBorders>
            <w:shd w:val="clear" w:color="auto" w:fill="auto"/>
          </w:tcPr>
          <w:p w14:paraId="299D2548" w14:textId="72B28868" w:rsidR="00AC3724" w:rsidRPr="005E7BE3" w:rsidRDefault="00AC3724" w:rsidP="005C73E4">
            <w:pPr>
              <w:spacing w:line="240" w:lineRule="auto"/>
              <w:ind w:leftChars="0" w:left="75" w:firstLineChars="0" w:firstLine="0"/>
              <w:rPr>
                <w:rFonts w:ascii="Arial" w:eastAsia="Arial" w:hAnsi="Arial" w:cs="Arial"/>
                <w:b/>
                <w:bCs/>
                <w:position w:val="0"/>
                <w:sz w:val="18"/>
                <w:szCs w:val="18"/>
              </w:rPr>
            </w:pPr>
            <w:r w:rsidRPr="005E7BE3">
              <w:rPr>
                <w:rFonts w:ascii="Arial" w:eastAsia="Arial" w:hAnsi="Arial" w:cs="Arial"/>
                <w:position w:val="0"/>
                <w:sz w:val="18"/>
                <w:szCs w:val="18"/>
              </w:rPr>
              <w:t xml:space="preserve">Trade and other </w:t>
            </w:r>
            <w:r w:rsidR="007D69D7">
              <w:rPr>
                <w:rFonts w:ascii="Arial" w:eastAsia="Arial" w:hAnsi="Arial" w:cs="Arial"/>
                <w:position w:val="0"/>
                <w:sz w:val="18"/>
                <w:szCs w:val="18"/>
              </w:rPr>
              <w:t>current</w:t>
            </w:r>
          </w:p>
        </w:tc>
        <w:tc>
          <w:tcPr>
            <w:tcW w:w="1488" w:type="dxa"/>
            <w:tcBorders>
              <w:top w:val="nil"/>
              <w:left w:val="nil"/>
              <w:bottom w:val="nil"/>
              <w:right w:val="nil"/>
            </w:tcBorders>
            <w:shd w:val="clear" w:color="auto" w:fill="auto"/>
          </w:tcPr>
          <w:p w14:paraId="0CAC0D35" w14:textId="3987B526"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shd w:val="clear" w:color="auto" w:fill="auto"/>
          </w:tcPr>
          <w:p w14:paraId="3F8359C2" w14:textId="62D25159"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nil"/>
              <w:left w:val="nil"/>
              <w:bottom w:val="nil"/>
              <w:right w:val="nil"/>
            </w:tcBorders>
            <w:shd w:val="clear" w:color="auto" w:fill="auto"/>
            <w:vAlign w:val="bottom"/>
          </w:tcPr>
          <w:p w14:paraId="2D174776" w14:textId="44B159E4"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shd w:val="clear" w:color="auto" w:fill="auto"/>
          </w:tcPr>
          <w:p w14:paraId="711D477D" w14:textId="5912E393"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r>
      <w:tr w:rsidR="00A164C2" w:rsidRPr="005E7BE3" w14:paraId="20D6696F" w14:textId="77777777" w:rsidTr="00A46F7A">
        <w:tc>
          <w:tcPr>
            <w:tcW w:w="2592" w:type="dxa"/>
            <w:tcBorders>
              <w:top w:val="nil"/>
              <w:left w:val="nil"/>
              <w:bottom w:val="nil"/>
              <w:right w:val="nil"/>
            </w:tcBorders>
            <w:shd w:val="clear" w:color="auto" w:fill="auto"/>
          </w:tcPr>
          <w:p w14:paraId="3E9CF4C9" w14:textId="713D5E6E" w:rsidR="00A164C2" w:rsidRPr="005E7BE3" w:rsidRDefault="00A164C2" w:rsidP="00A164C2">
            <w:pPr>
              <w:spacing w:line="240" w:lineRule="auto"/>
              <w:ind w:leftChars="0" w:left="75"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payables</w:t>
            </w:r>
          </w:p>
        </w:tc>
        <w:tc>
          <w:tcPr>
            <w:tcW w:w="1488" w:type="dxa"/>
            <w:tcBorders>
              <w:top w:val="nil"/>
              <w:left w:val="nil"/>
              <w:bottom w:val="nil"/>
              <w:right w:val="nil"/>
            </w:tcBorders>
            <w:shd w:val="clear" w:color="auto" w:fill="auto"/>
          </w:tcPr>
          <w:p w14:paraId="2667A94C" w14:textId="279FF48C" w:rsidR="00A164C2" w:rsidRPr="005E7BE3" w:rsidRDefault="00A164C2" w:rsidP="00A164C2">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411,622,169</w:t>
            </w:r>
          </w:p>
        </w:tc>
        <w:tc>
          <w:tcPr>
            <w:tcW w:w="1489" w:type="dxa"/>
            <w:tcBorders>
              <w:top w:val="nil"/>
              <w:left w:val="nil"/>
              <w:bottom w:val="nil"/>
              <w:right w:val="nil"/>
            </w:tcBorders>
            <w:shd w:val="clear" w:color="auto" w:fill="auto"/>
          </w:tcPr>
          <w:p w14:paraId="71D6A01F" w14:textId="3E7564C5" w:rsidR="00A164C2" w:rsidRPr="005E7BE3" w:rsidRDefault="00A164C2" w:rsidP="00A164C2">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14,771</w:t>
            </w:r>
          </w:p>
        </w:tc>
        <w:tc>
          <w:tcPr>
            <w:tcW w:w="1488" w:type="dxa"/>
            <w:tcBorders>
              <w:top w:val="nil"/>
              <w:left w:val="nil"/>
              <w:bottom w:val="nil"/>
              <w:right w:val="nil"/>
            </w:tcBorders>
            <w:shd w:val="clear" w:color="auto" w:fill="auto"/>
            <w:vAlign w:val="bottom"/>
          </w:tcPr>
          <w:p w14:paraId="51C9CB75" w14:textId="38A79F1A" w:rsidR="00A164C2" w:rsidRPr="005E7BE3" w:rsidRDefault="00A164C2" w:rsidP="00A164C2">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9" w:type="dxa"/>
            <w:tcBorders>
              <w:top w:val="nil"/>
              <w:left w:val="nil"/>
              <w:bottom w:val="nil"/>
              <w:right w:val="nil"/>
            </w:tcBorders>
            <w:shd w:val="clear" w:color="auto" w:fill="auto"/>
          </w:tcPr>
          <w:p w14:paraId="458F2DA2" w14:textId="118F7181" w:rsidR="00A164C2" w:rsidRPr="005E7BE3" w:rsidRDefault="00A164C2" w:rsidP="00A164C2">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411,636,940</w:t>
            </w:r>
          </w:p>
        </w:tc>
      </w:tr>
      <w:tr w:rsidR="00C55277" w:rsidRPr="005E7BE3" w14:paraId="4CF89084" w14:textId="77777777" w:rsidTr="00A46F7A">
        <w:tc>
          <w:tcPr>
            <w:tcW w:w="2592" w:type="dxa"/>
            <w:tcBorders>
              <w:top w:val="nil"/>
              <w:left w:val="nil"/>
              <w:bottom w:val="nil"/>
              <w:right w:val="nil"/>
            </w:tcBorders>
            <w:shd w:val="clear" w:color="auto" w:fill="auto"/>
          </w:tcPr>
          <w:p w14:paraId="12DD7AE3" w14:textId="77777777" w:rsidR="00AC3724" w:rsidRPr="005E7BE3" w:rsidRDefault="00AC3724" w:rsidP="005C73E4">
            <w:pPr>
              <w:spacing w:line="240" w:lineRule="auto"/>
              <w:ind w:leftChars="0" w:left="75" w:right="-131" w:firstLineChars="0" w:firstLine="0"/>
              <w:rPr>
                <w:rFonts w:ascii="Arial" w:eastAsia="Arial" w:hAnsi="Arial" w:cs="Arial"/>
                <w:spacing w:val="-4"/>
                <w:position w:val="0"/>
                <w:sz w:val="18"/>
                <w:szCs w:val="18"/>
              </w:rPr>
            </w:pPr>
            <w:r w:rsidRPr="005E7BE3">
              <w:rPr>
                <w:rFonts w:ascii="Arial" w:eastAsia="Arial" w:hAnsi="Arial" w:cs="Arial"/>
                <w:spacing w:val="-4"/>
                <w:position w:val="0"/>
                <w:sz w:val="18"/>
                <w:szCs w:val="18"/>
              </w:rPr>
              <w:t xml:space="preserve">Borrowings from financial </w:t>
            </w:r>
          </w:p>
          <w:p w14:paraId="55C014F4" w14:textId="77777777" w:rsidR="00AC3724" w:rsidRPr="005E7BE3" w:rsidRDefault="00AC3724" w:rsidP="005C73E4">
            <w:pPr>
              <w:spacing w:line="240" w:lineRule="auto"/>
              <w:ind w:leftChars="0" w:left="75" w:right="-131" w:firstLineChars="0" w:firstLine="0"/>
              <w:rPr>
                <w:rFonts w:ascii="Arial" w:eastAsia="Arial" w:hAnsi="Arial" w:cs="Arial"/>
                <w:position w:val="0"/>
                <w:sz w:val="18"/>
                <w:szCs w:val="18"/>
              </w:rPr>
            </w:pPr>
            <w:r w:rsidRPr="005E7BE3">
              <w:rPr>
                <w:rFonts w:ascii="Arial" w:eastAsia="Arial" w:hAnsi="Arial" w:cs="Arial"/>
                <w:spacing w:val="-4"/>
                <w:position w:val="0"/>
                <w:sz w:val="18"/>
                <w:szCs w:val="18"/>
              </w:rPr>
              <w:t xml:space="preserve">   institutions </w:t>
            </w:r>
            <w:r w:rsidRPr="005E7BE3">
              <w:rPr>
                <w:rFonts w:ascii="Arial" w:eastAsia="Arial" w:hAnsi="Arial" w:cs="Arial"/>
                <w:position w:val="0"/>
                <w:sz w:val="18"/>
                <w:szCs w:val="18"/>
              </w:rPr>
              <w:t>floating rate</w:t>
            </w:r>
          </w:p>
        </w:tc>
        <w:tc>
          <w:tcPr>
            <w:tcW w:w="1488" w:type="dxa"/>
            <w:tcBorders>
              <w:top w:val="nil"/>
              <w:left w:val="nil"/>
              <w:bottom w:val="nil"/>
              <w:right w:val="nil"/>
            </w:tcBorders>
            <w:shd w:val="clear" w:color="auto" w:fill="auto"/>
            <w:vAlign w:val="bottom"/>
          </w:tcPr>
          <w:p w14:paraId="44F0C136"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shd w:val="clear" w:color="auto" w:fill="auto"/>
            <w:vAlign w:val="bottom"/>
          </w:tcPr>
          <w:p w14:paraId="63311606"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88" w:type="dxa"/>
            <w:tcBorders>
              <w:top w:val="nil"/>
              <w:left w:val="nil"/>
              <w:bottom w:val="nil"/>
              <w:right w:val="nil"/>
            </w:tcBorders>
            <w:shd w:val="clear" w:color="auto" w:fill="auto"/>
          </w:tcPr>
          <w:p w14:paraId="6D26C31D"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89" w:type="dxa"/>
            <w:tcBorders>
              <w:top w:val="nil"/>
              <w:left w:val="nil"/>
              <w:bottom w:val="nil"/>
              <w:right w:val="nil"/>
            </w:tcBorders>
            <w:shd w:val="clear" w:color="auto" w:fill="auto"/>
            <w:vAlign w:val="bottom"/>
          </w:tcPr>
          <w:p w14:paraId="03180EB3"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r>
      <w:tr w:rsidR="00C55277" w:rsidRPr="005E7BE3" w14:paraId="50324E6A" w14:textId="77777777" w:rsidTr="00A46F7A">
        <w:tc>
          <w:tcPr>
            <w:tcW w:w="2592" w:type="dxa"/>
            <w:tcBorders>
              <w:top w:val="nil"/>
              <w:left w:val="nil"/>
              <w:bottom w:val="nil"/>
              <w:right w:val="nil"/>
            </w:tcBorders>
            <w:shd w:val="clear" w:color="auto" w:fill="auto"/>
          </w:tcPr>
          <w:p w14:paraId="76CCE73A" w14:textId="77777777" w:rsidR="00AC3724" w:rsidRPr="005E7BE3" w:rsidRDefault="00AC3724" w:rsidP="005C73E4">
            <w:pPr>
              <w:spacing w:line="240" w:lineRule="auto"/>
              <w:ind w:leftChars="0" w:left="75" w:right="-131"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 Principal</w:t>
            </w:r>
          </w:p>
        </w:tc>
        <w:tc>
          <w:tcPr>
            <w:tcW w:w="1488" w:type="dxa"/>
            <w:tcBorders>
              <w:top w:val="nil"/>
              <w:left w:val="nil"/>
              <w:bottom w:val="nil"/>
              <w:right w:val="nil"/>
            </w:tcBorders>
            <w:shd w:val="clear" w:color="auto" w:fill="auto"/>
          </w:tcPr>
          <w:p w14:paraId="2DCF93A8"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363,013,262</w:t>
            </w:r>
          </w:p>
        </w:tc>
        <w:tc>
          <w:tcPr>
            <w:tcW w:w="1489" w:type="dxa"/>
            <w:tcBorders>
              <w:top w:val="nil"/>
              <w:left w:val="nil"/>
              <w:bottom w:val="nil"/>
              <w:right w:val="nil"/>
            </w:tcBorders>
            <w:shd w:val="clear" w:color="auto" w:fill="auto"/>
            <w:vAlign w:val="bottom"/>
          </w:tcPr>
          <w:p w14:paraId="0F6069FA" w14:textId="77777777" w:rsidR="00AC3724" w:rsidRPr="005E7BE3" w:rsidRDefault="00AC3724" w:rsidP="005C73E4">
            <w:pPr>
              <w:spacing w:line="240" w:lineRule="auto"/>
              <w:ind w:leftChars="0" w:left="0" w:right="-72"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8" w:type="dxa"/>
            <w:tcBorders>
              <w:top w:val="nil"/>
              <w:left w:val="nil"/>
              <w:bottom w:val="nil"/>
              <w:right w:val="nil"/>
            </w:tcBorders>
            <w:shd w:val="clear" w:color="auto" w:fill="auto"/>
            <w:vAlign w:val="bottom"/>
          </w:tcPr>
          <w:p w14:paraId="00CE5C6A"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9" w:type="dxa"/>
            <w:tcBorders>
              <w:top w:val="nil"/>
              <w:left w:val="nil"/>
              <w:bottom w:val="nil"/>
              <w:right w:val="nil"/>
            </w:tcBorders>
            <w:shd w:val="clear" w:color="auto" w:fill="auto"/>
          </w:tcPr>
          <w:p w14:paraId="07BBF1A7"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363,013,262</w:t>
            </w:r>
          </w:p>
        </w:tc>
      </w:tr>
      <w:tr w:rsidR="00C55277" w:rsidRPr="005E7BE3" w14:paraId="5C4163AA" w14:textId="77777777" w:rsidTr="00A46F7A">
        <w:tc>
          <w:tcPr>
            <w:tcW w:w="2592" w:type="dxa"/>
            <w:tcBorders>
              <w:top w:val="nil"/>
              <w:left w:val="nil"/>
              <w:bottom w:val="nil"/>
              <w:right w:val="nil"/>
            </w:tcBorders>
            <w:shd w:val="clear" w:color="auto" w:fill="auto"/>
          </w:tcPr>
          <w:p w14:paraId="34F70712" w14:textId="77777777" w:rsidR="00AC3724" w:rsidRPr="005E7BE3" w:rsidRDefault="00AC3724" w:rsidP="005C73E4">
            <w:pPr>
              <w:spacing w:line="240" w:lineRule="auto"/>
              <w:ind w:leftChars="0" w:left="75" w:firstLineChars="0" w:firstLine="0"/>
              <w:rPr>
                <w:rFonts w:ascii="Arial" w:eastAsia="Arial" w:hAnsi="Arial" w:cs="Arial"/>
                <w:position w:val="0"/>
                <w:sz w:val="18"/>
                <w:szCs w:val="18"/>
                <w:lang w:val="en-US"/>
              </w:rPr>
            </w:pPr>
            <w:r w:rsidRPr="005E7BE3">
              <w:rPr>
                <w:rFonts w:ascii="Arial" w:eastAsia="Arial" w:hAnsi="Arial" w:cs="Arial"/>
                <w:position w:val="0"/>
                <w:sz w:val="18"/>
                <w:szCs w:val="18"/>
              </w:rPr>
              <w:t xml:space="preserve">   - Interest expense</w:t>
            </w:r>
          </w:p>
        </w:tc>
        <w:tc>
          <w:tcPr>
            <w:tcW w:w="1488" w:type="dxa"/>
            <w:tcBorders>
              <w:top w:val="nil"/>
              <w:left w:val="nil"/>
              <w:bottom w:val="nil"/>
              <w:right w:val="nil"/>
            </w:tcBorders>
            <w:shd w:val="clear" w:color="auto" w:fill="auto"/>
          </w:tcPr>
          <w:p w14:paraId="03D71582"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941,074</w:t>
            </w:r>
          </w:p>
        </w:tc>
        <w:tc>
          <w:tcPr>
            <w:tcW w:w="1489" w:type="dxa"/>
            <w:tcBorders>
              <w:top w:val="nil"/>
              <w:left w:val="nil"/>
              <w:bottom w:val="nil"/>
              <w:right w:val="nil"/>
            </w:tcBorders>
            <w:shd w:val="clear" w:color="auto" w:fill="auto"/>
            <w:vAlign w:val="bottom"/>
          </w:tcPr>
          <w:p w14:paraId="6D60D924" w14:textId="77777777" w:rsidR="00AC3724" w:rsidRPr="005E7BE3" w:rsidRDefault="00AC3724" w:rsidP="005C73E4">
            <w:pPr>
              <w:spacing w:line="240" w:lineRule="auto"/>
              <w:ind w:leftChars="0" w:left="0" w:right="-72"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8" w:type="dxa"/>
            <w:tcBorders>
              <w:top w:val="nil"/>
              <w:left w:val="nil"/>
              <w:bottom w:val="nil"/>
              <w:right w:val="nil"/>
            </w:tcBorders>
            <w:shd w:val="clear" w:color="auto" w:fill="auto"/>
            <w:vAlign w:val="bottom"/>
          </w:tcPr>
          <w:p w14:paraId="37772DC5"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9" w:type="dxa"/>
            <w:tcBorders>
              <w:top w:val="nil"/>
              <w:left w:val="nil"/>
              <w:bottom w:val="nil"/>
              <w:right w:val="nil"/>
            </w:tcBorders>
            <w:shd w:val="clear" w:color="auto" w:fill="auto"/>
          </w:tcPr>
          <w:p w14:paraId="7223A36C"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941,074</w:t>
            </w:r>
          </w:p>
        </w:tc>
      </w:tr>
      <w:tr w:rsidR="00AC3724" w:rsidRPr="005E7BE3" w14:paraId="106DC949" w14:textId="77777777" w:rsidTr="00A46F7A">
        <w:tc>
          <w:tcPr>
            <w:tcW w:w="2592" w:type="dxa"/>
            <w:tcBorders>
              <w:top w:val="nil"/>
              <w:left w:val="nil"/>
              <w:bottom w:val="nil"/>
              <w:right w:val="nil"/>
            </w:tcBorders>
            <w:shd w:val="clear" w:color="auto" w:fill="auto"/>
          </w:tcPr>
          <w:p w14:paraId="53994D4B" w14:textId="77777777" w:rsidR="00AC3724" w:rsidRPr="005E7BE3" w:rsidRDefault="00AC3724" w:rsidP="005C73E4">
            <w:pPr>
              <w:spacing w:line="240" w:lineRule="auto"/>
              <w:ind w:leftChars="0" w:left="75" w:firstLineChars="0" w:firstLine="0"/>
              <w:rPr>
                <w:rFonts w:ascii="Arial" w:eastAsia="Arial" w:hAnsi="Arial" w:cs="Arial"/>
                <w:position w:val="0"/>
                <w:sz w:val="18"/>
                <w:szCs w:val="18"/>
              </w:rPr>
            </w:pPr>
            <w:r w:rsidRPr="005E7BE3">
              <w:rPr>
                <w:rFonts w:ascii="Arial" w:eastAsia="Arial" w:hAnsi="Arial" w:cs="Arial"/>
                <w:position w:val="0"/>
                <w:sz w:val="18"/>
                <w:szCs w:val="18"/>
              </w:rPr>
              <w:t>Lease liabilities</w:t>
            </w:r>
          </w:p>
        </w:tc>
        <w:tc>
          <w:tcPr>
            <w:tcW w:w="1488" w:type="dxa"/>
            <w:tcBorders>
              <w:top w:val="nil"/>
              <w:left w:val="nil"/>
              <w:bottom w:val="nil"/>
              <w:right w:val="nil"/>
            </w:tcBorders>
            <w:shd w:val="clear" w:color="auto" w:fill="auto"/>
            <w:vAlign w:val="bottom"/>
          </w:tcPr>
          <w:p w14:paraId="3B371C99" w14:textId="183682DA"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849,201</w:t>
            </w:r>
          </w:p>
        </w:tc>
        <w:tc>
          <w:tcPr>
            <w:tcW w:w="1489" w:type="dxa"/>
            <w:tcBorders>
              <w:top w:val="nil"/>
              <w:left w:val="nil"/>
              <w:bottom w:val="nil"/>
              <w:right w:val="nil"/>
            </w:tcBorders>
            <w:shd w:val="clear" w:color="auto" w:fill="auto"/>
            <w:vAlign w:val="bottom"/>
          </w:tcPr>
          <w:p w14:paraId="4C50F811" w14:textId="77777777" w:rsidR="00AC3724" w:rsidRPr="005E7BE3" w:rsidRDefault="00AC3724" w:rsidP="005C73E4">
            <w:pPr>
              <w:spacing w:line="240" w:lineRule="auto"/>
              <w:ind w:leftChars="0" w:left="0" w:right="-72"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1,722,332</w:t>
            </w:r>
          </w:p>
        </w:tc>
        <w:tc>
          <w:tcPr>
            <w:tcW w:w="1488" w:type="dxa"/>
            <w:tcBorders>
              <w:top w:val="nil"/>
              <w:left w:val="nil"/>
              <w:bottom w:val="nil"/>
              <w:right w:val="nil"/>
            </w:tcBorders>
            <w:shd w:val="clear" w:color="auto" w:fill="auto"/>
          </w:tcPr>
          <w:p w14:paraId="59497FE3"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28,696,639</w:t>
            </w:r>
          </w:p>
        </w:tc>
        <w:tc>
          <w:tcPr>
            <w:tcW w:w="1489" w:type="dxa"/>
            <w:tcBorders>
              <w:top w:val="nil"/>
              <w:left w:val="nil"/>
              <w:bottom w:val="nil"/>
              <w:right w:val="nil"/>
            </w:tcBorders>
            <w:shd w:val="clear" w:color="auto" w:fill="auto"/>
            <w:vAlign w:val="bottom"/>
          </w:tcPr>
          <w:p w14:paraId="73BC0DE4"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31,268,172</w:t>
            </w:r>
          </w:p>
        </w:tc>
      </w:tr>
    </w:tbl>
    <w:p w14:paraId="187D0FAE" w14:textId="77777777" w:rsidR="00AC3724" w:rsidRPr="005E7BE3" w:rsidRDefault="00AC3724" w:rsidP="00AC3724">
      <w:pPr>
        <w:spacing w:line="240" w:lineRule="auto"/>
        <w:ind w:leftChars="490" w:left="1080" w:hanging="2"/>
        <w:jc w:val="thaiDistribute"/>
        <w:textDirection w:val="lrTb"/>
        <w:rPr>
          <w:rFonts w:ascii="Arial" w:eastAsia="Arial" w:hAnsi="Arial" w:cs="Arial"/>
          <w:position w:val="0"/>
          <w:sz w:val="18"/>
          <w:szCs w:val="18"/>
          <w:cs/>
        </w:rPr>
      </w:pPr>
    </w:p>
    <w:tbl>
      <w:tblPr>
        <w:tblStyle w:val="TableGrid"/>
        <w:tblW w:w="8560" w:type="dxa"/>
        <w:tblInd w:w="900" w:type="dxa"/>
        <w:tblLayout w:type="fixed"/>
        <w:tblLook w:val="04A0" w:firstRow="1" w:lastRow="0" w:firstColumn="1" w:lastColumn="0" w:noHBand="0" w:noVBand="1"/>
      </w:tblPr>
      <w:tblGrid>
        <w:gridCol w:w="2592"/>
        <w:gridCol w:w="1492"/>
        <w:gridCol w:w="1492"/>
        <w:gridCol w:w="1492"/>
        <w:gridCol w:w="1492"/>
      </w:tblGrid>
      <w:tr w:rsidR="00C55277" w:rsidRPr="005E7BE3" w14:paraId="381D46F8" w14:textId="77777777" w:rsidTr="00A46F7A">
        <w:trPr>
          <w:trHeight w:val="60"/>
        </w:trPr>
        <w:tc>
          <w:tcPr>
            <w:tcW w:w="2592" w:type="dxa"/>
            <w:tcBorders>
              <w:top w:val="nil"/>
              <w:left w:val="nil"/>
              <w:bottom w:val="nil"/>
              <w:right w:val="nil"/>
            </w:tcBorders>
            <w:shd w:val="clear" w:color="auto" w:fill="auto"/>
            <w:vAlign w:val="bottom"/>
          </w:tcPr>
          <w:p w14:paraId="1ACFC420" w14:textId="77777777" w:rsidR="002B3051" w:rsidRPr="005E7BE3" w:rsidRDefault="002B3051" w:rsidP="00EC4190">
            <w:pPr>
              <w:spacing w:line="240" w:lineRule="auto"/>
              <w:ind w:leftChars="0" w:left="75" w:firstLineChars="0" w:firstLine="0"/>
              <w:jc w:val="both"/>
              <w:rPr>
                <w:rFonts w:ascii="Arial" w:eastAsia="Arial" w:hAnsi="Arial" w:cs="Arial"/>
                <w:b/>
                <w:bCs/>
                <w:position w:val="0"/>
                <w:sz w:val="18"/>
                <w:szCs w:val="18"/>
              </w:rPr>
            </w:pPr>
          </w:p>
        </w:tc>
        <w:tc>
          <w:tcPr>
            <w:tcW w:w="5968" w:type="dxa"/>
            <w:gridSpan w:val="4"/>
            <w:tcBorders>
              <w:top w:val="nil"/>
              <w:left w:val="nil"/>
              <w:bottom w:val="single" w:sz="4" w:space="0" w:color="auto"/>
              <w:right w:val="nil"/>
            </w:tcBorders>
            <w:shd w:val="clear" w:color="auto" w:fill="auto"/>
          </w:tcPr>
          <w:p w14:paraId="2FA3C084" w14:textId="1C93A059" w:rsidR="002B3051" w:rsidRPr="005E7BE3" w:rsidRDefault="002B3051" w:rsidP="00EC4190">
            <w:pPr>
              <w:spacing w:line="240" w:lineRule="auto"/>
              <w:ind w:leftChars="0" w:left="0" w:firstLineChars="0" w:firstLine="0"/>
              <w:jc w:val="center"/>
              <w:rPr>
                <w:rFonts w:ascii="Arial" w:eastAsia="Arial" w:hAnsi="Arial" w:cs="Arial"/>
                <w:b/>
                <w:bCs/>
                <w:position w:val="0"/>
                <w:sz w:val="18"/>
                <w:szCs w:val="18"/>
              </w:rPr>
            </w:pPr>
            <w:r w:rsidRPr="005E7BE3">
              <w:rPr>
                <w:rFonts w:ascii="Arial" w:eastAsia="Arial" w:hAnsi="Arial" w:cs="Arial"/>
                <w:b/>
                <w:sz w:val="18"/>
                <w:szCs w:val="18"/>
              </w:rPr>
              <w:t>Consolidated financial statement</w:t>
            </w:r>
            <w:r w:rsidR="00BE60DC" w:rsidRPr="005E7BE3">
              <w:rPr>
                <w:rFonts w:ascii="Arial" w:eastAsia="Arial" w:hAnsi="Arial" w:cs="Arial"/>
                <w:b/>
                <w:sz w:val="18"/>
                <w:szCs w:val="18"/>
              </w:rPr>
              <w:t>s</w:t>
            </w:r>
          </w:p>
        </w:tc>
      </w:tr>
      <w:tr w:rsidR="00C55277" w:rsidRPr="005E7BE3" w14:paraId="7998CDC5" w14:textId="77777777" w:rsidTr="00A46F7A">
        <w:trPr>
          <w:trHeight w:val="424"/>
        </w:trPr>
        <w:tc>
          <w:tcPr>
            <w:tcW w:w="2592" w:type="dxa"/>
            <w:vMerge w:val="restart"/>
            <w:tcBorders>
              <w:top w:val="nil"/>
              <w:left w:val="nil"/>
              <w:right w:val="nil"/>
            </w:tcBorders>
            <w:shd w:val="clear" w:color="auto" w:fill="auto"/>
            <w:vAlign w:val="bottom"/>
          </w:tcPr>
          <w:p w14:paraId="563868B7" w14:textId="77777777" w:rsidR="005C4B25" w:rsidRPr="005E7BE3" w:rsidRDefault="005C4B25" w:rsidP="00EC4190">
            <w:pPr>
              <w:spacing w:line="240" w:lineRule="auto"/>
              <w:ind w:leftChars="0" w:left="268" w:firstLineChars="0" w:hanging="193"/>
              <w:rPr>
                <w:rFonts w:ascii="Arial" w:eastAsia="Arial" w:hAnsi="Arial" w:cs="Arial"/>
                <w:b/>
                <w:bCs/>
                <w:position w:val="0"/>
                <w:sz w:val="18"/>
                <w:szCs w:val="18"/>
              </w:rPr>
            </w:pPr>
            <w:r w:rsidRPr="005E7BE3">
              <w:rPr>
                <w:rFonts w:ascii="Arial" w:eastAsia="Arial" w:hAnsi="Arial" w:cs="Arial"/>
                <w:b/>
                <w:bCs/>
                <w:position w:val="0"/>
                <w:sz w:val="18"/>
                <w:szCs w:val="18"/>
              </w:rPr>
              <w:t>Contractual maturities of financial liabilities</w:t>
            </w:r>
          </w:p>
          <w:p w14:paraId="4D161F67" w14:textId="5775C91C" w:rsidR="005C4B25" w:rsidRPr="005E7BE3" w:rsidRDefault="005C4B25" w:rsidP="00EC4190">
            <w:pPr>
              <w:spacing w:line="240" w:lineRule="auto"/>
              <w:ind w:leftChars="0" w:left="75" w:firstLineChars="0" w:firstLine="0"/>
              <w:rPr>
                <w:rFonts w:ascii="Arial" w:eastAsia="Arial" w:hAnsi="Arial" w:cs="Arial"/>
                <w:b/>
                <w:bCs/>
                <w:position w:val="0"/>
                <w:sz w:val="18"/>
                <w:szCs w:val="18"/>
              </w:rPr>
            </w:pPr>
            <w:r w:rsidRPr="005E7BE3">
              <w:rPr>
                <w:rFonts w:ascii="Arial" w:eastAsia="Arial" w:hAnsi="Arial" w:cs="Arial"/>
                <w:b/>
                <w:bCs/>
                <w:position w:val="0"/>
                <w:sz w:val="18"/>
                <w:szCs w:val="18"/>
              </w:rPr>
              <w:t xml:space="preserve">   As at </w:t>
            </w:r>
            <w:r w:rsidR="003A3B58" w:rsidRPr="005E7BE3">
              <w:rPr>
                <w:rFonts w:ascii="Arial" w:eastAsia="Arial" w:hAnsi="Arial" w:cs="Arial"/>
                <w:b/>
                <w:bCs/>
                <w:position w:val="0"/>
                <w:sz w:val="18"/>
                <w:szCs w:val="18"/>
              </w:rPr>
              <w:t>31</w:t>
            </w:r>
            <w:r w:rsidRPr="005E7BE3">
              <w:rPr>
                <w:rFonts w:ascii="Arial" w:eastAsia="Arial" w:hAnsi="Arial" w:cs="Arial"/>
                <w:b/>
                <w:bCs/>
                <w:position w:val="0"/>
                <w:sz w:val="18"/>
                <w:szCs w:val="18"/>
              </w:rPr>
              <w:t xml:space="preserve"> December </w:t>
            </w:r>
            <w:r w:rsidR="003A3B58" w:rsidRPr="005E7BE3">
              <w:rPr>
                <w:rFonts w:ascii="Arial" w:eastAsia="Arial" w:hAnsi="Arial" w:cs="Arial"/>
                <w:b/>
                <w:bCs/>
                <w:position w:val="0"/>
                <w:sz w:val="18"/>
                <w:szCs w:val="18"/>
              </w:rPr>
              <w:t>202</w:t>
            </w:r>
            <w:r w:rsidR="00AC3724" w:rsidRPr="005E7BE3">
              <w:rPr>
                <w:rFonts w:ascii="Arial" w:eastAsia="Arial" w:hAnsi="Arial" w:cs="Arial"/>
                <w:b/>
                <w:bCs/>
                <w:position w:val="0"/>
                <w:sz w:val="18"/>
                <w:szCs w:val="18"/>
              </w:rPr>
              <w:t>4</w:t>
            </w:r>
          </w:p>
        </w:tc>
        <w:tc>
          <w:tcPr>
            <w:tcW w:w="1492" w:type="dxa"/>
            <w:tcBorders>
              <w:top w:val="single" w:sz="4" w:space="0" w:color="auto"/>
              <w:left w:val="nil"/>
              <w:bottom w:val="nil"/>
              <w:right w:val="nil"/>
            </w:tcBorders>
            <w:shd w:val="clear" w:color="auto" w:fill="auto"/>
            <w:vAlign w:val="bottom"/>
          </w:tcPr>
          <w:p w14:paraId="64BF93F9" w14:textId="5B4E6F55"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Within </w:t>
            </w:r>
            <w:r w:rsidR="003A3B58" w:rsidRPr="005E7BE3">
              <w:rPr>
                <w:rFonts w:ascii="Arial" w:eastAsia="Arial" w:hAnsi="Arial" w:cs="Arial"/>
                <w:b/>
                <w:bCs/>
                <w:position w:val="0"/>
                <w:sz w:val="18"/>
                <w:szCs w:val="18"/>
              </w:rPr>
              <w:t>1</w:t>
            </w:r>
            <w:r w:rsidRPr="005E7BE3">
              <w:rPr>
                <w:rFonts w:ascii="Arial" w:eastAsia="Arial" w:hAnsi="Arial" w:cs="Arial"/>
                <w:b/>
                <w:bCs/>
                <w:position w:val="0"/>
                <w:sz w:val="18"/>
                <w:szCs w:val="18"/>
              </w:rPr>
              <w:t xml:space="preserve"> year</w:t>
            </w:r>
          </w:p>
        </w:tc>
        <w:tc>
          <w:tcPr>
            <w:tcW w:w="1492" w:type="dxa"/>
            <w:tcBorders>
              <w:top w:val="single" w:sz="4" w:space="0" w:color="auto"/>
              <w:left w:val="nil"/>
              <w:bottom w:val="nil"/>
              <w:right w:val="nil"/>
            </w:tcBorders>
            <w:shd w:val="clear" w:color="auto" w:fill="auto"/>
            <w:vAlign w:val="bottom"/>
          </w:tcPr>
          <w:p w14:paraId="249CA454" w14:textId="5C8046E3" w:rsidR="005C4B25" w:rsidRPr="005E7BE3" w:rsidRDefault="003A3B58"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1</w:t>
            </w:r>
            <w:r w:rsidR="005C4B25" w:rsidRPr="005E7BE3">
              <w:rPr>
                <w:rFonts w:ascii="Arial" w:eastAsia="Arial" w:hAnsi="Arial" w:cs="Arial"/>
                <w:b/>
                <w:bCs/>
                <w:position w:val="0"/>
                <w:sz w:val="18"/>
                <w:szCs w:val="18"/>
              </w:rPr>
              <w:t xml:space="preserve"> - </w:t>
            </w:r>
            <w:r w:rsidRPr="005E7BE3">
              <w:rPr>
                <w:rFonts w:ascii="Arial" w:eastAsia="Arial" w:hAnsi="Arial" w:cs="Arial"/>
                <w:b/>
                <w:bCs/>
                <w:position w:val="0"/>
                <w:sz w:val="18"/>
                <w:szCs w:val="18"/>
              </w:rPr>
              <w:t>3</w:t>
            </w:r>
            <w:r w:rsidR="005C4B25" w:rsidRPr="005E7BE3">
              <w:rPr>
                <w:rFonts w:ascii="Arial" w:eastAsia="Arial" w:hAnsi="Arial" w:cs="Arial"/>
                <w:b/>
                <w:bCs/>
                <w:position w:val="0"/>
                <w:sz w:val="18"/>
                <w:szCs w:val="18"/>
              </w:rPr>
              <w:t xml:space="preserve"> years</w:t>
            </w:r>
          </w:p>
        </w:tc>
        <w:tc>
          <w:tcPr>
            <w:tcW w:w="1492" w:type="dxa"/>
            <w:tcBorders>
              <w:top w:val="single" w:sz="4" w:space="0" w:color="auto"/>
              <w:left w:val="nil"/>
              <w:bottom w:val="nil"/>
              <w:right w:val="nil"/>
            </w:tcBorders>
            <w:shd w:val="clear" w:color="auto" w:fill="auto"/>
            <w:vAlign w:val="bottom"/>
          </w:tcPr>
          <w:p w14:paraId="21506265" w14:textId="7FC2AF22"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Over </w:t>
            </w:r>
            <w:r w:rsidR="003A3B58" w:rsidRPr="005E7BE3">
              <w:rPr>
                <w:rFonts w:ascii="Arial" w:eastAsia="Arial" w:hAnsi="Arial" w:cs="Arial"/>
                <w:b/>
                <w:bCs/>
                <w:position w:val="0"/>
                <w:sz w:val="18"/>
                <w:szCs w:val="18"/>
              </w:rPr>
              <w:t>3</w:t>
            </w:r>
            <w:r w:rsidRPr="005E7BE3">
              <w:rPr>
                <w:rFonts w:ascii="Arial" w:eastAsia="Arial" w:hAnsi="Arial" w:cs="Arial"/>
                <w:b/>
                <w:bCs/>
                <w:position w:val="0"/>
                <w:sz w:val="18"/>
                <w:szCs w:val="18"/>
              </w:rPr>
              <w:t xml:space="preserve"> years</w:t>
            </w:r>
          </w:p>
        </w:tc>
        <w:tc>
          <w:tcPr>
            <w:tcW w:w="1492" w:type="dxa"/>
            <w:tcBorders>
              <w:top w:val="single" w:sz="4" w:space="0" w:color="auto"/>
              <w:left w:val="nil"/>
              <w:bottom w:val="nil"/>
              <w:right w:val="nil"/>
            </w:tcBorders>
            <w:shd w:val="clear" w:color="auto" w:fill="auto"/>
            <w:vAlign w:val="bottom"/>
          </w:tcPr>
          <w:p w14:paraId="2859016F" w14:textId="4B0BDDFF"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Total</w:t>
            </w:r>
          </w:p>
        </w:tc>
      </w:tr>
      <w:tr w:rsidR="00C55277" w:rsidRPr="005E7BE3" w14:paraId="6C0B2967" w14:textId="77777777" w:rsidTr="00A46F7A">
        <w:tc>
          <w:tcPr>
            <w:tcW w:w="2592" w:type="dxa"/>
            <w:vMerge/>
            <w:tcBorders>
              <w:left w:val="nil"/>
              <w:bottom w:val="nil"/>
              <w:right w:val="nil"/>
            </w:tcBorders>
            <w:shd w:val="clear" w:color="auto" w:fill="auto"/>
            <w:vAlign w:val="bottom"/>
          </w:tcPr>
          <w:p w14:paraId="761B0596" w14:textId="77777777" w:rsidR="005C4B25" w:rsidRPr="005E7BE3" w:rsidRDefault="005C4B25" w:rsidP="00EC4190">
            <w:pPr>
              <w:spacing w:line="240" w:lineRule="auto"/>
              <w:ind w:leftChars="0" w:left="268" w:firstLineChars="0" w:hanging="193"/>
              <w:rPr>
                <w:rFonts w:ascii="Arial" w:eastAsia="Arial" w:hAnsi="Arial" w:cs="Arial"/>
                <w:b/>
                <w:bCs/>
                <w:position w:val="0"/>
                <w:sz w:val="18"/>
                <w:szCs w:val="18"/>
              </w:rPr>
            </w:pPr>
          </w:p>
        </w:tc>
        <w:tc>
          <w:tcPr>
            <w:tcW w:w="1492" w:type="dxa"/>
            <w:tcBorders>
              <w:top w:val="nil"/>
              <w:left w:val="nil"/>
              <w:bottom w:val="single" w:sz="4" w:space="0" w:color="auto"/>
              <w:right w:val="nil"/>
            </w:tcBorders>
            <w:shd w:val="clear" w:color="auto" w:fill="auto"/>
            <w:vAlign w:val="bottom"/>
          </w:tcPr>
          <w:p w14:paraId="05B231A0" w14:textId="647B614A"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492" w:type="dxa"/>
            <w:tcBorders>
              <w:top w:val="nil"/>
              <w:left w:val="nil"/>
              <w:bottom w:val="single" w:sz="4" w:space="0" w:color="auto"/>
              <w:right w:val="nil"/>
            </w:tcBorders>
            <w:shd w:val="clear" w:color="auto" w:fill="auto"/>
            <w:vAlign w:val="bottom"/>
          </w:tcPr>
          <w:p w14:paraId="20266A6B" w14:textId="74CB6CB2"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492" w:type="dxa"/>
            <w:tcBorders>
              <w:top w:val="nil"/>
              <w:left w:val="nil"/>
              <w:bottom w:val="single" w:sz="4" w:space="0" w:color="auto"/>
              <w:right w:val="nil"/>
            </w:tcBorders>
            <w:shd w:val="clear" w:color="auto" w:fill="auto"/>
            <w:vAlign w:val="bottom"/>
          </w:tcPr>
          <w:p w14:paraId="36BB18A7" w14:textId="785075C3"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492" w:type="dxa"/>
            <w:tcBorders>
              <w:top w:val="nil"/>
              <w:left w:val="nil"/>
              <w:bottom w:val="single" w:sz="4" w:space="0" w:color="auto"/>
              <w:right w:val="nil"/>
            </w:tcBorders>
            <w:shd w:val="clear" w:color="auto" w:fill="auto"/>
            <w:vAlign w:val="bottom"/>
          </w:tcPr>
          <w:p w14:paraId="7CCD538C" w14:textId="23DB7F9B"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r>
      <w:tr w:rsidR="00C55277" w:rsidRPr="005E7BE3" w14:paraId="0C137A85" w14:textId="77777777" w:rsidTr="00A46F7A">
        <w:tc>
          <w:tcPr>
            <w:tcW w:w="2592" w:type="dxa"/>
            <w:tcBorders>
              <w:top w:val="nil"/>
              <w:left w:val="nil"/>
              <w:bottom w:val="nil"/>
              <w:right w:val="nil"/>
            </w:tcBorders>
            <w:shd w:val="clear" w:color="auto" w:fill="auto"/>
          </w:tcPr>
          <w:p w14:paraId="034044E4" w14:textId="77777777" w:rsidR="002B3051" w:rsidRPr="005E7BE3" w:rsidRDefault="002B3051" w:rsidP="00EC4190">
            <w:pPr>
              <w:spacing w:line="240" w:lineRule="auto"/>
              <w:ind w:leftChars="0" w:left="75" w:firstLineChars="0" w:firstLine="0"/>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vAlign w:val="bottom"/>
          </w:tcPr>
          <w:p w14:paraId="539F84AB" w14:textId="77777777" w:rsidR="002B3051" w:rsidRPr="005E7BE3" w:rsidRDefault="002B3051" w:rsidP="00EC4190">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vAlign w:val="bottom"/>
          </w:tcPr>
          <w:p w14:paraId="29B1638D" w14:textId="77777777" w:rsidR="002B3051" w:rsidRPr="005E7BE3" w:rsidRDefault="002B3051" w:rsidP="00EC4190">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tcPr>
          <w:p w14:paraId="17F18E36" w14:textId="77777777" w:rsidR="002B3051" w:rsidRPr="005E7BE3" w:rsidRDefault="002B3051" w:rsidP="00EC4190">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vAlign w:val="bottom"/>
          </w:tcPr>
          <w:p w14:paraId="1544D105" w14:textId="42AD931D" w:rsidR="002B3051" w:rsidRPr="005E7BE3" w:rsidRDefault="002B3051" w:rsidP="00EC4190">
            <w:pPr>
              <w:spacing w:line="240" w:lineRule="auto"/>
              <w:ind w:leftChars="-52" w:left="25" w:right="-109" w:hangingChars="77" w:hanging="139"/>
              <w:jc w:val="right"/>
              <w:rPr>
                <w:rFonts w:ascii="Arial" w:eastAsia="Arial" w:hAnsi="Arial" w:cs="Arial"/>
                <w:position w:val="0"/>
                <w:sz w:val="18"/>
                <w:szCs w:val="18"/>
              </w:rPr>
            </w:pPr>
          </w:p>
        </w:tc>
      </w:tr>
      <w:tr w:rsidR="00C55277" w:rsidRPr="005E7BE3" w14:paraId="3FCCA7B1" w14:textId="77777777" w:rsidTr="00A46F7A">
        <w:trPr>
          <w:trHeight w:val="68"/>
        </w:trPr>
        <w:tc>
          <w:tcPr>
            <w:tcW w:w="2592" w:type="dxa"/>
            <w:tcBorders>
              <w:top w:val="nil"/>
              <w:left w:val="nil"/>
              <w:bottom w:val="nil"/>
              <w:right w:val="nil"/>
            </w:tcBorders>
            <w:shd w:val="clear" w:color="auto" w:fill="auto"/>
          </w:tcPr>
          <w:p w14:paraId="625001A7" w14:textId="13FE4007" w:rsidR="00F03407" w:rsidRPr="005E7BE3" w:rsidRDefault="00F03407" w:rsidP="00EC4190">
            <w:pPr>
              <w:spacing w:line="240" w:lineRule="auto"/>
              <w:ind w:leftChars="0" w:left="75" w:firstLineChars="0" w:firstLine="0"/>
              <w:rPr>
                <w:rFonts w:ascii="Arial" w:eastAsia="Arial" w:hAnsi="Arial" w:cs="Arial"/>
                <w:b/>
                <w:bCs/>
                <w:position w:val="0"/>
                <w:sz w:val="18"/>
                <w:szCs w:val="18"/>
              </w:rPr>
            </w:pPr>
            <w:r w:rsidRPr="005E7BE3">
              <w:rPr>
                <w:rFonts w:ascii="Arial" w:eastAsia="Arial" w:hAnsi="Arial" w:cs="Arial"/>
                <w:position w:val="0"/>
                <w:sz w:val="18"/>
                <w:szCs w:val="18"/>
              </w:rPr>
              <w:t xml:space="preserve">Trade and other </w:t>
            </w:r>
            <w:r w:rsidR="007D69D7">
              <w:rPr>
                <w:rFonts w:ascii="Arial" w:eastAsia="Arial" w:hAnsi="Arial" w:cs="Arial"/>
                <w:position w:val="0"/>
                <w:sz w:val="18"/>
                <w:szCs w:val="18"/>
              </w:rPr>
              <w:t>current</w:t>
            </w:r>
          </w:p>
        </w:tc>
        <w:tc>
          <w:tcPr>
            <w:tcW w:w="1492" w:type="dxa"/>
            <w:tcBorders>
              <w:top w:val="nil"/>
              <w:left w:val="nil"/>
              <w:bottom w:val="nil"/>
              <w:right w:val="nil"/>
            </w:tcBorders>
            <w:shd w:val="clear" w:color="auto" w:fill="auto"/>
            <w:vAlign w:val="bottom"/>
          </w:tcPr>
          <w:p w14:paraId="325C4C7E" w14:textId="3C7885F1" w:rsidR="00F03407" w:rsidRPr="005E7BE3" w:rsidRDefault="00F03407" w:rsidP="00EC4190">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19EF5C09" w14:textId="2E7AEA3A" w:rsidR="00F03407" w:rsidRPr="005E7BE3" w:rsidRDefault="00F03407" w:rsidP="00EC4190">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2066378B" w14:textId="4F1D34AF" w:rsidR="00F03407" w:rsidRPr="005E7BE3" w:rsidRDefault="00F03407" w:rsidP="00EC4190">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0EAA8C15" w14:textId="1DF15A2D" w:rsidR="00F03407" w:rsidRPr="005E7BE3" w:rsidRDefault="00F03407" w:rsidP="00EC4190">
            <w:pPr>
              <w:spacing w:line="240" w:lineRule="auto"/>
              <w:ind w:leftChars="-52" w:left="25" w:right="-109" w:hangingChars="77" w:hanging="139"/>
              <w:jc w:val="right"/>
              <w:rPr>
                <w:rFonts w:ascii="Arial" w:eastAsia="Arial" w:hAnsi="Arial" w:cs="Arial"/>
                <w:position w:val="0"/>
                <w:sz w:val="18"/>
                <w:szCs w:val="18"/>
              </w:rPr>
            </w:pPr>
          </w:p>
        </w:tc>
      </w:tr>
      <w:tr w:rsidR="00E06B27" w:rsidRPr="005E7BE3" w14:paraId="70889D47" w14:textId="77777777" w:rsidTr="00A46F7A">
        <w:trPr>
          <w:trHeight w:val="68"/>
        </w:trPr>
        <w:tc>
          <w:tcPr>
            <w:tcW w:w="2592" w:type="dxa"/>
            <w:tcBorders>
              <w:top w:val="nil"/>
              <w:left w:val="nil"/>
              <w:bottom w:val="nil"/>
              <w:right w:val="nil"/>
            </w:tcBorders>
            <w:shd w:val="clear" w:color="auto" w:fill="auto"/>
          </w:tcPr>
          <w:p w14:paraId="611D1CD5" w14:textId="6B058509" w:rsidR="00E06B27" w:rsidRPr="005E7BE3" w:rsidRDefault="00E06B27" w:rsidP="00E06B27">
            <w:pPr>
              <w:spacing w:line="240" w:lineRule="auto"/>
              <w:ind w:leftChars="0" w:left="75"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payables</w:t>
            </w:r>
          </w:p>
        </w:tc>
        <w:tc>
          <w:tcPr>
            <w:tcW w:w="1492" w:type="dxa"/>
            <w:tcBorders>
              <w:top w:val="nil"/>
              <w:left w:val="nil"/>
              <w:bottom w:val="nil"/>
              <w:right w:val="nil"/>
            </w:tcBorders>
            <w:shd w:val="clear" w:color="auto" w:fill="auto"/>
            <w:vAlign w:val="bottom"/>
          </w:tcPr>
          <w:p w14:paraId="34E7FABC" w14:textId="1EDFB687" w:rsidR="00E06B27" w:rsidRPr="005E7BE3" w:rsidRDefault="00E06B27" w:rsidP="00E06B27">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 xml:space="preserve">16,718,168,470 </w:t>
            </w:r>
          </w:p>
        </w:tc>
        <w:tc>
          <w:tcPr>
            <w:tcW w:w="1492" w:type="dxa"/>
            <w:tcBorders>
              <w:top w:val="nil"/>
              <w:left w:val="nil"/>
              <w:bottom w:val="nil"/>
              <w:right w:val="nil"/>
            </w:tcBorders>
            <w:shd w:val="clear" w:color="auto" w:fill="auto"/>
            <w:vAlign w:val="bottom"/>
          </w:tcPr>
          <w:p w14:paraId="428AD297" w14:textId="076A2D60" w:rsidR="00E06B27" w:rsidRPr="005E7BE3" w:rsidRDefault="00E06B27" w:rsidP="00E06B27">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7,344,553</w:t>
            </w:r>
          </w:p>
        </w:tc>
        <w:tc>
          <w:tcPr>
            <w:tcW w:w="1492" w:type="dxa"/>
            <w:tcBorders>
              <w:top w:val="nil"/>
              <w:left w:val="nil"/>
              <w:bottom w:val="nil"/>
              <w:right w:val="nil"/>
            </w:tcBorders>
            <w:shd w:val="clear" w:color="auto" w:fill="auto"/>
            <w:vAlign w:val="bottom"/>
          </w:tcPr>
          <w:p w14:paraId="62BDD1F4" w14:textId="0F5B7C47" w:rsidR="00E06B27" w:rsidRPr="005E7BE3" w:rsidRDefault="00E06B27" w:rsidP="00E06B27">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35,546</w:t>
            </w:r>
          </w:p>
        </w:tc>
        <w:tc>
          <w:tcPr>
            <w:tcW w:w="1492" w:type="dxa"/>
            <w:tcBorders>
              <w:top w:val="nil"/>
              <w:left w:val="nil"/>
              <w:bottom w:val="nil"/>
              <w:right w:val="nil"/>
            </w:tcBorders>
            <w:shd w:val="clear" w:color="auto" w:fill="auto"/>
            <w:vAlign w:val="bottom"/>
          </w:tcPr>
          <w:p w14:paraId="272C7B72" w14:textId="43BB7B0F" w:rsidR="00E06B27" w:rsidRPr="005E7BE3" w:rsidRDefault="00E06B27" w:rsidP="00E06B27">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16,725,548,569</w:t>
            </w:r>
          </w:p>
        </w:tc>
      </w:tr>
      <w:tr w:rsidR="00C55277" w:rsidRPr="005E7BE3" w14:paraId="16B8AAC0" w14:textId="77777777" w:rsidTr="00A46F7A">
        <w:tc>
          <w:tcPr>
            <w:tcW w:w="2592" w:type="dxa"/>
            <w:tcBorders>
              <w:top w:val="nil"/>
              <w:left w:val="nil"/>
              <w:bottom w:val="nil"/>
              <w:right w:val="nil"/>
            </w:tcBorders>
            <w:shd w:val="clear" w:color="auto" w:fill="auto"/>
          </w:tcPr>
          <w:p w14:paraId="0BB9451D" w14:textId="77777777" w:rsidR="00B25892" w:rsidRPr="005E7BE3" w:rsidRDefault="00F03407" w:rsidP="00EC4190">
            <w:pPr>
              <w:spacing w:line="240" w:lineRule="auto"/>
              <w:ind w:leftChars="0" w:left="75" w:right="-131" w:firstLineChars="0" w:firstLine="0"/>
              <w:rPr>
                <w:rFonts w:ascii="Arial" w:eastAsia="Arial" w:hAnsi="Arial" w:cs="Arial"/>
                <w:spacing w:val="-4"/>
                <w:position w:val="0"/>
                <w:sz w:val="18"/>
                <w:szCs w:val="18"/>
              </w:rPr>
            </w:pPr>
            <w:r w:rsidRPr="005E7BE3">
              <w:rPr>
                <w:rFonts w:ascii="Arial" w:eastAsia="Arial" w:hAnsi="Arial" w:cs="Arial"/>
                <w:spacing w:val="-4"/>
                <w:position w:val="0"/>
                <w:sz w:val="18"/>
                <w:szCs w:val="18"/>
              </w:rPr>
              <w:t xml:space="preserve">Borrowings from financial </w:t>
            </w:r>
          </w:p>
          <w:p w14:paraId="294A15A2" w14:textId="18E9777E" w:rsidR="00F03407" w:rsidRPr="005E7BE3" w:rsidRDefault="00B25892" w:rsidP="00EC4190">
            <w:pPr>
              <w:spacing w:line="240" w:lineRule="auto"/>
              <w:ind w:leftChars="0" w:left="75" w:right="-131" w:firstLineChars="0" w:firstLine="0"/>
              <w:rPr>
                <w:rFonts w:ascii="Arial" w:eastAsia="Arial" w:hAnsi="Arial" w:cs="Arial"/>
                <w:position w:val="0"/>
                <w:sz w:val="18"/>
                <w:szCs w:val="18"/>
              </w:rPr>
            </w:pPr>
            <w:r w:rsidRPr="005E7BE3">
              <w:rPr>
                <w:rFonts w:ascii="Arial" w:eastAsia="Arial" w:hAnsi="Arial" w:cs="Arial"/>
                <w:spacing w:val="-4"/>
                <w:position w:val="0"/>
                <w:sz w:val="18"/>
                <w:szCs w:val="18"/>
              </w:rPr>
              <w:t xml:space="preserve">   </w:t>
            </w:r>
            <w:r w:rsidR="00F03407" w:rsidRPr="005E7BE3">
              <w:rPr>
                <w:rFonts w:ascii="Arial" w:eastAsia="Arial" w:hAnsi="Arial" w:cs="Arial"/>
                <w:spacing w:val="-4"/>
                <w:position w:val="0"/>
                <w:sz w:val="18"/>
                <w:szCs w:val="18"/>
              </w:rPr>
              <w:t xml:space="preserve">institutions </w:t>
            </w:r>
            <w:r w:rsidR="00F03407" w:rsidRPr="005E7BE3">
              <w:rPr>
                <w:rFonts w:ascii="Arial" w:eastAsia="Arial" w:hAnsi="Arial" w:cs="Arial"/>
                <w:position w:val="0"/>
                <w:sz w:val="18"/>
                <w:szCs w:val="18"/>
              </w:rPr>
              <w:t>floating rate</w:t>
            </w:r>
          </w:p>
        </w:tc>
        <w:tc>
          <w:tcPr>
            <w:tcW w:w="1492" w:type="dxa"/>
            <w:tcBorders>
              <w:top w:val="nil"/>
              <w:left w:val="nil"/>
              <w:bottom w:val="nil"/>
              <w:right w:val="nil"/>
            </w:tcBorders>
            <w:shd w:val="clear" w:color="auto" w:fill="auto"/>
            <w:vAlign w:val="bottom"/>
          </w:tcPr>
          <w:p w14:paraId="1A2CA3A6" w14:textId="77777777" w:rsidR="00F03407" w:rsidRPr="005E7BE3" w:rsidRDefault="00F03407" w:rsidP="00EC4190">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3D8EC8D5" w14:textId="77777777" w:rsidR="00F03407" w:rsidRPr="005E7BE3" w:rsidRDefault="00F03407" w:rsidP="00EC4190">
            <w:pPr>
              <w:spacing w:line="240" w:lineRule="auto"/>
              <w:ind w:leftChars="-52" w:left="25" w:right="-109" w:hangingChars="77" w:hanging="139"/>
              <w:jc w:val="right"/>
              <w:rPr>
                <w:rFonts w:ascii="Arial" w:eastAsia="Arial" w:hAnsi="Arial" w:cstheme="minorBidi"/>
                <w:position w:val="0"/>
                <w:sz w:val="18"/>
                <w:szCs w:val="18"/>
                <w:cs/>
              </w:rPr>
            </w:pPr>
          </w:p>
        </w:tc>
        <w:tc>
          <w:tcPr>
            <w:tcW w:w="1492" w:type="dxa"/>
            <w:tcBorders>
              <w:top w:val="nil"/>
              <w:left w:val="nil"/>
              <w:bottom w:val="nil"/>
              <w:right w:val="nil"/>
            </w:tcBorders>
            <w:shd w:val="clear" w:color="auto" w:fill="auto"/>
          </w:tcPr>
          <w:p w14:paraId="61AACC17" w14:textId="77777777" w:rsidR="00F03407" w:rsidRPr="005E7BE3" w:rsidRDefault="00F03407" w:rsidP="00EC4190">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29BB6FB1" w14:textId="0C6D8C44" w:rsidR="00F03407" w:rsidRPr="005E7BE3" w:rsidRDefault="00F03407" w:rsidP="00EC4190">
            <w:pPr>
              <w:spacing w:line="240" w:lineRule="auto"/>
              <w:ind w:leftChars="-52" w:left="25" w:right="-109" w:hangingChars="77" w:hanging="139"/>
              <w:jc w:val="right"/>
              <w:rPr>
                <w:rFonts w:ascii="Arial" w:eastAsia="Arial" w:hAnsi="Arial" w:cs="Arial"/>
                <w:position w:val="0"/>
                <w:sz w:val="18"/>
                <w:szCs w:val="18"/>
              </w:rPr>
            </w:pPr>
          </w:p>
        </w:tc>
      </w:tr>
      <w:tr w:rsidR="00C55277" w:rsidRPr="005E7BE3" w14:paraId="43A2F7E3" w14:textId="77777777" w:rsidTr="00A46F7A">
        <w:tc>
          <w:tcPr>
            <w:tcW w:w="2592" w:type="dxa"/>
            <w:tcBorders>
              <w:top w:val="nil"/>
              <w:left w:val="nil"/>
              <w:bottom w:val="nil"/>
              <w:right w:val="nil"/>
            </w:tcBorders>
            <w:shd w:val="clear" w:color="auto" w:fill="auto"/>
          </w:tcPr>
          <w:p w14:paraId="457B4C3C" w14:textId="77777777" w:rsidR="00F03407" w:rsidRPr="005E7BE3" w:rsidRDefault="00F03407" w:rsidP="00EC4190">
            <w:pPr>
              <w:spacing w:line="240" w:lineRule="auto"/>
              <w:ind w:leftChars="0" w:left="75" w:right="-131"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 Principal</w:t>
            </w:r>
          </w:p>
        </w:tc>
        <w:tc>
          <w:tcPr>
            <w:tcW w:w="1492" w:type="dxa"/>
            <w:tcBorders>
              <w:top w:val="nil"/>
              <w:left w:val="nil"/>
              <w:bottom w:val="nil"/>
              <w:right w:val="nil"/>
            </w:tcBorders>
            <w:shd w:val="clear" w:color="auto" w:fill="auto"/>
            <w:vAlign w:val="bottom"/>
          </w:tcPr>
          <w:p w14:paraId="26287463" w14:textId="1F48CE95" w:rsidR="00F03407" w:rsidRPr="005E7BE3" w:rsidRDefault="00C3356B" w:rsidP="00EC4190">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985,750,000</w:t>
            </w:r>
          </w:p>
        </w:tc>
        <w:tc>
          <w:tcPr>
            <w:tcW w:w="1492" w:type="dxa"/>
            <w:tcBorders>
              <w:top w:val="nil"/>
              <w:left w:val="nil"/>
              <w:bottom w:val="nil"/>
              <w:right w:val="nil"/>
            </w:tcBorders>
            <w:shd w:val="clear" w:color="auto" w:fill="auto"/>
            <w:vAlign w:val="bottom"/>
          </w:tcPr>
          <w:p w14:paraId="7905C497" w14:textId="4729FAFB" w:rsidR="00F03407" w:rsidRPr="005E7BE3" w:rsidRDefault="00C3356B" w:rsidP="00EC4190">
            <w:pPr>
              <w:spacing w:line="240" w:lineRule="auto"/>
              <w:ind w:leftChars="0" w:left="0" w:right="-72"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6,606,250,000</w:t>
            </w:r>
          </w:p>
        </w:tc>
        <w:tc>
          <w:tcPr>
            <w:tcW w:w="1492" w:type="dxa"/>
            <w:tcBorders>
              <w:top w:val="nil"/>
              <w:left w:val="nil"/>
              <w:bottom w:val="nil"/>
              <w:right w:val="nil"/>
            </w:tcBorders>
            <w:shd w:val="clear" w:color="auto" w:fill="auto"/>
            <w:vAlign w:val="bottom"/>
          </w:tcPr>
          <w:p w14:paraId="5AD52B9B" w14:textId="308E394A" w:rsidR="00F03407" w:rsidRPr="005E7BE3" w:rsidRDefault="00F03407" w:rsidP="00EC4190">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6D53D1C2" w14:textId="252C738C" w:rsidR="00F03407" w:rsidRPr="005E7BE3" w:rsidRDefault="001E1936" w:rsidP="00EC4190">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7,592,000,000</w:t>
            </w:r>
          </w:p>
        </w:tc>
      </w:tr>
      <w:tr w:rsidR="00C55277" w:rsidRPr="005E7BE3" w14:paraId="42601A31" w14:textId="77777777" w:rsidTr="00DB4238">
        <w:tc>
          <w:tcPr>
            <w:tcW w:w="2592" w:type="dxa"/>
            <w:tcBorders>
              <w:top w:val="nil"/>
              <w:left w:val="nil"/>
              <w:bottom w:val="nil"/>
              <w:right w:val="nil"/>
            </w:tcBorders>
            <w:shd w:val="clear" w:color="auto" w:fill="auto"/>
          </w:tcPr>
          <w:p w14:paraId="5E0C9568" w14:textId="77777777" w:rsidR="00F03407" w:rsidRPr="005E7BE3" w:rsidRDefault="00F03407" w:rsidP="00EC4190">
            <w:pPr>
              <w:spacing w:line="240" w:lineRule="auto"/>
              <w:ind w:leftChars="0" w:left="75" w:firstLineChars="0" w:firstLine="0"/>
              <w:rPr>
                <w:rFonts w:ascii="Arial" w:eastAsia="Arial" w:hAnsi="Arial" w:cs="Arial"/>
                <w:position w:val="0"/>
                <w:sz w:val="18"/>
                <w:szCs w:val="18"/>
                <w:lang w:val="en-US"/>
              </w:rPr>
            </w:pPr>
            <w:r w:rsidRPr="005E7BE3">
              <w:rPr>
                <w:rFonts w:ascii="Arial" w:eastAsia="Arial" w:hAnsi="Arial" w:cs="Arial"/>
                <w:position w:val="0"/>
                <w:sz w:val="18"/>
                <w:szCs w:val="18"/>
              </w:rPr>
              <w:t xml:space="preserve">   - Interest expense</w:t>
            </w:r>
          </w:p>
        </w:tc>
        <w:tc>
          <w:tcPr>
            <w:tcW w:w="1492" w:type="dxa"/>
            <w:tcBorders>
              <w:top w:val="nil"/>
              <w:left w:val="nil"/>
              <w:bottom w:val="nil"/>
              <w:right w:val="nil"/>
            </w:tcBorders>
            <w:shd w:val="clear" w:color="auto" w:fill="auto"/>
          </w:tcPr>
          <w:p w14:paraId="23CC9DBC" w14:textId="55BBDE14" w:rsidR="00F03407" w:rsidRPr="005E7BE3" w:rsidRDefault="00C115B9" w:rsidP="00F41CDF">
            <w:pPr>
              <w:spacing w:line="240" w:lineRule="auto"/>
              <w:ind w:leftChars="-52" w:left="25" w:right="-109" w:hangingChars="77" w:hanging="139"/>
              <w:jc w:val="right"/>
              <w:rPr>
                <w:rFonts w:ascii="Arial" w:eastAsia="Arial" w:hAnsi="Arial" w:cs="Arial"/>
                <w:position w:val="0"/>
                <w:sz w:val="18"/>
                <w:szCs w:val="18"/>
              </w:rPr>
            </w:pPr>
            <w:r w:rsidRPr="00DB4238">
              <w:rPr>
                <w:rFonts w:ascii="Arial" w:eastAsia="Arial" w:hAnsi="Arial" w:cs="Arial"/>
                <w:position w:val="0"/>
                <w:sz w:val="18"/>
                <w:szCs w:val="18"/>
              </w:rPr>
              <w:t>229,</w:t>
            </w:r>
            <w:r w:rsidR="00AE05C8" w:rsidRPr="00DB4238">
              <w:rPr>
                <w:rFonts w:ascii="Arial" w:eastAsia="Arial" w:hAnsi="Arial" w:cs="Arial"/>
                <w:position w:val="0"/>
                <w:sz w:val="18"/>
                <w:szCs w:val="18"/>
              </w:rPr>
              <w:t>164,884</w:t>
            </w:r>
            <w:r w:rsidRPr="00DB4238">
              <w:rPr>
                <w:rFonts w:ascii="Arial" w:eastAsia="Arial" w:hAnsi="Arial" w:cs="Arial"/>
                <w:position w:val="0"/>
                <w:sz w:val="18"/>
                <w:szCs w:val="18"/>
              </w:rPr>
              <w:t xml:space="preserve"> </w:t>
            </w:r>
          </w:p>
        </w:tc>
        <w:tc>
          <w:tcPr>
            <w:tcW w:w="1492" w:type="dxa"/>
            <w:tcBorders>
              <w:top w:val="nil"/>
              <w:left w:val="nil"/>
              <w:bottom w:val="nil"/>
              <w:right w:val="nil"/>
            </w:tcBorders>
            <w:shd w:val="clear" w:color="auto" w:fill="auto"/>
          </w:tcPr>
          <w:p w14:paraId="7BCBFECC" w14:textId="234386D3" w:rsidR="00F03407" w:rsidRPr="005E7BE3" w:rsidRDefault="00C115B9" w:rsidP="00DB4238">
            <w:pPr>
              <w:spacing w:line="240" w:lineRule="auto"/>
              <w:ind w:leftChars="0" w:left="25" w:right="-72" w:firstLineChars="0" w:hanging="139"/>
              <w:jc w:val="right"/>
              <w:rPr>
                <w:rFonts w:ascii="Arial" w:eastAsia="Arial" w:hAnsi="Arial" w:cs="Arial"/>
                <w:position w:val="0"/>
                <w:sz w:val="18"/>
                <w:szCs w:val="18"/>
              </w:rPr>
            </w:pPr>
            <w:r w:rsidRPr="00DB4238">
              <w:rPr>
                <w:rFonts w:ascii="Arial" w:eastAsia="Arial" w:hAnsi="Arial" w:cs="Arial"/>
                <w:position w:val="0"/>
                <w:sz w:val="18"/>
                <w:szCs w:val="18"/>
              </w:rPr>
              <w:t xml:space="preserve"> 261,204,094 </w:t>
            </w:r>
          </w:p>
        </w:tc>
        <w:tc>
          <w:tcPr>
            <w:tcW w:w="1492" w:type="dxa"/>
            <w:tcBorders>
              <w:top w:val="nil"/>
              <w:left w:val="nil"/>
              <w:bottom w:val="nil"/>
              <w:right w:val="nil"/>
            </w:tcBorders>
            <w:shd w:val="clear" w:color="auto" w:fill="auto"/>
          </w:tcPr>
          <w:p w14:paraId="1AB379ED" w14:textId="5A51859A" w:rsidR="00F03407" w:rsidRPr="005E7BE3" w:rsidRDefault="00C115B9" w:rsidP="00F41CDF">
            <w:pPr>
              <w:spacing w:line="240" w:lineRule="auto"/>
              <w:ind w:leftChars="-52" w:left="25" w:right="-109" w:hangingChars="77" w:hanging="139"/>
              <w:jc w:val="right"/>
              <w:rPr>
                <w:rFonts w:ascii="Arial" w:eastAsia="Arial" w:hAnsi="Arial" w:cs="Arial"/>
                <w:position w:val="0"/>
                <w:sz w:val="18"/>
                <w:szCs w:val="18"/>
              </w:rPr>
            </w:pPr>
            <w:r w:rsidRPr="00DB4238">
              <w:rPr>
                <w:rFonts w:ascii="Arial" w:eastAsia="Arial" w:hAnsi="Arial" w:cs="Arial"/>
                <w:position w:val="0"/>
                <w:sz w:val="18"/>
                <w:szCs w:val="18"/>
              </w:rPr>
              <w:t>-</w:t>
            </w:r>
          </w:p>
        </w:tc>
        <w:tc>
          <w:tcPr>
            <w:tcW w:w="1492" w:type="dxa"/>
            <w:tcBorders>
              <w:top w:val="nil"/>
              <w:left w:val="nil"/>
              <w:bottom w:val="nil"/>
              <w:right w:val="nil"/>
            </w:tcBorders>
            <w:shd w:val="clear" w:color="auto" w:fill="auto"/>
          </w:tcPr>
          <w:p w14:paraId="5BFADF94" w14:textId="70981328" w:rsidR="00F03407" w:rsidRPr="005E7BE3" w:rsidRDefault="00C115B9" w:rsidP="00F41CDF">
            <w:pPr>
              <w:spacing w:line="240" w:lineRule="auto"/>
              <w:ind w:leftChars="-52" w:left="25" w:right="-109" w:hangingChars="77" w:hanging="139"/>
              <w:jc w:val="right"/>
              <w:rPr>
                <w:rFonts w:ascii="Arial" w:eastAsia="Arial" w:hAnsi="Arial" w:cs="Arial"/>
                <w:position w:val="0"/>
                <w:sz w:val="18"/>
                <w:szCs w:val="18"/>
              </w:rPr>
            </w:pPr>
            <w:r w:rsidRPr="00DB4238">
              <w:rPr>
                <w:rFonts w:ascii="Arial" w:eastAsia="Arial" w:hAnsi="Arial" w:cs="Arial"/>
                <w:position w:val="0"/>
                <w:sz w:val="18"/>
                <w:szCs w:val="18"/>
              </w:rPr>
              <w:t>490,</w:t>
            </w:r>
            <w:r w:rsidR="00AE05C8" w:rsidRPr="00DB4238">
              <w:rPr>
                <w:rFonts w:ascii="Arial" w:eastAsia="Arial" w:hAnsi="Arial" w:cs="Arial"/>
                <w:position w:val="0"/>
                <w:sz w:val="18"/>
                <w:szCs w:val="18"/>
              </w:rPr>
              <w:t xml:space="preserve">368,978 </w:t>
            </w:r>
          </w:p>
        </w:tc>
      </w:tr>
      <w:tr w:rsidR="00C55277" w:rsidRPr="005E7BE3" w14:paraId="2C26D386" w14:textId="77777777" w:rsidTr="00A46F7A">
        <w:tc>
          <w:tcPr>
            <w:tcW w:w="2592" w:type="dxa"/>
            <w:tcBorders>
              <w:top w:val="nil"/>
              <w:left w:val="nil"/>
              <w:bottom w:val="nil"/>
              <w:right w:val="nil"/>
            </w:tcBorders>
            <w:shd w:val="clear" w:color="auto" w:fill="auto"/>
          </w:tcPr>
          <w:p w14:paraId="5CC7221E" w14:textId="65925C6E" w:rsidR="00F03407" w:rsidRPr="005E7BE3" w:rsidRDefault="00F03407" w:rsidP="00EC4190">
            <w:pPr>
              <w:spacing w:line="240" w:lineRule="auto"/>
              <w:ind w:leftChars="0" w:left="75" w:firstLineChars="0" w:firstLine="0"/>
              <w:rPr>
                <w:rFonts w:ascii="Arial" w:eastAsia="Arial" w:hAnsi="Arial" w:cs="Arial"/>
                <w:position w:val="0"/>
                <w:sz w:val="18"/>
                <w:szCs w:val="18"/>
              </w:rPr>
            </w:pPr>
            <w:r w:rsidRPr="005E7BE3">
              <w:rPr>
                <w:rFonts w:ascii="Arial" w:eastAsia="Arial" w:hAnsi="Arial" w:cs="Arial"/>
                <w:position w:val="0"/>
                <w:sz w:val="18"/>
                <w:szCs w:val="18"/>
              </w:rPr>
              <w:t>Lease liabilities</w:t>
            </w:r>
          </w:p>
        </w:tc>
        <w:tc>
          <w:tcPr>
            <w:tcW w:w="1492" w:type="dxa"/>
            <w:tcBorders>
              <w:top w:val="nil"/>
              <w:left w:val="nil"/>
              <w:bottom w:val="nil"/>
              <w:right w:val="nil"/>
            </w:tcBorders>
            <w:shd w:val="clear" w:color="auto" w:fill="auto"/>
            <w:vAlign w:val="bottom"/>
          </w:tcPr>
          <w:p w14:paraId="5E74B38F" w14:textId="12E71536" w:rsidR="00F03407" w:rsidRPr="005E7BE3" w:rsidRDefault="005514F5" w:rsidP="00EC4190">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 xml:space="preserve">295,347,558 </w:t>
            </w:r>
          </w:p>
        </w:tc>
        <w:tc>
          <w:tcPr>
            <w:tcW w:w="1492" w:type="dxa"/>
            <w:tcBorders>
              <w:top w:val="nil"/>
              <w:left w:val="nil"/>
              <w:bottom w:val="nil"/>
              <w:right w:val="nil"/>
            </w:tcBorders>
            <w:shd w:val="clear" w:color="auto" w:fill="auto"/>
            <w:vAlign w:val="bottom"/>
          </w:tcPr>
          <w:p w14:paraId="3E196CE9" w14:textId="46256965" w:rsidR="00F03407" w:rsidRPr="005E7BE3" w:rsidRDefault="0055771F" w:rsidP="00EC4190">
            <w:pPr>
              <w:spacing w:line="240" w:lineRule="auto"/>
              <w:ind w:leftChars="0" w:left="0" w:right="-72"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 xml:space="preserve">550,884,403 </w:t>
            </w:r>
          </w:p>
        </w:tc>
        <w:tc>
          <w:tcPr>
            <w:tcW w:w="1492" w:type="dxa"/>
            <w:tcBorders>
              <w:top w:val="nil"/>
              <w:left w:val="nil"/>
              <w:bottom w:val="nil"/>
              <w:right w:val="nil"/>
            </w:tcBorders>
            <w:shd w:val="clear" w:color="auto" w:fill="auto"/>
          </w:tcPr>
          <w:p w14:paraId="636E854B" w14:textId="24492B0C" w:rsidR="00F03407" w:rsidRPr="005E7BE3" w:rsidRDefault="006A2C08" w:rsidP="00EC4190">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 xml:space="preserve">1,702,376,301 </w:t>
            </w:r>
          </w:p>
        </w:tc>
        <w:tc>
          <w:tcPr>
            <w:tcW w:w="1492" w:type="dxa"/>
            <w:tcBorders>
              <w:top w:val="nil"/>
              <w:left w:val="nil"/>
              <w:bottom w:val="nil"/>
              <w:right w:val="nil"/>
            </w:tcBorders>
            <w:shd w:val="clear" w:color="auto" w:fill="auto"/>
            <w:vAlign w:val="bottom"/>
          </w:tcPr>
          <w:p w14:paraId="7073F910" w14:textId="26053FA8" w:rsidR="00F03407" w:rsidRPr="005E7BE3" w:rsidRDefault="00751732" w:rsidP="00EC4190">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 xml:space="preserve">2,548,608,261 </w:t>
            </w:r>
          </w:p>
        </w:tc>
      </w:tr>
    </w:tbl>
    <w:p w14:paraId="64D34B11" w14:textId="7BD99314" w:rsidR="00C73B55" w:rsidRPr="005E7BE3" w:rsidRDefault="00C73B55" w:rsidP="00AC3724">
      <w:pPr>
        <w:spacing w:line="240" w:lineRule="auto"/>
        <w:ind w:leftChars="490" w:left="1080" w:hanging="2"/>
        <w:jc w:val="thaiDistribute"/>
        <w:textDirection w:val="lrTb"/>
        <w:rPr>
          <w:rFonts w:ascii="Arial" w:eastAsia="Arial" w:hAnsi="Arial" w:cs="Arial"/>
          <w:position w:val="0"/>
          <w:sz w:val="18"/>
          <w:szCs w:val="18"/>
        </w:rPr>
      </w:pPr>
    </w:p>
    <w:tbl>
      <w:tblPr>
        <w:tblStyle w:val="TableGrid"/>
        <w:tblW w:w="8560" w:type="dxa"/>
        <w:tblInd w:w="900" w:type="dxa"/>
        <w:tblLayout w:type="fixed"/>
        <w:tblLook w:val="04A0" w:firstRow="1" w:lastRow="0" w:firstColumn="1" w:lastColumn="0" w:noHBand="0" w:noVBand="1"/>
      </w:tblPr>
      <w:tblGrid>
        <w:gridCol w:w="2592"/>
        <w:gridCol w:w="1492"/>
        <w:gridCol w:w="1492"/>
        <w:gridCol w:w="1492"/>
        <w:gridCol w:w="1492"/>
      </w:tblGrid>
      <w:tr w:rsidR="00C55277" w:rsidRPr="005E7BE3" w14:paraId="6ED1DDCA" w14:textId="77777777" w:rsidTr="00A46F7A">
        <w:trPr>
          <w:trHeight w:val="60"/>
        </w:trPr>
        <w:tc>
          <w:tcPr>
            <w:tcW w:w="2592" w:type="dxa"/>
            <w:tcBorders>
              <w:top w:val="nil"/>
              <w:left w:val="nil"/>
              <w:bottom w:val="nil"/>
              <w:right w:val="nil"/>
            </w:tcBorders>
            <w:shd w:val="clear" w:color="auto" w:fill="auto"/>
            <w:vAlign w:val="bottom"/>
          </w:tcPr>
          <w:p w14:paraId="1AC0D889" w14:textId="77777777" w:rsidR="00AC3724" w:rsidRPr="005E7BE3" w:rsidRDefault="00AC3724" w:rsidP="005C73E4">
            <w:pPr>
              <w:spacing w:line="240" w:lineRule="auto"/>
              <w:ind w:leftChars="0" w:left="75" w:firstLineChars="0" w:firstLine="0"/>
              <w:jc w:val="both"/>
              <w:rPr>
                <w:rFonts w:ascii="Arial" w:eastAsia="Arial" w:hAnsi="Arial" w:cs="Arial"/>
                <w:b/>
                <w:bCs/>
                <w:position w:val="0"/>
                <w:sz w:val="18"/>
                <w:szCs w:val="18"/>
              </w:rPr>
            </w:pPr>
          </w:p>
        </w:tc>
        <w:tc>
          <w:tcPr>
            <w:tcW w:w="5968" w:type="dxa"/>
            <w:gridSpan w:val="4"/>
            <w:tcBorders>
              <w:top w:val="nil"/>
              <w:left w:val="nil"/>
              <w:bottom w:val="single" w:sz="4" w:space="0" w:color="auto"/>
              <w:right w:val="nil"/>
            </w:tcBorders>
            <w:shd w:val="clear" w:color="auto" w:fill="auto"/>
          </w:tcPr>
          <w:p w14:paraId="733FBA10" w14:textId="77777777" w:rsidR="00AC3724" w:rsidRPr="005E7BE3" w:rsidRDefault="00AC3724" w:rsidP="005C73E4">
            <w:pPr>
              <w:spacing w:line="240" w:lineRule="auto"/>
              <w:ind w:leftChars="0" w:left="0" w:firstLineChars="0" w:firstLine="0"/>
              <w:jc w:val="center"/>
              <w:rPr>
                <w:rFonts w:ascii="Arial" w:eastAsia="Arial" w:hAnsi="Arial" w:cs="Arial"/>
                <w:b/>
                <w:bCs/>
                <w:position w:val="0"/>
                <w:sz w:val="18"/>
                <w:szCs w:val="18"/>
              </w:rPr>
            </w:pPr>
            <w:r w:rsidRPr="005E7BE3">
              <w:rPr>
                <w:rFonts w:ascii="Arial" w:eastAsia="Arial" w:hAnsi="Arial" w:cs="Arial"/>
                <w:b/>
                <w:sz w:val="18"/>
                <w:szCs w:val="18"/>
              </w:rPr>
              <w:t>Consolidated financial statements</w:t>
            </w:r>
          </w:p>
        </w:tc>
      </w:tr>
      <w:tr w:rsidR="00C55277" w:rsidRPr="005E7BE3" w14:paraId="06BF59B6" w14:textId="77777777" w:rsidTr="00A46F7A">
        <w:trPr>
          <w:trHeight w:val="424"/>
        </w:trPr>
        <w:tc>
          <w:tcPr>
            <w:tcW w:w="2592" w:type="dxa"/>
            <w:vMerge w:val="restart"/>
            <w:tcBorders>
              <w:top w:val="nil"/>
              <w:left w:val="nil"/>
              <w:right w:val="nil"/>
            </w:tcBorders>
            <w:shd w:val="clear" w:color="auto" w:fill="auto"/>
            <w:vAlign w:val="bottom"/>
          </w:tcPr>
          <w:p w14:paraId="04367078" w14:textId="77777777" w:rsidR="00AC3724" w:rsidRPr="005E7BE3" w:rsidRDefault="00AC3724" w:rsidP="005C73E4">
            <w:pPr>
              <w:spacing w:line="240" w:lineRule="auto"/>
              <w:ind w:leftChars="0" w:left="268" w:firstLineChars="0" w:hanging="193"/>
              <w:rPr>
                <w:rFonts w:ascii="Arial" w:eastAsia="Arial" w:hAnsi="Arial" w:cs="Arial"/>
                <w:b/>
                <w:bCs/>
                <w:position w:val="0"/>
                <w:sz w:val="18"/>
                <w:szCs w:val="18"/>
              </w:rPr>
            </w:pPr>
            <w:r w:rsidRPr="005E7BE3">
              <w:rPr>
                <w:rFonts w:ascii="Arial" w:eastAsia="Arial" w:hAnsi="Arial" w:cs="Arial"/>
                <w:b/>
                <w:bCs/>
                <w:position w:val="0"/>
                <w:sz w:val="18"/>
                <w:szCs w:val="18"/>
              </w:rPr>
              <w:t>Contractual maturities of financial liabilities</w:t>
            </w:r>
          </w:p>
          <w:p w14:paraId="3785563B" w14:textId="77777777" w:rsidR="00AC3724" w:rsidRPr="005E7BE3" w:rsidRDefault="00AC3724" w:rsidP="005C73E4">
            <w:pPr>
              <w:spacing w:line="240" w:lineRule="auto"/>
              <w:ind w:leftChars="0" w:left="75" w:firstLineChars="0" w:firstLine="0"/>
              <w:rPr>
                <w:rFonts w:ascii="Arial" w:eastAsia="Arial" w:hAnsi="Arial" w:cs="Arial"/>
                <w:b/>
                <w:bCs/>
                <w:position w:val="0"/>
                <w:sz w:val="18"/>
                <w:szCs w:val="18"/>
              </w:rPr>
            </w:pPr>
            <w:r w:rsidRPr="005E7BE3">
              <w:rPr>
                <w:rFonts w:ascii="Arial" w:eastAsia="Arial" w:hAnsi="Arial" w:cs="Arial"/>
                <w:b/>
                <w:bCs/>
                <w:position w:val="0"/>
                <w:sz w:val="18"/>
                <w:szCs w:val="18"/>
              </w:rPr>
              <w:t xml:space="preserve">   As at 31 December 2023</w:t>
            </w:r>
          </w:p>
        </w:tc>
        <w:tc>
          <w:tcPr>
            <w:tcW w:w="1492" w:type="dxa"/>
            <w:tcBorders>
              <w:top w:val="single" w:sz="4" w:space="0" w:color="auto"/>
              <w:left w:val="nil"/>
              <w:bottom w:val="nil"/>
              <w:right w:val="nil"/>
            </w:tcBorders>
            <w:shd w:val="clear" w:color="auto" w:fill="auto"/>
            <w:vAlign w:val="bottom"/>
          </w:tcPr>
          <w:p w14:paraId="1149D679"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Within 1 year</w:t>
            </w:r>
          </w:p>
        </w:tc>
        <w:tc>
          <w:tcPr>
            <w:tcW w:w="1492" w:type="dxa"/>
            <w:tcBorders>
              <w:top w:val="single" w:sz="4" w:space="0" w:color="auto"/>
              <w:left w:val="nil"/>
              <w:bottom w:val="nil"/>
              <w:right w:val="nil"/>
            </w:tcBorders>
            <w:shd w:val="clear" w:color="auto" w:fill="auto"/>
            <w:vAlign w:val="bottom"/>
          </w:tcPr>
          <w:p w14:paraId="58B5ACE8"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1 - 3 years</w:t>
            </w:r>
          </w:p>
        </w:tc>
        <w:tc>
          <w:tcPr>
            <w:tcW w:w="1492" w:type="dxa"/>
            <w:tcBorders>
              <w:top w:val="single" w:sz="4" w:space="0" w:color="auto"/>
              <w:left w:val="nil"/>
              <w:bottom w:val="nil"/>
              <w:right w:val="nil"/>
            </w:tcBorders>
            <w:shd w:val="clear" w:color="auto" w:fill="auto"/>
            <w:vAlign w:val="bottom"/>
          </w:tcPr>
          <w:p w14:paraId="4CB72F06"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Over 3 years</w:t>
            </w:r>
          </w:p>
        </w:tc>
        <w:tc>
          <w:tcPr>
            <w:tcW w:w="1492" w:type="dxa"/>
            <w:tcBorders>
              <w:top w:val="single" w:sz="4" w:space="0" w:color="auto"/>
              <w:left w:val="nil"/>
              <w:bottom w:val="nil"/>
              <w:right w:val="nil"/>
            </w:tcBorders>
            <w:shd w:val="clear" w:color="auto" w:fill="auto"/>
            <w:vAlign w:val="bottom"/>
          </w:tcPr>
          <w:p w14:paraId="2A93E4DA"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Total</w:t>
            </w:r>
          </w:p>
        </w:tc>
      </w:tr>
      <w:tr w:rsidR="00C55277" w:rsidRPr="005E7BE3" w14:paraId="14DA6BEC" w14:textId="77777777" w:rsidTr="00A46F7A">
        <w:tc>
          <w:tcPr>
            <w:tcW w:w="2592" w:type="dxa"/>
            <w:vMerge/>
            <w:tcBorders>
              <w:left w:val="nil"/>
              <w:bottom w:val="nil"/>
              <w:right w:val="nil"/>
            </w:tcBorders>
            <w:shd w:val="clear" w:color="auto" w:fill="auto"/>
            <w:vAlign w:val="bottom"/>
          </w:tcPr>
          <w:p w14:paraId="75E15EC6" w14:textId="77777777" w:rsidR="00AC3724" w:rsidRPr="005E7BE3" w:rsidRDefault="00AC3724" w:rsidP="005C73E4">
            <w:pPr>
              <w:spacing w:line="240" w:lineRule="auto"/>
              <w:ind w:leftChars="0" w:left="268" w:firstLineChars="0" w:hanging="193"/>
              <w:rPr>
                <w:rFonts w:ascii="Arial" w:eastAsia="Arial" w:hAnsi="Arial" w:cs="Arial"/>
                <w:b/>
                <w:bCs/>
                <w:position w:val="0"/>
                <w:sz w:val="18"/>
                <w:szCs w:val="18"/>
              </w:rPr>
            </w:pPr>
          </w:p>
        </w:tc>
        <w:tc>
          <w:tcPr>
            <w:tcW w:w="1492" w:type="dxa"/>
            <w:tcBorders>
              <w:top w:val="nil"/>
              <w:left w:val="nil"/>
              <w:bottom w:val="single" w:sz="4" w:space="0" w:color="auto"/>
              <w:right w:val="nil"/>
            </w:tcBorders>
            <w:shd w:val="clear" w:color="auto" w:fill="auto"/>
            <w:vAlign w:val="bottom"/>
          </w:tcPr>
          <w:p w14:paraId="61FDD2F4"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492" w:type="dxa"/>
            <w:tcBorders>
              <w:top w:val="nil"/>
              <w:left w:val="nil"/>
              <w:bottom w:val="single" w:sz="4" w:space="0" w:color="auto"/>
              <w:right w:val="nil"/>
            </w:tcBorders>
            <w:shd w:val="clear" w:color="auto" w:fill="auto"/>
            <w:vAlign w:val="bottom"/>
          </w:tcPr>
          <w:p w14:paraId="6192D2C0"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492" w:type="dxa"/>
            <w:tcBorders>
              <w:top w:val="nil"/>
              <w:left w:val="nil"/>
              <w:bottom w:val="single" w:sz="4" w:space="0" w:color="auto"/>
              <w:right w:val="nil"/>
            </w:tcBorders>
            <w:shd w:val="clear" w:color="auto" w:fill="auto"/>
            <w:vAlign w:val="bottom"/>
          </w:tcPr>
          <w:p w14:paraId="58ABF01B"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492" w:type="dxa"/>
            <w:tcBorders>
              <w:top w:val="nil"/>
              <w:left w:val="nil"/>
              <w:bottom w:val="single" w:sz="4" w:space="0" w:color="auto"/>
              <w:right w:val="nil"/>
            </w:tcBorders>
            <w:shd w:val="clear" w:color="auto" w:fill="auto"/>
            <w:vAlign w:val="bottom"/>
          </w:tcPr>
          <w:p w14:paraId="57272C46"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r>
      <w:tr w:rsidR="00C55277" w:rsidRPr="005E7BE3" w14:paraId="05512CCE" w14:textId="77777777" w:rsidTr="00A46F7A">
        <w:tc>
          <w:tcPr>
            <w:tcW w:w="2592" w:type="dxa"/>
            <w:tcBorders>
              <w:top w:val="nil"/>
              <w:left w:val="nil"/>
              <w:bottom w:val="nil"/>
              <w:right w:val="nil"/>
            </w:tcBorders>
            <w:shd w:val="clear" w:color="auto" w:fill="auto"/>
          </w:tcPr>
          <w:p w14:paraId="1A6B0531" w14:textId="77777777" w:rsidR="00AC3724" w:rsidRPr="005E7BE3" w:rsidRDefault="00AC3724" w:rsidP="005C73E4">
            <w:pPr>
              <w:spacing w:line="240" w:lineRule="auto"/>
              <w:ind w:leftChars="0" w:left="75" w:firstLineChars="0" w:firstLine="0"/>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vAlign w:val="bottom"/>
          </w:tcPr>
          <w:p w14:paraId="16B2F515"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vAlign w:val="bottom"/>
          </w:tcPr>
          <w:p w14:paraId="6A70D6A8"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tcPr>
          <w:p w14:paraId="05E7D56F"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vAlign w:val="bottom"/>
          </w:tcPr>
          <w:p w14:paraId="29F3B41B"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r>
      <w:tr w:rsidR="00C55277" w:rsidRPr="005E7BE3" w14:paraId="2DA8DDBC" w14:textId="77777777" w:rsidTr="00A46F7A">
        <w:trPr>
          <w:trHeight w:val="68"/>
        </w:trPr>
        <w:tc>
          <w:tcPr>
            <w:tcW w:w="2592" w:type="dxa"/>
            <w:tcBorders>
              <w:top w:val="nil"/>
              <w:left w:val="nil"/>
              <w:bottom w:val="nil"/>
              <w:right w:val="nil"/>
            </w:tcBorders>
            <w:shd w:val="clear" w:color="auto" w:fill="auto"/>
          </w:tcPr>
          <w:p w14:paraId="163088C5" w14:textId="4921401B" w:rsidR="00AC3724" w:rsidRPr="005E7BE3" w:rsidRDefault="00AC3724" w:rsidP="005C73E4">
            <w:pPr>
              <w:spacing w:line="240" w:lineRule="auto"/>
              <w:ind w:leftChars="0" w:left="75" w:firstLineChars="0" w:firstLine="0"/>
              <w:rPr>
                <w:rFonts w:ascii="Arial" w:eastAsia="Arial" w:hAnsi="Arial" w:cs="Arial"/>
                <w:b/>
                <w:bCs/>
                <w:position w:val="0"/>
                <w:sz w:val="18"/>
                <w:szCs w:val="18"/>
              </w:rPr>
            </w:pPr>
            <w:r w:rsidRPr="005E7BE3">
              <w:rPr>
                <w:rFonts w:ascii="Arial" w:eastAsia="Arial" w:hAnsi="Arial" w:cs="Arial"/>
                <w:position w:val="0"/>
                <w:sz w:val="18"/>
                <w:szCs w:val="18"/>
              </w:rPr>
              <w:t xml:space="preserve">Trade and other </w:t>
            </w:r>
            <w:r w:rsidR="007D69D7">
              <w:rPr>
                <w:rFonts w:ascii="Arial" w:eastAsia="Arial" w:hAnsi="Arial" w:cs="Arial"/>
                <w:position w:val="0"/>
                <w:sz w:val="18"/>
                <w:szCs w:val="18"/>
              </w:rPr>
              <w:t>current</w:t>
            </w:r>
          </w:p>
        </w:tc>
        <w:tc>
          <w:tcPr>
            <w:tcW w:w="1492" w:type="dxa"/>
            <w:tcBorders>
              <w:top w:val="nil"/>
              <w:left w:val="nil"/>
              <w:bottom w:val="nil"/>
              <w:right w:val="nil"/>
            </w:tcBorders>
            <w:shd w:val="clear" w:color="auto" w:fill="auto"/>
            <w:vAlign w:val="bottom"/>
          </w:tcPr>
          <w:p w14:paraId="5EFBAE4E" w14:textId="610FB92B"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785ABDC6" w14:textId="47C80FB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4C2F5428" w14:textId="1914A343"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4EBC6CDB" w14:textId="570C9749"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r>
      <w:tr w:rsidR="00E06B27" w:rsidRPr="005E7BE3" w14:paraId="4670D0A8" w14:textId="77777777" w:rsidTr="00A46F7A">
        <w:trPr>
          <w:trHeight w:val="68"/>
        </w:trPr>
        <w:tc>
          <w:tcPr>
            <w:tcW w:w="2592" w:type="dxa"/>
            <w:tcBorders>
              <w:top w:val="nil"/>
              <w:left w:val="nil"/>
              <w:bottom w:val="nil"/>
              <w:right w:val="nil"/>
            </w:tcBorders>
            <w:shd w:val="clear" w:color="auto" w:fill="auto"/>
          </w:tcPr>
          <w:p w14:paraId="111DCE79" w14:textId="45841ED6" w:rsidR="00E06B27" w:rsidRPr="005E7BE3" w:rsidRDefault="00E06B27" w:rsidP="00E06B27">
            <w:pPr>
              <w:spacing w:line="240" w:lineRule="auto"/>
              <w:ind w:leftChars="0" w:left="75"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payables</w:t>
            </w:r>
          </w:p>
        </w:tc>
        <w:tc>
          <w:tcPr>
            <w:tcW w:w="1492" w:type="dxa"/>
            <w:tcBorders>
              <w:top w:val="nil"/>
              <w:left w:val="nil"/>
              <w:bottom w:val="nil"/>
              <w:right w:val="nil"/>
            </w:tcBorders>
            <w:shd w:val="clear" w:color="auto" w:fill="auto"/>
            <w:vAlign w:val="bottom"/>
          </w:tcPr>
          <w:p w14:paraId="3F86A73D" w14:textId="10C6E626" w:rsidR="00E06B27" w:rsidRPr="005E7BE3" w:rsidRDefault="00E06B27" w:rsidP="00E06B27">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15,667,267,113</w:t>
            </w:r>
          </w:p>
        </w:tc>
        <w:tc>
          <w:tcPr>
            <w:tcW w:w="1492" w:type="dxa"/>
            <w:tcBorders>
              <w:top w:val="nil"/>
              <w:left w:val="nil"/>
              <w:bottom w:val="nil"/>
              <w:right w:val="nil"/>
            </w:tcBorders>
            <w:shd w:val="clear" w:color="auto" w:fill="auto"/>
            <w:vAlign w:val="bottom"/>
          </w:tcPr>
          <w:p w14:paraId="2BCA9A3D" w14:textId="3978039E" w:rsidR="00E06B27" w:rsidRPr="005E7BE3" w:rsidRDefault="00E06B27" w:rsidP="00E06B27">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507,950</w:t>
            </w:r>
          </w:p>
        </w:tc>
        <w:tc>
          <w:tcPr>
            <w:tcW w:w="1492" w:type="dxa"/>
            <w:tcBorders>
              <w:top w:val="nil"/>
              <w:left w:val="nil"/>
              <w:bottom w:val="nil"/>
              <w:right w:val="nil"/>
            </w:tcBorders>
            <w:shd w:val="clear" w:color="auto" w:fill="auto"/>
            <w:vAlign w:val="bottom"/>
          </w:tcPr>
          <w:p w14:paraId="168BF027" w14:textId="4C2F86A2" w:rsidR="00E06B27" w:rsidRPr="005E7BE3" w:rsidRDefault="00E06B27" w:rsidP="00E06B27">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92" w:type="dxa"/>
            <w:tcBorders>
              <w:top w:val="nil"/>
              <w:left w:val="nil"/>
              <w:bottom w:val="nil"/>
              <w:right w:val="nil"/>
            </w:tcBorders>
            <w:shd w:val="clear" w:color="auto" w:fill="auto"/>
            <w:vAlign w:val="bottom"/>
          </w:tcPr>
          <w:p w14:paraId="1188C16B" w14:textId="564CE492" w:rsidR="00E06B27" w:rsidRPr="005E7BE3" w:rsidRDefault="00E06B27" w:rsidP="00E06B27">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15,667,775,063</w:t>
            </w:r>
          </w:p>
        </w:tc>
      </w:tr>
      <w:tr w:rsidR="00C55277" w:rsidRPr="005E7BE3" w14:paraId="7199CFE5" w14:textId="77777777" w:rsidTr="00A46F7A">
        <w:tc>
          <w:tcPr>
            <w:tcW w:w="2592" w:type="dxa"/>
            <w:tcBorders>
              <w:top w:val="nil"/>
              <w:left w:val="nil"/>
              <w:bottom w:val="nil"/>
              <w:right w:val="nil"/>
            </w:tcBorders>
            <w:shd w:val="clear" w:color="auto" w:fill="auto"/>
          </w:tcPr>
          <w:p w14:paraId="424F3669" w14:textId="77777777" w:rsidR="00AC3724" w:rsidRPr="005E7BE3" w:rsidRDefault="00AC3724" w:rsidP="005C73E4">
            <w:pPr>
              <w:spacing w:line="240" w:lineRule="auto"/>
              <w:ind w:leftChars="0" w:left="75" w:right="-131" w:firstLineChars="0" w:firstLine="0"/>
              <w:rPr>
                <w:rFonts w:ascii="Arial" w:eastAsia="Arial" w:hAnsi="Arial" w:cs="Arial"/>
                <w:spacing w:val="-4"/>
                <w:position w:val="0"/>
                <w:sz w:val="18"/>
                <w:szCs w:val="18"/>
              </w:rPr>
            </w:pPr>
            <w:r w:rsidRPr="005E7BE3">
              <w:rPr>
                <w:rFonts w:ascii="Arial" w:eastAsia="Arial" w:hAnsi="Arial" w:cs="Arial"/>
                <w:spacing w:val="-4"/>
                <w:position w:val="0"/>
                <w:sz w:val="18"/>
                <w:szCs w:val="18"/>
              </w:rPr>
              <w:t xml:space="preserve">Borrowings from financial </w:t>
            </w:r>
          </w:p>
          <w:p w14:paraId="73E72E10" w14:textId="77777777" w:rsidR="00AC3724" w:rsidRPr="005E7BE3" w:rsidRDefault="00AC3724" w:rsidP="005C73E4">
            <w:pPr>
              <w:spacing w:line="240" w:lineRule="auto"/>
              <w:ind w:leftChars="0" w:left="75" w:right="-131" w:firstLineChars="0" w:firstLine="0"/>
              <w:rPr>
                <w:rFonts w:ascii="Arial" w:eastAsia="Arial" w:hAnsi="Arial" w:cs="Arial"/>
                <w:position w:val="0"/>
                <w:sz w:val="18"/>
                <w:szCs w:val="18"/>
              </w:rPr>
            </w:pPr>
            <w:r w:rsidRPr="005E7BE3">
              <w:rPr>
                <w:rFonts w:ascii="Arial" w:eastAsia="Arial" w:hAnsi="Arial" w:cs="Arial"/>
                <w:spacing w:val="-4"/>
                <w:position w:val="0"/>
                <w:sz w:val="18"/>
                <w:szCs w:val="18"/>
              </w:rPr>
              <w:t xml:space="preserve">   institutions </w:t>
            </w:r>
            <w:r w:rsidRPr="005E7BE3">
              <w:rPr>
                <w:rFonts w:ascii="Arial" w:eastAsia="Arial" w:hAnsi="Arial" w:cs="Arial"/>
                <w:position w:val="0"/>
                <w:sz w:val="18"/>
                <w:szCs w:val="18"/>
              </w:rPr>
              <w:t>floating rate</w:t>
            </w:r>
          </w:p>
        </w:tc>
        <w:tc>
          <w:tcPr>
            <w:tcW w:w="1492" w:type="dxa"/>
            <w:tcBorders>
              <w:top w:val="nil"/>
              <w:left w:val="nil"/>
              <w:bottom w:val="nil"/>
              <w:right w:val="nil"/>
            </w:tcBorders>
            <w:shd w:val="clear" w:color="auto" w:fill="auto"/>
            <w:vAlign w:val="bottom"/>
          </w:tcPr>
          <w:p w14:paraId="06DF0670"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3506BC72" w14:textId="77777777" w:rsidR="00AC3724" w:rsidRPr="005E7BE3" w:rsidRDefault="00AC3724" w:rsidP="005C73E4">
            <w:pPr>
              <w:spacing w:line="240" w:lineRule="auto"/>
              <w:ind w:leftChars="-52" w:left="25" w:right="-109" w:hangingChars="77" w:hanging="139"/>
              <w:jc w:val="right"/>
              <w:rPr>
                <w:rFonts w:ascii="Arial" w:eastAsia="Arial" w:hAnsi="Arial" w:cstheme="minorBidi"/>
                <w:position w:val="0"/>
                <w:sz w:val="18"/>
                <w:szCs w:val="18"/>
                <w:cs/>
              </w:rPr>
            </w:pPr>
          </w:p>
        </w:tc>
        <w:tc>
          <w:tcPr>
            <w:tcW w:w="1492" w:type="dxa"/>
            <w:tcBorders>
              <w:top w:val="nil"/>
              <w:left w:val="nil"/>
              <w:bottom w:val="nil"/>
              <w:right w:val="nil"/>
            </w:tcBorders>
            <w:shd w:val="clear" w:color="auto" w:fill="auto"/>
          </w:tcPr>
          <w:p w14:paraId="5E783F5F"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4624172C"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r>
      <w:tr w:rsidR="00C55277" w:rsidRPr="005E7BE3" w14:paraId="04D8F66D" w14:textId="77777777" w:rsidTr="00A46F7A">
        <w:tc>
          <w:tcPr>
            <w:tcW w:w="2592" w:type="dxa"/>
            <w:tcBorders>
              <w:top w:val="nil"/>
              <w:left w:val="nil"/>
              <w:bottom w:val="nil"/>
              <w:right w:val="nil"/>
            </w:tcBorders>
            <w:shd w:val="clear" w:color="auto" w:fill="auto"/>
          </w:tcPr>
          <w:p w14:paraId="34C96706" w14:textId="77777777" w:rsidR="00AC3724" w:rsidRPr="005E7BE3" w:rsidRDefault="00AC3724" w:rsidP="005C73E4">
            <w:pPr>
              <w:spacing w:line="240" w:lineRule="auto"/>
              <w:ind w:leftChars="0" w:left="75" w:right="-131"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 Principal</w:t>
            </w:r>
          </w:p>
        </w:tc>
        <w:tc>
          <w:tcPr>
            <w:tcW w:w="1492" w:type="dxa"/>
            <w:tcBorders>
              <w:top w:val="nil"/>
              <w:left w:val="nil"/>
              <w:bottom w:val="nil"/>
              <w:right w:val="nil"/>
            </w:tcBorders>
            <w:shd w:val="clear" w:color="auto" w:fill="auto"/>
            <w:vAlign w:val="bottom"/>
          </w:tcPr>
          <w:p w14:paraId="2D821B23" w14:textId="50C3BF24" w:rsidR="00AC3724" w:rsidRPr="005E7BE3" w:rsidRDefault="00893806"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12,483,154,841</w:t>
            </w:r>
          </w:p>
        </w:tc>
        <w:tc>
          <w:tcPr>
            <w:tcW w:w="1492" w:type="dxa"/>
            <w:tcBorders>
              <w:top w:val="nil"/>
              <w:left w:val="nil"/>
              <w:bottom w:val="nil"/>
              <w:right w:val="nil"/>
            </w:tcBorders>
            <w:shd w:val="clear" w:color="auto" w:fill="auto"/>
            <w:vAlign w:val="bottom"/>
          </w:tcPr>
          <w:p w14:paraId="7357CBE7" w14:textId="50B6915B" w:rsidR="00AC3724" w:rsidRPr="005E7BE3" w:rsidRDefault="00893806" w:rsidP="005C73E4">
            <w:pPr>
              <w:spacing w:line="240" w:lineRule="auto"/>
              <w:ind w:leftChars="0" w:left="0" w:right="-72"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92" w:type="dxa"/>
            <w:tcBorders>
              <w:top w:val="nil"/>
              <w:left w:val="nil"/>
              <w:bottom w:val="nil"/>
              <w:right w:val="nil"/>
            </w:tcBorders>
            <w:shd w:val="clear" w:color="auto" w:fill="auto"/>
            <w:vAlign w:val="bottom"/>
          </w:tcPr>
          <w:p w14:paraId="0A3653FC" w14:textId="383D3F2F" w:rsidR="00AC3724" w:rsidRPr="005E7BE3" w:rsidRDefault="00893806"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92" w:type="dxa"/>
            <w:tcBorders>
              <w:top w:val="nil"/>
              <w:left w:val="nil"/>
              <w:bottom w:val="nil"/>
              <w:right w:val="nil"/>
            </w:tcBorders>
            <w:shd w:val="clear" w:color="auto" w:fill="auto"/>
            <w:vAlign w:val="bottom"/>
          </w:tcPr>
          <w:p w14:paraId="61408FC9" w14:textId="59215CB1" w:rsidR="00AC3724" w:rsidRPr="005E7BE3" w:rsidRDefault="00893806"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12,483,154,841</w:t>
            </w:r>
          </w:p>
        </w:tc>
      </w:tr>
      <w:tr w:rsidR="00C55277" w:rsidRPr="005E7BE3" w14:paraId="085EA683" w14:textId="77777777" w:rsidTr="00A46F7A">
        <w:tc>
          <w:tcPr>
            <w:tcW w:w="2592" w:type="dxa"/>
            <w:tcBorders>
              <w:top w:val="nil"/>
              <w:left w:val="nil"/>
              <w:bottom w:val="nil"/>
              <w:right w:val="nil"/>
            </w:tcBorders>
            <w:shd w:val="clear" w:color="auto" w:fill="auto"/>
          </w:tcPr>
          <w:p w14:paraId="1272765D" w14:textId="77777777" w:rsidR="00AC3724" w:rsidRPr="005E7BE3" w:rsidRDefault="00AC3724" w:rsidP="005C73E4">
            <w:pPr>
              <w:spacing w:line="240" w:lineRule="auto"/>
              <w:ind w:leftChars="0" w:left="75" w:firstLineChars="0" w:firstLine="0"/>
              <w:rPr>
                <w:rFonts w:ascii="Arial" w:eastAsia="Arial" w:hAnsi="Arial" w:cs="Arial"/>
                <w:position w:val="0"/>
                <w:sz w:val="18"/>
                <w:szCs w:val="18"/>
                <w:lang w:val="en-US"/>
              </w:rPr>
            </w:pPr>
            <w:r w:rsidRPr="005E7BE3">
              <w:rPr>
                <w:rFonts w:ascii="Arial" w:eastAsia="Arial" w:hAnsi="Arial" w:cs="Arial"/>
                <w:position w:val="0"/>
                <w:sz w:val="18"/>
                <w:szCs w:val="18"/>
              </w:rPr>
              <w:t xml:space="preserve">   - Interest expense</w:t>
            </w:r>
          </w:p>
        </w:tc>
        <w:tc>
          <w:tcPr>
            <w:tcW w:w="1492" w:type="dxa"/>
            <w:tcBorders>
              <w:top w:val="nil"/>
              <w:left w:val="nil"/>
              <w:bottom w:val="nil"/>
              <w:right w:val="nil"/>
            </w:tcBorders>
            <w:shd w:val="clear" w:color="auto" w:fill="auto"/>
            <w:vAlign w:val="bottom"/>
          </w:tcPr>
          <w:p w14:paraId="4C337B31" w14:textId="734B1540" w:rsidR="00AC3724" w:rsidRPr="005E7BE3" w:rsidRDefault="00893806"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32,361,269</w:t>
            </w:r>
          </w:p>
        </w:tc>
        <w:tc>
          <w:tcPr>
            <w:tcW w:w="1492" w:type="dxa"/>
            <w:tcBorders>
              <w:top w:val="nil"/>
              <w:left w:val="nil"/>
              <w:bottom w:val="nil"/>
              <w:right w:val="nil"/>
            </w:tcBorders>
            <w:shd w:val="clear" w:color="auto" w:fill="auto"/>
            <w:vAlign w:val="bottom"/>
          </w:tcPr>
          <w:p w14:paraId="6E09E37C" w14:textId="1AD32B99" w:rsidR="00AC3724" w:rsidRPr="005E7BE3" w:rsidRDefault="00893806" w:rsidP="005C73E4">
            <w:pPr>
              <w:spacing w:line="240" w:lineRule="auto"/>
              <w:ind w:leftChars="0" w:left="0" w:right="-72"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92" w:type="dxa"/>
            <w:tcBorders>
              <w:top w:val="nil"/>
              <w:left w:val="nil"/>
              <w:bottom w:val="nil"/>
              <w:right w:val="nil"/>
            </w:tcBorders>
            <w:shd w:val="clear" w:color="auto" w:fill="auto"/>
            <w:vAlign w:val="bottom"/>
          </w:tcPr>
          <w:p w14:paraId="0C690057" w14:textId="4542F2BC" w:rsidR="00AC3724" w:rsidRPr="005E7BE3" w:rsidRDefault="00893806"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92" w:type="dxa"/>
            <w:tcBorders>
              <w:top w:val="nil"/>
              <w:left w:val="nil"/>
              <w:bottom w:val="nil"/>
              <w:right w:val="nil"/>
            </w:tcBorders>
            <w:shd w:val="clear" w:color="auto" w:fill="auto"/>
            <w:vAlign w:val="bottom"/>
          </w:tcPr>
          <w:p w14:paraId="333EB97C" w14:textId="1BA4CACF" w:rsidR="00AC3724" w:rsidRPr="005E7BE3" w:rsidRDefault="00926DBB"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32,361,269</w:t>
            </w:r>
          </w:p>
        </w:tc>
      </w:tr>
      <w:tr w:rsidR="00AC3724" w:rsidRPr="005E7BE3" w14:paraId="3EFEBED2" w14:textId="77777777" w:rsidTr="00A46F7A">
        <w:tc>
          <w:tcPr>
            <w:tcW w:w="2592" w:type="dxa"/>
            <w:tcBorders>
              <w:top w:val="nil"/>
              <w:left w:val="nil"/>
              <w:bottom w:val="nil"/>
              <w:right w:val="nil"/>
            </w:tcBorders>
            <w:shd w:val="clear" w:color="auto" w:fill="auto"/>
          </w:tcPr>
          <w:p w14:paraId="3226A89D" w14:textId="77777777" w:rsidR="00AC3724" w:rsidRPr="005E7BE3" w:rsidRDefault="00AC3724" w:rsidP="005C73E4">
            <w:pPr>
              <w:spacing w:line="240" w:lineRule="auto"/>
              <w:ind w:leftChars="0" w:left="75" w:firstLineChars="0" w:firstLine="0"/>
              <w:rPr>
                <w:rFonts w:ascii="Arial" w:eastAsia="Arial" w:hAnsi="Arial" w:cs="Arial"/>
                <w:position w:val="0"/>
                <w:sz w:val="18"/>
                <w:szCs w:val="18"/>
              </w:rPr>
            </w:pPr>
            <w:r w:rsidRPr="005E7BE3">
              <w:rPr>
                <w:rFonts w:ascii="Arial" w:eastAsia="Arial" w:hAnsi="Arial" w:cs="Arial"/>
                <w:position w:val="0"/>
                <w:sz w:val="18"/>
                <w:szCs w:val="18"/>
              </w:rPr>
              <w:t>Lease liabilities</w:t>
            </w:r>
          </w:p>
        </w:tc>
        <w:tc>
          <w:tcPr>
            <w:tcW w:w="1492" w:type="dxa"/>
            <w:tcBorders>
              <w:top w:val="nil"/>
              <w:left w:val="nil"/>
              <w:bottom w:val="nil"/>
              <w:right w:val="nil"/>
            </w:tcBorders>
            <w:shd w:val="clear" w:color="auto" w:fill="auto"/>
            <w:vAlign w:val="bottom"/>
          </w:tcPr>
          <w:p w14:paraId="101F4B48" w14:textId="0CD67A24" w:rsidR="00AC3724" w:rsidRPr="005E7BE3" w:rsidRDefault="00926DBB"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275,459,310</w:t>
            </w:r>
          </w:p>
        </w:tc>
        <w:tc>
          <w:tcPr>
            <w:tcW w:w="1492" w:type="dxa"/>
            <w:tcBorders>
              <w:top w:val="nil"/>
              <w:left w:val="nil"/>
              <w:bottom w:val="nil"/>
              <w:right w:val="nil"/>
            </w:tcBorders>
            <w:shd w:val="clear" w:color="auto" w:fill="auto"/>
            <w:vAlign w:val="bottom"/>
          </w:tcPr>
          <w:p w14:paraId="1B97BE22" w14:textId="2BFBBCD3" w:rsidR="00AC3724" w:rsidRPr="005E7BE3" w:rsidRDefault="00926DBB" w:rsidP="005C73E4">
            <w:pPr>
              <w:spacing w:line="240" w:lineRule="auto"/>
              <w:ind w:leftChars="0" w:left="0" w:right="-72"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300,940,239</w:t>
            </w:r>
          </w:p>
        </w:tc>
        <w:tc>
          <w:tcPr>
            <w:tcW w:w="1492" w:type="dxa"/>
            <w:tcBorders>
              <w:top w:val="nil"/>
              <w:left w:val="nil"/>
              <w:bottom w:val="nil"/>
              <w:right w:val="nil"/>
            </w:tcBorders>
            <w:shd w:val="clear" w:color="auto" w:fill="auto"/>
          </w:tcPr>
          <w:p w14:paraId="2765E1F0" w14:textId="61B5BF0C" w:rsidR="00AC3724" w:rsidRPr="005E7BE3" w:rsidRDefault="00926DBB"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1,868,469,968</w:t>
            </w:r>
          </w:p>
        </w:tc>
        <w:tc>
          <w:tcPr>
            <w:tcW w:w="1492" w:type="dxa"/>
            <w:tcBorders>
              <w:top w:val="nil"/>
              <w:left w:val="nil"/>
              <w:bottom w:val="nil"/>
              <w:right w:val="nil"/>
            </w:tcBorders>
            <w:shd w:val="clear" w:color="auto" w:fill="auto"/>
            <w:vAlign w:val="bottom"/>
          </w:tcPr>
          <w:p w14:paraId="0A9987E3" w14:textId="6484B4E6" w:rsidR="00AC3724" w:rsidRPr="005E7BE3" w:rsidRDefault="00926DBB"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2,444,869,517</w:t>
            </w:r>
          </w:p>
        </w:tc>
      </w:tr>
    </w:tbl>
    <w:p w14:paraId="74EB2BDD" w14:textId="77777777" w:rsidR="00AC3724" w:rsidRPr="005E7BE3" w:rsidRDefault="00AC3724" w:rsidP="00AC3724">
      <w:pPr>
        <w:spacing w:line="240" w:lineRule="auto"/>
        <w:ind w:leftChars="490" w:left="1080" w:hanging="2"/>
        <w:jc w:val="thaiDistribute"/>
        <w:textDirection w:val="lrTb"/>
        <w:rPr>
          <w:rFonts w:ascii="Arial" w:eastAsia="Arial" w:hAnsi="Arial" w:cs="Arial"/>
          <w:position w:val="0"/>
          <w:sz w:val="18"/>
          <w:szCs w:val="18"/>
        </w:rPr>
      </w:pPr>
    </w:p>
    <w:p w14:paraId="4F76C719" w14:textId="263D04CF" w:rsidR="00AC3724" w:rsidRPr="005E7BE3" w:rsidRDefault="00AC3724">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br w:type="page"/>
      </w:r>
    </w:p>
    <w:tbl>
      <w:tblPr>
        <w:tblStyle w:val="TableGrid"/>
        <w:tblW w:w="8560" w:type="dxa"/>
        <w:tblInd w:w="900" w:type="dxa"/>
        <w:tblLayout w:type="fixed"/>
        <w:tblLook w:val="04A0" w:firstRow="1" w:lastRow="0" w:firstColumn="1" w:lastColumn="0" w:noHBand="0" w:noVBand="1"/>
      </w:tblPr>
      <w:tblGrid>
        <w:gridCol w:w="2592"/>
        <w:gridCol w:w="1492"/>
        <w:gridCol w:w="1492"/>
        <w:gridCol w:w="1492"/>
        <w:gridCol w:w="1492"/>
      </w:tblGrid>
      <w:tr w:rsidR="00C55277" w:rsidRPr="005E7BE3" w14:paraId="29C660EF" w14:textId="77777777" w:rsidTr="00A46F7A">
        <w:trPr>
          <w:trHeight w:val="60"/>
        </w:trPr>
        <w:tc>
          <w:tcPr>
            <w:tcW w:w="2592" w:type="dxa"/>
            <w:tcBorders>
              <w:top w:val="nil"/>
              <w:left w:val="nil"/>
              <w:bottom w:val="nil"/>
              <w:right w:val="nil"/>
            </w:tcBorders>
            <w:shd w:val="clear" w:color="auto" w:fill="auto"/>
            <w:vAlign w:val="bottom"/>
          </w:tcPr>
          <w:p w14:paraId="5A18B2E0" w14:textId="77777777" w:rsidR="002B3051" w:rsidRPr="005E7BE3" w:rsidRDefault="002B3051" w:rsidP="00EC4190">
            <w:pPr>
              <w:spacing w:line="240" w:lineRule="auto"/>
              <w:ind w:leftChars="0" w:left="75" w:firstLineChars="0" w:firstLine="0"/>
              <w:jc w:val="both"/>
              <w:rPr>
                <w:rFonts w:ascii="Arial" w:eastAsia="Arial" w:hAnsi="Arial" w:cs="Arial"/>
                <w:b/>
                <w:bCs/>
                <w:position w:val="0"/>
                <w:sz w:val="18"/>
                <w:szCs w:val="18"/>
              </w:rPr>
            </w:pPr>
          </w:p>
        </w:tc>
        <w:tc>
          <w:tcPr>
            <w:tcW w:w="5968" w:type="dxa"/>
            <w:gridSpan w:val="4"/>
            <w:tcBorders>
              <w:top w:val="nil"/>
              <w:left w:val="nil"/>
              <w:bottom w:val="single" w:sz="4" w:space="0" w:color="auto"/>
              <w:right w:val="nil"/>
            </w:tcBorders>
            <w:shd w:val="clear" w:color="auto" w:fill="auto"/>
          </w:tcPr>
          <w:p w14:paraId="009330DE" w14:textId="667B339F" w:rsidR="002B3051" w:rsidRPr="005E7BE3" w:rsidRDefault="002B3051" w:rsidP="00EC4190">
            <w:pPr>
              <w:spacing w:line="240" w:lineRule="auto"/>
              <w:ind w:leftChars="0" w:left="0" w:firstLineChars="0" w:firstLine="0"/>
              <w:jc w:val="center"/>
              <w:rPr>
                <w:rFonts w:ascii="Arial" w:eastAsia="Arial" w:hAnsi="Arial" w:cs="Arial"/>
                <w:b/>
                <w:bCs/>
                <w:position w:val="0"/>
                <w:sz w:val="18"/>
                <w:szCs w:val="18"/>
              </w:rPr>
            </w:pPr>
            <w:r w:rsidRPr="005E7BE3">
              <w:rPr>
                <w:rFonts w:ascii="Arial" w:eastAsia="Arial" w:hAnsi="Arial" w:cs="Arial"/>
                <w:b/>
                <w:sz w:val="18"/>
                <w:szCs w:val="18"/>
              </w:rPr>
              <w:t>Separate financial statement</w:t>
            </w:r>
            <w:r w:rsidR="00BE60DC" w:rsidRPr="005E7BE3">
              <w:rPr>
                <w:rFonts w:ascii="Arial" w:eastAsia="Arial" w:hAnsi="Arial" w:cs="Arial"/>
                <w:b/>
                <w:sz w:val="18"/>
                <w:szCs w:val="18"/>
              </w:rPr>
              <w:t>s</w:t>
            </w:r>
          </w:p>
        </w:tc>
      </w:tr>
      <w:tr w:rsidR="00C55277" w:rsidRPr="005E7BE3" w14:paraId="20BC6FCA" w14:textId="77777777" w:rsidTr="00A46F7A">
        <w:trPr>
          <w:trHeight w:val="458"/>
        </w:trPr>
        <w:tc>
          <w:tcPr>
            <w:tcW w:w="2592" w:type="dxa"/>
            <w:vMerge w:val="restart"/>
            <w:tcBorders>
              <w:top w:val="nil"/>
              <w:left w:val="nil"/>
              <w:right w:val="nil"/>
            </w:tcBorders>
            <w:shd w:val="clear" w:color="auto" w:fill="auto"/>
            <w:vAlign w:val="bottom"/>
          </w:tcPr>
          <w:p w14:paraId="3A8171B7" w14:textId="77777777" w:rsidR="005C4B25" w:rsidRPr="005E7BE3" w:rsidRDefault="005C4B25" w:rsidP="00EC4190">
            <w:pPr>
              <w:spacing w:line="240" w:lineRule="auto"/>
              <w:ind w:leftChars="0" w:left="268" w:firstLineChars="0" w:hanging="193"/>
              <w:rPr>
                <w:rFonts w:ascii="Arial" w:eastAsia="Arial" w:hAnsi="Arial" w:cs="Arial"/>
                <w:b/>
                <w:bCs/>
                <w:position w:val="0"/>
                <w:sz w:val="18"/>
                <w:szCs w:val="18"/>
              </w:rPr>
            </w:pPr>
            <w:r w:rsidRPr="005E7BE3">
              <w:rPr>
                <w:rFonts w:ascii="Arial" w:eastAsia="Arial" w:hAnsi="Arial" w:cs="Arial"/>
                <w:b/>
                <w:bCs/>
                <w:position w:val="0"/>
                <w:sz w:val="18"/>
                <w:szCs w:val="18"/>
              </w:rPr>
              <w:t>Contractual maturities of financial liabilities</w:t>
            </w:r>
          </w:p>
          <w:p w14:paraId="12F44400" w14:textId="14AF074B" w:rsidR="005C4B25" w:rsidRPr="005E7BE3" w:rsidRDefault="005C4B25" w:rsidP="00EC4190">
            <w:pPr>
              <w:spacing w:line="240" w:lineRule="auto"/>
              <w:ind w:leftChars="0" w:left="75" w:firstLineChars="0" w:firstLine="0"/>
              <w:rPr>
                <w:rFonts w:ascii="Arial" w:eastAsia="Arial" w:hAnsi="Arial" w:cs="Arial"/>
                <w:b/>
                <w:bCs/>
                <w:position w:val="0"/>
                <w:sz w:val="18"/>
                <w:szCs w:val="18"/>
              </w:rPr>
            </w:pPr>
            <w:r w:rsidRPr="005E7BE3">
              <w:rPr>
                <w:rFonts w:ascii="Arial" w:eastAsia="Arial" w:hAnsi="Arial" w:cs="Arial"/>
                <w:b/>
                <w:bCs/>
                <w:position w:val="0"/>
                <w:sz w:val="18"/>
                <w:szCs w:val="18"/>
              </w:rPr>
              <w:t xml:space="preserve">   As at </w:t>
            </w:r>
            <w:r w:rsidR="003A3B58" w:rsidRPr="005E7BE3">
              <w:rPr>
                <w:rFonts w:ascii="Arial" w:eastAsia="Arial" w:hAnsi="Arial" w:cs="Arial"/>
                <w:b/>
                <w:bCs/>
                <w:position w:val="0"/>
                <w:sz w:val="18"/>
                <w:szCs w:val="18"/>
              </w:rPr>
              <w:t>31</w:t>
            </w:r>
            <w:r w:rsidRPr="005E7BE3">
              <w:rPr>
                <w:rFonts w:ascii="Arial" w:eastAsia="Arial" w:hAnsi="Arial" w:cs="Arial"/>
                <w:b/>
                <w:bCs/>
                <w:position w:val="0"/>
                <w:sz w:val="18"/>
                <w:szCs w:val="18"/>
              </w:rPr>
              <w:t xml:space="preserve"> December </w:t>
            </w:r>
            <w:r w:rsidR="003A3B58" w:rsidRPr="005E7BE3">
              <w:rPr>
                <w:rFonts w:ascii="Arial" w:eastAsia="Arial" w:hAnsi="Arial" w:cs="Arial"/>
                <w:b/>
                <w:bCs/>
                <w:position w:val="0"/>
                <w:sz w:val="18"/>
                <w:szCs w:val="18"/>
              </w:rPr>
              <w:t>202</w:t>
            </w:r>
            <w:r w:rsidR="00AC3724" w:rsidRPr="005E7BE3">
              <w:rPr>
                <w:rFonts w:ascii="Arial" w:eastAsia="Arial" w:hAnsi="Arial" w:cs="Arial"/>
                <w:b/>
                <w:bCs/>
                <w:position w:val="0"/>
                <w:sz w:val="18"/>
                <w:szCs w:val="18"/>
              </w:rPr>
              <w:t>4</w:t>
            </w:r>
          </w:p>
        </w:tc>
        <w:tc>
          <w:tcPr>
            <w:tcW w:w="1492" w:type="dxa"/>
            <w:tcBorders>
              <w:top w:val="single" w:sz="4" w:space="0" w:color="auto"/>
              <w:left w:val="nil"/>
              <w:bottom w:val="nil"/>
              <w:right w:val="nil"/>
            </w:tcBorders>
            <w:shd w:val="clear" w:color="auto" w:fill="auto"/>
            <w:vAlign w:val="bottom"/>
          </w:tcPr>
          <w:p w14:paraId="3FE16CF2" w14:textId="1C515C7D"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Within </w:t>
            </w:r>
            <w:r w:rsidR="003A3B58" w:rsidRPr="005E7BE3">
              <w:rPr>
                <w:rFonts w:ascii="Arial" w:eastAsia="Arial" w:hAnsi="Arial" w:cs="Arial"/>
                <w:b/>
                <w:bCs/>
                <w:position w:val="0"/>
                <w:sz w:val="18"/>
                <w:szCs w:val="18"/>
              </w:rPr>
              <w:t>1</w:t>
            </w:r>
            <w:r w:rsidRPr="005E7BE3">
              <w:rPr>
                <w:rFonts w:ascii="Arial" w:eastAsia="Arial" w:hAnsi="Arial" w:cs="Arial"/>
                <w:b/>
                <w:bCs/>
                <w:position w:val="0"/>
                <w:sz w:val="18"/>
                <w:szCs w:val="18"/>
              </w:rPr>
              <w:t xml:space="preserve"> year</w:t>
            </w:r>
          </w:p>
        </w:tc>
        <w:tc>
          <w:tcPr>
            <w:tcW w:w="1492" w:type="dxa"/>
            <w:tcBorders>
              <w:top w:val="single" w:sz="4" w:space="0" w:color="auto"/>
              <w:left w:val="nil"/>
              <w:bottom w:val="nil"/>
              <w:right w:val="nil"/>
            </w:tcBorders>
            <w:shd w:val="clear" w:color="auto" w:fill="auto"/>
            <w:vAlign w:val="bottom"/>
          </w:tcPr>
          <w:p w14:paraId="461D5B8D" w14:textId="67C1E1C1" w:rsidR="005C4B25" w:rsidRPr="005E7BE3" w:rsidRDefault="003A3B58"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1</w:t>
            </w:r>
            <w:r w:rsidR="005C4B25" w:rsidRPr="005E7BE3">
              <w:rPr>
                <w:rFonts w:ascii="Arial" w:eastAsia="Arial" w:hAnsi="Arial" w:cs="Arial"/>
                <w:b/>
                <w:bCs/>
                <w:position w:val="0"/>
                <w:sz w:val="18"/>
                <w:szCs w:val="18"/>
              </w:rPr>
              <w:t xml:space="preserve"> - </w:t>
            </w:r>
            <w:r w:rsidRPr="005E7BE3">
              <w:rPr>
                <w:rFonts w:ascii="Arial" w:eastAsia="Arial" w:hAnsi="Arial" w:cs="Arial"/>
                <w:b/>
                <w:bCs/>
                <w:position w:val="0"/>
                <w:sz w:val="18"/>
                <w:szCs w:val="18"/>
              </w:rPr>
              <w:t>3</w:t>
            </w:r>
            <w:r w:rsidR="005C4B25" w:rsidRPr="005E7BE3">
              <w:rPr>
                <w:rFonts w:ascii="Arial" w:eastAsia="Arial" w:hAnsi="Arial" w:cs="Arial"/>
                <w:b/>
                <w:bCs/>
                <w:position w:val="0"/>
                <w:sz w:val="18"/>
                <w:szCs w:val="18"/>
              </w:rPr>
              <w:t xml:space="preserve"> years</w:t>
            </w:r>
          </w:p>
        </w:tc>
        <w:tc>
          <w:tcPr>
            <w:tcW w:w="1492" w:type="dxa"/>
            <w:tcBorders>
              <w:top w:val="single" w:sz="4" w:space="0" w:color="auto"/>
              <w:left w:val="nil"/>
              <w:bottom w:val="nil"/>
              <w:right w:val="nil"/>
            </w:tcBorders>
            <w:shd w:val="clear" w:color="auto" w:fill="auto"/>
            <w:vAlign w:val="bottom"/>
          </w:tcPr>
          <w:p w14:paraId="2711A9D3" w14:textId="2942AD2B" w:rsidR="005C4B25" w:rsidRPr="005E7BE3" w:rsidRDefault="005C4B25" w:rsidP="00240594">
            <w:pPr>
              <w:tabs>
                <w:tab w:val="left" w:pos="1092"/>
                <w:tab w:val="right" w:pos="7200"/>
                <w:tab w:val="right" w:pos="9000"/>
              </w:tabs>
              <w:spacing w:line="240" w:lineRule="auto"/>
              <w:ind w:leftChars="-52" w:left="-112" w:right="-109" w:hanging="2"/>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Over </w:t>
            </w:r>
            <w:r w:rsidR="003A3B58" w:rsidRPr="005E7BE3">
              <w:rPr>
                <w:rFonts w:ascii="Arial" w:eastAsia="Arial" w:hAnsi="Arial" w:cs="Arial"/>
                <w:b/>
                <w:bCs/>
                <w:position w:val="0"/>
                <w:sz w:val="18"/>
                <w:szCs w:val="18"/>
              </w:rPr>
              <w:t>3</w:t>
            </w:r>
            <w:r w:rsidRPr="005E7BE3">
              <w:rPr>
                <w:rFonts w:ascii="Arial" w:eastAsia="Arial" w:hAnsi="Arial" w:cs="Arial"/>
                <w:b/>
                <w:bCs/>
                <w:position w:val="0"/>
                <w:sz w:val="18"/>
                <w:szCs w:val="18"/>
              </w:rPr>
              <w:t xml:space="preserve"> years</w:t>
            </w:r>
          </w:p>
        </w:tc>
        <w:tc>
          <w:tcPr>
            <w:tcW w:w="1492" w:type="dxa"/>
            <w:tcBorders>
              <w:top w:val="single" w:sz="4" w:space="0" w:color="auto"/>
              <w:left w:val="nil"/>
              <w:bottom w:val="nil"/>
              <w:right w:val="nil"/>
            </w:tcBorders>
            <w:shd w:val="clear" w:color="auto" w:fill="auto"/>
            <w:vAlign w:val="bottom"/>
          </w:tcPr>
          <w:p w14:paraId="6F4E0FAE" w14:textId="0168A86A"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Total</w:t>
            </w:r>
          </w:p>
        </w:tc>
      </w:tr>
      <w:tr w:rsidR="00C55277" w:rsidRPr="005E7BE3" w14:paraId="02A706A3" w14:textId="77777777" w:rsidTr="00A46F7A">
        <w:tc>
          <w:tcPr>
            <w:tcW w:w="2592" w:type="dxa"/>
            <w:vMerge/>
            <w:tcBorders>
              <w:left w:val="nil"/>
              <w:bottom w:val="nil"/>
              <w:right w:val="nil"/>
            </w:tcBorders>
            <w:shd w:val="clear" w:color="auto" w:fill="auto"/>
            <w:vAlign w:val="bottom"/>
          </w:tcPr>
          <w:p w14:paraId="7819494F" w14:textId="77777777" w:rsidR="005C4B25" w:rsidRPr="005E7BE3" w:rsidRDefault="005C4B25" w:rsidP="00EC4190">
            <w:pPr>
              <w:spacing w:line="240" w:lineRule="auto"/>
              <w:ind w:leftChars="0" w:left="268" w:firstLineChars="0" w:hanging="193"/>
              <w:rPr>
                <w:rFonts w:ascii="Arial" w:eastAsia="Arial" w:hAnsi="Arial" w:cs="Arial"/>
                <w:b/>
                <w:bCs/>
                <w:position w:val="0"/>
                <w:sz w:val="18"/>
                <w:szCs w:val="18"/>
              </w:rPr>
            </w:pPr>
          </w:p>
        </w:tc>
        <w:tc>
          <w:tcPr>
            <w:tcW w:w="1492" w:type="dxa"/>
            <w:tcBorders>
              <w:top w:val="nil"/>
              <w:left w:val="nil"/>
              <w:bottom w:val="single" w:sz="4" w:space="0" w:color="auto"/>
              <w:right w:val="nil"/>
            </w:tcBorders>
            <w:shd w:val="clear" w:color="auto" w:fill="auto"/>
            <w:vAlign w:val="bottom"/>
          </w:tcPr>
          <w:p w14:paraId="7D1E4CFD" w14:textId="503542F1"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492" w:type="dxa"/>
            <w:tcBorders>
              <w:top w:val="nil"/>
              <w:left w:val="nil"/>
              <w:bottom w:val="single" w:sz="4" w:space="0" w:color="auto"/>
              <w:right w:val="nil"/>
            </w:tcBorders>
            <w:shd w:val="clear" w:color="auto" w:fill="auto"/>
            <w:vAlign w:val="bottom"/>
          </w:tcPr>
          <w:p w14:paraId="0E7C7854" w14:textId="3A972A2B"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492" w:type="dxa"/>
            <w:tcBorders>
              <w:top w:val="nil"/>
              <w:left w:val="nil"/>
              <w:bottom w:val="single" w:sz="4" w:space="0" w:color="auto"/>
              <w:right w:val="nil"/>
            </w:tcBorders>
            <w:shd w:val="clear" w:color="auto" w:fill="auto"/>
            <w:vAlign w:val="bottom"/>
          </w:tcPr>
          <w:p w14:paraId="5EC609F5" w14:textId="4C1B5386"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492" w:type="dxa"/>
            <w:tcBorders>
              <w:top w:val="nil"/>
              <w:left w:val="nil"/>
              <w:bottom w:val="single" w:sz="4" w:space="0" w:color="auto"/>
              <w:right w:val="nil"/>
            </w:tcBorders>
            <w:shd w:val="clear" w:color="auto" w:fill="auto"/>
            <w:vAlign w:val="bottom"/>
          </w:tcPr>
          <w:p w14:paraId="5820F014" w14:textId="6BACC9C9" w:rsidR="005C4B25" w:rsidRPr="005E7BE3" w:rsidRDefault="005C4B25" w:rsidP="0024059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r>
      <w:tr w:rsidR="00C55277" w:rsidRPr="005E7BE3" w14:paraId="714B9385" w14:textId="77777777" w:rsidTr="00A46F7A">
        <w:tc>
          <w:tcPr>
            <w:tcW w:w="2592" w:type="dxa"/>
            <w:tcBorders>
              <w:top w:val="nil"/>
              <w:left w:val="nil"/>
              <w:bottom w:val="nil"/>
              <w:right w:val="nil"/>
            </w:tcBorders>
            <w:shd w:val="clear" w:color="auto" w:fill="auto"/>
          </w:tcPr>
          <w:p w14:paraId="5CB646BF" w14:textId="77777777" w:rsidR="002B3051" w:rsidRPr="005E7BE3" w:rsidRDefault="002B3051" w:rsidP="00EC4190">
            <w:pPr>
              <w:spacing w:line="240" w:lineRule="auto"/>
              <w:ind w:leftChars="0" w:left="75" w:firstLineChars="0" w:firstLine="0"/>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vAlign w:val="bottom"/>
          </w:tcPr>
          <w:p w14:paraId="57C4FBAF" w14:textId="77777777" w:rsidR="002B3051" w:rsidRPr="005E7BE3" w:rsidRDefault="002B3051" w:rsidP="00EC4190">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vAlign w:val="bottom"/>
          </w:tcPr>
          <w:p w14:paraId="3AF84171" w14:textId="77777777" w:rsidR="002B3051" w:rsidRPr="005E7BE3" w:rsidRDefault="002B3051" w:rsidP="00EC4190">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tcPr>
          <w:p w14:paraId="304867C2" w14:textId="77777777" w:rsidR="002B3051" w:rsidRPr="005E7BE3" w:rsidRDefault="002B3051" w:rsidP="00EC4190">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vAlign w:val="bottom"/>
          </w:tcPr>
          <w:p w14:paraId="60F34FDC" w14:textId="6E78EDD1" w:rsidR="002B3051" w:rsidRPr="005E7BE3" w:rsidRDefault="002B3051" w:rsidP="00EC4190">
            <w:pPr>
              <w:spacing w:line="240" w:lineRule="auto"/>
              <w:ind w:leftChars="-52" w:left="25" w:right="-109" w:hangingChars="77" w:hanging="139"/>
              <w:jc w:val="right"/>
              <w:rPr>
                <w:rFonts w:ascii="Arial" w:eastAsia="Arial" w:hAnsi="Arial" w:cs="Arial"/>
                <w:position w:val="0"/>
                <w:sz w:val="18"/>
                <w:szCs w:val="18"/>
              </w:rPr>
            </w:pPr>
          </w:p>
        </w:tc>
      </w:tr>
      <w:tr w:rsidR="00C55277" w:rsidRPr="005E7BE3" w14:paraId="1D934832" w14:textId="77777777" w:rsidTr="00A46F7A">
        <w:tc>
          <w:tcPr>
            <w:tcW w:w="2592" w:type="dxa"/>
            <w:tcBorders>
              <w:top w:val="nil"/>
              <w:left w:val="nil"/>
              <w:bottom w:val="nil"/>
              <w:right w:val="nil"/>
            </w:tcBorders>
            <w:shd w:val="clear" w:color="auto" w:fill="auto"/>
          </w:tcPr>
          <w:p w14:paraId="7B674508" w14:textId="685AAA47" w:rsidR="00277508" w:rsidRPr="005E7BE3" w:rsidRDefault="00277508" w:rsidP="00277508">
            <w:pPr>
              <w:spacing w:line="240" w:lineRule="auto"/>
              <w:ind w:leftChars="0" w:left="75" w:firstLineChars="0" w:firstLine="0"/>
              <w:rPr>
                <w:rFonts w:ascii="Arial" w:eastAsia="Arial" w:hAnsi="Arial" w:cs="Arial"/>
                <w:b/>
                <w:bCs/>
                <w:position w:val="0"/>
                <w:sz w:val="18"/>
                <w:szCs w:val="18"/>
              </w:rPr>
            </w:pPr>
            <w:r w:rsidRPr="005E7BE3">
              <w:rPr>
                <w:rFonts w:ascii="Arial" w:eastAsia="Arial" w:hAnsi="Arial" w:cs="Arial"/>
                <w:position w:val="0"/>
                <w:sz w:val="18"/>
                <w:szCs w:val="18"/>
              </w:rPr>
              <w:t xml:space="preserve">Trade and other </w:t>
            </w:r>
            <w:r w:rsidR="007D69D7">
              <w:rPr>
                <w:rFonts w:ascii="Arial" w:eastAsia="Arial" w:hAnsi="Arial" w:cs="Arial"/>
                <w:position w:val="0"/>
                <w:sz w:val="18"/>
                <w:szCs w:val="18"/>
              </w:rPr>
              <w:t>current</w:t>
            </w:r>
          </w:p>
        </w:tc>
        <w:tc>
          <w:tcPr>
            <w:tcW w:w="1492" w:type="dxa"/>
            <w:tcBorders>
              <w:top w:val="nil"/>
              <w:left w:val="nil"/>
              <w:bottom w:val="nil"/>
              <w:right w:val="nil"/>
            </w:tcBorders>
            <w:shd w:val="clear" w:color="auto" w:fill="auto"/>
            <w:vAlign w:val="center"/>
          </w:tcPr>
          <w:p w14:paraId="43D03D84" w14:textId="23F4BF50"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center"/>
          </w:tcPr>
          <w:p w14:paraId="26D4C34D" w14:textId="6AB10409"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center"/>
          </w:tcPr>
          <w:p w14:paraId="660C2972" w14:textId="13421F22"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center"/>
          </w:tcPr>
          <w:p w14:paraId="4B552C5A" w14:textId="79F05036"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p>
        </w:tc>
      </w:tr>
      <w:tr w:rsidR="005F5F4A" w:rsidRPr="005E7BE3" w14:paraId="25117E9B" w14:textId="77777777" w:rsidTr="00A46F7A">
        <w:tc>
          <w:tcPr>
            <w:tcW w:w="2592" w:type="dxa"/>
            <w:tcBorders>
              <w:top w:val="nil"/>
              <w:left w:val="nil"/>
              <w:bottom w:val="nil"/>
              <w:right w:val="nil"/>
            </w:tcBorders>
            <w:shd w:val="clear" w:color="auto" w:fill="auto"/>
          </w:tcPr>
          <w:p w14:paraId="5E8FCEAA" w14:textId="26449C56" w:rsidR="005F5F4A" w:rsidRPr="005E7BE3" w:rsidRDefault="005F5F4A" w:rsidP="005F5F4A">
            <w:pPr>
              <w:spacing w:line="240" w:lineRule="auto"/>
              <w:ind w:leftChars="0" w:left="75"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payables</w:t>
            </w:r>
          </w:p>
        </w:tc>
        <w:tc>
          <w:tcPr>
            <w:tcW w:w="1492" w:type="dxa"/>
            <w:tcBorders>
              <w:top w:val="nil"/>
              <w:left w:val="nil"/>
              <w:bottom w:val="nil"/>
              <w:right w:val="nil"/>
            </w:tcBorders>
            <w:shd w:val="clear" w:color="auto" w:fill="auto"/>
            <w:vAlign w:val="center"/>
          </w:tcPr>
          <w:p w14:paraId="4DF82FE4" w14:textId="730DBACC" w:rsidR="005F5F4A" w:rsidRPr="005E7BE3" w:rsidRDefault="005F5F4A" w:rsidP="005F5F4A">
            <w:pPr>
              <w:spacing w:line="240" w:lineRule="auto"/>
              <w:ind w:leftChars="-52" w:left="25" w:right="-109" w:hangingChars="77" w:hanging="139"/>
              <w:jc w:val="right"/>
              <w:rPr>
                <w:rFonts w:ascii="Arial" w:hAnsi="Arial" w:cs="Arial"/>
                <w:sz w:val="18"/>
                <w:szCs w:val="18"/>
              </w:rPr>
            </w:pPr>
            <w:r w:rsidRPr="005E7BE3">
              <w:rPr>
                <w:rFonts w:ascii="Arial" w:hAnsi="Arial" w:cs="Arial"/>
                <w:sz w:val="18"/>
                <w:szCs w:val="18"/>
              </w:rPr>
              <w:t>14,811,901,693</w:t>
            </w:r>
          </w:p>
        </w:tc>
        <w:tc>
          <w:tcPr>
            <w:tcW w:w="1492" w:type="dxa"/>
            <w:tcBorders>
              <w:top w:val="nil"/>
              <w:left w:val="nil"/>
              <w:bottom w:val="nil"/>
              <w:right w:val="nil"/>
            </w:tcBorders>
            <w:shd w:val="clear" w:color="auto" w:fill="auto"/>
            <w:vAlign w:val="center"/>
          </w:tcPr>
          <w:p w14:paraId="45521964" w14:textId="70C41D0A" w:rsidR="005F5F4A" w:rsidRPr="005E7BE3" w:rsidRDefault="005F5F4A" w:rsidP="005F5F4A">
            <w:pPr>
              <w:spacing w:line="240" w:lineRule="auto"/>
              <w:ind w:leftChars="-52" w:left="25" w:right="-109" w:hangingChars="77" w:hanging="139"/>
              <w:jc w:val="right"/>
              <w:rPr>
                <w:rFonts w:ascii="Arial" w:hAnsi="Arial" w:cs="Arial"/>
                <w:sz w:val="18"/>
                <w:szCs w:val="18"/>
              </w:rPr>
            </w:pPr>
            <w:r w:rsidRPr="005E7BE3">
              <w:rPr>
                <w:rFonts w:ascii="Arial" w:hAnsi="Arial" w:cs="Arial"/>
                <w:sz w:val="18"/>
                <w:szCs w:val="18"/>
              </w:rPr>
              <w:t>7,344,553</w:t>
            </w:r>
          </w:p>
        </w:tc>
        <w:tc>
          <w:tcPr>
            <w:tcW w:w="1492" w:type="dxa"/>
            <w:tcBorders>
              <w:top w:val="nil"/>
              <w:left w:val="nil"/>
              <w:bottom w:val="nil"/>
              <w:right w:val="nil"/>
            </w:tcBorders>
            <w:shd w:val="clear" w:color="auto" w:fill="auto"/>
            <w:vAlign w:val="center"/>
          </w:tcPr>
          <w:p w14:paraId="79A4E9D1" w14:textId="2E9B0F6E" w:rsidR="005F5F4A" w:rsidRPr="005E7BE3" w:rsidRDefault="005F5F4A" w:rsidP="005F5F4A">
            <w:pPr>
              <w:spacing w:line="240" w:lineRule="auto"/>
              <w:ind w:leftChars="-52" w:left="25" w:right="-109" w:hangingChars="77" w:hanging="139"/>
              <w:jc w:val="right"/>
              <w:rPr>
                <w:rFonts w:ascii="Arial" w:hAnsi="Arial" w:cs="Arial"/>
                <w:sz w:val="18"/>
                <w:szCs w:val="18"/>
              </w:rPr>
            </w:pPr>
            <w:r w:rsidRPr="005E7BE3">
              <w:rPr>
                <w:rFonts w:ascii="Arial" w:hAnsi="Arial" w:cs="Arial"/>
                <w:sz w:val="18"/>
                <w:szCs w:val="18"/>
              </w:rPr>
              <w:t>35,546</w:t>
            </w:r>
          </w:p>
        </w:tc>
        <w:tc>
          <w:tcPr>
            <w:tcW w:w="1492" w:type="dxa"/>
            <w:tcBorders>
              <w:top w:val="nil"/>
              <w:left w:val="nil"/>
              <w:bottom w:val="nil"/>
              <w:right w:val="nil"/>
            </w:tcBorders>
            <w:shd w:val="clear" w:color="auto" w:fill="auto"/>
            <w:vAlign w:val="center"/>
          </w:tcPr>
          <w:p w14:paraId="46AAE49F" w14:textId="0DABC01D" w:rsidR="005F5F4A" w:rsidRPr="005E7BE3" w:rsidRDefault="005F5F4A" w:rsidP="005F5F4A">
            <w:pPr>
              <w:spacing w:line="240" w:lineRule="auto"/>
              <w:ind w:leftChars="-52" w:left="25" w:right="-109" w:hangingChars="77" w:hanging="139"/>
              <w:jc w:val="right"/>
              <w:rPr>
                <w:rFonts w:ascii="Arial" w:hAnsi="Arial" w:cs="Arial"/>
                <w:sz w:val="18"/>
                <w:szCs w:val="18"/>
              </w:rPr>
            </w:pPr>
            <w:r w:rsidRPr="005E7BE3">
              <w:rPr>
                <w:rFonts w:ascii="Arial" w:hAnsi="Arial" w:cs="Arial"/>
                <w:sz w:val="18"/>
                <w:szCs w:val="18"/>
              </w:rPr>
              <w:t>14,819,281,792</w:t>
            </w:r>
          </w:p>
        </w:tc>
      </w:tr>
      <w:tr w:rsidR="00C55277" w:rsidRPr="005E7BE3" w14:paraId="4A59E8BF" w14:textId="77777777" w:rsidTr="00A46F7A">
        <w:tc>
          <w:tcPr>
            <w:tcW w:w="2592" w:type="dxa"/>
            <w:tcBorders>
              <w:top w:val="nil"/>
              <w:left w:val="nil"/>
              <w:bottom w:val="nil"/>
              <w:right w:val="nil"/>
            </w:tcBorders>
            <w:shd w:val="clear" w:color="auto" w:fill="auto"/>
          </w:tcPr>
          <w:p w14:paraId="5B3E7444" w14:textId="77777777" w:rsidR="00277508" w:rsidRPr="005E7BE3" w:rsidRDefault="00277508" w:rsidP="00277508">
            <w:pPr>
              <w:spacing w:line="240" w:lineRule="auto"/>
              <w:ind w:leftChars="0" w:left="75" w:right="-131" w:firstLineChars="0" w:firstLine="0"/>
              <w:rPr>
                <w:rFonts w:ascii="Arial" w:eastAsia="Arial" w:hAnsi="Arial" w:cs="Arial"/>
                <w:spacing w:val="-4"/>
                <w:position w:val="0"/>
                <w:sz w:val="18"/>
                <w:szCs w:val="18"/>
              </w:rPr>
            </w:pPr>
            <w:r w:rsidRPr="005E7BE3">
              <w:rPr>
                <w:rFonts w:ascii="Arial" w:eastAsia="Arial" w:hAnsi="Arial" w:cs="Arial"/>
                <w:spacing w:val="-4"/>
                <w:position w:val="0"/>
                <w:sz w:val="18"/>
                <w:szCs w:val="18"/>
              </w:rPr>
              <w:t xml:space="preserve">Borrowings from financial </w:t>
            </w:r>
          </w:p>
          <w:p w14:paraId="3645754A" w14:textId="164F5C3C" w:rsidR="00277508" w:rsidRPr="005E7BE3" w:rsidRDefault="00277508" w:rsidP="00277508">
            <w:pPr>
              <w:spacing w:line="240" w:lineRule="auto"/>
              <w:ind w:leftChars="0" w:left="75" w:right="-131" w:firstLineChars="0" w:firstLine="0"/>
              <w:rPr>
                <w:rFonts w:ascii="Arial" w:eastAsia="Arial" w:hAnsi="Arial" w:cs="Arial"/>
                <w:position w:val="0"/>
                <w:sz w:val="18"/>
                <w:szCs w:val="18"/>
              </w:rPr>
            </w:pPr>
            <w:r w:rsidRPr="005E7BE3">
              <w:rPr>
                <w:rFonts w:ascii="Arial" w:eastAsia="Arial" w:hAnsi="Arial" w:cs="Arial"/>
                <w:spacing w:val="-4"/>
                <w:position w:val="0"/>
                <w:sz w:val="18"/>
                <w:szCs w:val="18"/>
              </w:rPr>
              <w:t xml:space="preserve">   institutions </w:t>
            </w:r>
            <w:r w:rsidRPr="005E7BE3">
              <w:rPr>
                <w:rFonts w:ascii="Arial" w:eastAsia="Arial" w:hAnsi="Arial" w:cs="Arial"/>
                <w:position w:val="0"/>
                <w:sz w:val="18"/>
                <w:szCs w:val="18"/>
              </w:rPr>
              <w:t>floating rate</w:t>
            </w:r>
          </w:p>
        </w:tc>
        <w:tc>
          <w:tcPr>
            <w:tcW w:w="1492" w:type="dxa"/>
            <w:tcBorders>
              <w:top w:val="nil"/>
              <w:left w:val="nil"/>
              <w:bottom w:val="nil"/>
              <w:right w:val="nil"/>
            </w:tcBorders>
            <w:shd w:val="clear" w:color="auto" w:fill="auto"/>
            <w:vAlign w:val="bottom"/>
          </w:tcPr>
          <w:p w14:paraId="21B16A88" w14:textId="77777777"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2E50A44C" w14:textId="77777777"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tcPr>
          <w:p w14:paraId="1780D071" w14:textId="77777777"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66BBB69F" w14:textId="7B9ED5E6"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p>
        </w:tc>
      </w:tr>
      <w:tr w:rsidR="00C55277" w:rsidRPr="005E7BE3" w14:paraId="00A1E8E9" w14:textId="77777777" w:rsidTr="00A46F7A">
        <w:tc>
          <w:tcPr>
            <w:tcW w:w="2592" w:type="dxa"/>
            <w:tcBorders>
              <w:top w:val="nil"/>
              <w:left w:val="nil"/>
              <w:bottom w:val="nil"/>
              <w:right w:val="nil"/>
            </w:tcBorders>
            <w:shd w:val="clear" w:color="auto" w:fill="auto"/>
          </w:tcPr>
          <w:p w14:paraId="7642D24E" w14:textId="77777777" w:rsidR="00277508" w:rsidRPr="005E7BE3" w:rsidRDefault="00277508" w:rsidP="00277508">
            <w:pPr>
              <w:spacing w:line="240" w:lineRule="auto"/>
              <w:ind w:leftChars="0" w:left="75" w:right="-131"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 Principal</w:t>
            </w:r>
          </w:p>
        </w:tc>
        <w:tc>
          <w:tcPr>
            <w:tcW w:w="1492" w:type="dxa"/>
            <w:tcBorders>
              <w:top w:val="nil"/>
              <w:left w:val="nil"/>
              <w:bottom w:val="nil"/>
              <w:right w:val="nil"/>
            </w:tcBorders>
            <w:shd w:val="clear" w:color="auto" w:fill="auto"/>
            <w:vAlign w:val="center"/>
          </w:tcPr>
          <w:p w14:paraId="7C8B0241" w14:textId="66DB1107" w:rsidR="00277508" w:rsidRPr="005E7BE3" w:rsidRDefault="000E0C8A" w:rsidP="00277508">
            <w:pPr>
              <w:spacing w:line="240" w:lineRule="auto"/>
              <w:ind w:leftChars="-52" w:left="25" w:right="-109" w:hangingChars="77" w:hanging="139"/>
              <w:jc w:val="right"/>
              <w:rPr>
                <w:rFonts w:ascii="Arial" w:eastAsia="Arial" w:hAnsi="Arial" w:cs="Arial"/>
                <w:position w:val="0"/>
                <w:sz w:val="18"/>
                <w:szCs w:val="18"/>
              </w:rPr>
            </w:pPr>
            <w:r w:rsidRPr="005E7BE3">
              <w:rPr>
                <w:rFonts w:ascii="Arial" w:hAnsi="Arial" w:cs="Arial"/>
                <w:sz w:val="18"/>
                <w:szCs w:val="18"/>
              </w:rPr>
              <w:t>433,750,000</w:t>
            </w:r>
          </w:p>
        </w:tc>
        <w:tc>
          <w:tcPr>
            <w:tcW w:w="1492" w:type="dxa"/>
            <w:tcBorders>
              <w:top w:val="nil"/>
              <w:left w:val="nil"/>
              <w:bottom w:val="nil"/>
              <w:right w:val="nil"/>
            </w:tcBorders>
            <w:shd w:val="clear" w:color="auto" w:fill="auto"/>
            <w:vAlign w:val="center"/>
          </w:tcPr>
          <w:p w14:paraId="7BE264A1" w14:textId="7D292224" w:rsidR="00277508" w:rsidRPr="005E7BE3" w:rsidRDefault="00A40619" w:rsidP="00277508">
            <w:pPr>
              <w:spacing w:line="240" w:lineRule="auto"/>
              <w:ind w:leftChars="0" w:left="0" w:right="-72" w:firstLineChars="0" w:firstLine="0"/>
              <w:jc w:val="right"/>
              <w:rPr>
                <w:rFonts w:ascii="Arial" w:eastAsia="Arial" w:hAnsi="Arial" w:cs="Arial"/>
                <w:position w:val="0"/>
                <w:sz w:val="18"/>
                <w:szCs w:val="18"/>
              </w:rPr>
            </w:pPr>
            <w:r w:rsidRPr="005E7BE3">
              <w:rPr>
                <w:rFonts w:ascii="Arial" w:hAnsi="Arial" w:cs="Arial"/>
                <w:sz w:val="18"/>
                <w:szCs w:val="18"/>
              </w:rPr>
              <w:t>6,606,250,000</w:t>
            </w:r>
          </w:p>
        </w:tc>
        <w:tc>
          <w:tcPr>
            <w:tcW w:w="1492" w:type="dxa"/>
            <w:tcBorders>
              <w:top w:val="nil"/>
              <w:left w:val="nil"/>
              <w:bottom w:val="nil"/>
              <w:right w:val="nil"/>
            </w:tcBorders>
            <w:shd w:val="clear" w:color="auto" w:fill="auto"/>
            <w:vAlign w:val="center"/>
          </w:tcPr>
          <w:p w14:paraId="1C3C0D55" w14:textId="795D5894" w:rsidR="00277508" w:rsidRPr="005E7BE3" w:rsidRDefault="00277508" w:rsidP="00277508">
            <w:pPr>
              <w:spacing w:line="240" w:lineRule="auto"/>
              <w:ind w:leftChars="-52" w:left="25" w:right="-109" w:hangingChars="77" w:hanging="139"/>
              <w:jc w:val="right"/>
              <w:rPr>
                <w:rFonts w:ascii="Arial" w:eastAsia="Arial" w:hAnsi="Arial" w:cs="Arial"/>
                <w:position w:val="0"/>
                <w:sz w:val="18"/>
                <w:szCs w:val="18"/>
              </w:rPr>
            </w:pPr>
            <w:r w:rsidRPr="005E7BE3">
              <w:rPr>
                <w:rFonts w:ascii="Arial" w:hAnsi="Arial" w:cs="Arial"/>
                <w:sz w:val="18"/>
                <w:szCs w:val="18"/>
              </w:rPr>
              <w:t>-</w:t>
            </w:r>
          </w:p>
        </w:tc>
        <w:tc>
          <w:tcPr>
            <w:tcW w:w="1492" w:type="dxa"/>
            <w:tcBorders>
              <w:top w:val="nil"/>
              <w:left w:val="nil"/>
              <w:bottom w:val="nil"/>
              <w:right w:val="nil"/>
            </w:tcBorders>
            <w:shd w:val="clear" w:color="auto" w:fill="auto"/>
            <w:vAlign w:val="center"/>
          </w:tcPr>
          <w:p w14:paraId="373B7FC8" w14:textId="2E0FAECC" w:rsidR="00277508" w:rsidRPr="005E7BE3" w:rsidRDefault="00A40619" w:rsidP="00277508">
            <w:pPr>
              <w:spacing w:line="240" w:lineRule="auto"/>
              <w:ind w:leftChars="-52" w:left="25" w:right="-109" w:hangingChars="77" w:hanging="139"/>
              <w:jc w:val="right"/>
              <w:rPr>
                <w:rFonts w:ascii="Arial" w:eastAsia="Arial" w:hAnsi="Arial" w:cs="Arial"/>
                <w:position w:val="0"/>
                <w:sz w:val="18"/>
                <w:szCs w:val="18"/>
              </w:rPr>
            </w:pPr>
            <w:r w:rsidRPr="005E7BE3">
              <w:rPr>
                <w:rFonts w:ascii="Arial" w:hAnsi="Arial" w:cs="Arial"/>
                <w:sz w:val="18"/>
                <w:szCs w:val="18"/>
              </w:rPr>
              <w:t xml:space="preserve">7,040,000,000 </w:t>
            </w:r>
          </w:p>
        </w:tc>
      </w:tr>
      <w:tr w:rsidR="00C55277" w:rsidRPr="005E7BE3" w14:paraId="63E0E092" w14:textId="77777777" w:rsidTr="00DB4238">
        <w:trPr>
          <w:trHeight w:val="101"/>
        </w:trPr>
        <w:tc>
          <w:tcPr>
            <w:tcW w:w="2592" w:type="dxa"/>
            <w:tcBorders>
              <w:top w:val="nil"/>
              <w:left w:val="nil"/>
              <w:bottom w:val="nil"/>
              <w:right w:val="nil"/>
            </w:tcBorders>
            <w:shd w:val="clear" w:color="auto" w:fill="auto"/>
          </w:tcPr>
          <w:p w14:paraId="5E70F089" w14:textId="77777777" w:rsidR="00277508" w:rsidRPr="005E7BE3" w:rsidRDefault="00277508" w:rsidP="00277508">
            <w:pPr>
              <w:spacing w:line="240" w:lineRule="auto"/>
              <w:ind w:leftChars="0" w:left="75" w:firstLineChars="0" w:firstLine="0"/>
              <w:rPr>
                <w:rFonts w:ascii="Arial" w:eastAsia="Arial" w:hAnsi="Arial" w:cs="Arial"/>
                <w:position w:val="0"/>
                <w:sz w:val="18"/>
                <w:szCs w:val="18"/>
                <w:lang w:val="en-US"/>
              </w:rPr>
            </w:pPr>
            <w:r w:rsidRPr="005E7BE3">
              <w:rPr>
                <w:rFonts w:ascii="Arial" w:eastAsia="Arial" w:hAnsi="Arial" w:cs="Arial"/>
                <w:position w:val="0"/>
                <w:sz w:val="18"/>
                <w:szCs w:val="18"/>
              </w:rPr>
              <w:t xml:space="preserve">   - Interest expense</w:t>
            </w:r>
          </w:p>
        </w:tc>
        <w:tc>
          <w:tcPr>
            <w:tcW w:w="1492" w:type="dxa"/>
            <w:tcBorders>
              <w:top w:val="nil"/>
              <w:left w:val="nil"/>
              <w:bottom w:val="nil"/>
              <w:right w:val="nil"/>
            </w:tcBorders>
            <w:shd w:val="clear" w:color="auto" w:fill="auto"/>
          </w:tcPr>
          <w:p w14:paraId="2DC892F6" w14:textId="1523E2D0" w:rsidR="00277508" w:rsidRPr="00DB4238" w:rsidRDefault="00FF61BF" w:rsidP="004C389E">
            <w:pPr>
              <w:spacing w:line="240" w:lineRule="auto"/>
              <w:ind w:leftChars="-52" w:left="25" w:right="-109" w:hangingChars="77" w:hanging="139"/>
              <w:jc w:val="right"/>
              <w:rPr>
                <w:rFonts w:ascii="Arial" w:eastAsia="Arial" w:hAnsi="Arial" w:cs="Arial"/>
                <w:sz w:val="18"/>
                <w:szCs w:val="18"/>
              </w:rPr>
            </w:pPr>
            <w:r w:rsidRPr="00DB4238">
              <w:rPr>
                <w:rFonts w:ascii="Arial" w:hAnsi="Arial" w:cs="Arial"/>
                <w:sz w:val="18"/>
                <w:szCs w:val="18"/>
              </w:rPr>
              <w:t xml:space="preserve"> 229,042,688 </w:t>
            </w:r>
          </w:p>
        </w:tc>
        <w:tc>
          <w:tcPr>
            <w:tcW w:w="1492" w:type="dxa"/>
            <w:tcBorders>
              <w:top w:val="nil"/>
              <w:left w:val="nil"/>
              <w:bottom w:val="nil"/>
              <w:right w:val="nil"/>
            </w:tcBorders>
            <w:shd w:val="clear" w:color="auto" w:fill="auto"/>
          </w:tcPr>
          <w:p w14:paraId="02BAA87C" w14:textId="1CC11404" w:rsidR="00277508" w:rsidRPr="00DB4238" w:rsidRDefault="00FF61BF" w:rsidP="00DB4238">
            <w:pPr>
              <w:spacing w:line="240" w:lineRule="auto"/>
              <w:ind w:leftChars="0" w:left="25" w:right="-72" w:firstLineChars="0" w:hanging="139"/>
              <w:jc w:val="right"/>
              <w:rPr>
                <w:rFonts w:ascii="Arial" w:eastAsia="Arial" w:hAnsi="Arial" w:cs="Arial"/>
                <w:sz w:val="18"/>
                <w:szCs w:val="18"/>
              </w:rPr>
            </w:pPr>
            <w:r w:rsidRPr="00DB4238">
              <w:rPr>
                <w:rFonts w:ascii="Arial" w:hAnsi="Arial" w:cs="Arial"/>
                <w:sz w:val="18"/>
                <w:szCs w:val="18"/>
              </w:rPr>
              <w:t xml:space="preserve"> 261,204,094 </w:t>
            </w:r>
          </w:p>
        </w:tc>
        <w:tc>
          <w:tcPr>
            <w:tcW w:w="1492" w:type="dxa"/>
            <w:tcBorders>
              <w:top w:val="nil"/>
              <w:left w:val="nil"/>
              <w:bottom w:val="nil"/>
              <w:right w:val="nil"/>
            </w:tcBorders>
            <w:shd w:val="clear" w:color="auto" w:fill="auto"/>
          </w:tcPr>
          <w:p w14:paraId="713DF11F" w14:textId="362997C0" w:rsidR="00277508" w:rsidRPr="00DB4238" w:rsidRDefault="00FF61BF" w:rsidP="004C389E">
            <w:pPr>
              <w:spacing w:line="240" w:lineRule="auto"/>
              <w:ind w:leftChars="-52" w:left="25" w:right="-109" w:hangingChars="77" w:hanging="139"/>
              <w:jc w:val="right"/>
              <w:rPr>
                <w:rFonts w:ascii="Arial" w:eastAsia="Arial" w:hAnsi="Arial" w:cs="Arial"/>
                <w:sz w:val="18"/>
                <w:szCs w:val="18"/>
              </w:rPr>
            </w:pPr>
            <w:r w:rsidRPr="00DB4238">
              <w:rPr>
                <w:rFonts w:ascii="Arial" w:hAnsi="Arial" w:cs="Arial"/>
                <w:sz w:val="18"/>
                <w:szCs w:val="18"/>
              </w:rPr>
              <w:t>-</w:t>
            </w:r>
          </w:p>
        </w:tc>
        <w:tc>
          <w:tcPr>
            <w:tcW w:w="1492" w:type="dxa"/>
            <w:tcBorders>
              <w:top w:val="nil"/>
              <w:left w:val="nil"/>
              <w:bottom w:val="nil"/>
              <w:right w:val="nil"/>
            </w:tcBorders>
            <w:shd w:val="clear" w:color="auto" w:fill="auto"/>
          </w:tcPr>
          <w:p w14:paraId="4DDE4A9A" w14:textId="74AF605C" w:rsidR="00277508" w:rsidRPr="00DB4238" w:rsidRDefault="00FF61BF" w:rsidP="004C389E">
            <w:pPr>
              <w:spacing w:line="240" w:lineRule="auto"/>
              <w:ind w:leftChars="-52" w:left="25" w:right="-109" w:hangingChars="77" w:hanging="139"/>
              <w:jc w:val="right"/>
              <w:rPr>
                <w:rFonts w:ascii="Arial" w:eastAsia="Arial" w:hAnsi="Arial" w:cs="Arial"/>
                <w:sz w:val="18"/>
                <w:szCs w:val="18"/>
              </w:rPr>
            </w:pPr>
            <w:r w:rsidRPr="00DB4238">
              <w:rPr>
                <w:rFonts w:ascii="Arial" w:hAnsi="Arial" w:cs="Arial"/>
                <w:sz w:val="18"/>
                <w:szCs w:val="18"/>
              </w:rPr>
              <w:t>490,246,782</w:t>
            </w:r>
          </w:p>
        </w:tc>
      </w:tr>
      <w:tr w:rsidR="004B099F" w:rsidRPr="005E7BE3" w14:paraId="27CACF4E" w14:textId="77777777" w:rsidTr="00A46F7A">
        <w:tc>
          <w:tcPr>
            <w:tcW w:w="2592" w:type="dxa"/>
            <w:tcBorders>
              <w:top w:val="nil"/>
              <w:left w:val="nil"/>
              <w:bottom w:val="nil"/>
              <w:right w:val="nil"/>
            </w:tcBorders>
            <w:shd w:val="clear" w:color="auto" w:fill="auto"/>
          </w:tcPr>
          <w:p w14:paraId="1B45CAB6" w14:textId="2F5A67E2" w:rsidR="00277508" w:rsidRPr="005E7BE3" w:rsidRDefault="00277508" w:rsidP="00277508">
            <w:pPr>
              <w:spacing w:line="240" w:lineRule="auto"/>
              <w:ind w:leftChars="0" w:left="75" w:firstLineChars="0" w:firstLine="0"/>
              <w:rPr>
                <w:rFonts w:ascii="Arial" w:eastAsia="Arial" w:hAnsi="Arial" w:cs="Arial"/>
                <w:position w:val="0"/>
                <w:sz w:val="18"/>
                <w:szCs w:val="18"/>
              </w:rPr>
            </w:pPr>
            <w:r w:rsidRPr="005E7BE3">
              <w:rPr>
                <w:rFonts w:ascii="Arial" w:eastAsia="Arial" w:hAnsi="Arial" w:cs="Arial"/>
                <w:position w:val="0"/>
                <w:sz w:val="18"/>
                <w:szCs w:val="18"/>
              </w:rPr>
              <w:t>Lease liabilities</w:t>
            </w:r>
          </w:p>
        </w:tc>
        <w:tc>
          <w:tcPr>
            <w:tcW w:w="1492" w:type="dxa"/>
            <w:tcBorders>
              <w:top w:val="nil"/>
              <w:left w:val="nil"/>
              <w:bottom w:val="single" w:sz="4" w:space="0" w:color="auto"/>
              <w:right w:val="nil"/>
            </w:tcBorders>
            <w:shd w:val="clear" w:color="auto" w:fill="auto"/>
            <w:vAlign w:val="center"/>
          </w:tcPr>
          <w:p w14:paraId="5F7E5F30" w14:textId="2F38AB94" w:rsidR="00277508" w:rsidRPr="005E7BE3" w:rsidRDefault="000B3381" w:rsidP="00277508">
            <w:pPr>
              <w:spacing w:line="240" w:lineRule="auto"/>
              <w:ind w:leftChars="-52" w:left="25" w:right="-109" w:hangingChars="77" w:hanging="139"/>
              <w:jc w:val="right"/>
              <w:rPr>
                <w:rFonts w:ascii="Arial" w:eastAsia="Arial" w:hAnsi="Arial" w:cs="Arial"/>
                <w:position w:val="0"/>
                <w:sz w:val="18"/>
                <w:szCs w:val="18"/>
              </w:rPr>
            </w:pPr>
            <w:r w:rsidRPr="005E7BE3">
              <w:rPr>
                <w:rFonts w:ascii="Arial" w:hAnsi="Arial" w:cs="Arial"/>
                <w:sz w:val="18"/>
                <w:szCs w:val="18"/>
              </w:rPr>
              <w:t>29,563,737</w:t>
            </w:r>
          </w:p>
        </w:tc>
        <w:tc>
          <w:tcPr>
            <w:tcW w:w="1492" w:type="dxa"/>
            <w:tcBorders>
              <w:top w:val="nil"/>
              <w:left w:val="nil"/>
              <w:bottom w:val="single" w:sz="4" w:space="0" w:color="auto"/>
              <w:right w:val="nil"/>
            </w:tcBorders>
            <w:shd w:val="clear" w:color="auto" w:fill="auto"/>
            <w:vAlign w:val="center"/>
          </w:tcPr>
          <w:p w14:paraId="0E16A1B0" w14:textId="2C1B227C" w:rsidR="00277508" w:rsidRPr="005E7BE3" w:rsidRDefault="00621506" w:rsidP="00277508">
            <w:pPr>
              <w:spacing w:line="240" w:lineRule="auto"/>
              <w:ind w:leftChars="0" w:left="0" w:right="-72" w:firstLineChars="0" w:firstLine="0"/>
              <w:jc w:val="right"/>
              <w:rPr>
                <w:rFonts w:ascii="Arial" w:eastAsia="Arial" w:hAnsi="Arial" w:cs="Arial"/>
                <w:position w:val="0"/>
                <w:sz w:val="18"/>
                <w:szCs w:val="18"/>
              </w:rPr>
            </w:pPr>
            <w:r w:rsidRPr="005E7BE3">
              <w:rPr>
                <w:rFonts w:ascii="Arial" w:hAnsi="Arial" w:cs="Arial"/>
                <w:sz w:val="18"/>
                <w:szCs w:val="18"/>
              </w:rPr>
              <w:t>59,427,659</w:t>
            </w:r>
          </w:p>
        </w:tc>
        <w:tc>
          <w:tcPr>
            <w:tcW w:w="1492" w:type="dxa"/>
            <w:tcBorders>
              <w:top w:val="nil"/>
              <w:left w:val="nil"/>
              <w:bottom w:val="single" w:sz="4" w:space="0" w:color="auto"/>
              <w:right w:val="nil"/>
            </w:tcBorders>
            <w:shd w:val="clear" w:color="auto" w:fill="auto"/>
            <w:vAlign w:val="center"/>
          </w:tcPr>
          <w:p w14:paraId="7E50821E" w14:textId="2806C118" w:rsidR="00277508" w:rsidRPr="005E7BE3" w:rsidRDefault="002D692A" w:rsidP="00277508">
            <w:pPr>
              <w:spacing w:line="240" w:lineRule="auto"/>
              <w:ind w:leftChars="-52" w:left="25" w:right="-109" w:hangingChars="77" w:hanging="139"/>
              <w:jc w:val="right"/>
              <w:rPr>
                <w:rFonts w:ascii="Arial" w:eastAsia="Arial" w:hAnsi="Arial" w:cs="Arial"/>
                <w:position w:val="0"/>
                <w:sz w:val="18"/>
                <w:szCs w:val="18"/>
              </w:rPr>
            </w:pPr>
            <w:r w:rsidRPr="005E7BE3">
              <w:rPr>
                <w:rFonts w:ascii="Arial" w:hAnsi="Arial" w:cs="Arial"/>
                <w:sz w:val="18"/>
                <w:szCs w:val="18"/>
              </w:rPr>
              <w:t>929,909,030</w:t>
            </w:r>
          </w:p>
        </w:tc>
        <w:tc>
          <w:tcPr>
            <w:tcW w:w="1492" w:type="dxa"/>
            <w:tcBorders>
              <w:top w:val="nil"/>
              <w:left w:val="nil"/>
              <w:bottom w:val="single" w:sz="4" w:space="0" w:color="auto"/>
              <w:right w:val="nil"/>
            </w:tcBorders>
            <w:shd w:val="clear" w:color="auto" w:fill="auto"/>
            <w:vAlign w:val="center"/>
          </w:tcPr>
          <w:p w14:paraId="154589F9" w14:textId="262A8B97" w:rsidR="00277508" w:rsidRPr="005E7BE3" w:rsidRDefault="006C4ABE" w:rsidP="00277508">
            <w:pPr>
              <w:spacing w:line="240" w:lineRule="auto"/>
              <w:ind w:leftChars="-52" w:left="25" w:right="-109" w:hangingChars="77" w:hanging="139"/>
              <w:jc w:val="right"/>
              <w:rPr>
                <w:rFonts w:ascii="Arial" w:eastAsia="Arial" w:hAnsi="Arial" w:cs="Arial"/>
                <w:position w:val="0"/>
                <w:sz w:val="18"/>
                <w:szCs w:val="18"/>
              </w:rPr>
            </w:pPr>
            <w:r w:rsidRPr="005E7BE3">
              <w:rPr>
                <w:rFonts w:ascii="Arial" w:hAnsi="Arial" w:cs="Arial"/>
                <w:sz w:val="18"/>
                <w:szCs w:val="18"/>
              </w:rPr>
              <w:t>1,018,900,426</w:t>
            </w:r>
          </w:p>
        </w:tc>
      </w:tr>
    </w:tbl>
    <w:p w14:paraId="5A416BC1" w14:textId="26F613FC" w:rsidR="00C73B55" w:rsidRPr="005E7BE3" w:rsidRDefault="00C73B55" w:rsidP="00AC3724">
      <w:pPr>
        <w:spacing w:line="240" w:lineRule="auto"/>
        <w:ind w:leftChars="490" w:left="1080" w:hanging="2"/>
        <w:jc w:val="both"/>
        <w:textDirection w:val="lrTb"/>
        <w:rPr>
          <w:rFonts w:ascii="Arial" w:eastAsia="Arial" w:hAnsi="Arial" w:cs="Arial"/>
          <w:spacing w:val="-2"/>
          <w:position w:val="0"/>
          <w:sz w:val="18"/>
          <w:szCs w:val="18"/>
        </w:rPr>
      </w:pPr>
    </w:p>
    <w:tbl>
      <w:tblPr>
        <w:tblStyle w:val="TableGrid"/>
        <w:tblW w:w="8560" w:type="dxa"/>
        <w:tblInd w:w="900" w:type="dxa"/>
        <w:tblLayout w:type="fixed"/>
        <w:tblLook w:val="04A0" w:firstRow="1" w:lastRow="0" w:firstColumn="1" w:lastColumn="0" w:noHBand="0" w:noVBand="1"/>
      </w:tblPr>
      <w:tblGrid>
        <w:gridCol w:w="2592"/>
        <w:gridCol w:w="1492"/>
        <w:gridCol w:w="1492"/>
        <w:gridCol w:w="1492"/>
        <w:gridCol w:w="1492"/>
      </w:tblGrid>
      <w:tr w:rsidR="00C55277" w:rsidRPr="005E7BE3" w14:paraId="0E7D4206" w14:textId="77777777" w:rsidTr="00A46F7A">
        <w:trPr>
          <w:trHeight w:val="60"/>
        </w:trPr>
        <w:tc>
          <w:tcPr>
            <w:tcW w:w="2592" w:type="dxa"/>
            <w:tcBorders>
              <w:top w:val="nil"/>
              <w:left w:val="nil"/>
              <w:bottom w:val="nil"/>
              <w:right w:val="nil"/>
            </w:tcBorders>
            <w:shd w:val="clear" w:color="auto" w:fill="auto"/>
            <w:vAlign w:val="bottom"/>
          </w:tcPr>
          <w:p w14:paraId="2E7DACCD" w14:textId="77777777" w:rsidR="00AC3724" w:rsidRPr="005E7BE3" w:rsidRDefault="00AC3724" w:rsidP="005C73E4">
            <w:pPr>
              <w:spacing w:line="240" w:lineRule="auto"/>
              <w:ind w:leftChars="0" w:left="75" w:firstLineChars="0" w:firstLine="0"/>
              <w:jc w:val="both"/>
              <w:rPr>
                <w:rFonts w:ascii="Arial" w:eastAsia="Arial" w:hAnsi="Arial" w:cs="Arial"/>
                <w:b/>
                <w:bCs/>
                <w:position w:val="0"/>
                <w:sz w:val="18"/>
                <w:szCs w:val="18"/>
              </w:rPr>
            </w:pPr>
          </w:p>
        </w:tc>
        <w:tc>
          <w:tcPr>
            <w:tcW w:w="5968" w:type="dxa"/>
            <w:gridSpan w:val="4"/>
            <w:tcBorders>
              <w:top w:val="nil"/>
              <w:left w:val="nil"/>
              <w:bottom w:val="single" w:sz="4" w:space="0" w:color="auto"/>
              <w:right w:val="nil"/>
            </w:tcBorders>
            <w:shd w:val="clear" w:color="auto" w:fill="auto"/>
          </w:tcPr>
          <w:p w14:paraId="265B0FE3" w14:textId="77777777" w:rsidR="00AC3724" w:rsidRPr="005E7BE3" w:rsidRDefault="00AC3724" w:rsidP="005C73E4">
            <w:pPr>
              <w:spacing w:line="240" w:lineRule="auto"/>
              <w:ind w:leftChars="0" w:left="0" w:firstLineChars="0" w:firstLine="0"/>
              <w:jc w:val="center"/>
              <w:rPr>
                <w:rFonts w:ascii="Arial" w:eastAsia="Arial" w:hAnsi="Arial" w:cs="Arial"/>
                <w:b/>
                <w:bCs/>
                <w:position w:val="0"/>
                <w:sz w:val="18"/>
                <w:szCs w:val="18"/>
              </w:rPr>
            </w:pPr>
            <w:r w:rsidRPr="005E7BE3">
              <w:rPr>
                <w:rFonts w:ascii="Arial" w:eastAsia="Arial" w:hAnsi="Arial" w:cs="Arial"/>
                <w:b/>
                <w:sz w:val="18"/>
                <w:szCs w:val="18"/>
              </w:rPr>
              <w:t>Separate financial statements</w:t>
            </w:r>
          </w:p>
        </w:tc>
      </w:tr>
      <w:tr w:rsidR="00C55277" w:rsidRPr="005E7BE3" w14:paraId="1171F5DD" w14:textId="77777777" w:rsidTr="00A46F7A">
        <w:trPr>
          <w:trHeight w:val="458"/>
        </w:trPr>
        <w:tc>
          <w:tcPr>
            <w:tcW w:w="2592" w:type="dxa"/>
            <w:vMerge w:val="restart"/>
            <w:tcBorders>
              <w:top w:val="nil"/>
              <w:left w:val="nil"/>
              <w:right w:val="nil"/>
            </w:tcBorders>
            <w:shd w:val="clear" w:color="auto" w:fill="auto"/>
            <w:vAlign w:val="bottom"/>
          </w:tcPr>
          <w:p w14:paraId="765A8963" w14:textId="77777777" w:rsidR="00AC3724" w:rsidRPr="005E7BE3" w:rsidRDefault="00AC3724" w:rsidP="005C73E4">
            <w:pPr>
              <w:spacing w:line="240" w:lineRule="auto"/>
              <w:ind w:leftChars="0" w:left="268" w:firstLineChars="0" w:hanging="193"/>
              <w:rPr>
                <w:rFonts w:ascii="Arial" w:eastAsia="Arial" w:hAnsi="Arial" w:cs="Arial"/>
                <w:b/>
                <w:bCs/>
                <w:position w:val="0"/>
                <w:sz w:val="18"/>
                <w:szCs w:val="18"/>
              </w:rPr>
            </w:pPr>
            <w:r w:rsidRPr="005E7BE3">
              <w:rPr>
                <w:rFonts w:ascii="Arial" w:eastAsia="Arial" w:hAnsi="Arial" w:cs="Arial"/>
                <w:b/>
                <w:bCs/>
                <w:position w:val="0"/>
                <w:sz w:val="18"/>
                <w:szCs w:val="18"/>
              </w:rPr>
              <w:t>Contractual maturities of financial liabilities</w:t>
            </w:r>
          </w:p>
          <w:p w14:paraId="0A55976D" w14:textId="77777777" w:rsidR="00AC3724" w:rsidRPr="005E7BE3" w:rsidRDefault="00AC3724" w:rsidP="005C73E4">
            <w:pPr>
              <w:spacing w:line="240" w:lineRule="auto"/>
              <w:ind w:leftChars="0" w:left="75" w:firstLineChars="0" w:firstLine="0"/>
              <w:rPr>
                <w:rFonts w:ascii="Arial" w:eastAsia="Arial" w:hAnsi="Arial" w:cs="Arial"/>
                <w:b/>
                <w:bCs/>
                <w:position w:val="0"/>
                <w:sz w:val="18"/>
                <w:szCs w:val="18"/>
              </w:rPr>
            </w:pPr>
            <w:r w:rsidRPr="005E7BE3">
              <w:rPr>
                <w:rFonts w:ascii="Arial" w:eastAsia="Arial" w:hAnsi="Arial" w:cs="Arial"/>
                <w:b/>
                <w:bCs/>
                <w:position w:val="0"/>
                <w:sz w:val="18"/>
                <w:szCs w:val="18"/>
              </w:rPr>
              <w:t xml:space="preserve">   As at 31 December 2023</w:t>
            </w:r>
          </w:p>
        </w:tc>
        <w:tc>
          <w:tcPr>
            <w:tcW w:w="1492" w:type="dxa"/>
            <w:tcBorders>
              <w:top w:val="single" w:sz="4" w:space="0" w:color="auto"/>
              <w:left w:val="nil"/>
              <w:bottom w:val="nil"/>
              <w:right w:val="nil"/>
            </w:tcBorders>
            <w:shd w:val="clear" w:color="auto" w:fill="auto"/>
            <w:vAlign w:val="bottom"/>
          </w:tcPr>
          <w:p w14:paraId="109ED8D6"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Within 1 year</w:t>
            </w:r>
          </w:p>
        </w:tc>
        <w:tc>
          <w:tcPr>
            <w:tcW w:w="1492" w:type="dxa"/>
            <w:tcBorders>
              <w:top w:val="single" w:sz="4" w:space="0" w:color="auto"/>
              <w:left w:val="nil"/>
              <w:bottom w:val="nil"/>
              <w:right w:val="nil"/>
            </w:tcBorders>
            <w:shd w:val="clear" w:color="auto" w:fill="auto"/>
            <w:vAlign w:val="bottom"/>
          </w:tcPr>
          <w:p w14:paraId="38F151F9"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1 - 3 years</w:t>
            </w:r>
          </w:p>
        </w:tc>
        <w:tc>
          <w:tcPr>
            <w:tcW w:w="1492" w:type="dxa"/>
            <w:tcBorders>
              <w:top w:val="single" w:sz="4" w:space="0" w:color="auto"/>
              <w:left w:val="nil"/>
              <w:bottom w:val="nil"/>
              <w:right w:val="nil"/>
            </w:tcBorders>
            <w:shd w:val="clear" w:color="auto" w:fill="auto"/>
            <w:vAlign w:val="bottom"/>
          </w:tcPr>
          <w:p w14:paraId="1CE29B32" w14:textId="77777777" w:rsidR="00AC3724" w:rsidRPr="005E7BE3" w:rsidRDefault="00AC3724" w:rsidP="005C73E4">
            <w:pPr>
              <w:tabs>
                <w:tab w:val="left" w:pos="1092"/>
                <w:tab w:val="right" w:pos="7200"/>
                <w:tab w:val="right" w:pos="9000"/>
              </w:tabs>
              <w:spacing w:line="240" w:lineRule="auto"/>
              <w:ind w:leftChars="-52" w:left="-112" w:right="-109" w:hanging="2"/>
              <w:jc w:val="right"/>
              <w:rPr>
                <w:rFonts w:ascii="Arial" w:eastAsia="Arial" w:hAnsi="Arial" w:cs="Arial"/>
                <w:b/>
                <w:bCs/>
                <w:position w:val="0"/>
                <w:sz w:val="18"/>
                <w:szCs w:val="18"/>
              </w:rPr>
            </w:pPr>
            <w:r w:rsidRPr="005E7BE3">
              <w:rPr>
                <w:rFonts w:ascii="Arial" w:eastAsia="Arial" w:hAnsi="Arial" w:cs="Arial"/>
                <w:b/>
                <w:bCs/>
                <w:position w:val="0"/>
                <w:sz w:val="18"/>
                <w:szCs w:val="18"/>
              </w:rPr>
              <w:t>Over 3 years</w:t>
            </w:r>
          </w:p>
        </w:tc>
        <w:tc>
          <w:tcPr>
            <w:tcW w:w="1492" w:type="dxa"/>
            <w:tcBorders>
              <w:top w:val="single" w:sz="4" w:space="0" w:color="auto"/>
              <w:left w:val="nil"/>
              <w:bottom w:val="nil"/>
              <w:right w:val="nil"/>
            </w:tcBorders>
            <w:shd w:val="clear" w:color="auto" w:fill="auto"/>
            <w:vAlign w:val="bottom"/>
          </w:tcPr>
          <w:p w14:paraId="3C68898F"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Total</w:t>
            </w:r>
          </w:p>
        </w:tc>
      </w:tr>
      <w:tr w:rsidR="00C55277" w:rsidRPr="005E7BE3" w14:paraId="087EB8B6" w14:textId="77777777" w:rsidTr="00A46F7A">
        <w:tc>
          <w:tcPr>
            <w:tcW w:w="2592" w:type="dxa"/>
            <w:vMerge/>
            <w:tcBorders>
              <w:left w:val="nil"/>
              <w:bottom w:val="nil"/>
              <w:right w:val="nil"/>
            </w:tcBorders>
            <w:shd w:val="clear" w:color="auto" w:fill="auto"/>
            <w:vAlign w:val="bottom"/>
          </w:tcPr>
          <w:p w14:paraId="5BF1DAA1" w14:textId="77777777" w:rsidR="00AC3724" w:rsidRPr="005E7BE3" w:rsidRDefault="00AC3724" w:rsidP="005C73E4">
            <w:pPr>
              <w:spacing w:line="240" w:lineRule="auto"/>
              <w:ind w:leftChars="0" w:left="268" w:firstLineChars="0" w:hanging="193"/>
              <w:rPr>
                <w:rFonts w:ascii="Arial" w:eastAsia="Arial" w:hAnsi="Arial" w:cs="Arial"/>
                <w:b/>
                <w:bCs/>
                <w:position w:val="0"/>
                <w:sz w:val="18"/>
                <w:szCs w:val="18"/>
              </w:rPr>
            </w:pPr>
          </w:p>
        </w:tc>
        <w:tc>
          <w:tcPr>
            <w:tcW w:w="1492" w:type="dxa"/>
            <w:tcBorders>
              <w:top w:val="nil"/>
              <w:left w:val="nil"/>
              <w:bottom w:val="single" w:sz="4" w:space="0" w:color="auto"/>
              <w:right w:val="nil"/>
            </w:tcBorders>
            <w:shd w:val="clear" w:color="auto" w:fill="auto"/>
            <w:vAlign w:val="bottom"/>
          </w:tcPr>
          <w:p w14:paraId="685D26EE"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492" w:type="dxa"/>
            <w:tcBorders>
              <w:top w:val="nil"/>
              <w:left w:val="nil"/>
              <w:bottom w:val="single" w:sz="4" w:space="0" w:color="auto"/>
              <w:right w:val="nil"/>
            </w:tcBorders>
            <w:shd w:val="clear" w:color="auto" w:fill="auto"/>
            <w:vAlign w:val="bottom"/>
          </w:tcPr>
          <w:p w14:paraId="58AB6D7F"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492" w:type="dxa"/>
            <w:tcBorders>
              <w:top w:val="nil"/>
              <w:left w:val="nil"/>
              <w:bottom w:val="single" w:sz="4" w:space="0" w:color="auto"/>
              <w:right w:val="nil"/>
            </w:tcBorders>
            <w:shd w:val="clear" w:color="auto" w:fill="auto"/>
            <w:vAlign w:val="bottom"/>
          </w:tcPr>
          <w:p w14:paraId="439496B3"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492" w:type="dxa"/>
            <w:tcBorders>
              <w:top w:val="nil"/>
              <w:left w:val="nil"/>
              <w:bottom w:val="single" w:sz="4" w:space="0" w:color="auto"/>
              <w:right w:val="nil"/>
            </w:tcBorders>
            <w:shd w:val="clear" w:color="auto" w:fill="auto"/>
            <w:vAlign w:val="bottom"/>
          </w:tcPr>
          <w:p w14:paraId="36662AA4" w14:textId="77777777" w:rsidR="00AC3724" w:rsidRPr="005E7BE3" w:rsidRDefault="00AC3724" w:rsidP="005C73E4">
            <w:pPr>
              <w:tabs>
                <w:tab w:val="right" w:pos="7200"/>
                <w:tab w:val="right" w:pos="9000"/>
              </w:tabs>
              <w:spacing w:line="240" w:lineRule="auto"/>
              <w:ind w:leftChars="-52" w:left="-114" w:right="-10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r>
      <w:tr w:rsidR="00C55277" w:rsidRPr="005E7BE3" w14:paraId="5B72761E" w14:textId="77777777" w:rsidTr="00A46F7A">
        <w:tc>
          <w:tcPr>
            <w:tcW w:w="2592" w:type="dxa"/>
            <w:tcBorders>
              <w:top w:val="nil"/>
              <w:left w:val="nil"/>
              <w:bottom w:val="nil"/>
              <w:right w:val="nil"/>
            </w:tcBorders>
            <w:shd w:val="clear" w:color="auto" w:fill="auto"/>
          </w:tcPr>
          <w:p w14:paraId="0080DD83" w14:textId="77777777" w:rsidR="00AC3724" w:rsidRPr="005E7BE3" w:rsidRDefault="00AC3724" w:rsidP="005C73E4">
            <w:pPr>
              <w:spacing w:line="240" w:lineRule="auto"/>
              <w:ind w:leftChars="0" w:left="75" w:firstLineChars="0" w:firstLine="0"/>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vAlign w:val="bottom"/>
          </w:tcPr>
          <w:p w14:paraId="6ABE9153"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vAlign w:val="bottom"/>
          </w:tcPr>
          <w:p w14:paraId="2BDA19D6"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tcPr>
          <w:p w14:paraId="691DEF45"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single" w:sz="4" w:space="0" w:color="auto"/>
              <w:left w:val="nil"/>
              <w:bottom w:val="nil"/>
              <w:right w:val="nil"/>
            </w:tcBorders>
            <w:shd w:val="clear" w:color="auto" w:fill="auto"/>
            <w:vAlign w:val="bottom"/>
          </w:tcPr>
          <w:p w14:paraId="3C7123AD"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r>
      <w:tr w:rsidR="00C55277" w:rsidRPr="005E7BE3" w14:paraId="1D607ED6" w14:textId="77777777" w:rsidTr="00A46F7A">
        <w:tc>
          <w:tcPr>
            <w:tcW w:w="2592" w:type="dxa"/>
            <w:tcBorders>
              <w:top w:val="nil"/>
              <w:left w:val="nil"/>
              <w:bottom w:val="nil"/>
              <w:right w:val="nil"/>
            </w:tcBorders>
            <w:shd w:val="clear" w:color="auto" w:fill="auto"/>
          </w:tcPr>
          <w:p w14:paraId="512A47AC" w14:textId="49A8AD51" w:rsidR="00AC3724" w:rsidRPr="005E7BE3" w:rsidRDefault="00AC3724" w:rsidP="005C73E4">
            <w:pPr>
              <w:spacing w:line="240" w:lineRule="auto"/>
              <w:ind w:leftChars="0" w:left="75" w:firstLineChars="0" w:firstLine="0"/>
              <w:rPr>
                <w:rFonts w:ascii="Arial" w:eastAsia="Arial" w:hAnsi="Arial" w:cs="Arial"/>
                <w:b/>
                <w:bCs/>
                <w:position w:val="0"/>
                <w:sz w:val="18"/>
                <w:szCs w:val="18"/>
              </w:rPr>
            </w:pPr>
            <w:r w:rsidRPr="005E7BE3">
              <w:rPr>
                <w:rFonts w:ascii="Arial" w:eastAsia="Arial" w:hAnsi="Arial" w:cs="Arial"/>
                <w:position w:val="0"/>
                <w:sz w:val="18"/>
                <w:szCs w:val="18"/>
              </w:rPr>
              <w:t xml:space="preserve">Trade and other </w:t>
            </w:r>
            <w:r w:rsidR="007D69D7">
              <w:rPr>
                <w:rFonts w:ascii="Arial" w:eastAsia="Arial" w:hAnsi="Arial" w:cs="Arial"/>
                <w:position w:val="0"/>
                <w:sz w:val="18"/>
                <w:szCs w:val="18"/>
              </w:rPr>
              <w:t>current</w:t>
            </w:r>
          </w:p>
        </w:tc>
        <w:tc>
          <w:tcPr>
            <w:tcW w:w="1492" w:type="dxa"/>
            <w:tcBorders>
              <w:top w:val="nil"/>
              <w:left w:val="nil"/>
              <w:bottom w:val="nil"/>
              <w:right w:val="nil"/>
            </w:tcBorders>
            <w:shd w:val="clear" w:color="auto" w:fill="auto"/>
            <w:vAlign w:val="bottom"/>
          </w:tcPr>
          <w:p w14:paraId="5E0C651A" w14:textId="19999CA0"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1C8F8B90" w14:textId="071DB446"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49E9C31E" w14:textId="3C1B872E"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27EF2B65" w14:textId="537B4BE6"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r>
      <w:tr w:rsidR="005F5F4A" w:rsidRPr="005E7BE3" w14:paraId="14D2A7E1" w14:textId="77777777" w:rsidTr="00A46F7A">
        <w:tc>
          <w:tcPr>
            <w:tcW w:w="2592" w:type="dxa"/>
            <w:tcBorders>
              <w:top w:val="nil"/>
              <w:left w:val="nil"/>
              <w:bottom w:val="nil"/>
              <w:right w:val="nil"/>
            </w:tcBorders>
            <w:shd w:val="clear" w:color="auto" w:fill="auto"/>
          </w:tcPr>
          <w:p w14:paraId="63388BDE" w14:textId="79297153" w:rsidR="005F5F4A" w:rsidRPr="005E7BE3" w:rsidRDefault="005F5F4A" w:rsidP="005F5F4A">
            <w:pPr>
              <w:spacing w:line="240" w:lineRule="auto"/>
              <w:ind w:leftChars="0" w:left="75"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payables</w:t>
            </w:r>
          </w:p>
        </w:tc>
        <w:tc>
          <w:tcPr>
            <w:tcW w:w="1492" w:type="dxa"/>
            <w:tcBorders>
              <w:top w:val="nil"/>
              <w:left w:val="nil"/>
              <w:bottom w:val="nil"/>
              <w:right w:val="nil"/>
            </w:tcBorders>
            <w:shd w:val="clear" w:color="auto" w:fill="auto"/>
            <w:vAlign w:val="bottom"/>
          </w:tcPr>
          <w:p w14:paraId="0B5AB4DE" w14:textId="36B062D0" w:rsidR="005F5F4A" w:rsidRPr="005E7BE3" w:rsidRDefault="005F5F4A" w:rsidP="005F5F4A">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14,154,698,489</w:t>
            </w:r>
          </w:p>
        </w:tc>
        <w:tc>
          <w:tcPr>
            <w:tcW w:w="1492" w:type="dxa"/>
            <w:tcBorders>
              <w:top w:val="nil"/>
              <w:left w:val="nil"/>
              <w:bottom w:val="nil"/>
              <w:right w:val="nil"/>
            </w:tcBorders>
            <w:shd w:val="clear" w:color="auto" w:fill="auto"/>
            <w:vAlign w:val="bottom"/>
          </w:tcPr>
          <w:p w14:paraId="31D96DBC" w14:textId="27CB8F85" w:rsidR="005F5F4A" w:rsidRPr="005E7BE3" w:rsidRDefault="005F5F4A" w:rsidP="005F5F4A">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507,950</w:t>
            </w:r>
          </w:p>
        </w:tc>
        <w:tc>
          <w:tcPr>
            <w:tcW w:w="1492" w:type="dxa"/>
            <w:tcBorders>
              <w:top w:val="nil"/>
              <w:left w:val="nil"/>
              <w:bottom w:val="nil"/>
              <w:right w:val="nil"/>
            </w:tcBorders>
            <w:shd w:val="clear" w:color="auto" w:fill="auto"/>
            <w:vAlign w:val="bottom"/>
          </w:tcPr>
          <w:p w14:paraId="7D538AE7" w14:textId="474D9F82" w:rsidR="005F5F4A" w:rsidRPr="005E7BE3" w:rsidRDefault="005F5F4A" w:rsidP="005F5F4A">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92" w:type="dxa"/>
            <w:tcBorders>
              <w:top w:val="nil"/>
              <w:left w:val="nil"/>
              <w:bottom w:val="nil"/>
              <w:right w:val="nil"/>
            </w:tcBorders>
            <w:shd w:val="clear" w:color="auto" w:fill="auto"/>
            <w:vAlign w:val="bottom"/>
          </w:tcPr>
          <w:p w14:paraId="0904B64F" w14:textId="07ED0EEE" w:rsidR="005F5F4A" w:rsidRPr="005E7BE3" w:rsidRDefault="005F5F4A" w:rsidP="005F5F4A">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14,155,206,439</w:t>
            </w:r>
          </w:p>
        </w:tc>
      </w:tr>
      <w:tr w:rsidR="00C55277" w:rsidRPr="005E7BE3" w14:paraId="55B4824A" w14:textId="77777777" w:rsidTr="00A46F7A">
        <w:tc>
          <w:tcPr>
            <w:tcW w:w="2592" w:type="dxa"/>
            <w:tcBorders>
              <w:top w:val="nil"/>
              <w:left w:val="nil"/>
              <w:bottom w:val="nil"/>
              <w:right w:val="nil"/>
            </w:tcBorders>
            <w:shd w:val="clear" w:color="auto" w:fill="auto"/>
          </w:tcPr>
          <w:p w14:paraId="19EE939D" w14:textId="77777777" w:rsidR="00AC3724" w:rsidRPr="005E7BE3" w:rsidRDefault="00AC3724" w:rsidP="005C73E4">
            <w:pPr>
              <w:spacing w:line="240" w:lineRule="auto"/>
              <w:ind w:leftChars="0" w:left="75" w:right="-131" w:firstLineChars="0" w:firstLine="0"/>
              <w:rPr>
                <w:rFonts w:ascii="Arial" w:eastAsia="Arial" w:hAnsi="Arial" w:cs="Arial"/>
                <w:spacing w:val="-4"/>
                <w:position w:val="0"/>
                <w:sz w:val="18"/>
                <w:szCs w:val="18"/>
              </w:rPr>
            </w:pPr>
            <w:r w:rsidRPr="005E7BE3">
              <w:rPr>
                <w:rFonts w:ascii="Arial" w:eastAsia="Arial" w:hAnsi="Arial" w:cs="Arial"/>
                <w:spacing w:val="-4"/>
                <w:position w:val="0"/>
                <w:sz w:val="18"/>
                <w:szCs w:val="18"/>
              </w:rPr>
              <w:t xml:space="preserve">Borrowings from financial </w:t>
            </w:r>
          </w:p>
          <w:p w14:paraId="70A1A687" w14:textId="77777777" w:rsidR="00AC3724" w:rsidRPr="005E7BE3" w:rsidRDefault="00AC3724" w:rsidP="005C73E4">
            <w:pPr>
              <w:spacing w:line="240" w:lineRule="auto"/>
              <w:ind w:leftChars="0" w:left="75" w:right="-131" w:firstLineChars="0" w:firstLine="0"/>
              <w:rPr>
                <w:rFonts w:ascii="Arial" w:eastAsia="Arial" w:hAnsi="Arial" w:cs="Arial"/>
                <w:position w:val="0"/>
                <w:sz w:val="18"/>
                <w:szCs w:val="18"/>
              </w:rPr>
            </w:pPr>
            <w:r w:rsidRPr="005E7BE3">
              <w:rPr>
                <w:rFonts w:ascii="Arial" w:eastAsia="Arial" w:hAnsi="Arial" w:cs="Arial"/>
                <w:spacing w:val="-4"/>
                <w:position w:val="0"/>
                <w:sz w:val="18"/>
                <w:szCs w:val="18"/>
              </w:rPr>
              <w:t xml:space="preserve">   institutions </w:t>
            </w:r>
            <w:r w:rsidRPr="005E7BE3">
              <w:rPr>
                <w:rFonts w:ascii="Arial" w:eastAsia="Arial" w:hAnsi="Arial" w:cs="Arial"/>
                <w:position w:val="0"/>
                <w:sz w:val="18"/>
                <w:szCs w:val="18"/>
              </w:rPr>
              <w:t>floating rate</w:t>
            </w:r>
          </w:p>
        </w:tc>
        <w:tc>
          <w:tcPr>
            <w:tcW w:w="1492" w:type="dxa"/>
            <w:tcBorders>
              <w:top w:val="nil"/>
              <w:left w:val="nil"/>
              <w:bottom w:val="nil"/>
              <w:right w:val="nil"/>
            </w:tcBorders>
            <w:shd w:val="clear" w:color="auto" w:fill="auto"/>
            <w:vAlign w:val="bottom"/>
          </w:tcPr>
          <w:p w14:paraId="047E879A"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0524CA7C"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tcPr>
          <w:p w14:paraId="6F78989D"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c>
          <w:tcPr>
            <w:tcW w:w="1492" w:type="dxa"/>
            <w:tcBorders>
              <w:top w:val="nil"/>
              <w:left w:val="nil"/>
              <w:bottom w:val="nil"/>
              <w:right w:val="nil"/>
            </w:tcBorders>
            <w:shd w:val="clear" w:color="auto" w:fill="auto"/>
            <w:vAlign w:val="bottom"/>
          </w:tcPr>
          <w:p w14:paraId="0083A744"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p>
        </w:tc>
      </w:tr>
      <w:tr w:rsidR="00C55277" w:rsidRPr="005E7BE3" w14:paraId="0DE000B5" w14:textId="77777777" w:rsidTr="00A46F7A">
        <w:tc>
          <w:tcPr>
            <w:tcW w:w="2592" w:type="dxa"/>
            <w:tcBorders>
              <w:top w:val="nil"/>
              <w:left w:val="nil"/>
              <w:bottom w:val="nil"/>
              <w:right w:val="nil"/>
            </w:tcBorders>
            <w:shd w:val="clear" w:color="auto" w:fill="auto"/>
          </w:tcPr>
          <w:p w14:paraId="08F73FA2" w14:textId="77777777" w:rsidR="00AC3724" w:rsidRPr="005E7BE3" w:rsidRDefault="00AC3724" w:rsidP="005C73E4">
            <w:pPr>
              <w:spacing w:line="240" w:lineRule="auto"/>
              <w:ind w:leftChars="0" w:left="75" w:right="-131"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 Principal</w:t>
            </w:r>
          </w:p>
        </w:tc>
        <w:tc>
          <w:tcPr>
            <w:tcW w:w="1492" w:type="dxa"/>
            <w:tcBorders>
              <w:top w:val="nil"/>
              <w:left w:val="nil"/>
              <w:bottom w:val="nil"/>
              <w:right w:val="nil"/>
            </w:tcBorders>
            <w:shd w:val="clear" w:color="auto" w:fill="auto"/>
            <w:vAlign w:val="bottom"/>
          </w:tcPr>
          <w:p w14:paraId="1050D444"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12,483,154,841</w:t>
            </w:r>
          </w:p>
        </w:tc>
        <w:tc>
          <w:tcPr>
            <w:tcW w:w="1492" w:type="dxa"/>
            <w:tcBorders>
              <w:top w:val="nil"/>
              <w:left w:val="nil"/>
              <w:bottom w:val="nil"/>
              <w:right w:val="nil"/>
            </w:tcBorders>
            <w:shd w:val="clear" w:color="auto" w:fill="auto"/>
            <w:vAlign w:val="bottom"/>
          </w:tcPr>
          <w:p w14:paraId="07EBE0D7" w14:textId="77777777" w:rsidR="00AC3724" w:rsidRPr="005E7BE3" w:rsidRDefault="00AC3724" w:rsidP="005C73E4">
            <w:pPr>
              <w:spacing w:line="240" w:lineRule="auto"/>
              <w:ind w:leftChars="0" w:left="0" w:right="-72"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92" w:type="dxa"/>
            <w:tcBorders>
              <w:top w:val="nil"/>
              <w:left w:val="nil"/>
              <w:bottom w:val="nil"/>
              <w:right w:val="nil"/>
            </w:tcBorders>
            <w:shd w:val="clear" w:color="auto" w:fill="auto"/>
            <w:vAlign w:val="bottom"/>
          </w:tcPr>
          <w:p w14:paraId="7F1D4B0E"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92" w:type="dxa"/>
            <w:tcBorders>
              <w:top w:val="nil"/>
              <w:left w:val="nil"/>
              <w:bottom w:val="nil"/>
              <w:right w:val="nil"/>
            </w:tcBorders>
            <w:shd w:val="clear" w:color="auto" w:fill="auto"/>
            <w:vAlign w:val="bottom"/>
          </w:tcPr>
          <w:p w14:paraId="21D545B5"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12,483,154,841</w:t>
            </w:r>
          </w:p>
        </w:tc>
      </w:tr>
      <w:tr w:rsidR="00C55277" w:rsidRPr="005E7BE3" w14:paraId="39947CB4" w14:textId="77777777" w:rsidTr="00A46F7A">
        <w:trPr>
          <w:trHeight w:val="101"/>
        </w:trPr>
        <w:tc>
          <w:tcPr>
            <w:tcW w:w="2592" w:type="dxa"/>
            <w:tcBorders>
              <w:top w:val="nil"/>
              <w:left w:val="nil"/>
              <w:bottom w:val="nil"/>
              <w:right w:val="nil"/>
            </w:tcBorders>
            <w:shd w:val="clear" w:color="auto" w:fill="auto"/>
          </w:tcPr>
          <w:p w14:paraId="6587CBF6" w14:textId="77777777" w:rsidR="00AC3724" w:rsidRPr="005E7BE3" w:rsidRDefault="00AC3724" w:rsidP="005C73E4">
            <w:pPr>
              <w:spacing w:line="240" w:lineRule="auto"/>
              <w:ind w:leftChars="0" w:left="75" w:firstLineChars="0" w:firstLine="0"/>
              <w:rPr>
                <w:rFonts w:ascii="Arial" w:eastAsia="Arial" w:hAnsi="Arial" w:cs="Arial"/>
                <w:position w:val="0"/>
                <w:sz w:val="18"/>
                <w:szCs w:val="18"/>
                <w:lang w:val="en-US"/>
              </w:rPr>
            </w:pPr>
            <w:r w:rsidRPr="005E7BE3">
              <w:rPr>
                <w:rFonts w:ascii="Arial" w:eastAsia="Arial" w:hAnsi="Arial" w:cs="Arial"/>
                <w:position w:val="0"/>
                <w:sz w:val="18"/>
                <w:szCs w:val="18"/>
              </w:rPr>
              <w:t xml:space="preserve">   - Interest expense</w:t>
            </w:r>
          </w:p>
        </w:tc>
        <w:tc>
          <w:tcPr>
            <w:tcW w:w="1492" w:type="dxa"/>
            <w:tcBorders>
              <w:top w:val="nil"/>
              <w:left w:val="nil"/>
              <w:bottom w:val="nil"/>
              <w:right w:val="nil"/>
            </w:tcBorders>
            <w:shd w:val="clear" w:color="auto" w:fill="auto"/>
            <w:vAlign w:val="bottom"/>
          </w:tcPr>
          <w:p w14:paraId="25A87CA7"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32,361,269</w:t>
            </w:r>
          </w:p>
        </w:tc>
        <w:tc>
          <w:tcPr>
            <w:tcW w:w="1492" w:type="dxa"/>
            <w:tcBorders>
              <w:top w:val="nil"/>
              <w:left w:val="nil"/>
              <w:bottom w:val="nil"/>
              <w:right w:val="nil"/>
            </w:tcBorders>
            <w:shd w:val="clear" w:color="auto" w:fill="auto"/>
            <w:vAlign w:val="bottom"/>
          </w:tcPr>
          <w:p w14:paraId="4BC2D5CE" w14:textId="77777777" w:rsidR="00AC3724" w:rsidRPr="005E7BE3" w:rsidRDefault="00AC3724" w:rsidP="005C73E4">
            <w:pPr>
              <w:spacing w:line="240" w:lineRule="auto"/>
              <w:ind w:leftChars="0" w:left="0" w:right="-72"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92" w:type="dxa"/>
            <w:tcBorders>
              <w:top w:val="nil"/>
              <w:left w:val="nil"/>
              <w:bottom w:val="nil"/>
              <w:right w:val="nil"/>
            </w:tcBorders>
            <w:shd w:val="clear" w:color="auto" w:fill="auto"/>
            <w:vAlign w:val="bottom"/>
          </w:tcPr>
          <w:p w14:paraId="0C911016"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92" w:type="dxa"/>
            <w:tcBorders>
              <w:top w:val="nil"/>
              <w:left w:val="nil"/>
              <w:bottom w:val="nil"/>
              <w:right w:val="nil"/>
            </w:tcBorders>
            <w:shd w:val="clear" w:color="auto" w:fill="auto"/>
            <w:vAlign w:val="bottom"/>
          </w:tcPr>
          <w:p w14:paraId="3422E413"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32,361,269</w:t>
            </w:r>
          </w:p>
        </w:tc>
      </w:tr>
      <w:tr w:rsidR="00AC3724" w:rsidRPr="005E7BE3" w14:paraId="74A7FC1A" w14:textId="77777777" w:rsidTr="00A46F7A">
        <w:tc>
          <w:tcPr>
            <w:tcW w:w="2592" w:type="dxa"/>
            <w:tcBorders>
              <w:top w:val="nil"/>
              <w:left w:val="nil"/>
              <w:bottom w:val="nil"/>
              <w:right w:val="nil"/>
            </w:tcBorders>
            <w:shd w:val="clear" w:color="auto" w:fill="auto"/>
          </w:tcPr>
          <w:p w14:paraId="1080CA07" w14:textId="77777777" w:rsidR="00AC3724" w:rsidRPr="005E7BE3" w:rsidRDefault="00AC3724" w:rsidP="005C73E4">
            <w:pPr>
              <w:spacing w:line="240" w:lineRule="auto"/>
              <w:ind w:leftChars="0" w:left="75" w:firstLineChars="0" w:firstLine="0"/>
              <w:rPr>
                <w:rFonts w:ascii="Arial" w:eastAsia="Arial" w:hAnsi="Arial" w:cs="Arial"/>
                <w:position w:val="0"/>
                <w:sz w:val="18"/>
                <w:szCs w:val="18"/>
              </w:rPr>
            </w:pPr>
            <w:r w:rsidRPr="005E7BE3">
              <w:rPr>
                <w:rFonts w:ascii="Arial" w:eastAsia="Arial" w:hAnsi="Arial" w:cs="Arial"/>
                <w:position w:val="0"/>
                <w:sz w:val="18"/>
                <w:szCs w:val="18"/>
              </w:rPr>
              <w:t>Lease liabilities</w:t>
            </w:r>
          </w:p>
        </w:tc>
        <w:tc>
          <w:tcPr>
            <w:tcW w:w="1492" w:type="dxa"/>
            <w:tcBorders>
              <w:top w:val="nil"/>
              <w:left w:val="nil"/>
              <w:bottom w:val="nil"/>
              <w:right w:val="nil"/>
            </w:tcBorders>
            <w:shd w:val="clear" w:color="auto" w:fill="auto"/>
            <w:vAlign w:val="bottom"/>
          </w:tcPr>
          <w:p w14:paraId="37D330B5"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29,201,995</w:t>
            </w:r>
          </w:p>
        </w:tc>
        <w:tc>
          <w:tcPr>
            <w:tcW w:w="1492" w:type="dxa"/>
            <w:tcBorders>
              <w:top w:val="nil"/>
              <w:left w:val="nil"/>
              <w:bottom w:val="nil"/>
              <w:right w:val="nil"/>
            </w:tcBorders>
            <w:shd w:val="clear" w:color="auto" w:fill="auto"/>
            <w:vAlign w:val="bottom"/>
          </w:tcPr>
          <w:p w14:paraId="3C005224" w14:textId="77777777" w:rsidR="00AC3724" w:rsidRPr="005E7BE3" w:rsidRDefault="00AC3724" w:rsidP="005C73E4">
            <w:pPr>
              <w:spacing w:line="240" w:lineRule="auto"/>
              <w:ind w:leftChars="0" w:left="0" w:right="-72"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59,226,870</w:t>
            </w:r>
          </w:p>
        </w:tc>
        <w:tc>
          <w:tcPr>
            <w:tcW w:w="1492" w:type="dxa"/>
            <w:tcBorders>
              <w:top w:val="nil"/>
              <w:left w:val="nil"/>
              <w:bottom w:val="nil"/>
              <w:right w:val="nil"/>
            </w:tcBorders>
            <w:shd w:val="clear" w:color="auto" w:fill="auto"/>
          </w:tcPr>
          <w:p w14:paraId="735C065E"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986,808,514</w:t>
            </w:r>
          </w:p>
        </w:tc>
        <w:tc>
          <w:tcPr>
            <w:tcW w:w="1492" w:type="dxa"/>
            <w:tcBorders>
              <w:top w:val="nil"/>
              <w:left w:val="nil"/>
              <w:bottom w:val="nil"/>
              <w:right w:val="nil"/>
            </w:tcBorders>
            <w:shd w:val="clear" w:color="auto" w:fill="auto"/>
            <w:vAlign w:val="bottom"/>
          </w:tcPr>
          <w:p w14:paraId="2C6D3571" w14:textId="77777777" w:rsidR="00AC3724" w:rsidRPr="005E7BE3" w:rsidRDefault="00AC3724" w:rsidP="005C73E4">
            <w:pPr>
              <w:spacing w:line="240" w:lineRule="auto"/>
              <w:ind w:leftChars="-52" w:left="25" w:right="-109" w:hangingChars="77" w:hanging="139"/>
              <w:jc w:val="right"/>
              <w:rPr>
                <w:rFonts w:ascii="Arial" w:eastAsia="Arial" w:hAnsi="Arial" w:cs="Arial"/>
                <w:position w:val="0"/>
                <w:sz w:val="18"/>
                <w:szCs w:val="18"/>
              </w:rPr>
            </w:pPr>
            <w:r w:rsidRPr="005E7BE3">
              <w:rPr>
                <w:rFonts w:ascii="Arial" w:eastAsia="Arial" w:hAnsi="Arial" w:cs="Arial"/>
                <w:position w:val="0"/>
                <w:sz w:val="18"/>
                <w:szCs w:val="18"/>
              </w:rPr>
              <w:t>1,075,237,379</w:t>
            </w:r>
          </w:p>
        </w:tc>
      </w:tr>
    </w:tbl>
    <w:p w14:paraId="3FB8F2B7" w14:textId="77777777" w:rsidR="00240594" w:rsidRPr="005E7BE3" w:rsidRDefault="00240594" w:rsidP="00EC4190">
      <w:pPr>
        <w:spacing w:line="240" w:lineRule="auto"/>
        <w:ind w:leftChars="490" w:left="1080" w:hanging="2"/>
        <w:jc w:val="both"/>
        <w:rPr>
          <w:rFonts w:ascii="Arial" w:eastAsia="Arial" w:hAnsi="Arial" w:cs="Arial"/>
          <w:spacing w:val="-2"/>
          <w:position w:val="0"/>
          <w:sz w:val="18"/>
          <w:szCs w:val="18"/>
        </w:rPr>
      </w:pPr>
    </w:p>
    <w:p w14:paraId="05A69A3D" w14:textId="4BA979F8" w:rsidR="00014BEC" w:rsidRPr="005E7BE3" w:rsidRDefault="007914F9" w:rsidP="00EC4190">
      <w:pPr>
        <w:spacing w:line="240" w:lineRule="auto"/>
        <w:ind w:leftChars="490" w:left="1080" w:hanging="2"/>
        <w:jc w:val="both"/>
        <w:rPr>
          <w:rFonts w:ascii="Arial" w:eastAsia="Arial" w:hAnsi="Arial" w:cs="Arial"/>
          <w:position w:val="0"/>
          <w:sz w:val="18"/>
          <w:szCs w:val="18"/>
        </w:rPr>
      </w:pPr>
      <w:r w:rsidRPr="005E7BE3">
        <w:rPr>
          <w:rFonts w:ascii="Arial" w:eastAsia="Arial" w:hAnsi="Arial" w:cs="Arial"/>
          <w:spacing w:val="-2"/>
          <w:position w:val="0"/>
          <w:sz w:val="18"/>
          <w:szCs w:val="18"/>
        </w:rPr>
        <w:t xml:space="preserve">Management monitors rolling forecasts of the </w:t>
      </w:r>
      <w:r w:rsidR="00A3388B" w:rsidRPr="005E7BE3">
        <w:rPr>
          <w:rFonts w:ascii="Arial" w:eastAsia="Arial" w:hAnsi="Arial" w:cs="Arial"/>
          <w:spacing w:val="-2"/>
          <w:position w:val="0"/>
          <w:sz w:val="18"/>
          <w:szCs w:val="18"/>
        </w:rPr>
        <w:t>Group</w:t>
      </w:r>
      <w:r w:rsidRPr="005E7BE3">
        <w:rPr>
          <w:rFonts w:ascii="Arial" w:eastAsia="Arial" w:hAnsi="Arial" w:cs="Arial"/>
          <w:spacing w:val="-2"/>
          <w:position w:val="0"/>
          <w:sz w:val="18"/>
          <w:szCs w:val="18"/>
        </w:rPr>
        <w:t>’s liquidity reserve (comprising the undrawn borrowing</w:t>
      </w:r>
      <w:r w:rsidRPr="005E7BE3">
        <w:rPr>
          <w:rFonts w:ascii="Arial" w:eastAsia="Arial" w:hAnsi="Arial" w:cs="Arial"/>
          <w:position w:val="0"/>
          <w:sz w:val="18"/>
          <w:szCs w:val="18"/>
        </w:rPr>
        <w:t xml:space="preserve"> facilities) and cash and cash equivalents on the basis of expected cash flows.</w:t>
      </w:r>
      <w:r w:rsidR="00E453BD" w:rsidRPr="005E7BE3">
        <w:rPr>
          <w:rFonts w:ascii="Arial" w:hAnsi="Arial" w:cs="Arial"/>
          <w:sz w:val="18"/>
          <w:szCs w:val="18"/>
        </w:rPr>
        <w:t xml:space="preserve"> </w:t>
      </w:r>
      <w:r w:rsidRPr="005E7BE3">
        <w:rPr>
          <w:rFonts w:ascii="Arial" w:eastAsia="Arial" w:hAnsi="Arial" w:cs="Arial"/>
          <w:position w:val="0"/>
          <w:sz w:val="18"/>
          <w:szCs w:val="18"/>
        </w:rPr>
        <w:t xml:space="preserve">In addition,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’s liquidity management policy involves projecting cash flows in major currencies and considering the level of </w:t>
      </w:r>
      <w:r w:rsidRPr="005E7BE3">
        <w:rPr>
          <w:rFonts w:ascii="Arial" w:eastAsia="Arial" w:hAnsi="Arial" w:cs="Arial"/>
          <w:spacing w:val="-2"/>
          <w:position w:val="0"/>
          <w:sz w:val="18"/>
          <w:szCs w:val="18"/>
        </w:rPr>
        <w:t xml:space="preserve">liquid assets necessary to meet these, monitoring balance sheet liquidity ratios against </w:t>
      </w:r>
      <w:r w:rsidR="00F848B4" w:rsidRPr="005E7BE3">
        <w:rPr>
          <w:rFonts w:ascii="Arial" w:eastAsia="Arial" w:hAnsi="Arial" w:cs="Arial"/>
          <w:spacing w:val="-2"/>
          <w:position w:val="0"/>
          <w:sz w:val="18"/>
          <w:szCs w:val="18"/>
        </w:rPr>
        <w:t>internal and external</w:t>
      </w:r>
      <w:r w:rsidR="00F848B4" w:rsidRPr="005E7BE3">
        <w:rPr>
          <w:rFonts w:ascii="Arial" w:eastAsia="Arial" w:hAnsi="Arial" w:cs="Arial"/>
          <w:position w:val="0"/>
          <w:sz w:val="18"/>
          <w:szCs w:val="18"/>
        </w:rPr>
        <w:t xml:space="preserve"> </w:t>
      </w:r>
      <w:r w:rsidRPr="005E7BE3">
        <w:rPr>
          <w:rFonts w:ascii="Arial" w:eastAsia="Arial" w:hAnsi="Arial" w:cs="Arial"/>
          <w:position w:val="0"/>
          <w:sz w:val="18"/>
          <w:szCs w:val="18"/>
        </w:rPr>
        <w:t>regulatory requirements and maintaining financing plans.</w:t>
      </w:r>
    </w:p>
    <w:p w14:paraId="51319662" w14:textId="77777777" w:rsidR="00390971" w:rsidRPr="005E7BE3" w:rsidRDefault="00390971" w:rsidP="00EC4190">
      <w:pPr>
        <w:spacing w:line="240" w:lineRule="auto"/>
        <w:ind w:leftChars="490" w:left="1080" w:hanging="2"/>
        <w:jc w:val="both"/>
        <w:rPr>
          <w:rFonts w:ascii="Arial" w:eastAsia="Arial" w:hAnsi="Arial" w:cs="Arial"/>
          <w:position w:val="0"/>
          <w:sz w:val="18"/>
          <w:szCs w:val="18"/>
        </w:rPr>
      </w:pPr>
    </w:p>
    <w:p w14:paraId="6ACCC7D3" w14:textId="411D6818" w:rsidR="0035560C" w:rsidRPr="005E7BE3" w:rsidRDefault="0085031E" w:rsidP="00EC4190">
      <w:pPr>
        <w:pStyle w:val="Heading4"/>
        <w:keepNext w:val="0"/>
        <w:spacing w:before="0" w:after="0" w:line="240" w:lineRule="auto"/>
        <w:ind w:leftChars="490" w:left="1080" w:hanging="2"/>
        <w:jc w:val="both"/>
        <w:textDirection w:val="lrTb"/>
        <w:rPr>
          <w:rFonts w:ascii="Arial" w:eastAsia="Arial" w:hAnsi="Arial" w:cs="Arial"/>
          <w:b w:val="0"/>
          <w:i/>
          <w:iCs/>
          <w:position w:val="0"/>
          <w:sz w:val="18"/>
          <w:szCs w:val="18"/>
        </w:rPr>
      </w:pPr>
      <w:bookmarkStart w:id="6" w:name="_heading=h.g5pfu3b06slh" w:colFirst="0" w:colLast="0"/>
      <w:bookmarkEnd w:id="6"/>
      <w:r w:rsidRPr="005E7BE3">
        <w:rPr>
          <w:rFonts w:ascii="Arial" w:eastAsia="Arial" w:hAnsi="Arial" w:cs="Arial"/>
          <w:b w:val="0"/>
          <w:i/>
          <w:iCs/>
          <w:position w:val="0"/>
          <w:sz w:val="18"/>
          <w:szCs w:val="18"/>
        </w:rPr>
        <w:t>Financing arrangements</w:t>
      </w:r>
    </w:p>
    <w:p w14:paraId="4D1AE07E" w14:textId="77777777" w:rsidR="0035560C" w:rsidRPr="005E7BE3" w:rsidRDefault="0085031E" w:rsidP="00EC4190">
      <w:pPr>
        <w:spacing w:line="240" w:lineRule="auto"/>
        <w:ind w:leftChars="490" w:left="1080" w:hanging="2"/>
        <w:jc w:val="both"/>
        <w:rPr>
          <w:rFonts w:ascii="Arial" w:eastAsia="Arial" w:hAnsi="Arial" w:cs="Arial"/>
          <w:position w:val="0"/>
          <w:sz w:val="18"/>
          <w:szCs w:val="18"/>
        </w:rPr>
      </w:pPr>
      <w:r w:rsidRPr="005E7BE3">
        <w:rPr>
          <w:rFonts w:ascii="Arial" w:eastAsia="Arial" w:hAnsi="Arial" w:cs="Arial"/>
          <w:position w:val="0"/>
          <w:sz w:val="18"/>
          <w:szCs w:val="18"/>
        </w:rPr>
        <w:tab/>
      </w:r>
    </w:p>
    <w:p w14:paraId="1B230F7A" w14:textId="7134C21B" w:rsidR="0035560C" w:rsidRPr="005E7BE3" w:rsidRDefault="0085031E" w:rsidP="00EC4190">
      <w:pPr>
        <w:spacing w:line="240" w:lineRule="auto"/>
        <w:ind w:leftChars="490" w:left="108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 ha</w:t>
      </w:r>
      <w:r w:rsidR="005C4B25" w:rsidRPr="005E7BE3">
        <w:rPr>
          <w:rFonts w:ascii="Arial" w:eastAsia="Arial" w:hAnsi="Arial" w:cs="Arial"/>
          <w:position w:val="0"/>
          <w:sz w:val="18"/>
          <w:szCs w:val="18"/>
        </w:rPr>
        <w:t>d</w:t>
      </w:r>
      <w:r w:rsidRPr="005E7BE3">
        <w:rPr>
          <w:rFonts w:ascii="Arial" w:eastAsia="Arial" w:hAnsi="Arial" w:cs="Arial"/>
          <w:position w:val="0"/>
          <w:sz w:val="18"/>
          <w:szCs w:val="18"/>
        </w:rPr>
        <w:t xml:space="preserve"> the </w:t>
      </w:r>
      <w:r w:rsidR="005C4B25" w:rsidRPr="005E7BE3">
        <w:rPr>
          <w:rFonts w:ascii="Arial" w:eastAsia="Arial" w:hAnsi="Arial" w:cs="Arial"/>
          <w:position w:val="0"/>
          <w:sz w:val="18"/>
          <w:szCs w:val="18"/>
        </w:rPr>
        <w:t xml:space="preserve">committed </w:t>
      </w:r>
      <w:r w:rsidRPr="005E7BE3">
        <w:rPr>
          <w:rFonts w:ascii="Arial" w:eastAsia="Arial" w:hAnsi="Arial" w:cs="Arial"/>
          <w:position w:val="0"/>
          <w:sz w:val="18"/>
          <w:szCs w:val="18"/>
        </w:rPr>
        <w:t xml:space="preserve">undrawn credit facilities as at </w:t>
      </w:r>
      <w:r w:rsidR="003A3B58" w:rsidRPr="005E7BE3">
        <w:rPr>
          <w:rFonts w:ascii="Arial" w:eastAsia="Arial" w:hAnsi="Arial" w:cs="Arial"/>
          <w:position w:val="0"/>
          <w:sz w:val="18"/>
          <w:szCs w:val="18"/>
        </w:rPr>
        <w:t>31</w:t>
      </w:r>
      <w:r w:rsidRPr="005E7BE3">
        <w:rPr>
          <w:rFonts w:ascii="Arial" w:eastAsia="Arial" w:hAnsi="Arial" w:cs="Arial"/>
          <w:position w:val="0"/>
          <w:sz w:val="18"/>
          <w:szCs w:val="18"/>
        </w:rPr>
        <w:t xml:space="preserve"> December</w:t>
      </w:r>
      <w:r w:rsidR="005C4B25" w:rsidRPr="005E7BE3">
        <w:rPr>
          <w:rFonts w:ascii="Arial" w:eastAsia="Arial" w:hAnsi="Arial" w:cs="Arial"/>
          <w:position w:val="0"/>
          <w:sz w:val="18"/>
          <w:szCs w:val="18"/>
        </w:rPr>
        <w:t xml:space="preserve"> </w:t>
      </w:r>
      <w:r w:rsidR="005C4CFA" w:rsidRPr="005E7BE3">
        <w:rPr>
          <w:rFonts w:ascii="Arial" w:eastAsia="Arial" w:hAnsi="Arial" w:cs="Arial"/>
          <w:position w:val="0"/>
          <w:sz w:val="18"/>
          <w:szCs w:val="18"/>
        </w:rPr>
        <w:t>as follows</w:t>
      </w:r>
      <w:r w:rsidRPr="005E7BE3">
        <w:rPr>
          <w:rFonts w:ascii="Arial" w:eastAsia="Arial" w:hAnsi="Arial" w:cs="Arial"/>
          <w:position w:val="0"/>
          <w:sz w:val="18"/>
          <w:szCs w:val="18"/>
        </w:rPr>
        <w:t>:</w:t>
      </w:r>
    </w:p>
    <w:p w14:paraId="2B157CA9" w14:textId="77777777" w:rsidR="0035560C" w:rsidRPr="005E7BE3" w:rsidRDefault="0035560C" w:rsidP="00EC4190">
      <w:pPr>
        <w:spacing w:line="240" w:lineRule="auto"/>
        <w:ind w:leftChars="490" w:left="1080" w:hanging="2"/>
        <w:jc w:val="both"/>
        <w:rPr>
          <w:rFonts w:ascii="Arial" w:eastAsia="Arial" w:hAnsi="Arial" w:cs="Arial"/>
          <w:position w:val="0"/>
          <w:sz w:val="18"/>
          <w:szCs w:val="18"/>
        </w:rPr>
      </w:pPr>
    </w:p>
    <w:tbl>
      <w:tblPr>
        <w:tblW w:w="8453" w:type="dxa"/>
        <w:tblInd w:w="1008" w:type="dxa"/>
        <w:tblBorders>
          <w:top w:val="nil"/>
          <w:left w:val="nil"/>
          <w:bottom w:val="nil"/>
          <w:right w:val="nil"/>
          <w:insideH w:val="nil"/>
          <w:insideV w:val="nil"/>
        </w:tblBorders>
        <w:tblLayout w:type="fixed"/>
        <w:tblCellMar>
          <w:left w:w="0" w:type="dxa"/>
          <w:right w:w="0" w:type="dxa"/>
        </w:tblCellMar>
        <w:tblLook w:val="0400" w:firstRow="0" w:lastRow="0" w:firstColumn="0" w:lastColumn="0" w:noHBand="0" w:noVBand="1"/>
      </w:tblPr>
      <w:tblGrid>
        <w:gridCol w:w="2117"/>
        <w:gridCol w:w="1584"/>
        <w:gridCol w:w="1584"/>
        <w:gridCol w:w="1584"/>
        <w:gridCol w:w="1584"/>
      </w:tblGrid>
      <w:tr w:rsidR="00C55277" w:rsidRPr="005E7BE3" w14:paraId="16293A41" w14:textId="224F661D" w:rsidTr="00A46F7A">
        <w:trPr>
          <w:trHeight w:val="20"/>
        </w:trPr>
        <w:tc>
          <w:tcPr>
            <w:tcW w:w="2117" w:type="dxa"/>
            <w:tcBorders>
              <w:right w:val="nil"/>
            </w:tcBorders>
            <w:shd w:val="clear" w:color="auto" w:fill="auto"/>
          </w:tcPr>
          <w:p w14:paraId="725C21DA" w14:textId="77777777" w:rsidR="00AC3724" w:rsidRPr="005E7BE3" w:rsidRDefault="00AC3724" w:rsidP="00AC3724">
            <w:pPr>
              <w:spacing w:line="240" w:lineRule="auto"/>
              <w:ind w:leftChars="34" w:left="75" w:firstLineChars="0" w:firstLine="0"/>
              <w:jc w:val="both"/>
              <w:rPr>
                <w:rFonts w:ascii="Arial" w:eastAsia="Arial" w:hAnsi="Arial" w:cs="Arial"/>
                <w:position w:val="0"/>
                <w:sz w:val="18"/>
                <w:szCs w:val="18"/>
              </w:rPr>
            </w:pPr>
          </w:p>
        </w:tc>
        <w:tc>
          <w:tcPr>
            <w:tcW w:w="6336" w:type="dxa"/>
            <w:gridSpan w:val="4"/>
            <w:tcBorders>
              <w:top w:val="nil"/>
              <w:left w:val="nil"/>
              <w:bottom w:val="single" w:sz="4" w:space="0" w:color="auto"/>
              <w:right w:val="nil"/>
            </w:tcBorders>
            <w:shd w:val="clear" w:color="auto" w:fill="auto"/>
            <w:vAlign w:val="bottom"/>
          </w:tcPr>
          <w:p w14:paraId="5B0D3D87" w14:textId="4B58EAF2" w:rsidR="00AC3724" w:rsidRPr="005E7BE3" w:rsidRDefault="00F81FD3" w:rsidP="00211EBF">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r w:rsidR="00A423C3" w:rsidRPr="005E7BE3">
              <w:rPr>
                <w:rFonts w:ascii="Arial" w:eastAsia="Arial" w:hAnsi="Arial" w:cs="Arial"/>
                <w:b/>
                <w:sz w:val="18"/>
                <w:szCs w:val="18"/>
              </w:rPr>
              <w:t>and separate</w:t>
            </w:r>
            <w:r w:rsidRPr="005E7BE3">
              <w:rPr>
                <w:rFonts w:ascii="Arial" w:eastAsia="Arial" w:hAnsi="Arial" w:cs="Arial"/>
                <w:b/>
                <w:sz w:val="18"/>
                <w:szCs w:val="18"/>
              </w:rPr>
              <w:t xml:space="preserve"> financial statements</w:t>
            </w:r>
          </w:p>
        </w:tc>
      </w:tr>
      <w:tr w:rsidR="00C55277" w:rsidRPr="005E7BE3" w14:paraId="5F9EAC3C" w14:textId="77777777" w:rsidTr="00A46F7A">
        <w:trPr>
          <w:trHeight w:val="20"/>
        </w:trPr>
        <w:tc>
          <w:tcPr>
            <w:tcW w:w="2117" w:type="dxa"/>
            <w:tcBorders>
              <w:right w:val="nil"/>
            </w:tcBorders>
            <w:shd w:val="clear" w:color="auto" w:fill="auto"/>
          </w:tcPr>
          <w:p w14:paraId="78DDD3B7" w14:textId="77777777" w:rsidR="00AC3724" w:rsidRPr="005E7BE3" w:rsidRDefault="00AC3724" w:rsidP="00AC3724">
            <w:pPr>
              <w:spacing w:line="240" w:lineRule="auto"/>
              <w:ind w:leftChars="34" w:left="75" w:firstLineChars="0" w:firstLine="0"/>
              <w:jc w:val="both"/>
              <w:rPr>
                <w:rFonts w:ascii="Arial" w:eastAsia="Arial" w:hAnsi="Arial" w:cstheme="minorBidi"/>
                <w:position w:val="0"/>
                <w:sz w:val="18"/>
                <w:szCs w:val="18"/>
                <w:cs/>
              </w:rPr>
            </w:pPr>
          </w:p>
        </w:tc>
        <w:tc>
          <w:tcPr>
            <w:tcW w:w="1584" w:type="dxa"/>
            <w:tcBorders>
              <w:top w:val="single" w:sz="4" w:space="0" w:color="auto"/>
              <w:right w:val="nil"/>
            </w:tcBorders>
            <w:shd w:val="clear" w:color="auto" w:fill="auto"/>
            <w:vAlign w:val="bottom"/>
          </w:tcPr>
          <w:p w14:paraId="015861CF" w14:textId="5ED97D60" w:rsidR="00AC3724" w:rsidRPr="005E7BE3" w:rsidRDefault="00AC3724" w:rsidP="00AC3724">
            <w:pPr>
              <w:tabs>
                <w:tab w:val="right" w:pos="7200"/>
                <w:tab w:val="right" w:pos="9000"/>
              </w:tabs>
              <w:spacing w:line="240" w:lineRule="auto"/>
              <w:ind w:leftChars="-52" w:left="-114" w:right="4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2024</w:t>
            </w:r>
          </w:p>
        </w:tc>
        <w:tc>
          <w:tcPr>
            <w:tcW w:w="1584" w:type="dxa"/>
            <w:tcBorders>
              <w:top w:val="single" w:sz="4" w:space="0" w:color="auto"/>
              <w:left w:val="nil"/>
              <w:bottom w:val="nil"/>
              <w:right w:val="nil"/>
            </w:tcBorders>
            <w:shd w:val="clear" w:color="auto" w:fill="auto"/>
            <w:vAlign w:val="bottom"/>
          </w:tcPr>
          <w:p w14:paraId="45FAAA97" w14:textId="0CADC482" w:rsidR="00AC3724" w:rsidRPr="005E7BE3" w:rsidRDefault="00AC3724" w:rsidP="00AC3724">
            <w:pPr>
              <w:tabs>
                <w:tab w:val="right" w:pos="7200"/>
                <w:tab w:val="right" w:pos="9000"/>
              </w:tabs>
              <w:spacing w:line="240" w:lineRule="auto"/>
              <w:ind w:leftChars="-52" w:left="-114" w:right="4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2023</w:t>
            </w:r>
          </w:p>
        </w:tc>
        <w:tc>
          <w:tcPr>
            <w:tcW w:w="1584" w:type="dxa"/>
            <w:tcBorders>
              <w:top w:val="single" w:sz="4" w:space="0" w:color="auto"/>
              <w:left w:val="nil"/>
              <w:bottom w:val="nil"/>
              <w:right w:val="nil"/>
            </w:tcBorders>
            <w:shd w:val="clear" w:color="auto" w:fill="auto"/>
            <w:vAlign w:val="bottom"/>
          </w:tcPr>
          <w:p w14:paraId="24EF4068" w14:textId="2AE974E4" w:rsidR="00AC3724" w:rsidRPr="005E7BE3" w:rsidRDefault="00F81FD3" w:rsidP="00AC3724">
            <w:pPr>
              <w:tabs>
                <w:tab w:val="right" w:pos="7200"/>
                <w:tab w:val="right" w:pos="9000"/>
              </w:tabs>
              <w:spacing w:line="240" w:lineRule="auto"/>
              <w:ind w:leftChars="-52" w:left="-114" w:right="28"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2024</w:t>
            </w:r>
          </w:p>
        </w:tc>
        <w:tc>
          <w:tcPr>
            <w:tcW w:w="1584" w:type="dxa"/>
            <w:tcBorders>
              <w:top w:val="single" w:sz="4" w:space="0" w:color="auto"/>
              <w:left w:val="nil"/>
              <w:bottom w:val="nil"/>
              <w:right w:val="nil"/>
            </w:tcBorders>
            <w:shd w:val="clear" w:color="auto" w:fill="auto"/>
            <w:vAlign w:val="bottom"/>
          </w:tcPr>
          <w:p w14:paraId="0F62E2AC" w14:textId="59360659" w:rsidR="00AC3724" w:rsidRPr="005E7BE3" w:rsidRDefault="00F81FD3" w:rsidP="00AC3724">
            <w:pPr>
              <w:tabs>
                <w:tab w:val="right" w:pos="7200"/>
                <w:tab w:val="right" w:pos="9000"/>
              </w:tabs>
              <w:spacing w:line="240" w:lineRule="auto"/>
              <w:ind w:leftChars="-52" w:left="-114" w:right="28"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2023</w:t>
            </w:r>
          </w:p>
        </w:tc>
      </w:tr>
      <w:tr w:rsidR="00C55277" w:rsidRPr="005E7BE3" w14:paraId="67F40C7D" w14:textId="77777777" w:rsidTr="00A46F7A">
        <w:trPr>
          <w:trHeight w:val="20"/>
        </w:trPr>
        <w:tc>
          <w:tcPr>
            <w:tcW w:w="2117" w:type="dxa"/>
            <w:shd w:val="clear" w:color="auto" w:fill="auto"/>
          </w:tcPr>
          <w:p w14:paraId="46AC8556" w14:textId="77777777" w:rsidR="00AC3724" w:rsidRPr="005E7BE3" w:rsidRDefault="00AC3724" w:rsidP="00AC3724">
            <w:pPr>
              <w:spacing w:line="240" w:lineRule="auto"/>
              <w:ind w:leftChars="34" w:left="75" w:firstLineChars="0" w:firstLine="0"/>
              <w:jc w:val="both"/>
              <w:rPr>
                <w:rFonts w:ascii="Arial" w:eastAsia="Arial" w:hAnsi="Arial" w:cs="Arial"/>
                <w:position w:val="0"/>
                <w:sz w:val="18"/>
                <w:szCs w:val="18"/>
              </w:rPr>
            </w:pPr>
          </w:p>
        </w:tc>
        <w:tc>
          <w:tcPr>
            <w:tcW w:w="1584" w:type="dxa"/>
            <w:tcBorders>
              <w:bottom w:val="single" w:sz="4" w:space="0" w:color="auto"/>
            </w:tcBorders>
            <w:shd w:val="clear" w:color="auto" w:fill="auto"/>
            <w:vAlign w:val="bottom"/>
          </w:tcPr>
          <w:p w14:paraId="2217F984" w14:textId="7EACF340" w:rsidR="00AC3724" w:rsidRPr="005E7BE3" w:rsidRDefault="00AC3724" w:rsidP="00AC3724">
            <w:pPr>
              <w:tabs>
                <w:tab w:val="right" w:pos="7200"/>
                <w:tab w:val="right" w:pos="9000"/>
              </w:tabs>
              <w:spacing w:line="240" w:lineRule="auto"/>
              <w:ind w:leftChars="-52" w:left="-114" w:right="4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584" w:type="dxa"/>
            <w:tcBorders>
              <w:top w:val="nil"/>
              <w:bottom w:val="single" w:sz="4" w:space="0" w:color="000000"/>
              <w:right w:val="nil"/>
            </w:tcBorders>
            <w:shd w:val="clear" w:color="auto" w:fill="auto"/>
            <w:vAlign w:val="bottom"/>
          </w:tcPr>
          <w:p w14:paraId="63841725" w14:textId="36ACE69E" w:rsidR="00AC3724" w:rsidRPr="005E7BE3" w:rsidRDefault="00AC3724" w:rsidP="00AC3724">
            <w:pPr>
              <w:tabs>
                <w:tab w:val="right" w:pos="7200"/>
                <w:tab w:val="right" w:pos="9000"/>
              </w:tabs>
              <w:spacing w:line="240" w:lineRule="auto"/>
              <w:ind w:leftChars="-52" w:left="-114" w:right="49"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584" w:type="dxa"/>
            <w:tcBorders>
              <w:top w:val="nil"/>
              <w:bottom w:val="single" w:sz="4" w:space="0" w:color="000000"/>
              <w:right w:val="nil"/>
            </w:tcBorders>
            <w:shd w:val="clear" w:color="auto" w:fill="auto"/>
          </w:tcPr>
          <w:p w14:paraId="0B2C850E" w14:textId="089E7507" w:rsidR="00AC3724" w:rsidRPr="005E7BE3" w:rsidRDefault="00F81FD3" w:rsidP="00AC3724">
            <w:pPr>
              <w:tabs>
                <w:tab w:val="right" w:pos="7200"/>
                <w:tab w:val="right" w:pos="9000"/>
              </w:tabs>
              <w:spacing w:line="240" w:lineRule="auto"/>
              <w:ind w:leftChars="-52" w:left="-114" w:right="28"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584" w:type="dxa"/>
            <w:tcBorders>
              <w:top w:val="nil"/>
              <w:left w:val="nil"/>
              <w:bottom w:val="single" w:sz="4" w:space="0" w:color="000000"/>
            </w:tcBorders>
            <w:shd w:val="clear" w:color="auto" w:fill="auto"/>
          </w:tcPr>
          <w:p w14:paraId="1922D28C" w14:textId="41FC4836" w:rsidR="00AC3724" w:rsidRPr="005E7BE3" w:rsidRDefault="00F81FD3" w:rsidP="00AC3724">
            <w:pPr>
              <w:tabs>
                <w:tab w:val="right" w:pos="7200"/>
                <w:tab w:val="right" w:pos="9000"/>
              </w:tabs>
              <w:spacing w:line="240" w:lineRule="auto"/>
              <w:ind w:leftChars="-52" w:left="-114" w:right="28"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r>
      <w:tr w:rsidR="00C55277" w:rsidRPr="005E7BE3" w14:paraId="5A899C04" w14:textId="77777777" w:rsidTr="00A46F7A">
        <w:trPr>
          <w:trHeight w:val="20"/>
        </w:trPr>
        <w:tc>
          <w:tcPr>
            <w:tcW w:w="2117" w:type="dxa"/>
            <w:shd w:val="clear" w:color="auto" w:fill="auto"/>
            <w:vAlign w:val="bottom"/>
          </w:tcPr>
          <w:p w14:paraId="189015A1" w14:textId="77777777" w:rsidR="00AC3724" w:rsidRPr="005E7BE3" w:rsidRDefault="00AC3724" w:rsidP="00AC3724">
            <w:pPr>
              <w:spacing w:line="240" w:lineRule="auto"/>
              <w:ind w:leftChars="34" w:left="75" w:firstLineChars="0" w:firstLine="0"/>
              <w:rPr>
                <w:rFonts w:ascii="Arial" w:eastAsia="Arial" w:hAnsi="Arial" w:cs="Arial"/>
                <w:b/>
                <w:position w:val="0"/>
                <w:sz w:val="18"/>
                <w:szCs w:val="18"/>
              </w:rPr>
            </w:pPr>
            <w:r w:rsidRPr="005E7BE3">
              <w:rPr>
                <w:rFonts w:ascii="Arial" w:eastAsia="Arial" w:hAnsi="Arial" w:cs="Arial"/>
                <w:b/>
                <w:position w:val="0"/>
                <w:sz w:val="18"/>
                <w:szCs w:val="18"/>
              </w:rPr>
              <w:t>Floating rate</w:t>
            </w:r>
          </w:p>
        </w:tc>
        <w:tc>
          <w:tcPr>
            <w:tcW w:w="1584" w:type="dxa"/>
            <w:tcBorders>
              <w:top w:val="single" w:sz="4" w:space="0" w:color="auto"/>
            </w:tcBorders>
            <w:shd w:val="clear" w:color="auto" w:fill="auto"/>
            <w:vAlign w:val="bottom"/>
          </w:tcPr>
          <w:p w14:paraId="0BE10371" w14:textId="77777777" w:rsidR="00AC3724" w:rsidRPr="005E7BE3" w:rsidRDefault="00AC3724" w:rsidP="00AC3724">
            <w:pPr>
              <w:spacing w:line="240" w:lineRule="auto"/>
              <w:ind w:left="0" w:right="49" w:hanging="2"/>
              <w:jc w:val="right"/>
              <w:rPr>
                <w:rFonts w:ascii="Arial" w:eastAsia="Arial" w:hAnsi="Arial" w:cs="Arial"/>
                <w:position w:val="0"/>
                <w:sz w:val="18"/>
                <w:szCs w:val="18"/>
              </w:rPr>
            </w:pPr>
          </w:p>
        </w:tc>
        <w:tc>
          <w:tcPr>
            <w:tcW w:w="1584" w:type="dxa"/>
            <w:tcBorders>
              <w:top w:val="single" w:sz="4" w:space="0" w:color="000000"/>
              <w:right w:val="nil"/>
            </w:tcBorders>
            <w:shd w:val="clear" w:color="auto" w:fill="auto"/>
            <w:vAlign w:val="bottom"/>
          </w:tcPr>
          <w:p w14:paraId="6A9A872B" w14:textId="0CCC1226" w:rsidR="00AC3724" w:rsidRPr="005E7BE3" w:rsidRDefault="00AC3724" w:rsidP="00AC3724">
            <w:pPr>
              <w:spacing w:line="240" w:lineRule="auto"/>
              <w:ind w:left="0" w:right="49" w:hanging="2"/>
              <w:jc w:val="right"/>
              <w:rPr>
                <w:rFonts w:ascii="Arial" w:eastAsia="Arial" w:hAnsi="Arial" w:cs="Arial"/>
                <w:position w:val="0"/>
                <w:sz w:val="18"/>
                <w:szCs w:val="18"/>
              </w:rPr>
            </w:pPr>
          </w:p>
        </w:tc>
        <w:tc>
          <w:tcPr>
            <w:tcW w:w="1584" w:type="dxa"/>
            <w:tcBorders>
              <w:top w:val="single" w:sz="4" w:space="0" w:color="000000"/>
              <w:right w:val="nil"/>
            </w:tcBorders>
            <w:shd w:val="clear" w:color="auto" w:fill="auto"/>
            <w:vAlign w:val="bottom"/>
          </w:tcPr>
          <w:p w14:paraId="0137CBC1" w14:textId="77777777" w:rsidR="00AC3724" w:rsidRPr="005E7BE3" w:rsidRDefault="00AC3724" w:rsidP="00AC3724">
            <w:pPr>
              <w:spacing w:line="240" w:lineRule="auto"/>
              <w:ind w:left="0" w:right="28" w:hanging="2"/>
              <w:jc w:val="right"/>
              <w:rPr>
                <w:rFonts w:ascii="Arial" w:eastAsia="Arial" w:hAnsi="Arial" w:cs="Arial"/>
                <w:position w:val="0"/>
                <w:sz w:val="18"/>
                <w:szCs w:val="18"/>
              </w:rPr>
            </w:pPr>
          </w:p>
        </w:tc>
        <w:tc>
          <w:tcPr>
            <w:tcW w:w="1584" w:type="dxa"/>
            <w:tcBorders>
              <w:top w:val="single" w:sz="4" w:space="0" w:color="000000"/>
              <w:left w:val="nil"/>
            </w:tcBorders>
            <w:shd w:val="clear" w:color="auto" w:fill="auto"/>
            <w:vAlign w:val="bottom"/>
          </w:tcPr>
          <w:p w14:paraId="33979DB3" w14:textId="45F91F6F" w:rsidR="00AC3724" w:rsidRPr="005E7BE3" w:rsidRDefault="00AC3724" w:rsidP="00AC3724">
            <w:pPr>
              <w:spacing w:line="240" w:lineRule="auto"/>
              <w:ind w:left="0" w:right="28" w:hanging="2"/>
              <w:jc w:val="right"/>
              <w:rPr>
                <w:rFonts w:ascii="Arial" w:eastAsia="Arial" w:hAnsi="Arial" w:cs="Arial"/>
                <w:position w:val="0"/>
                <w:sz w:val="18"/>
                <w:szCs w:val="18"/>
              </w:rPr>
            </w:pPr>
          </w:p>
        </w:tc>
      </w:tr>
      <w:tr w:rsidR="00C55277" w:rsidRPr="005E7BE3" w14:paraId="4263357D" w14:textId="77777777" w:rsidTr="00A46F7A">
        <w:trPr>
          <w:trHeight w:val="20"/>
        </w:trPr>
        <w:tc>
          <w:tcPr>
            <w:tcW w:w="2117" w:type="dxa"/>
            <w:shd w:val="clear" w:color="auto" w:fill="auto"/>
            <w:vAlign w:val="bottom"/>
          </w:tcPr>
          <w:p w14:paraId="1122FEC0" w14:textId="00867A04" w:rsidR="00AC3724" w:rsidRPr="005E7BE3" w:rsidRDefault="00AC3724" w:rsidP="00AC3724">
            <w:pPr>
              <w:spacing w:line="240" w:lineRule="auto"/>
              <w:ind w:leftChars="34" w:left="75"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 Bank loan</w:t>
            </w:r>
          </w:p>
        </w:tc>
        <w:tc>
          <w:tcPr>
            <w:tcW w:w="1584" w:type="dxa"/>
            <w:shd w:val="clear" w:color="auto" w:fill="auto"/>
            <w:vAlign w:val="bottom"/>
          </w:tcPr>
          <w:p w14:paraId="08CDD8FF" w14:textId="6550C216" w:rsidR="00AC3724" w:rsidRPr="005E7BE3" w:rsidRDefault="005264DA" w:rsidP="00AC3724">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92,662,735</w:t>
            </w:r>
          </w:p>
        </w:tc>
        <w:tc>
          <w:tcPr>
            <w:tcW w:w="1584" w:type="dxa"/>
            <w:tcBorders>
              <w:right w:val="nil"/>
            </w:tcBorders>
            <w:shd w:val="clear" w:color="auto" w:fill="auto"/>
            <w:vAlign w:val="bottom"/>
          </w:tcPr>
          <w:p w14:paraId="0693C4A0" w14:textId="5D9BE1B5" w:rsidR="00AC3724" w:rsidRPr="005E7BE3" w:rsidRDefault="00FD4B0B" w:rsidP="00AC3724">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206,255,627</w:t>
            </w:r>
          </w:p>
        </w:tc>
        <w:tc>
          <w:tcPr>
            <w:tcW w:w="1584" w:type="dxa"/>
            <w:tcBorders>
              <w:right w:val="nil"/>
            </w:tcBorders>
            <w:shd w:val="clear" w:color="auto" w:fill="auto"/>
            <w:vAlign w:val="bottom"/>
          </w:tcPr>
          <w:p w14:paraId="4347247C" w14:textId="066B2214" w:rsidR="00AC3724" w:rsidRPr="005E7BE3" w:rsidRDefault="00F81FD3" w:rsidP="00AC3724">
            <w:pPr>
              <w:spacing w:line="240" w:lineRule="auto"/>
              <w:ind w:left="0" w:right="28" w:hanging="2"/>
              <w:jc w:val="right"/>
              <w:rPr>
                <w:rFonts w:ascii="Arial" w:eastAsia="Arial" w:hAnsi="Arial" w:cs="Arial"/>
                <w:position w:val="0"/>
                <w:sz w:val="18"/>
                <w:szCs w:val="18"/>
              </w:rPr>
            </w:pPr>
            <w:r w:rsidRPr="005E7BE3">
              <w:rPr>
                <w:rFonts w:ascii="Arial" w:eastAsia="Arial" w:hAnsi="Arial" w:cs="Arial"/>
                <w:position w:val="0"/>
                <w:sz w:val="18"/>
                <w:szCs w:val="18"/>
              </w:rPr>
              <w:t>3,164,071,000</w:t>
            </w:r>
          </w:p>
        </w:tc>
        <w:tc>
          <w:tcPr>
            <w:tcW w:w="1584" w:type="dxa"/>
            <w:tcBorders>
              <w:left w:val="nil"/>
            </w:tcBorders>
            <w:shd w:val="clear" w:color="auto" w:fill="auto"/>
            <w:vAlign w:val="bottom"/>
          </w:tcPr>
          <w:p w14:paraId="26B9D669" w14:textId="7DAA808F" w:rsidR="00AC3724" w:rsidRPr="005E7BE3" w:rsidRDefault="00F81FD3" w:rsidP="00AC3724">
            <w:pPr>
              <w:spacing w:line="240" w:lineRule="auto"/>
              <w:ind w:left="0" w:right="28" w:hanging="2"/>
              <w:jc w:val="right"/>
              <w:rPr>
                <w:rFonts w:ascii="Arial" w:eastAsia="Arial" w:hAnsi="Arial" w:cs="Arial"/>
                <w:position w:val="0"/>
                <w:sz w:val="18"/>
                <w:szCs w:val="18"/>
              </w:rPr>
            </w:pPr>
            <w:r w:rsidRPr="005E7BE3">
              <w:rPr>
                <w:rFonts w:ascii="Arial" w:eastAsia="Arial" w:hAnsi="Arial" w:cstheme="minorBidi"/>
                <w:position w:val="0"/>
                <w:sz w:val="18"/>
                <w:szCs w:val="18"/>
              </w:rPr>
              <w:t>7,092,636,000</w:t>
            </w:r>
          </w:p>
        </w:tc>
      </w:tr>
    </w:tbl>
    <w:p w14:paraId="1E92CDE6" w14:textId="3D1735A0" w:rsidR="00014BEC" w:rsidRPr="005E7BE3" w:rsidRDefault="00014BEC" w:rsidP="00AC3724">
      <w:pPr>
        <w:spacing w:line="240" w:lineRule="auto"/>
        <w:ind w:leftChars="490" w:left="1080" w:hanging="2"/>
        <w:jc w:val="both"/>
        <w:rPr>
          <w:rFonts w:ascii="Arial" w:eastAsia="Arial" w:hAnsi="Arial" w:cs="Arial"/>
          <w:position w:val="0"/>
          <w:sz w:val="18"/>
          <w:szCs w:val="18"/>
        </w:rPr>
      </w:pPr>
    </w:p>
    <w:p w14:paraId="7FAD12E2" w14:textId="77777777" w:rsidR="009D680C" w:rsidRPr="005E7BE3" w:rsidRDefault="009D680C" w:rsidP="00211EBF">
      <w:pPr>
        <w:spacing w:line="240" w:lineRule="auto"/>
        <w:ind w:leftChars="0" w:left="0" w:firstLineChars="0" w:firstLine="0"/>
        <w:jc w:val="both"/>
        <w:rPr>
          <w:rFonts w:ascii="Arial" w:eastAsia="Arial" w:hAnsi="Arial" w:cs="Arial"/>
          <w:b/>
          <w:position w:val="0"/>
          <w:sz w:val="18"/>
          <w:szCs w:val="18"/>
        </w:rPr>
      </w:pPr>
    </w:p>
    <w:p w14:paraId="0DE4303D" w14:textId="6353F6F2" w:rsidR="0035560C" w:rsidRPr="005E7BE3" w:rsidRDefault="007B7EE5" w:rsidP="00240594">
      <w:pPr>
        <w:spacing w:line="240" w:lineRule="auto"/>
        <w:ind w:leftChars="0" w:left="540" w:firstLineChars="0" w:hanging="542"/>
        <w:jc w:val="both"/>
        <w:textDirection w:val="lrTb"/>
        <w:rPr>
          <w:rFonts w:ascii="Arial" w:eastAsia="Arial" w:hAnsi="Arial" w:cs="Arial"/>
          <w:b/>
          <w:position w:val="0"/>
          <w:sz w:val="18"/>
          <w:szCs w:val="18"/>
        </w:rPr>
      </w:pPr>
      <w:r w:rsidRPr="005E7BE3">
        <w:rPr>
          <w:rFonts w:ascii="Arial" w:eastAsia="Arial" w:hAnsi="Arial" w:cs="Arial"/>
          <w:b/>
          <w:position w:val="0"/>
          <w:sz w:val="18"/>
          <w:szCs w:val="18"/>
        </w:rPr>
        <w:t>4</w:t>
      </w:r>
      <w:r w:rsidR="0085031E" w:rsidRPr="005E7BE3">
        <w:rPr>
          <w:rFonts w:ascii="Arial" w:eastAsia="Arial" w:hAnsi="Arial" w:cs="Arial"/>
          <w:b/>
          <w:position w:val="0"/>
          <w:sz w:val="18"/>
          <w:szCs w:val="18"/>
        </w:rPr>
        <w:t>.</w:t>
      </w:r>
      <w:r w:rsidR="003A3B58" w:rsidRPr="005E7BE3">
        <w:rPr>
          <w:rFonts w:ascii="Arial" w:eastAsia="Arial" w:hAnsi="Arial" w:cs="Arial"/>
          <w:b/>
          <w:position w:val="0"/>
          <w:sz w:val="18"/>
          <w:szCs w:val="18"/>
        </w:rPr>
        <w:t>2</w:t>
      </w:r>
      <w:r w:rsidR="00016F59" w:rsidRPr="005E7BE3">
        <w:rPr>
          <w:rFonts w:ascii="Arial" w:eastAsia="Arial" w:hAnsi="Arial" w:cs="Arial"/>
          <w:b/>
          <w:position w:val="0"/>
          <w:sz w:val="18"/>
          <w:szCs w:val="18"/>
        </w:rPr>
        <w:tab/>
      </w:r>
      <w:r w:rsidR="0085031E" w:rsidRPr="005E7BE3">
        <w:rPr>
          <w:rFonts w:ascii="Arial" w:eastAsia="Arial" w:hAnsi="Arial" w:cs="Arial"/>
          <w:b/>
          <w:position w:val="0"/>
          <w:sz w:val="18"/>
          <w:szCs w:val="18"/>
        </w:rPr>
        <w:t>Capital Management</w:t>
      </w:r>
    </w:p>
    <w:p w14:paraId="061B3D26" w14:textId="77777777" w:rsidR="0035560C" w:rsidRPr="005E7BE3" w:rsidRDefault="0035560C" w:rsidP="00A74E14">
      <w:pPr>
        <w:spacing w:line="240" w:lineRule="auto"/>
        <w:ind w:leftChars="244" w:left="539" w:hanging="2"/>
        <w:jc w:val="both"/>
        <w:rPr>
          <w:rFonts w:ascii="Arial" w:eastAsia="Arial" w:hAnsi="Arial" w:cs="Arial"/>
          <w:position w:val="0"/>
          <w:sz w:val="18"/>
          <w:szCs w:val="18"/>
        </w:rPr>
      </w:pPr>
    </w:p>
    <w:p w14:paraId="5E059BFE" w14:textId="7BED3AE6" w:rsidR="0035560C" w:rsidRPr="005E7BE3" w:rsidRDefault="0085031E" w:rsidP="00A74E14">
      <w:pPr>
        <w:tabs>
          <w:tab w:val="left" w:pos="1276"/>
          <w:tab w:val="center" w:pos="3402"/>
          <w:tab w:val="center" w:pos="4536"/>
          <w:tab w:val="center" w:pos="5670"/>
          <w:tab w:val="center" w:pos="6804"/>
          <w:tab w:val="right" w:pos="7655"/>
        </w:tabs>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’s objectives when managing capital are to safeguard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’s ability to continue as a going concern in order to provide returns for shareholders and benefits for other stakeholders and to maintain an optimal capital structure to reduce the cost of capital.</w:t>
      </w:r>
    </w:p>
    <w:p w14:paraId="183E3A2A" w14:textId="77777777" w:rsidR="0035560C" w:rsidRPr="005E7BE3" w:rsidRDefault="0035560C" w:rsidP="00A74E14">
      <w:pPr>
        <w:tabs>
          <w:tab w:val="left" w:pos="720"/>
        </w:tabs>
        <w:spacing w:line="240" w:lineRule="auto"/>
        <w:ind w:leftChars="244" w:left="539" w:hanging="2"/>
        <w:jc w:val="both"/>
        <w:rPr>
          <w:rFonts w:ascii="Arial" w:eastAsia="Arial" w:hAnsi="Arial" w:cs="Arial"/>
          <w:position w:val="0"/>
          <w:sz w:val="18"/>
          <w:szCs w:val="18"/>
        </w:rPr>
      </w:pPr>
    </w:p>
    <w:p w14:paraId="264A1D66" w14:textId="3DBC4E15" w:rsidR="00176E57" w:rsidRPr="005E7BE3" w:rsidRDefault="0085031E" w:rsidP="00A74E14">
      <w:pPr>
        <w:spacing w:line="240" w:lineRule="auto"/>
        <w:ind w:leftChars="244" w:left="539" w:hanging="2"/>
        <w:jc w:val="both"/>
        <w:rPr>
          <w:rFonts w:ascii="Arial" w:eastAsia="Arial" w:hAnsi="Arial" w:cs="Arial"/>
          <w:spacing w:val="-6"/>
          <w:position w:val="0"/>
          <w:sz w:val="18"/>
          <w:szCs w:val="18"/>
        </w:rPr>
      </w:pPr>
      <w:r w:rsidRPr="005E7BE3">
        <w:rPr>
          <w:rFonts w:ascii="Arial" w:eastAsia="Arial" w:hAnsi="Arial" w:cs="Arial"/>
          <w:spacing w:val="-6"/>
          <w:position w:val="0"/>
          <w:sz w:val="18"/>
          <w:szCs w:val="18"/>
        </w:rPr>
        <w:t xml:space="preserve">In order to maintain or adjust the capital structure, the </w:t>
      </w:r>
      <w:r w:rsidR="00A3388B" w:rsidRPr="005E7BE3">
        <w:rPr>
          <w:rFonts w:ascii="Arial" w:eastAsia="Arial" w:hAnsi="Arial" w:cs="Arial"/>
          <w:spacing w:val="-6"/>
          <w:position w:val="0"/>
          <w:sz w:val="18"/>
          <w:szCs w:val="18"/>
        </w:rPr>
        <w:t>Group</w:t>
      </w:r>
      <w:r w:rsidRPr="005E7BE3">
        <w:rPr>
          <w:rFonts w:ascii="Arial" w:eastAsia="Arial" w:hAnsi="Arial" w:cs="Arial"/>
          <w:spacing w:val="-6"/>
          <w:position w:val="0"/>
          <w:sz w:val="18"/>
          <w:szCs w:val="18"/>
        </w:rPr>
        <w:t xml:space="preserve"> </w:t>
      </w:r>
      <w:r w:rsidR="00E57845" w:rsidRPr="005E7BE3">
        <w:rPr>
          <w:rFonts w:ascii="Arial" w:eastAsia="Arial" w:hAnsi="Arial" w:cs="Arial"/>
          <w:spacing w:val="-6"/>
          <w:position w:val="0"/>
          <w:sz w:val="18"/>
          <w:szCs w:val="18"/>
        </w:rPr>
        <w:t>may adjust the amount of dividends paid to shareholders, return capital to shareholders, issue new shares or sell assets to reduce debt.</w:t>
      </w:r>
      <w:bookmarkStart w:id="7" w:name="_heading=h.819vy1io83ww" w:colFirst="0" w:colLast="0"/>
      <w:bookmarkEnd w:id="7"/>
    </w:p>
    <w:p w14:paraId="5BB9D706" w14:textId="77777777" w:rsidR="00D00641" w:rsidRPr="005E7BE3" w:rsidRDefault="00D00641" w:rsidP="00A74E14">
      <w:pPr>
        <w:spacing w:line="240" w:lineRule="auto"/>
        <w:ind w:leftChars="244" w:left="539" w:hanging="2"/>
        <w:jc w:val="both"/>
        <w:rPr>
          <w:rFonts w:ascii="Arial" w:eastAsia="Arial" w:hAnsi="Arial" w:cs="Arial"/>
          <w:position w:val="0"/>
          <w:sz w:val="18"/>
          <w:szCs w:val="18"/>
        </w:rPr>
      </w:pPr>
    </w:p>
    <w:p w14:paraId="0456981E" w14:textId="6AED5C4C" w:rsidR="0035560C" w:rsidRPr="005E7BE3" w:rsidRDefault="0085031E" w:rsidP="00A74E14">
      <w:pPr>
        <w:pStyle w:val="Heading4"/>
        <w:keepNext w:val="0"/>
        <w:spacing w:before="0" w:after="0" w:line="240" w:lineRule="auto"/>
        <w:ind w:leftChars="244" w:left="539" w:hanging="2"/>
        <w:jc w:val="both"/>
        <w:rPr>
          <w:rFonts w:ascii="Arial" w:eastAsia="Arial" w:hAnsi="Arial" w:cs="Arial"/>
          <w:b w:val="0"/>
          <w:bCs w:val="0"/>
          <w:i/>
          <w:position w:val="0"/>
          <w:sz w:val="18"/>
          <w:szCs w:val="18"/>
        </w:rPr>
      </w:pPr>
      <w:r w:rsidRPr="005E7BE3">
        <w:rPr>
          <w:rFonts w:ascii="Arial" w:eastAsia="Arial" w:hAnsi="Arial" w:cs="Arial"/>
          <w:b w:val="0"/>
          <w:bCs w:val="0"/>
          <w:i/>
          <w:position w:val="0"/>
          <w:sz w:val="18"/>
          <w:szCs w:val="18"/>
        </w:rPr>
        <w:t>Loan covenants</w:t>
      </w:r>
    </w:p>
    <w:p w14:paraId="09166402" w14:textId="77777777" w:rsidR="0035560C" w:rsidRPr="005E7BE3" w:rsidRDefault="0035560C" w:rsidP="00A74E14">
      <w:pPr>
        <w:spacing w:line="240" w:lineRule="auto"/>
        <w:ind w:leftChars="244" w:left="539" w:hanging="2"/>
        <w:jc w:val="both"/>
        <w:rPr>
          <w:rFonts w:ascii="Arial" w:hAnsi="Arial" w:cs="Arial"/>
          <w:position w:val="0"/>
          <w:sz w:val="18"/>
          <w:szCs w:val="18"/>
        </w:rPr>
      </w:pPr>
    </w:p>
    <w:p w14:paraId="1AB22251" w14:textId="400B157A" w:rsidR="000C7DF6" w:rsidRPr="005E7BE3" w:rsidRDefault="0085031E" w:rsidP="00A74E14">
      <w:pPr>
        <w:pBdr>
          <w:top w:val="nil"/>
          <w:left w:val="nil"/>
          <w:bottom w:val="nil"/>
          <w:right w:val="nil"/>
          <w:between w:val="nil"/>
        </w:pBdr>
        <w:spacing w:line="240" w:lineRule="auto"/>
        <w:ind w:leftChars="244" w:left="539" w:hanging="2"/>
        <w:jc w:val="both"/>
        <w:rPr>
          <w:rFonts w:ascii="Arial" w:eastAsia="Arial" w:hAnsi="Arial" w:cs="Arial"/>
          <w:position w:val="0"/>
          <w:sz w:val="18"/>
          <w:szCs w:val="18"/>
        </w:rPr>
      </w:pPr>
      <w:r w:rsidRPr="005E7BE3">
        <w:rPr>
          <w:rFonts w:ascii="Arial" w:eastAsia="Arial" w:hAnsi="Arial" w:cs="Arial"/>
          <w:spacing w:val="-6"/>
          <w:position w:val="0"/>
          <w:sz w:val="18"/>
          <w:szCs w:val="18"/>
        </w:rPr>
        <w:t xml:space="preserve">Under the terms of </w:t>
      </w:r>
      <w:r w:rsidR="00CB70DE" w:rsidRPr="005E7BE3">
        <w:rPr>
          <w:rFonts w:ascii="Arial" w:eastAsia="Arial" w:hAnsi="Arial" w:cs="Arial"/>
          <w:spacing w:val="-6"/>
          <w:position w:val="0"/>
          <w:sz w:val="18"/>
          <w:szCs w:val="18"/>
        </w:rPr>
        <w:t>certain</w:t>
      </w:r>
      <w:r w:rsidR="00B05EC2" w:rsidRPr="005E7BE3">
        <w:rPr>
          <w:rFonts w:ascii="Arial" w:eastAsia="Arial" w:hAnsi="Arial" w:cs="Arial"/>
          <w:spacing w:val="-6"/>
          <w:position w:val="0"/>
          <w:sz w:val="18"/>
          <w:szCs w:val="18"/>
        </w:rPr>
        <w:t xml:space="preserve"> </w:t>
      </w:r>
      <w:r w:rsidRPr="005E7BE3">
        <w:rPr>
          <w:rFonts w:ascii="Arial" w:eastAsia="Arial" w:hAnsi="Arial" w:cs="Arial"/>
          <w:spacing w:val="-6"/>
          <w:position w:val="0"/>
          <w:sz w:val="18"/>
          <w:szCs w:val="18"/>
        </w:rPr>
        <w:t xml:space="preserve">borrowing facilities, the </w:t>
      </w:r>
      <w:r w:rsidR="00A3388B" w:rsidRPr="005E7BE3">
        <w:rPr>
          <w:rFonts w:ascii="Arial" w:eastAsia="Arial" w:hAnsi="Arial" w:cs="Arial"/>
          <w:spacing w:val="-6"/>
          <w:position w:val="0"/>
          <w:sz w:val="18"/>
          <w:szCs w:val="18"/>
        </w:rPr>
        <w:t>Group</w:t>
      </w:r>
      <w:r w:rsidRPr="005E7BE3">
        <w:rPr>
          <w:rFonts w:ascii="Arial" w:eastAsia="Arial" w:hAnsi="Arial" w:cs="Arial"/>
          <w:spacing w:val="-6"/>
          <w:position w:val="0"/>
          <w:sz w:val="18"/>
          <w:szCs w:val="18"/>
        </w:rPr>
        <w:t xml:space="preserve"> </w:t>
      </w:r>
      <w:r w:rsidR="007914F9" w:rsidRPr="005E7BE3">
        <w:rPr>
          <w:rFonts w:ascii="Arial" w:eastAsia="Arial" w:hAnsi="Arial" w:cs="Arial"/>
          <w:spacing w:val="-6"/>
          <w:position w:val="0"/>
          <w:sz w:val="18"/>
          <w:szCs w:val="18"/>
        </w:rPr>
        <w:t>must</w:t>
      </w:r>
      <w:r w:rsidRPr="005E7BE3">
        <w:rPr>
          <w:rFonts w:ascii="Arial" w:eastAsia="Arial" w:hAnsi="Arial" w:cs="Arial"/>
          <w:spacing w:val="-6"/>
          <w:position w:val="0"/>
          <w:sz w:val="18"/>
          <w:szCs w:val="18"/>
        </w:rPr>
        <w:t xml:space="preserve"> </w:t>
      </w:r>
      <w:r w:rsidR="00CB70DE" w:rsidRPr="005E7BE3">
        <w:rPr>
          <w:rFonts w:ascii="Arial" w:eastAsia="Arial" w:hAnsi="Arial" w:cs="Arial"/>
          <w:position w:val="0"/>
          <w:sz w:val="18"/>
          <w:szCs w:val="18"/>
        </w:rPr>
        <w:t>m</w:t>
      </w:r>
      <w:r w:rsidR="007914F9" w:rsidRPr="005E7BE3">
        <w:rPr>
          <w:rFonts w:ascii="Arial" w:eastAsia="Arial" w:hAnsi="Arial" w:cs="Arial"/>
          <w:position w:val="0"/>
          <w:sz w:val="18"/>
          <w:szCs w:val="18"/>
        </w:rPr>
        <w:t>aintain</w:t>
      </w:r>
      <w:r w:rsidR="00BB11EE" w:rsidRPr="005E7BE3">
        <w:rPr>
          <w:rFonts w:ascii="Arial" w:eastAsia="Arial" w:hAnsi="Arial" w:cs="Arial"/>
          <w:position w:val="0"/>
          <w:sz w:val="18"/>
          <w:szCs w:val="18"/>
        </w:rPr>
        <w:t xml:space="preserve"> an interest bearing </w:t>
      </w:r>
      <w:r w:rsidR="005B4BD5" w:rsidRPr="005E7BE3">
        <w:rPr>
          <w:rFonts w:ascii="Arial" w:eastAsia="Arial" w:hAnsi="Arial" w:cs="Arial"/>
          <w:position w:val="0"/>
          <w:sz w:val="18"/>
          <w:szCs w:val="18"/>
        </w:rPr>
        <w:t>d</w:t>
      </w:r>
      <w:r w:rsidRPr="005E7BE3">
        <w:rPr>
          <w:rFonts w:ascii="Arial" w:eastAsia="Arial" w:hAnsi="Arial" w:cs="Arial"/>
          <w:position w:val="0"/>
          <w:sz w:val="18"/>
          <w:szCs w:val="18"/>
        </w:rPr>
        <w:t xml:space="preserve">ebt to </w:t>
      </w:r>
      <w:r w:rsidR="005B4BD5" w:rsidRPr="005E7BE3">
        <w:rPr>
          <w:rFonts w:ascii="Arial" w:eastAsia="Arial" w:hAnsi="Arial" w:cs="Arial"/>
          <w:position w:val="0"/>
          <w:sz w:val="18"/>
          <w:szCs w:val="18"/>
        </w:rPr>
        <w:t>e</w:t>
      </w:r>
      <w:r w:rsidRPr="005E7BE3">
        <w:rPr>
          <w:rFonts w:ascii="Arial" w:eastAsia="Arial" w:hAnsi="Arial" w:cs="Arial"/>
          <w:position w:val="0"/>
          <w:sz w:val="18"/>
          <w:szCs w:val="18"/>
        </w:rPr>
        <w:t xml:space="preserve">quity ratio </w:t>
      </w:r>
      <w:r w:rsidR="007914F9" w:rsidRPr="005E7BE3">
        <w:rPr>
          <w:rFonts w:ascii="Arial" w:eastAsia="Arial" w:hAnsi="Arial" w:cs="Arial"/>
          <w:position w:val="0"/>
          <w:sz w:val="18"/>
          <w:szCs w:val="18"/>
        </w:rPr>
        <w:t>of</w:t>
      </w:r>
      <w:r w:rsidRPr="005E7BE3">
        <w:rPr>
          <w:rFonts w:ascii="Arial" w:eastAsia="Arial" w:hAnsi="Arial" w:cs="Arial"/>
          <w:position w:val="0"/>
          <w:sz w:val="18"/>
          <w:szCs w:val="18"/>
        </w:rPr>
        <w:t xml:space="preserve"> not more than </w:t>
      </w:r>
      <w:r w:rsidR="003A3B58" w:rsidRPr="005E7BE3">
        <w:rPr>
          <w:rFonts w:ascii="Arial" w:eastAsia="Arial" w:hAnsi="Arial" w:cs="Arial"/>
          <w:position w:val="0"/>
          <w:sz w:val="18"/>
          <w:szCs w:val="18"/>
        </w:rPr>
        <w:t>100</w:t>
      </w:r>
      <w:r w:rsidRPr="005E7BE3">
        <w:rPr>
          <w:rFonts w:ascii="Arial" w:eastAsia="Arial" w:hAnsi="Arial" w:cs="Arial"/>
          <w:position w:val="0"/>
          <w:sz w:val="18"/>
          <w:szCs w:val="18"/>
        </w:rPr>
        <w:t>%</w:t>
      </w:r>
      <w:r w:rsidR="000C7DF6" w:rsidRPr="005E7BE3">
        <w:rPr>
          <w:rFonts w:ascii="Arial" w:eastAsia="Arial" w:hAnsi="Arial" w:cs="Arial"/>
          <w:position w:val="0"/>
          <w:sz w:val="18"/>
          <w:szCs w:val="18"/>
        </w:rPr>
        <w:t xml:space="preserve">. As at </w:t>
      </w:r>
      <w:r w:rsidR="003A3B58" w:rsidRPr="005E7BE3">
        <w:rPr>
          <w:rFonts w:ascii="Arial" w:eastAsia="Arial" w:hAnsi="Arial" w:cs="Arial"/>
          <w:position w:val="0"/>
          <w:sz w:val="18"/>
          <w:szCs w:val="18"/>
        </w:rPr>
        <w:t>31</w:t>
      </w:r>
      <w:r w:rsidR="000C7DF6" w:rsidRPr="005E7BE3">
        <w:rPr>
          <w:rFonts w:ascii="Arial" w:eastAsia="Arial" w:hAnsi="Arial" w:cs="Arial"/>
          <w:position w:val="0"/>
          <w:sz w:val="18"/>
          <w:szCs w:val="18"/>
        </w:rPr>
        <w:t xml:space="preserve"> December </w:t>
      </w:r>
      <w:r w:rsidR="00FE55B3" w:rsidRPr="005E7BE3">
        <w:rPr>
          <w:rFonts w:ascii="Arial" w:eastAsia="Arial" w:hAnsi="Arial" w:cs="Arial"/>
          <w:position w:val="0"/>
          <w:sz w:val="18"/>
          <w:szCs w:val="18"/>
        </w:rPr>
        <w:t>2024</w:t>
      </w:r>
      <w:r w:rsidR="000C7DF6" w:rsidRPr="005E7BE3">
        <w:rPr>
          <w:rFonts w:ascii="Arial" w:eastAsia="Arial" w:hAnsi="Arial" w:cs="Arial"/>
          <w:position w:val="0"/>
          <w:sz w:val="18"/>
          <w:szCs w:val="18"/>
        </w:rPr>
        <w:t xml:space="preserve">, the ratio of </w:t>
      </w:r>
      <w:r w:rsidR="00BB11EE" w:rsidRPr="005E7BE3">
        <w:rPr>
          <w:rFonts w:ascii="Arial" w:eastAsia="Arial" w:hAnsi="Arial" w:cs="Arial"/>
          <w:position w:val="0"/>
          <w:sz w:val="18"/>
          <w:szCs w:val="18"/>
        </w:rPr>
        <w:t xml:space="preserve">an interest bearing </w:t>
      </w:r>
      <w:r w:rsidR="000C7DF6" w:rsidRPr="005E7BE3">
        <w:rPr>
          <w:rFonts w:ascii="Arial" w:eastAsia="Arial" w:hAnsi="Arial" w:cs="Arial"/>
          <w:position w:val="0"/>
          <w:sz w:val="18"/>
          <w:szCs w:val="18"/>
        </w:rPr>
        <w:t xml:space="preserve">debt to equity was </w:t>
      </w:r>
      <w:r w:rsidR="002903E0" w:rsidRPr="005E7BE3">
        <w:rPr>
          <w:rFonts w:ascii="Arial" w:eastAsia="Arial" w:hAnsi="Arial" w:cs="Arial"/>
          <w:position w:val="0"/>
          <w:sz w:val="18"/>
          <w:szCs w:val="18"/>
        </w:rPr>
        <w:t>24</w:t>
      </w:r>
      <w:r w:rsidR="000C7DF6" w:rsidRPr="005E7BE3">
        <w:rPr>
          <w:rFonts w:ascii="Arial" w:eastAsia="Arial" w:hAnsi="Arial" w:cs="Arial"/>
          <w:position w:val="0"/>
          <w:sz w:val="18"/>
          <w:szCs w:val="18"/>
        </w:rPr>
        <w:t>%</w:t>
      </w:r>
      <w:r w:rsidR="00051339" w:rsidRPr="005E7BE3">
        <w:rPr>
          <w:rFonts w:ascii="Arial" w:eastAsia="Arial" w:hAnsi="Arial" w:cs="Arial"/>
          <w:position w:val="0"/>
          <w:sz w:val="18"/>
          <w:szCs w:val="18"/>
        </w:rPr>
        <w:t xml:space="preserve"> (</w:t>
      </w:r>
      <w:r w:rsidR="00FE55B3" w:rsidRPr="005E7BE3">
        <w:rPr>
          <w:rFonts w:ascii="Arial" w:eastAsia="Arial" w:hAnsi="Arial" w:cs="Arial"/>
          <w:position w:val="0"/>
          <w:sz w:val="18"/>
          <w:szCs w:val="18"/>
        </w:rPr>
        <w:t>2023</w:t>
      </w:r>
      <w:r w:rsidR="00051339" w:rsidRPr="005E7BE3">
        <w:rPr>
          <w:rFonts w:ascii="Arial" w:eastAsia="Arial" w:hAnsi="Arial" w:cs="Arial"/>
          <w:position w:val="0"/>
          <w:sz w:val="18"/>
          <w:szCs w:val="18"/>
        </w:rPr>
        <w:t xml:space="preserve">: </w:t>
      </w:r>
      <w:r w:rsidR="00B15594" w:rsidRPr="005E7BE3">
        <w:rPr>
          <w:rFonts w:ascii="Arial" w:eastAsia="Arial" w:hAnsi="Arial" w:cs="Arial"/>
          <w:position w:val="0"/>
          <w:sz w:val="18"/>
          <w:szCs w:val="18"/>
        </w:rPr>
        <w:t>3</w:t>
      </w:r>
      <w:r w:rsidR="001F04FA" w:rsidRPr="005E7BE3">
        <w:rPr>
          <w:rFonts w:ascii="Arial" w:eastAsia="Arial" w:hAnsi="Arial" w:cs="Arial"/>
          <w:position w:val="0"/>
          <w:sz w:val="18"/>
          <w:szCs w:val="18"/>
        </w:rPr>
        <w:t>3</w:t>
      </w:r>
      <w:r w:rsidR="00B15594" w:rsidRPr="005E7BE3">
        <w:rPr>
          <w:rFonts w:ascii="Arial" w:eastAsia="Arial" w:hAnsi="Arial" w:cs="Arial"/>
          <w:position w:val="0"/>
          <w:sz w:val="18"/>
          <w:szCs w:val="18"/>
        </w:rPr>
        <w:t>%</w:t>
      </w:r>
      <w:r w:rsidR="00C677D9" w:rsidRPr="005E7BE3">
        <w:rPr>
          <w:rFonts w:ascii="Arial" w:eastAsia="Arial" w:hAnsi="Arial" w:cs="Arial"/>
          <w:position w:val="0"/>
          <w:sz w:val="18"/>
          <w:szCs w:val="18"/>
        </w:rPr>
        <w:t>)</w:t>
      </w:r>
      <w:r w:rsidR="00F42B96" w:rsidRPr="005E7BE3">
        <w:rPr>
          <w:rFonts w:ascii="Arial" w:eastAsia="Arial" w:hAnsi="Arial" w:cs="Arial"/>
          <w:position w:val="0"/>
          <w:sz w:val="18"/>
          <w:szCs w:val="18"/>
        </w:rPr>
        <w:t>.</w:t>
      </w:r>
    </w:p>
    <w:p w14:paraId="5EF99595" w14:textId="447F2EA1" w:rsidR="00B15594" w:rsidRPr="005E7BE3" w:rsidRDefault="00B15594">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br w:type="page"/>
      </w:r>
    </w:p>
    <w:tbl>
      <w:tblPr>
        <w:tblW w:w="9461" w:type="dxa"/>
        <w:tblLayout w:type="fixed"/>
        <w:tblLook w:val="0000" w:firstRow="0" w:lastRow="0" w:firstColumn="0" w:lastColumn="0" w:noHBand="0" w:noVBand="0"/>
      </w:tblPr>
      <w:tblGrid>
        <w:gridCol w:w="9461"/>
      </w:tblGrid>
      <w:tr w:rsidR="00C55277" w:rsidRPr="005E7BE3" w14:paraId="22C17EB1" w14:textId="77777777" w:rsidTr="00A46F7A">
        <w:trPr>
          <w:trHeight w:val="386"/>
        </w:trPr>
        <w:tc>
          <w:tcPr>
            <w:tcW w:w="9461" w:type="dxa"/>
            <w:shd w:val="clear" w:color="auto" w:fill="auto"/>
            <w:vAlign w:val="center"/>
          </w:tcPr>
          <w:p w14:paraId="3F5E6124" w14:textId="2735874B" w:rsidR="0035560C" w:rsidRPr="005E7BE3" w:rsidRDefault="007B7EE5" w:rsidP="00464776">
            <w:pPr>
              <w:tabs>
                <w:tab w:val="left" w:pos="432"/>
              </w:tabs>
              <w:spacing w:line="240" w:lineRule="auto"/>
              <w:ind w:leftChars="-45" w:left="-97" w:hanging="2"/>
              <w:jc w:val="both"/>
              <w:rPr>
                <w:rFonts w:ascii="Arial" w:eastAsia="Arial" w:hAnsi="Arial" w:cs="Arial"/>
                <w:position w:val="0"/>
                <w:sz w:val="18"/>
                <w:szCs w:val="18"/>
              </w:rPr>
            </w:pPr>
            <w:r w:rsidRPr="005E7BE3">
              <w:rPr>
                <w:rFonts w:ascii="Arial" w:eastAsia="Arial" w:hAnsi="Arial" w:cs="Arial"/>
                <w:b/>
                <w:position w:val="0"/>
                <w:sz w:val="18"/>
                <w:szCs w:val="18"/>
              </w:rPr>
              <w:lastRenderedPageBreak/>
              <w:t>5</w:t>
            </w:r>
            <w:r w:rsidR="0085031E" w:rsidRPr="005E7BE3">
              <w:rPr>
                <w:rFonts w:ascii="Arial" w:eastAsia="Arial" w:hAnsi="Arial" w:cs="Arial"/>
                <w:b/>
                <w:position w:val="0"/>
                <w:sz w:val="18"/>
                <w:szCs w:val="18"/>
              </w:rPr>
              <w:tab/>
            </w:r>
            <w:r w:rsidR="00014BEC" w:rsidRPr="005E7BE3">
              <w:rPr>
                <w:rFonts w:ascii="Arial" w:eastAsia="Arial" w:hAnsi="Arial" w:cs="Arial"/>
                <w:b/>
                <w:position w:val="0"/>
                <w:sz w:val="18"/>
                <w:szCs w:val="18"/>
              </w:rPr>
              <w:t>Financial assets and liabilities</w:t>
            </w:r>
          </w:p>
        </w:tc>
      </w:tr>
    </w:tbl>
    <w:p w14:paraId="74261341" w14:textId="77777777" w:rsidR="0035560C" w:rsidRPr="005E7BE3" w:rsidRDefault="0035560C" w:rsidP="00EC4190">
      <w:pPr>
        <w:spacing w:line="240" w:lineRule="auto"/>
        <w:ind w:left="0" w:hanging="2"/>
        <w:jc w:val="both"/>
        <w:rPr>
          <w:rFonts w:ascii="Arial" w:eastAsia="Arial" w:hAnsi="Arial" w:cs="Arial"/>
          <w:position w:val="0"/>
          <w:sz w:val="18"/>
          <w:szCs w:val="18"/>
        </w:rPr>
      </w:pPr>
    </w:p>
    <w:p w14:paraId="4F740D1F" w14:textId="7B01B2DA" w:rsidR="002A1B2F" w:rsidRPr="005E7BE3" w:rsidRDefault="002A1B2F" w:rsidP="00EC4190">
      <w:pPr>
        <w:spacing w:line="240" w:lineRule="auto"/>
        <w:ind w:left="0" w:hanging="2"/>
        <w:jc w:val="both"/>
        <w:rPr>
          <w:rFonts w:ascii="Arial" w:eastAsia="Arial" w:hAnsi="Arial" w:cs="Arial"/>
          <w:position w:val="0"/>
          <w:sz w:val="18"/>
        </w:rPr>
      </w:pPr>
      <w:r w:rsidRPr="005E7BE3">
        <w:rPr>
          <w:rFonts w:ascii="Arial" w:eastAsia="Arial" w:hAnsi="Arial" w:cs="Arial"/>
          <w:position w:val="0"/>
          <w:sz w:val="18"/>
          <w:szCs w:val="18"/>
        </w:rPr>
        <w:t>Financial assets which comprise cash and cash equivalents</w:t>
      </w:r>
      <w:r w:rsidR="00C03CFA" w:rsidRPr="005E7BE3">
        <w:rPr>
          <w:rFonts w:ascii="Arial" w:eastAsia="Arial" w:hAnsi="Arial" w:cs="Arial"/>
          <w:position w:val="0"/>
          <w:sz w:val="18"/>
          <w:szCs w:val="18"/>
        </w:rPr>
        <w:t xml:space="preserve">, </w:t>
      </w:r>
      <w:r w:rsidRPr="005E7BE3">
        <w:rPr>
          <w:rFonts w:ascii="Arial" w:eastAsia="Arial" w:hAnsi="Arial" w:cs="Arial"/>
          <w:position w:val="0"/>
          <w:sz w:val="18"/>
          <w:szCs w:val="18"/>
        </w:rPr>
        <w:t xml:space="preserve">trade and other </w:t>
      </w:r>
      <w:r w:rsidR="0090246B" w:rsidRPr="005E7BE3">
        <w:rPr>
          <w:rFonts w:ascii="Arial" w:eastAsia="Arial" w:hAnsi="Arial" w:cs="Arial"/>
          <w:position w:val="0"/>
          <w:sz w:val="18"/>
          <w:szCs w:val="18"/>
        </w:rPr>
        <w:t xml:space="preserve">current </w:t>
      </w:r>
      <w:r w:rsidRPr="005E7BE3">
        <w:rPr>
          <w:rFonts w:ascii="Arial" w:eastAsia="Arial" w:hAnsi="Arial" w:cs="Arial"/>
          <w:position w:val="0"/>
          <w:sz w:val="18"/>
          <w:szCs w:val="18"/>
        </w:rPr>
        <w:t>receivables</w:t>
      </w:r>
      <w:r w:rsidR="00C03CFA" w:rsidRPr="005E7BE3">
        <w:rPr>
          <w:rFonts w:ascii="Arial" w:eastAsia="Arial" w:hAnsi="Arial" w:cs="Arial"/>
          <w:position w:val="0"/>
          <w:sz w:val="18"/>
          <w:szCs w:val="18"/>
        </w:rPr>
        <w:t xml:space="preserve">, long-term loan to subsidiaries </w:t>
      </w:r>
      <w:r w:rsidRPr="005E7BE3">
        <w:rPr>
          <w:rFonts w:ascii="Arial" w:eastAsia="Arial" w:hAnsi="Arial" w:cs="Arial"/>
          <w:position w:val="0"/>
          <w:sz w:val="18"/>
          <w:szCs w:val="18"/>
        </w:rPr>
        <w:t>and financial liabilities which comprise trade and other</w:t>
      </w:r>
      <w:r w:rsidR="00A74610">
        <w:rPr>
          <w:rFonts w:ascii="Arial" w:eastAsia="Arial" w:hAnsi="Arial" w:cs="Arial"/>
          <w:position w:val="0"/>
          <w:sz w:val="18"/>
          <w:szCs w:val="18"/>
        </w:rPr>
        <w:t xml:space="preserve"> current</w:t>
      </w:r>
      <w:r w:rsidRPr="005E7BE3">
        <w:rPr>
          <w:rFonts w:ascii="Arial" w:eastAsia="Arial" w:hAnsi="Arial" w:cs="Arial"/>
          <w:position w:val="0"/>
          <w:sz w:val="18"/>
          <w:szCs w:val="18"/>
        </w:rPr>
        <w:t xml:space="preserve"> payables, borrowings from financial institutions and lease liabilities measured at amortized costs. The fair values of such financial assets and liabilities is not significantly different from the carrying amount.</w:t>
      </w:r>
    </w:p>
    <w:p w14:paraId="6323F0E2" w14:textId="77777777" w:rsidR="00B65049" w:rsidRPr="005E7BE3" w:rsidRDefault="00B65049" w:rsidP="00EC4190">
      <w:pPr>
        <w:spacing w:line="240" w:lineRule="auto"/>
        <w:ind w:left="0" w:hanging="2"/>
        <w:jc w:val="both"/>
        <w:rPr>
          <w:rFonts w:ascii="Arial" w:eastAsia="Arial" w:hAnsi="Arial" w:cs="Arial"/>
          <w:position w:val="0"/>
          <w:sz w:val="18"/>
          <w:szCs w:val="18"/>
        </w:rPr>
      </w:pPr>
    </w:p>
    <w:p w14:paraId="6BE5EDF3" w14:textId="0710B1CC" w:rsidR="00014BEC" w:rsidRPr="005E7BE3" w:rsidRDefault="00B65049"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spacing w:val="-4"/>
          <w:position w:val="0"/>
          <w:sz w:val="18"/>
          <w:szCs w:val="18"/>
        </w:rPr>
        <w:t>A</w:t>
      </w:r>
      <w:r w:rsidR="0033432B" w:rsidRPr="005E7BE3">
        <w:rPr>
          <w:rFonts w:ascii="Arial" w:eastAsia="Arial" w:hAnsi="Arial" w:cs="Arial"/>
          <w:spacing w:val="-4"/>
          <w:position w:val="0"/>
          <w:sz w:val="18"/>
          <w:szCs w:val="18"/>
        </w:rPr>
        <w:t>s a</w:t>
      </w:r>
      <w:r w:rsidRPr="005E7BE3">
        <w:rPr>
          <w:rFonts w:ascii="Arial" w:eastAsia="Arial" w:hAnsi="Arial" w:cs="Arial"/>
          <w:spacing w:val="-4"/>
          <w:position w:val="0"/>
          <w:sz w:val="18"/>
          <w:szCs w:val="18"/>
        </w:rPr>
        <w:t xml:space="preserve">t </w:t>
      </w:r>
      <w:r w:rsidR="003A3B58" w:rsidRPr="005E7BE3">
        <w:rPr>
          <w:rFonts w:ascii="Arial" w:eastAsia="Arial" w:hAnsi="Arial" w:cs="Arial"/>
          <w:spacing w:val="-4"/>
          <w:position w:val="0"/>
          <w:sz w:val="18"/>
          <w:szCs w:val="18"/>
        </w:rPr>
        <w:t>31</w:t>
      </w:r>
      <w:r w:rsidRPr="005E7BE3">
        <w:rPr>
          <w:rFonts w:ascii="Arial" w:eastAsia="Arial" w:hAnsi="Arial" w:cs="Arial"/>
          <w:spacing w:val="-4"/>
          <w:position w:val="0"/>
          <w:sz w:val="18"/>
          <w:szCs w:val="18"/>
        </w:rPr>
        <w:t xml:space="preserve"> December </w:t>
      </w:r>
      <w:r w:rsidR="003A3B58" w:rsidRPr="005E7BE3">
        <w:rPr>
          <w:rFonts w:ascii="Arial" w:eastAsia="Arial" w:hAnsi="Arial" w:cs="Arial"/>
          <w:spacing w:val="-4"/>
          <w:position w:val="0"/>
          <w:sz w:val="18"/>
          <w:szCs w:val="18"/>
        </w:rPr>
        <w:t>202</w:t>
      </w:r>
      <w:r w:rsidR="00FB28E5" w:rsidRPr="005E7BE3">
        <w:rPr>
          <w:rFonts w:ascii="Arial" w:eastAsia="Arial" w:hAnsi="Arial" w:cs="Arial"/>
          <w:spacing w:val="-4"/>
          <w:position w:val="0"/>
          <w:sz w:val="18"/>
          <w:szCs w:val="18"/>
        </w:rPr>
        <w:t>4</w:t>
      </w:r>
      <w:r w:rsidRPr="005E7BE3">
        <w:rPr>
          <w:rFonts w:ascii="Arial" w:eastAsia="Arial" w:hAnsi="Arial" w:cs="Arial"/>
          <w:spacing w:val="-4"/>
          <w:position w:val="0"/>
          <w:sz w:val="18"/>
          <w:szCs w:val="18"/>
        </w:rPr>
        <w:t xml:space="preserve"> </w:t>
      </w:r>
      <w:r w:rsidR="00FB28E5" w:rsidRPr="005E7BE3">
        <w:rPr>
          <w:rFonts w:ascii="Arial" w:eastAsia="Arial" w:hAnsi="Arial" w:cs="Arial"/>
          <w:spacing w:val="-4"/>
          <w:position w:val="0"/>
          <w:sz w:val="18"/>
          <w:szCs w:val="18"/>
        </w:rPr>
        <w:t xml:space="preserve">and 31 December 2023, financial asset measured at fair value through other comprehensive income in consolidated financial statements is the equity instrument registered with the Stock Exchange which is measured at fair value level 1 based on the closing price by reference to the Stock Exchange of Thailand and the Group did not transferred financial instrument item between each level during the </w:t>
      </w:r>
      <w:r w:rsidR="00117D31">
        <w:rPr>
          <w:rFonts w:ascii="Arial" w:eastAsia="Arial" w:hAnsi="Arial" w:cs="Browallia New"/>
          <w:spacing w:val="-4"/>
          <w:position w:val="0"/>
          <w:sz w:val="18"/>
        </w:rPr>
        <w:t>year</w:t>
      </w:r>
      <w:r w:rsidR="00FB28E5" w:rsidRPr="005E7BE3">
        <w:rPr>
          <w:rFonts w:ascii="Arial" w:eastAsia="Arial" w:hAnsi="Arial" w:cs="Arial"/>
          <w:spacing w:val="-4"/>
          <w:position w:val="0"/>
          <w:sz w:val="18"/>
          <w:szCs w:val="18"/>
        </w:rPr>
        <w:t>.</w:t>
      </w:r>
    </w:p>
    <w:p w14:paraId="1C4F0128" w14:textId="44EE2F6D" w:rsidR="00014BEC" w:rsidRPr="005E7BE3" w:rsidRDefault="00014BEC" w:rsidP="00EC4190">
      <w:pPr>
        <w:spacing w:line="240" w:lineRule="auto"/>
        <w:ind w:leftChars="0" w:left="0" w:firstLineChars="0" w:firstLine="0"/>
        <w:jc w:val="both"/>
        <w:rPr>
          <w:rFonts w:ascii="Arial" w:eastAsia="Arial" w:hAnsi="Arial" w:cs="Arial"/>
          <w:position w:val="0"/>
          <w:sz w:val="18"/>
          <w:szCs w:val="18"/>
        </w:rPr>
      </w:pPr>
    </w:p>
    <w:p w14:paraId="009E4C08" w14:textId="77777777" w:rsidR="00C677D9" w:rsidRPr="005E7BE3" w:rsidRDefault="00C677D9" w:rsidP="00EC4190">
      <w:pPr>
        <w:spacing w:line="240" w:lineRule="auto"/>
        <w:ind w:leftChars="0" w:left="0" w:firstLineChars="0" w:firstLine="0"/>
        <w:jc w:val="both"/>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C55277" w:rsidRPr="005E7BE3" w14:paraId="2BD6F2DB" w14:textId="77777777" w:rsidTr="00A46F7A">
        <w:trPr>
          <w:trHeight w:val="386"/>
        </w:trPr>
        <w:tc>
          <w:tcPr>
            <w:tcW w:w="9461" w:type="dxa"/>
            <w:shd w:val="clear" w:color="auto" w:fill="auto"/>
            <w:vAlign w:val="center"/>
          </w:tcPr>
          <w:p w14:paraId="0F7237E5" w14:textId="4B9418DE" w:rsidR="0035560C" w:rsidRPr="005E7BE3" w:rsidRDefault="00A41797" w:rsidP="00464776">
            <w:pPr>
              <w:tabs>
                <w:tab w:val="left" w:pos="432"/>
              </w:tabs>
              <w:spacing w:line="240" w:lineRule="auto"/>
              <w:ind w:leftChars="-45" w:left="-97" w:hanging="2"/>
              <w:jc w:val="both"/>
              <w:rPr>
                <w:rFonts w:ascii="Arial" w:eastAsia="Arial" w:hAnsi="Arial" w:cs="Arial"/>
                <w:position w:val="0"/>
                <w:sz w:val="18"/>
                <w:szCs w:val="18"/>
              </w:rPr>
            </w:pPr>
            <w:r w:rsidRPr="005E7BE3">
              <w:rPr>
                <w:rFonts w:ascii="Arial" w:eastAsia="Arial" w:hAnsi="Arial" w:cs="Arial"/>
                <w:position w:val="0"/>
                <w:sz w:val="18"/>
                <w:szCs w:val="18"/>
              </w:rPr>
              <w:br w:type="page"/>
            </w:r>
            <w:r w:rsidR="007B7EE5" w:rsidRPr="005E7BE3">
              <w:rPr>
                <w:rFonts w:ascii="Arial" w:eastAsia="Arial" w:hAnsi="Arial" w:cs="Arial"/>
                <w:b/>
                <w:position w:val="0"/>
                <w:sz w:val="18"/>
                <w:szCs w:val="18"/>
              </w:rPr>
              <w:t>6</w:t>
            </w:r>
            <w:r w:rsidR="0085031E" w:rsidRPr="005E7BE3">
              <w:rPr>
                <w:rFonts w:ascii="Arial" w:eastAsia="Arial" w:hAnsi="Arial" w:cs="Arial"/>
                <w:b/>
                <w:position w:val="0"/>
                <w:sz w:val="18"/>
                <w:szCs w:val="18"/>
              </w:rPr>
              <w:tab/>
              <w:t>Critical accounting estimates and assumptions</w:t>
            </w:r>
          </w:p>
        </w:tc>
      </w:tr>
    </w:tbl>
    <w:p w14:paraId="702F8AE8" w14:textId="77777777" w:rsidR="0035560C" w:rsidRPr="005E7BE3" w:rsidRDefault="0035560C" w:rsidP="00EC4190">
      <w:pPr>
        <w:tabs>
          <w:tab w:val="left" w:pos="720"/>
          <w:tab w:val="left" w:pos="9889"/>
        </w:tabs>
        <w:spacing w:line="240" w:lineRule="auto"/>
        <w:ind w:leftChars="0" w:left="2" w:hanging="2"/>
        <w:jc w:val="both"/>
        <w:rPr>
          <w:rFonts w:ascii="Arial" w:eastAsia="Arial" w:hAnsi="Arial" w:cs="Arial"/>
          <w:position w:val="0"/>
          <w:sz w:val="18"/>
          <w:szCs w:val="18"/>
        </w:rPr>
      </w:pPr>
    </w:p>
    <w:p w14:paraId="22BFD6A6" w14:textId="2F59CD5C" w:rsidR="00390971" w:rsidRPr="005E7BE3" w:rsidRDefault="0085031E"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Estimates, assumptions, and judgements are continually evaluated and are based on historical experience and other factors, including expectations of future events that are believed to be reasonable under the circumstances. The result of accounting estimates will not necessarily equal</w:t>
      </w:r>
      <w:r w:rsidR="00B34017" w:rsidRPr="005E7BE3">
        <w:rPr>
          <w:rFonts w:ascii="Arial" w:eastAsia="Arial" w:hAnsi="Arial" w:cstheme="minorBidi" w:hint="cs"/>
          <w:position w:val="0"/>
          <w:sz w:val="18"/>
          <w:szCs w:val="18"/>
          <w:cs/>
        </w:rPr>
        <w:t xml:space="preserve"> </w:t>
      </w:r>
      <w:r w:rsidR="00B34017" w:rsidRPr="005E7BE3">
        <w:rPr>
          <w:rFonts w:ascii="Arial" w:eastAsia="Arial" w:hAnsi="Arial" w:cstheme="minorBidi"/>
          <w:position w:val="0"/>
          <w:sz w:val="18"/>
          <w:szCs w:val="18"/>
          <w:lang w:val="en-US"/>
        </w:rPr>
        <w:t>to</w:t>
      </w:r>
      <w:r w:rsidRPr="005E7BE3">
        <w:rPr>
          <w:rFonts w:ascii="Arial" w:eastAsia="Arial" w:hAnsi="Arial" w:cs="Arial"/>
          <w:position w:val="0"/>
          <w:sz w:val="18"/>
          <w:szCs w:val="18"/>
        </w:rPr>
        <w:t xml:space="preserve"> the related actual results. The estimates and assumptions that have a significant risk of causing a material adjustment to the carrying amounts of assets and liabilities within the next financial year is as follow:</w:t>
      </w:r>
    </w:p>
    <w:p w14:paraId="55651B8C" w14:textId="77777777" w:rsidR="009865CB" w:rsidRPr="005E7BE3" w:rsidRDefault="009865CB" w:rsidP="00EC4190">
      <w:pPr>
        <w:suppressAutoHyphens w:val="0"/>
        <w:spacing w:line="240" w:lineRule="auto"/>
        <w:ind w:leftChars="0" w:left="0" w:firstLineChars="0" w:firstLine="0"/>
        <w:textDirection w:val="lrTb"/>
        <w:textAlignment w:val="auto"/>
        <w:outlineLvl w:val="9"/>
        <w:rPr>
          <w:rFonts w:ascii="Arial" w:eastAsia="Arial" w:hAnsi="Arial" w:cs="Arial"/>
          <w:b/>
          <w:position w:val="0"/>
          <w:sz w:val="18"/>
          <w:szCs w:val="18"/>
        </w:rPr>
      </w:pPr>
    </w:p>
    <w:p w14:paraId="512EBA05" w14:textId="0E0AF4FC" w:rsidR="0035560C" w:rsidRPr="005E7BE3" w:rsidRDefault="0085031E"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b/>
          <w:position w:val="0"/>
          <w:sz w:val="18"/>
          <w:szCs w:val="18"/>
        </w:rPr>
        <w:t>Asset retirement obligations</w:t>
      </w:r>
    </w:p>
    <w:p w14:paraId="08A33CF8" w14:textId="77777777" w:rsidR="0035560C" w:rsidRPr="005E7BE3" w:rsidRDefault="0035560C" w:rsidP="00EC4190">
      <w:pPr>
        <w:spacing w:line="240" w:lineRule="auto"/>
        <w:ind w:leftChars="0" w:left="2" w:hanging="2"/>
        <w:jc w:val="both"/>
        <w:rPr>
          <w:rFonts w:ascii="Arial" w:eastAsia="Arial" w:hAnsi="Arial" w:cs="Arial"/>
          <w:position w:val="0"/>
          <w:sz w:val="18"/>
          <w:szCs w:val="18"/>
        </w:rPr>
      </w:pPr>
    </w:p>
    <w:p w14:paraId="7CD31174" w14:textId="6E8DD675" w:rsidR="00B65049" w:rsidRPr="005E7BE3" w:rsidRDefault="00B34017"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T</w:t>
      </w:r>
      <w:r w:rsidR="0085031E" w:rsidRPr="005E7BE3">
        <w:rPr>
          <w:rFonts w:ascii="Arial" w:eastAsia="Arial" w:hAnsi="Arial" w:cs="Arial"/>
          <w:position w:val="0"/>
          <w:sz w:val="18"/>
          <w:szCs w:val="18"/>
        </w:rPr>
        <w:t xml:space="preserve">he </w:t>
      </w:r>
      <w:r w:rsidR="00A3388B" w:rsidRPr="005E7BE3">
        <w:rPr>
          <w:rFonts w:ascii="Arial" w:eastAsia="Arial" w:hAnsi="Arial" w:cs="Arial"/>
          <w:position w:val="0"/>
          <w:sz w:val="18"/>
          <w:szCs w:val="18"/>
        </w:rPr>
        <w:t>Group</w:t>
      </w:r>
      <w:r w:rsidR="0085031E" w:rsidRPr="005E7BE3">
        <w:rPr>
          <w:rFonts w:ascii="Arial" w:eastAsia="Arial" w:hAnsi="Arial" w:cs="Arial"/>
          <w:position w:val="0"/>
          <w:sz w:val="18"/>
          <w:szCs w:val="18"/>
        </w:rPr>
        <w:t xml:space="preserve"> may incur asset retirement obligations for the dismantling and site restoration costs of its manufacturing facilities. The timing and amount of cash flows is difficult to estimate as the </w:t>
      </w:r>
      <w:r w:rsidR="00A3388B" w:rsidRPr="005E7BE3">
        <w:rPr>
          <w:rFonts w:ascii="Arial" w:eastAsia="Arial" w:hAnsi="Arial" w:cs="Arial"/>
          <w:position w:val="0"/>
          <w:sz w:val="18"/>
          <w:szCs w:val="18"/>
        </w:rPr>
        <w:t>Group</w:t>
      </w:r>
      <w:r w:rsidR="0085031E" w:rsidRPr="005E7BE3">
        <w:rPr>
          <w:rFonts w:ascii="Arial" w:eastAsia="Arial" w:hAnsi="Arial" w:cs="Arial"/>
          <w:position w:val="0"/>
          <w:sz w:val="18"/>
          <w:szCs w:val="18"/>
        </w:rPr>
        <w:t xml:space="preserve"> has no intention to decommission the sites in the near future. </w:t>
      </w:r>
      <w:r w:rsidR="00586CA1" w:rsidRPr="005E7BE3">
        <w:rPr>
          <w:rFonts w:ascii="Arial" w:eastAsia="Arial" w:hAnsi="Arial" w:cs="Arial"/>
          <w:position w:val="0"/>
          <w:sz w:val="18"/>
          <w:szCs w:val="18"/>
        </w:rPr>
        <w:t>Accordingly,</w:t>
      </w:r>
      <w:r w:rsidR="0085031E" w:rsidRPr="005E7BE3">
        <w:rPr>
          <w:rFonts w:ascii="Arial" w:eastAsia="Arial" w:hAnsi="Arial" w:cs="Arial"/>
          <w:position w:val="0"/>
          <w:sz w:val="18"/>
          <w:szCs w:val="18"/>
        </w:rPr>
        <w:t xml:space="preserve"> and consistent with industry practice, no provision is recorded for asset retirement obligations </w:t>
      </w:r>
      <w:r w:rsidR="00577DA4" w:rsidRPr="00CB0494">
        <w:rPr>
          <w:rFonts w:ascii="Arial" w:eastAsia="Arial" w:hAnsi="Arial" w:cs="Browallia New"/>
          <w:position w:val="0"/>
          <w:sz w:val="18"/>
        </w:rPr>
        <w:t xml:space="preserve">of </w:t>
      </w:r>
      <w:r w:rsidR="00193F28" w:rsidRPr="00CB0494">
        <w:rPr>
          <w:rFonts w:ascii="Arial" w:eastAsia="Arial" w:hAnsi="Arial" w:cs="Browallia New"/>
          <w:position w:val="0"/>
          <w:sz w:val="18"/>
        </w:rPr>
        <w:t>such</w:t>
      </w:r>
      <w:r w:rsidR="00577DA4" w:rsidRPr="00CB0494">
        <w:rPr>
          <w:rFonts w:ascii="Arial" w:eastAsia="Arial" w:hAnsi="Arial" w:cs="Browallia New"/>
          <w:position w:val="0"/>
          <w:sz w:val="18"/>
        </w:rPr>
        <w:t xml:space="preserve"> facilities</w:t>
      </w:r>
      <w:r w:rsidR="00577DA4">
        <w:rPr>
          <w:rFonts w:ascii="Arial" w:eastAsia="Arial" w:hAnsi="Arial" w:cs="Browallia New"/>
          <w:position w:val="0"/>
          <w:sz w:val="18"/>
        </w:rPr>
        <w:t xml:space="preserve"> </w:t>
      </w:r>
      <w:r w:rsidR="0085031E" w:rsidRPr="005E7BE3">
        <w:rPr>
          <w:rFonts w:ascii="Arial" w:eastAsia="Arial" w:hAnsi="Arial" w:cs="Arial"/>
          <w:position w:val="0"/>
          <w:sz w:val="18"/>
          <w:szCs w:val="18"/>
        </w:rPr>
        <w:t>as the amount cannot be measured with sufficient reliability due to the significant uncertainties involved.</w:t>
      </w:r>
    </w:p>
    <w:p w14:paraId="5F814D18" w14:textId="3391B65A" w:rsidR="008369B9" w:rsidRPr="005E7BE3" w:rsidRDefault="008369B9">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35D52D9C" w14:textId="77777777" w:rsidR="00B15594" w:rsidRPr="005E7BE3" w:rsidRDefault="00B15594">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C55277" w:rsidRPr="005E7BE3" w14:paraId="58F3FECB" w14:textId="77777777" w:rsidTr="00A46F7A">
        <w:trPr>
          <w:trHeight w:val="386"/>
        </w:trPr>
        <w:tc>
          <w:tcPr>
            <w:tcW w:w="9461" w:type="dxa"/>
            <w:shd w:val="clear" w:color="auto" w:fill="auto"/>
            <w:vAlign w:val="center"/>
          </w:tcPr>
          <w:p w14:paraId="583DE12A" w14:textId="0B8AE793" w:rsidR="0035560C" w:rsidRPr="005E7BE3" w:rsidRDefault="007E10DF" w:rsidP="00464776">
            <w:pPr>
              <w:tabs>
                <w:tab w:val="left" w:pos="432"/>
              </w:tabs>
              <w:spacing w:line="240" w:lineRule="auto"/>
              <w:ind w:leftChars="-45" w:left="-97" w:hanging="2"/>
              <w:jc w:val="both"/>
              <w:rPr>
                <w:rFonts w:ascii="Arial" w:eastAsia="Arial" w:hAnsi="Arial" w:cs="Arial"/>
                <w:position w:val="0"/>
                <w:sz w:val="18"/>
                <w:szCs w:val="18"/>
              </w:rPr>
            </w:pPr>
            <w:r w:rsidRPr="005E7BE3">
              <w:rPr>
                <w:rFonts w:ascii="Arial" w:eastAsia="Arial" w:hAnsi="Arial" w:cs="Arial"/>
                <w:position w:val="0"/>
                <w:sz w:val="18"/>
                <w:szCs w:val="18"/>
                <w:cs/>
              </w:rPr>
              <w:br w:type="page"/>
            </w:r>
            <w:r w:rsidR="007B7EE5" w:rsidRPr="005E7BE3">
              <w:rPr>
                <w:rFonts w:ascii="Arial" w:eastAsia="Arial" w:hAnsi="Arial" w:cs="Arial"/>
                <w:b/>
                <w:position w:val="0"/>
                <w:sz w:val="18"/>
                <w:szCs w:val="18"/>
              </w:rPr>
              <w:t>7</w:t>
            </w:r>
            <w:r w:rsidR="0085031E" w:rsidRPr="005E7BE3">
              <w:rPr>
                <w:rFonts w:ascii="Arial" w:eastAsia="Arial" w:hAnsi="Arial" w:cs="Arial"/>
                <w:b/>
                <w:position w:val="0"/>
                <w:sz w:val="18"/>
                <w:szCs w:val="18"/>
              </w:rPr>
              <w:tab/>
              <w:t>Segment information</w:t>
            </w:r>
          </w:p>
        </w:tc>
      </w:tr>
    </w:tbl>
    <w:p w14:paraId="23829939" w14:textId="77777777" w:rsidR="0035560C" w:rsidRPr="005E7BE3" w:rsidRDefault="0035560C" w:rsidP="00EC4190">
      <w:pPr>
        <w:spacing w:line="240" w:lineRule="auto"/>
        <w:ind w:left="0" w:hanging="2"/>
        <w:jc w:val="both"/>
        <w:rPr>
          <w:rFonts w:ascii="Arial" w:eastAsia="Arial" w:hAnsi="Arial" w:cs="Arial"/>
          <w:position w:val="0"/>
          <w:sz w:val="18"/>
          <w:szCs w:val="18"/>
        </w:rPr>
      </w:pPr>
    </w:p>
    <w:p w14:paraId="37CDD4E3" w14:textId="0115AA26" w:rsidR="007B7EE5" w:rsidRPr="005E7BE3" w:rsidRDefault="007B7EE5" w:rsidP="007B7EE5">
      <w:pPr>
        <w:spacing w:line="240" w:lineRule="auto"/>
        <w:ind w:left="0" w:hanging="2"/>
        <w:jc w:val="thaiDistribute"/>
        <w:rPr>
          <w:rFonts w:ascii="Arial" w:eastAsia="Arial" w:hAnsi="Arial" w:cs="Arial"/>
          <w:sz w:val="18"/>
          <w:szCs w:val="18"/>
        </w:rPr>
      </w:pPr>
      <w:r w:rsidRPr="005E7BE3">
        <w:rPr>
          <w:rFonts w:ascii="Arial" w:eastAsia="Arial" w:hAnsi="Arial" w:cs="Arial"/>
          <w:sz w:val="18"/>
          <w:szCs w:val="18"/>
        </w:rPr>
        <w:t xml:space="preserve">On 3 January 2024, the Company acquired the </w:t>
      </w:r>
      <w:r w:rsidR="00433941" w:rsidRPr="005E7BE3">
        <w:rPr>
          <w:rFonts w:ascii="Arial" w:eastAsia="Arial" w:hAnsi="Arial" w:cs="Arial"/>
          <w:sz w:val="18"/>
          <w:szCs w:val="18"/>
        </w:rPr>
        <w:t>marketing</w:t>
      </w:r>
      <w:r w:rsidRPr="005E7BE3">
        <w:rPr>
          <w:rFonts w:ascii="Arial" w:eastAsia="Arial" w:hAnsi="Arial" w:cs="Arial"/>
          <w:sz w:val="18"/>
          <w:szCs w:val="18"/>
        </w:rPr>
        <w:t xml:space="preserve"> business from the companies under the common control of the ultimate parent of the Company, which is considered a business combination under common control as described in Note </w:t>
      </w:r>
      <w:r w:rsidR="003E7777" w:rsidRPr="005E7BE3">
        <w:rPr>
          <w:rFonts w:ascii="Arial" w:eastAsia="Arial" w:hAnsi="Arial" w:cstheme="minorBidi"/>
          <w:sz w:val="18"/>
          <w:szCs w:val="18"/>
        </w:rPr>
        <w:t>2</w:t>
      </w:r>
      <w:r w:rsidRPr="005E7BE3">
        <w:rPr>
          <w:rFonts w:ascii="Arial" w:eastAsia="Arial" w:hAnsi="Arial" w:cs="Arial"/>
          <w:sz w:val="18"/>
          <w:szCs w:val="18"/>
        </w:rPr>
        <w:t>.</w:t>
      </w:r>
    </w:p>
    <w:p w14:paraId="6E6CED2A" w14:textId="77777777" w:rsidR="007B7EE5" w:rsidRPr="005E7BE3" w:rsidRDefault="007B7EE5" w:rsidP="007B7EE5">
      <w:pPr>
        <w:spacing w:line="240" w:lineRule="auto"/>
        <w:ind w:left="0" w:hanging="2"/>
        <w:jc w:val="thaiDistribute"/>
        <w:rPr>
          <w:rFonts w:ascii="Arial" w:eastAsia="Arial" w:hAnsi="Arial" w:cs="Arial"/>
          <w:sz w:val="18"/>
          <w:szCs w:val="18"/>
        </w:rPr>
      </w:pPr>
    </w:p>
    <w:p w14:paraId="63D36941" w14:textId="77777777" w:rsidR="007B7EE5" w:rsidRPr="005E7BE3" w:rsidRDefault="007B7EE5" w:rsidP="007B7EE5">
      <w:pPr>
        <w:spacing w:line="240" w:lineRule="auto"/>
        <w:ind w:left="0" w:hanging="2"/>
        <w:jc w:val="thaiDistribute"/>
        <w:rPr>
          <w:rFonts w:ascii="Arial" w:eastAsia="Arial" w:hAnsi="Arial" w:cs="Arial"/>
          <w:sz w:val="18"/>
          <w:szCs w:val="18"/>
        </w:rPr>
      </w:pPr>
      <w:r w:rsidRPr="005E7BE3">
        <w:rPr>
          <w:rFonts w:ascii="Arial" w:eastAsia="Arial" w:hAnsi="Arial" w:cs="Arial"/>
          <w:sz w:val="18"/>
          <w:szCs w:val="18"/>
        </w:rPr>
        <w:t>After the completion of the aforementioned business combination under common control, the chief operating decision maker assesses performance of the reportable segments based on a measure of revenue, cost of goods sold, gross margin and earnings before interest income and expense, income tax, depreciation and amortization. The Group has reported the discreet financial information into two reportable segments which are the refinery and petroleum product distribution utilising the operating assets in Thailand.</w:t>
      </w:r>
      <w:r w:rsidRPr="005E7BE3" w:rsidDel="00E177C1">
        <w:rPr>
          <w:rFonts w:ascii="Arial" w:eastAsia="Arial" w:hAnsi="Arial" w:cs="Arial"/>
          <w:sz w:val="18"/>
          <w:szCs w:val="18"/>
        </w:rPr>
        <w:t xml:space="preserve"> </w:t>
      </w:r>
    </w:p>
    <w:p w14:paraId="4079CC56" w14:textId="77777777" w:rsidR="007B7EE5" w:rsidRPr="005E7BE3" w:rsidRDefault="007B7EE5" w:rsidP="007B7EE5">
      <w:pPr>
        <w:spacing w:line="240" w:lineRule="auto"/>
        <w:ind w:left="0" w:hanging="2"/>
        <w:jc w:val="both"/>
        <w:rPr>
          <w:rFonts w:ascii="Arial" w:eastAsia="Arial" w:hAnsi="Arial" w:cs="Arial"/>
          <w:sz w:val="18"/>
          <w:szCs w:val="18"/>
        </w:rPr>
      </w:pPr>
    </w:p>
    <w:p w14:paraId="1BA0E466" w14:textId="77777777" w:rsidR="007B7EE5" w:rsidRPr="005E7BE3" w:rsidRDefault="007B7EE5" w:rsidP="007B7EE5">
      <w:pPr>
        <w:spacing w:line="240" w:lineRule="auto"/>
        <w:ind w:left="0" w:hanging="2"/>
        <w:jc w:val="both"/>
        <w:rPr>
          <w:rFonts w:ascii="Arial" w:eastAsia="Arial" w:hAnsi="Arial" w:cs="Arial"/>
          <w:sz w:val="18"/>
          <w:szCs w:val="18"/>
          <w:lang w:val="en-US"/>
        </w:rPr>
      </w:pPr>
      <w:r w:rsidRPr="005E7BE3">
        <w:rPr>
          <w:rFonts w:ascii="Arial" w:eastAsia="Arial" w:hAnsi="Arial" w:cs="Arial"/>
          <w:sz w:val="18"/>
          <w:szCs w:val="18"/>
        </w:rPr>
        <w:t xml:space="preserve">The majority of the Group’s revenue come from domestic sale of petroleum products to customers by lifting the petroleum products, which includes LPG, gasoline, jet fuel, diesel, fuel oil, asphalt, and other products to customers via vessel, truck, or pipeline and the Group satisfied its performance obligation at a point in time. </w:t>
      </w:r>
    </w:p>
    <w:p w14:paraId="0666D8C7" w14:textId="77777777" w:rsidR="007B7EE5" w:rsidRPr="005E7BE3" w:rsidRDefault="007B7EE5" w:rsidP="007B7EE5">
      <w:pPr>
        <w:spacing w:line="240" w:lineRule="auto"/>
        <w:ind w:left="0" w:hanging="2"/>
        <w:jc w:val="both"/>
        <w:rPr>
          <w:rFonts w:ascii="Arial" w:eastAsia="Arial" w:hAnsi="Arial" w:cs="Arial"/>
          <w:sz w:val="18"/>
          <w:szCs w:val="18"/>
        </w:rPr>
      </w:pPr>
    </w:p>
    <w:p w14:paraId="3296F4DA" w14:textId="77777777" w:rsidR="007B7EE5" w:rsidRPr="005E7BE3" w:rsidRDefault="007B7EE5" w:rsidP="007B7EE5">
      <w:pPr>
        <w:spacing w:line="240" w:lineRule="auto"/>
        <w:ind w:left="0" w:hanging="2"/>
        <w:jc w:val="both"/>
        <w:rPr>
          <w:rFonts w:ascii="Arial" w:eastAsia="Arial" w:hAnsi="Arial" w:cs="Arial"/>
          <w:sz w:val="18"/>
          <w:szCs w:val="18"/>
        </w:rPr>
      </w:pPr>
      <w:r w:rsidRPr="005E7BE3">
        <w:rPr>
          <w:rFonts w:ascii="Arial" w:eastAsia="Arial" w:hAnsi="Arial" w:cs="Arial"/>
          <w:sz w:val="18"/>
          <w:szCs w:val="18"/>
        </w:rPr>
        <w:t>The majority of the Group’s revenue came from one main customer accounting for 36% (2023: 45% of total revenues).</w:t>
      </w:r>
    </w:p>
    <w:p w14:paraId="0A60E7EC" w14:textId="65298296" w:rsidR="0035560C" w:rsidRPr="005E7BE3" w:rsidRDefault="0035560C" w:rsidP="00F97457">
      <w:pPr>
        <w:spacing w:line="240" w:lineRule="auto"/>
        <w:ind w:leftChars="0" w:left="0" w:firstLineChars="0" w:firstLine="0"/>
        <w:jc w:val="both"/>
        <w:rPr>
          <w:rFonts w:ascii="Arial" w:eastAsia="Arial" w:hAnsi="Arial" w:cs="Arial"/>
          <w:position w:val="0"/>
          <w:sz w:val="18"/>
          <w:szCs w:val="18"/>
          <w:cs/>
        </w:rPr>
      </w:pPr>
    </w:p>
    <w:p w14:paraId="14797D90" w14:textId="77777777" w:rsidR="008369B9" w:rsidRPr="005E7BE3" w:rsidRDefault="008369B9" w:rsidP="00EC4190">
      <w:pPr>
        <w:spacing w:line="240" w:lineRule="auto"/>
        <w:ind w:left="0" w:hanging="2"/>
        <w:jc w:val="both"/>
        <w:rPr>
          <w:rFonts w:ascii="Arial" w:eastAsia="Arial" w:hAnsi="Arial" w:cs="Arial"/>
          <w:b/>
          <w:position w:val="0"/>
          <w:sz w:val="18"/>
          <w:szCs w:val="18"/>
        </w:rPr>
      </w:pPr>
    </w:p>
    <w:p w14:paraId="612E94AB" w14:textId="77777777" w:rsidR="007B7EE5" w:rsidRPr="005E7BE3" w:rsidRDefault="007B7EE5" w:rsidP="00EC4190">
      <w:pPr>
        <w:spacing w:line="240" w:lineRule="auto"/>
        <w:ind w:left="0" w:hanging="2"/>
        <w:jc w:val="both"/>
        <w:rPr>
          <w:rFonts w:ascii="Arial" w:eastAsia="Arial" w:hAnsi="Arial" w:cs="Arial"/>
          <w:b/>
          <w:position w:val="0"/>
          <w:sz w:val="18"/>
          <w:szCs w:val="18"/>
        </w:rPr>
      </w:pPr>
    </w:p>
    <w:p w14:paraId="50391B84" w14:textId="77777777" w:rsidR="007B7EE5" w:rsidRPr="005E7BE3" w:rsidRDefault="007B7EE5" w:rsidP="00EC4190">
      <w:pPr>
        <w:spacing w:line="240" w:lineRule="auto"/>
        <w:ind w:left="0" w:hanging="2"/>
        <w:jc w:val="both"/>
        <w:rPr>
          <w:rFonts w:ascii="Arial" w:eastAsia="Arial" w:hAnsi="Arial" w:cs="Arial"/>
          <w:b/>
          <w:position w:val="0"/>
          <w:sz w:val="18"/>
          <w:szCs w:val="18"/>
        </w:rPr>
      </w:pPr>
    </w:p>
    <w:p w14:paraId="170D404D" w14:textId="77777777" w:rsidR="007B7EE5" w:rsidRPr="005E7BE3" w:rsidRDefault="007B7EE5" w:rsidP="00EC4190">
      <w:pPr>
        <w:spacing w:line="240" w:lineRule="auto"/>
        <w:ind w:left="0" w:hanging="2"/>
        <w:jc w:val="both"/>
        <w:rPr>
          <w:rFonts w:ascii="Arial" w:eastAsia="Arial" w:hAnsi="Arial" w:cs="Arial"/>
          <w:b/>
          <w:position w:val="0"/>
          <w:sz w:val="18"/>
          <w:szCs w:val="18"/>
        </w:rPr>
      </w:pPr>
    </w:p>
    <w:p w14:paraId="317E49F6" w14:textId="77777777" w:rsidR="007B7EE5" w:rsidRPr="005E7BE3" w:rsidRDefault="007B7EE5" w:rsidP="00EC4190">
      <w:pPr>
        <w:spacing w:line="240" w:lineRule="auto"/>
        <w:ind w:left="0" w:hanging="2"/>
        <w:jc w:val="both"/>
        <w:rPr>
          <w:rFonts w:ascii="Arial" w:eastAsia="Arial" w:hAnsi="Arial" w:cs="Arial"/>
          <w:b/>
          <w:position w:val="0"/>
          <w:sz w:val="18"/>
          <w:szCs w:val="18"/>
        </w:rPr>
      </w:pPr>
    </w:p>
    <w:p w14:paraId="6C940C56" w14:textId="77777777" w:rsidR="007B7EE5" w:rsidRPr="005E7BE3" w:rsidRDefault="007B7EE5" w:rsidP="00EC4190">
      <w:pPr>
        <w:spacing w:line="240" w:lineRule="auto"/>
        <w:ind w:left="0" w:hanging="2"/>
        <w:jc w:val="both"/>
        <w:rPr>
          <w:rFonts w:ascii="Arial" w:eastAsia="Arial" w:hAnsi="Arial" w:cs="Arial"/>
          <w:b/>
          <w:position w:val="0"/>
          <w:sz w:val="18"/>
          <w:szCs w:val="18"/>
        </w:rPr>
      </w:pPr>
    </w:p>
    <w:p w14:paraId="4B6514C4" w14:textId="77777777" w:rsidR="007B7EE5" w:rsidRPr="005E7BE3" w:rsidRDefault="007B7EE5" w:rsidP="00EC4190">
      <w:pPr>
        <w:spacing w:line="240" w:lineRule="auto"/>
        <w:ind w:left="0" w:hanging="2"/>
        <w:jc w:val="both"/>
        <w:rPr>
          <w:rFonts w:ascii="Arial" w:eastAsia="Arial" w:hAnsi="Arial" w:cs="Arial"/>
          <w:b/>
          <w:position w:val="0"/>
          <w:sz w:val="18"/>
          <w:szCs w:val="18"/>
        </w:rPr>
      </w:pPr>
    </w:p>
    <w:p w14:paraId="7BDC4216" w14:textId="77777777" w:rsidR="007B7EE5" w:rsidRPr="005E7BE3" w:rsidRDefault="007B7EE5" w:rsidP="00EC4190">
      <w:pPr>
        <w:spacing w:line="240" w:lineRule="auto"/>
        <w:ind w:left="0" w:hanging="2"/>
        <w:jc w:val="both"/>
        <w:rPr>
          <w:rFonts w:ascii="Arial" w:eastAsia="Arial" w:hAnsi="Arial" w:cs="Arial"/>
          <w:b/>
          <w:position w:val="0"/>
          <w:sz w:val="18"/>
          <w:szCs w:val="18"/>
        </w:rPr>
      </w:pPr>
    </w:p>
    <w:p w14:paraId="76EEB287" w14:textId="77777777" w:rsidR="007B7EE5" w:rsidRPr="005E7BE3" w:rsidRDefault="007B7EE5" w:rsidP="00EC4190">
      <w:pPr>
        <w:spacing w:line="240" w:lineRule="auto"/>
        <w:ind w:left="0" w:hanging="2"/>
        <w:jc w:val="both"/>
        <w:rPr>
          <w:rFonts w:ascii="Arial" w:eastAsia="Arial" w:hAnsi="Arial" w:cs="Arial"/>
          <w:b/>
          <w:position w:val="0"/>
          <w:sz w:val="18"/>
          <w:szCs w:val="18"/>
        </w:rPr>
      </w:pPr>
    </w:p>
    <w:p w14:paraId="4C1DA676" w14:textId="77777777" w:rsidR="007B7EE5" w:rsidRPr="005E7BE3" w:rsidRDefault="007B7EE5" w:rsidP="00EC4190">
      <w:pPr>
        <w:spacing w:line="240" w:lineRule="auto"/>
        <w:ind w:left="0" w:hanging="2"/>
        <w:jc w:val="both"/>
        <w:rPr>
          <w:rFonts w:ascii="Arial" w:eastAsia="Arial" w:hAnsi="Arial" w:cs="Arial"/>
          <w:b/>
          <w:position w:val="0"/>
          <w:sz w:val="18"/>
          <w:szCs w:val="18"/>
        </w:rPr>
      </w:pPr>
    </w:p>
    <w:p w14:paraId="7DDA5435" w14:textId="77777777" w:rsidR="007B7EE5" w:rsidRPr="005E7BE3" w:rsidRDefault="007B7EE5" w:rsidP="00EC4190">
      <w:pPr>
        <w:spacing w:line="240" w:lineRule="auto"/>
        <w:ind w:left="0" w:hanging="2"/>
        <w:jc w:val="both"/>
        <w:rPr>
          <w:rFonts w:ascii="Arial" w:eastAsia="Arial" w:hAnsi="Arial" w:cs="Arial"/>
          <w:b/>
          <w:position w:val="0"/>
          <w:sz w:val="18"/>
          <w:szCs w:val="18"/>
        </w:rPr>
      </w:pPr>
    </w:p>
    <w:p w14:paraId="39B93DA2" w14:textId="77777777" w:rsidR="007B7EE5" w:rsidRPr="005E7BE3" w:rsidRDefault="007B7EE5" w:rsidP="00EC4190">
      <w:pPr>
        <w:spacing w:line="240" w:lineRule="auto"/>
        <w:ind w:left="0" w:hanging="2"/>
        <w:jc w:val="both"/>
        <w:rPr>
          <w:rFonts w:ascii="Arial" w:eastAsia="Arial" w:hAnsi="Arial" w:cs="Arial"/>
          <w:b/>
          <w:position w:val="0"/>
          <w:sz w:val="18"/>
          <w:szCs w:val="18"/>
        </w:rPr>
      </w:pPr>
    </w:p>
    <w:p w14:paraId="1208FB09" w14:textId="77777777" w:rsidR="007B7EE5" w:rsidRPr="005E7BE3" w:rsidRDefault="007B7EE5" w:rsidP="00EC4190">
      <w:pPr>
        <w:spacing w:line="240" w:lineRule="auto"/>
        <w:ind w:left="0" w:hanging="2"/>
        <w:jc w:val="both"/>
        <w:rPr>
          <w:rFonts w:ascii="Arial" w:eastAsia="Arial" w:hAnsi="Arial" w:cs="Arial"/>
          <w:b/>
          <w:position w:val="0"/>
          <w:sz w:val="18"/>
          <w:szCs w:val="18"/>
        </w:rPr>
      </w:pPr>
    </w:p>
    <w:p w14:paraId="1692A71A" w14:textId="77777777" w:rsidR="007B7EE5" w:rsidRPr="005E7BE3" w:rsidRDefault="007B7EE5" w:rsidP="00EC4190">
      <w:pPr>
        <w:spacing w:line="240" w:lineRule="auto"/>
        <w:ind w:left="0" w:hanging="2"/>
        <w:jc w:val="both"/>
        <w:rPr>
          <w:rFonts w:ascii="Arial" w:eastAsia="Arial" w:hAnsi="Arial" w:cs="Arial"/>
          <w:b/>
          <w:position w:val="0"/>
          <w:sz w:val="18"/>
          <w:szCs w:val="18"/>
        </w:rPr>
      </w:pPr>
    </w:p>
    <w:p w14:paraId="7FB2F555" w14:textId="77777777" w:rsidR="007B7EE5" w:rsidRPr="005E7BE3" w:rsidRDefault="007B7EE5" w:rsidP="00EC4190">
      <w:pPr>
        <w:spacing w:line="240" w:lineRule="auto"/>
        <w:ind w:left="0" w:hanging="2"/>
        <w:jc w:val="both"/>
        <w:rPr>
          <w:rFonts w:ascii="Arial" w:eastAsia="Arial" w:hAnsi="Arial" w:cs="Arial"/>
          <w:b/>
          <w:position w:val="0"/>
          <w:sz w:val="18"/>
          <w:szCs w:val="18"/>
        </w:rPr>
      </w:pPr>
    </w:p>
    <w:p w14:paraId="71C14A0C" w14:textId="77777777" w:rsidR="007B7EE5" w:rsidRPr="005E7BE3" w:rsidRDefault="007B7EE5" w:rsidP="00EC4190">
      <w:pPr>
        <w:spacing w:line="240" w:lineRule="auto"/>
        <w:ind w:left="0" w:hanging="2"/>
        <w:jc w:val="both"/>
        <w:rPr>
          <w:rFonts w:ascii="Arial" w:eastAsia="Arial" w:hAnsi="Arial" w:cs="Arial"/>
          <w:b/>
          <w:position w:val="0"/>
          <w:sz w:val="18"/>
          <w:szCs w:val="18"/>
        </w:rPr>
      </w:pPr>
    </w:p>
    <w:p w14:paraId="5A721007" w14:textId="77777777" w:rsidR="007B7EE5" w:rsidRPr="005E7BE3" w:rsidRDefault="007B7EE5" w:rsidP="00EC4190">
      <w:pPr>
        <w:spacing w:line="240" w:lineRule="auto"/>
        <w:ind w:left="0" w:hanging="2"/>
        <w:jc w:val="both"/>
        <w:rPr>
          <w:rFonts w:ascii="Arial" w:eastAsia="Arial" w:hAnsi="Arial" w:cs="Arial"/>
          <w:b/>
          <w:position w:val="0"/>
          <w:sz w:val="18"/>
          <w:szCs w:val="18"/>
        </w:rPr>
      </w:pPr>
    </w:p>
    <w:p w14:paraId="5F1A919F" w14:textId="77777777" w:rsidR="007B7EE5" w:rsidRPr="005E7BE3" w:rsidRDefault="007B7EE5" w:rsidP="00EC4190">
      <w:pPr>
        <w:spacing w:line="240" w:lineRule="auto"/>
        <w:ind w:left="0" w:hanging="2"/>
        <w:jc w:val="both"/>
        <w:rPr>
          <w:rFonts w:ascii="Arial" w:eastAsia="Arial" w:hAnsi="Arial" w:cs="Arial"/>
          <w:b/>
          <w:position w:val="0"/>
          <w:sz w:val="18"/>
          <w:szCs w:val="18"/>
        </w:rPr>
        <w:sectPr w:rsidR="007B7EE5" w:rsidRPr="005E7BE3" w:rsidSect="00B8531F">
          <w:pgSz w:w="11907" w:h="16840" w:code="9"/>
          <w:pgMar w:top="1440" w:right="720" w:bottom="720" w:left="1728" w:header="706" w:footer="706" w:gutter="0"/>
          <w:cols w:space="720"/>
        </w:sectPr>
      </w:pPr>
    </w:p>
    <w:p w14:paraId="005B54E0" w14:textId="77777777" w:rsidR="007B7EE5" w:rsidRPr="005E7BE3" w:rsidRDefault="007B7EE5" w:rsidP="007B7EE5">
      <w:pPr>
        <w:spacing w:line="240" w:lineRule="auto"/>
        <w:ind w:left="0" w:hanging="2"/>
        <w:jc w:val="both"/>
        <w:rPr>
          <w:rFonts w:ascii="Arial" w:eastAsia="Arial Unicode MS" w:hAnsi="Arial" w:cs="Arial"/>
          <w:sz w:val="18"/>
          <w:szCs w:val="18"/>
        </w:rPr>
      </w:pPr>
      <w:r w:rsidRPr="005E7BE3">
        <w:rPr>
          <w:rFonts w:ascii="Arial" w:eastAsia="Arial Unicode MS" w:hAnsi="Arial" w:cs="Arial"/>
          <w:sz w:val="18"/>
          <w:szCs w:val="18"/>
        </w:rPr>
        <w:lastRenderedPageBreak/>
        <w:t>The</w:t>
      </w:r>
      <w:r w:rsidRPr="005E7BE3">
        <w:rPr>
          <w:rFonts w:ascii="Arial" w:eastAsia="Arial Unicode MS" w:hAnsi="Arial" w:cs="Arial"/>
          <w:sz w:val="18"/>
          <w:szCs w:val="18"/>
          <w:cs/>
        </w:rPr>
        <w:t xml:space="preserve"> </w:t>
      </w:r>
      <w:r w:rsidRPr="005E7BE3">
        <w:rPr>
          <w:rFonts w:ascii="Arial" w:eastAsia="Arial Unicode MS" w:hAnsi="Arial" w:cs="Arial"/>
          <w:sz w:val="18"/>
          <w:szCs w:val="18"/>
          <w:lang w:val="en-US"/>
        </w:rPr>
        <w:t>significant information</w:t>
      </w:r>
      <w:r w:rsidRPr="005E7BE3">
        <w:rPr>
          <w:rFonts w:ascii="Arial" w:eastAsia="Arial Unicode MS" w:hAnsi="Arial" w:cs="Arial"/>
          <w:sz w:val="18"/>
          <w:szCs w:val="18"/>
        </w:rPr>
        <w:t xml:space="preserve"> regarding the revenue and profits of each reportable segment is</w:t>
      </w:r>
      <w:r w:rsidRPr="005E7BE3" w:rsidDel="001119C8">
        <w:rPr>
          <w:rFonts w:ascii="Arial" w:eastAsia="Arial Unicode MS" w:hAnsi="Arial" w:cs="Arial"/>
          <w:sz w:val="18"/>
          <w:szCs w:val="18"/>
        </w:rPr>
        <w:t xml:space="preserve"> </w:t>
      </w:r>
      <w:r w:rsidRPr="005E7BE3">
        <w:rPr>
          <w:rFonts w:ascii="Arial" w:eastAsia="Arial Unicode MS" w:hAnsi="Arial" w:cs="Arial"/>
          <w:sz w:val="18"/>
          <w:szCs w:val="18"/>
        </w:rPr>
        <w:t>as follows:</w:t>
      </w:r>
    </w:p>
    <w:p w14:paraId="4AD3D178" w14:textId="77777777" w:rsidR="007B7EE5" w:rsidRPr="005E7BE3" w:rsidRDefault="007B7EE5" w:rsidP="007B7EE5">
      <w:pPr>
        <w:spacing w:line="240" w:lineRule="auto"/>
        <w:ind w:left="0" w:hanging="2"/>
        <w:jc w:val="both"/>
        <w:rPr>
          <w:rFonts w:ascii="Arial" w:eastAsia="Arial Unicode MS" w:hAnsi="Arial" w:cs="Arial"/>
          <w:sz w:val="18"/>
          <w:szCs w:val="18"/>
        </w:rPr>
      </w:pPr>
    </w:p>
    <w:tbl>
      <w:tblPr>
        <w:tblStyle w:val="TableGrid"/>
        <w:tblW w:w="14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0"/>
        <w:gridCol w:w="1584"/>
        <w:gridCol w:w="1584"/>
        <w:gridCol w:w="1584"/>
        <w:gridCol w:w="1584"/>
        <w:gridCol w:w="1584"/>
        <w:gridCol w:w="1584"/>
      </w:tblGrid>
      <w:tr w:rsidR="00464776" w:rsidRPr="005E7BE3" w14:paraId="4C920CDF" w14:textId="77777777" w:rsidTr="00164B41">
        <w:trPr>
          <w:trHeight w:val="20"/>
        </w:trPr>
        <w:tc>
          <w:tcPr>
            <w:tcW w:w="5040" w:type="dxa"/>
            <w:shd w:val="clear" w:color="auto" w:fill="auto"/>
            <w:vAlign w:val="bottom"/>
          </w:tcPr>
          <w:p w14:paraId="1888B2BD" w14:textId="77777777" w:rsidR="00464776" w:rsidRPr="005E7BE3" w:rsidRDefault="00464776" w:rsidP="005C73E4">
            <w:pPr>
              <w:spacing w:line="240" w:lineRule="auto"/>
              <w:ind w:left="0" w:hanging="2"/>
              <w:rPr>
                <w:rFonts w:ascii="Arial" w:eastAsia="Arial Unicode MS" w:hAnsi="Arial" w:cs="Arial"/>
                <w:b/>
                <w:bCs/>
                <w:sz w:val="18"/>
                <w:szCs w:val="18"/>
              </w:rPr>
            </w:pPr>
          </w:p>
        </w:tc>
        <w:tc>
          <w:tcPr>
            <w:tcW w:w="9504" w:type="dxa"/>
            <w:gridSpan w:val="6"/>
            <w:tcBorders>
              <w:bottom w:val="single" w:sz="4" w:space="0" w:color="auto"/>
            </w:tcBorders>
            <w:shd w:val="clear" w:color="auto" w:fill="auto"/>
            <w:vAlign w:val="bottom"/>
          </w:tcPr>
          <w:p w14:paraId="6F7DEA4A" w14:textId="4924C334" w:rsidR="00464776" w:rsidRPr="005E7BE3" w:rsidRDefault="00464776" w:rsidP="00464776">
            <w:pPr>
              <w:spacing w:line="240" w:lineRule="auto"/>
              <w:ind w:left="0" w:right="-72" w:hanging="2"/>
              <w:jc w:val="center"/>
              <w:rPr>
                <w:rFonts w:ascii="Arial" w:eastAsia="Arial Unicode MS" w:hAnsi="Arial" w:cs="Arial"/>
                <w:b/>
                <w:bCs/>
                <w:sz w:val="18"/>
                <w:szCs w:val="18"/>
              </w:rPr>
            </w:pPr>
            <w:r w:rsidRPr="005E7BE3">
              <w:rPr>
                <w:rFonts w:ascii="Arial" w:eastAsia="Arial Unicode MS" w:hAnsi="Arial" w:cs="Arial"/>
                <w:b/>
                <w:bCs/>
                <w:sz w:val="18"/>
                <w:szCs w:val="18"/>
              </w:rPr>
              <w:t>Consolidated financial information</w:t>
            </w:r>
          </w:p>
        </w:tc>
      </w:tr>
      <w:tr w:rsidR="00464776" w:rsidRPr="005E7BE3" w14:paraId="2A826AAD" w14:textId="77777777" w:rsidTr="00C23F06">
        <w:trPr>
          <w:trHeight w:val="20"/>
        </w:trPr>
        <w:tc>
          <w:tcPr>
            <w:tcW w:w="5040" w:type="dxa"/>
            <w:shd w:val="clear" w:color="auto" w:fill="auto"/>
            <w:vAlign w:val="bottom"/>
          </w:tcPr>
          <w:p w14:paraId="50F183C7" w14:textId="77777777" w:rsidR="00464776" w:rsidRPr="005E7BE3" w:rsidRDefault="00464776" w:rsidP="00464776">
            <w:pPr>
              <w:spacing w:line="240" w:lineRule="auto"/>
              <w:ind w:left="0" w:hanging="2"/>
              <w:rPr>
                <w:rFonts w:ascii="Arial" w:eastAsia="Arial Unicode MS" w:hAnsi="Arial" w:cs="Arial"/>
                <w:b/>
                <w:bCs/>
                <w:sz w:val="18"/>
                <w:szCs w:val="18"/>
              </w:rPr>
            </w:pPr>
          </w:p>
        </w:tc>
        <w:tc>
          <w:tcPr>
            <w:tcW w:w="3168" w:type="dxa"/>
            <w:gridSpan w:val="2"/>
            <w:tcBorders>
              <w:top w:val="single" w:sz="4" w:space="0" w:color="auto"/>
            </w:tcBorders>
            <w:shd w:val="clear" w:color="auto" w:fill="auto"/>
            <w:vAlign w:val="bottom"/>
          </w:tcPr>
          <w:p w14:paraId="6693EAFB" w14:textId="53C428EB" w:rsidR="00464776" w:rsidRPr="005E7BE3" w:rsidRDefault="00464776" w:rsidP="00DB4238">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Refinery</w:t>
            </w:r>
          </w:p>
        </w:tc>
        <w:tc>
          <w:tcPr>
            <w:tcW w:w="3168" w:type="dxa"/>
            <w:gridSpan w:val="2"/>
            <w:tcBorders>
              <w:top w:val="single" w:sz="4" w:space="0" w:color="auto"/>
            </w:tcBorders>
            <w:shd w:val="clear" w:color="auto" w:fill="auto"/>
            <w:vAlign w:val="bottom"/>
          </w:tcPr>
          <w:p w14:paraId="4F6FFBA7" w14:textId="276296F7" w:rsidR="00464776" w:rsidRPr="005E7BE3" w:rsidRDefault="00464776" w:rsidP="00DB4238">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Petroleum Product Distribution</w:t>
            </w:r>
          </w:p>
        </w:tc>
        <w:tc>
          <w:tcPr>
            <w:tcW w:w="3168" w:type="dxa"/>
            <w:gridSpan w:val="2"/>
            <w:tcBorders>
              <w:top w:val="single" w:sz="4" w:space="0" w:color="auto"/>
            </w:tcBorders>
            <w:shd w:val="clear" w:color="auto" w:fill="auto"/>
            <w:vAlign w:val="bottom"/>
          </w:tcPr>
          <w:p w14:paraId="65A5F3AF" w14:textId="0C46422C" w:rsidR="00464776" w:rsidRPr="005E7BE3" w:rsidRDefault="00464776" w:rsidP="00DB4238">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lang w:val="en-US"/>
              </w:rPr>
              <w:t>Total</w:t>
            </w:r>
          </w:p>
        </w:tc>
      </w:tr>
      <w:tr w:rsidR="00464776" w:rsidRPr="005E7BE3" w14:paraId="22DE31DF" w14:textId="77777777" w:rsidTr="00C23F06">
        <w:trPr>
          <w:trHeight w:val="20"/>
        </w:trPr>
        <w:tc>
          <w:tcPr>
            <w:tcW w:w="5040" w:type="dxa"/>
            <w:shd w:val="clear" w:color="auto" w:fill="auto"/>
            <w:vAlign w:val="bottom"/>
          </w:tcPr>
          <w:p w14:paraId="05183054" w14:textId="7AD15E10" w:rsidR="00464776" w:rsidRPr="005E7BE3" w:rsidRDefault="00464776" w:rsidP="00464776">
            <w:pPr>
              <w:spacing w:line="240" w:lineRule="auto"/>
              <w:ind w:left="0" w:hanging="2"/>
              <w:rPr>
                <w:rFonts w:ascii="Arial" w:eastAsia="Arial Unicode MS" w:hAnsi="Arial" w:cs="Arial"/>
                <w:b/>
                <w:bCs/>
                <w:sz w:val="18"/>
                <w:szCs w:val="18"/>
              </w:rPr>
            </w:pPr>
          </w:p>
        </w:tc>
        <w:tc>
          <w:tcPr>
            <w:tcW w:w="1584" w:type="dxa"/>
            <w:shd w:val="clear" w:color="auto" w:fill="auto"/>
            <w:vAlign w:val="bottom"/>
          </w:tcPr>
          <w:p w14:paraId="0C02C96E" w14:textId="77777777" w:rsidR="00464776" w:rsidRPr="005E7BE3" w:rsidRDefault="00464776" w:rsidP="00464776">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2024</w:t>
            </w:r>
          </w:p>
        </w:tc>
        <w:tc>
          <w:tcPr>
            <w:tcW w:w="1584" w:type="dxa"/>
            <w:shd w:val="clear" w:color="auto" w:fill="auto"/>
            <w:vAlign w:val="bottom"/>
          </w:tcPr>
          <w:p w14:paraId="61F63C4D" w14:textId="77777777" w:rsidR="00464776" w:rsidRPr="005E7BE3" w:rsidRDefault="00464776" w:rsidP="00464776">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2023</w:t>
            </w:r>
          </w:p>
        </w:tc>
        <w:tc>
          <w:tcPr>
            <w:tcW w:w="1584" w:type="dxa"/>
            <w:shd w:val="clear" w:color="auto" w:fill="auto"/>
            <w:vAlign w:val="bottom"/>
          </w:tcPr>
          <w:p w14:paraId="3E7450C8" w14:textId="77777777" w:rsidR="00464776" w:rsidRPr="005E7BE3" w:rsidRDefault="00464776" w:rsidP="00464776">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2024</w:t>
            </w:r>
          </w:p>
        </w:tc>
        <w:tc>
          <w:tcPr>
            <w:tcW w:w="1584" w:type="dxa"/>
            <w:shd w:val="clear" w:color="auto" w:fill="auto"/>
            <w:vAlign w:val="bottom"/>
          </w:tcPr>
          <w:p w14:paraId="0F4BD756" w14:textId="77777777" w:rsidR="00464776" w:rsidRPr="005E7BE3" w:rsidRDefault="00464776" w:rsidP="00464776">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2023</w:t>
            </w:r>
          </w:p>
        </w:tc>
        <w:tc>
          <w:tcPr>
            <w:tcW w:w="1584" w:type="dxa"/>
            <w:shd w:val="clear" w:color="auto" w:fill="auto"/>
            <w:vAlign w:val="bottom"/>
          </w:tcPr>
          <w:p w14:paraId="6B90A713" w14:textId="77777777" w:rsidR="00464776" w:rsidRPr="005E7BE3" w:rsidRDefault="00464776" w:rsidP="00464776">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2024</w:t>
            </w:r>
          </w:p>
        </w:tc>
        <w:tc>
          <w:tcPr>
            <w:tcW w:w="1584" w:type="dxa"/>
            <w:shd w:val="clear" w:color="auto" w:fill="auto"/>
            <w:vAlign w:val="bottom"/>
          </w:tcPr>
          <w:p w14:paraId="276683E2" w14:textId="77777777" w:rsidR="00464776" w:rsidRPr="005E7BE3" w:rsidRDefault="00464776" w:rsidP="00464776">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2023</w:t>
            </w:r>
          </w:p>
        </w:tc>
      </w:tr>
      <w:tr w:rsidR="003C7760" w:rsidRPr="005E7BE3" w14:paraId="0078857B" w14:textId="77777777" w:rsidTr="00C23F06">
        <w:trPr>
          <w:trHeight w:val="20"/>
        </w:trPr>
        <w:tc>
          <w:tcPr>
            <w:tcW w:w="5040" w:type="dxa"/>
            <w:shd w:val="clear" w:color="auto" w:fill="auto"/>
            <w:vAlign w:val="bottom"/>
          </w:tcPr>
          <w:p w14:paraId="661D2405" w14:textId="77777777" w:rsidR="003C7760" w:rsidRPr="005E7BE3" w:rsidRDefault="003C7760" w:rsidP="00464776">
            <w:pPr>
              <w:spacing w:line="240" w:lineRule="auto"/>
              <w:ind w:left="0" w:hanging="2"/>
              <w:rPr>
                <w:rFonts w:ascii="Arial" w:eastAsia="Arial Unicode MS" w:hAnsi="Arial" w:cs="Arial"/>
                <w:b/>
                <w:bCs/>
                <w:sz w:val="18"/>
                <w:szCs w:val="18"/>
              </w:rPr>
            </w:pPr>
          </w:p>
        </w:tc>
        <w:tc>
          <w:tcPr>
            <w:tcW w:w="1584" w:type="dxa"/>
            <w:tcBorders>
              <w:bottom w:val="single" w:sz="4" w:space="0" w:color="auto"/>
            </w:tcBorders>
            <w:shd w:val="clear" w:color="auto" w:fill="auto"/>
            <w:vAlign w:val="bottom"/>
          </w:tcPr>
          <w:p w14:paraId="06FBD080" w14:textId="4C2D7E30" w:rsidR="003C7760" w:rsidRPr="005E7BE3" w:rsidRDefault="0056483D" w:rsidP="00464776">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 xml:space="preserve">US Dollar </w:t>
            </w:r>
          </w:p>
        </w:tc>
        <w:tc>
          <w:tcPr>
            <w:tcW w:w="1584" w:type="dxa"/>
            <w:tcBorders>
              <w:bottom w:val="single" w:sz="4" w:space="0" w:color="auto"/>
            </w:tcBorders>
            <w:shd w:val="clear" w:color="auto" w:fill="auto"/>
            <w:vAlign w:val="bottom"/>
          </w:tcPr>
          <w:p w14:paraId="057A7B92" w14:textId="084ECB49" w:rsidR="003C7760" w:rsidRPr="005E7BE3" w:rsidRDefault="0056483D" w:rsidP="00464776">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 xml:space="preserve">US Dollar </w:t>
            </w:r>
          </w:p>
        </w:tc>
        <w:tc>
          <w:tcPr>
            <w:tcW w:w="1584" w:type="dxa"/>
            <w:tcBorders>
              <w:bottom w:val="single" w:sz="4" w:space="0" w:color="auto"/>
            </w:tcBorders>
            <w:shd w:val="clear" w:color="auto" w:fill="auto"/>
            <w:vAlign w:val="bottom"/>
          </w:tcPr>
          <w:p w14:paraId="46E344F0" w14:textId="51D96CCF" w:rsidR="003C7760" w:rsidRPr="005E7BE3" w:rsidRDefault="0056483D" w:rsidP="00464776">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 xml:space="preserve">US Dollar </w:t>
            </w:r>
          </w:p>
        </w:tc>
        <w:tc>
          <w:tcPr>
            <w:tcW w:w="1584" w:type="dxa"/>
            <w:tcBorders>
              <w:bottom w:val="single" w:sz="4" w:space="0" w:color="auto"/>
            </w:tcBorders>
            <w:shd w:val="clear" w:color="auto" w:fill="auto"/>
            <w:vAlign w:val="bottom"/>
          </w:tcPr>
          <w:p w14:paraId="17D88E2C" w14:textId="1D30315F" w:rsidR="003C7760" w:rsidRPr="005E7BE3" w:rsidRDefault="0056483D" w:rsidP="00464776">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 xml:space="preserve">US Dollar </w:t>
            </w:r>
          </w:p>
        </w:tc>
        <w:tc>
          <w:tcPr>
            <w:tcW w:w="1584" w:type="dxa"/>
            <w:tcBorders>
              <w:bottom w:val="single" w:sz="4" w:space="0" w:color="auto"/>
            </w:tcBorders>
            <w:shd w:val="clear" w:color="auto" w:fill="auto"/>
            <w:vAlign w:val="bottom"/>
          </w:tcPr>
          <w:p w14:paraId="69D2DF6F" w14:textId="5CE2B9C4" w:rsidR="003C7760" w:rsidRPr="005E7BE3" w:rsidRDefault="0056483D" w:rsidP="00464776">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 xml:space="preserve">US Dollar </w:t>
            </w:r>
          </w:p>
        </w:tc>
        <w:tc>
          <w:tcPr>
            <w:tcW w:w="1584" w:type="dxa"/>
            <w:tcBorders>
              <w:bottom w:val="single" w:sz="4" w:space="0" w:color="auto"/>
            </w:tcBorders>
            <w:shd w:val="clear" w:color="auto" w:fill="auto"/>
            <w:vAlign w:val="bottom"/>
          </w:tcPr>
          <w:p w14:paraId="59D2A108" w14:textId="00FD6D26" w:rsidR="003C7760" w:rsidRPr="005E7BE3" w:rsidRDefault="0056483D" w:rsidP="00464776">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 xml:space="preserve">US Dollar </w:t>
            </w:r>
          </w:p>
        </w:tc>
      </w:tr>
      <w:tr w:rsidR="00464776" w:rsidRPr="005E7BE3" w14:paraId="7EFF4C36" w14:textId="77777777" w:rsidTr="00C23F06">
        <w:trPr>
          <w:trHeight w:val="20"/>
        </w:trPr>
        <w:tc>
          <w:tcPr>
            <w:tcW w:w="5040" w:type="dxa"/>
            <w:shd w:val="clear" w:color="auto" w:fill="auto"/>
            <w:vAlign w:val="bottom"/>
          </w:tcPr>
          <w:p w14:paraId="412BF767" w14:textId="77777777" w:rsidR="00464776" w:rsidRPr="005E7BE3" w:rsidRDefault="00464776" w:rsidP="00464776">
            <w:pPr>
              <w:spacing w:line="240" w:lineRule="auto"/>
              <w:ind w:left="0" w:hanging="2"/>
              <w:jc w:val="right"/>
              <w:rPr>
                <w:rFonts w:ascii="Arial" w:eastAsia="Arial Unicode MS" w:hAnsi="Arial" w:cs="Arial"/>
                <w:i/>
                <w:iCs/>
                <w:sz w:val="18"/>
                <w:szCs w:val="18"/>
              </w:rPr>
            </w:pPr>
          </w:p>
        </w:tc>
        <w:tc>
          <w:tcPr>
            <w:tcW w:w="1584" w:type="dxa"/>
            <w:tcBorders>
              <w:top w:val="single" w:sz="4" w:space="0" w:color="auto"/>
            </w:tcBorders>
            <w:shd w:val="clear" w:color="auto" w:fill="auto"/>
            <w:vAlign w:val="bottom"/>
          </w:tcPr>
          <w:p w14:paraId="4EBEF785"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0F2A7FA3" w14:textId="77777777" w:rsidR="00464776" w:rsidRPr="005E7BE3" w:rsidRDefault="00464776" w:rsidP="00464776">
            <w:pPr>
              <w:spacing w:line="240" w:lineRule="auto"/>
              <w:ind w:left="0" w:right="-72" w:hanging="2"/>
              <w:jc w:val="right"/>
              <w:rPr>
                <w:rFonts w:ascii="Arial" w:eastAsia="Arial Unicode MS" w:hAnsi="Arial" w:cs="Arial"/>
                <w:i/>
                <w:iCs/>
                <w:sz w:val="18"/>
                <w:szCs w:val="18"/>
                <w:lang w:val="en-US"/>
              </w:rPr>
            </w:pPr>
          </w:p>
        </w:tc>
        <w:tc>
          <w:tcPr>
            <w:tcW w:w="1584" w:type="dxa"/>
            <w:tcBorders>
              <w:top w:val="single" w:sz="4" w:space="0" w:color="auto"/>
            </w:tcBorders>
            <w:shd w:val="clear" w:color="auto" w:fill="auto"/>
            <w:vAlign w:val="bottom"/>
          </w:tcPr>
          <w:p w14:paraId="6C6F4D47" w14:textId="77777777" w:rsidR="00464776" w:rsidRPr="005E7BE3" w:rsidRDefault="00464776" w:rsidP="00464776">
            <w:pPr>
              <w:spacing w:line="240" w:lineRule="auto"/>
              <w:ind w:left="0" w:right="-72" w:hanging="2"/>
              <w:jc w:val="right"/>
              <w:rPr>
                <w:rFonts w:ascii="Arial" w:eastAsia="Arial Unicode MS" w:hAnsi="Arial" w:cs="Arial"/>
                <w:i/>
                <w:iCs/>
                <w:sz w:val="18"/>
                <w:szCs w:val="18"/>
              </w:rPr>
            </w:pPr>
          </w:p>
        </w:tc>
        <w:tc>
          <w:tcPr>
            <w:tcW w:w="1584" w:type="dxa"/>
            <w:tcBorders>
              <w:top w:val="single" w:sz="4" w:space="0" w:color="auto"/>
            </w:tcBorders>
            <w:shd w:val="clear" w:color="auto" w:fill="auto"/>
            <w:vAlign w:val="bottom"/>
          </w:tcPr>
          <w:p w14:paraId="04F49E6C" w14:textId="77777777" w:rsidR="00464776" w:rsidRPr="005E7BE3" w:rsidRDefault="00464776" w:rsidP="00464776">
            <w:pPr>
              <w:spacing w:line="240" w:lineRule="auto"/>
              <w:ind w:left="0" w:right="-72" w:hanging="2"/>
              <w:jc w:val="right"/>
              <w:rPr>
                <w:rFonts w:ascii="Arial" w:eastAsia="Arial Unicode MS" w:hAnsi="Arial" w:cs="Arial"/>
                <w:i/>
                <w:iCs/>
                <w:sz w:val="18"/>
                <w:szCs w:val="18"/>
              </w:rPr>
            </w:pPr>
          </w:p>
        </w:tc>
        <w:tc>
          <w:tcPr>
            <w:tcW w:w="1584" w:type="dxa"/>
            <w:tcBorders>
              <w:top w:val="single" w:sz="4" w:space="0" w:color="auto"/>
            </w:tcBorders>
            <w:shd w:val="clear" w:color="auto" w:fill="auto"/>
            <w:vAlign w:val="bottom"/>
          </w:tcPr>
          <w:p w14:paraId="376E5201" w14:textId="77777777" w:rsidR="00464776" w:rsidRPr="005E7BE3" w:rsidRDefault="00464776" w:rsidP="00464776">
            <w:pPr>
              <w:spacing w:line="240" w:lineRule="auto"/>
              <w:ind w:left="0" w:right="-72" w:hanging="2"/>
              <w:jc w:val="right"/>
              <w:rPr>
                <w:rFonts w:ascii="Arial" w:eastAsia="Arial Unicode MS" w:hAnsi="Arial" w:cs="Arial"/>
                <w:i/>
                <w:iCs/>
                <w:sz w:val="18"/>
                <w:szCs w:val="18"/>
              </w:rPr>
            </w:pPr>
          </w:p>
        </w:tc>
        <w:tc>
          <w:tcPr>
            <w:tcW w:w="1584" w:type="dxa"/>
            <w:tcBorders>
              <w:top w:val="single" w:sz="4" w:space="0" w:color="auto"/>
            </w:tcBorders>
            <w:shd w:val="clear" w:color="auto" w:fill="auto"/>
            <w:vAlign w:val="bottom"/>
          </w:tcPr>
          <w:p w14:paraId="1E4CAFC1" w14:textId="77777777" w:rsidR="00464776" w:rsidRPr="005E7BE3" w:rsidRDefault="00464776" w:rsidP="00464776">
            <w:pPr>
              <w:spacing w:line="240" w:lineRule="auto"/>
              <w:ind w:left="0" w:right="-72" w:hanging="2"/>
              <w:jc w:val="right"/>
              <w:rPr>
                <w:rFonts w:ascii="Arial" w:eastAsia="Arial Unicode MS" w:hAnsi="Arial" w:cs="Arial"/>
                <w:i/>
                <w:iCs/>
                <w:sz w:val="18"/>
                <w:szCs w:val="18"/>
              </w:rPr>
            </w:pPr>
          </w:p>
        </w:tc>
      </w:tr>
      <w:tr w:rsidR="00464776" w:rsidRPr="005E7BE3" w14:paraId="1814AAFD" w14:textId="77777777" w:rsidTr="00C23F06">
        <w:trPr>
          <w:trHeight w:val="20"/>
        </w:trPr>
        <w:tc>
          <w:tcPr>
            <w:tcW w:w="5040" w:type="dxa"/>
            <w:shd w:val="clear" w:color="auto" w:fill="auto"/>
            <w:vAlign w:val="bottom"/>
          </w:tcPr>
          <w:p w14:paraId="231BB04D" w14:textId="77777777" w:rsidR="00464776" w:rsidRPr="005E7BE3" w:rsidRDefault="00464776" w:rsidP="00464776">
            <w:pPr>
              <w:spacing w:line="240" w:lineRule="auto"/>
              <w:ind w:leftChars="-45" w:left="-97" w:hanging="2"/>
              <w:jc w:val="both"/>
              <w:rPr>
                <w:rFonts w:ascii="Arial" w:eastAsia="Arial Unicode MS" w:hAnsi="Arial" w:cs="Arial"/>
                <w:sz w:val="18"/>
                <w:szCs w:val="18"/>
              </w:rPr>
            </w:pPr>
            <w:r w:rsidRPr="005E7BE3">
              <w:rPr>
                <w:rFonts w:ascii="Arial" w:eastAsia="Arial Unicode MS" w:hAnsi="Arial" w:cs="Arial"/>
                <w:sz w:val="18"/>
                <w:szCs w:val="18"/>
              </w:rPr>
              <w:t>Segment revenue</w:t>
            </w:r>
          </w:p>
        </w:tc>
        <w:tc>
          <w:tcPr>
            <w:tcW w:w="1584" w:type="dxa"/>
            <w:shd w:val="clear" w:color="auto" w:fill="auto"/>
            <w:vAlign w:val="bottom"/>
          </w:tcPr>
          <w:p w14:paraId="78473709" w14:textId="6F49973D"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6,901,239,850</w:t>
            </w:r>
          </w:p>
        </w:tc>
        <w:tc>
          <w:tcPr>
            <w:tcW w:w="1584" w:type="dxa"/>
            <w:tcBorders>
              <w:top w:val="nil"/>
              <w:left w:val="nil"/>
              <w:right w:val="nil"/>
            </w:tcBorders>
            <w:shd w:val="clear" w:color="auto" w:fill="auto"/>
            <w:vAlign w:val="bottom"/>
          </w:tcPr>
          <w:p w14:paraId="5F1755E5" w14:textId="37CED37F"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lang w:val="en-US"/>
              </w:rPr>
              <w:t>6,816,102,610</w:t>
            </w:r>
          </w:p>
        </w:tc>
        <w:tc>
          <w:tcPr>
            <w:tcW w:w="1584" w:type="dxa"/>
            <w:tcBorders>
              <w:top w:val="nil"/>
              <w:left w:val="nil"/>
              <w:right w:val="nil"/>
            </w:tcBorders>
            <w:shd w:val="clear" w:color="auto" w:fill="auto"/>
          </w:tcPr>
          <w:p w14:paraId="1D471553" w14:textId="6492CA7A"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4,067,231,791</w:t>
            </w:r>
          </w:p>
        </w:tc>
        <w:tc>
          <w:tcPr>
            <w:tcW w:w="1584" w:type="dxa"/>
            <w:tcBorders>
              <w:top w:val="nil"/>
              <w:left w:val="nil"/>
              <w:right w:val="nil"/>
            </w:tcBorders>
            <w:shd w:val="clear" w:color="auto" w:fill="auto"/>
            <w:vAlign w:val="bottom"/>
          </w:tcPr>
          <w:p w14:paraId="4B09D08B" w14:textId="1FF060A9"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3,331,418,064</w:t>
            </w:r>
          </w:p>
        </w:tc>
        <w:tc>
          <w:tcPr>
            <w:tcW w:w="1584" w:type="dxa"/>
            <w:tcBorders>
              <w:top w:val="nil"/>
              <w:left w:val="nil"/>
              <w:right w:val="nil"/>
            </w:tcBorders>
            <w:shd w:val="clear" w:color="auto" w:fill="auto"/>
          </w:tcPr>
          <w:p w14:paraId="52923199" w14:textId="0B1FD659"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10,968,471,641</w:t>
            </w:r>
          </w:p>
        </w:tc>
        <w:tc>
          <w:tcPr>
            <w:tcW w:w="1584" w:type="dxa"/>
            <w:tcBorders>
              <w:top w:val="nil"/>
              <w:left w:val="nil"/>
              <w:right w:val="nil"/>
            </w:tcBorders>
            <w:shd w:val="clear" w:color="auto" w:fill="auto"/>
            <w:vAlign w:val="bottom"/>
          </w:tcPr>
          <w:p w14:paraId="4D8590E6" w14:textId="49E20F23"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10,147,520,674</w:t>
            </w:r>
          </w:p>
        </w:tc>
      </w:tr>
      <w:tr w:rsidR="00464776" w:rsidRPr="005E7BE3" w14:paraId="4FC87D57" w14:textId="77777777" w:rsidTr="00C23F06">
        <w:trPr>
          <w:trHeight w:val="20"/>
        </w:trPr>
        <w:tc>
          <w:tcPr>
            <w:tcW w:w="5040" w:type="dxa"/>
            <w:shd w:val="clear" w:color="auto" w:fill="auto"/>
            <w:vAlign w:val="bottom"/>
          </w:tcPr>
          <w:p w14:paraId="6BF060CF" w14:textId="77777777" w:rsidR="00464776" w:rsidRPr="005E7BE3" w:rsidRDefault="00464776" w:rsidP="00464776">
            <w:pPr>
              <w:spacing w:line="240" w:lineRule="auto"/>
              <w:ind w:leftChars="-45" w:left="-97" w:hanging="2"/>
              <w:jc w:val="both"/>
              <w:rPr>
                <w:rFonts w:ascii="Arial" w:eastAsia="Arial Unicode MS" w:hAnsi="Arial" w:cs="Arial"/>
                <w:sz w:val="18"/>
                <w:szCs w:val="18"/>
              </w:rPr>
            </w:pPr>
            <w:r w:rsidRPr="005E7BE3">
              <w:rPr>
                <w:rFonts w:ascii="Arial" w:eastAsia="Arial Unicode MS" w:hAnsi="Arial" w:cs="Arial"/>
                <w:sz w:val="18"/>
                <w:szCs w:val="18"/>
              </w:rPr>
              <w:t>Intersegment revenue</w:t>
            </w:r>
          </w:p>
        </w:tc>
        <w:tc>
          <w:tcPr>
            <w:tcW w:w="1584" w:type="dxa"/>
            <w:tcBorders>
              <w:bottom w:val="single" w:sz="4" w:space="0" w:color="auto"/>
            </w:tcBorders>
            <w:shd w:val="clear" w:color="auto" w:fill="auto"/>
            <w:vAlign w:val="bottom"/>
          </w:tcPr>
          <w:p w14:paraId="7FBEC82D" w14:textId="753BEDE7"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(3,342,340,576)</w:t>
            </w:r>
          </w:p>
        </w:tc>
        <w:tc>
          <w:tcPr>
            <w:tcW w:w="1584" w:type="dxa"/>
            <w:tcBorders>
              <w:top w:val="nil"/>
              <w:left w:val="nil"/>
              <w:bottom w:val="single" w:sz="4" w:space="0" w:color="auto"/>
              <w:right w:val="nil"/>
            </w:tcBorders>
            <w:shd w:val="clear" w:color="auto" w:fill="auto"/>
            <w:vAlign w:val="bottom"/>
          </w:tcPr>
          <w:p w14:paraId="5512649A" w14:textId="3973B125"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(2,554,620,926)</w:t>
            </w:r>
          </w:p>
        </w:tc>
        <w:tc>
          <w:tcPr>
            <w:tcW w:w="1584" w:type="dxa"/>
            <w:tcBorders>
              <w:top w:val="nil"/>
              <w:left w:val="nil"/>
              <w:bottom w:val="single" w:sz="4" w:space="0" w:color="auto"/>
              <w:right w:val="nil"/>
            </w:tcBorders>
            <w:shd w:val="clear" w:color="auto" w:fill="auto"/>
          </w:tcPr>
          <w:p w14:paraId="3DAA4455" w14:textId="3F3F4C3D"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w:t>
            </w:r>
          </w:p>
        </w:tc>
        <w:tc>
          <w:tcPr>
            <w:tcW w:w="1584" w:type="dxa"/>
            <w:tcBorders>
              <w:top w:val="nil"/>
              <w:left w:val="nil"/>
              <w:bottom w:val="single" w:sz="4" w:space="0" w:color="auto"/>
              <w:right w:val="nil"/>
            </w:tcBorders>
            <w:shd w:val="clear" w:color="auto" w:fill="auto"/>
            <w:vAlign w:val="bottom"/>
          </w:tcPr>
          <w:p w14:paraId="480C494B" w14:textId="40BD2BFD"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w:t>
            </w:r>
          </w:p>
        </w:tc>
        <w:tc>
          <w:tcPr>
            <w:tcW w:w="1584" w:type="dxa"/>
            <w:tcBorders>
              <w:top w:val="nil"/>
              <w:left w:val="nil"/>
              <w:bottom w:val="single" w:sz="4" w:space="0" w:color="auto"/>
              <w:right w:val="nil"/>
            </w:tcBorders>
            <w:shd w:val="clear" w:color="auto" w:fill="auto"/>
          </w:tcPr>
          <w:p w14:paraId="1A64A8FA" w14:textId="5F6EBF90"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(3,342,340,576)</w:t>
            </w:r>
          </w:p>
        </w:tc>
        <w:tc>
          <w:tcPr>
            <w:tcW w:w="1584" w:type="dxa"/>
            <w:tcBorders>
              <w:top w:val="nil"/>
              <w:left w:val="nil"/>
              <w:bottom w:val="single" w:sz="4" w:space="0" w:color="auto"/>
              <w:right w:val="nil"/>
            </w:tcBorders>
            <w:shd w:val="clear" w:color="auto" w:fill="auto"/>
            <w:vAlign w:val="bottom"/>
          </w:tcPr>
          <w:p w14:paraId="22B3336C" w14:textId="19FA1898"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(2,554,620,926)</w:t>
            </w:r>
          </w:p>
        </w:tc>
      </w:tr>
      <w:tr w:rsidR="00464776" w:rsidRPr="005E7BE3" w14:paraId="55B54830" w14:textId="77777777" w:rsidTr="00C23F06">
        <w:trPr>
          <w:trHeight w:val="20"/>
        </w:trPr>
        <w:tc>
          <w:tcPr>
            <w:tcW w:w="5040" w:type="dxa"/>
            <w:shd w:val="clear" w:color="auto" w:fill="auto"/>
            <w:vAlign w:val="bottom"/>
          </w:tcPr>
          <w:p w14:paraId="597D5AE8" w14:textId="77777777" w:rsidR="00464776" w:rsidRPr="005E7BE3" w:rsidRDefault="00464776" w:rsidP="00464776">
            <w:pPr>
              <w:spacing w:line="240" w:lineRule="auto"/>
              <w:ind w:leftChars="-45" w:left="-97" w:hanging="2"/>
              <w:jc w:val="both"/>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39154A20"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00C99149"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4FD740F6"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0FE3F3FD"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3713EEF4"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12C2C968"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r>
      <w:tr w:rsidR="00464776" w:rsidRPr="005E7BE3" w14:paraId="4CA5F64F" w14:textId="77777777" w:rsidTr="00C23F06">
        <w:trPr>
          <w:trHeight w:val="20"/>
        </w:trPr>
        <w:tc>
          <w:tcPr>
            <w:tcW w:w="5040" w:type="dxa"/>
            <w:shd w:val="clear" w:color="auto" w:fill="auto"/>
            <w:vAlign w:val="bottom"/>
          </w:tcPr>
          <w:p w14:paraId="269F3620" w14:textId="77777777" w:rsidR="00464776" w:rsidRPr="005E7BE3" w:rsidRDefault="00464776" w:rsidP="00464776">
            <w:pPr>
              <w:spacing w:line="240" w:lineRule="auto"/>
              <w:ind w:leftChars="-45" w:left="-97" w:hanging="2"/>
              <w:jc w:val="both"/>
              <w:rPr>
                <w:rFonts w:ascii="Arial" w:eastAsia="Arial Unicode MS" w:hAnsi="Arial" w:cs="Arial"/>
                <w:sz w:val="18"/>
                <w:szCs w:val="18"/>
              </w:rPr>
            </w:pPr>
            <w:r w:rsidRPr="005E7BE3">
              <w:rPr>
                <w:rFonts w:ascii="Arial" w:eastAsia="Arial Unicode MS" w:hAnsi="Arial" w:cs="Arial"/>
                <w:sz w:val="18"/>
                <w:szCs w:val="18"/>
              </w:rPr>
              <w:t>Revenue from external customers</w:t>
            </w:r>
          </w:p>
        </w:tc>
        <w:tc>
          <w:tcPr>
            <w:tcW w:w="1584" w:type="dxa"/>
            <w:tcBorders>
              <w:bottom w:val="single" w:sz="4" w:space="0" w:color="auto"/>
            </w:tcBorders>
            <w:shd w:val="clear" w:color="auto" w:fill="auto"/>
            <w:vAlign w:val="bottom"/>
          </w:tcPr>
          <w:p w14:paraId="44EC378D" w14:textId="1722A2BE"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3,558,899,274</w:t>
            </w:r>
          </w:p>
        </w:tc>
        <w:tc>
          <w:tcPr>
            <w:tcW w:w="1584" w:type="dxa"/>
            <w:tcBorders>
              <w:top w:val="nil"/>
              <w:left w:val="nil"/>
              <w:bottom w:val="single" w:sz="4" w:space="0" w:color="auto"/>
              <w:right w:val="nil"/>
            </w:tcBorders>
            <w:shd w:val="clear" w:color="auto" w:fill="auto"/>
            <w:vAlign w:val="bottom"/>
          </w:tcPr>
          <w:p w14:paraId="351BF277" w14:textId="66645B17"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4,261,481,684</w:t>
            </w:r>
          </w:p>
        </w:tc>
        <w:tc>
          <w:tcPr>
            <w:tcW w:w="1584" w:type="dxa"/>
            <w:tcBorders>
              <w:top w:val="nil"/>
              <w:left w:val="nil"/>
              <w:bottom w:val="single" w:sz="4" w:space="0" w:color="auto"/>
              <w:right w:val="nil"/>
            </w:tcBorders>
            <w:shd w:val="clear" w:color="auto" w:fill="auto"/>
          </w:tcPr>
          <w:p w14:paraId="0C319BB2" w14:textId="609ACA0A"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4,067,231,791</w:t>
            </w:r>
          </w:p>
        </w:tc>
        <w:tc>
          <w:tcPr>
            <w:tcW w:w="1584" w:type="dxa"/>
            <w:tcBorders>
              <w:top w:val="nil"/>
              <w:left w:val="nil"/>
              <w:bottom w:val="single" w:sz="4" w:space="0" w:color="auto"/>
              <w:right w:val="nil"/>
            </w:tcBorders>
            <w:shd w:val="clear" w:color="auto" w:fill="auto"/>
            <w:vAlign w:val="bottom"/>
          </w:tcPr>
          <w:p w14:paraId="662EB4AF" w14:textId="4010D2FF"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3,331,418,064</w:t>
            </w:r>
          </w:p>
        </w:tc>
        <w:tc>
          <w:tcPr>
            <w:tcW w:w="1584" w:type="dxa"/>
            <w:tcBorders>
              <w:top w:val="nil"/>
              <w:left w:val="nil"/>
              <w:bottom w:val="single" w:sz="4" w:space="0" w:color="auto"/>
              <w:right w:val="nil"/>
            </w:tcBorders>
            <w:shd w:val="clear" w:color="auto" w:fill="auto"/>
            <w:vAlign w:val="bottom"/>
          </w:tcPr>
          <w:p w14:paraId="28D6802E" w14:textId="3761F13B"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7,626,131,065</w:t>
            </w:r>
          </w:p>
        </w:tc>
        <w:tc>
          <w:tcPr>
            <w:tcW w:w="1584" w:type="dxa"/>
            <w:tcBorders>
              <w:top w:val="nil"/>
              <w:left w:val="nil"/>
              <w:bottom w:val="single" w:sz="4" w:space="0" w:color="auto"/>
              <w:right w:val="nil"/>
            </w:tcBorders>
            <w:shd w:val="clear" w:color="auto" w:fill="auto"/>
            <w:vAlign w:val="bottom"/>
          </w:tcPr>
          <w:p w14:paraId="4800400C" w14:textId="74D54850"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7,592,899,748</w:t>
            </w:r>
          </w:p>
        </w:tc>
      </w:tr>
      <w:tr w:rsidR="00464776" w:rsidRPr="005E7BE3" w14:paraId="475B9108" w14:textId="77777777" w:rsidTr="00C23F06">
        <w:trPr>
          <w:trHeight w:val="20"/>
        </w:trPr>
        <w:tc>
          <w:tcPr>
            <w:tcW w:w="5040" w:type="dxa"/>
            <w:shd w:val="clear" w:color="auto" w:fill="auto"/>
            <w:vAlign w:val="bottom"/>
          </w:tcPr>
          <w:p w14:paraId="15E70866" w14:textId="77777777" w:rsidR="00464776" w:rsidRPr="005E7BE3" w:rsidRDefault="00464776" w:rsidP="00464776">
            <w:pPr>
              <w:spacing w:line="240" w:lineRule="auto"/>
              <w:ind w:leftChars="-45" w:left="-97" w:hanging="2"/>
              <w:jc w:val="both"/>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5B39E068"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5662EE31"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2C58A3AC"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5F8BB71A"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0DFC5470"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2440070F"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r>
      <w:tr w:rsidR="00464776" w:rsidRPr="005E7BE3" w14:paraId="3FC2D4EC" w14:textId="77777777" w:rsidTr="00C23F06">
        <w:trPr>
          <w:trHeight w:val="20"/>
        </w:trPr>
        <w:tc>
          <w:tcPr>
            <w:tcW w:w="5040" w:type="dxa"/>
            <w:shd w:val="clear" w:color="auto" w:fill="auto"/>
            <w:vAlign w:val="bottom"/>
          </w:tcPr>
          <w:p w14:paraId="1ED7BDCB" w14:textId="7368EC54" w:rsidR="00464776" w:rsidRPr="005E7BE3" w:rsidRDefault="00464776" w:rsidP="00464776">
            <w:pPr>
              <w:spacing w:line="240" w:lineRule="auto"/>
              <w:ind w:leftChars="-45" w:left="-97" w:hanging="2"/>
              <w:jc w:val="both"/>
              <w:rPr>
                <w:rFonts w:ascii="Arial" w:eastAsia="Arial Unicode MS" w:hAnsi="Arial" w:cs="Arial"/>
                <w:b/>
                <w:bCs/>
                <w:sz w:val="18"/>
                <w:szCs w:val="18"/>
              </w:rPr>
            </w:pPr>
            <w:r w:rsidRPr="005E7BE3">
              <w:rPr>
                <w:rFonts w:ascii="Arial" w:eastAsia="Arial Unicode MS" w:hAnsi="Arial" w:cs="Arial"/>
                <w:b/>
                <w:bCs/>
                <w:sz w:val="18"/>
                <w:szCs w:val="18"/>
              </w:rPr>
              <w:t>Gross profit</w:t>
            </w:r>
            <w:r w:rsidR="00EC56A4" w:rsidRPr="005E7BE3">
              <w:rPr>
                <w:rFonts w:ascii="Arial" w:eastAsia="Arial Unicode MS" w:hAnsi="Arial" w:cs="Arial"/>
                <w:b/>
                <w:bCs/>
                <w:sz w:val="18"/>
                <w:szCs w:val="18"/>
              </w:rPr>
              <w:t xml:space="preserve"> (loss)</w:t>
            </w:r>
          </w:p>
        </w:tc>
        <w:tc>
          <w:tcPr>
            <w:tcW w:w="1584" w:type="dxa"/>
            <w:tcBorders>
              <w:bottom w:val="single" w:sz="4" w:space="0" w:color="auto"/>
            </w:tcBorders>
            <w:shd w:val="clear" w:color="auto" w:fill="auto"/>
            <w:vAlign w:val="bottom"/>
          </w:tcPr>
          <w:p w14:paraId="5598DF13" w14:textId="26CA1530"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81,522,024</w:t>
            </w:r>
          </w:p>
        </w:tc>
        <w:tc>
          <w:tcPr>
            <w:tcW w:w="1584" w:type="dxa"/>
            <w:tcBorders>
              <w:bottom w:val="single" w:sz="4" w:space="0" w:color="auto"/>
            </w:tcBorders>
            <w:shd w:val="clear" w:color="auto" w:fill="auto"/>
            <w:vAlign w:val="bottom"/>
          </w:tcPr>
          <w:p w14:paraId="64B2BCEF" w14:textId="629CB49E"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(1,882,324)</w:t>
            </w:r>
          </w:p>
        </w:tc>
        <w:tc>
          <w:tcPr>
            <w:tcW w:w="1584" w:type="dxa"/>
            <w:tcBorders>
              <w:bottom w:val="single" w:sz="4" w:space="0" w:color="auto"/>
            </w:tcBorders>
            <w:shd w:val="clear" w:color="auto" w:fill="auto"/>
          </w:tcPr>
          <w:p w14:paraId="3806FF48" w14:textId="4BFBC5AD"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50,181,357</w:t>
            </w:r>
          </w:p>
        </w:tc>
        <w:tc>
          <w:tcPr>
            <w:tcW w:w="1584" w:type="dxa"/>
            <w:tcBorders>
              <w:bottom w:val="single" w:sz="4" w:space="0" w:color="auto"/>
            </w:tcBorders>
            <w:shd w:val="clear" w:color="auto" w:fill="auto"/>
            <w:vAlign w:val="bottom"/>
          </w:tcPr>
          <w:p w14:paraId="7F7C3A8E" w14:textId="5065F165"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92,726,511</w:t>
            </w:r>
          </w:p>
        </w:tc>
        <w:tc>
          <w:tcPr>
            <w:tcW w:w="1584" w:type="dxa"/>
            <w:tcBorders>
              <w:bottom w:val="single" w:sz="4" w:space="0" w:color="auto"/>
            </w:tcBorders>
            <w:shd w:val="clear" w:color="auto" w:fill="auto"/>
            <w:vAlign w:val="bottom"/>
          </w:tcPr>
          <w:p w14:paraId="5BDF4BC6" w14:textId="6D5AAABB"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131,703,381</w:t>
            </w:r>
          </w:p>
        </w:tc>
        <w:tc>
          <w:tcPr>
            <w:tcW w:w="1584" w:type="dxa"/>
            <w:tcBorders>
              <w:bottom w:val="single" w:sz="4" w:space="0" w:color="auto"/>
            </w:tcBorders>
            <w:shd w:val="clear" w:color="auto" w:fill="auto"/>
            <w:vAlign w:val="bottom"/>
          </w:tcPr>
          <w:p w14:paraId="206AE43E" w14:textId="50DB5359"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90,844,187</w:t>
            </w:r>
          </w:p>
        </w:tc>
      </w:tr>
      <w:tr w:rsidR="00464776" w:rsidRPr="005E7BE3" w14:paraId="20E7D88B" w14:textId="77777777" w:rsidTr="00C23F06">
        <w:trPr>
          <w:trHeight w:val="20"/>
        </w:trPr>
        <w:tc>
          <w:tcPr>
            <w:tcW w:w="5040" w:type="dxa"/>
            <w:shd w:val="clear" w:color="auto" w:fill="auto"/>
            <w:vAlign w:val="bottom"/>
          </w:tcPr>
          <w:p w14:paraId="00CCBE07" w14:textId="77777777" w:rsidR="00464776" w:rsidRPr="005E7BE3" w:rsidRDefault="00464776" w:rsidP="00464776">
            <w:pPr>
              <w:spacing w:line="240" w:lineRule="auto"/>
              <w:ind w:leftChars="-45" w:left="-97" w:hanging="2"/>
              <w:jc w:val="both"/>
              <w:rPr>
                <w:rFonts w:ascii="Arial" w:eastAsia="Arial Unicode MS" w:hAnsi="Arial" w:cs="Arial"/>
                <w:b/>
                <w:bCs/>
                <w:sz w:val="18"/>
                <w:szCs w:val="18"/>
              </w:rPr>
            </w:pPr>
            <w:r w:rsidRPr="005E7BE3">
              <w:rPr>
                <w:rFonts w:ascii="Arial" w:eastAsia="Arial Unicode MS" w:hAnsi="Arial" w:cs="Arial"/>
                <w:b/>
                <w:bCs/>
                <w:sz w:val="18"/>
                <w:szCs w:val="18"/>
              </w:rPr>
              <w:t>Profit before interest income, interest expense,</w:t>
            </w:r>
          </w:p>
          <w:p w14:paraId="306F36A1" w14:textId="06B886CB" w:rsidR="00464776" w:rsidRPr="005E7BE3" w:rsidRDefault="00464776" w:rsidP="00464776">
            <w:pPr>
              <w:spacing w:line="240" w:lineRule="auto"/>
              <w:ind w:leftChars="-45" w:left="-97" w:hanging="2"/>
              <w:jc w:val="both"/>
              <w:rPr>
                <w:rFonts w:ascii="Arial" w:eastAsia="Arial Unicode MS" w:hAnsi="Arial" w:cs="Arial"/>
                <w:b/>
                <w:bCs/>
                <w:sz w:val="18"/>
                <w:szCs w:val="18"/>
              </w:rPr>
            </w:pPr>
            <w:r w:rsidRPr="005E7BE3">
              <w:rPr>
                <w:rFonts w:ascii="Arial" w:eastAsia="Arial Unicode MS" w:hAnsi="Arial" w:cs="Arial"/>
                <w:b/>
                <w:bCs/>
                <w:sz w:val="18"/>
                <w:szCs w:val="18"/>
              </w:rPr>
              <w:t xml:space="preserve">   income tax, depreciation, and amortization</w:t>
            </w:r>
            <w:r w:rsidRPr="005E7BE3">
              <w:rPr>
                <w:rFonts w:ascii="Arial" w:eastAsia="Arial Unicode MS" w:hAnsi="Arial" w:cs="Arial"/>
                <w:b/>
                <w:bCs/>
                <w:sz w:val="18"/>
                <w:szCs w:val="18"/>
                <w:cs/>
              </w:rPr>
              <w:t xml:space="preserve"> </w:t>
            </w:r>
            <w:r w:rsidRPr="005E7BE3">
              <w:rPr>
                <w:rFonts w:ascii="Arial" w:eastAsia="Arial Unicode MS" w:hAnsi="Arial" w:cs="Arial"/>
                <w:b/>
                <w:bCs/>
                <w:sz w:val="18"/>
                <w:szCs w:val="18"/>
              </w:rPr>
              <w:t>(EBITDA)</w:t>
            </w:r>
          </w:p>
        </w:tc>
        <w:tc>
          <w:tcPr>
            <w:tcW w:w="1584" w:type="dxa"/>
            <w:tcBorders>
              <w:top w:val="single" w:sz="4" w:space="0" w:color="auto"/>
              <w:bottom w:val="single" w:sz="4" w:space="0" w:color="auto"/>
            </w:tcBorders>
            <w:shd w:val="clear" w:color="auto" w:fill="auto"/>
            <w:vAlign w:val="bottom"/>
          </w:tcPr>
          <w:p w14:paraId="358F909C" w14:textId="319B94D3"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170,620,613</w:t>
            </w:r>
          </w:p>
        </w:tc>
        <w:tc>
          <w:tcPr>
            <w:tcW w:w="1584" w:type="dxa"/>
            <w:tcBorders>
              <w:top w:val="single" w:sz="4" w:space="0" w:color="auto"/>
              <w:bottom w:val="single" w:sz="4" w:space="0" w:color="auto"/>
            </w:tcBorders>
            <w:shd w:val="clear" w:color="auto" w:fill="auto"/>
            <w:vAlign w:val="bottom"/>
          </w:tcPr>
          <w:p w14:paraId="5FAB8D82" w14:textId="5EE24E52"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36,023,066</w:t>
            </w:r>
          </w:p>
        </w:tc>
        <w:tc>
          <w:tcPr>
            <w:tcW w:w="1584" w:type="dxa"/>
            <w:tcBorders>
              <w:top w:val="single" w:sz="4" w:space="0" w:color="auto"/>
              <w:bottom w:val="single" w:sz="4" w:space="0" w:color="auto"/>
            </w:tcBorders>
            <w:shd w:val="clear" w:color="auto" w:fill="auto"/>
            <w:vAlign w:val="bottom"/>
          </w:tcPr>
          <w:p w14:paraId="53609016" w14:textId="19C0E007"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18,115,152</w:t>
            </w:r>
          </w:p>
        </w:tc>
        <w:tc>
          <w:tcPr>
            <w:tcW w:w="1584" w:type="dxa"/>
            <w:tcBorders>
              <w:top w:val="single" w:sz="4" w:space="0" w:color="auto"/>
              <w:bottom w:val="single" w:sz="4" w:space="0" w:color="auto"/>
            </w:tcBorders>
            <w:shd w:val="clear" w:color="auto" w:fill="auto"/>
            <w:vAlign w:val="bottom"/>
          </w:tcPr>
          <w:p w14:paraId="3A84905B" w14:textId="76028D09"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47,119,960</w:t>
            </w:r>
          </w:p>
        </w:tc>
        <w:tc>
          <w:tcPr>
            <w:tcW w:w="1584" w:type="dxa"/>
            <w:tcBorders>
              <w:top w:val="single" w:sz="4" w:space="0" w:color="auto"/>
              <w:bottom w:val="single" w:sz="4" w:space="0" w:color="auto"/>
            </w:tcBorders>
            <w:shd w:val="clear" w:color="auto" w:fill="auto"/>
            <w:vAlign w:val="bottom"/>
          </w:tcPr>
          <w:p w14:paraId="0AA2D046" w14:textId="308EE40C"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188,735,765</w:t>
            </w:r>
          </w:p>
        </w:tc>
        <w:tc>
          <w:tcPr>
            <w:tcW w:w="1584" w:type="dxa"/>
            <w:tcBorders>
              <w:top w:val="single" w:sz="4" w:space="0" w:color="auto"/>
              <w:bottom w:val="single" w:sz="4" w:space="0" w:color="auto"/>
            </w:tcBorders>
            <w:shd w:val="clear" w:color="auto" w:fill="auto"/>
            <w:vAlign w:val="bottom"/>
          </w:tcPr>
          <w:p w14:paraId="231CBF69" w14:textId="498EACC7"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83,143,026</w:t>
            </w:r>
          </w:p>
        </w:tc>
      </w:tr>
      <w:tr w:rsidR="00464776" w:rsidRPr="005E7BE3" w14:paraId="387E4C73" w14:textId="77777777" w:rsidTr="00C23F06">
        <w:trPr>
          <w:trHeight w:val="20"/>
        </w:trPr>
        <w:tc>
          <w:tcPr>
            <w:tcW w:w="5040" w:type="dxa"/>
            <w:shd w:val="clear" w:color="auto" w:fill="auto"/>
            <w:vAlign w:val="bottom"/>
          </w:tcPr>
          <w:p w14:paraId="796B0537" w14:textId="77777777" w:rsidR="00464776" w:rsidRPr="005E7BE3" w:rsidRDefault="00464776" w:rsidP="00464776">
            <w:pPr>
              <w:spacing w:line="240" w:lineRule="auto"/>
              <w:ind w:leftChars="-45" w:left="-97" w:hanging="2"/>
              <w:jc w:val="both"/>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19B3FC14"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28DA50BA"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5A57B1A8"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71475BCF"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tcPr>
          <w:p w14:paraId="599A15F9"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tcPr>
          <w:p w14:paraId="0749E261" w14:textId="77777777" w:rsidR="00464776" w:rsidRPr="005E7BE3" w:rsidRDefault="00464776" w:rsidP="00464776">
            <w:pPr>
              <w:spacing w:line="240" w:lineRule="auto"/>
              <w:ind w:left="0" w:right="-72" w:hanging="2"/>
              <w:jc w:val="right"/>
              <w:rPr>
                <w:rFonts w:ascii="Arial" w:eastAsia="Calibri" w:hAnsi="Arial" w:cs="Arial"/>
                <w:sz w:val="18"/>
                <w:szCs w:val="18"/>
              </w:rPr>
            </w:pPr>
          </w:p>
        </w:tc>
      </w:tr>
      <w:tr w:rsidR="00464776" w:rsidRPr="005E7BE3" w14:paraId="5A2A5B9E" w14:textId="77777777" w:rsidTr="00C23F06">
        <w:trPr>
          <w:trHeight w:val="20"/>
        </w:trPr>
        <w:tc>
          <w:tcPr>
            <w:tcW w:w="5040" w:type="dxa"/>
            <w:shd w:val="clear" w:color="auto" w:fill="auto"/>
            <w:vAlign w:val="bottom"/>
          </w:tcPr>
          <w:p w14:paraId="6047ADDE" w14:textId="77777777" w:rsidR="00464776" w:rsidRPr="005E7BE3" w:rsidRDefault="00464776" w:rsidP="00464776">
            <w:pPr>
              <w:spacing w:line="240" w:lineRule="auto"/>
              <w:ind w:leftChars="-45" w:left="-97" w:hanging="2"/>
              <w:jc w:val="both"/>
              <w:rPr>
                <w:rFonts w:ascii="Arial" w:eastAsia="Arial Unicode MS" w:hAnsi="Arial" w:cs="Arial"/>
                <w:sz w:val="18"/>
                <w:szCs w:val="18"/>
              </w:rPr>
            </w:pPr>
            <w:r w:rsidRPr="005E7BE3">
              <w:rPr>
                <w:rFonts w:ascii="Arial" w:eastAsia="Arial Unicode MS" w:hAnsi="Arial" w:cs="Arial"/>
                <w:sz w:val="18"/>
                <w:szCs w:val="18"/>
              </w:rPr>
              <w:t>Interest income and interest expense</w:t>
            </w:r>
          </w:p>
        </w:tc>
        <w:tc>
          <w:tcPr>
            <w:tcW w:w="1584" w:type="dxa"/>
            <w:shd w:val="clear" w:color="auto" w:fill="auto"/>
            <w:vAlign w:val="bottom"/>
          </w:tcPr>
          <w:p w14:paraId="38E6128A"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shd w:val="clear" w:color="auto" w:fill="auto"/>
            <w:vAlign w:val="bottom"/>
          </w:tcPr>
          <w:p w14:paraId="6D61F965"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shd w:val="clear" w:color="auto" w:fill="auto"/>
            <w:vAlign w:val="bottom"/>
          </w:tcPr>
          <w:p w14:paraId="62A9798C"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shd w:val="clear" w:color="auto" w:fill="auto"/>
            <w:vAlign w:val="bottom"/>
          </w:tcPr>
          <w:p w14:paraId="1AA8D265"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shd w:val="clear" w:color="auto" w:fill="auto"/>
          </w:tcPr>
          <w:p w14:paraId="599C1AB2" w14:textId="3D543D58"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(11,936,750)</w:t>
            </w:r>
          </w:p>
        </w:tc>
        <w:tc>
          <w:tcPr>
            <w:tcW w:w="1584" w:type="dxa"/>
            <w:shd w:val="clear" w:color="auto" w:fill="auto"/>
            <w:vAlign w:val="bottom"/>
          </w:tcPr>
          <w:p w14:paraId="54B90CBC" w14:textId="7EC9B5A0" w:rsidR="00464776" w:rsidRPr="005E7BE3" w:rsidRDefault="00464776" w:rsidP="00464776">
            <w:pPr>
              <w:spacing w:line="240" w:lineRule="auto"/>
              <w:ind w:left="0" w:right="-72" w:hanging="2"/>
              <w:jc w:val="right"/>
              <w:rPr>
                <w:rFonts w:ascii="Arial" w:hAnsi="Arial" w:cs="Arial"/>
                <w:sz w:val="18"/>
                <w:szCs w:val="18"/>
              </w:rPr>
            </w:pPr>
            <w:r w:rsidRPr="005E7BE3">
              <w:rPr>
                <w:rFonts w:ascii="Arial" w:eastAsia="Calibri" w:hAnsi="Arial" w:cs="Arial"/>
                <w:sz w:val="18"/>
                <w:szCs w:val="18"/>
              </w:rPr>
              <w:t>(14,419,447)</w:t>
            </w:r>
          </w:p>
        </w:tc>
      </w:tr>
      <w:tr w:rsidR="00464776" w:rsidRPr="005E7BE3" w14:paraId="791EABD7" w14:textId="77777777" w:rsidTr="00C23F06">
        <w:trPr>
          <w:trHeight w:val="20"/>
        </w:trPr>
        <w:tc>
          <w:tcPr>
            <w:tcW w:w="5040" w:type="dxa"/>
            <w:shd w:val="clear" w:color="auto" w:fill="auto"/>
            <w:vAlign w:val="bottom"/>
          </w:tcPr>
          <w:p w14:paraId="260995A4" w14:textId="77777777" w:rsidR="00464776" w:rsidRPr="005E7BE3" w:rsidRDefault="00464776" w:rsidP="00464776">
            <w:pPr>
              <w:spacing w:line="240" w:lineRule="auto"/>
              <w:ind w:leftChars="-45" w:left="-97" w:hanging="2"/>
              <w:jc w:val="both"/>
              <w:rPr>
                <w:rFonts w:ascii="Arial" w:eastAsia="Arial Unicode MS" w:hAnsi="Arial" w:cs="Arial"/>
                <w:sz w:val="18"/>
                <w:szCs w:val="18"/>
              </w:rPr>
            </w:pPr>
            <w:r w:rsidRPr="005E7BE3">
              <w:rPr>
                <w:rFonts w:ascii="Arial" w:eastAsia="Arial Unicode MS" w:hAnsi="Arial" w:cs="Arial"/>
                <w:sz w:val="18"/>
                <w:szCs w:val="18"/>
              </w:rPr>
              <w:t>Income tax</w:t>
            </w:r>
          </w:p>
        </w:tc>
        <w:tc>
          <w:tcPr>
            <w:tcW w:w="1584" w:type="dxa"/>
            <w:shd w:val="clear" w:color="auto" w:fill="auto"/>
            <w:vAlign w:val="bottom"/>
          </w:tcPr>
          <w:p w14:paraId="58BE74DE"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shd w:val="clear" w:color="auto" w:fill="auto"/>
            <w:vAlign w:val="bottom"/>
          </w:tcPr>
          <w:p w14:paraId="1D963CA5"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shd w:val="clear" w:color="auto" w:fill="auto"/>
            <w:vAlign w:val="bottom"/>
          </w:tcPr>
          <w:p w14:paraId="27A1512C"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shd w:val="clear" w:color="auto" w:fill="auto"/>
            <w:vAlign w:val="bottom"/>
          </w:tcPr>
          <w:p w14:paraId="72B3C68B"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shd w:val="clear" w:color="auto" w:fill="auto"/>
          </w:tcPr>
          <w:p w14:paraId="75D4C039" w14:textId="536833EF"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(15,819,605)</w:t>
            </w:r>
          </w:p>
        </w:tc>
        <w:tc>
          <w:tcPr>
            <w:tcW w:w="1584" w:type="dxa"/>
            <w:shd w:val="clear" w:color="auto" w:fill="auto"/>
            <w:vAlign w:val="bottom"/>
          </w:tcPr>
          <w:p w14:paraId="7DDF431D" w14:textId="757F2473" w:rsidR="00464776" w:rsidRPr="005E7BE3" w:rsidRDefault="00464776" w:rsidP="00464776">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3,585,486</w:t>
            </w:r>
          </w:p>
        </w:tc>
      </w:tr>
      <w:tr w:rsidR="00464776" w:rsidRPr="005E7BE3" w14:paraId="5E4DA8EA" w14:textId="77777777" w:rsidTr="00C23F06">
        <w:trPr>
          <w:trHeight w:val="20"/>
        </w:trPr>
        <w:tc>
          <w:tcPr>
            <w:tcW w:w="5040" w:type="dxa"/>
            <w:shd w:val="clear" w:color="auto" w:fill="auto"/>
            <w:vAlign w:val="bottom"/>
          </w:tcPr>
          <w:p w14:paraId="28B33E22" w14:textId="77777777" w:rsidR="00464776" w:rsidRPr="005E7BE3" w:rsidDel="005639FC" w:rsidRDefault="00464776" w:rsidP="00464776">
            <w:pPr>
              <w:spacing w:line="240" w:lineRule="auto"/>
              <w:ind w:leftChars="-45" w:left="-97" w:hanging="2"/>
              <w:jc w:val="both"/>
              <w:rPr>
                <w:rFonts w:ascii="Arial" w:eastAsia="Arial Unicode MS" w:hAnsi="Arial" w:cs="Arial"/>
                <w:sz w:val="18"/>
                <w:szCs w:val="18"/>
              </w:rPr>
            </w:pPr>
            <w:r w:rsidRPr="005E7BE3">
              <w:rPr>
                <w:rFonts w:ascii="Arial" w:eastAsia="Arial Unicode MS" w:hAnsi="Arial" w:cs="Arial"/>
                <w:sz w:val="18"/>
                <w:szCs w:val="18"/>
              </w:rPr>
              <w:t>Depreciation and amortization</w:t>
            </w:r>
          </w:p>
        </w:tc>
        <w:tc>
          <w:tcPr>
            <w:tcW w:w="1584" w:type="dxa"/>
            <w:shd w:val="clear" w:color="auto" w:fill="auto"/>
            <w:vAlign w:val="bottom"/>
          </w:tcPr>
          <w:p w14:paraId="7F636EE5"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shd w:val="clear" w:color="auto" w:fill="auto"/>
            <w:vAlign w:val="bottom"/>
          </w:tcPr>
          <w:p w14:paraId="24A25183"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shd w:val="clear" w:color="auto" w:fill="auto"/>
            <w:vAlign w:val="bottom"/>
          </w:tcPr>
          <w:p w14:paraId="021DCE0F"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shd w:val="clear" w:color="auto" w:fill="auto"/>
            <w:vAlign w:val="bottom"/>
          </w:tcPr>
          <w:p w14:paraId="4C76C328"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bottom w:val="single" w:sz="4" w:space="0" w:color="auto"/>
            </w:tcBorders>
            <w:shd w:val="clear" w:color="auto" w:fill="auto"/>
          </w:tcPr>
          <w:p w14:paraId="0329A7BC" w14:textId="2A2A2EA3"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 xml:space="preserve">(101,102,781) </w:t>
            </w:r>
          </w:p>
        </w:tc>
        <w:tc>
          <w:tcPr>
            <w:tcW w:w="1584" w:type="dxa"/>
            <w:tcBorders>
              <w:bottom w:val="single" w:sz="4" w:space="0" w:color="auto"/>
            </w:tcBorders>
            <w:shd w:val="clear" w:color="auto" w:fill="auto"/>
            <w:vAlign w:val="bottom"/>
          </w:tcPr>
          <w:p w14:paraId="70148560" w14:textId="6D11F972"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(98,139,173)</w:t>
            </w:r>
          </w:p>
        </w:tc>
      </w:tr>
      <w:tr w:rsidR="00464776" w:rsidRPr="005E7BE3" w14:paraId="29679C87" w14:textId="77777777" w:rsidTr="00C23F06">
        <w:trPr>
          <w:trHeight w:val="20"/>
        </w:trPr>
        <w:tc>
          <w:tcPr>
            <w:tcW w:w="5040" w:type="dxa"/>
            <w:shd w:val="clear" w:color="auto" w:fill="auto"/>
            <w:vAlign w:val="bottom"/>
          </w:tcPr>
          <w:p w14:paraId="6455FF48" w14:textId="77777777" w:rsidR="00464776" w:rsidRPr="005E7BE3" w:rsidRDefault="00464776" w:rsidP="00464776">
            <w:pPr>
              <w:spacing w:line="240" w:lineRule="auto"/>
              <w:ind w:leftChars="-45" w:left="-97" w:hanging="2"/>
              <w:jc w:val="both"/>
              <w:rPr>
                <w:rFonts w:ascii="Arial" w:eastAsia="Arial Unicode MS" w:hAnsi="Arial" w:cs="Arial"/>
                <w:sz w:val="18"/>
                <w:szCs w:val="18"/>
              </w:rPr>
            </w:pPr>
          </w:p>
        </w:tc>
        <w:tc>
          <w:tcPr>
            <w:tcW w:w="1584" w:type="dxa"/>
            <w:shd w:val="clear" w:color="auto" w:fill="auto"/>
            <w:vAlign w:val="bottom"/>
          </w:tcPr>
          <w:p w14:paraId="522F6B09"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shd w:val="clear" w:color="auto" w:fill="auto"/>
            <w:vAlign w:val="bottom"/>
          </w:tcPr>
          <w:p w14:paraId="002A181B"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shd w:val="clear" w:color="auto" w:fill="auto"/>
            <w:vAlign w:val="bottom"/>
          </w:tcPr>
          <w:p w14:paraId="69EB837F" w14:textId="77777777" w:rsidR="00464776" w:rsidRPr="005E7BE3" w:rsidRDefault="00464776" w:rsidP="00464776">
            <w:pPr>
              <w:spacing w:line="240" w:lineRule="auto"/>
              <w:ind w:left="0" w:right="-72" w:hanging="2"/>
              <w:jc w:val="right"/>
              <w:rPr>
                <w:rFonts w:ascii="Arial" w:hAnsi="Arial" w:cs="Arial"/>
                <w:sz w:val="18"/>
                <w:szCs w:val="18"/>
              </w:rPr>
            </w:pPr>
          </w:p>
        </w:tc>
        <w:tc>
          <w:tcPr>
            <w:tcW w:w="1584" w:type="dxa"/>
            <w:shd w:val="clear" w:color="auto" w:fill="auto"/>
            <w:vAlign w:val="bottom"/>
          </w:tcPr>
          <w:p w14:paraId="0B20881E"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7A1294C0"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top w:val="single" w:sz="4" w:space="0" w:color="auto"/>
            </w:tcBorders>
            <w:shd w:val="clear" w:color="auto" w:fill="auto"/>
            <w:vAlign w:val="bottom"/>
          </w:tcPr>
          <w:p w14:paraId="35E1903F" w14:textId="77777777" w:rsidR="00464776" w:rsidRPr="005E7BE3" w:rsidRDefault="00464776" w:rsidP="00464776">
            <w:pPr>
              <w:spacing w:line="240" w:lineRule="auto"/>
              <w:ind w:left="0" w:right="-72" w:hanging="2"/>
              <w:jc w:val="right"/>
              <w:rPr>
                <w:rFonts w:ascii="Arial" w:eastAsia="Arial Unicode MS" w:hAnsi="Arial" w:cs="Arial"/>
                <w:sz w:val="18"/>
                <w:szCs w:val="18"/>
                <w:cs/>
              </w:rPr>
            </w:pPr>
          </w:p>
        </w:tc>
      </w:tr>
      <w:tr w:rsidR="00464776" w:rsidRPr="005E7BE3" w14:paraId="7C226E6B" w14:textId="77777777" w:rsidTr="00C23F06">
        <w:trPr>
          <w:trHeight w:val="20"/>
        </w:trPr>
        <w:tc>
          <w:tcPr>
            <w:tcW w:w="5040" w:type="dxa"/>
            <w:shd w:val="clear" w:color="auto" w:fill="auto"/>
            <w:vAlign w:val="bottom"/>
          </w:tcPr>
          <w:p w14:paraId="06ECA024" w14:textId="7855F804" w:rsidR="00464776" w:rsidRPr="005E7BE3" w:rsidRDefault="00464776" w:rsidP="00464776">
            <w:pPr>
              <w:spacing w:line="240" w:lineRule="auto"/>
              <w:ind w:leftChars="-45" w:left="-97" w:hanging="2"/>
              <w:jc w:val="both"/>
              <w:rPr>
                <w:rFonts w:ascii="Arial" w:eastAsia="Arial Unicode MS" w:hAnsi="Arial" w:cs="Arial"/>
                <w:b/>
                <w:bCs/>
                <w:sz w:val="18"/>
                <w:szCs w:val="18"/>
              </w:rPr>
            </w:pPr>
            <w:r w:rsidRPr="005E7BE3">
              <w:rPr>
                <w:rFonts w:ascii="Arial" w:eastAsia="Arial Unicode MS" w:hAnsi="Arial" w:cs="Arial"/>
                <w:b/>
                <w:bCs/>
                <w:sz w:val="18"/>
                <w:szCs w:val="18"/>
              </w:rPr>
              <w:t xml:space="preserve">Profit </w:t>
            </w:r>
            <w:r w:rsidR="00D35C0B" w:rsidRPr="005E7BE3">
              <w:rPr>
                <w:rFonts w:ascii="Arial" w:eastAsia="Arial Unicode MS" w:hAnsi="Arial" w:cs="Arial"/>
                <w:b/>
                <w:bCs/>
                <w:sz w:val="18"/>
                <w:szCs w:val="18"/>
              </w:rPr>
              <w:t xml:space="preserve">(loss) </w:t>
            </w:r>
            <w:r w:rsidRPr="005E7BE3">
              <w:rPr>
                <w:rFonts w:ascii="Arial" w:eastAsia="Arial Unicode MS" w:hAnsi="Arial" w:cs="Arial"/>
                <w:b/>
                <w:bCs/>
                <w:sz w:val="18"/>
                <w:szCs w:val="18"/>
              </w:rPr>
              <w:t xml:space="preserve">for the </w:t>
            </w:r>
            <w:r w:rsidR="003F13AE">
              <w:rPr>
                <w:rFonts w:ascii="Arial" w:eastAsia="Arial Unicode MS" w:hAnsi="Arial" w:cs="Arial"/>
                <w:b/>
                <w:bCs/>
                <w:sz w:val="18"/>
                <w:szCs w:val="18"/>
              </w:rPr>
              <w:t>year</w:t>
            </w:r>
          </w:p>
        </w:tc>
        <w:tc>
          <w:tcPr>
            <w:tcW w:w="1584" w:type="dxa"/>
            <w:shd w:val="clear" w:color="auto" w:fill="auto"/>
            <w:vAlign w:val="bottom"/>
          </w:tcPr>
          <w:p w14:paraId="3EC8484A"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shd w:val="clear" w:color="auto" w:fill="auto"/>
            <w:vAlign w:val="bottom"/>
          </w:tcPr>
          <w:p w14:paraId="248A161A"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shd w:val="clear" w:color="auto" w:fill="auto"/>
            <w:vAlign w:val="bottom"/>
          </w:tcPr>
          <w:p w14:paraId="607EA767"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shd w:val="clear" w:color="auto" w:fill="auto"/>
            <w:vAlign w:val="bottom"/>
          </w:tcPr>
          <w:p w14:paraId="75E910F4" w14:textId="77777777" w:rsidR="00464776" w:rsidRPr="005E7BE3" w:rsidRDefault="00464776" w:rsidP="00464776">
            <w:pPr>
              <w:spacing w:line="240" w:lineRule="auto"/>
              <w:ind w:left="0" w:right="-72" w:hanging="2"/>
              <w:jc w:val="right"/>
              <w:rPr>
                <w:rFonts w:ascii="Arial" w:eastAsia="Arial Unicode MS" w:hAnsi="Arial" w:cs="Arial"/>
                <w:sz w:val="18"/>
                <w:szCs w:val="18"/>
              </w:rPr>
            </w:pPr>
          </w:p>
        </w:tc>
        <w:tc>
          <w:tcPr>
            <w:tcW w:w="1584" w:type="dxa"/>
            <w:tcBorders>
              <w:bottom w:val="single" w:sz="4" w:space="0" w:color="auto"/>
            </w:tcBorders>
            <w:shd w:val="clear" w:color="auto" w:fill="auto"/>
            <w:vAlign w:val="bottom"/>
          </w:tcPr>
          <w:p w14:paraId="093C481F" w14:textId="0F40CA65" w:rsidR="00464776" w:rsidRPr="005E7BE3" w:rsidRDefault="00464776" w:rsidP="00464776">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59,876,629</w:t>
            </w:r>
          </w:p>
        </w:tc>
        <w:tc>
          <w:tcPr>
            <w:tcW w:w="1584" w:type="dxa"/>
            <w:tcBorders>
              <w:bottom w:val="single" w:sz="4" w:space="0" w:color="auto"/>
            </w:tcBorders>
            <w:shd w:val="clear" w:color="auto" w:fill="auto"/>
            <w:vAlign w:val="bottom"/>
          </w:tcPr>
          <w:p w14:paraId="68A77AE4" w14:textId="722270A3" w:rsidR="00464776" w:rsidRPr="005E7BE3" w:rsidRDefault="00464776" w:rsidP="00464776">
            <w:pPr>
              <w:spacing w:line="240" w:lineRule="auto"/>
              <w:ind w:left="0" w:right="-72" w:hanging="2"/>
              <w:jc w:val="right"/>
              <w:rPr>
                <w:rFonts w:ascii="Arial" w:eastAsia="Arial Unicode MS" w:hAnsi="Arial" w:cs="Arial"/>
                <w:sz w:val="18"/>
                <w:szCs w:val="18"/>
                <w:lang w:val="en-US"/>
              </w:rPr>
            </w:pPr>
            <w:r w:rsidRPr="005E7BE3">
              <w:rPr>
                <w:rFonts w:ascii="Arial" w:eastAsia="Calibri" w:hAnsi="Arial" w:cs="Arial"/>
                <w:sz w:val="18"/>
                <w:szCs w:val="18"/>
                <w:lang w:val="en-US"/>
              </w:rPr>
              <w:t>(25,830,108)</w:t>
            </w:r>
          </w:p>
        </w:tc>
      </w:tr>
    </w:tbl>
    <w:p w14:paraId="4FF2E6CC" w14:textId="77777777" w:rsidR="007B7EE5" w:rsidRPr="005E7BE3" w:rsidRDefault="007B7EE5" w:rsidP="007B7EE5">
      <w:pPr>
        <w:spacing w:line="240" w:lineRule="auto"/>
        <w:ind w:left="0" w:hanging="2"/>
        <w:jc w:val="both"/>
        <w:rPr>
          <w:rFonts w:ascii="Arial" w:eastAsia="Arial" w:hAnsi="Arial" w:cs="Arial"/>
          <w:sz w:val="18"/>
          <w:szCs w:val="18"/>
        </w:rPr>
      </w:pPr>
    </w:p>
    <w:p w14:paraId="348CF78D" w14:textId="77777777" w:rsidR="007B7EE5" w:rsidRPr="005E7BE3" w:rsidRDefault="007B7EE5" w:rsidP="007B7EE5">
      <w:pPr>
        <w:spacing w:line="240" w:lineRule="auto"/>
        <w:ind w:left="0" w:hanging="2"/>
        <w:rPr>
          <w:rFonts w:ascii="Arial" w:eastAsia="Arial" w:hAnsi="Arial" w:cs="Arial"/>
          <w:sz w:val="18"/>
          <w:szCs w:val="18"/>
        </w:rPr>
      </w:pPr>
      <w:r w:rsidRPr="005E7BE3">
        <w:rPr>
          <w:rFonts w:ascii="Arial" w:eastAsia="Arial" w:hAnsi="Arial" w:cs="Arial"/>
          <w:sz w:val="18"/>
          <w:szCs w:val="18"/>
        </w:rPr>
        <w:br w:type="page"/>
      </w:r>
    </w:p>
    <w:tbl>
      <w:tblPr>
        <w:tblStyle w:val="TableGrid"/>
        <w:tblW w:w="145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1641"/>
        <w:gridCol w:w="1641"/>
        <w:gridCol w:w="46"/>
        <w:gridCol w:w="1596"/>
        <w:gridCol w:w="1592"/>
        <w:gridCol w:w="49"/>
        <w:gridCol w:w="1641"/>
        <w:gridCol w:w="1642"/>
      </w:tblGrid>
      <w:tr w:rsidR="00464776" w:rsidRPr="005E7BE3" w14:paraId="590686FD" w14:textId="77777777" w:rsidTr="00DF1052">
        <w:trPr>
          <w:trHeight w:val="20"/>
        </w:trPr>
        <w:tc>
          <w:tcPr>
            <w:tcW w:w="4680" w:type="dxa"/>
            <w:shd w:val="clear" w:color="auto" w:fill="auto"/>
            <w:vAlign w:val="bottom"/>
          </w:tcPr>
          <w:p w14:paraId="3331A788" w14:textId="77777777" w:rsidR="00464776" w:rsidRPr="005E7BE3" w:rsidRDefault="00464776" w:rsidP="00A82A49">
            <w:pPr>
              <w:spacing w:line="240" w:lineRule="auto"/>
              <w:ind w:left="0" w:hanging="2"/>
              <w:rPr>
                <w:rFonts w:ascii="Arial" w:eastAsia="Arial Unicode MS" w:hAnsi="Arial" w:cs="Arial"/>
                <w:b/>
                <w:bCs/>
                <w:sz w:val="18"/>
                <w:szCs w:val="18"/>
              </w:rPr>
            </w:pPr>
          </w:p>
        </w:tc>
        <w:tc>
          <w:tcPr>
            <w:tcW w:w="9848" w:type="dxa"/>
            <w:gridSpan w:val="8"/>
            <w:tcBorders>
              <w:bottom w:val="single" w:sz="4" w:space="0" w:color="auto"/>
            </w:tcBorders>
            <w:shd w:val="clear" w:color="auto" w:fill="auto"/>
            <w:vAlign w:val="bottom"/>
          </w:tcPr>
          <w:p w14:paraId="12F4EBCB" w14:textId="1518B40E" w:rsidR="00464776" w:rsidRPr="005E7BE3" w:rsidRDefault="00185357" w:rsidP="00A82A49">
            <w:pPr>
              <w:spacing w:line="240" w:lineRule="auto"/>
              <w:ind w:left="0" w:right="-72" w:hanging="2"/>
              <w:jc w:val="center"/>
              <w:rPr>
                <w:rFonts w:ascii="Arial" w:eastAsia="Arial Unicode MS" w:hAnsi="Arial" w:cs="Arial"/>
                <w:b/>
                <w:bCs/>
                <w:sz w:val="18"/>
                <w:szCs w:val="18"/>
              </w:rPr>
            </w:pPr>
            <w:r w:rsidRPr="005E7BE3">
              <w:rPr>
                <w:rFonts w:ascii="Arial" w:eastAsia="Arial Unicode MS" w:hAnsi="Arial" w:cs="Arial"/>
                <w:b/>
                <w:bCs/>
                <w:sz w:val="18"/>
                <w:szCs w:val="18"/>
              </w:rPr>
              <w:t>Consolidated financial information</w:t>
            </w:r>
          </w:p>
        </w:tc>
      </w:tr>
      <w:tr w:rsidR="00464776" w:rsidRPr="005E7BE3" w14:paraId="678B3FD3" w14:textId="77777777" w:rsidTr="006D33C7">
        <w:trPr>
          <w:trHeight w:val="20"/>
        </w:trPr>
        <w:tc>
          <w:tcPr>
            <w:tcW w:w="4680" w:type="dxa"/>
            <w:shd w:val="clear" w:color="auto" w:fill="auto"/>
            <w:vAlign w:val="bottom"/>
          </w:tcPr>
          <w:p w14:paraId="6A75733F" w14:textId="77777777" w:rsidR="00464776" w:rsidRPr="005E7BE3" w:rsidRDefault="00464776" w:rsidP="00A82A49">
            <w:pPr>
              <w:spacing w:line="240" w:lineRule="auto"/>
              <w:ind w:left="0" w:hanging="2"/>
              <w:rPr>
                <w:rFonts w:ascii="Arial" w:eastAsia="Arial Unicode MS" w:hAnsi="Arial" w:cs="Arial"/>
                <w:b/>
                <w:bCs/>
                <w:sz w:val="18"/>
                <w:szCs w:val="18"/>
              </w:rPr>
            </w:pPr>
          </w:p>
        </w:tc>
        <w:tc>
          <w:tcPr>
            <w:tcW w:w="3328" w:type="dxa"/>
            <w:gridSpan w:val="3"/>
            <w:tcBorders>
              <w:top w:val="single" w:sz="4" w:space="0" w:color="auto"/>
            </w:tcBorders>
            <w:shd w:val="clear" w:color="auto" w:fill="auto"/>
            <w:vAlign w:val="bottom"/>
          </w:tcPr>
          <w:p w14:paraId="36D321D6" w14:textId="6FC047A3" w:rsidR="00464776" w:rsidRPr="005E7BE3" w:rsidRDefault="00185357" w:rsidP="002130B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Refinery</w:t>
            </w:r>
          </w:p>
        </w:tc>
        <w:tc>
          <w:tcPr>
            <w:tcW w:w="3188" w:type="dxa"/>
            <w:gridSpan w:val="2"/>
            <w:tcBorders>
              <w:top w:val="single" w:sz="4" w:space="0" w:color="auto"/>
            </w:tcBorders>
            <w:shd w:val="clear" w:color="auto" w:fill="auto"/>
            <w:vAlign w:val="bottom"/>
          </w:tcPr>
          <w:p w14:paraId="5CC5E270" w14:textId="3E892E27" w:rsidR="00464776" w:rsidRPr="005E7BE3" w:rsidRDefault="00185357" w:rsidP="002130B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Petroleum Product Distribution</w:t>
            </w:r>
          </w:p>
        </w:tc>
        <w:tc>
          <w:tcPr>
            <w:tcW w:w="3332" w:type="dxa"/>
            <w:gridSpan w:val="3"/>
            <w:tcBorders>
              <w:top w:val="single" w:sz="4" w:space="0" w:color="auto"/>
            </w:tcBorders>
            <w:shd w:val="clear" w:color="auto" w:fill="auto"/>
            <w:vAlign w:val="bottom"/>
          </w:tcPr>
          <w:p w14:paraId="2E8CB868" w14:textId="2FBC6469" w:rsidR="00464776" w:rsidRPr="005E7BE3" w:rsidRDefault="00185357" w:rsidP="002130B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lang w:val="en-US"/>
              </w:rPr>
              <w:t>Total</w:t>
            </w:r>
          </w:p>
        </w:tc>
      </w:tr>
      <w:tr w:rsidR="002130B4" w:rsidRPr="005E7BE3" w14:paraId="50E6449E" w14:textId="77777777" w:rsidTr="006D33C7">
        <w:trPr>
          <w:trHeight w:val="20"/>
        </w:trPr>
        <w:tc>
          <w:tcPr>
            <w:tcW w:w="4680" w:type="dxa"/>
            <w:shd w:val="clear" w:color="auto" w:fill="auto"/>
            <w:vAlign w:val="bottom"/>
          </w:tcPr>
          <w:p w14:paraId="641C7DE2" w14:textId="77777777" w:rsidR="002130B4" w:rsidRPr="005E7BE3" w:rsidRDefault="002130B4" w:rsidP="002130B4">
            <w:pPr>
              <w:spacing w:line="240" w:lineRule="auto"/>
              <w:ind w:left="0" w:hanging="2"/>
              <w:rPr>
                <w:rFonts w:ascii="Arial" w:eastAsia="Arial Unicode MS" w:hAnsi="Arial" w:cs="Arial"/>
                <w:b/>
                <w:bCs/>
                <w:sz w:val="18"/>
                <w:szCs w:val="18"/>
              </w:rPr>
            </w:pPr>
          </w:p>
        </w:tc>
        <w:tc>
          <w:tcPr>
            <w:tcW w:w="1641" w:type="dxa"/>
            <w:shd w:val="clear" w:color="auto" w:fill="auto"/>
            <w:vAlign w:val="bottom"/>
          </w:tcPr>
          <w:p w14:paraId="36A7C555" w14:textId="28BC5651" w:rsidR="002130B4" w:rsidRPr="005E7BE3" w:rsidRDefault="002130B4" w:rsidP="002130B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2024</w:t>
            </w:r>
          </w:p>
        </w:tc>
        <w:tc>
          <w:tcPr>
            <w:tcW w:w="1641" w:type="dxa"/>
            <w:shd w:val="clear" w:color="auto" w:fill="auto"/>
            <w:vAlign w:val="bottom"/>
          </w:tcPr>
          <w:p w14:paraId="5D4A0D7E" w14:textId="5C482CA7" w:rsidR="002130B4" w:rsidRPr="005E7BE3" w:rsidRDefault="002130B4" w:rsidP="002130B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2023</w:t>
            </w:r>
          </w:p>
        </w:tc>
        <w:tc>
          <w:tcPr>
            <w:tcW w:w="1642" w:type="dxa"/>
            <w:gridSpan w:val="2"/>
            <w:shd w:val="clear" w:color="auto" w:fill="auto"/>
            <w:vAlign w:val="bottom"/>
          </w:tcPr>
          <w:p w14:paraId="7CF47CC7" w14:textId="57E5EA98" w:rsidR="002130B4" w:rsidRPr="005E7BE3" w:rsidRDefault="002130B4" w:rsidP="002130B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2024</w:t>
            </w:r>
          </w:p>
        </w:tc>
        <w:tc>
          <w:tcPr>
            <w:tcW w:w="1641" w:type="dxa"/>
            <w:gridSpan w:val="2"/>
            <w:shd w:val="clear" w:color="auto" w:fill="auto"/>
            <w:vAlign w:val="bottom"/>
          </w:tcPr>
          <w:p w14:paraId="4A63CE9C" w14:textId="2A65A096" w:rsidR="002130B4" w:rsidRPr="005E7BE3" w:rsidRDefault="002130B4" w:rsidP="002130B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2023</w:t>
            </w:r>
          </w:p>
        </w:tc>
        <w:tc>
          <w:tcPr>
            <w:tcW w:w="1641" w:type="dxa"/>
            <w:shd w:val="clear" w:color="auto" w:fill="auto"/>
            <w:vAlign w:val="bottom"/>
          </w:tcPr>
          <w:p w14:paraId="71FA1B4C" w14:textId="17CE6C64" w:rsidR="002130B4" w:rsidRPr="005E7BE3" w:rsidRDefault="002130B4" w:rsidP="002130B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2024</w:t>
            </w:r>
          </w:p>
        </w:tc>
        <w:tc>
          <w:tcPr>
            <w:tcW w:w="1642" w:type="dxa"/>
            <w:shd w:val="clear" w:color="auto" w:fill="auto"/>
            <w:vAlign w:val="bottom"/>
          </w:tcPr>
          <w:p w14:paraId="34162716" w14:textId="65210042" w:rsidR="002130B4" w:rsidRPr="005E7BE3" w:rsidRDefault="002130B4" w:rsidP="002130B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2023</w:t>
            </w:r>
          </w:p>
        </w:tc>
      </w:tr>
      <w:tr w:rsidR="00464776" w:rsidRPr="005E7BE3" w14:paraId="04FE0157" w14:textId="77777777" w:rsidTr="006D33C7">
        <w:trPr>
          <w:trHeight w:val="20"/>
        </w:trPr>
        <w:tc>
          <w:tcPr>
            <w:tcW w:w="4680" w:type="dxa"/>
            <w:shd w:val="clear" w:color="auto" w:fill="auto"/>
            <w:vAlign w:val="bottom"/>
          </w:tcPr>
          <w:p w14:paraId="2CE34222" w14:textId="77777777" w:rsidR="00464776" w:rsidRPr="005E7BE3" w:rsidRDefault="00464776" w:rsidP="00A82A49">
            <w:pPr>
              <w:spacing w:line="240" w:lineRule="auto"/>
              <w:ind w:left="0" w:hanging="2"/>
              <w:rPr>
                <w:rFonts w:ascii="Arial" w:eastAsia="Arial Unicode MS" w:hAnsi="Arial" w:cs="Arial"/>
                <w:b/>
                <w:bCs/>
                <w:sz w:val="18"/>
                <w:szCs w:val="18"/>
              </w:rPr>
            </w:pPr>
          </w:p>
        </w:tc>
        <w:tc>
          <w:tcPr>
            <w:tcW w:w="1641" w:type="dxa"/>
            <w:tcBorders>
              <w:bottom w:val="single" w:sz="4" w:space="0" w:color="auto"/>
            </w:tcBorders>
            <w:shd w:val="clear" w:color="auto" w:fill="auto"/>
            <w:vAlign w:val="bottom"/>
          </w:tcPr>
          <w:p w14:paraId="256CD8F0" w14:textId="5FD5D5B1" w:rsidR="00464776" w:rsidRPr="005E7BE3" w:rsidRDefault="00185357" w:rsidP="00A82A49">
            <w:pPr>
              <w:spacing w:line="240" w:lineRule="auto"/>
              <w:ind w:left="0" w:right="-72" w:hanging="2"/>
              <w:jc w:val="right"/>
              <w:rPr>
                <w:rFonts w:ascii="Arial" w:eastAsia="Arial Unicode MS" w:hAnsi="Arial" w:cs="Arial"/>
                <w:b/>
                <w:bCs/>
                <w:sz w:val="18"/>
                <w:szCs w:val="18"/>
              </w:rPr>
            </w:pPr>
            <w:r>
              <w:rPr>
                <w:rFonts w:ascii="Arial" w:eastAsia="Arial Unicode MS" w:hAnsi="Arial" w:cs="Arial"/>
                <w:b/>
                <w:bCs/>
                <w:sz w:val="18"/>
                <w:szCs w:val="18"/>
              </w:rPr>
              <w:t>Baht</w:t>
            </w:r>
            <w:r w:rsidRPr="005E7BE3">
              <w:rPr>
                <w:rFonts w:ascii="Arial" w:eastAsia="Arial Unicode MS" w:hAnsi="Arial" w:cs="Arial"/>
                <w:b/>
                <w:bCs/>
                <w:sz w:val="18"/>
                <w:szCs w:val="18"/>
              </w:rPr>
              <w:t xml:space="preserve"> </w:t>
            </w:r>
          </w:p>
        </w:tc>
        <w:tc>
          <w:tcPr>
            <w:tcW w:w="1641" w:type="dxa"/>
            <w:tcBorders>
              <w:bottom w:val="single" w:sz="4" w:space="0" w:color="auto"/>
            </w:tcBorders>
            <w:shd w:val="clear" w:color="auto" w:fill="auto"/>
          </w:tcPr>
          <w:p w14:paraId="5BCB26B5" w14:textId="2973C9E8" w:rsidR="00464776" w:rsidRPr="005E7BE3" w:rsidRDefault="00185357" w:rsidP="00A82A49">
            <w:pPr>
              <w:spacing w:line="240" w:lineRule="auto"/>
              <w:ind w:left="0" w:right="-72" w:hanging="2"/>
              <w:jc w:val="right"/>
              <w:rPr>
                <w:rFonts w:ascii="Arial" w:eastAsia="Arial Unicode MS" w:hAnsi="Arial" w:cs="Arial"/>
                <w:b/>
                <w:bCs/>
                <w:sz w:val="18"/>
                <w:szCs w:val="18"/>
              </w:rPr>
            </w:pPr>
            <w:r w:rsidRPr="00B53C99">
              <w:rPr>
                <w:rFonts w:ascii="Arial" w:eastAsia="Arial Unicode MS" w:hAnsi="Arial" w:cs="Arial"/>
                <w:b/>
                <w:bCs/>
                <w:sz w:val="18"/>
                <w:szCs w:val="18"/>
              </w:rPr>
              <w:t>Baht</w:t>
            </w:r>
          </w:p>
        </w:tc>
        <w:tc>
          <w:tcPr>
            <w:tcW w:w="1642" w:type="dxa"/>
            <w:gridSpan w:val="2"/>
            <w:tcBorders>
              <w:bottom w:val="single" w:sz="4" w:space="0" w:color="auto"/>
            </w:tcBorders>
            <w:shd w:val="clear" w:color="auto" w:fill="auto"/>
          </w:tcPr>
          <w:p w14:paraId="1B98DE73" w14:textId="5A15A49E" w:rsidR="00464776" w:rsidRPr="005E7BE3" w:rsidRDefault="00185357" w:rsidP="00A82A49">
            <w:pPr>
              <w:spacing w:line="240" w:lineRule="auto"/>
              <w:ind w:left="0" w:right="-72" w:hanging="2"/>
              <w:jc w:val="right"/>
              <w:rPr>
                <w:rFonts w:ascii="Arial" w:eastAsia="Arial Unicode MS" w:hAnsi="Arial" w:cs="Arial"/>
                <w:b/>
                <w:bCs/>
                <w:sz w:val="18"/>
                <w:szCs w:val="18"/>
              </w:rPr>
            </w:pPr>
            <w:r w:rsidRPr="00B53C99">
              <w:rPr>
                <w:rFonts w:ascii="Arial" w:eastAsia="Arial Unicode MS" w:hAnsi="Arial" w:cs="Arial"/>
                <w:b/>
                <w:bCs/>
                <w:sz w:val="18"/>
                <w:szCs w:val="18"/>
              </w:rPr>
              <w:t>Baht</w:t>
            </w:r>
          </w:p>
        </w:tc>
        <w:tc>
          <w:tcPr>
            <w:tcW w:w="1641" w:type="dxa"/>
            <w:gridSpan w:val="2"/>
            <w:tcBorders>
              <w:bottom w:val="single" w:sz="4" w:space="0" w:color="auto"/>
            </w:tcBorders>
            <w:shd w:val="clear" w:color="auto" w:fill="auto"/>
          </w:tcPr>
          <w:p w14:paraId="529A9C72" w14:textId="0B592B5A" w:rsidR="00464776" w:rsidRPr="005E7BE3" w:rsidRDefault="00185357" w:rsidP="00A82A49">
            <w:pPr>
              <w:spacing w:line="240" w:lineRule="auto"/>
              <w:ind w:left="0" w:right="-72" w:hanging="2"/>
              <w:jc w:val="right"/>
              <w:rPr>
                <w:rFonts w:ascii="Arial" w:eastAsia="Arial Unicode MS" w:hAnsi="Arial" w:cs="Arial"/>
                <w:b/>
                <w:bCs/>
                <w:sz w:val="18"/>
                <w:szCs w:val="18"/>
              </w:rPr>
            </w:pPr>
            <w:r w:rsidRPr="00B53C99">
              <w:rPr>
                <w:rFonts w:ascii="Arial" w:eastAsia="Arial Unicode MS" w:hAnsi="Arial" w:cs="Arial"/>
                <w:b/>
                <w:bCs/>
                <w:sz w:val="18"/>
                <w:szCs w:val="18"/>
              </w:rPr>
              <w:t>Baht</w:t>
            </w:r>
          </w:p>
        </w:tc>
        <w:tc>
          <w:tcPr>
            <w:tcW w:w="1641" w:type="dxa"/>
            <w:tcBorders>
              <w:bottom w:val="single" w:sz="4" w:space="0" w:color="auto"/>
            </w:tcBorders>
            <w:shd w:val="clear" w:color="auto" w:fill="auto"/>
          </w:tcPr>
          <w:p w14:paraId="1070A3E0" w14:textId="76E0C906" w:rsidR="00464776" w:rsidRPr="005E7BE3" w:rsidRDefault="00185357" w:rsidP="00A82A49">
            <w:pPr>
              <w:spacing w:line="240" w:lineRule="auto"/>
              <w:ind w:left="0" w:right="-72" w:hanging="2"/>
              <w:jc w:val="right"/>
              <w:rPr>
                <w:rFonts w:ascii="Arial" w:eastAsia="Arial Unicode MS" w:hAnsi="Arial" w:cs="Arial"/>
                <w:b/>
                <w:bCs/>
                <w:sz w:val="18"/>
                <w:szCs w:val="18"/>
              </w:rPr>
            </w:pPr>
            <w:r w:rsidRPr="00B53C99">
              <w:rPr>
                <w:rFonts w:ascii="Arial" w:eastAsia="Arial Unicode MS" w:hAnsi="Arial" w:cs="Arial"/>
                <w:b/>
                <w:bCs/>
                <w:sz w:val="18"/>
                <w:szCs w:val="18"/>
              </w:rPr>
              <w:t>Baht</w:t>
            </w:r>
          </w:p>
        </w:tc>
        <w:tc>
          <w:tcPr>
            <w:tcW w:w="1642" w:type="dxa"/>
            <w:tcBorders>
              <w:bottom w:val="single" w:sz="4" w:space="0" w:color="auto"/>
            </w:tcBorders>
            <w:shd w:val="clear" w:color="auto" w:fill="auto"/>
          </w:tcPr>
          <w:p w14:paraId="4C4B6F6A" w14:textId="288CE743" w:rsidR="00464776" w:rsidRPr="005E7BE3" w:rsidRDefault="00185357" w:rsidP="00A82A49">
            <w:pPr>
              <w:spacing w:line="240" w:lineRule="auto"/>
              <w:ind w:left="0" w:right="-72" w:hanging="2"/>
              <w:jc w:val="right"/>
              <w:rPr>
                <w:rFonts w:ascii="Arial" w:eastAsia="Arial Unicode MS" w:hAnsi="Arial" w:cs="Arial"/>
                <w:b/>
                <w:bCs/>
                <w:sz w:val="18"/>
                <w:szCs w:val="18"/>
              </w:rPr>
            </w:pPr>
            <w:r w:rsidRPr="00B53C99">
              <w:rPr>
                <w:rFonts w:ascii="Arial" w:eastAsia="Arial Unicode MS" w:hAnsi="Arial" w:cs="Arial"/>
                <w:b/>
                <w:bCs/>
                <w:sz w:val="18"/>
                <w:szCs w:val="18"/>
              </w:rPr>
              <w:t>Baht</w:t>
            </w:r>
          </w:p>
        </w:tc>
      </w:tr>
      <w:tr w:rsidR="00464776" w:rsidRPr="005E7BE3" w14:paraId="467B7E93" w14:textId="77777777" w:rsidTr="006D33C7">
        <w:trPr>
          <w:trHeight w:val="20"/>
        </w:trPr>
        <w:tc>
          <w:tcPr>
            <w:tcW w:w="4680" w:type="dxa"/>
            <w:shd w:val="clear" w:color="auto" w:fill="auto"/>
            <w:vAlign w:val="bottom"/>
          </w:tcPr>
          <w:p w14:paraId="1F861331" w14:textId="77777777" w:rsidR="00464776" w:rsidRPr="005E7BE3" w:rsidRDefault="00464776" w:rsidP="00A82A49">
            <w:pPr>
              <w:spacing w:line="240" w:lineRule="auto"/>
              <w:ind w:left="0" w:hanging="2"/>
              <w:jc w:val="right"/>
              <w:rPr>
                <w:rFonts w:ascii="Arial" w:eastAsia="Arial Unicode MS" w:hAnsi="Arial" w:cs="Arial"/>
                <w:i/>
                <w:iCs/>
                <w:sz w:val="18"/>
                <w:szCs w:val="18"/>
              </w:rPr>
            </w:pPr>
          </w:p>
        </w:tc>
        <w:tc>
          <w:tcPr>
            <w:tcW w:w="1641" w:type="dxa"/>
            <w:tcBorders>
              <w:top w:val="single" w:sz="4" w:space="0" w:color="auto"/>
            </w:tcBorders>
            <w:shd w:val="clear" w:color="auto" w:fill="auto"/>
            <w:vAlign w:val="bottom"/>
          </w:tcPr>
          <w:p w14:paraId="759AF532" w14:textId="77777777" w:rsidR="00464776" w:rsidRPr="005E7BE3" w:rsidRDefault="00464776" w:rsidP="00A82A49">
            <w:pPr>
              <w:spacing w:line="240" w:lineRule="auto"/>
              <w:ind w:left="0" w:right="-72" w:hanging="2"/>
              <w:jc w:val="right"/>
              <w:rPr>
                <w:rFonts w:ascii="Arial" w:eastAsia="Arial Unicode MS" w:hAnsi="Arial" w:cs="Arial"/>
                <w:sz w:val="18"/>
                <w:szCs w:val="18"/>
              </w:rPr>
            </w:pPr>
          </w:p>
        </w:tc>
        <w:tc>
          <w:tcPr>
            <w:tcW w:w="1641" w:type="dxa"/>
            <w:tcBorders>
              <w:top w:val="single" w:sz="4" w:space="0" w:color="auto"/>
            </w:tcBorders>
            <w:shd w:val="clear" w:color="auto" w:fill="auto"/>
            <w:vAlign w:val="bottom"/>
          </w:tcPr>
          <w:p w14:paraId="54BD7A6C" w14:textId="77777777" w:rsidR="00464776" w:rsidRPr="005E7BE3" w:rsidRDefault="00464776" w:rsidP="00A82A49">
            <w:pPr>
              <w:spacing w:line="240" w:lineRule="auto"/>
              <w:ind w:left="0" w:right="-72" w:hanging="2"/>
              <w:jc w:val="right"/>
              <w:rPr>
                <w:rFonts w:ascii="Arial" w:eastAsia="Arial Unicode MS" w:hAnsi="Arial" w:cs="Arial"/>
                <w:i/>
                <w:iCs/>
                <w:sz w:val="18"/>
                <w:szCs w:val="18"/>
                <w:lang w:val="en-US"/>
              </w:rPr>
            </w:pPr>
          </w:p>
        </w:tc>
        <w:tc>
          <w:tcPr>
            <w:tcW w:w="1642" w:type="dxa"/>
            <w:gridSpan w:val="2"/>
            <w:tcBorders>
              <w:top w:val="single" w:sz="4" w:space="0" w:color="auto"/>
            </w:tcBorders>
            <w:shd w:val="clear" w:color="auto" w:fill="auto"/>
            <w:vAlign w:val="bottom"/>
          </w:tcPr>
          <w:p w14:paraId="040E536F" w14:textId="77777777" w:rsidR="00464776" w:rsidRPr="005E7BE3" w:rsidRDefault="00464776" w:rsidP="00A82A49">
            <w:pPr>
              <w:spacing w:line="240" w:lineRule="auto"/>
              <w:ind w:left="0" w:right="-72" w:hanging="2"/>
              <w:jc w:val="right"/>
              <w:rPr>
                <w:rFonts w:ascii="Arial" w:eastAsia="Arial Unicode MS" w:hAnsi="Arial" w:cs="Arial"/>
                <w:i/>
                <w:iCs/>
                <w:sz w:val="18"/>
                <w:szCs w:val="18"/>
              </w:rPr>
            </w:pPr>
          </w:p>
        </w:tc>
        <w:tc>
          <w:tcPr>
            <w:tcW w:w="1641" w:type="dxa"/>
            <w:gridSpan w:val="2"/>
            <w:tcBorders>
              <w:top w:val="single" w:sz="4" w:space="0" w:color="auto"/>
            </w:tcBorders>
            <w:shd w:val="clear" w:color="auto" w:fill="auto"/>
            <w:vAlign w:val="bottom"/>
          </w:tcPr>
          <w:p w14:paraId="34A386C4" w14:textId="77777777" w:rsidR="00464776" w:rsidRPr="005E7BE3" w:rsidRDefault="00464776" w:rsidP="00A82A49">
            <w:pPr>
              <w:spacing w:line="240" w:lineRule="auto"/>
              <w:ind w:left="0" w:right="-72" w:hanging="2"/>
              <w:jc w:val="right"/>
              <w:rPr>
                <w:rFonts w:ascii="Arial" w:eastAsia="Arial Unicode MS" w:hAnsi="Arial" w:cs="Arial"/>
                <w:i/>
                <w:iCs/>
                <w:sz w:val="18"/>
                <w:szCs w:val="18"/>
              </w:rPr>
            </w:pPr>
          </w:p>
        </w:tc>
        <w:tc>
          <w:tcPr>
            <w:tcW w:w="1641" w:type="dxa"/>
            <w:tcBorders>
              <w:top w:val="single" w:sz="4" w:space="0" w:color="auto"/>
            </w:tcBorders>
            <w:shd w:val="clear" w:color="auto" w:fill="auto"/>
            <w:vAlign w:val="bottom"/>
          </w:tcPr>
          <w:p w14:paraId="0075E4F3" w14:textId="77777777" w:rsidR="00464776" w:rsidRPr="005E7BE3" w:rsidRDefault="00464776" w:rsidP="00A82A49">
            <w:pPr>
              <w:spacing w:line="240" w:lineRule="auto"/>
              <w:ind w:left="0" w:right="-72" w:hanging="2"/>
              <w:jc w:val="right"/>
              <w:rPr>
                <w:rFonts w:ascii="Arial" w:eastAsia="Arial Unicode MS" w:hAnsi="Arial" w:cs="Arial"/>
                <w:i/>
                <w:iCs/>
                <w:sz w:val="18"/>
                <w:szCs w:val="18"/>
              </w:rPr>
            </w:pPr>
          </w:p>
        </w:tc>
        <w:tc>
          <w:tcPr>
            <w:tcW w:w="1642" w:type="dxa"/>
            <w:tcBorders>
              <w:top w:val="single" w:sz="4" w:space="0" w:color="auto"/>
            </w:tcBorders>
            <w:shd w:val="clear" w:color="auto" w:fill="auto"/>
            <w:vAlign w:val="bottom"/>
          </w:tcPr>
          <w:p w14:paraId="45DCE64A" w14:textId="77777777" w:rsidR="00464776" w:rsidRPr="005E7BE3" w:rsidRDefault="00464776" w:rsidP="00A82A49">
            <w:pPr>
              <w:spacing w:line="240" w:lineRule="auto"/>
              <w:ind w:left="0" w:right="-72" w:hanging="2"/>
              <w:jc w:val="right"/>
              <w:rPr>
                <w:rFonts w:ascii="Arial" w:eastAsia="Arial Unicode MS" w:hAnsi="Arial" w:cs="Arial"/>
                <w:i/>
                <w:iCs/>
                <w:sz w:val="18"/>
                <w:szCs w:val="18"/>
              </w:rPr>
            </w:pPr>
          </w:p>
        </w:tc>
      </w:tr>
      <w:tr w:rsidR="005D2963" w:rsidRPr="005E7BE3" w14:paraId="15971C7D" w14:textId="77777777" w:rsidTr="00DF1052">
        <w:trPr>
          <w:trHeight w:val="20"/>
        </w:trPr>
        <w:tc>
          <w:tcPr>
            <w:tcW w:w="4680" w:type="dxa"/>
            <w:shd w:val="clear" w:color="auto" w:fill="auto"/>
            <w:vAlign w:val="bottom"/>
          </w:tcPr>
          <w:p w14:paraId="0AB39C9B" w14:textId="0A7BDAC6" w:rsidR="005D2963" w:rsidRPr="005E7BE3" w:rsidRDefault="005D2963" w:rsidP="00DF1052">
            <w:pPr>
              <w:spacing w:line="240" w:lineRule="auto"/>
              <w:ind w:leftChars="-45" w:left="-97" w:hanging="2"/>
              <w:rPr>
                <w:rFonts w:ascii="Arial" w:eastAsia="Arial Unicode MS" w:hAnsi="Arial" w:cs="Arial"/>
                <w:sz w:val="18"/>
                <w:szCs w:val="18"/>
              </w:rPr>
            </w:pPr>
            <w:r w:rsidRPr="005E7BE3">
              <w:rPr>
                <w:rFonts w:ascii="Arial" w:eastAsia="Arial Unicode MS" w:hAnsi="Arial" w:cs="Arial"/>
                <w:sz w:val="18"/>
                <w:szCs w:val="18"/>
              </w:rPr>
              <w:t>Segment revenue</w:t>
            </w:r>
          </w:p>
        </w:tc>
        <w:tc>
          <w:tcPr>
            <w:tcW w:w="1641" w:type="dxa"/>
            <w:shd w:val="clear" w:color="auto" w:fill="auto"/>
            <w:vAlign w:val="bottom"/>
          </w:tcPr>
          <w:p w14:paraId="278B9990" w14:textId="4C849899"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245,044,994,076</w:t>
            </w:r>
          </w:p>
        </w:tc>
        <w:tc>
          <w:tcPr>
            <w:tcW w:w="1641" w:type="dxa"/>
            <w:tcBorders>
              <w:top w:val="nil"/>
              <w:left w:val="nil"/>
              <w:right w:val="nil"/>
            </w:tcBorders>
            <w:shd w:val="clear" w:color="auto" w:fill="auto"/>
            <w:vAlign w:val="bottom"/>
          </w:tcPr>
          <w:p w14:paraId="318EE615" w14:textId="15DF080A"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238,283,619,692</w:t>
            </w:r>
          </w:p>
        </w:tc>
        <w:tc>
          <w:tcPr>
            <w:tcW w:w="1642" w:type="dxa"/>
            <w:gridSpan w:val="2"/>
            <w:tcBorders>
              <w:top w:val="nil"/>
              <w:left w:val="nil"/>
              <w:right w:val="nil"/>
            </w:tcBorders>
            <w:shd w:val="clear" w:color="auto" w:fill="auto"/>
          </w:tcPr>
          <w:p w14:paraId="521D7304" w14:textId="28443509"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144,145,392,192</w:t>
            </w:r>
          </w:p>
        </w:tc>
        <w:tc>
          <w:tcPr>
            <w:tcW w:w="1641" w:type="dxa"/>
            <w:gridSpan w:val="2"/>
            <w:tcBorders>
              <w:top w:val="nil"/>
              <w:left w:val="nil"/>
              <w:right w:val="nil"/>
            </w:tcBorders>
            <w:shd w:val="clear" w:color="auto" w:fill="auto"/>
            <w:vAlign w:val="bottom"/>
          </w:tcPr>
          <w:p w14:paraId="4ED253EB" w14:textId="5BB36618"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116,506,685,647</w:t>
            </w:r>
          </w:p>
        </w:tc>
        <w:tc>
          <w:tcPr>
            <w:tcW w:w="1641" w:type="dxa"/>
            <w:tcBorders>
              <w:top w:val="nil"/>
              <w:left w:val="nil"/>
              <w:right w:val="nil"/>
            </w:tcBorders>
            <w:shd w:val="clear" w:color="auto" w:fill="auto"/>
          </w:tcPr>
          <w:p w14:paraId="75EA34AF" w14:textId="0C60A008"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389,190,386,268</w:t>
            </w:r>
          </w:p>
        </w:tc>
        <w:tc>
          <w:tcPr>
            <w:tcW w:w="1642" w:type="dxa"/>
            <w:tcBorders>
              <w:top w:val="nil"/>
              <w:left w:val="nil"/>
              <w:right w:val="nil"/>
            </w:tcBorders>
            <w:shd w:val="clear" w:color="auto" w:fill="auto"/>
            <w:vAlign w:val="bottom"/>
          </w:tcPr>
          <w:p w14:paraId="34F4275E" w14:textId="71E8094D"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354,790,305,339</w:t>
            </w:r>
          </w:p>
        </w:tc>
      </w:tr>
      <w:tr w:rsidR="005D2963" w:rsidRPr="005E7BE3" w14:paraId="13EEBFFB" w14:textId="77777777" w:rsidTr="00DF1052">
        <w:trPr>
          <w:trHeight w:val="20"/>
        </w:trPr>
        <w:tc>
          <w:tcPr>
            <w:tcW w:w="4680" w:type="dxa"/>
            <w:shd w:val="clear" w:color="auto" w:fill="auto"/>
            <w:vAlign w:val="bottom"/>
          </w:tcPr>
          <w:p w14:paraId="1EC00D34" w14:textId="6DB9CA3A" w:rsidR="005D2963" w:rsidRPr="005E7BE3" w:rsidRDefault="005D2963" w:rsidP="005D2963">
            <w:pPr>
              <w:spacing w:line="240" w:lineRule="auto"/>
              <w:ind w:leftChars="-45" w:left="-97" w:hanging="2"/>
              <w:jc w:val="both"/>
              <w:rPr>
                <w:rFonts w:ascii="Arial" w:eastAsia="Arial Unicode MS" w:hAnsi="Arial" w:cs="Arial"/>
                <w:sz w:val="18"/>
                <w:szCs w:val="18"/>
              </w:rPr>
            </w:pPr>
            <w:r w:rsidRPr="005E7BE3">
              <w:rPr>
                <w:rFonts w:ascii="Arial" w:eastAsia="Arial Unicode MS" w:hAnsi="Arial" w:cs="Arial"/>
                <w:sz w:val="18"/>
                <w:szCs w:val="18"/>
              </w:rPr>
              <w:t>Intersegment revenue</w:t>
            </w:r>
          </w:p>
        </w:tc>
        <w:tc>
          <w:tcPr>
            <w:tcW w:w="1641" w:type="dxa"/>
            <w:tcBorders>
              <w:bottom w:val="single" w:sz="4" w:space="0" w:color="auto"/>
            </w:tcBorders>
            <w:shd w:val="clear" w:color="auto" w:fill="auto"/>
            <w:vAlign w:val="bottom"/>
          </w:tcPr>
          <w:p w14:paraId="48C75929" w14:textId="0B900BA2"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(118,584,853,440)</w:t>
            </w:r>
          </w:p>
        </w:tc>
        <w:tc>
          <w:tcPr>
            <w:tcW w:w="1641" w:type="dxa"/>
            <w:tcBorders>
              <w:top w:val="nil"/>
              <w:left w:val="nil"/>
              <w:bottom w:val="single" w:sz="4" w:space="0" w:color="auto"/>
              <w:right w:val="nil"/>
            </w:tcBorders>
            <w:shd w:val="clear" w:color="auto" w:fill="auto"/>
            <w:vAlign w:val="bottom"/>
          </w:tcPr>
          <w:p w14:paraId="22B4487F" w14:textId="301B035E"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(89,292,970,733)</w:t>
            </w:r>
          </w:p>
        </w:tc>
        <w:tc>
          <w:tcPr>
            <w:tcW w:w="1642" w:type="dxa"/>
            <w:gridSpan w:val="2"/>
            <w:tcBorders>
              <w:top w:val="nil"/>
              <w:left w:val="nil"/>
              <w:bottom w:val="single" w:sz="4" w:space="0" w:color="auto"/>
              <w:right w:val="nil"/>
            </w:tcBorders>
            <w:shd w:val="clear" w:color="auto" w:fill="auto"/>
          </w:tcPr>
          <w:p w14:paraId="794DF85D" w14:textId="175D0BDC"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 xml:space="preserve">-   </w:t>
            </w:r>
          </w:p>
        </w:tc>
        <w:tc>
          <w:tcPr>
            <w:tcW w:w="1641" w:type="dxa"/>
            <w:gridSpan w:val="2"/>
            <w:tcBorders>
              <w:top w:val="nil"/>
              <w:left w:val="nil"/>
              <w:bottom w:val="single" w:sz="4" w:space="0" w:color="auto"/>
              <w:right w:val="nil"/>
            </w:tcBorders>
            <w:shd w:val="clear" w:color="auto" w:fill="auto"/>
            <w:vAlign w:val="bottom"/>
          </w:tcPr>
          <w:p w14:paraId="3F3E0BE2" w14:textId="679CC12C"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hAnsi="Arial" w:cs="Arial"/>
                <w:sz w:val="18"/>
                <w:szCs w:val="18"/>
              </w:rPr>
              <w:t>-</w:t>
            </w:r>
          </w:p>
        </w:tc>
        <w:tc>
          <w:tcPr>
            <w:tcW w:w="1641" w:type="dxa"/>
            <w:tcBorders>
              <w:top w:val="nil"/>
              <w:left w:val="nil"/>
              <w:bottom w:val="single" w:sz="4" w:space="0" w:color="auto"/>
              <w:right w:val="nil"/>
            </w:tcBorders>
            <w:shd w:val="clear" w:color="auto" w:fill="auto"/>
          </w:tcPr>
          <w:p w14:paraId="4A5ABFEF" w14:textId="03ABB56A"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(118,584,853,440)</w:t>
            </w:r>
          </w:p>
        </w:tc>
        <w:tc>
          <w:tcPr>
            <w:tcW w:w="1642" w:type="dxa"/>
            <w:tcBorders>
              <w:top w:val="nil"/>
              <w:left w:val="nil"/>
              <w:bottom w:val="single" w:sz="4" w:space="0" w:color="auto"/>
              <w:right w:val="nil"/>
            </w:tcBorders>
            <w:shd w:val="clear" w:color="auto" w:fill="auto"/>
            <w:vAlign w:val="bottom"/>
          </w:tcPr>
          <w:p w14:paraId="1681FDB5" w14:textId="6D5B63B8"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hAnsi="Arial" w:cs="Arial"/>
                <w:sz w:val="18"/>
                <w:szCs w:val="18"/>
              </w:rPr>
              <w:t>(89,292,970,733)</w:t>
            </w:r>
          </w:p>
        </w:tc>
      </w:tr>
      <w:tr w:rsidR="005D2963" w:rsidRPr="005E7BE3" w14:paraId="0D5610ED" w14:textId="77777777" w:rsidTr="00DF1052">
        <w:trPr>
          <w:trHeight w:val="20"/>
        </w:trPr>
        <w:tc>
          <w:tcPr>
            <w:tcW w:w="4680" w:type="dxa"/>
            <w:shd w:val="clear" w:color="auto" w:fill="auto"/>
            <w:vAlign w:val="bottom"/>
          </w:tcPr>
          <w:p w14:paraId="22C67739" w14:textId="77777777" w:rsidR="005D2963" w:rsidRPr="005E7BE3" w:rsidRDefault="005D2963" w:rsidP="005D2963">
            <w:pPr>
              <w:spacing w:line="240" w:lineRule="auto"/>
              <w:ind w:leftChars="-45" w:left="-97" w:hanging="2"/>
              <w:jc w:val="both"/>
              <w:rPr>
                <w:rFonts w:ascii="Arial" w:eastAsia="Arial Unicode MS" w:hAnsi="Arial" w:cs="Arial"/>
                <w:sz w:val="18"/>
                <w:szCs w:val="18"/>
              </w:rPr>
            </w:pPr>
          </w:p>
        </w:tc>
        <w:tc>
          <w:tcPr>
            <w:tcW w:w="1641" w:type="dxa"/>
            <w:tcBorders>
              <w:top w:val="single" w:sz="4" w:space="0" w:color="auto"/>
            </w:tcBorders>
            <w:shd w:val="clear" w:color="auto" w:fill="auto"/>
            <w:vAlign w:val="bottom"/>
          </w:tcPr>
          <w:p w14:paraId="32D88A44"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tcBorders>
              <w:top w:val="single" w:sz="4" w:space="0" w:color="auto"/>
              <w:left w:val="nil"/>
              <w:right w:val="nil"/>
            </w:tcBorders>
            <w:shd w:val="clear" w:color="auto" w:fill="auto"/>
            <w:vAlign w:val="bottom"/>
          </w:tcPr>
          <w:p w14:paraId="383D3443"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2" w:type="dxa"/>
            <w:gridSpan w:val="2"/>
            <w:tcBorders>
              <w:top w:val="single" w:sz="4" w:space="0" w:color="auto"/>
              <w:left w:val="nil"/>
              <w:right w:val="nil"/>
            </w:tcBorders>
            <w:shd w:val="clear" w:color="auto" w:fill="auto"/>
            <w:vAlign w:val="bottom"/>
          </w:tcPr>
          <w:p w14:paraId="1F0AB4DA"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gridSpan w:val="2"/>
            <w:tcBorders>
              <w:top w:val="single" w:sz="4" w:space="0" w:color="auto"/>
              <w:left w:val="nil"/>
              <w:right w:val="nil"/>
            </w:tcBorders>
            <w:shd w:val="clear" w:color="auto" w:fill="auto"/>
            <w:vAlign w:val="bottom"/>
          </w:tcPr>
          <w:p w14:paraId="78C8BFBF"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tcBorders>
              <w:top w:val="single" w:sz="4" w:space="0" w:color="auto"/>
              <w:left w:val="nil"/>
              <w:right w:val="nil"/>
            </w:tcBorders>
            <w:shd w:val="clear" w:color="auto" w:fill="auto"/>
            <w:vAlign w:val="bottom"/>
          </w:tcPr>
          <w:p w14:paraId="4870F733"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2" w:type="dxa"/>
            <w:tcBorders>
              <w:top w:val="single" w:sz="4" w:space="0" w:color="auto"/>
              <w:left w:val="nil"/>
              <w:right w:val="nil"/>
            </w:tcBorders>
            <w:shd w:val="clear" w:color="auto" w:fill="auto"/>
            <w:vAlign w:val="bottom"/>
          </w:tcPr>
          <w:p w14:paraId="30C84043"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r>
      <w:tr w:rsidR="005D2963" w:rsidRPr="005E7BE3" w14:paraId="59D66CE0" w14:textId="77777777" w:rsidTr="00DF1052">
        <w:trPr>
          <w:trHeight w:val="20"/>
        </w:trPr>
        <w:tc>
          <w:tcPr>
            <w:tcW w:w="4680" w:type="dxa"/>
            <w:shd w:val="clear" w:color="auto" w:fill="auto"/>
            <w:vAlign w:val="bottom"/>
          </w:tcPr>
          <w:p w14:paraId="352DB28A" w14:textId="121BA259" w:rsidR="005D2963" w:rsidRPr="005E7BE3" w:rsidRDefault="005D2963" w:rsidP="005D2963">
            <w:pPr>
              <w:spacing w:line="240" w:lineRule="auto"/>
              <w:ind w:leftChars="-45" w:left="-97" w:hanging="2"/>
              <w:jc w:val="both"/>
              <w:rPr>
                <w:rFonts w:ascii="Arial" w:eastAsia="Arial Unicode MS" w:hAnsi="Arial" w:cs="Arial"/>
                <w:sz w:val="18"/>
                <w:szCs w:val="18"/>
              </w:rPr>
            </w:pPr>
            <w:r w:rsidRPr="005E7BE3">
              <w:rPr>
                <w:rFonts w:ascii="Arial" w:eastAsia="Arial Unicode MS" w:hAnsi="Arial" w:cs="Arial"/>
                <w:sz w:val="18"/>
                <w:szCs w:val="18"/>
              </w:rPr>
              <w:t>Revenue from external customers</w:t>
            </w:r>
          </w:p>
        </w:tc>
        <w:tc>
          <w:tcPr>
            <w:tcW w:w="1641" w:type="dxa"/>
            <w:tcBorders>
              <w:bottom w:val="single" w:sz="4" w:space="0" w:color="auto"/>
            </w:tcBorders>
            <w:shd w:val="clear" w:color="auto" w:fill="auto"/>
            <w:vAlign w:val="bottom"/>
          </w:tcPr>
          <w:p w14:paraId="3527368B" w14:textId="492FE30F"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126,460,140,636</w:t>
            </w:r>
          </w:p>
        </w:tc>
        <w:tc>
          <w:tcPr>
            <w:tcW w:w="1641" w:type="dxa"/>
            <w:tcBorders>
              <w:top w:val="nil"/>
              <w:left w:val="nil"/>
              <w:bottom w:val="single" w:sz="4" w:space="0" w:color="auto"/>
              <w:right w:val="nil"/>
            </w:tcBorders>
            <w:shd w:val="clear" w:color="auto" w:fill="auto"/>
            <w:vAlign w:val="bottom"/>
          </w:tcPr>
          <w:p w14:paraId="3C64473E" w14:textId="4D268F2A"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148,990,648,959</w:t>
            </w:r>
          </w:p>
        </w:tc>
        <w:tc>
          <w:tcPr>
            <w:tcW w:w="1642" w:type="dxa"/>
            <w:gridSpan w:val="2"/>
            <w:tcBorders>
              <w:top w:val="nil"/>
              <w:left w:val="nil"/>
              <w:bottom w:val="single" w:sz="4" w:space="0" w:color="auto"/>
              <w:right w:val="nil"/>
            </w:tcBorders>
            <w:shd w:val="clear" w:color="auto" w:fill="auto"/>
          </w:tcPr>
          <w:p w14:paraId="6E0DD9B5" w14:textId="5B4F1A7E"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144,145,392,192</w:t>
            </w:r>
          </w:p>
        </w:tc>
        <w:tc>
          <w:tcPr>
            <w:tcW w:w="1641" w:type="dxa"/>
            <w:gridSpan w:val="2"/>
            <w:tcBorders>
              <w:top w:val="nil"/>
              <w:left w:val="nil"/>
              <w:bottom w:val="single" w:sz="4" w:space="0" w:color="auto"/>
              <w:right w:val="nil"/>
            </w:tcBorders>
            <w:shd w:val="clear" w:color="auto" w:fill="auto"/>
            <w:vAlign w:val="bottom"/>
          </w:tcPr>
          <w:p w14:paraId="2465D9D6" w14:textId="04B8449F"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116,506,685,647</w:t>
            </w:r>
          </w:p>
        </w:tc>
        <w:tc>
          <w:tcPr>
            <w:tcW w:w="1641" w:type="dxa"/>
            <w:tcBorders>
              <w:top w:val="nil"/>
              <w:left w:val="nil"/>
              <w:bottom w:val="single" w:sz="4" w:space="0" w:color="auto"/>
              <w:right w:val="nil"/>
            </w:tcBorders>
            <w:shd w:val="clear" w:color="auto" w:fill="auto"/>
          </w:tcPr>
          <w:p w14:paraId="72629B90" w14:textId="2C2D2A01"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270,605,532,828</w:t>
            </w:r>
          </w:p>
        </w:tc>
        <w:tc>
          <w:tcPr>
            <w:tcW w:w="1642" w:type="dxa"/>
            <w:tcBorders>
              <w:top w:val="nil"/>
              <w:left w:val="nil"/>
              <w:bottom w:val="single" w:sz="4" w:space="0" w:color="auto"/>
              <w:right w:val="nil"/>
            </w:tcBorders>
            <w:shd w:val="clear" w:color="auto" w:fill="auto"/>
            <w:vAlign w:val="bottom"/>
          </w:tcPr>
          <w:p w14:paraId="4BF6E5B0" w14:textId="5BB14293"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265,497,334,606</w:t>
            </w:r>
          </w:p>
        </w:tc>
      </w:tr>
      <w:tr w:rsidR="005D2963" w:rsidRPr="005E7BE3" w14:paraId="7588B434" w14:textId="77777777" w:rsidTr="00DF1052">
        <w:trPr>
          <w:trHeight w:val="20"/>
        </w:trPr>
        <w:tc>
          <w:tcPr>
            <w:tcW w:w="4680" w:type="dxa"/>
            <w:shd w:val="clear" w:color="auto" w:fill="auto"/>
            <w:vAlign w:val="bottom"/>
          </w:tcPr>
          <w:p w14:paraId="7245C41D" w14:textId="77777777" w:rsidR="005D2963" w:rsidRPr="005E7BE3" w:rsidRDefault="005D2963" w:rsidP="005D2963">
            <w:pPr>
              <w:spacing w:line="240" w:lineRule="auto"/>
              <w:ind w:leftChars="-45" w:left="-97" w:hanging="2"/>
              <w:jc w:val="both"/>
              <w:rPr>
                <w:rFonts w:ascii="Arial" w:eastAsia="Arial Unicode MS" w:hAnsi="Arial" w:cs="Arial"/>
                <w:sz w:val="18"/>
                <w:szCs w:val="18"/>
              </w:rPr>
            </w:pPr>
          </w:p>
        </w:tc>
        <w:tc>
          <w:tcPr>
            <w:tcW w:w="1641" w:type="dxa"/>
            <w:tcBorders>
              <w:top w:val="single" w:sz="4" w:space="0" w:color="auto"/>
            </w:tcBorders>
            <w:shd w:val="clear" w:color="auto" w:fill="auto"/>
            <w:vAlign w:val="bottom"/>
          </w:tcPr>
          <w:p w14:paraId="79818671"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tcBorders>
              <w:top w:val="single" w:sz="4" w:space="0" w:color="auto"/>
              <w:left w:val="nil"/>
              <w:right w:val="nil"/>
            </w:tcBorders>
            <w:shd w:val="clear" w:color="auto" w:fill="auto"/>
            <w:vAlign w:val="bottom"/>
          </w:tcPr>
          <w:p w14:paraId="790F8B44" w14:textId="77777777" w:rsidR="005D2963" w:rsidRPr="005E7BE3" w:rsidRDefault="005D2963" w:rsidP="005D2963">
            <w:pPr>
              <w:spacing w:line="240" w:lineRule="auto"/>
              <w:ind w:left="0" w:right="-72" w:hanging="2"/>
              <w:jc w:val="right"/>
              <w:rPr>
                <w:rFonts w:ascii="Arial" w:eastAsia="Calibri" w:hAnsi="Arial" w:cs="Arial"/>
                <w:sz w:val="18"/>
                <w:szCs w:val="18"/>
              </w:rPr>
            </w:pPr>
          </w:p>
        </w:tc>
        <w:tc>
          <w:tcPr>
            <w:tcW w:w="1642" w:type="dxa"/>
            <w:gridSpan w:val="2"/>
            <w:tcBorders>
              <w:top w:val="single" w:sz="4" w:space="0" w:color="auto"/>
              <w:left w:val="nil"/>
              <w:right w:val="nil"/>
            </w:tcBorders>
            <w:shd w:val="clear" w:color="auto" w:fill="auto"/>
            <w:vAlign w:val="bottom"/>
          </w:tcPr>
          <w:p w14:paraId="645EB765"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gridSpan w:val="2"/>
            <w:tcBorders>
              <w:top w:val="single" w:sz="4" w:space="0" w:color="auto"/>
              <w:left w:val="nil"/>
              <w:right w:val="nil"/>
            </w:tcBorders>
            <w:shd w:val="clear" w:color="auto" w:fill="auto"/>
            <w:vAlign w:val="bottom"/>
          </w:tcPr>
          <w:p w14:paraId="20AE9C19" w14:textId="77777777" w:rsidR="005D2963" w:rsidRPr="005E7BE3" w:rsidRDefault="005D2963" w:rsidP="005D2963">
            <w:pPr>
              <w:spacing w:line="240" w:lineRule="auto"/>
              <w:ind w:left="0" w:right="-72" w:hanging="2"/>
              <w:jc w:val="right"/>
              <w:rPr>
                <w:rFonts w:ascii="Arial" w:eastAsia="Calibri" w:hAnsi="Arial" w:cs="Arial"/>
                <w:sz w:val="18"/>
                <w:szCs w:val="18"/>
              </w:rPr>
            </w:pPr>
          </w:p>
        </w:tc>
        <w:tc>
          <w:tcPr>
            <w:tcW w:w="1641" w:type="dxa"/>
            <w:tcBorders>
              <w:top w:val="single" w:sz="4" w:space="0" w:color="auto"/>
              <w:left w:val="nil"/>
              <w:right w:val="nil"/>
            </w:tcBorders>
            <w:shd w:val="clear" w:color="auto" w:fill="auto"/>
            <w:vAlign w:val="bottom"/>
          </w:tcPr>
          <w:p w14:paraId="65A72EF7"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2" w:type="dxa"/>
            <w:tcBorders>
              <w:top w:val="single" w:sz="4" w:space="0" w:color="auto"/>
              <w:left w:val="nil"/>
              <w:right w:val="nil"/>
            </w:tcBorders>
            <w:shd w:val="clear" w:color="auto" w:fill="auto"/>
            <w:vAlign w:val="bottom"/>
          </w:tcPr>
          <w:p w14:paraId="59C1A94C" w14:textId="77777777" w:rsidR="005D2963" w:rsidRPr="005E7BE3" w:rsidRDefault="005D2963" w:rsidP="005D2963">
            <w:pPr>
              <w:spacing w:line="240" w:lineRule="auto"/>
              <w:ind w:left="0" w:right="-72" w:hanging="2"/>
              <w:jc w:val="right"/>
              <w:rPr>
                <w:rFonts w:ascii="Arial" w:eastAsia="Calibri" w:hAnsi="Arial" w:cs="Arial"/>
                <w:sz w:val="18"/>
                <w:szCs w:val="18"/>
              </w:rPr>
            </w:pPr>
          </w:p>
        </w:tc>
      </w:tr>
      <w:tr w:rsidR="005D2963" w:rsidRPr="005E7BE3" w14:paraId="2D8CD547" w14:textId="77777777" w:rsidTr="00DF1052">
        <w:trPr>
          <w:trHeight w:val="20"/>
        </w:trPr>
        <w:tc>
          <w:tcPr>
            <w:tcW w:w="4680" w:type="dxa"/>
            <w:shd w:val="clear" w:color="auto" w:fill="auto"/>
            <w:vAlign w:val="bottom"/>
          </w:tcPr>
          <w:p w14:paraId="121A74FE" w14:textId="1DA0B600" w:rsidR="005D2963" w:rsidRPr="005E7BE3" w:rsidRDefault="005D2963" w:rsidP="005D2963">
            <w:pPr>
              <w:spacing w:line="240" w:lineRule="auto"/>
              <w:ind w:leftChars="-45" w:left="-97" w:hanging="2"/>
              <w:jc w:val="both"/>
              <w:rPr>
                <w:rFonts w:ascii="Arial" w:eastAsia="Arial Unicode MS" w:hAnsi="Arial" w:cs="Arial"/>
                <w:sz w:val="18"/>
                <w:szCs w:val="18"/>
              </w:rPr>
            </w:pPr>
            <w:r w:rsidRPr="005E7BE3">
              <w:rPr>
                <w:rFonts w:ascii="Arial" w:eastAsia="Arial Unicode MS" w:hAnsi="Arial" w:cs="Arial"/>
                <w:b/>
                <w:bCs/>
                <w:sz w:val="18"/>
                <w:szCs w:val="18"/>
              </w:rPr>
              <w:t>Gross profit</w:t>
            </w:r>
            <w:r w:rsidR="00D37D78" w:rsidRPr="005E7BE3">
              <w:rPr>
                <w:rFonts w:ascii="Arial" w:eastAsia="Arial Unicode MS" w:hAnsi="Arial" w:cs="Arial"/>
                <w:b/>
                <w:bCs/>
                <w:sz w:val="18"/>
                <w:szCs w:val="18"/>
              </w:rPr>
              <w:t xml:space="preserve"> (loss)</w:t>
            </w:r>
          </w:p>
        </w:tc>
        <w:tc>
          <w:tcPr>
            <w:tcW w:w="1641" w:type="dxa"/>
            <w:tcBorders>
              <w:bottom w:val="single" w:sz="4" w:space="0" w:color="auto"/>
            </w:tcBorders>
            <w:shd w:val="clear" w:color="auto" w:fill="auto"/>
            <w:vAlign w:val="bottom"/>
          </w:tcPr>
          <w:p w14:paraId="1C06E86D" w14:textId="15916FBA"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3,000,555,673</w:t>
            </w:r>
          </w:p>
        </w:tc>
        <w:tc>
          <w:tcPr>
            <w:tcW w:w="1641" w:type="dxa"/>
            <w:tcBorders>
              <w:top w:val="nil"/>
              <w:left w:val="nil"/>
              <w:bottom w:val="single" w:sz="4" w:space="0" w:color="auto"/>
              <w:right w:val="nil"/>
            </w:tcBorders>
            <w:shd w:val="clear" w:color="auto" w:fill="auto"/>
            <w:vAlign w:val="bottom"/>
          </w:tcPr>
          <w:p w14:paraId="500F6142" w14:textId="0777F09D" w:rsidR="005D2963" w:rsidRPr="005E7BE3" w:rsidRDefault="005D2963" w:rsidP="005D2963">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(116,393,431)</w:t>
            </w:r>
          </w:p>
        </w:tc>
        <w:tc>
          <w:tcPr>
            <w:tcW w:w="1642" w:type="dxa"/>
            <w:gridSpan w:val="2"/>
            <w:tcBorders>
              <w:top w:val="nil"/>
              <w:left w:val="nil"/>
              <w:bottom w:val="single" w:sz="4" w:space="0" w:color="auto"/>
              <w:right w:val="nil"/>
            </w:tcBorders>
            <w:shd w:val="clear" w:color="auto" w:fill="auto"/>
          </w:tcPr>
          <w:p w14:paraId="7912FBA3" w14:textId="1F5679CC"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1,784,906,105</w:t>
            </w:r>
          </w:p>
        </w:tc>
        <w:tc>
          <w:tcPr>
            <w:tcW w:w="1641" w:type="dxa"/>
            <w:gridSpan w:val="2"/>
            <w:tcBorders>
              <w:top w:val="nil"/>
              <w:left w:val="nil"/>
              <w:bottom w:val="single" w:sz="4" w:space="0" w:color="auto"/>
              <w:right w:val="nil"/>
            </w:tcBorders>
            <w:shd w:val="clear" w:color="auto" w:fill="auto"/>
            <w:vAlign w:val="bottom"/>
          </w:tcPr>
          <w:p w14:paraId="684C942C" w14:textId="538B5AE1" w:rsidR="005D2963" w:rsidRPr="005E7BE3" w:rsidRDefault="005D2963" w:rsidP="005D2963">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3,242,840,808</w:t>
            </w:r>
          </w:p>
        </w:tc>
        <w:tc>
          <w:tcPr>
            <w:tcW w:w="1641" w:type="dxa"/>
            <w:tcBorders>
              <w:top w:val="nil"/>
              <w:left w:val="nil"/>
              <w:bottom w:val="single" w:sz="4" w:space="0" w:color="auto"/>
              <w:right w:val="nil"/>
            </w:tcBorders>
            <w:shd w:val="clear" w:color="auto" w:fill="auto"/>
          </w:tcPr>
          <w:p w14:paraId="5CDD54D8" w14:textId="242A466D"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4,785,461,778</w:t>
            </w:r>
          </w:p>
        </w:tc>
        <w:tc>
          <w:tcPr>
            <w:tcW w:w="1642" w:type="dxa"/>
            <w:tcBorders>
              <w:top w:val="nil"/>
              <w:left w:val="nil"/>
              <w:bottom w:val="single" w:sz="4" w:space="0" w:color="auto"/>
              <w:right w:val="nil"/>
            </w:tcBorders>
            <w:shd w:val="clear" w:color="auto" w:fill="auto"/>
            <w:vAlign w:val="bottom"/>
          </w:tcPr>
          <w:p w14:paraId="320CBBC9" w14:textId="04DC9187" w:rsidR="005D2963" w:rsidRPr="005E7BE3" w:rsidRDefault="005D2963" w:rsidP="005D2963">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3,126,447,377</w:t>
            </w:r>
          </w:p>
        </w:tc>
      </w:tr>
      <w:tr w:rsidR="00DF1052" w:rsidRPr="005E7BE3" w14:paraId="153ADB7F" w14:textId="77777777" w:rsidTr="00DF1052">
        <w:trPr>
          <w:trHeight w:val="20"/>
        </w:trPr>
        <w:tc>
          <w:tcPr>
            <w:tcW w:w="4680" w:type="dxa"/>
            <w:shd w:val="clear" w:color="auto" w:fill="auto"/>
            <w:vAlign w:val="bottom"/>
          </w:tcPr>
          <w:p w14:paraId="380B5812" w14:textId="77777777" w:rsidR="00DF1052" w:rsidRPr="005E7BE3" w:rsidRDefault="00DF1052" w:rsidP="005D2963">
            <w:pPr>
              <w:spacing w:line="240" w:lineRule="auto"/>
              <w:ind w:leftChars="-45" w:left="-97" w:hanging="2"/>
              <w:jc w:val="both"/>
              <w:rPr>
                <w:rFonts w:ascii="Arial" w:eastAsia="Arial Unicode MS" w:hAnsi="Arial" w:cs="Arial"/>
                <w:b/>
                <w:bCs/>
                <w:sz w:val="18"/>
                <w:szCs w:val="18"/>
              </w:rPr>
            </w:pPr>
          </w:p>
        </w:tc>
        <w:tc>
          <w:tcPr>
            <w:tcW w:w="1641" w:type="dxa"/>
            <w:tcBorders>
              <w:top w:val="single" w:sz="4" w:space="0" w:color="auto"/>
            </w:tcBorders>
            <w:shd w:val="clear" w:color="auto" w:fill="auto"/>
            <w:vAlign w:val="bottom"/>
          </w:tcPr>
          <w:p w14:paraId="263E8EDF" w14:textId="77777777" w:rsidR="00DF1052" w:rsidRPr="005E7BE3" w:rsidRDefault="00DF1052" w:rsidP="005D2963">
            <w:pPr>
              <w:spacing w:line="240" w:lineRule="auto"/>
              <w:ind w:left="0" w:right="-72" w:hanging="2"/>
              <w:jc w:val="right"/>
              <w:rPr>
                <w:rFonts w:ascii="Arial" w:eastAsia="Arial Unicode MS" w:hAnsi="Arial" w:cs="Arial"/>
                <w:sz w:val="18"/>
                <w:szCs w:val="18"/>
              </w:rPr>
            </w:pPr>
          </w:p>
        </w:tc>
        <w:tc>
          <w:tcPr>
            <w:tcW w:w="1641" w:type="dxa"/>
            <w:tcBorders>
              <w:top w:val="single" w:sz="4" w:space="0" w:color="auto"/>
              <w:left w:val="nil"/>
              <w:right w:val="nil"/>
            </w:tcBorders>
            <w:shd w:val="clear" w:color="auto" w:fill="auto"/>
            <w:vAlign w:val="bottom"/>
          </w:tcPr>
          <w:p w14:paraId="48FBBCCE" w14:textId="77777777" w:rsidR="00DF1052" w:rsidRPr="005E7BE3" w:rsidRDefault="00DF1052" w:rsidP="005D2963">
            <w:pPr>
              <w:spacing w:line="240" w:lineRule="auto"/>
              <w:ind w:left="0" w:right="-72" w:hanging="2"/>
              <w:jc w:val="right"/>
              <w:rPr>
                <w:rFonts w:ascii="Arial" w:eastAsia="Calibri" w:hAnsi="Arial" w:cs="Arial"/>
                <w:sz w:val="18"/>
                <w:szCs w:val="18"/>
              </w:rPr>
            </w:pPr>
          </w:p>
        </w:tc>
        <w:tc>
          <w:tcPr>
            <w:tcW w:w="1642" w:type="dxa"/>
            <w:gridSpan w:val="2"/>
            <w:tcBorders>
              <w:top w:val="single" w:sz="4" w:space="0" w:color="auto"/>
              <w:left w:val="nil"/>
              <w:right w:val="nil"/>
            </w:tcBorders>
            <w:shd w:val="clear" w:color="auto" w:fill="auto"/>
            <w:vAlign w:val="bottom"/>
          </w:tcPr>
          <w:p w14:paraId="7C8702B9" w14:textId="77777777" w:rsidR="00DF1052" w:rsidRPr="005E7BE3" w:rsidRDefault="00DF1052" w:rsidP="005D2963">
            <w:pPr>
              <w:spacing w:line="240" w:lineRule="auto"/>
              <w:ind w:left="0" w:right="-72" w:hanging="2"/>
              <w:jc w:val="right"/>
              <w:rPr>
                <w:rFonts w:ascii="Arial" w:eastAsia="Arial Unicode MS" w:hAnsi="Arial" w:cs="Arial"/>
                <w:sz w:val="18"/>
                <w:szCs w:val="18"/>
              </w:rPr>
            </w:pPr>
          </w:p>
        </w:tc>
        <w:tc>
          <w:tcPr>
            <w:tcW w:w="1641" w:type="dxa"/>
            <w:gridSpan w:val="2"/>
            <w:tcBorders>
              <w:top w:val="single" w:sz="4" w:space="0" w:color="auto"/>
              <w:left w:val="nil"/>
              <w:right w:val="nil"/>
            </w:tcBorders>
            <w:shd w:val="clear" w:color="auto" w:fill="auto"/>
            <w:vAlign w:val="bottom"/>
          </w:tcPr>
          <w:p w14:paraId="628075E1" w14:textId="77777777" w:rsidR="00DF1052" w:rsidRPr="005E7BE3" w:rsidRDefault="00DF1052" w:rsidP="005D2963">
            <w:pPr>
              <w:spacing w:line="240" w:lineRule="auto"/>
              <w:ind w:left="0" w:right="-72" w:hanging="2"/>
              <w:jc w:val="right"/>
              <w:rPr>
                <w:rFonts w:ascii="Arial" w:eastAsia="Calibri" w:hAnsi="Arial" w:cs="Arial"/>
                <w:sz w:val="18"/>
                <w:szCs w:val="18"/>
              </w:rPr>
            </w:pPr>
          </w:p>
        </w:tc>
        <w:tc>
          <w:tcPr>
            <w:tcW w:w="1641" w:type="dxa"/>
            <w:tcBorders>
              <w:top w:val="single" w:sz="4" w:space="0" w:color="auto"/>
              <w:left w:val="nil"/>
              <w:right w:val="nil"/>
            </w:tcBorders>
            <w:shd w:val="clear" w:color="auto" w:fill="auto"/>
            <w:vAlign w:val="bottom"/>
          </w:tcPr>
          <w:p w14:paraId="7537308C" w14:textId="77777777" w:rsidR="00DF1052" w:rsidRPr="005E7BE3" w:rsidRDefault="00DF1052" w:rsidP="005D2963">
            <w:pPr>
              <w:spacing w:line="240" w:lineRule="auto"/>
              <w:ind w:left="0" w:right="-72" w:hanging="2"/>
              <w:jc w:val="right"/>
              <w:rPr>
                <w:rFonts w:ascii="Arial" w:eastAsia="Arial Unicode MS" w:hAnsi="Arial" w:cs="Arial"/>
                <w:sz w:val="18"/>
                <w:szCs w:val="18"/>
              </w:rPr>
            </w:pPr>
          </w:p>
        </w:tc>
        <w:tc>
          <w:tcPr>
            <w:tcW w:w="1642" w:type="dxa"/>
            <w:tcBorders>
              <w:top w:val="single" w:sz="4" w:space="0" w:color="auto"/>
              <w:left w:val="nil"/>
              <w:right w:val="nil"/>
            </w:tcBorders>
            <w:shd w:val="clear" w:color="auto" w:fill="auto"/>
            <w:vAlign w:val="bottom"/>
          </w:tcPr>
          <w:p w14:paraId="614E55B5" w14:textId="77777777" w:rsidR="00DF1052" w:rsidRPr="005E7BE3" w:rsidRDefault="00DF1052" w:rsidP="005D2963">
            <w:pPr>
              <w:spacing w:line="240" w:lineRule="auto"/>
              <w:ind w:left="0" w:right="-72" w:hanging="2"/>
              <w:jc w:val="right"/>
              <w:rPr>
                <w:rFonts w:ascii="Arial" w:eastAsia="Calibri" w:hAnsi="Arial" w:cs="Arial"/>
                <w:sz w:val="18"/>
                <w:szCs w:val="18"/>
              </w:rPr>
            </w:pPr>
          </w:p>
        </w:tc>
      </w:tr>
      <w:tr w:rsidR="005D2963" w:rsidRPr="005E7BE3" w14:paraId="7766DF43" w14:textId="77777777" w:rsidTr="00DF1052">
        <w:trPr>
          <w:trHeight w:val="20"/>
        </w:trPr>
        <w:tc>
          <w:tcPr>
            <w:tcW w:w="4680" w:type="dxa"/>
            <w:shd w:val="clear" w:color="auto" w:fill="auto"/>
            <w:vAlign w:val="bottom"/>
          </w:tcPr>
          <w:p w14:paraId="1FE08688" w14:textId="77777777" w:rsidR="005D2963" w:rsidRPr="005E7BE3" w:rsidRDefault="005D2963" w:rsidP="005D2963">
            <w:pPr>
              <w:spacing w:line="240" w:lineRule="auto"/>
              <w:ind w:leftChars="-45" w:left="-97" w:hanging="2"/>
              <w:jc w:val="both"/>
              <w:rPr>
                <w:rFonts w:ascii="Arial" w:eastAsia="Arial Unicode MS" w:hAnsi="Arial" w:cs="Arial"/>
                <w:b/>
                <w:bCs/>
                <w:sz w:val="18"/>
                <w:szCs w:val="18"/>
              </w:rPr>
            </w:pPr>
            <w:r w:rsidRPr="005E7BE3">
              <w:rPr>
                <w:rFonts w:ascii="Arial" w:eastAsia="Arial Unicode MS" w:hAnsi="Arial" w:cs="Arial"/>
                <w:b/>
                <w:bCs/>
                <w:sz w:val="18"/>
                <w:szCs w:val="18"/>
              </w:rPr>
              <w:t xml:space="preserve">Profit before interest income, interest expense, </w:t>
            </w:r>
          </w:p>
          <w:p w14:paraId="4BDD8E15" w14:textId="5A391B23" w:rsidR="005D2963" w:rsidRPr="00DF1052" w:rsidRDefault="005D2963" w:rsidP="005D2963">
            <w:pPr>
              <w:spacing w:line="240" w:lineRule="auto"/>
              <w:ind w:leftChars="-45" w:left="-97" w:hanging="2"/>
              <w:jc w:val="both"/>
              <w:rPr>
                <w:rFonts w:ascii="Arial Bold" w:eastAsia="Arial Unicode MS" w:hAnsi="Arial Bold" w:cs="Arial"/>
                <w:b/>
                <w:bCs/>
                <w:spacing w:val="-4"/>
                <w:sz w:val="18"/>
                <w:szCs w:val="18"/>
              </w:rPr>
            </w:pPr>
            <w:r w:rsidRPr="005E7BE3">
              <w:rPr>
                <w:rFonts w:ascii="Arial" w:eastAsia="Arial Unicode MS" w:hAnsi="Arial" w:cs="Arial"/>
                <w:b/>
                <w:bCs/>
                <w:sz w:val="18"/>
                <w:szCs w:val="18"/>
              </w:rPr>
              <w:t xml:space="preserve">   </w:t>
            </w:r>
            <w:r w:rsidRPr="00DF1052">
              <w:rPr>
                <w:rFonts w:ascii="Arial Bold" w:eastAsia="Arial Unicode MS" w:hAnsi="Arial Bold" w:cs="Arial"/>
                <w:b/>
                <w:bCs/>
                <w:spacing w:val="-4"/>
                <w:sz w:val="18"/>
                <w:szCs w:val="18"/>
              </w:rPr>
              <w:t>income tax, depreciation, and amortization (EBITDA)</w:t>
            </w:r>
          </w:p>
        </w:tc>
        <w:tc>
          <w:tcPr>
            <w:tcW w:w="1641" w:type="dxa"/>
            <w:tcBorders>
              <w:bottom w:val="single" w:sz="4" w:space="0" w:color="auto"/>
            </w:tcBorders>
            <w:shd w:val="clear" w:color="auto" w:fill="auto"/>
            <w:vAlign w:val="bottom"/>
          </w:tcPr>
          <w:p w14:paraId="0DA094A6" w14:textId="70E02530"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6,177,391,425</w:t>
            </w:r>
          </w:p>
        </w:tc>
        <w:tc>
          <w:tcPr>
            <w:tcW w:w="1641" w:type="dxa"/>
            <w:tcBorders>
              <w:left w:val="nil"/>
              <w:bottom w:val="single" w:sz="4" w:space="0" w:color="auto"/>
              <w:right w:val="nil"/>
            </w:tcBorders>
            <w:shd w:val="clear" w:color="auto" w:fill="auto"/>
            <w:vAlign w:val="bottom"/>
          </w:tcPr>
          <w:p w14:paraId="64734FB0" w14:textId="61FFA6E9" w:rsidR="005D2963" w:rsidRPr="005E7BE3" w:rsidRDefault="005D2963" w:rsidP="005D2963">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1,225,982,146</w:t>
            </w:r>
          </w:p>
        </w:tc>
        <w:tc>
          <w:tcPr>
            <w:tcW w:w="1642" w:type="dxa"/>
            <w:gridSpan w:val="2"/>
            <w:tcBorders>
              <w:left w:val="nil"/>
              <w:bottom w:val="single" w:sz="4" w:space="0" w:color="auto"/>
              <w:right w:val="nil"/>
            </w:tcBorders>
            <w:shd w:val="clear" w:color="auto" w:fill="auto"/>
            <w:vAlign w:val="bottom"/>
          </w:tcPr>
          <w:p w14:paraId="36C4F34C" w14:textId="27B317E1"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652,272,898</w:t>
            </w:r>
          </w:p>
        </w:tc>
        <w:tc>
          <w:tcPr>
            <w:tcW w:w="1641" w:type="dxa"/>
            <w:gridSpan w:val="2"/>
            <w:tcBorders>
              <w:left w:val="nil"/>
              <w:bottom w:val="single" w:sz="4" w:space="0" w:color="auto"/>
              <w:right w:val="nil"/>
            </w:tcBorders>
            <w:shd w:val="clear" w:color="auto" w:fill="auto"/>
            <w:vAlign w:val="bottom"/>
          </w:tcPr>
          <w:p w14:paraId="3CB674B7" w14:textId="1CA7E769" w:rsidR="005D2963" w:rsidRPr="005E7BE3" w:rsidRDefault="005D2963" w:rsidP="005D2963">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1,646,252,364</w:t>
            </w:r>
          </w:p>
        </w:tc>
        <w:tc>
          <w:tcPr>
            <w:tcW w:w="1641" w:type="dxa"/>
            <w:tcBorders>
              <w:left w:val="nil"/>
              <w:bottom w:val="single" w:sz="4" w:space="0" w:color="auto"/>
              <w:right w:val="nil"/>
            </w:tcBorders>
            <w:shd w:val="clear" w:color="auto" w:fill="auto"/>
            <w:vAlign w:val="bottom"/>
          </w:tcPr>
          <w:p w14:paraId="3EA85C9C" w14:textId="7065645C"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6,829,664,323</w:t>
            </w:r>
          </w:p>
        </w:tc>
        <w:tc>
          <w:tcPr>
            <w:tcW w:w="1642" w:type="dxa"/>
            <w:tcBorders>
              <w:left w:val="nil"/>
              <w:bottom w:val="single" w:sz="4" w:space="0" w:color="auto"/>
              <w:right w:val="nil"/>
            </w:tcBorders>
            <w:shd w:val="clear" w:color="auto" w:fill="auto"/>
            <w:vAlign w:val="bottom"/>
          </w:tcPr>
          <w:p w14:paraId="5BF59520" w14:textId="7CC8069E" w:rsidR="005D2963" w:rsidRPr="005E7BE3" w:rsidRDefault="005D2963" w:rsidP="005D2963">
            <w:pPr>
              <w:spacing w:line="240" w:lineRule="auto"/>
              <w:ind w:left="0" w:right="-72" w:hanging="2"/>
              <w:jc w:val="right"/>
              <w:rPr>
                <w:rFonts w:ascii="Arial" w:eastAsia="Calibri" w:hAnsi="Arial" w:cs="Arial"/>
                <w:sz w:val="18"/>
                <w:szCs w:val="18"/>
              </w:rPr>
            </w:pPr>
            <w:r w:rsidRPr="005E7BE3">
              <w:rPr>
                <w:rFonts w:ascii="Arial" w:eastAsia="Calibri" w:hAnsi="Arial" w:cs="Arial"/>
                <w:sz w:val="18"/>
                <w:szCs w:val="18"/>
              </w:rPr>
              <w:t>2,872,234,510</w:t>
            </w:r>
          </w:p>
        </w:tc>
      </w:tr>
      <w:tr w:rsidR="005D2963" w:rsidRPr="005E7BE3" w14:paraId="2E341810" w14:textId="77777777" w:rsidTr="00DF1052">
        <w:trPr>
          <w:trHeight w:val="20"/>
        </w:trPr>
        <w:tc>
          <w:tcPr>
            <w:tcW w:w="4680" w:type="dxa"/>
            <w:shd w:val="clear" w:color="auto" w:fill="auto"/>
            <w:vAlign w:val="bottom"/>
          </w:tcPr>
          <w:p w14:paraId="34A40A91" w14:textId="77777777" w:rsidR="005D2963" w:rsidRPr="005E7BE3" w:rsidRDefault="005D2963" w:rsidP="005D2963">
            <w:pPr>
              <w:spacing w:line="240" w:lineRule="auto"/>
              <w:ind w:leftChars="-45" w:left="-97" w:hanging="2"/>
              <w:jc w:val="both"/>
              <w:rPr>
                <w:rFonts w:ascii="Arial" w:eastAsia="Arial Unicode MS" w:hAnsi="Arial" w:cs="Arial"/>
                <w:b/>
                <w:bCs/>
                <w:sz w:val="18"/>
                <w:szCs w:val="18"/>
              </w:rPr>
            </w:pPr>
          </w:p>
        </w:tc>
        <w:tc>
          <w:tcPr>
            <w:tcW w:w="1641" w:type="dxa"/>
            <w:tcBorders>
              <w:top w:val="single" w:sz="4" w:space="0" w:color="auto"/>
            </w:tcBorders>
            <w:shd w:val="clear" w:color="auto" w:fill="auto"/>
            <w:vAlign w:val="bottom"/>
          </w:tcPr>
          <w:p w14:paraId="14363F36"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tcBorders>
              <w:top w:val="single" w:sz="4" w:space="0" w:color="auto"/>
              <w:left w:val="nil"/>
              <w:right w:val="nil"/>
            </w:tcBorders>
            <w:shd w:val="clear" w:color="auto" w:fill="auto"/>
            <w:vAlign w:val="bottom"/>
          </w:tcPr>
          <w:p w14:paraId="0023A8A1" w14:textId="77777777" w:rsidR="005D2963" w:rsidRPr="005E7BE3" w:rsidRDefault="005D2963" w:rsidP="005D2963">
            <w:pPr>
              <w:spacing w:line="240" w:lineRule="auto"/>
              <w:ind w:left="0" w:right="-72" w:hanging="2"/>
              <w:jc w:val="right"/>
              <w:rPr>
                <w:rFonts w:ascii="Arial" w:eastAsia="Calibri" w:hAnsi="Arial" w:cs="Arial"/>
                <w:sz w:val="18"/>
                <w:szCs w:val="18"/>
              </w:rPr>
            </w:pPr>
          </w:p>
        </w:tc>
        <w:tc>
          <w:tcPr>
            <w:tcW w:w="1642" w:type="dxa"/>
            <w:gridSpan w:val="2"/>
            <w:tcBorders>
              <w:top w:val="single" w:sz="4" w:space="0" w:color="auto"/>
              <w:left w:val="nil"/>
              <w:right w:val="nil"/>
            </w:tcBorders>
            <w:shd w:val="clear" w:color="auto" w:fill="auto"/>
            <w:vAlign w:val="bottom"/>
          </w:tcPr>
          <w:p w14:paraId="7308C9D4"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gridSpan w:val="2"/>
            <w:tcBorders>
              <w:top w:val="single" w:sz="4" w:space="0" w:color="auto"/>
              <w:left w:val="nil"/>
              <w:right w:val="nil"/>
            </w:tcBorders>
            <w:shd w:val="clear" w:color="auto" w:fill="auto"/>
            <w:vAlign w:val="bottom"/>
          </w:tcPr>
          <w:p w14:paraId="3333C3B4" w14:textId="77777777" w:rsidR="005D2963" w:rsidRPr="005E7BE3" w:rsidRDefault="005D2963" w:rsidP="005D2963">
            <w:pPr>
              <w:spacing w:line="240" w:lineRule="auto"/>
              <w:ind w:left="0" w:right="-72" w:hanging="2"/>
              <w:jc w:val="right"/>
              <w:rPr>
                <w:rFonts w:ascii="Arial" w:eastAsia="Calibri" w:hAnsi="Arial" w:cs="Arial"/>
                <w:sz w:val="18"/>
                <w:szCs w:val="18"/>
              </w:rPr>
            </w:pPr>
          </w:p>
        </w:tc>
        <w:tc>
          <w:tcPr>
            <w:tcW w:w="1641" w:type="dxa"/>
            <w:tcBorders>
              <w:top w:val="single" w:sz="4" w:space="0" w:color="auto"/>
              <w:left w:val="nil"/>
              <w:right w:val="nil"/>
            </w:tcBorders>
            <w:shd w:val="clear" w:color="auto" w:fill="auto"/>
            <w:vAlign w:val="bottom"/>
          </w:tcPr>
          <w:p w14:paraId="63E791A7"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2" w:type="dxa"/>
            <w:tcBorders>
              <w:top w:val="single" w:sz="4" w:space="0" w:color="auto"/>
              <w:left w:val="nil"/>
              <w:right w:val="nil"/>
            </w:tcBorders>
            <w:shd w:val="clear" w:color="auto" w:fill="auto"/>
          </w:tcPr>
          <w:p w14:paraId="45CB9586" w14:textId="77777777" w:rsidR="005D2963" w:rsidRPr="005E7BE3" w:rsidRDefault="005D2963" w:rsidP="005D2963">
            <w:pPr>
              <w:spacing w:line="240" w:lineRule="auto"/>
              <w:ind w:left="0" w:right="-72" w:hanging="2"/>
              <w:jc w:val="right"/>
              <w:rPr>
                <w:rFonts w:ascii="Arial" w:eastAsia="Calibri" w:hAnsi="Arial" w:cs="Arial"/>
                <w:sz w:val="18"/>
                <w:szCs w:val="18"/>
              </w:rPr>
            </w:pPr>
          </w:p>
        </w:tc>
      </w:tr>
      <w:tr w:rsidR="005D2963" w:rsidRPr="005E7BE3" w14:paraId="0820B0EB" w14:textId="77777777" w:rsidTr="00DF1052">
        <w:trPr>
          <w:trHeight w:val="20"/>
        </w:trPr>
        <w:tc>
          <w:tcPr>
            <w:tcW w:w="4680" w:type="dxa"/>
            <w:shd w:val="clear" w:color="auto" w:fill="auto"/>
            <w:vAlign w:val="bottom"/>
          </w:tcPr>
          <w:p w14:paraId="437EF3E4" w14:textId="692FD79F" w:rsidR="005D2963" w:rsidRPr="005E7BE3" w:rsidRDefault="005D2963" w:rsidP="005D2963">
            <w:pPr>
              <w:spacing w:line="240" w:lineRule="auto"/>
              <w:ind w:leftChars="-45" w:left="-97" w:hanging="2"/>
              <w:jc w:val="both"/>
              <w:rPr>
                <w:rFonts w:ascii="Arial" w:eastAsia="Arial Unicode MS" w:hAnsi="Arial" w:cs="Arial"/>
                <w:b/>
                <w:bCs/>
                <w:sz w:val="18"/>
                <w:szCs w:val="18"/>
              </w:rPr>
            </w:pPr>
            <w:r w:rsidRPr="005E7BE3">
              <w:rPr>
                <w:rFonts w:ascii="Arial" w:eastAsia="Arial Unicode MS" w:hAnsi="Arial" w:cs="Arial"/>
                <w:sz w:val="18"/>
                <w:szCs w:val="18"/>
              </w:rPr>
              <w:t>Interest income and interest expense</w:t>
            </w:r>
          </w:p>
        </w:tc>
        <w:tc>
          <w:tcPr>
            <w:tcW w:w="1641" w:type="dxa"/>
            <w:shd w:val="clear" w:color="auto" w:fill="auto"/>
            <w:vAlign w:val="bottom"/>
          </w:tcPr>
          <w:p w14:paraId="785F58B4"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tcBorders>
              <w:top w:val="nil"/>
              <w:left w:val="nil"/>
              <w:right w:val="nil"/>
            </w:tcBorders>
            <w:shd w:val="clear" w:color="auto" w:fill="auto"/>
            <w:vAlign w:val="bottom"/>
          </w:tcPr>
          <w:p w14:paraId="7CDADA49" w14:textId="77777777" w:rsidR="005D2963" w:rsidRPr="005E7BE3" w:rsidRDefault="005D2963" w:rsidP="005D2963">
            <w:pPr>
              <w:spacing w:line="240" w:lineRule="auto"/>
              <w:ind w:left="0" w:right="-72" w:hanging="2"/>
              <w:jc w:val="right"/>
              <w:rPr>
                <w:rFonts w:ascii="Arial" w:eastAsia="Calibri" w:hAnsi="Arial" w:cs="Arial"/>
                <w:sz w:val="18"/>
                <w:szCs w:val="18"/>
              </w:rPr>
            </w:pPr>
          </w:p>
        </w:tc>
        <w:tc>
          <w:tcPr>
            <w:tcW w:w="1642" w:type="dxa"/>
            <w:gridSpan w:val="2"/>
            <w:tcBorders>
              <w:top w:val="nil"/>
              <w:left w:val="nil"/>
              <w:right w:val="nil"/>
            </w:tcBorders>
            <w:shd w:val="clear" w:color="auto" w:fill="auto"/>
            <w:vAlign w:val="bottom"/>
          </w:tcPr>
          <w:p w14:paraId="72F52E1C"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gridSpan w:val="2"/>
            <w:tcBorders>
              <w:top w:val="nil"/>
              <w:left w:val="nil"/>
              <w:right w:val="nil"/>
            </w:tcBorders>
            <w:shd w:val="clear" w:color="auto" w:fill="auto"/>
            <w:vAlign w:val="bottom"/>
          </w:tcPr>
          <w:p w14:paraId="42F6D14C" w14:textId="77777777" w:rsidR="005D2963" w:rsidRPr="005E7BE3" w:rsidRDefault="005D2963" w:rsidP="005D2963">
            <w:pPr>
              <w:spacing w:line="240" w:lineRule="auto"/>
              <w:ind w:left="0" w:right="-72" w:hanging="2"/>
              <w:jc w:val="right"/>
              <w:rPr>
                <w:rFonts w:ascii="Arial" w:eastAsia="Calibri" w:hAnsi="Arial" w:cs="Arial"/>
                <w:sz w:val="18"/>
                <w:szCs w:val="18"/>
              </w:rPr>
            </w:pPr>
          </w:p>
        </w:tc>
        <w:tc>
          <w:tcPr>
            <w:tcW w:w="1641" w:type="dxa"/>
            <w:tcBorders>
              <w:top w:val="nil"/>
              <w:left w:val="nil"/>
              <w:right w:val="nil"/>
            </w:tcBorders>
            <w:shd w:val="clear" w:color="auto" w:fill="auto"/>
            <w:vAlign w:val="bottom"/>
          </w:tcPr>
          <w:p w14:paraId="11C82475" w14:textId="6B6FEE10"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(423,452,936)</w:t>
            </w:r>
          </w:p>
        </w:tc>
        <w:tc>
          <w:tcPr>
            <w:tcW w:w="1642" w:type="dxa"/>
            <w:tcBorders>
              <w:top w:val="nil"/>
              <w:left w:val="nil"/>
              <w:right w:val="nil"/>
            </w:tcBorders>
            <w:shd w:val="clear" w:color="auto" w:fill="auto"/>
            <w:vAlign w:val="bottom"/>
          </w:tcPr>
          <w:p w14:paraId="462B59CC" w14:textId="400CCCF4" w:rsidR="005D2963" w:rsidRPr="005E7BE3" w:rsidRDefault="005D2963" w:rsidP="005D2963">
            <w:pPr>
              <w:spacing w:line="240" w:lineRule="auto"/>
              <w:ind w:left="0" w:right="-72" w:hanging="2"/>
              <w:jc w:val="right"/>
              <w:rPr>
                <w:rFonts w:ascii="Arial" w:eastAsia="Calibri" w:hAnsi="Arial" w:cs="Arial"/>
                <w:sz w:val="18"/>
                <w:szCs w:val="18"/>
              </w:rPr>
            </w:pPr>
            <w:r w:rsidRPr="005E7BE3">
              <w:rPr>
                <w:rFonts w:ascii="Arial" w:hAnsi="Arial" w:cs="Arial"/>
                <w:sz w:val="18"/>
                <w:szCs w:val="18"/>
              </w:rPr>
              <w:t xml:space="preserve">(503,485,411) </w:t>
            </w:r>
          </w:p>
        </w:tc>
      </w:tr>
      <w:tr w:rsidR="005D2963" w:rsidRPr="005E7BE3" w14:paraId="3A7D9DF8" w14:textId="77777777" w:rsidTr="00DF1052">
        <w:trPr>
          <w:trHeight w:val="20"/>
        </w:trPr>
        <w:tc>
          <w:tcPr>
            <w:tcW w:w="4680" w:type="dxa"/>
            <w:shd w:val="clear" w:color="auto" w:fill="auto"/>
            <w:vAlign w:val="bottom"/>
          </w:tcPr>
          <w:p w14:paraId="7E576F6B" w14:textId="00220C43" w:rsidR="005D2963" w:rsidRPr="005E7BE3" w:rsidRDefault="005D2963" w:rsidP="005D2963">
            <w:pPr>
              <w:spacing w:line="240" w:lineRule="auto"/>
              <w:ind w:leftChars="-45" w:left="-97" w:hanging="2"/>
              <w:jc w:val="both"/>
              <w:rPr>
                <w:rFonts w:ascii="Arial" w:eastAsia="Arial Unicode MS" w:hAnsi="Arial" w:cs="Arial"/>
                <w:sz w:val="18"/>
                <w:szCs w:val="18"/>
              </w:rPr>
            </w:pPr>
            <w:r w:rsidRPr="005E7BE3">
              <w:rPr>
                <w:rFonts w:ascii="Arial" w:eastAsia="Arial Unicode MS" w:hAnsi="Arial" w:cs="Arial"/>
                <w:sz w:val="18"/>
                <w:szCs w:val="18"/>
              </w:rPr>
              <w:t>Income tax</w:t>
            </w:r>
          </w:p>
        </w:tc>
        <w:tc>
          <w:tcPr>
            <w:tcW w:w="1641" w:type="dxa"/>
            <w:shd w:val="clear" w:color="auto" w:fill="auto"/>
            <w:vAlign w:val="bottom"/>
          </w:tcPr>
          <w:p w14:paraId="7B5A62AA"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tcBorders>
              <w:top w:val="nil"/>
              <w:left w:val="nil"/>
              <w:right w:val="nil"/>
            </w:tcBorders>
            <w:shd w:val="clear" w:color="auto" w:fill="auto"/>
            <w:vAlign w:val="bottom"/>
          </w:tcPr>
          <w:p w14:paraId="55880B44" w14:textId="77777777" w:rsidR="005D2963" w:rsidRPr="005E7BE3" w:rsidRDefault="005D2963" w:rsidP="005D2963">
            <w:pPr>
              <w:spacing w:line="240" w:lineRule="auto"/>
              <w:ind w:left="0" w:right="-72" w:hanging="2"/>
              <w:jc w:val="right"/>
              <w:rPr>
                <w:rFonts w:ascii="Arial" w:eastAsia="Calibri" w:hAnsi="Arial" w:cs="Arial"/>
                <w:sz w:val="18"/>
                <w:szCs w:val="18"/>
              </w:rPr>
            </w:pPr>
          </w:p>
        </w:tc>
        <w:tc>
          <w:tcPr>
            <w:tcW w:w="1642" w:type="dxa"/>
            <w:gridSpan w:val="2"/>
            <w:tcBorders>
              <w:top w:val="nil"/>
              <w:left w:val="nil"/>
              <w:right w:val="nil"/>
            </w:tcBorders>
            <w:shd w:val="clear" w:color="auto" w:fill="auto"/>
            <w:vAlign w:val="bottom"/>
          </w:tcPr>
          <w:p w14:paraId="5F25251D"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gridSpan w:val="2"/>
            <w:tcBorders>
              <w:top w:val="nil"/>
              <w:left w:val="nil"/>
              <w:right w:val="nil"/>
            </w:tcBorders>
            <w:shd w:val="clear" w:color="auto" w:fill="auto"/>
            <w:vAlign w:val="bottom"/>
          </w:tcPr>
          <w:p w14:paraId="2F0DBB94" w14:textId="77777777" w:rsidR="005D2963" w:rsidRPr="005E7BE3" w:rsidRDefault="005D2963" w:rsidP="005D2963">
            <w:pPr>
              <w:spacing w:line="240" w:lineRule="auto"/>
              <w:ind w:left="0" w:right="-72" w:hanging="2"/>
              <w:jc w:val="right"/>
              <w:rPr>
                <w:rFonts w:ascii="Arial" w:eastAsia="Calibri" w:hAnsi="Arial" w:cs="Arial"/>
                <w:sz w:val="18"/>
                <w:szCs w:val="18"/>
              </w:rPr>
            </w:pPr>
          </w:p>
        </w:tc>
        <w:tc>
          <w:tcPr>
            <w:tcW w:w="1641" w:type="dxa"/>
            <w:tcBorders>
              <w:top w:val="nil"/>
              <w:left w:val="nil"/>
              <w:right w:val="nil"/>
            </w:tcBorders>
            <w:shd w:val="clear" w:color="auto" w:fill="auto"/>
            <w:vAlign w:val="bottom"/>
          </w:tcPr>
          <w:p w14:paraId="3CE1E1C6" w14:textId="353D1FA9"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Arial Unicode MS" w:hAnsi="Arial" w:cs="Arial"/>
                <w:sz w:val="18"/>
                <w:szCs w:val="18"/>
              </w:rPr>
              <w:t>(586,887,263)</w:t>
            </w:r>
          </w:p>
        </w:tc>
        <w:tc>
          <w:tcPr>
            <w:tcW w:w="1642" w:type="dxa"/>
            <w:tcBorders>
              <w:top w:val="nil"/>
              <w:left w:val="nil"/>
              <w:right w:val="nil"/>
            </w:tcBorders>
            <w:shd w:val="clear" w:color="auto" w:fill="auto"/>
            <w:vAlign w:val="bottom"/>
          </w:tcPr>
          <w:p w14:paraId="409F4DEF" w14:textId="04F46E84" w:rsidR="005D2963" w:rsidRPr="005E7BE3" w:rsidRDefault="005D2963" w:rsidP="005D2963">
            <w:pPr>
              <w:spacing w:line="240" w:lineRule="auto"/>
              <w:ind w:left="0" w:right="-72" w:hanging="2"/>
              <w:jc w:val="right"/>
              <w:rPr>
                <w:rFonts w:ascii="Arial" w:hAnsi="Arial" w:cs="Arial"/>
                <w:sz w:val="18"/>
                <w:szCs w:val="18"/>
              </w:rPr>
            </w:pPr>
            <w:r w:rsidRPr="005E7BE3">
              <w:rPr>
                <w:rFonts w:ascii="Arial" w:hAnsi="Arial" w:cs="Arial"/>
                <w:sz w:val="18"/>
                <w:szCs w:val="18"/>
              </w:rPr>
              <w:t xml:space="preserve">126,470,444 </w:t>
            </w:r>
          </w:p>
        </w:tc>
      </w:tr>
      <w:tr w:rsidR="005D2963" w:rsidRPr="005E7BE3" w14:paraId="11FAA49F" w14:textId="77777777" w:rsidTr="00DF1052">
        <w:trPr>
          <w:trHeight w:val="20"/>
        </w:trPr>
        <w:tc>
          <w:tcPr>
            <w:tcW w:w="4680" w:type="dxa"/>
            <w:shd w:val="clear" w:color="auto" w:fill="auto"/>
            <w:vAlign w:val="bottom"/>
          </w:tcPr>
          <w:p w14:paraId="2EC2C5CA" w14:textId="578A25A7" w:rsidR="005D2963" w:rsidRPr="005E7BE3" w:rsidRDefault="005D2963" w:rsidP="005D2963">
            <w:pPr>
              <w:spacing w:line="240" w:lineRule="auto"/>
              <w:ind w:leftChars="-45" w:left="-97" w:hanging="2"/>
              <w:jc w:val="both"/>
              <w:rPr>
                <w:rFonts w:ascii="Arial" w:eastAsia="Arial Unicode MS" w:hAnsi="Arial" w:cs="Arial"/>
                <w:sz w:val="18"/>
                <w:szCs w:val="18"/>
              </w:rPr>
            </w:pPr>
            <w:r w:rsidRPr="005E7BE3">
              <w:rPr>
                <w:rFonts w:ascii="Arial" w:eastAsia="Arial Unicode MS" w:hAnsi="Arial" w:cs="Arial"/>
                <w:sz w:val="18"/>
                <w:szCs w:val="18"/>
              </w:rPr>
              <w:t>Depreciation and amortization</w:t>
            </w:r>
          </w:p>
        </w:tc>
        <w:tc>
          <w:tcPr>
            <w:tcW w:w="1641" w:type="dxa"/>
            <w:shd w:val="clear" w:color="auto" w:fill="auto"/>
            <w:vAlign w:val="bottom"/>
          </w:tcPr>
          <w:p w14:paraId="012A9028"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tcBorders>
              <w:top w:val="nil"/>
              <w:left w:val="nil"/>
              <w:right w:val="nil"/>
            </w:tcBorders>
            <w:shd w:val="clear" w:color="auto" w:fill="auto"/>
            <w:vAlign w:val="bottom"/>
          </w:tcPr>
          <w:p w14:paraId="58E903BB" w14:textId="77777777" w:rsidR="005D2963" w:rsidRPr="005E7BE3" w:rsidRDefault="005D2963" w:rsidP="005D2963">
            <w:pPr>
              <w:spacing w:line="240" w:lineRule="auto"/>
              <w:ind w:left="0" w:right="-72" w:hanging="2"/>
              <w:jc w:val="right"/>
              <w:rPr>
                <w:rFonts w:ascii="Arial" w:eastAsia="Calibri" w:hAnsi="Arial" w:cs="Arial"/>
                <w:sz w:val="18"/>
                <w:szCs w:val="18"/>
              </w:rPr>
            </w:pPr>
          </w:p>
        </w:tc>
        <w:tc>
          <w:tcPr>
            <w:tcW w:w="1642" w:type="dxa"/>
            <w:gridSpan w:val="2"/>
            <w:tcBorders>
              <w:top w:val="nil"/>
              <w:left w:val="nil"/>
              <w:right w:val="nil"/>
            </w:tcBorders>
            <w:shd w:val="clear" w:color="auto" w:fill="auto"/>
            <w:vAlign w:val="bottom"/>
          </w:tcPr>
          <w:p w14:paraId="7E40F56C"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gridSpan w:val="2"/>
            <w:tcBorders>
              <w:top w:val="nil"/>
              <w:left w:val="nil"/>
              <w:right w:val="nil"/>
            </w:tcBorders>
            <w:shd w:val="clear" w:color="auto" w:fill="auto"/>
            <w:vAlign w:val="bottom"/>
          </w:tcPr>
          <w:p w14:paraId="1D142965" w14:textId="77777777" w:rsidR="005D2963" w:rsidRPr="005E7BE3" w:rsidRDefault="005D2963" w:rsidP="005D2963">
            <w:pPr>
              <w:spacing w:line="240" w:lineRule="auto"/>
              <w:ind w:left="0" w:right="-72" w:hanging="2"/>
              <w:jc w:val="right"/>
              <w:rPr>
                <w:rFonts w:ascii="Arial" w:eastAsia="Calibri" w:hAnsi="Arial" w:cs="Arial"/>
                <w:sz w:val="18"/>
                <w:szCs w:val="18"/>
              </w:rPr>
            </w:pPr>
          </w:p>
        </w:tc>
        <w:tc>
          <w:tcPr>
            <w:tcW w:w="1641" w:type="dxa"/>
            <w:tcBorders>
              <w:top w:val="nil"/>
              <w:left w:val="nil"/>
              <w:bottom w:val="single" w:sz="4" w:space="0" w:color="auto"/>
              <w:right w:val="nil"/>
            </w:tcBorders>
            <w:shd w:val="clear" w:color="auto" w:fill="auto"/>
            <w:vAlign w:val="bottom"/>
          </w:tcPr>
          <w:p w14:paraId="2984D698" w14:textId="69D352DA" w:rsidR="005D2963" w:rsidRPr="005E7BE3" w:rsidRDefault="005D2963" w:rsidP="005D2963">
            <w:pPr>
              <w:spacing w:line="240" w:lineRule="auto"/>
              <w:ind w:left="0" w:right="-72" w:hanging="2"/>
              <w:jc w:val="right"/>
              <w:rPr>
                <w:rFonts w:ascii="Arial" w:eastAsia="Arial Unicode MS" w:hAnsi="Arial" w:cs="Arial"/>
                <w:sz w:val="18"/>
                <w:szCs w:val="18"/>
              </w:rPr>
            </w:pPr>
            <w:r w:rsidRPr="005E7BE3">
              <w:rPr>
                <w:rFonts w:ascii="Arial" w:eastAsia="Calibri" w:hAnsi="Arial" w:cs="Arial"/>
                <w:sz w:val="18"/>
                <w:szCs w:val="18"/>
              </w:rPr>
              <w:t>(3,584,436,769)</w:t>
            </w:r>
          </w:p>
        </w:tc>
        <w:tc>
          <w:tcPr>
            <w:tcW w:w="1642" w:type="dxa"/>
            <w:tcBorders>
              <w:top w:val="nil"/>
              <w:left w:val="nil"/>
              <w:bottom w:val="single" w:sz="4" w:space="0" w:color="auto"/>
              <w:right w:val="nil"/>
            </w:tcBorders>
            <w:shd w:val="clear" w:color="auto" w:fill="auto"/>
            <w:vAlign w:val="bottom"/>
          </w:tcPr>
          <w:p w14:paraId="682942F5" w14:textId="6B1E7791" w:rsidR="005D2963" w:rsidRPr="005E7BE3" w:rsidRDefault="005D2963" w:rsidP="005D2963">
            <w:pPr>
              <w:spacing w:line="240" w:lineRule="auto"/>
              <w:ind w:left="0" w:right="-72" w:hanging="2"/>
              <w:jc w:val="right"/>
              <w:rPr>
                <w:rFonts w:ascii="Arial" w:hAnsi="Arial" w:cs="Arial"/>
                <w:sz w:val="18"/>
                <w:szCs w:val="18"/>
              </w:rPr>
            </w:pPr>
            <w:r w:rsidRPr="005E7BE3">
              <w:rPr>
                <w:rFonts w:ascii="Arial" w:hAnsi="Arial" w:cs="Arial"/>
                <w:sz w:val="18"/>
                <w:szCs w:val="18"/>
              </w:rPr>
              <w:t xml:space="preserve">(3,431,824,519) </w:t>
            </w:r>
          </w:p>
        </w:tc>
      </w:tr>
      <w:tr w:rsidR="005D2963" w:rsidRPr="005E7BE3" w14:paraId="2C32DFE5" w14:textId="77777777" w:rsidTr="00DF1052">
        <w:trPr>
          <w:trHeight w:val="20"/>
        </w:trPr>
        <w:tc>
          <w:tcPr>
            <w:tcW w:w="4680" w:type="dxa"/>
            <w:shd w:val="clear" w:color="auto" w:fill="auto"/>
            <w:vAlign w:val="bottom"/>
          </w:tcPr>
          <w:p w14:paraId="58B6BDEF" w14:textId="77777777" w:rsidR="005D2963" w:rsidRPr="005E7BE3" w:rsidRDefault="005D2963" w:rsidP="005D2963">
            <w:pPr>
              <w:spacing w:line="240" w:lineRule="auto"/>
              <w:ind w:leftChars="-45" w:left="-97" w:hanging="2"/>
              <w:jc w:val="both"/>
              <w:rPr>
                <w:rFonts w:ascii="Arial" w:eastAsia="Arial Unicode MS" w:hAnsi="Arial" w:cs="Arial"/>
                <w:sz w:val="18"/>
                <w:szCs w:val="18"/>
              </w:rPr>
            </w:pPr>
          </w:p>
        </w:tc>
        <w:tc>
          <w:tcPr>
            <w:tcW w:w="1641" w:type="dxa"/>
            <w:shd w:val="clear" w:color="auto" w:fill="auto"/>
            <w:vAlign w:val="bottom"/>
          </w:tcPr>
          <w:p w14:paraId="75A15981"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tcBorders>
              <w:top w:val="nil"/>
              <w:left w:val="nil"/>
              <w:right w:val="nil"/>
            </w:tcBorders>
            <w:shd w:val="clear" w:color="auto" w:fill="auto"/>
            <w:vAlign w:val="bottom"/>
          </w:tcPr>
          <w:p w14:paraId="49F3A858" w14:textId="77777777" w:rsidR="005D2963" w:rsidRPr="005E7BE3" w:rsidRDefault="005D2963" w:rsidP="005D2963">
            <w:pPr>
              <w:spacing w:line="240" w:lineRule="auto"/>
              <w:ind w:left="0" w:right="-72" w:hanging="2"/>
              <w:jc w:val="right"/>
              <w:rPr>
                <w:rFonts w:ascii="Arial" w:eastAsia="Calibri" w:hAnsi="Arial" w:cs="Arial"/>
                <w:sz w:val="18"/>
                <w:szCs w:val="18"/>
              </w:rPr>
            </w:pPr>
          </w:p>
        </w:tc>
        <w:tc>
          <w:tcPr>
            <w:tcW w:w="1642" w:type="dxa"/>
            <w:gridSpan w:val="2"/>
            <w:tcBorders>
              <w:top w:val="nil"/>
              <w:left w:val="nil"/>
              <w:right w:val="nil"/>
            </w:tcBorders>
            <w:shd w:val="clear" w:color="auto" w:fill="auto"/>
            <w:vAlign w:val="bottom"/>
          </w:tcPr>
          <w:p w14:paraId="238E02D3"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gridSpan w:val="2"/>
            <w:tcBorders>
              <w:top w:val="nil"/>
              <w:left w:val="nil"/>
              <w:right w:val="nil"/>
            </w:tcBorders>
            <w:shd w:val="clear" w:color="auto" w:fill="auto"/>
            <w:vAlign w:val="bottom"/>
          </w:tcPr>
          <w:p w14:paraId="1A0F1DBD" w14:textId="77777777" w:rsidR="005D2963" w:rsidRPr="005E7BE3" w:rsidRDefault="005D2963" w:rsidP="005D2963">
            <w:pPr>
              <w:spacing w:line="240" w:lineRule="auto"/>
              <w:ind w:left="0" w:right="-72" w:hanging="2"/>
              <w:jc w:val="right"/>
              <w:rPr>
                <w:rFonts w:ascii="Arial" w:eastAsia="Calibri" w:hAnsi="Arial" w:cs="Arial"/>
                <w:sz w:val="18"/>
                <w:szCs w:val="18"/>
              </w:rPr>
            </w:pPr>
          </w:p>
        </w:tc>
        <w:tc>
          <w:tcPr>
            <w:tcW w:w="1641" w:type="dxa"/>
            <w:tcBorders>
              <w:top w:val="single" w:sz="4" w:space="0" w:color="auto"/>
              <w:left w:val="nil"/>
              <w:right w:val="nil"/>
            </w:tcBorders>
            <w:shd w:val="clear" w:color="auto" w:fill="auto"/>
            <w:vAlign w:val="bottom"/>
          </w:tcPr>
          <w:p w14:paraId="50F4A145" w14:textId="77777777" w:rsidR="005D2963" w:rsidRPr="005E7BE3" w:rsidRDefault="005D2963" w:rsidP="005D2963">
            <w:pPr>
              <w:spacing w:line="240" w:lineRule="auto"/>
              <w:ind w:left="0" w:right="-72" w:hanging="2"/>
              <w:jc w:val="right"/>
              <w:rPr>
                <w:rFonts w:ascii="Arial" w:eastAsia="Calibri" w:hAnsi="Arial" w:cs="Arial"/>
                <w:sz w:val="18"/>
                <w:szCs w:val="18"/>
              </w:rPr>
            </w:pPr>
          </w:p>
        </w:tc>
        <w:tc>
          <w:tcPr>
            <w:tcW w:w="1642" w:type="dxa"/>
            <w:tcBorders>
              <w:top w:val="single" w:sz="4" w:space="0" w:color="auto"/>
              <w:left w:val="nil"/>
              <w:right w:val="nil"/>
            </w:tcBorders>
            <w:shd w:val="clear" w:color="auto" w:fill="auto"/>
            <w:vAlign w:val="bottom"/>
          </w:tcPr>
          <w:p w14:paraId="53DBA417" w14:textId="77777777" w:rsidR="005D2963" w:rsidRPr="005E7BE3" w:rsidRDefault="005D2963" w:rsidP="005D2963">
            <w:pPr>
              <w:spacing w:line="240" w:lineRule="auto"/>
              <w:ind w:left="0" w:right="-72" w:hanging="2"/>
              <w:jc w:val="right"/>
              <w:rPr>
                <w:rFonts w:ascii="Arial" w:hAnsi="Arial" w:cs="Arial"/>
                <w:sz w:val="18"/>
                <w:szCs w:val="18"/>
              </w:rPr>
            </w:pPr>
          </w:p>
        </w:tc>
      </w:tr>
      <w:tr w:rsidR="005D2963" w:rsidRPr="005E7BE3" w14:paraId="4B326DF1" w14:textId="77777777" w:rsidTr="00DF1052">
        <w:trPr>
          <w:trHeight w:val="20"/>
        </w:trPr>
        <w:tc>
          <w:tcPr>
            <w:tcW w:w="4680" w:type="dxa"/>
            <w:shd w:val="clear" w:color="auto" w:fill="auto"/>
            <w:vAlign w:val="bottom"/>
          </w:tcPr>
          <w:p w14:paraId="45225CAE" w14:textId="4090C763" w:rsidR="005D2963" w:rsidRPr="005E7BE3" w:rsidRDefault="005D2963" w:rsidP="005D2963">
            <w:pPr>
              <w:spacing w:line="240" w:lineRule="auto"/>
              <w:ind w:leftChars="-45" w:left="-97" w:hanging="2"/>
              <w:jc w:val="both"/>
              <w:rPr>
                <w:rFonts w:ascii="Arial" w:eastAsia="Arial Unicode MS" w:hAnsi="Arial" w:cs="Arial"/>
                <w:sz w:val="18"/>
                <w:szCs w:val="18"/>
              </w:rPr>
            </w:pPr>
            <w:r w:rsidRPr="005E7BE3">
              <w:rPr>
                <w:rFonts w:ascii="Arial" w:eastAsia="Arial Unicode MS" w:hAnsi="Arial" w:cs="Arial"/>
                <w:b/>
                <w:bCs/>
                <w:sz w:val="18"/>
                <w:szCs w:val="18"/>
              </w:rPr>
              <w:t xml:space="preserve">Profit </w:t>
            </w:r>
            <w:r w:rsidR="00D35C0B" w:rsidRPr="005E7BE3">
              <w:rPr>
                <w:rFonts w:ascii="Arial" w:eastAsia="Arial Unicode MS" w:hAnsi="Arial" w:cs="Arial"/>
                <w:b/>
                <w:bCs/>
                <w:sz w:val="18"/>
                <w:szCs w:val="18"/>
              </w:rPr>
              <w:t xml:space="preserve">(loss) </w:t>
            </w:r>
            <w:r w:rsidRPr="005E7BE3">
              <w:rPr>
                <w:rFonts w:ascii="Arial" w:eastAsia="Arial Unicode MS" w:hAnsi="Arial" w:cs="Arial"/>
                <w:b/>
                <w:bCs/>
                <w:sz w:val="18"/>
                <w:szCs w:val="18"/>
              </w:rPr>
              <w:t xml:space="preserve">for the </w:t>
            </w:r>
            <w:r w:rsidR="003F13AE">
              <w:rPr>
                <w:rFonts w:ascii="Arial" w:eastAsia="Arial Unicode MS" w:hAnsi="Arial" w:cs="Arial"/>
                <w:b/>
                <w:bCs/>
                <w:sz w:val="18"/>
                <w:szCs w:val="18"/>
              </w:rPr>
              <w:t>year</w:t>
            </w:r>
          </w:p>
        </w:tc>
        <w:tc>
          <w:tcPr>
            <w:tcW w:w="1641" w:type="dxa"/>
            <w:shd w:val="clear" w:color="auto" w:fill="auto"/>
            <w:vAlign w:val="bottom"/>
          </w:tcPr>
          <w:p w14:paraId="524A4B30"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tcBorders>
              <w:top w:val="nil"/>
              <w:left w:val="nil"/>
              <w:bottom w:val="nil"/>
              <w:right w:val="nil"/>
            </w:tcBorders>
            <w:shd w:val="clear" w:color="auto" w:fill="auto"/>
            <w:vAlign w:val="bottom"/>
          </w:tcPr>
          <w:p w14:paraId="07335153" w14:textId="77777777" w:rsidR="005D2963" w:rsidRPr="005E7BE3" w:rsidRDefault="005D2963" w:rsidP="005D2963">
            <w:pPr>
              <w:spacing w:line="240" w:lineRule="auto"/>
              <w:ind w:left="0" w:right="-72" w:hanging="2"/>
              <w:jc w:val="right"/>
              <w:rPr>
                <w:rFonts w:ascii="Arial" w:eastAsia="Calibri" w:hAnsi="Arial" w:cs="Arial"/>
                <w:sz w:val="18"/>
                <w:szCs w:val="18"/>
              </w:rPr>
            </w:pPr>
          </w:p>
        </w:tc>
        <w:tc>
          <w:tcPr>
            <w:tcW w:w="1642" w:type="dxa"/>
            <w:gridSpan w:val="2"/>
            <w:tcBorders>
              <w:top w:val="nil"/>
              <w:left w:val="nil"/>
              <w:right w:val="nil"/>
            </w:tcBorders>
            <w:shd w:val="clear" w:color="auto" w:fill="auto"/>
            <w:vAlign w:val="bottom"/>
          </w:tcPr>
          <w:p w14:paraId="56C38B4F" w14:textId="77777777" w:rsidR="005D2963" w:rsidRPr="005E7BE3" w:rsidRDefault="005D2963" w:rsidP="005D2963">
            <w:pPr>
              <w:spacing w:line="240" w:lineRule="auto"/>
              <w:ind w:left="0" w:right="-72" w:hanging="2"/>
              <w:jc w:val="right"/>
              <w:rPr>
                <w:rFonts w:ascii="Arial" w:eastAsia="Arial Unicode MS" w:hAnsi="Arial" w:cs="Arial"/>
                <w:sz w:val="18"/>
                <w:szCs w:val="18"/>
              </w:rPr>
            </w:pPr>
          </w:p>
        </w:tc>
        <w:tc>
          <w:tcPr>
            <w:tcW w:w="1641" w:type="dxa"/>
            <w:gridSpan w:val="2"/>
            <w:tcBorders>
              <w:top w:val="nil"/>
              <w:left w:val="nil"/>
              <w:bottom w:val="nil"/>
              <w:right w:val="nil"/>
            </w:tcBorders>
            <w:shd w:val="clear" w:color="auto" w:fill="auto"/>
            <w:vAlign w:val="bottom"/>
          </w:tcPr>
          <w:p w14:paraId="26C42B58" w14:textId="77777777" w:rsidR="005D2963" w:rsidRPr="005E7BE3" w:rsidRDefault="005D2963" w:rsidP="005D2963">
            <w:pPr>
              <w:spacing w:line="240" w:lineRule="auto"/>
              <w:ind w:left="0" w:right="-72" w:hanging="2"/>
              <w:jc w:val="right"/>
              <w:rPr>
                <w:rFonts w:ascii="Arial" w:eastAsia="Calibri" w:hAnsi="Arial" w:cs="Arial"/>
                <w:sz w:val="18"/>
                <w:szCs w:val="18"/>
              </w:rPr>
            </w:pPr>
          </w:p>
        </w:tc>
        <w:tc>
          <w:tcPr>
            <w:tcW w:w="1641" w:type="dxa"/>
            <w:tcBorders>
              <w:top w:val="nil"/>
              <w:left w:val="nil"/>
              <w:bottom w:val="single" w:sz="4" w:space="0" w:color="auto"/>
              <w:right w:val="nil"/>
            </w:tcBorders>
            <w:shd w:val="clear" w:color="auto" w:fill="auto"/>
            <w:vAlign w:val="bottom"/>
          </w:tcPr>
          <w:p w14:paraId="4EBF9A0C" w14:textId="5752AD00" w:rsidR="005D2963" w:rsidRPr="005E7BE3" w:rsidRDefault="005D2963" w:rsidP="005D2963">
            <w:pPr>
              <w:spacing w:line="240" w:lineRule="auto"/>
              <w:ind w:left="0" w:right="-72" w:hanging="2"/>
              <w:jc w:val="right"/>
              <w:rPr>
                <w:rFonts w:ascii="Arial" w:eastAsia="Calibri" w:hAnsi="Arial" w:cs="Arial"/>
                <w:sz w:val="18"/>
                <w:szCs w:val="18"/>
              </w:rPr>
            </w:pPr>
            <w:r w:rsidRPr="005E7BE3">
              <w:rPr>
                <w:rFonts w:ascii="Arial" w:eastAsia="Arial Unicode MS" w:hAnsi="Arial" w:cs="Arial"/>
                <w:sz w:val="18"/>
                <w:szCs w:val="18"/>
              </w:rPr>
              <w:t>2,234,887,355</w:t>
            </w:r>
          </w:p>
        </w:tc>
        <w:tc>
          <w:tcPr>
            <w:tcW w:w="1642" w:type="dxa"/>
            <w:tcBorders>
              <w:top w:val="nil"/>
              <w:left w:val="nil"/>
              <w:bottom w:val="single" w:sz="4" w:space="0" w:color="auto"/>
              <w:right w:val="nil"/>
            </w:tcBorders>
            <w:shd w:val="clear" w:color="auto" w:fill="auto"/>
            <w:vAlign w:val="bottom"/>
          </w:tcPr>
          <w:p w14:paraId="2785985A" w14:textId="19C3C413" w:rsidR="005D2963" w:rsidRPr="005E7BE3" w:rsidRDefault="005D2963" w:rsidP="005D2963">
            <w:pPr>
              <w:spacing w:line="240" w:lineRule="auto"/>
              <w:ind w:left="0" w:right="-72" w:hanging="2"/>
              <w:jc w:val="right"/>
              <w:rPr>
                <w:rFonts w:ascii="Arial" w:hAnsi="Arial" w:cs="Arial"/>
                <w:sz w:val="18"/>
                <w:szCs w:val="18"/>
              </w:rPr>
            </w:pPr>
            <w:r w:rsidRPr="005E7BE3">
              <w:rPr>
                <w:rFonts w:ascii="Arial" w:eastAsia="Calibri" w:hAnsi="Arial" w:cs="Arial"/>
                <w:sz w:val="18"/>
                <w:szCs w:val="18"/>
              </w:rPr>
              <w:t>(936,604,976)</w:t>
            </w:r>
          </w:p>
        </w:tc>
      </w:tr>
    </w:tbl>
    <w:p w14:paraId="3D97B6ED" w14:textId="77777777" w:rsidR="00464776" w:rsidRPr="005E7BE3" w:rsidRDefault="00464776" w:rsidP="007B7EE5">
      <w:pPr>
        <w:spacing w:line="240" w:lineRule="auto"/>
        <w:ind w:left="0" w:hanging="2"/>
        <w:rPr>
          <w:rFonts w:ascii="Arial" w:eastAsia="Arial" w:hAnsi="Arial" w:cs="Arial"/>
          <w:sz w:val="18"/>
          <w:szCs w:val="18"/>
        </w:rPr>
      </w:pPr>
    </w:p>
    <w:p w14:paraId="5FFAF596" w14:textId="1D33295D" w:rsidR="003E7777" w:rsidRPr="005E7BE3" w:rsidRDefault="003E7777" w:rsidP="003E7777">
      <w:pPr>
        <w:spacing w:line="240" w:lineRule="auto"/>
        <w:ind w:left="0" w:hanging="2"/>
        <w:jc w:val="both"/>
        <w:rPr>
          <w:rFonts w:ascii="Arial" w:eastAsia="Arial" w:hAnsi="Arial" w:cs="Arial"/>
          <w:sz w:val="18"/>
          <w:szCs w:val="18"/>
        </w:rPr>
      </w:pPr>
      <w:r w:rsidRPr="005E7BE3">
        <w:rPr>
          <w:rFonts w:ascii="Arial" w:eastAsia="Arial" w:hAnsi="Arial" w:cs="Arial"/>
          <w:sz w:val="18"/>
          <w:szCs w:val="18"/>
        </w:rPr>
        <w:t xml:space="preserve">The Group adjusted the segment information for the comparative </w:t>
      </w:r>
      <w:r w:rsidR="00587F2B">
        <w:rPr>
          <w:rFonts w:ascii="Arial" w:eastAsia="Arial" w:hAnsi="Arial" w:cs="Arial"/>
          <w:sz w:val="18"/>
          <w:szCs w:val="18"/>
        </w:rPr>
        <w:t>year</w:t>
      </w:r>
      <w:r w:rsidR="00587F2B" w:rsidRPr="005E7BE3">
        <w:rPr>
          <w:rFonts w:ascii="Arial" w:eastAsia="Arial" w:hAnsi="Arial" w:cs="Arial"/>
          <w:sz w:val="18"/>
          <w:szCs w:val="18"/>
        </w:rPr>
        <w:t xml:space="preserve"> </w:t>
      </w:r>
      <w:r w:rsidRPr="005E7BE3">
        <w:rPr>
          <w:rFonts w:ascii="Arial" w:eastAsia="Arial" w:hAnsi="Arial" w:cs="Arial"/>
          <w:sz w:val="18"/>
          <w:szCs w:val="18"/>
        </w:rPr>
        <w:t xml:space="preserve">of 2023 to ensure consistency with the financial information for the comparative </w:t>
      </w:r>
      <w:r w:rsidR="002C2C9E">
        <w:rPr>
          <w:rFonts w:ascii="Arial" w:eastAsia="Arial" w:hAnsi="Arial" w:cs="Browallia New"/>
          <w:sz w:val="18"/>
          <w:lang w:val="en-US"/>
        </w:rPr>
        <w:t>year</w:t>
      </w:r>
      <w:r w:rsidR="002C2C9E" w:rsidRPr="005E7BE3">
        <w:rPr>
          <w:rFonts w:ascii="Arial" w:eastAsia="Arial" w:hAnsi="Arial" w:cs="Arial"/>
          <w:sz w:val="18"/>
          <w:szCs w:val="18"/>
        </w:rPr>
        <w:t xml:space="preserve"> </w:t>
      </w:r>
      <w:r w:rsidRPr="005E7BE3">
        <w:rPr>
          <w:rFonts w:ascii="Arial" w:eastAsia="Arial" w:hAnsi="Arial" w:cs="Arial"/>
          <w:sz w:val="18"/>
          <w:szCs w:val="18"/>
        </w:rPr>
        <w:t>as disclosed in Note 2.</w:t>
      </w:r>
    </w:p>
    <w:p w14:paraId="39AC758D" w14:textId="64631A90" w:rsidR="005D2963" w:rsidRPr="005E7BE3" w:rsidRDefault="005D2963">
      <w:pPr>
        <w:suppressAutoHyphens w:val="0"/>
        <w:spacing w:line="240" w:lineRule="auto"/>
        <w:ind w:leftChars="0" w:left="0" w:firstLineChars="0" w:firstLine="0"/>
        <w:textDirection w:val="lrTb"/>
        <w:textAlignment w:val="auto"/>
        <w:outlineLvl w:val="9"/>
        <w:rPr>
          <w:rFonts w:ascii="Arial" w:eastAsia="Arial" w:hAnsi="Arial" w:cs="Arial"/>
          <w:sz w:val="18"/>
          <w:szCs w:val="18"/>
        </w:rPr>
      </w:pPr>
      <w:r w:rsidRPr="005E7BE3">
        <w:rPr>
          <w:rFonts w:ascii="Arial" w:eastAsia="Arial" w:hAnsi="Arial" w:cs="Arial"/>
          <w:sz w:val="18"/>
          <w:szCs w:val="18"/>
        </w:rPr>
        <w:br w:type="page"/>
      </w:r>
    </w:p>
    <w:p w14:paraId="1901718E" w14:textId="77777777" w:rsidR="007B7EE5" w:rsidRPr="005E7BE3" w:rsidRDefault="007B7EE5" w:rsidP="007B7EE5">
      <w:pPr>
        <w:spacing w:line="240" w:lineRule="auto"/>
        <w:ind w:left="0" w:hanging="2"/>
        <w:jc w:val="both"/>
        <w:rPr>
          <w:rFonts w:ascii="Arial" w:eastAsia="Arial Unicode MS" w:hAnsi="Arial" w:cs="Arial"/>
          <w:sz w:val="18"/>
          <w:szCs w:val="18"/>
        </w:rPr>
      </w:pPr>
      <w:r w:rsidRPr="005E7BE3">
        <w:rPr>
          <w:rFonts w:ascii="Arial" w:eastAsia="Arial Unicode MS" w:hAnsi="Arial" w:cs="Arial"/>
          <w:sz w:val="18"/>
          <w:szCs w:val="18"/>
        </w:rPr>
        <w:lastRenderedPageBreak/>
        <w:t>The</w:t>
      </w:r>
      <w:r w:rsidRPr="005E7BE3">
        <w:rPr>
          <w:rFonts w:ascii="Arial" w:eastAsia="Arial Unicode MS" w:hAnsi="Arial" w:cs="Arial"/>
          <w:sz w:val="18"/>
          <w:szCs w:val="18"/>
          <w:cs/>
        </w:rPr>
        <w:t xml:space="preserve"> </w:t>
      </w:r>
      <w:r w:rsidRPr="005E7BE3">
        <w:rPr>
          <w:rFonts w:ascii="Arial" w:eastAsia="Arial Unicode MS" w:hAnsi="Arial" w:cs="Arial"/>
          <w:sz w:val="18"/>
          <w:szCs w:val="18"/>
          <w:lang w:val="en-US"/>
        </w:rPr>
        <w:t>significant information</w:t>
      </w:r>
      <w:r w:rsidRPr="005E7BE3">
        <w:rPr>
          <w:rFonts w:ascii="Arial" w:eastAsia="Arial Unicode MS" w:hAnsi="Arial" w:cs="Arial"/>
          <w:sz w:val="18"/>
          <w:szCs w:val="18"/>
        </w:rPr>
        <w:t xml:space="preserve"> regarding the assets and liabilities of each reportable segment is as follows:</w:t>
      </w:r>
    </w:p>
    <w:p w14:paraId="676E06A3" w14:textId="77777777" w:rsidR="007B7EE5" w:rsidRPr="005E7BE3" w:rsidRDefault="007B7EE5" w:rsidP="007B7EE5">
      <w:pPr>
        <w:spacing w:line="240" w:lineRule="auto"/>
        <w:ind w:left="0" w:hanging="2"/>
        <w:jc w:val="both"/>
        <w:rPr>
          <w:rFonts w:ascii="Arial" w:eastAsia="Arial" w:hAnsi="Arial" w:cs="Arial"/>
          <w:sz w:val="18"/>
          <w:szCs w:val="18"/>
        </w:rPr>
      </w:pPr>
    </w:p>
    <w:tbl>
      <w:tblPr>
        <w:tblStyle w:val="TableGrid"/>
        <w:tblW w:w="145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4"/>
        <w:gridCol w:w="1981"/>
        <w:gridCol w:w="1982"/>
        <w:gridCol w:w="1982"/>
        <w:gridCol w:w="1981"/>
        <w:gridCol w:w="1982"/>
        <w:gridCol w:w="1982"/>
      </w:tblGrid>
      <w:tr w:rsidR="00C55277" w:rsidRPr="005E7BE3" w14:paraId="7825F00F" w14:textId="77777777" w:rsidTr="00DF1052">
        <w:tc>
          <w:tcPr>
            <w:tcW w:w="2664" w:type="dxa"/>
            <w:shd w:val="clear" w:color="auto" w:fill="auto"/>
            <w:vAlign w:val="bottom"/>
          </w:tcPr>
          <w:p w14:paraId="030181F2" w14:textId="77777777" w:rsidR="007B7EE5" w:rsidRPr="005E7BE3" w:rsidRDefault="007B7EE5" w:rsidP="005C73E4">
            <w:pPr>
              <w:spacing w:line="240" w:lineRule="auto"/>
              <w:ind w:left="0" w:hanging="2"/>
              <w:rPr>
                <w:rFonts w:ascii="Arial" w:eastAsia="Arial Unicode MS" w:hAnsi="Arial" w:cs="Arial"/>
                <w:b/>
                <w:bCs/>
                <w:sz w:val="18"/>
                <w:szCs w:val="18"/>
              </w:rPr>
            </w:pPr>
          </w:p>
        </w:tc>
        <w:tc>
          <w:tcPr>
            <w:tcW w:w="11890" w:type="dxa"/>
            <w:gridSpan w:val="6"/>
            <w:tcBorders>
              <w:bottom w:val="single" w:sz="4" w:space="0" w:color="auto"/>
            </w:tcBorders>
            <w:shd w:val="clear" w:color="auto" w:fill="auto"/>
            <w:vAlign w:val="bottom"/>
          </w:tcPr>
          <w:p w14:paraId="6BE2D583" w14:textId="77777777" w:rsidR="007B7EE5" w:rsidRPr="005E7BE3" w:rsidRDefault="007B7EE5" w:rsidP="005C73E4">
            <w:pPr>
              <w:spacing w:line="240" w:lineRule="auto"/>
              <w:ind w:left="0" w:hanging="2"/>
              <w:jc w:val="center"/>
              <w:rPr>
                <w:rFonts w:ascii="Arial" w:eastAsia="Arial Unicode MS" w:hAnsi="Arial" w:cs="Arial"/>
                <w:b/>
                <w:bCs/>
                <w:sz w:val="18"/>
                <w:szCs w:val="18"/>
              </w:rPr>
            </w:pPr>
            <w:r w:rsidRPr="005E7BE3">
              <w:rPr>
                <w:rFonts w:ascii="Arial" w:eastAsia="Arial Unicode MS" w:hAnsi="Arial" w:cs="Arial"/>
                <w:b/>
                <w:bCs/>
                <w:sz w:val="18"/>
                <w:szCs w:val="18"/>
              </w:rPr>
              <w:t>Consolidated financial information</w:t>
            </w:r>
          </w:p>
        </w:tc>
      </w:tr>
      <w:tr w:rsidR="00C55277" w:rsidRPr="005E7BE3" w14:paraId="33148952" w14:textId="77777777" w:rsidTr="00DF1052">
        <w:tc>
          <w:tcPr>
            <w:tcW w:w="2664" w:type="dxa"/>
            <w:shd w:val="clear" w:color="auto" w:fill="auto"/>
            <w:vAlign w:val="bottom"/>
          </w:tcPr>
          <w:p w14:paraId="62776EC0" w14:textId="77777777" w:rsidR="007B7EE5" w:rsidRPr="005E7BE3" w:rsidRDefault="007B7EE5" w:rsidP="005C73E4">
            <w:pPr>
              <w:spacing w:line="240" w:lineRule="auto"/>
              <w:ind w:left="0" w:hanging="2"/>
              <w:rPr>
                <w:rFonts w:ascii="Arial" w:eastAsia="Arial Unicode MS" w:hAnsi="Arial" w:cs="Arial"/>
                <w:b/>
                <w:bCs/>
                <w:sz w:val="18"/>
                <w:szCs w:val="18"/>
              </w:rPr>
            </w:pPr>
          </w:p>
        </w:tc>
        <w:tc>
          <w:tcPr>
            <w:tcW w:w="5945" w:type="dxa"/>
            <w:gridSpan w:val="3"/>
            <w:tcBorders>
              <w:top w:val="single" w:sz="4" w:space="0" w:color="auto"/>
              <w:bottom w:val="single" w:sz="4" w:space="0" w:color="auto"/>
            </w:tcBorders>
            <w:shd w:val="clear" w:color="auto" w:fill="auto"/>
            <w:vAlign w:val="bottom"/>
          </w:tcPr>
          <w:p w14:paraId="1AE0ACF8" w14:textId="5E053C95"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31 December</w:t>
            </w:r>
            <w:r w:rsidRPr="005E7BE3">
              <w:rPr>
                <w:rFonts w:ascii="Arial" w:eastAsia="Arial Unicode MS" w:hAnsi="Arial" w:cs="Arial"/>
                <w:b/>
                <w:bCs/>
                <w:sz w:val="18"/>
                <w:szCs w:val="18"/>
                <w:lang w:val="en-US"/>
              </w:rPr>
              <w:t xml:space="preserve"> </w:t>
            </w:r>
            <w:r w:rsidRPr="005E7BE3">
              <w:rPr>
                <w:rFonts w:ascii="Arial" w:eastAsia="Arial Unicode MS" w:hAnsi="Arial" w:cs="Arial"/>
                <w:b/>
                <w:bCs/>
                <w:sz w:val="18"/>
                <w:szCs w:val="18"/>
              </w:rPr>
              <w:t>2024</w:t>
            </w:r>
          </w:p>
        </w:tc>
        <w:tc>
          <w:tcPr>
            <w:tcW w:w="5945" w:type="dxa"/>
            <w:gridSpan w:val="3"/>
            <w:tcBorders>
              <w:top w:val="single" w:sz="4" w:space="0" w:color="auto"/>
              <w:bottom w:val="single" w:sz="4" w:space="0" w:color="auto"/>
            </w:tcBorders>
            <w:shd w:val="clear" w:color="auto" w:fill="auto"/>
            <w:vAlign w:val="bottom"/>
          </w:tcPr>
          <w:p w14:paraId="38586B2E"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31</w:t>
            </w:r>
            <w:r w:rsidRPr="005E7BE3">
              <w:rPr>
                <w:rFonts w:ascii="Arial" w:eastAsia="Arial Unicode MS" w:hAnsi="Arial" w:cs="Arial"/>
                <w:b/>
                <w:bCs/>
                <w:sz w:val="18"/>
                <w:szCs w:val="18"/>
                <w:lang w:val="en-US"/>
              </w:rPr>
              <w:t xml:space="preserve"> December </w:t>
            </w:r>
            <w:r w:rsidRPr="005E7BE3">
              <w:rPr>
                <w:rFonts w:ascii="Arial" w:eastAsia="Arial Unicode MS" w:hAnsi="Arial" w:cs="Arial"/>
                <w:b/>
                <w:bCs/>
                <w:sz w:val="18"/>
                <w:szCs w:val="18"/>
              </w:rPr>
              <w:t>2023</w:t>
            </w:r>
          </w:p>
        </w:tc>
      </w:tr>
      <w:tr w:rsidR="00C55277" w:rsidRPr="005E7BE3" w14:paraId="1D47C4E4" w14:textId="77777777" w:rsidTr="00DF1052">
        <w:tc>
          <w:tcPr>
            <w:tcW w:w="2664" w:type="dxa"/>
            <w:shd w:val="clear" w:color="auto" w:fill="auto"/>
            <w:vAlign w:val="bottom"/>
          </w:tcPr>
          <w:p w14:paraId="35E4DED0" w14:textId="77777777" w:rsidR="007B7EE5" w:rsidRPr="005E7BE3" w:rsidRDefault="007B7EE5" w:rsidP="005C73E4">
            <w:pPr>
              <w:spacing w:line="240" w:lineRule="auto"/>
              <w:ind w:left="0" w:hanging="2"/>
              <w:rPr>
                <w:rFonts w:ascii="Arial" w:eastAsia="Arial Unicode MS" w:hAnsi="Arial" w:cs="Arial"/>
                <w:b/>
                <w:bCs/>
                <w:sz w:val="18"/>
                <w:szCs w:val="18"/>
              </w:rPr>
            </w:pPr>
          </w:p>
        </w:tc>
        <w:tc>
          <w:tcPr>
            <w:tcW w:w="1981" w:type="dxa"/>
            <w:tcBorders>
              <w:top w:val="single" w:sz="4" w:space="0" w:color="auto"/>
            </w:tcBorders>
            <w:shd w:val="clear" w:color="auto" w:fill="auto"/>
            <w:vAlign w:val="bottom"/>
          </w:tcPr>
          <w:p w14:paraId="2844AB1B"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Refinery</w:t>
            </w:r>
          </w:p>
        </w:tc>
        <w:tc>
          <w:tcPr>
            <w:tcW w:w="1982" w:type="dxa"/>
            <w:tcBorders>
              <w:top w:val="single" w:sz="4" w:space="0" w:color="auto"/>
            </w:tcBorders>
            <w:shd w:val="clear" w:color="auto" w:fill="auto"/>
            <w:vAlign w:val="bottom"/>
          </w:tcPr>
          <w:p w14:paraId="6D64E09B"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Petroleum Product Distribution</w:t>
            </w:r>
            <w:r w:rsidRPr="005E7BE3" w:rsidDel="00520DBF">
              <w:rPr>
                <w:rFonts w:ascii="Arial" w:eastAsia="Arial Unicode MS" w:hAnsi="Arial" w:cs="Arial"/>
                <w:b/>
                <w:bCs/>
                <w:sz w:val="18"/>
                <w:szCs w:val="18"/>
              </w:rPr>
              <w:t xml:space="preserve"> </w:t>
            </w:r>
          </w:p>
        </w:tc>
        <w:tc>
          <w:tcPr>
            <w:tcW w:w="1982" w:type="dxa"/>
            <w:tcBorders>
              <w:top w:val="single" w:sz="4" w:space="0" w:color="auto"/>
            </w:tcBorders>
            <w:shd w:val="clear" w:color="auto" w:fill="auto"/>
            <w:vAlign w:val="bottom"/>
          </w:tcPr>
          <w:p w14:paraId="5209842E"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Total</w:t>
            </w:r>
          </w:p>
        </w:tc>
        <w:tc>
          <w:tcPr>
            <w:tcW w:w="1981" w:type="dxa"/>
            <w:tcBorders>
              <w:top w:val="single" w:sz="4" w:space="0" w:color="auto"/>
            </w:tcBorders>
            <w:shd w:val="clear" w:color="auto" w:fill="auto"/>
            <w:vAlign w:val="bottom"/>
          </w:tcPr>
          <w:p w14:paraId="5220CBE0"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Refinery</w:t>
            </w:r>
          </w:p>
        </w:tc>
        <w:tc>
          <w:tcPr>
            <w:tcW w:w="1982" w:type="dxa"/>
            <w:tcBorders>
              <w:top w:val="single" w:sz="4" w:space="0" w:color="auto"/>
            </w:tcBorders>
            <w:shd w:val="clear" w:color="auto" w:fill="auto"/>
            <w:vAlign w:val="bottom"/>
          </w:tcPr>
          <w:p w14:paraId="4F3A312F"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Petroleum Product Distribution</w:t>
            </w:r>
          </w:p>
        </w:tc>
        <w:tc>
          <w:tcPr>
            <w:tcW w:w="1982" w:type="dxa"/>
            <w:tcBorders>
              <w:top w:val="single" w:sz="4" w:space="0" w:color="auto"/>
            </w:tcBorders>
            <w:shd w:val="clear" w:color="auto" w:fill="auto"/>
            <w:vAlign w:val="bottom"/>
          </w:tcPr>
          <w:p w14:paraId="067DA5A1"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Total</w:t>
            </w:r>
          </w:p>
        </w:tc>
      </w:tr>
      <w:tr w:rsidR="00C55277" w:rsidRPr="005E7BE3" w14:paraId="30E025F8" w14:textId="77777777" w:rsidTr="00DF1052">
        <w:tc>
          <w:tcPr>
            <w:tcW w:w="2664" w:type="dxa"/>
            <w:shd w:val="clear" w:color="auto" w:fill="auto"/>
            <w:vAlign w:val="bottom"/>
          </w:tcPr>
          <w:p w14:paraId="65592988" w14:textId="77777777" w:rsidR="007B7EE5" w:rsidRPr="005E7BE3" w:rsidRDefault="007B7EE5" w:rsidP="005C73E4">
            <w:pPr>
              <w:spacing w:line="240" w:lineRule="auto"/>
              <w:ind w:left="0" w:hanging="2"/>
              <w:jc w:val="right"/>
              <w:rPr>
                <w:rFonts w:ascii="Arial" w:eastAsia="Arial Unicode MS" w:hAnsi="Arial" w:cs="Arial"/>
                <w:b/>
                <w:bCs/>
                <w:sz w:val="18"/>
                <w:szCs w:val="18"/>
              </w:rPr>
            </w:pPr>
          </w:p>
        </w:tc>
        <w:tc>
          <w:tcPr>
            <w:tcW w:w="1981" w:type="dxa"/>
            <w:tcBorders>
              <w:bottom w:val="single" w:sz="4" w:space="0" w:color="auto"/>
            </w:tcBorders>
            <w:shd w:val="clear" w:color="auto" w:fill="auto"/>
            <w:vAlign w:val="bottom"/>
          </w:tcPr>
          <w:p w14:paraId="289B23EB"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 xml:space="preserve">US Dollar </w:t>
            </w:r>
          </w:p>
        </w:tc>
        <w:tc>
          <w:tcPr>
            <w:tcW w:w="1982" w:type="dxa"/>
            <w:tcBorders>
              <w:bottom w:val="single" w:sz="4" w:space="0" w:color="auto"/>
            </w:tcBorders>
            <w:shd w:val="clear" w:color="auto" w:fill="auto"/>
            <w:vAlign w:val="bottom"/>
          </w:tcPr>
          <w:p w14:paraId="62BDBC38"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 xml:space="preserve">US Dollar </w:t>
            </w:r>
          </w:p>
        </w:tc>
        <w:tc>
          <w:tcPr>
            <w:tcW w:w="1982" w:type="dxa"/>
            <w:tcBorders>
              <w:bottom w:val="single" w:sz="4" w:space="0" w:color="auto"/>
            </w:tcBorders>
            <w:shd w:val="clear" w:color="auto" w:fill="auto"/>
            <w:vAlign w:val="bottom"/>
          </w:tcPr>
          <w:p w14:paraId="23EAA5FC"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 xml:space="preserve">US Dollar </w:t>
            </w:r>
          </w:p>
        </w:tc>
        <w:tc>
          <w:tcPr>
            <w:tcW w:w="1981" w:type="dxa"/>
            <w:tcBorders>
              <w:bottom w:val="single" w:sz="4" w:space="0" w:color="auto"/>
            </w:tcBorders>
            <w:shd w:val="clear" w:color="auto" w:fill="auto"/>
            <w:vAlign w:val="bottom"/>
          </w:tcPr>
          <w:p w14:paraId="7BEE6EC3"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 xml:space="preserve">US Dollar </w:t>
            </w:r>
          </w:p>
        </w:tc>
        <w:tc>
          <w:tcPr>
            <w:tcW w:w="1982" w:type="dxa"/>
            <w:tcBorders>
              <w:bottom w:val="single" w:sz="4" w:space="0" w:color="auto"/>
            </w:tcBorders>
            <w:shd w:val="clear" w:color="auto" w:fill="auto"/>
            <w:vAlign w:val="bottom"/>
          </w:tcPr>
          <w:p w14:paraId="051C3437"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 xml:space="preserve">US Dollar </w:t>
            </w:r>
          </w:p>
        </w:tc>
        <w:tc>
          <w:tcPr>
            <w:tcW w:w="1982" w:type="dxa"/>
            <w:tcBorders>
              <w:bottom w:val="single" w:sz="4" w:space="0" w:color="auto"/>
            </w:tcBorders>
            <w:shd w:val="clear" w:color="auto" w:fill="auto"/>
            <w:vAlign w:val="bottom"/>
          </w:tcPr>
          <w:p w14:paraId="260BE1BF"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 xml:space="preserve">US Dollar </w:t>
            </w:r>
          </w:p>
        </w:tc>
      </w:tr>
      <w:tr w:rsidR="00C55277" w:rsidRPr="005E7BE3" w14:paraId="00824E8A" w14:textId="77777777" w:rsidTr="00DF1052">
        <w:trPr>
          <w:trHeight w:val="60"/>
        </w:trPr>
        <w:tc>
          <w:tcPr>
            <w:tcW w:w="2664" w:type="dxa"/>
            <w:shd w:val="clear" w:color="auto" w:fill="auto"/>
            <w:vAlign w:val="bottom"/>
          </w:tcPr>
          <w:p w14:paraId="221D5CCF" w14:textId="77777777" w:rsidR="007B7EE5" w:rsidRPr="005E7BE3" w:rsidRDefault="007B7EE5" w:rsidP="005C73E4">
            <w:pPr>
              <w:spacing w:line="240" w:lineRule="auto"/>
              <w:ind w:left="0" w:hanging="2"/>
              <w:jc w:val="right"/>
              <w:rPr>
                <w:rFonts w:ascii="Arial" w:eastAsia="Arial Unicode MS" w:hAnsi="Arial" w:cs="Arial"/>
                <w:i/>
                <w:iCs/>
                <w:sz w:val="18"/>
                <w:szCs w:val="18"/>
              </w:rPr>
            </w:pPr>
          </w:p>
        </w:tc>
        <w:tc>
          <w:tcPr>
            <w:tcW w:w="1981" w:type="dxa"/>
            <w:tcBorders>
              <w:top w:val="single" w:sz="4" w:space="0" w:color="auto"/>
            </w:tcBorders>
            <w:shd w:val="clear" w:color="auto" w:fill="auto"/>
            <w:vAlign w:val="bottom"/>
          </w:tcPr>
          <w:p w14:paraId="5B7E3023" w14:textId="77777777" w:rsidR="007B7EE5" w:rsidRPr="005E7BE3" w:rsidRDefault="007B7EE5" w:rsidP="005C73E4">
            <w:pPr>
              <w:spacing w:line="240" w:lineRule="auto"/>
              <w:ind w:left="0" w:right="-72" w:hanging="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13099EBC" w14:textId="77777777" w:rsidR="007B7EE5" w:rsidRPr="005E7BE3" w:rsidRDefault="007B7EE5" w:rsidP="005C73E4">
            <w:pPr>
              <w:spacing w:line="240" w:lineRule="auto"/>
              <w:ind w:left="0" w:right="-72" w:hanging="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731B5AF9" w14:textId="77777777" w:rsidR="007B7EE5" w:rsidRPr="005E7BE3" w:rsidRDefault="007B7EE5" w:rsidP="005C73E4">
            <w:pPr>
              <w:spacing w:line="240" w:lineRule="auto"/>
              <w:ind w:left="0" w:right="-72" w:hanging="2"/>
              <w:jc w:val="right"/>
              <w:rPr>
                <w:rFonts w:ascii="Arial" w:eastAsia="Arial Unicode MS" w:hAnsi="Arial" w:cs="Arial"/>
                <w:i/>
                <w:iCs/>
                <w:sz w:val="18"/>
                <w:szCs w:val="18"/>
              </w:rPr>
            </w:pPr>
          </w:p>
        </w:tc>
        <w:tc>
          <w:tcPr>
            <w:tcW w:w="1981" w:type="dxa"/>
            <w:tcBorders>
              <w:top w:val="single" w:sz="4" w:space="0" w:color="auto"/>
            </w:tcBorders>
            <w:shd w:val="clear" w:color="auto" w:fill="auto"/>
            <w:vAlign w:val="bottom"/>
          </w:tcPr>
          <w:p w14:paraId="7B7E0A00" w14:textId="77777777" w:rsidR="007B7EE5" w:rsidRPr="005E7BE3" w:rsidRDefault="007B7EE5" w:rsidP="005C73E4">
            <w:pPr>
              <w:spacing w:line="240" w:lineRule="auto"/>
              <w:ind w:left="0" w:right="-72" w:hanging="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2D529278" w14:textId="77777777" w:rsidR="007B7EE5" w:rsidRPr="005E7BE3" w:rsidRDefault="007B7EE5" w:rsidP="005C73E4">
            <w:pPr>
              <w:spacing w:line="240" w:lineRule="auto"/>
              <w:ind w:left="0" w:right="-72" w:hanging="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53C9D1CC" w14:textId="77777777" w:rsidR="007B7EE5" w:rsidRPr="005E7BE3" w:rsidRDefault="007B7EE5" w:rsidP="005C73E4">
            <w:pPr>
              <w:spacing w:line="240" w:lineRule="auto"/>
              <w:ind w:left="0" w:right="-72" w:hanging="2"/>
              <w:jc w:val="right"/>
              <w:rPr>
                <w:rFonts w:ascii="Arial" w:eastAsia="Arial Unicode MS" w:hAnsi="Arial" w:cs="Arial"/>
                <w:i/>
                <w:iCs/>
                <w:sz w:val="18"/>
                <w:szCs w:val="18"/>
              </w:rPr>
            </w:pPr>
          </w:p>
        </w:tc>
      </w:tr>
      <w:tr w:rsidR="00C55277" w:rsidRPr="005E7BE3" w14:paraId="7A904A6E" w14:textId="77777777" w:rsidTr="00DF1052">
        <w:tc>
          <w:tcPr>
            <w:tcW w:w="2664" w:type="dxa"/>
            <w:shd w:val="clear" w:color="auto" w:fill="auto"/>
            <w:vAlign w:val="bottom"/>
          </w:tcPr>
          <w:p w14:paraId="220BA5ED" w14:textId="77777777" w:rsidR="005264DA" w:rsidRPr="005E7BE3" w:rsidRDefault="005264DA" w:rsidP="005D2963">
            <w:pPr>
              <w:spacing w:line="240" w:lineRule="auto"/>
              <w:ind w:leftChars="-45" w:left="-97" w:right="-101" w:hanging="2"/>
              <w:rPr>
                <w:rFonts w:ascii="Arial" w:eastAsia="Arial Unicode MS" w:hAnsi="Arial" w:cs="Arial"/>
                <w:b/>
                <w:bCs/>
                <w:sz w:val="18"/>
                <w:szCs w:val="18"/>
              </w:rPr>
            </w:pPr>
            <w:r w:rsidRPr="005E7BE3">
              <w:rPr>
                <w:rFonts w:ascii="Arial" w:eastAsia="Arial Unicode MS" w:hAnsi="Arial" w:cs="Arial"/>
                <w:b/>
                <w:bCs/>
                <w:sz w:val="18"/>
                <w:szCs w:val="18"/>
              </w:rPr>
              <w:t>Segment assets</w:t>
            </w:r>
          </w:p>
        </w:tc>
        <w:tc>
          <w:tcPr>
            <w:tcW w:w="1981" w:type="dxa"/>
            <w:tcBorders>
              <w:bottom w:val="single" w:sz="4" w:space="0" w:color="auto"/>
            </w:tcBorders>
            <w:shd w:val="clear" w:color="auto" w:fill="auto"/>
          </w:tcPr>
          <w:p w14:paraId="33E94BDE" w14:textId="59ACFA69"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1,5</w:t>
            </w:r>
            <w:r w:rsidR="00B20EA1" w:rsidRPr="005E7BE3">
              <w:rPr>
                <w:rFonts w:ascii="Arial" w:hAnsi="Arial" w:cs="Arial"/>
                <w:sz w:val="18"/>
                <w:szCs w:val="18"/>
              </w:rPr>
              <w:t>2</w:t>
            </w:r>
            <w:r w:rsidR="00C843AB" w:rsidRPr="005E7BE3">
              <w:rPr>
                <w:rFonts w:ascii="Arial" w:hAnsi="Arial" w:cs="Arial"/>
                <w:sz w:val="18"/>
                <w:szCs w:val="18"/>
              </w:rPr>
              <w:t>0</w:t>
            </w:r>
            <w:r w:rsidR="00B20EA1" w:rsidRPr="005E7BE3">
              <w:rPr>
                <w:rFonts w:ascii="Arial" w:hAnsi="Arial" w:cs="Arial"/>
                <w:sz w:val="18"/>
                <w:szCs w:val="18"/>
              </w:rPr>
              <w:t>,</w:t>
            </w:r>
            <w:r w:rsidR="00F9343E" w:rsidRPr="005E7BE3">
              <w:rPr>
                <w:rFonts w:ascii="Arial" w:hAnsi="Arial" w:cs="Arial"/>
                <w:sz w:val="18"/>
                <w:szCs w:val="18"/>
              </w:rPr>
              <w:t>126</w:t>
            </w:r>
            <w:r w:rsidR="00B20EA1" w:rsidRPr="005E7BE3">
              <w:rPr>
                <w:rFonts w:ascii="Arial" w:hAnsi="Arial" w:cs="Arial"/>
                <w:sz w:val="18"/>
                <w:szCs w:val="18"/>
              </w:rPr>
              <w:t>,</w:t>
            </w:r>
            <w:r w:rsidR="00C843AB" w:rsidRPr="005E7BE3">
              <w:rPr>
                <w:rFonts w:ascii="Arial" w:hAnsi="Arial" w:cs="Arial"/>
                <w:sz w:val="18"/>
                <w:szCs w:val="18"/>
              </w:rPr>
              <w:t>47</w:t>
            </w:r>
            <w:r w:rsidR="00861AC8" w:rsidRPr="005E7BE3">
              <w:rPr>
                <w:rFonts w:ascii="Arial" w:hAnsi="Arial" w:cs="Arial"/>
                <w:sz w:val="18"/>
                <w:szCs w:val="18"/>
              </w:rPr>
              <w:t>8</w:t>
            </w:r>
          </w:p>
        </w:tc>
        <w:tc>
          <w:tcPr>
            <w:tcW w:w="1982" w:type="dxa"/>
            <w:tcBorders>
              <w:bottom w:val="single" w:sz="4" w:space="0" w:color="auto"/>
            </w:tcBorders>
            <w:shd w:val="clear" w:color="auto" w:fill="auto"/>
          </w:tcPr>
          <w:p w14:paraId="18104FAA" w14:textId="255BA08C"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48</w:t>
            </w:r>
            <w:r w:rsidR="00C843AB" w:rsidRPr="005E7BE3">
              <w:rPr>
                <w:rFonts w:ascii="Arial" w:hAnsi="Arial" w:cs="Arial"/>
                <w:sz w:val="18"/>
                <w:szCs w:val="18"/>
              </w:rPr>
              <w:t>4</w:t>
            </w:r>
            <w:r w:rsidRPr="005E7BE3">
              <w:rPr>
                <w:rFonts w:ascii="Arial" w:hAnsi="Arial" w:cs="Arial"/>
                <w:sz w:val="18"/>
                <w:szCs w:val="18"/>
              </w:rPr>
              <w:t>,</w:t>
            </w:r>
            <w:r w:rsidR="00F9343E" w:rsidRPr="005E7BE3">
              <w:rPr>
                <w:rFonts w:ascii="Arial" w:hAnsi="Arial" w:cs="Arial"/>
                <w:sz w:val="18"/>
                <w:szCs w:val="18"/>
              </w:rPr>
              <w:t>423</w:t>
            </w:r>
            <w:r w:rsidRPr="005E7BE3">
              <w:rPr>
                <w:rFonts w:ascii="Arial" w:hAnsi="Arial" w:cs="Arial"/>
                <w:sz w:val="18"/>
                <w:szCs w:val="18"/>
              </w:rPr>
              <w:t>,</w:t>
            </w:r>
            <w:r w:rsidR="00861AC8" w:rsidRPr="005E7BE3">
              <w:rPr>
                <w:rFonts w:ascii="Arial" w:hAnsi="Arial" w:cs="Arial"/>
                <w:sz w:val="18"/>
                <w:szCs w:val="18"/>
              </w:rPr>
              <w:t>899</w:t>
            </w:r>
          </w:p>
        </w:tc>
        <w:tc>
          <w:tcPr>
            <w:tcW w:w="1982" w:type="dxa"/>
            <w:tcBorders>
              <w:bottom w:val="single" w:sz="4" w:space="0" w:color="auto"/>
            </w:tcBorders>
            <w:shd w:val="clear" w:color="auto" w:fill="auto"/>
          </w:tcPr>
          <w:p w14:paraId="44CCFDF1" w14:textId="470D8558"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2,00</w:t>
            </w:r>
            <w:r w:rsidR="009D1FD5" w:rsidRPr="005E7BE3">
              <w:rPr>
                <w:rFonts w:ascii="Arial" w:hAnsi="Arial" w:cs="Arial"/>
                <w:sz w:val="18"/>
                <w:szCs w:val="18"/>
              </w:rPr>
              <w:t>4</w:t>
            </w:r>
            <w:r w:rsidRPr="005E7BE3">
              <w:rPr>
                <w:rFonts w:ascii="Arial" w:hAnsi="Arial" w:cs="Arial"/>
                <w:sz w:val="18"/>
                <w:szCs w:val="18"/>
              </w:rPr>
              <w:t>,</w:t>
            </w:r>
            <w:r w:rsidR="009D1FD5" w:rsidRPr="005E7BE3">
              <w:rPr>
                <w:rFonts w:ascii="Arial" w:hAnsi="Arial" w:cs="Arial"/>
                <w:sz w:val="18"/>
                <w:szCs w:val="18"/>
              </w:rPr>
              <w:t>550</w:t>
            </w:r>
            <w:r w:rsidRPr="005E7BE3">
              <w:rPr>
                <w:rFonts w:ascii="Arial" w:hAnsi="Arial" w:cs="Arial"/>
                <w:sz w:val="18"/>
                <w:szCs w:val="18"/>
              </w:rPr>
              <w:t>,</w:t>
            </w:r>
            <w:r w:rsidR="009D1FD5" w:rsidRPr="005E7BE3">
              <w:rPr>
                <w:rFonts w:ascii="Arial" w:hAnsi="Arial" w:cs="Arial"/>
                <w:sz w:val="18"/>
                <w:szCs w:val="18"/>
              </w:rPr>
              <w:t>37</w:t>
            </w:r>
            <w:r w:rsidR="00B20EA1" w:rsidRPr="005E7BE3">
              <w:rPr>
                <w:rFonts w:ascii="Arial" w:hAnsi="Arial" w:cs="Arial"/>
                <w:sz w:val="18"/>
                <w:szCs w:val="18"/>
              </w:rPr>
              <w:t>7</w:t>
            </w:r>
          </w:p>
        </w:tc>
        <w:tc>
          <w:tcPr>
            <w:tcW w:w="1981" w:type="dxa"/>
            <w:tcBorders>
              <w:bottom w:val="single" w:sz="4" w:space="0" w:color="auto"/>
            </w:tcBorders>
            <w:shd w:val="clear" w:color="auto" w:fill="auto"/>
            <w:vAlign w:val="bottom"/>
          </w:tcPr>
          <w:p w14:paraId="0736EC32" w14:textId="77777777" w:rsidR="005264DA" w:rsidRPr="005E7BE3" w:rsidRDefault="005264DA" w:rsidP="005264DA">
            <w:pPr>
              <w:spacing w:line="240" w:lineRule="auto"/>
              <w:ind w:left="0" w:right="-72" w:hanging="2"/>
              <w:jc w:val="right"/>
              <w:rPr>
                <w:rFonts w:ascii="Arial" w:hAnsi="Arial" w:cs="Arial"/>
                <w:sz w:val="18"/>
                <w:szCs w:val="18"/>
                <w:cs/>
              </w:rPr>
            </w:pPr>
            <w:r w:rsidRPr="005E7BE3">
              <w:rPr>
                <w:rFonts w:ascii="Arial" w:hAnsi="Arial" w:cs="Arial"/>
                <w:sz w:val="18"/>
                <w:szCs w:val="18"/>
              </w:rPr>
              <w:t>1,729,472,391</w:t>
            </w:r>
            <w:r w:rsidRPr="005E7BE3">
              <w:rPr>
                <w:rFonts w:ascii="Arial" w:hAnsi="Arial" w:cs="Arial"/>
                <w:sz w:val="18"/>
                <w:szCs w:val="18"/>
                <w:cs/>
              </w:rPr>
              <w:t xml:space="preserve"> </w:t>
            </w:r>
          </w:p>
        </w:tc>
        <w:tc>
          <w:tcPr>
            <w:tcW w:w="1982" w:type="dxa"/>
            <w:tcBorders>
              <w:bottom w:val="single" w:sz="4" w:space="0" w:color="auto"/>
            </w:tcBorders>
            <w:shd w:val="clear" w:color="auto" w:fill="auto"/>
            <w:vAlign w:val="bottom"/>
          </w:tcPr>
          <w:p w14:paraId="610FE9AB" w14:textId="77777777" w:rsidR="005264DA" w:rsidRPr="005E7BE3" w:rsidRDefault="005264DA" w:rsidP="005264DA">
            <w:pPr>
              <w:spacing w:line="240" w:lineRule="auto"/>
              <w:ind w:left="0" w:right="-72" w:hanging="2"/>
              <w:jc w:val="right"/>
              <w:rPr>
                <w:rFonts w:ascii="Arial" w:hAnsi="Arial" w:cs="Arial"/>
                <w:sz w:val="18"/>
                <w:szCs w:val="18"/>
                <w:cs/>
              </w:rPr>
            </w:pPr>
            <w:r w:rsidRPr="005E7BE3">
              <w:rPr>
                <w:rFonts w:ascii="Arial" w:hAnsi="Arial" w:cs="Arial"/>
                <w:sz w:val="18"/>
                <w:szCs w:val="18"/>
              </w:rPr>
              <w:t>463,432,605</w:t>
            </w:r>
            <w:r w:rsidRPr="005E7BE3">
              <w:rPr>
                <w:rFonts w:ascii="Arial" w:hAnsi="Arial" w:cs="Arial"/>
                <w:sz w:val="18"/>
                <w:szCs w:val="18"/>
                <w:cs/>
              </w:rPr>
              <w:t xml:space="preserve"> </w:t>
            </w:r>
          </w:p>
        </w:tc>
        <w:tc>
          <w:tcPr>
            <w:tcW w:w="1982" w:type="dxa"/>
            <w:tcBorders>
              <w:bottom w:val="single" w:sz="4" w:space="0" w:color="auto"/>
            </w:tcBorders>
            <w:shd w:val="clear" w:color="auto" w:fill="auto"/>
            <w:vAlign w:val="bottom"/>
          </w:tcPr>
          <w:p w14:paraId="3A84251B" w14:textId="77777777" w:rsidR="005264DA" w:rsidRPr="005E7BE3" w:rsidRDefault="005264DA" w:rsidP="005264DA">
            <w:pPr>
              <w:spacing w:line="240" w:lineRule="auto"/>
              <w:ind w:left="0" w:right="-72" w:hanging="2"/>
              <w:jc w:val="right"/>
              <w:rPr>
                <w:rFonts w:ascii="Arial" w:hAnsi="Arial" w:cs="Arial"/>
                <w:sz w:val="18"/>
                <w:szCs w:val="18"/>
                <w:cs/>
              </w:rPr>
            </w:pPr>
            <w:r w:rsidRPr="005E7BE3">
              <w:rPr>
                <w:rFonts w:ascii="Arial" w:hAnsi="Arial" w:cs="Arial"/>
                <w:sz w:val="18"/>
                <w:szCs w:val="18"/>
              </w:rPr>
              <w:t>2,192,904,996</w:t>
            </w:r>
            <w:r w:rsidRPr="005E7BE3">
              <w:rPr>
                <w:rFonts w:ascii="Arial" w:hAnsi="Arial" w:cs="Arial"/>
                <w:sz w:val="18"/>
                <w:szCs w:val="18"/>
                <w:cs/>
              </w:rPr>
              <w:t xml:space="preserve"> </w:t>
            </w:r>
          </w:p>
        </w:tc>
      </w:tr>
      <w:tr w:rsidR="00C55277" w:rsidRPr="005E7BE3" w14:paraId="7D91C1ED" w14:textId="77777777" w:rsidTr="00DF1052">
        <w:tc>
          <w:tcPr>
            <w:tcW w:w="2664" w:type="dxa"/>
            <w:shd w:val="clear" w:color="auto" w:fill="auto"/>
            <w:vAlign w:val="bottom"/>
          </w:tcPr>
          <w:p w14:paraId="0C84650F" w14:textId="77777777" w:rsidR="005264DA" w:rsidRPr="005E7BE3" w:rsidRDefault="005264DA" w:rsidP="005D2963">
            <w:pPr>
              <w:spacing w:line="240" w:lineRule="auto"/>
              <w:ind w:leftChars="-45" w:left="-97" w:right="-101" w:hanging="2"/>
              <w:rPr>
                <w:rFonts w:ascii="Arial" w:eastAsia="Arial Unicode MS" w:hAnsi="Arial" w:cs="Arial"/>
                <w:sz w:val="18"/>
                <w:szCs w:val="18"/>
              </w:rPr>
            </w:pPr>
          </w:p>
        </w:tc>
        <w:tc>
          <w:tcPr>
            <w:tcW w:w="1981" w:type="dxa"/>
            <w:tcBorders>
              <w:top w:val="single" w:sz="4" w:space="0" w:color="auto"/>
            </w:tcBorders>
            <w:shd w:val="clear" w:color="auto" w:fill="auto"/>
          </w:tcPr>
          <w:p w14:paraId="4E25B71B" w14:textId="77777777" w:rsidR="005264DA" w:rsidRPr="005E7BE3" w:rsidRDefault="005264DA" w:rsidP="005264DA">
            <w:pPr>
              <w:spacing w:line="240" w:lineRule="auto"/>
              <w:ind w:left="0" w:right="-72" w:hanging="2"/>
              <w:jc w:val="right"/>
              <w:rPr>
                <w:rFonts w:ascii="Arial" w:hAnsi="Arial" w:cs="Arial"/>
                <w:sz w:val="18"/>
                <w:szCs w:val="18"/>
              </w:rPr>
            </w:pPr>
          </w:p>
        </w:tc>
        <w:tc>
          <w:tcPr>
            <w:tcW w:w="1982" w:type="dxa"/>
            <w:tcBorders>
              <w:top w:val="single" w:sz="4" w:space="0" w:color="auto"/>
            </w:tcBorders>
            <w:shd w:val="clear" w:color="auto" w:fill="auto"/>
          </w:tcPr>
          <w:p w14:paraId="17EE6BAA" w14:textId="77777777" w:rsidR="005264DA" w:rsidRPr="005E7BE3" w:rsidRDefault="005264DA" w:rsidP="005264DA">
            <w:pPr>
              <w:spacing w:line="240" w:lineRule="auto"/>
              <w:ind w:left="0" w:right="-72" w:hanging="2"/>
              <w:jc w:val="right"/>
              <w:rPr>
                <w:rFonts w:ascii="Arial" w:hAnsi="Arial" w:cs="Arial"/>
                <w:sz w:val="18"/>
                <w:szCs w:val="18"/>
              </w:rPr>
            </w:pPr>
          </w:p>
        </w:tc>
        <w:tc>
          <w:tcPr>
            <w:tcW w:w="1982" w:type="dxa"/>
            <w:tcBorders>
              <w:top w:val="single" w:sz="4" w:space="0" w:color="auto"/>
            </w:tcBorders>
            <w:shd w:val="clear" w:color="auto" w:fill="auto"/>
          </w:tcPr>
          <w:p w14:paraId="30A51EF8" w14:textId="77777777" w:rsidR="005264DA" w:rsidRPr="005E7BE3" w:rsidRDefault="005264DA" w:rsidP="005264DA">
            <w:pPr>
              <w:spacing w:line="240" w:lineRule="auto"/>
              <w:ind w:left="0" w:right="-72" w:hanging="2"/>
              <w:jc w:val="right"/>
              <w:rPr>
                <w:rFonts w:ascii="Arial" w:hAnsi="Arial" w:cs="Arial"/>
                <w:sz w:val="18"/>
                <w:szCs w:val="18"/>
              </w:rPr>
            </w:pPr>
          </w:p>
        </w:tc>
        <w:tc>
          <w:tcPr>
            <w:tcW w:w="1981" w:type="dxa"/>
            <w:tcBorders>
              <w:top w:val="single" w:sz="4" w:space="0" w:color="auto"/>
            </w:tcBorders>
            <w:shd w:val="clear" w:color="auto" w:fill="auto"/>
            <w:vAlign w:val="bottom"/>
          </w:tcPr>
          <w:p w14:paraId="49A1CB23" w14:textId="77777777" w:rsidR="005264DA" w:rsidRPr="005E7BE3" w:rsidRDefault="005264DA" w:rsidP="005264DA">
            <w:pPr>
              <w:spacing w:line="240" w:lineRule="auto"/>
              <w:ind w:left="0" w:right="-72" w:hanging="2"/>
              <w:jc w:val="right"/>
              <w:rPr>
                <w:rFonts w:ascii="Arial" w:eastAsia="Arial Unicode MS" w:hAnsi="Arial" w:cs="Arial"/>
                <w:sz w:val="18"/>
                <w:szCs w:val="18"/>
                <w:cs/>
              </w:rPr>
            </w:pPr>
          </w:p>
        </w:tc>
        <w:tc>
          <w:tcPr>
            <w:tcW w:w="1982" w:type="dxa"/>
            <w:tcBorders>
              <w:top w:val="single" w:sz="4" w:space="0" w:color="auto"/>
            </w:tcBorders>
            <w:shd w:val="clear" w:color="auto" w:fill="auto"/>
            <w:vAlign w:val="bottom"/>
          </w:tcPr>
          <w:p w14:paraId="5EFADCA6" w14:textId="77777777" w:rsidR="005264DA" w:rsidRPr="005E7BE3" w:rsidRDefault="005264DA" w:rsidP="005264DA">
            <w:pPr>
              <w:spacing w:line="240" w:lineRule="auto"/>
              <w:ind w:left="0" w:right="-72" w:hanging="2"/>
              <w:jc w:val="right"/>
              <w:rPr>
                <w:rFonts w:ascii="Arial" w:eastAsia="Arial Unicode MS" w:hAnsi="Arial" w:cs="Arial"/>
                <w:sz w:val="18"/>
                <w:szCs w:val="18"/>
                <w:cs/>
              </w:rPr>
            </w:pPr>
          </w:p>
        </w:tc>
        <w:tc>
          <w:tcPr>
            <w:tcW w:w="1982" w:type="dxa"/>
            <w:tcBorders>
              <w:top w:val="single" w:sz="4" w:space="0" w:color="auto"/>
            </w:tcBorders>
            <w:shd w:val="clear" w:color="auto" w:fill="auto"/>
            <w:vAlign w:val="bottom"/>
          </w:tcPr>
          <w:p w14:paraId="58EFAB76" w14:textId="77777777" w:rsidR="005264DA" w:rsidRPr="005E7BE3" w:rsidRDefault="005264DA" w:rsidP="005264DA">
            <w:pPr>
              <w:spacing w:line="240" w:lineRule="auto"/>
              <w:ind w:left="0" w:right="-72" w:hanging="2"/>
              <w:jc w:val="right"/>
              <w:rPr>
                <w:rFonts w:ascii="Arial" w:eastAsia="Arial Unicode MS" w:hAnsi="Arial" w:cs="Arial"/>
                <w:sz w:val="18"/>
                <w:szCs w:val="18"/>
                <w:cs/>
              </w:rPr>
            </w:pPr>
          </w:p>
        </w:tc>
      </w:tr>
      <w:tr w:rsidR="005D2963" w:rsidRPr="005E7BE3" w14:paraId="54153980" w14:textId="77777777" w:rsidTr="00DF1052">
        <w:tc>
          <w:tcPr>
            <w:tcW w:w="2664" w:type="dxa"/>
            <w:shd w:val="clear" w:color="auto" w:fill="auto"/>
            <w:vAlign w:val="bottom"/>
          </w:tcPr>
          <w:p w14:paraId="5BC9AF29" w14:textId="77777777" w:rsidR="005264DA" w:rsidRPr="005E7BE3" w:rsidRDefault="005264DA" w:rsidP="005D2963">
            <w:pPr>
              <w:spacing w:line="240" w:lineRule="auto"/>
              <w:ind w:leftChars="-45" w:left="-97" w:right="-101" w:hanging="2"/>
              <w:rPr>
                <w:rFonts w:ascii="Arial" w:eastAsia="Arial Unicode MS" w:hAnsi="Arial" w:cs="Arial"/>
                <w:b/>
                <w:bCs/>
                <w:sz w:val="18"/>
                <w:szCs w:val="18"/>
              </w:rPr>
            </w:pPr>
            <w:r w:rsidRPr="005E7BE3">
              <w:rPr>
                <w:rFonts w:ascii="Arial" w:eastAsia="Arial Unicode MS" w:hAnsi="Arial" w:cs="Arial"/>
                <w:b/>
                <w:bCs/>
                <w:sz w:val="18"/>
                <w:szCs w:val="18"/>
              </w:rPr>
              <w:t>Segment liabilities</w:t>
            </w:r>
          </w:p>
        </w:tc>
        <w:tc>
          <w:tcPr>
            <w:tcW w:w="1981" w:type="dxa"/>
            <w:tcBorders>
              <w:bottom w:val="single" w:sz="4" w:space="0" w:color="auto"/>
            </w:tcBorders>
            <w:shd w:val="clear" w:color="auto" w:fill="auto"/>
          </w:tcPr>
          <w:p w14:paraId="6351A0B8" w14:textId="2C5D1A62"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7</w:t>
            </w:r>
            <w:r w:rsidR="00C843AB" w:rsidRPr="005E7BE3">
              <w:rPr>
                <w:rFonts w:ascii="Arial" w:hAnsi="Arial" w:cs="Arial"/>
                <w:sz w:val="18"/>
                <w:szCs w:val="18"/>
              </w:rPr>
              <w:t>2</w:t>
            </w:r>
            <w:r w:rsidR="00F9343E" w:rsidRPr="005E7BE3">
              <w:rPr>
                <w:rFonts w:ascii="Arial" w:hAnsi="Arial" w:cs="Arial"/>
                <w:sz w:val="18"/>
                <w:szCs w:val="18"/>
              </w:rPr>
              <w:t>8</w:t>
            </w:r>
            <w:r w:rsidRPr="005E7BE3">
              <w:rPr>
                <w:rFonts w:ascii="Arial" w:hAnsi="Arial" w:cs="Arial"/>
                <w:sz w:val="18"/>
                <w:szCs w:val="18"/>
              </w:rPr>
              <w:t>,</w:t>
            </w:r>
            <w:r w:rsidR="00F9343E" w:rsidRPr="005E7BE3">
              <w:rPr>
                <w:rFonts w:ascii="Arial" w:hAnsi="Arial" w:cs="Arial"/>
                <w:sz w:val="18"/>
                <w:szCs w:val="18"/>
              </w:rPr>
              <w:t>601</w:t>
            </w:r>
            <w:r w:rsidRPr="005E7BE3">
              <w:rPr>
                <w:rFonts w:ascii="Arial" w:hAnsi="Arial" w:cs="Arial"/>
                <w:sz w:val="18"/>
                <w:szCs w:val="18"/>
              </w:rPr>
              <w:t>,</w:t>
            </w:r>
            <w:r w:rsidR="00F9343E" w:rsidRPr="005E7BE3">
              <w:rPr>
                <w:rFonts w:ascii="Arial" w:hAnsi="Arial" w:cs="Arial"/>
                <w:sz w:val="18"/>
                <w:szCs w:val="18"/>
              </w:rPr>
              <w:t>39</w:t>
            </w:r>
            <w:r w:rsidR="00861AC8" w:rsidRPr="005E7BE3">
              <w:rPr>
                <w:rFonts w:ascii="Arial" w:hAnsi="Arial" w:cs="Arial"/>
                <w:sz w:val="18"/>
                <w:szCs w:val="18"/>
              </w:rPr>
              <w:t>1</w:t>
            </w:r>
          </w:p>
        </w:tc>
        <w:tc>
          <w:tcPr>
            <w:tcW w:w="1982" w:type="dxa"/>
            <w:tcBorders>
              <w:bottom w:val="single" w:sz="4" w:space="0" w:color="auto"/>
            </w:tcBorders>
            <w:shd w:val="clear" w:color="auto" w:fill="auto"/>
          </w:tcPr>
          <w:p w14:paraId="4D8F911A" w14:textId="717A8ED5"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1</w:t>
            </w:r>
            <w:r w:rsidR="009D1FD5" w:rsidRPr="005E7BE3">
              <w:rPr>
                <w:rFonts w:ascii="Arial" w:hAnsi="Arial" w:cs="Arial"/>
                <w:sz w:val="18"/>
                <w:szCs w:val="18"/>
              </w:rPr>
              <w:t>30</w:t>
            </w:r>
            <w:r w:rsidRPr="005E7BE3">
              <w:rPr>
                <w:rFonts w:ascii="Arial" w:hAnsi="Arial" w:cs="Arial"/>
                <w:sz w:val="18"/>
                <w:szCs w:val="18"/>
              </w:rPr>
              <w:t>,</w:t>
            </w:r>
            <w:r w:rsidR="009D1FD5" w:rsidRPr="005E7BE3">
              <w:rPr>
                <w:rFonts w:ascii="Arial" w:hAnsi="Arial" w:cs="Arial"/>
                <w:sz w:val="18"/>
                <w:szCs w:val="18"/>
              </w:rPr>
              <w:t>312</w:t>
            </w:r>
            <w:r w:rsidRPr="005E7BE3">
              <w:rPr>
                <w:rFonts w:ascii="Arial" w:hAnsi="Arial" w:cs="Arial"/>
                <w:sz w:val="18"/>
                <w:szCs w:val="18"/>
              </w:rPr>
              <w:t>,</w:t>
            </w:r>
            <w:r w:rsidR="009D1FD5" w:rsidRPr="005E7BE3">
              <w:rPr>
                <w:rFonts w:ascii="Arial" w:hAnsi="Arial" w:cs="Arial"/>
                <w:sz w:val="18"/>
                <w:szCs w:val="18"/>
              </w:rPr>
              <w:t>09</w:t>
            </w:r>
            <w:r w:rsidR="00861AC8" w:rsidRPr="005E7BE3">
              <w:rPr>
                <w:rFonts w:ascii="Arial" w:hAnsi="Arial" w:cs="Arial"/>
                <w:sz w:val="18"/>
                <w:szCs w:val="18"/>
              </w:rPr>
              <w:t>0</w:t>
            </w:r>
          </w:p>
        </w:tc>
        <w:tc>
          <w:tcPr>
            <w:tcW w:w="1982" w:type="dxa"/>
            <w:tcBorders>
              <w:bottom w:val="single" w:sz="4" w:space="0" w:color="auto"/>
            </w:tcBorders>
            <w:shd w:val="clear" w:color="auto" w:fill="auto"/>
          </w:tcPr>
          <w:p w14:paraId="17BE7F9E" w14:textId="565550FB"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85</w:t>
            </w:r>
            <w:r w:rsidR="009D1FD5" w:rsidRPr="005E7BE3">
              <w:rPr>
                <w:rFonts w:ascii="Arial" w:hAnsi="Arial" w:cs="Arial"/>
                <w:sz w:val="18"/>
                <w:szCs w:val="18"/>
              </w:rPr>
              <w:t>8</w:t>
            </w:r>
            <w:r w:rsidRPr="005E7BE3">
              <w:rPr>
                <w:rFonts w:ascii="Arial" w:hAnsi="Arial" w:cs="Arial"/>
                <w:sz w:val="18"/>
                <w:szCs w:val="18"/>
              </w:rPr>
              <w:t>,</w:t>
            </w:r>
            <w:r w:rsidR="009D1FD5" w:rsidRPr="005E7BE3">
              <w:rPr>
                <w:rFonts w:ascii="Arial" w:hAnsi="Arial" w:cs="Arial"/>
                <w:sz w:val="18"/>
                <w:szCs w:val="18"/>
              </w:rPr>
              <w:t>91</w:t>
            </w:r>
            <w:r w:rsidR="00B20EA1" w:rsidRPr="005E7BE3">
              <w:rPr>
                <w:rFonts w:ascii="Arial" w:hAnsi="Arial" w:cs="Arial"/>
                <w:sz w:val="18"/>
                <w:szCs w:val="18"/>
              </w:rPr>
              <w:t>3</w:t>
            </w:r>
            <w:r w:rsidRPr="005E7BE3">
              <w:rPr>
                <w:rFonts w:ascii="Arial" w:hAnsi="Arial" w:cs="Arial"/>
                <w:sz w:val="18"/>
                <w:szCs w:val="18"/>
              </w:rPr>
              <w:t>,</w:t>
            </w:r>
            <w:r w:rsidR="009D1FD5" w:rsidRPr="005E7BE3">
              <w:rPr>
                <w:rFonts w:ascii="Arial" w:hAnsi="Arial" w:cs="Arial"/>
                <w:sz w:val="18"/>
                <w:szCs w:val="18"/>
              </w:rPr>
              <w:t>48</w:t>
            </w:r>
            <w:r w:rsidR="00B20EA1" w:rsidRPr="005E7BE3">
              <w:rPr>
                <w:rFonts w:ascii="Arial" w:hAnsi="Arial" w:cs="Arial"/>
                <w:sz w:val="18"/>
                <w:szCs w:val="18"/>
              </w:rPr>
              <w:t>1</w:t>
            </w:r>
          </w:p>
        </w:tc>
        <w:tc>
          <w:tcPr>
            <w:tcW w:w="1981" w:type="dxa"/>
            <w:tcBorders>
              <w:bottom w:val="single" w:sz="4" w:space="0" w:color="auto"/>
            </w:tcBorders>
            <w:shd w:val="clear" w:color="auto" w:fill="auto"/>
            <w:vAlign w:val="bottom"/>
          </w:tcPr>
          <w:p w14:paraId="02329CD4" w14:textId="77777777" w:rsidR="005264DA" w:rsidRPr="005E7BE3" w:rsidRDefault="005264DA" w:rsidP="005264DA">
            <w:pPr>
              <w:spacing w:line="240" w:lineRule="auto"/>
              <w:ind w:left="0" w:right="-72" w:hanging="2"/>
              <w:jc w:val="right"/>
              <w:rPr>
                <w:rFonts w:ascii="Arial" w:eastAsia="Arial Unicode MS" w:hAnsi="Arial" w:cs="Arial"/>
                <w:sz w:val="18"/>
                <w:szCs w:val="18"/>
                <w:cs/>
              </w:rPr>
            </w:pPr>
            <w:r w:rsidRPr="005E7BE3">
              <w:rPr>
                <w:rFonts w:ascii="Arial" w:eastAsia="Arial Unicode MS" w:hAnsi="Arial" w:cs="Arial"/>
                <w:sz w:val="18"/>
                <w:szCs w:val="18"/>
              </w:rPr>
              <w:t>849,768,898</w:t>
            </w:r>
          </w:p>
        </w:tc>
        <w:tc>
          <w:tcPr>
            <w:tcW w:w="1982" w:type="dxa"/>
            <w:tcBorders>
              <w:bottom w:val="single" w:sz="4" w:space="0" w:color="auto"/>
            </w:tcBorders>
            <w:shd w:val="clear" w:color="auto" w:fill="auto"/>
            <w:vAlign w:val="bottom"/>
          </w:tcPr>
          <w:p w14:paraId="6AB72EFB" w14:textId="77777777" w:rsidR="005264DA" w:rsidRPr="005E7BE3" w:rsidRDefault="005264DA" w:rsidP="005264DA">
            <w:pPr>
              <w:spacing w:line="240" w:lineRule="auto"/>
              <w:ind w:left="0" w:right="-72" w:hanging="2"/>
              <w:jc w:val="right"/>
              <w:rPr>
                <w:rFonts w:ascii="Arial" w:eastAsia="Arial Unicode MS" w:hAnsi="Arial" w:cs="Arial"/>
                <w:sz w:val="18"/>
                <w:szCs w:val="18"/>
                <w:cs/>
              </w:rPr>
            </w:pPr>
            <w:r w:rsidRPr="005E7BE3">
              <w:rPr>
                <w:rFonts w:ascii="Arial" w:eastAsia="Arial Unicode MS" w:hAnsi="Arial" w:cs="Arial"/>
                <w:sz w:val="18"/>
                <w:szCs w:val="18"/>
              </w:rPr>
              <w:t>103,968,517</w:t>
            </w:r>
          </w:p>
        </w:tc>
        <w:tc>
          <w:tcPr>
            <w:tcW w:w="1982" w:type="dxa"/>
            <w:tcBorders>
              <w:bottom w:val="single" w:sz="4" w:space="0" w:color="auto"/>
            </w:tcBorders>
            <w:shd w:val="clear" w:color="auto" w:fill="auto"/>
            <w:vAlign w:val="bottom"/>
          </w:tcPr>
          <w:p w14:paraId="10923558" w14:textId="77777777" w:rsidR="005264DA" w:rsidRPr="005E7BE3" w:rsidRDefault="005264DA" w:rsidP="005264DA">
            <w:pPr>
              <w:spacing w:line="240" w:lineRule="auto"/>
              <w:ind w:left="0" w:right="-72" w:hanging="2"/>
              <w:jc w:val="right"/>
              <w:rPr>
                <w:rFonts w:ascii="Arial" w:eastAsia="Arial Unicode MS" w:hAnsi="Arial" w:cs="Arial"/>
                <w:sz w:val="18"/>
                <w:szCs w:val="18"/>
                <w:cs/>
              </w:rPr>
            </w:pPr>
            <w:r w:rsidRPr="005E7BE3">
              <w:rPr>
                <w:rFonts w:ascii="Arial" w:eastAsia="Arial Unicode MS" w:hAnsi="Arial" w:cs="Arial"/>
                <w:sz w:val="18"/>
                <w:szCs w:val="18"/>
              </w:rPr>
              <w:t>953,737,415</w:t>
            </w:r>
          </w:p>
        </w:tc>
      </w:tr>
    </w:tbl>
    <w:p w14:paraId="4D4BB6BF" w14:textId="77777777" w:rsidR="007B7EE5" w:rsidRPr="005E7BE3" w:rsidRDefault="007B7EE5" w:rsidP="007B7EE5">
      <w:pPr>
        <w:spacing w:line="240" w:lineRule="auto"/>
        <w:ind w:left="0" w:hanging="2"/>
        <w:jc w:val="both"/>
        <w:rPr>
          <w:rFonts w:ascii="Arial" w:eastAsia="Arial" w:hAnsi="Arial" w:cs="Arial"/>
          <w:sz w:val="18"/>
          <w:szCs w:val="18"/>
        </w:rPr>
      </w:pPr>
    </w:p>
    <w:p w14:paraId="6CAE8FA8" w14:textId="77777777" w:rsidR="007B7EE5" w:rsidRPr="005E7BE3" w:rsidRDefault="007B7EE5" w:rsidP="007B7EE5">
      <w:pPr>
        <w:spacing w:line="240" w:lineRule="auto"/>
        <w:ind w:left="0" w:hanging="2"/>
        <w:jc w:val="both"/>
        <w:rPr>
          <w:rFonts w:ascii="Arial" w:eastAsia="Arial" w:hAnsi="Arial" w:cs="Arial"/>
          <w:sz w:val="18"/>
          <w:szCs w:val="18"/>
        </w:rPr>
      </w:pPr>
    </w:p>
    <w:tbl>
      <w:tblPr>
        <w:tblStyle w:val="TableGrid"/>
        <w:tblW w:w="145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4"/>
        <w:gridCol w:w="1981"/>
        <w:gridCol w:w="1982"/>
        <w:gridCol w:w="1982"/>
        <w:gridCol w:w="1981"/>
        <w:gridCol w:w="1982"/>
        <w:gridCol w:w="1982"/>
      </w:tblGrid>
      <w:tr w:rsidR="00C55277" w:rsidRPr="005E7BE3" w14:paraId="6B70BB32" w14:textId="77777777" w:rsidTr="00DF1052">
        <w:tc>
          <w:tcPr>
            <w:tcW w:w="2664" w:type="dxa"/>
            <w:shd w:val="clear" w:color="auto" w:fill="auto"/>
            <w:vAlign w:val="bottom"/>
          </w:tcPr>
          <w:p w14:paraId="7FCA0ACD" w14:textId="77777777" w:rsidR="007B7EE5" w:rsidRPr="005E7BE3" w:rsidRDefault="007B7EE5" w:rsidP="005D2963">
            <w:pPr>
              <w:spacing w:line="240" w:lineRule="auto"/>
              <w:ind w:leftChars="-45" w:left="-97" w:right="-101" w:hanging="2"/>
              <w:rPr>
                <w:rFonts w:ascii="Arial" w:eastAsia="Arial Unicode MS" w:hAnsi="Arial" w:cs="Arial"/>
                <w:b/>
                <w:bCs/>
                <w:sz w:val="18"/>
                <w:szCs w:val="18"/>
              </w:rPr>
            </w:pPr>
          </w:p>
        </w:tc>
        <w:tc>
          <w:tcPr>
            <w:tcW w:w="11890" w:type="dxa"/>
            <w:gridSpan w:val="6"/>
            <w:tcBorders>
              <w:bottom w:val="single" w:sz="4" w:space="0" w:color="auto"/>
            </w:tcBorders>
            <w:shd w:val="clear" w:color="auto" w:fill="auto"/>
            <w:vAlign w:val="bottom"/>
          </w:tcPr>
          <w:p w14:paraId="050D5489" w14:textId="77777777" w:rsidR="007B7EE5" w:rsidRPr="005E7BE3" w:rsidRDefault="007B7EE5" w:rsidP="005C73E4">
            <w:pPr>
              <w:spacing w:line="240" w:lineRule="auto"/>
              <w:ind w:left="0" w:hanging="2"/>
              <w:jc w:val="center"/>
              <w:rPr>
                <w:rFonts w:ascii="Arial" w:eastAsia="Arial Unicode MS" w:hAnsi="Arial" w:cs="Arial"/>
                <w:b/>
                <w:bCs/>
                <w:sz w:val="18"/>
                <w:szCs w:val="18"/>
              </w:rPr>
            </w:pPr>
            <w:r w:rsidRPr="005E7BE3">
              <w:rPr>
                <w:rFonts w:ascii="Arial" w:eastAsia="Arial Unicode MS" w:hAnsi="Arial" w:cs="Arial"/>
                <w:b/>
                <w:bCs/>
                <w:sz w:val="18"/>
                <w:szCs w:val="18"/>
              </w:rPr>
              <w:t>Consolidated financial information</w:t>
            </w:r>
          </w:p>
        </w:tc>
      </w:tr>
      <w:tr w:rsidR="00C55277" w:rsidRPr="005E7BE3" w14:paraId="3DC55C35" w14:textId="77777777" w:rsidTr="00DF1052">
        <w:tc>
          <w:tcPr>
            <w:tcW w:w="2664" w:type="dxa"/>
            <w:shd w:val="clear" w:color="auto" w:fill="auto"/>
            <w:vAlign w:val="bottom"/>
          </w:tcPr>
          <w:p w14:paraId="5ECA6C8A" w14:textId="77777777" w:rsidR="007B7EE5" w:rsidRPr="005E7BE3" w:rsidRDefault="007B7EE5" w:rsidP="005D2963">
            <w:pPr>
              <w:spacing w:line="240" w:lineRule="auto"/>
              <w:ind w:leftChars="-45" w:left="-97" w:right="-101" w:hanging="2"/>
              <w:rPr>
                <w:rFonts w:ascii="Arial" w:eastAsia="Arial Unicode MS" w:hAnsi="Arial" w:cs="Arial"/>
                <w:b/>
                <w:bCs/>
                <w:sz w:val="18"/>
                <w:szCs w:val="18"/>
              </w:rPr>
            </w:pPr>
          </w:p>
        </w:tc>
        <w:tc>
          <w:tcPr>
            <w:tcW w:w="5945" w:type="dxa"/>
            <w:gridSpan w:val="3"/>
            <w:tcBorders>
              <w:top w:val="single" w:sz="4" w:space="0" w:color="auto"/>
              <w:bottom w:val="single" w:sz="4" w:space="0" w:color="auto"/>
            </w:tcBorders>
            <w:shd w:val="clear" w:color="auto" w:fill="auto"/>
            <w:vAlign w:val="bottom"/>
          </w:tcPr>
          <w:p w14:paraId="16B2E23F" w14:textId="7C2AE41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31 December</w:t>
            </w:r>
            <w:r w:rsidRPr="005E7BE3">
              <w:rPr>
                <w:rFonts w:ascii="Arial" w:eastAsia="Arial Unicode MS" w:hAnsi="Arial" w:cs="Arial"/>
                <w:b/>
                <w:bCs/>
                <w:sz w:val="18"/>
                <w:szCs w:val="18"/>
                <w:lang w:val="en-US"/>
              </w:rPr>
              <w:t xml:space="preserve"> </w:t>
            </w:r>
            <w:r w:rsidRPr="005E7BE3">
              <w:rPr>
                <w:rFonts w:ascii="Arial" w:eastAsia="Arial Unicode MS" w:hAnsi="Arial" w:cs="Arial"/>
                <w:b/>
                <w:bCs/>
                <w:sz w:val="18"/>
                <w:szCs w:val="18"/>
              </w:rPr>
              <w:t>2024</w:t>
            </w:r>
          </w:p>
        </w:tc>
        <w:tc>
          <w:tcPr>
            <w:tcW w:w="5945" w:type="dxa"/>
            <w:gridSpan w:val="3"/>
            <w:tcBorders>
              <w:top w:val="single" w:sz="4" w:space="0" w:color="auto"/>
              <w:bottom w:val="single" w:sz="4" w:space="0" w:color="auto"/>
            </w:tcBorders>
            <w:shd w:val="clear" w:color="auto" w:fill="auto"/>
            <w:vAlign w:val="bottom"/>
          </w:tcPr>
          <w:p w14:paraId="679E44E1"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31</w:t>
            </w:r>
            <w:r w:rsidRPr="005E7BE3">
              <w:rPr>
                <w:rFonts w:ascii="Arial" w:eastAsia="Arial Unicode MS" w:hAnsi="Arial" w:cs="Arial"/>
                <w:b/>
                <w:bCs/>
                <w:sz w:val="18"/>
                <w:szCs w:val="18"/>
                <w:lang w:val="en-US"/>
              </w:rPr>
              <w:t xml:space="preserve"> December </w:t>
            </w:r>
            <w:r w:rsidRPr="005E7BE3">
              <w:rPr>
                <w:rFonts w:ascii="Arial" w:eastAsia="Arial Unicode MS" w:hAnsi="Arial" w:cs="Arial"/>
                <w:b/>
                <w:bCs/>
                <w:sz w:val="18"/>
                <w:szCs w:val="18"/>
              </w:rPr>
              <w:t>2023</w:t>
            </w:r>
          </w:p>
        </w:tc>
      </w:tr>
      <w:tr w:rsidR="00C55277" w:rsidRPr="005E7BE3" w14:paraId="13DB7D73" w14:textId="77777777" w:rsidTr="00DF1052">
        <w:tc>
          <w:tcPr>
            <w:tcW w:w="2664" w:type="dxa"/>
            <w:shd w:val="clear" w:color="auto" w:fill="auto"/>
            <w:vAlign w:val="bottom"/>
          </w:tcPr>
          <w:p w14:paraId="576F2961" w14:textId="77777777" w:rsidR="007B7EE5" w:rsidRPr="005E7BE3" w:rsidRDefault="007B7EE5" w:rsidP="005D2963">
            <w:pPr>
              <w:spacing w:line="240" w:lineRule="auto"/>
              <w:ind w:leftChars="-45" w:left="-97" w:right="-101" w:hanging="2"/>
              <w:rPr>
                <w:rFonts w:ascii="Arial" w:eastAsia="Arial Unicode MS" w:hAnsi="Arial" w:cs="Arial"/>
                <w:b/>
                <w:bCs/>
                <w:sz w:val="18"/>
                <w:szCs w:val="18"/>
              </w:rPr>
            </w:pPr>
          </w:p>
        </w:tc>
        <w:tc>
          <w:tcPr>
            <w:tcW w:w="1981" w:type="dxa"/>
            <w:tcBorders>
              <w:top w:val="single" w:sz="4" w:space="0" w:color="auto"/>
            </w:tcBorders>
            <w:shd w:val="clear" w:color="auto" w:fill="auto"/>
            <w:vAlign w:val="bottom"/>
          </w:tcPr>
          <w:p w14:paraId="5E935D0E"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Refinery</w:t>
            </w:r>
          </w:p>
        </w:tc>
        <w:tc>
          <w:tcPr>
            <w:tcW w:w="1982" w:type="dxa"/>
            <w:tcBorders>
              <w:top w:val="single" w:sz="4" w:space="0" w:color="auto"/>
            </w:tcBorders>
            <w:shd w:val="clear" w:color="auto" w:fill="auto"/>
            <w:vAlign w:val="bottom"/>
          </w:tcPr>
          <w:p w14:paraId="5665D4BA"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Petroleum Product Distribution</w:t>
            </w:r>
            <w:r w:rsidRPr="005E7BE3" w:rsidDel="00520DBF">
              <w:rPr>
                <w:rFonts w:ascii="Arial" w:eastAsia="Arial Unicode MS" w:hAnsi="Arial" w:cs="Arial"/>
                <w:b/>
                <w:bCs/>
                <w:sz w:val="18"/>
                <w:szCs w:val="18"/>
              </w:rPr>
              <w:t xml:space="preserve"> </w:t>
            </w:r>
          </w:p>
        </w:tc>
        <w:tc>
          <w:tcPr>
            <w:tcW w:w="1982" w:type="dxa"/>
            <w:tcBorders>
              <w:top w:val="single" w:sz="4" w:space="0" w:color="auto"/>
            </w:tcBorders>
            <w:shd w:val="clear" w:color="auto" w:fill="auto"/>
            <w:vAlign w:val="bottom"/>
          </w:tcPr>
          <w:p w14:paraId="1B9EB9F7"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Total</w:t>
            </w:r>
          </w:p>
        </w:tc>
        <w:tc>
          <w:tcPr>
            <w:tcW w:w="1981" w:type="dxa"/>
            <w:tcBorders>
              <w:top w:val="single" w:sz="4" w:space="0" w:color="auto"/>
            </w:tcBorders>
            <w:shd w:val="clear" w:color="auto" w:fill="auto"/>
            <w:vAlign w:val="bottom"/>
          </w:tcPr>
          <w:p w14:paraId="3350FCC4"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Refinery</w:t>
            </w:r>
          </w:p>
        </w:tc>
        <w:tc>
          <w:tcPr>
            <w:tcW w:w="1982" w:type="dxa"/>
            <w:tcBorders>
              <w:top w:val="single" w:sz="4" w:space="0" w:color="auto"/>
            </w:tcBorders>
            <w:shd w:val="clear" w:color="auto" w:fill="auto"/>
            <w:vAlign w:val="bottom"/>
          </w:tcPr>
          <w:p w14:paraId="44FDC258"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Petroleum Product Distribution</w:t>
            </w:r>
          </w:p>
        </w:tc>
        <w:tc>
          <w:tcPr>
            <w:tcW w:w="1982" w:type="dxa"/>
            <w:tcBorders>
              <w:top w:val="single" w:sz="4" w:space="0" w:color="auto"/>
            </w:tcBorders>
            <w:shd w:val="clear" w:color="auto" w:fill="auto"/>
            <w:vAlign w:val="bottom"/>
          </w:tcPr>
          <w:p w14:paraId="56158D53"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Total</w:t>
            </w:r>
          </w:p>
        </w:tc>
      </w:tr>
      <w:tr w:rsidR="00C55277" w:rsidRPr="005E7BE3" w14:paraId="63120920" w14:textId="77777777" w:rsidTr="00DF1052">
        <w:tc>
          <w:tcPr>
            <w:tcW w:w="2664" w:type="dxa"/>
            <w:shd w:val="clear" w:color="auto" w:fill="auto"/>
            <w:vAlign w:val="bottom"/>
          </w:tcPr>
          <w:p w14:paraId="66686583" w14:textId="77777777" w:rsidR="007B7EE5" w:rsidRPr="005E7BE3" w:rsidRDefault="007B7EE5" w:rsidP="005D2963">
            <w:pPr>
              <w:spacing w:line="240" w:lineRule="auto"/>
              <w:ind w:leftChars="-45" w:left="-97" w:right="-101" w:hanging="2"/>
              <w:rPr>
                <w:rFonts w:ascii="Arial" w:eastAsia="Arial Unicode MS" w:hAnsi="Arial" w:cs="Arial"/>
                <w:b/>
                <w:bCs/>
                <w:sz w:val="18"/>
                <w:szCs w:val="18"/>
              </w:rPr>
            </w:pPr>
          </w:p>
        </w:tc>
        <w:tc>
          <w:tcPr>
            <w:tcW w:w="1981" w:type="dxa"/>
            <w:tcBorders>
              <w:bottom w:val="single" w:sz="4" w:space="0" w:color="auto"/>
            </w:tcBorders>
            <w:shd w:val="clear" w:color="auto" w:fill="auto"/>
            <w:vAlign w:val="bottom"/>
          </w:tcPr>
          <w:p w14:paraId="4E0B5065"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Baht</w:t>
            </w:r>
          </w:p>
        </w:tc>
        <w:tc>
          <w:tcPr>
            <w:tcW w:w="1982" w:type="dxa"/>
            <w:tcBorders>
              <w:bottom w:val="single" w:sz="4" w:space="0" w:color="auto"/>
            </w:tcBorders>
            <w:shd w:val="clear" w:color="auto" w:fill="auto"/>
            <w:vAlign w:val="bottom"/>
          </w:tcPr>
          <w:p w14:paraId="23180B8F"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Baht</w:t>
            </w:r>
          </w:p>
        </w:tc>
        <w:tc>
          <w:tcPr>
            <w:tcW w:w="1982" w:type="dxa"/>
            <w:tcBorders>
              <w:bottom w:val="single" w:sz="4" w:space="0" w:color="auto"/>
            </w:tcBorders>
            <w:shd w:val="clear" w:color="auto" w:fill="auto"/>
            <w:vAlign w:val="bottom"/>
          </w:tcPr>
          <w:p w14:paraId="6C8030C2"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Baht</w:t>
            </w:r>
          </w:p>
        </w:tc>
        <w:tc>
          <w:tcPr>
            <w:tcW w:w="1981" w:type="dxa"/>
            <w:tcBorders>
              <w:bottom w:val="single" w:sz="4" w:space="0" w:color="auto"/>
            </w:tcBorders>
            <w:shd w:val="clear" w:color="auto" w:fill="auto"/>
            <w:vAlign w:val="bottom"/>
          </w:tcPr>
          <w:p w14:paraId="0CDB6B14"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Baht</w:t>
            </w:r>
          </w:p>
        </w:tc>
        <w:tc>
          <w:tcPr>
            <w:tcW w:w="1982" w:type="dxa"/>
            <w:tcBorders>
              <w:bottom w:val="single" w:sz="4" w:space="0" w:color="auto"/>
            </w:tcBorders>
            <w:shd w:val="clear" w:color="auto" w:fill="auto"/>
            <w:vAlign w:val="bottom"/>
          </w:tcPr>
          <w:p w14:paraId="58A7A79F"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Baht</w:t>
            </w:r>
          </w:p>
        </w:tc>
        <w:tc>
          <w:tcPr>
            <w:tcW w:w="1982" w:type="dxa"/>
            <w:tcBorders>
              <w:bottom w:val="single" w:sz="4" w:space="0" w:color="auto"/>
            </w:tcBorders>
            <w:shd w:val="clear" w:color="auto" w:fill="auto"/>
            <w:vAlign w:val="bottom"/>
          </w:tcPr>
          <w:p w14:paraId="32D651EF" w14:textId="77777777" w:rsidR="007B7EE5" w:rsidRPr="005E7BE3" w:rsidRDefault="007B7EE5" w:rsidP="005C73E4">
            <w:pPr>
              <w:spacing w:line="240" w:lineRule="auto"/>
              <w:ind w:left="0" w:right="-72" w:hanging="2"/>
              <w:jc w:val="right"/>
              <w:rPr>
                <w:rFonts w:ascii="Arial" w:eastAsia="Arial Unicode MS" w:hAnsi="Arial" w:cs="Arial"/>
                <w:b/>
                <w:bCs/>
                <w:sz w:val="18"/>
                <w:szCs w:val="18"/>
              </w:rPr>
            </w:pPr>
            <w:r w:rsidRPr="005E7BE3">
              <w:rPr>
                <w:rFonts w:ascii="Arial" w:eastAsia="Arial Unicode MS" w:hAnsi="Arial" w:cs="Arial"/>
                <w:b/>
                <w:bCs/>
                <w:sz w:val="18"/>
                <w:szCs w:val="18"/>
              </w:rPr>
              <w:t>Baht</w:t>
            </w:r>
          </w:p>
        </w:tc>
      </w:tr>
      <w:tr w:rsidR="00C55277" w:rsidRPr="005E7BE3" w14:paraId="5A16F18F" w14:textId="77777777" w:rsidTr="00DF1052">
        <w:tc>
          <w:tcPr>
            <w:tcW w:w="2664" w:type="dxa"/>
            <w:shd w:val="clear" w:color="auto" w:fill="auto"/>
            <w:vAlign w:val="bottom"/>
          </w:tcPr>
          <w:p w14:paraId="45F4FF85" w14:textId="77777777" w:rsidR="007B7EE5" w:rsidRPr="005E7BE3" w:rsidRDefault="007B7EE5" w:rsidP="005D2963">
            <w:pPr>
              <w:spacing w:line="240" w:lineRule="auto"/>
              <w:ind w:leftChars="-45" w:left="-97" w:right="-101" w:hanging="2"/>
              <w:rPr>
                <w:rFonts w:ascii="Arial" w:eastAsia="Arial Unicode MS" w:hAnsi="Arial" w:cs="Arial"/>
                <w:i/>
                <w:iCs/>
                <w:sz w:val="18"/>
                <w:szCs w:val="18"/>
              </w:rPr>
            </w:pPr>
          </w:p>
        </w:tc>
        <w:tc>
          <w:tcPr>
            <w:tcW w:w="1981" w:type="dxa"/>
            <w:tcBorders>
              <w:top w:val="single" w:sz="4" w:space="0" w:color="auto"/>
            </w:tcBorders>
            <w:shd w:val="clear" w:color="auto" w:fill="auto"/>
            <w:vAlign w:val="bottom"/>
          </w:tcPr>
          <w:p w14:paraId="62FB648F" w14:textId="77777777" w:rsidR="007B7EE5" w:rsidRPr="005E7BE3" w:rsidRDefault="007B7EE5" w:rsidP="005C73E4">
            <w:pPr>
              <w:spacing w:line="240" w:lineRule="auto"/>
              <w:ind w:left="0" w:right="-72" w:hanging="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614DBA95" w14:textId="77777777" w:rsidR="007B7EE5" w:rsidRPr="005E7BE3" w:rsidRDefault="007B7EE5" w:rsidP="005C73E4">
            <w:pPr>
              <w:spacing w:line="240" w:lineRule="auto"/>
              <w:ind w:left="0" w:right="-72" w:hanging="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7DFBD0E6" w14:textId="77777777" w:rsidR="007B7EE5" w:rsidRPr="005E7BE3" w:rsidRDefault="007B7EE5" w:rsidP="005C73E4">
            <w:pPr>
              <w:spacing w:line="240" w:lineRule="auto"/>
              <w:ind w:left="0" w:right="-72" w:hanging="2"/>
              <w:jc w:val="right"/>
              <w:rPr>
                <w:rFonts w:ascii="Arial" w:eastAsia="Arial Unicode MS" w:hAnsi="Arial" w:cs="Arial"/>
                <w:i/>
                <w:iCs/>
                <w:sz w:val="18"/>
                <w:szCs w:val="18"/>
              </w:rPr>
            </w:pPr>
          </w:p>
        </w:tc>
        <w:tc>
          <w:tcPr>
            <w:tcW w:w="1981" w:type="dxa"/>
            <w:tcBorders>
              <w:top w:val="single" w:sz="4" w:space="0" w:color="auto"/>
            </w:tcBorders>
            <w:shd w:val="clear" w:color="auto" w:fill="auto"/>
            <w:vAlign w:val="bottom"/>
          </w:tcPr>
          <w:p w14:paraId="408A018A" w14:textId="77777777" w:rsidR="007B7EE5" w:rsidRPr="005E7BE3" w:rsidRDefault="007B7EE5" w:rsidP="005C73E4">
            <w:pPr>
              <w:spacing w:line="240" w:lineRule="auto"/>
              <w:ind w:left="0" w:right="-72" w:hanging="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0969D9E3" w14:textId="77777777" w:rsidR="007B7EE5" w:rsidRPr="005E7BE3" w:rsidRDefault="007B7EE5" w:rsidP="005C73E4">
            <w:pPr>
              <w:spacing w:line="240" w:lineRule="auto"/>
              <w:ind w:left="0" w:right="-72" w:hanging="2"/>
              <w:jc w:val="right"/>
              <w:rPr>
                <w:rFonts w:ascii="Arial" w:eastAsia="Arial Unicode MS" w:hAnsi="Arial" w:cs="Arial"/>
                <w:i/>
                <w:iCs/>
                <w:sz w:val="18"/>
                <w:szCs w:val="18"/>
              </w:rPr>
            </w:pPr>
          </w:p>
        </w:tc>
        <w:tc>
          <w:tcPr>
            <w:tcW w:w="1982" w:type="dxa"/>
            <w:tcBorders>
              <w:top w:val="single" w:sz="4" w:space="0" w:color="auto"/>
            </w:tcBorders>
            <w:shd w:val="clear" w:color="auto" w:fill="auto"/>
            <w:vAlign w:val="bottom"/>
          </w:tcPr>
          <w:p w14:paraId="3CD88945" w14:textId="77777777" w:rsidR="007B7EE5" w:rsidRPr="005E7BE3" w:rsidRDefault="007B7EE5" w:rsidP="005C73E4">
            <w:pPr>
              <w:spacing w:line="240" w:lineRule="auto"/>
              <w:ind w:left="0" w:right="-72" w:hanging="2"/>
              <w:jc w:val="right"/>
              <w:rPr>
                <w:rFonts w:ascii="Arial" w:eastAsia="Arial Unicode MS" w:hAnsi="Arial" w:cs="Arial"/>
                <w:i/>
                <w:iCs/>
                <w:sz w:val="18"/>
                <w:szCs w:val="18"/>
              </w:rPr>
            </w:pPr>
          </w:p>
        </w:tc>
      </w:tr>
      <w:tr w:rsidR="00C55277" w:rsidRPr="005E7BE3" w14:paraId="06931B0F" w14:textId="77777777" w:rsidTr="00DF1052">
        <w:tc>
          <w:tcPr>
            <w:tcW w:w="2664" w:type="dxa"/>
            <w:shd w:val="clear" w:color="auto" w:fill="auto"/>
            <w:vAlign w:val="bottom"/>
          </w:tcPr>
          <w:p w14:paraId="3D3DDE74" w14:textId="77777777" w:rsidR="005264DA" w:rsidRPr="005E7BE3" w:rsidRDefault="005264DA" w:rsidP="005D2963">
            <w:pPr>
              <w:spacing w:line="240" w:lineRule="auto"/>
              <w:ind w:leftChars="-45" w:left="-97" w:right="-101" w:hanging="2"/>
              <w:rPr>
                <w:rFonts w:ascii="Arial" w:eastAsia="Arial Unicode MS" w:hAnsi="Arial" w:cs="Arial"/>
                <w:b/>
                <w:bCs/>
                <w:sz w:val="18"/>
                <w:szCs w:val="18"/>
              </w:rPr>
            </w:pPr>
            <w:r w:rsidRPr="005E7BE3">
              <w:rPr>
                <w:rFonts w:ascii="Arial" w:eastAsia="Arial Unicode MS" w:hAnsi="Arial" w:cs="Arial"/>
                <w:b/>
                <w:bCs/>
                <w:sz w:val="18"/>
                <w:szCs w:val="18"/>
              </w:rPr>
              <w:t>Segment assets</w:t>
            </w:r>
          </w:p>
        </w:tc>
        <w:tc>
          <w:tcPr>
            <w:tcW w:w="1981" w:type="dxa"/>
            <w:tcBorders>
              <w:bottom w:val="single" w:sz="4" w:space="0" w:color="auto"/>
            </w:tcBorders>
            <w:shd w:val="clear" w:color="auto" w:fill="auto"/>
          </w:tcPr>
          <w:p w14:paraId="098BEA60" w14:textId="4869FB5D"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51,</w:t>
            </w:r>
            <w:r w:rsidR="0034250C" w:rsidRPr="005E7BE3">
              <w:rPr>
                <w:rFonts w:ascii="Arial" w:hAnsi="Arial" w:cs="Arial"/>
                <w:sz w:val="18"/>
                <w:szCs w:val="18"/>
              </w:rPr>
              <w:t>893</w:t>
            </w:r>
            <w:r w:rsidRPr="005E7BE3">
              <w:rPr>
                <w:rFonts w:ascii="Arial" w:hAnsi="Arial" w:cs="Arial"/>
                <w:sz w:val="18"/>
                <w:szCs w:val="18"/>
              </w:rPr>
              <w:t>,</w:t>
            </w:r>
            <w:r w:rsidR="00A84032" w:rsidRPr="005E7BE3">
              <w:rPr>
                <w:rFonts w:ascii="Arial" w:hAnsi="Arial" w:cs="Arial"/>
                <w:sz w:val="18"/>
                <w:szCs w:val="18"/>
              </w:rPr>
              <w:t>665</w:t>
            </w:r>
            <w:r w:rsidRPr="005E7BE3">
              <w:rPr>
                <w:rFonts w:ascii="Arial" w:hAnsi="Arial" w:cs="Arial"/>
                <w:sz w:val="18"/>
                <w:szCs w:val="18"/>
              </w:rPr>
              <w:t>,</w:t>
            </w:r>
            <w:r w:rsidR="007303EB" w:rsidRPr="005E7BE3">
              <w:rPr>
                <w:rFonts w:ascii="Arial" w:hAnsi="Arial" w:cs="Arial"/>
                <w:sz w:val="18"/>
                <w:szCs w:val="18"/>
              </w:rPr>
              <w:t>6</w:t>
            </w:r>
            <w:r w:rsidR="00A84032" w:rsidRPr="005E7BE3">
              <w:rPr>
                <w:rFonts w:ascii="Arial" w:hAnsi="Arial" w:cs="Arial"/>
                <w:sz w:val="18"/>
                <w:szCs w:val="18"/>
              </w:rPr>
              <w:t>6</w:t>
            </w:r>
            <w:r w:rsidR="007303EB" w:rsidRPr="005E7BE3">
              <w:rPr>
                <w:rFonts w:ascii="Arial" w:hAnsi="Arial" w:cs="Arial"/>
                <w:sz w:val="18"/>
                <w:szCs w:val="18"/>
              </w:rPr>
              <w:t>3</w:t>
            </w:r>
          </w:p>
        </w:tc>
        <w:tc>
          <w:tcPr>
            <w:tcW w:w="1982" w:type="dxa"/>
            <w:tcBorders>
              <w:bottom w:val="single" w:sz="4" w:space="0" w:color="auto"/>
            </w:tcBorders>
            <w:shd w:val="clear" w:color="auto" w:fill="auto"/>
          </w:tcPr>
          <w:p w14:paraId="57AB1D5F" w14:textId="2D95F19D"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16,</w:t>
            </w:r>
            <w:r w:rsidR="00FF1CD0" w:rsidRPr="005E7BE3">
              <w:rPr>
                <w:rFonts w:ascii="Arial" w:hAnsi="Arial" w:cs="Arial"/>
                <w:sz w:val="18"/>
                <w:szCs w:val="18"/>
              </w:rPr>
              <w:t>541</w:t>
            </w:r>
            <w:r w:rsidRPr="005E7BE3">
              <w:rPr>
                <w:rFonts w:ascii="Arial" w:hAnsi="Arial" w:cs="Arial"/>
                <w:sz w:val="18"/>
                <w:szCs w:val="18"/>
              </w:rPr>
              <w:t>,</w:t>
            </w:r>
            <w:r w:rsidR="00FF1CD0" w:rsidRPr="005E7BE3">
              <w:rPr>
                <w:rFonts w:ascii="Arial" w:hAnsi="Arial" w:cs="Arial"/>
                <w:sz w:val="18"/>
                <w:szCs w:val="18"/>
              </w:rPr>
              <w:t>186</w:t>
            </w:r>
            <w:r w:rsidRPr="005E7BE3">
              <w:rPr>
                <w:rFonts w:ascii="Arial" w:hAnsi="Arial" w:cs="Arial"/>
                <w:sz w:val="18"/>
                <w:szCs w:val="18"/>
              </w:rPr>
              <w:t>,</w:t>
            </w:r>
            <w:r w:rsidR="00FF1CD0" w:rsidRPr="005E7BE3">
              <w:rPr>
                <w:rFonts w:ascii="Arial" w:hAnsi="Arial" w:cs="Arial"/>
                <w:sz w:val="18"/>
                <w:szCs w:val="18"/>
              </w:rPr>
              <w:t>932</w:t>
            </w:r>
          </w:p>
        </w:tc>
        <w:tc>
          <w:tcPr>
            <w:tcW w:w="1982" w:type="dxa"/>
            <w:tcBorders>
              <w:bottom w:val="single" w:sz="4" w:space="0" w:color="auto"/>
            </w:tcBorders>
            <w:shd w:val="clear" w:color="auto" w:fill="auto"/>
          </w:tcPr>
          <w:p w14:paraId="5A929DB3" w14:textId="326E1863"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68,</w:t>
            </w:r>
            <w:r w:rsidR="001916FE" w:rsidRPr="005E7BE3">
              <w:rPr>
                <w:rFonts w:ascii="Arial" w:hAnsi="Arial" w:cs="Arial"/>
                <w:sz w:val="18"/>
                <w:szCs w:val="18"/>
              </w:rPr>
              <w:t>4</w:t>
            </w:r>
            <w:r w:rsidR="00FF1CD0" w:rsidRPr="005E7BE3">
              <w:rPr>
                <w:rFonts w:ascii="Arial" w:hAnsi="Arial" w:cs="Arial"/>
                <w:sz w:val="18"/>
                <w:szCs w:val="18"/>
              </w:rPr>
              <w:t>34</w:t>
            </w:r>
            <w:r w:rsidR="001916FE" w:rsidRPr="005E7BE3">
              <w:rPr>
                <w:rFonts w:ascii="Arial" w:hAnsi="Arial" w:cs="Arial"/>
                <w:sz w:val="18"/>
                <w:szCs w:val="18"/>
              </w:rPr>
              <w:t>,</w:t>
            </w:r>
            <w:r w:rsidR="00FF1CD0" w:rsidRPr="005E7BE3">
              <w:rPr>
                <w:rFonts w:ascii="Arial" w:hAnsi="Arial" w:cs="Arial"/>
                <w:sz w:val="18"/>
                <w:szCs w:val="18"/>
              </w:rPr>
              <w:t>852</w:t>
            </w:r>
            <w:r w:rsidR="001916FE" w:rsidRPr="005E7BE3">
              <w:rPr>
                <w:rFonts w:ascii="Arial" w:hAnsi="Arial" w:cs="Arial"/>
                <w:sz w:val="18"/>
                <w:szCs w:val="18"/>
              </w:rPr>
              <w:t>,</w:t>
            </w:r>
            <w:r w:rsidR="00FF1CD0" w:rsidRPr="005E7BE3">
              <w:rPr>
                <w:rFonts w:ascii="Arial" w:hAnsi="Arial" w:cs="Arial"/>
                <w:sz w:val="18"/>
                <w:szCs w:val="18"/>
              </w:rPr>
              <w:t>595</w:t>
            </w:r>
          </w:p>
        </w:tc>
        <w:tc>
          <w:tcPr>
            <w:tcW w:w="1981" w:type="dxa"/>
            <w:tcBorders>
              <w:bottom w:val="single" w:sz="4" w:space="0" w:color="auto"/>
            </w:tcBorders>
            <w:shd w:val="clear" w:color="auto" w:fill="auto"/>
            <w:vAlign w:val="bottom"/>
          </w:tcPr>
          <w:p w14:paraId="45B8D436" w14:textId="77777777"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 xml:space="preserve">59,630,971,792 </w:t>
            </w:r>
          </w:p>
        </w:tc>
        <w:tc>
          <w:tcPr>
            <w:tcW w:w="1982" w:type="dxa"/>
            <w:tcBorders>
              <w:bottom w:val="single" w:sz="4" w:space="0" w:color="auto"/>
            </w:tcBorders>
            <w:shd w:val="clear" w:color="auto" w:fill="auto"/>
            <w:vAlign w:val="bottom"/>
          </w:tcPr>
          <w:p w14:paraId="5EB202F1" w14:textId="77777777"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 xml:space="preserve">15,936,335,035 </w:t>
            </w:r>
          </w:p>
        </w:tc>
        <w:tc>
          <w:tcPr>
            <w:tcW w:w="1982" w:type="dxa"/>
            <w:tcBorders>
              <w:bottom w:val="single" w:sz="4" w:space="0" w:color="auto"/>
            </w:tcBorders>
            <w:shd w:val="clear" w:color="auto" w:fill="auto"/>
            <w:vAlign w:val="bottom"/>
          </w:tcPr>
          <w:p w14:paraId="6E27C3E5" w14:textId="77777777"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 xml:space="preserve">75,567,306,827 </w:t>
            </w:r>
          </w:p>
        </w:tc>
      </w:tr>
      <w:tr w:rsidR="00C55277" w:rsidRPr="005E7BE3" w14:paraId="5B4148DA" w14:textId="77777777" w:rsidTr="00DF1052">
        <w:tc>
          <w:tcPr>
            <w:tcW w:w="2664" w:type="dxa"/>
            <w:shd w:val="clear" w:color="auto" w:fill="auto"/>
            <w:vAlign w:val="bottom"/>
          </w:tcPr>
          <w:p w14:paraId="5481D375" w14:textId="77777777" w:rsidR="005264DA" w:rsidRPr="005E7BE3" w:rsidRDefault="005264DA" w:rsidP="005D2963">
            <w:pPr>
              <w:spacing w:line="240" w:lineRule="auto"/>
              <w:ind w:leftChars="-45" w:left="-97" w:right="-101" w:hanging="2"/>
              <w:rPr>
                <w:rFonts w:ascii="Arial" w:eastAsia="Arial Unicode MS" w:hAnsi="Arial" w:cs="Arial"/>
                <w:sz w:val="18"/>
                <w:szCs w:val="18"/>
              </w:rPr>
            </w:pPr>
          </w:p>
        </w:tc>
        <w:tc>
          <w:tcPr>
            <w:tcW w:w="1981" w:type="dxa"/>
            <w:tcBorders>
              <w:top w:val="single" w:sz="4" w:space="0" w:color="auto"/>
            </w:tcBorders>
            <w:shd w:val="clear" w:color="auto" w:fill="auto"/>
          </w:tcPr>
          <w:p w14:paraId="139A1483" w14:textId="77777777" w:rsidR="005264DA" w:rsidRPr="005E7BE3" w:rsidRDefault="005264DA" w:rsidP="005264DA">
            <w:pPr>
              <w:spacing w:line="240" w:lineRule="auto"/>
              <w:ind w:left="0" w:right="-72" w:hanging="2"/>
              <w:jc w:val="right"/>
              <w:rPr>
                <w:rFonts w:ascii="Arial" w:hAnsi="Arial" w:cs="Arial"/>
                <w:sz w:val="18"/>
                <w:szCs w:val="18"/>
              </w:rPr>
            </w:pPr>
          </w:p>
        </w:tc>
        <w:tc>
          <w:tcPr>
            <w:tcW w:w="1982" w:type="dxa"/>
            <w:tcBorders>
              <w:top w:val="single" w:sz="4" w:space="0" w:color="auto"/>
            </w:tcBorders>
            <w:shd w:val="clear" w:color="auto" w:fill="auto"/>
          </w:tcPr>
          <w:p w14:paraId="19119360" w14:textId="77777777" w:rsidR="005264DA" w:rsidRPr="005E7BE3" w:rsidRDefault="005264DA" w:rsidP="005264DA">
            <w:pPr>
              <w:spacing w:line="240" w:lineRule="auto"/>
              <w:ind w:left="0" w:right="-72" w:hanging="2"/>
              <w:jc w:val="right"/>
              <w:rPr>
                <w:rFonts w:ascii="Arial" w:hAnsi="Arial" w:cs="Arial"/>
                <w:sz w:val="18"/>
                <w:szCs w:val="18"/>
              </w:rPr>
            </w:pPr>
          </w:p>
        </w:tc>
        <w:tc>
          <w:tcPr>
            <w:tcW w:w="1982" w:type="dxa"/>
            <w:tcBorders>
              <w:top w:val="single" w:sz="4" w:space="0" w:color="auto"/>
            </w:tcBorders>
            <w:shd w:val="clear" w:color="auto" w:fill="auto"/>
          </w:tcPr>
          <w:p w14:paraId="524F7CAD" w14:textId="77777777" w:rsidR="005264DA" w:rsidRPr="005E7BE3" w:rsidRDefault="005264DA" w:rsidP="005264DA">
            <w:pPr>
              <w:spacing w:line="240" w:lineRule="auto"/>
              <w:ind w:left="0" w:right="-72" w:hanging="2"/>
              <w:jc w:val="right"/>
              <w:rPr>
                <w:rFonts w:ascii="Arial" w:hAnsi="Arial" w:cs="Arial"/>
                <w:sz w:val="18"/>
                <w:szCs w:val="18"/>
              </w:rPr>
            </w:pPr>
          </w:p>
        </w:tc>
        <w:tc>
          <w:tcPr>
            <w:tcW w:w="1981" w:type="dxa"/>
            <w:tcBorders>
              <w:top w:val="single" w:sz="4" w:space="0" w:color="auto"/>
            </w:tcBorders>
            <w:shd w:val="clear" w:color="auto" w:fill="auto"/>
            <w:vAlign w:val="bottom"/>
          </w:tcPr>
          <w:p w14:paraId="4E6ED888" w14:textId="77777777" w:rsidR="005264DA" w:rsidRPr="005E7BE3" w:rsidRDefault="005264DA" w:rsidP="005264DA">
            <w:pPr>
              <w:spacing w:line="240" w:lineRule="auto"/>
              <w:ind w:left="0" w:right="-72" w:hanging="2"/>
              <w:jc w:val="right"/>
              <w:rPr>
                <w:rFonts w:ascii="Arial" w:hAnsi="Arial" w:cs="Arial"/>
                <w:sz w:val="18"/>
                <w:szCs w:val="18"/>
              </w:rPr>
            </w:pPr>
          </w:p>
        </w:tc>
        <w:tc>
          <w:tcPr>
            <w:tcW w:w="1982" w:type="dxa"/>
            <w:tcBorders>
              <w:top w:val="single" w:sz="4" w:space="0" w:color="auto"/>
            </w:tcBorders>
            <w:shd w:val="clear" w:color="auto" w:fill="auto"/>
            <w:vAlign w:val="bottom"/>
          </w:tcPr>
          <w:p w14:paraId="0D75B186" w14:textId="77777777" w:rsidR="005264DA" w:rsidRPr="005E7BE3" w:rsidRDefault="005264DA" w:rsidP="005264DA">
            <w:pPr>
              <w:spacing w:line="240" w:lineRule="auto"/>
              <w:ind w:left="0" w:right="-72" w:hanging="2"/>
              <w:jc w:val="right"/>
              <w:rPr>
                <w:rFonts w:ascii="Arial" w:hAnsi="Arial" w:cs="Arial"/>
                <w:sz w:val="18"/>
                <w:szCs w:val="18"/>
              </w:rPr>
            </w:pPr>
          </w:p>
        </w:tc>
        <w:tc>
          <w:tcPr>
            <w:tcW w:w="1982" w:type="dxa"/>
            <w:tcBorders>
              <w:top w:val="single" w:sz="4" w:space="0" w:color="auto"/>
            </w:tcBorders>
            <w:shd w:val="clear" w:color="auto" w:fill="auto"/>
            <w:vAlign w:val="bottom"/>
          </w:tcPr>
          <w:p w14:paraId="77282C88" w14:textId="77777777" w:rsidR="005264DA" w:rsidRPr="005E7BE3" w:rsidRDefault="005264DA" w:rsidP="005264DA">
            <w:pPr>
              <w:spacing w:line="240" w:lineRule="auto"/>
              <w:ind w:left="0" w:right="-72" w:hanging="2"/>
              <w:jc w:val="right"/>
              <w:rPr>
                <w:rFonts w:ascii="Arial" w:hAnsi="Arial" w:cs="Arial"/>
                <w:sz w:val="18"/>
                <w:szCs w:val="18"/>
              </w:rPr>
            </w:pPr>
          </w:p>
        </w:tc>
      </w:tr>
      <w:tr w:rsidR="005D2963" w:rsidRPr="005E7BE3" w14:paraId="395E1D9A" w14:textId="77777777" w:rsidTr="00DF1052">
        <w:tc>
          <w:tcPr>
            <w:tcW w:w="2664" w:type="dxa"/>
            <w:shd w:val="clear" w:color="auto" w:fill="auto"/>
            <w:vAlign w:val="bottom"/>
          </w:tcPr>
          <w:p w14:paraId="7294BF50" w14:textId="77777777" w:rsidR="005264DA" w:rsidRPr="005E7BE3" w:rsidRDefault="005264DA" w:rsidP="005D2963">
            <w:pPr>
              <w:spacing w:line="240" w:lineRule="auto"/>
              <w:ind w:leftChars="-45" w:left="-97" w:right="-101" w:hanging="2"/>
              <w:rPr>
                <w:rFonts w:ascii="Arial" w:eastAsia="Arial Unicode MS" w:hAnsi="Arial" w:cs="Arial"/>
                <w:b/>
                <w:bCs/>
                <w:sz w:val="18"/>
                <w:szCs w:val="18"/>
              </w:rPr>
            </w:pPr>
            <w:r w:rsidRPr="005E7BE3">
              <w:rPr>
                <w:rFonts w:ascii="Arial" w:eastAsia="Arial Unicode MS" w:hAnsi="Arial" w:cs="Arial"/>
                <w:b/>
                <w:bCs/>
                <w:sz w:val="18"/>
                <w:szCs w:val="18"/>
              </w:rPr>
              <w:t>Segment liabilities</w:t>
            </w:r>
          </w:p>
        </w:tc>
        <w:tc>
          <w:tcPr>
            <w:tcW w:w="1981" w:type="dxa"/>
            <w:tcBorders>
              <w:bottom w:val="single" w:sz="4" w:space="0" w:color="auto"/>
            </w:tcBorders>
            <w:shd w:val="clear" w:color="auto" w:fill="auto"/>
          </w:tcPr>
          <w:p w14:paraId="4F7C6463" w14:textId="08DBBB7E"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24,</w:t>
            </w:r>
            <w:r w:rsidR="00FF1CD0" w:rsidRPr="005E7BE3">
              <w:rPr>
                <w:rFonts w:ascii="Arial" w:hAnsi="Arial" w:cs="Arial"/>
                <w:sz w:val="18"/>
                <w:szCs w:val="18"/>
              </w:rPr>
              <w:t>878</w:t>
            </w:r>
            <w:r w:rsidRPr="005E7BE3">
              <w:rPr>
                <w:rFonts w:ascii="Arial" w:hAnsi="Arial" w:cs="Arial"/>
                <w:sz w:val="18"/>
                <w:szCs w:val="18"/>
              </w:rPr>
              <w:t>,</w:t>
            </w:r>
            <w:r w:rsidR="00FF1CD0" w:rsidRPr="005E7BE3">
              <w:rPr>
                <w:rFonts w:ascii="Arial" w:hAnsi="Arial" w:cs="Arial"/>
                <w:sz w:val="18"/>
                <w:szCs w:val="18"/>
              </w:rPr>
              <w:t>895</w:t>
            </w:r>
            <w:r w:rsidRPr="005E7BE3">
              <w:rPr>
                <w:rFonts w:ascii="Arial" w:hAnsi="Arial" w:cs="Arial"/>
                <w:sz w:val="18"/>
                <w:szCs w:val="18"/>
              </w:rPr>
              <w:t>,9</w:t>
            </w:r>
            <w:r w:rsidR="00FF1CD0" w:rsidRPr="005E7BE3">
              <w:rPr>
                <w:rFonts w:ascii="Arial" w:hAnsi="Arial" w:cs="Arial"/>
                <w:sz w:val="18"/>
                <w:szCs w:val="18"/>
              </w:rPr>
              <w:t>34</w:t>
            </w:r>
          </w:p>
        </w:tc>
        <w:tc>
          <w:tcPr>
            <w:tcW w:w="1982" w:type="dxa"/>
            <w:tcBorders>
              <w:bottom w:val="single" w:sz="4" w:space="0" w:color="auto"/>
            </w:tcBorders>
            <w:shd w:val="clear" w:color="auto" w:fill="auto"/>
          </w:tcPr>
          <w:p w14:paraId="7223FB69" w14:textId="6024C504"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4,4</w:t>
            </w:r>
            <w:r w:rsidR="00FF1CD0" w:rsidRPr="005E7BE3">
              <w:rPr>
                <w:rFonts w:ascii="Arial" w:hAnsi="Arial" w:cs="Arial"/>
                <w:sz w:val="18"/>
                <w:szCs w:val="18"/>
              </w:rPr>
              <w:t>49</w:t>
            </w:r>
            <w:r w:rsidRPr="005E7BE3">
              <w:rPr>
                <w:rFonts w:ascii="Arial" w:hAnsi="Arial" w:cs="Arial"/>
                <w:sz w:val="18"/>
                <w:szCs w:val="18"/>
              </w:rPr>
              <w:t>,</w:t>
            </w:r>
            <w:r w:rsidR="00FF1CD0" w:rsidRPr="005E7BE3">
              <w:rPr>
                <w:rFonts w:ascii="Arial" w:hAnsi="Arial" w:cs="Arial"/>
                <w:sz w:val="18"/>
                <w:szCs w:val="18"/>
              </w:rPr>
              <w:t>649</w:t>
            </w:r>
            <w:r w:rsidR="001916FE" w:rsidRPr="005E7BE3">
              <w:rPr>
                <w:rFonts w:ascii="Arial" w:hAnsi="Arial" w:cs="Arial"/>
                <w:sz w:val="18"/>
                <w:szCs w:val="18"/>
              </w:rPr>
              <w:t>,</w:t>
            </w:r>
            <w:r w:rsidR="00FF1CD0" w:rsidRPr="005E7BE3">
              <w:rPr>
                <w:rFonts w:ascii="Arial" w:hAnsi="Arial" w:cs="Arial"/>
                <w:sz w:val="18"/>
                <w:szCs w:val="18"/>
              </w:rPr>
              <w:t>655</w:t>
            </w:r>
          </w:p>
        </w:tc>
        <w:tc>
          <w:tcPr>
            <w:tcW w:w="1982" w:type="dxa"/>
            <w:tcBorders>
              <w:bottom w:val="single" w:sz="4" w:space="0" w:color="auto"/>
            </w:tcBorders>
            <w:shd w:val="clear" w:color="auto" w:fill="auto"/>
          </w:tcPr>
          <w:p w14:paraId="6970D5FD" w14:textId="71F0B289"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29,</w:t>
            </w:r>
            <w:r w:rsidR="001916FE" w:rsidRPr="005E7BE3">
              <w:rPr>
                <w:rFonts w:ascii="Arial" w:hAnsi="Arial" w:cs="Arial"/>
                <w:sz w:val="18"/>
                <w:szCs w:val="18"/>
              </w:rPr>
              <w:t>3</w:t>
            </w:r>
            <w:r w:rsidR="00FF1CD0" w:rsidRPr="005E7BE3">
              <w:rPr>
                <w:rFonts w:ascii="Arial" w:hAnsi="Arial" w:cs="Arial"/>
                <w:sz w:val="18"/>
                <w:szCs w:val="18"/>
              </w:rPr>
              <w:t>28</w:t>
            </w:r>
            <w:r w:rsidRPr="005E7BE3">
              <w:rPr>
                <w:rFonts w:ascii="Arial" w:hAnsi="Arial" w:cs="Arial"/>
                <w:sz w:val="18"/>
                <w:szCs w:val="18"/>
              </w:rPr>
              <w:t>,</w:t>
            </w:r>
            <w:r w:rsidR="00FF1CD0" w:rsidRPr="005E7BE3">
              <w:rPr>
                <w:rFonts w:ascii="Arial" w:hAnsi="Arial" w:cs="Arial"/>
                <w:sz w:val="18"/>
                <w:szCs w:val="18"/>
              </w:rPr>
              <w:t>545</w:t>
            </w:r>
            <w:r w:rsidRPr="005E7BE3">
              <w:rPr>
                <w:rFonts w:ascii="Arial" w:hAnsi="Arial" w:cs="Arial"/>
                <w:sz w:val="18"/>
                <w:szCs w:val="18"/>
              </w:rPr>
              <w:t>,</w:t>
            </w:r>
            <w:r w:rsidR="00FF1CD0" w:rsidRPr="005E7BE3">
              <w:rPr>
                <w:rFonts w:ascii="Arial" w:hAnsi="Arial" w:cs="Arial"/>
                <w:sz w:val="18"/>
                <w:szCs w:val="18"/>
              </w:rPr>
              <w:t>589</w:t>
            </w:r>
          </w:p>
        </w:tc>
        <w:tc>
          <w:tcPr>
            <w:tcW w:w="1981" w:type="dxa"/>
            <w:tcBorders>
              <w:bottom w:val="single" w:sz="4" w:space="0" w:color="auto"/>
            </w:tcBorders>
            <w:shd w:val="clear" w:color="auto" w:fill="auto"/>
            <w:vAlign w:val="bottom"/>
          </w:tcPr>
          <w:p w14:paraId="28CE4C03" w14:textId="77777777"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29,221,512,960</w:t>
            </w:r>
          </w:p>
        </w:tc>
        <w:tc>
          <w:tcPr>
            <w:tcW w:w="1982" w:type="dxa"/>
            <w:tcBorders>
              <w:bottom w:val="single" w:sz="4" w:space="0" w:color="auto"/>
            </w:tcBorders>
            <w:shd w:val="clear" w:color="auto" w:fill="auto"/>
            <w:vAlign w:val="bottom"/>
          </w:tcPr>
          <w:p w14:paraId="0D46E7A9" w14:textId="77777777"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3,575,227,771</w:t>
            </w:r>
          </w:p>
        </w:tc>
        <w:tc>
          <w:tcPr>
            <w:tcW w:w="1982" w:type="dxa"/>
            <w:tcBorders>
              <w:bottom w:val="single" w:sz="4" w:space="0" w:color="auto"/>
            </w:tcBorders>
            <w:shd w:val="clear" w:color="auto" w:fill="auto"/>
            <w:vAlign w:val="bottom"/>
          </w:tcPr>
          <w:p w14:paraId="7431E654" w14:textId="77777777" w:rsidR="005264DA" w:rsidRPr="005E7BE3" w:rsidRDefault="005264DA" w:rsidP="005264DA">
            <w:pPr>
              <w:spacing w:line="240" w:lineRule="auto"/>
              <w:ind w:left="0" w:right="-72" w:hanging="2"/>
              <w:jc w:val="right"/>
              <w:rPr>
                <w:rFonts w:ascii="Arial" w:hAnsi="Arial" w:cs="Arial"/>
                <w:sz w:val="18"/>
                <w:szCs w:val="18"/>
              </w:rPr>
            </w:pPr>
            <w:r w:rsidRPr="005E7BE3">
              <w:rPr>
                <w:rFonts w:ascii="Arial" w:hAnsi="Arial" w:cs="Arial"/>
                <w:sz w:val="18"/>
                <w:szCs w:val="18"/>
              </w:rPr>
              <w:t>32,796,740,731</w:t>
            </w:r>
          </w:p>
        </w:tc>
      </w:tr>
    </w:tbl>
    <w:p w14:paraId="6AA264CD" w14:textId="77777777" w:rsidR="007B7EE5" w:rsidRPr="005E7BE3" w:rsidRDefault="007B7EE5" w:rsidP="007B7EE5">
      <w:pPr>
        <w:spacing w:line="240" w:lineRule="auto"/>
        <w:ind w:left="0" w:hanging="2"/>
        <w:jc w:val="both"/>
        <w:rPr>
          <w:rFonts w:ascii="Arial" w:eastAsia="Arial" w:hAnsi="Arial" w:cs="Arial"/>
          <w:sz w:val="18"/>
          <w:szCs w:val="18"/>
        </w:rPr>
      </w:pPr>
    </w:p>
    <w:p w14:paraId="47B4E3D8" w14:textId="355176E1" w:rsidR="007B7EE5" w:rsidRPr="005E7BE3" w:rsidRDefault="007B7EE5" w:rsidP="007B7EE5">
      <w:pPr>
        <w:spacing w:line="240" w:lineRule="auto"/>
        <w:ind w:left="0" w:hanging="2"/>
        <w:jc w:val="both"/>
        <w:rPr>
          <w:rFonts w:ascii="Arial" w:eastAsia="Arial" w:hAnsi="Arial" w:cs="Arial"/>
          <w:sz w:val="18"/>
          <w:szCs w:val="18"/>
        </w:rPr>
        <w:sectPr w:rsidR="007B7EE5" w:rsidRPr="005E7BE3" w:rsidSect="00C23F06">
          <w:pgSz w:w="16840" w:h="11907" w:orient="landscape" w:code="9"/>
          <w:pgMar w:top="1728" w:right="1152" w:bottom="720" w:left="1152" w:header="706" w:footer="706" w:gutter="0"/>
          <w:cols w:space="720"/>
          <w:docGrid w:linePitch="299"/>
        </w:sectPr>
      </w:pPr>
      <w:r w:rsidRPr="005E7BE3">
        <w:rPr>
          <w:rFonts w:ascii="Arial" w:eastAsia="Arial" w:hAnsi="Arial" w:cs="Arial"/>
          <w:sz w:val="18"/>
          <w:szCs w:val="18"/>
        </w:rPr>
        <w:t xml:space="preserve">The Group adjusted the segment information for the comparative </w:t>
      </w:r>
      <w:r w:rsidR="002C2C9E">
        <w:rPr>
          <w:rFonts w:ascii="Arial" w:eastAsia="Arial" w:hAnsi="Arial" w:cs="Arial"/>
          <w:sz w:val="18"/>
          <w:szCs w:val="18"/>
        </w:rPr>
        <w:t>year</w:t>
      </w:r>
      <w:r w:rsidR="002C2C9E" w:rsidRPr="005E7BE3">
        <w:rPr>
          <w:rFonts w:ascii="Arial" w:eastAsia="Arial" w:hAnsi="Arial" w:cs="Arial"/>
          <w:sz w:val="18"/>
          <w:szCs w:val="18"/>
        </w:rPr>
        <w:t xml:space="preserve"> </w:t>
      </w:r>
      <w:r w:rsidRPr="005E7BE3">
        <w:rPr>
          <w:rFonts w:ascii="Arial" w:eastAsia="Arial" w:hAnsi="Arial" w:cs="Arial"/>
          <w:sz w:val="18"/>
          <w:szCs w:val="18"/>
        </w:rPr>
        <w:t xml:space="preserve">of 2023 to ensure consistency with the financial information for the comparative </w:t>
      </w:r>
      <w:r w:rsidR="002C2C9E">
        <w:rPr>
          <w:rFonts w:ascii="Arial" w:eastAsia="Arial" w:hAnsi="Arial" w:cs="Arial"/>
          <w:sz w:val="18"/>
          <w:szCs w:val="18"/>
        </w:rPr>
        <w:t>year</w:t>
      </w:r>
      <w:r w:rsidRPr="005E7BE3">
        <w:rPr>
          <w:rFonts w:ascii="Arial" w:eastAsia="Arial" w:hAnsi="Arial" w:cs="Arial"/>
          <w:sz w:val="18"/>
          <w:szCs w:val="18"/>
        </w:rPr>
        <w:t xml:space="preserve"> as disclosed in No</w:t>
      </w:r>
      <w:r w:rsidR="003E7777" w:rsidRPr="005E7BE3">
        <w:rPr>
          <w:rFonts w:ascii="Arial" w:eastAsia="Arial" w:hAnsi="Arial" w:cs="Arial"/>
          <w:sz w:val="18"/>
          <w:szCs w:val="18"/>
        </w:rPr>
        <w:t>te 2.</w:t>
      </w:r>
    </w:p>
    <w:tbl>
      <w:tblPr>
        <w:tblW w:w="9461" w:type="dxa"/>
        <w:tblLayout w:type="fixed"/>
        <w:tblLook w:val="0000" w:firstRow="0" w:lastRow="0" w:firstColumn="0" w:lastColumn="0" w:noHBand="0" w:noVBand="0"/>
      </w:tblPr>
      <w:tblGrid>
        <w:gridCol w:w="9461"/>
      </w:tblGrid>
      <w:tr w:rsidR="00C55277" w:rsidRPr="005E7BE3" w14:paraId="385920D2" w14:textId="77777777" w:rsidTr="00A46F7A">
        <w:trPr>
          <w:trHeight w:val="386"/>
        </w:trPr>
        <w:tc>
          <w:tcPr>
            <w:tcW w:w="9461" w:type="dxa"/>
            <w:shd w:val="clear" w:color="auto" w:fill="auto"/>
            <w:vAlign w:val="center"/>
          </w:tcPr>
          <w:p w14:paraId="48DF44A4" w14:textId="17BAA602" w:rsidR="0035560C" w:rsidRPr="005E7BE3" w:rsidRDefault="007B7EE5" w:rsidP="005D2963">
            <w:pPr>
              <w:tabs>
                <w:tab w:val="left" w:pos="432"/>
              </w:tabs>
              <w:spacing w:line="240" w:lineRule="auto"/>
              <w:ind w:leftChars="0" w:left="-101" w:firstLineChars="0" w:firstLine="0"/>
              <w:jc w:val="both"/>
              <w:rPr>
                <w:rFonts w:ascii="Arial" w:eastAsia="Arial" w:hAnsi="Arial" w:cstheme="minorBidi"/>
                <w:position w:val="0"/>
                <w:sz w:val="18"/>
                <w:szCs w:val="18"/>
                <w:cs/>
              </w:rPr>
            </w:pPr>
            <w:r w:rsidRPr="005E7BE3">
              <w:rPr>
                <w:rFonts w:ascii="Arial" w:eastAsia="Arial" w:hAnsi="Arial" w:cs="Arial"/>
                <w:b/>
                <w:position w:val="0"/>
                <w:sz w:val="18"/>
                <w:szCs w:val="18"/>
              </w:rPr>
              <w:lastRenderedPageBreak/>
              <w:t>8</w:t>
            </w:r>
            <w:r w:rsidR="0085031E" w:rsidRPr="005E7BE3">
              <w:rPr>
                <w:rFonts w:ascii="Arial" w:eastAsia="Arial" w:hAnsi="Arial" w:cs="Arial"/>
                <w:b/>
                <w:position w:val="0"/>
                <w:sz w:val="18"/>
                <w:szCs w:val="18"/>
              </w:rPr>
              <w:tab/>
              <w:t>Cash and cash equivalents</w:t>
            </w:r>
          </w:p>
        </w:tc>
      </w:tr>
    </w:tbl>
    <w:p w14:paraId="4E4CD894" w14:textId="1079588B" w:rsidR="0035560C" w:rsidRPr="005E7BE3" w:rsidRDefault="0035560C" w:rsidP="00B04839">
      <w:pPr>
        <w:spacing w:line="240" w:lineRule="auto"/>
        <w:ind w:leftChars="0" w:left="0" w:firstLineChars="0" w:firstLine="0"/>
        <w:jc w:val="both"/>
        <w:rPr>
          <w:rFonts w:ascii="Arial" w:eastAsia="Arial" w:hAnsi="Arial" w:cs="Arial"/>
          <w:position w:val="0"/>
          <w:sz w:val="16"/>
          <w:szCs w:val="16"/>
        </w:rPr>
      </w:pPr>
    </w:p>
    <w:p w14:paraId="1A467D47" w14:textId="505DEAFC" w:rsidR="00C029AA" w:rsidRPr="005E7BE3" w:rsidRDefault="00C029AA"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As at </w:t>
      </w:r>
      <w:r w:rsidR="003A3B58" w:rsidRPr="005E7BE3">
        <w:rPr>
          <w:rFonts w:ascii="Arial" w:eastAsia="Arial" w:hAnsi="Arial" w:cs="Arial"/>
          <w:position w:val="0"/>
          <w:sz w:val="18"/>
          <w:szCs w:val="18"/>
        </w:rPr>
        <w:t>31</w:t>
      </w:r>
      <w:r w:rsidRPr="005E7BE3">
        <w:rPr>
          <w:rFonts w:ascii="Arial" w:eastAsia="Arial" w:hAnsi="Arial" w:cs="Arial"/>
          <w:position w:val="0"/>
          <w:sz w:val="18"/>
          <w:szCs w:val="18"/>
        </w:rPr>
        <w:t xml:space="preserve"> December, the Group had cash and cash equivalents as follows:</w:t>
      </w:r>
    </w:p>
    <w:p w14:paraId="5989F850" w14:textId="77777777" w:rsidR="00C029AA" w:rsidRPr="005E7BE3" w:rsidRDefault="00C029AA" w:rsidP="00B04839">
      <w:pPr>
        <w:spacing w:line="240" w:lineRule="auto"/>
        <w:ind w:leftChars="0" w:left="0" w:firstLineChars="0" w:firstLine="0"/>
        <w:jc w:val="both"/>
        <w:rPr>
          <w:rFonts w:ascii="Arial" w:eastAsia="Arial" w:hAnsi="Arial" w:cs="Arial"/>
          <w:position w:val="0"/>
          <w:sz w:val="16"/>
          <w:szCs w:val="16"/>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1AF261D0" w14:textId="77777777" w:rsidTr="00A46F7A">
        <w:tc>
          <w:tcPr>
            <w:tcW w:w="3686" w:type="dxa"/>
            <w:shd w:val="clear" w:color="auto" w:fill="auto"/>
          </w:tcPr>
          <w:p w14:paraId="751D79C2" w14:textId="77777777" w:rsidR="00A86F2E" w:rsidRPr="005E7BE3" w:rsidRDefault="00A86F2E" w:rsidP="00BD24E1">
            <w:pPr>
              <w:spacing w:line="240" w:lineRule="auto"/>
              <w:ind w:leftChars="0" w:left="2" w:right="-108" w:hanging="2"/>
              <w:jc w:val="both"/>
              <w:rPr>
                <w:rFonts w:ascii="Arial" w:eastAsia="Arial" w:hAnsi="Arial" w:cs="Arial"/>
                <w:position w:val="0"/>
                <w:sz w:val="18"/>
                <w:szCs w:val="18"/>
              </w:rPr>
            </w:pPr>
            <w:bookmarkStart w:id="8" w:name="_Hlk175581919"/>
          </w:p>
        </w:tc>
        <w:tc>
          <w:tcPr>
            <w:tcW w:w="2880" w:type="dxa"/>
            <w:gridSpan w:val="2"/>
            <w:tcBorders>
              <w:bottom w:val="single" w:sz="4" w:space="0" w:color="auto"/>
            </w:tcBorders>
            <w:shd w:val="clear" w:color="auto" w:fill="auto"/>
            <w:vAlign w:val="bottom"/>
          </w:tcPr>
          <w:p w14:paraId="5D00AC8A" w14:textId="77777777" w:rsidR="00A86F2E" w:rsidRPr="005E7BE3" w:rsidRDefault="00A86F2E" w:rsidP="00BD24E1">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26D6B98C" w14:textId="7DE81C65" w:rsidR="00A86F2E" w:rsidRPr="005E7BE3" w:rsidRDefault="00A86F2E" w:rsidP="00BD24E1">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6F648936" w14:textId="77777777" w:rsidR="00A86F2E" w:rsidRPr="005E7BE3" w:rsidRDefault="00A86F2E" w:rsidP="00BD24E1">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3363E91A" w14:textId="41AB9AF5" w:rsidR="00A86F2E" w:rsidRPr="005E7BE3" w:rsidRDefault="00A86F2E" w:rsidP="00BD24E1">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0B243957" w14:textId="77777777" w:rsidTr="00A46F7A">
        <w:tc>
          <w:tcPr>
            <w:tcW w:w="3686" w:type="dxa"/>
            <w:shd w:val="clear" w:color="auto" w:fill="auto"/>
          </w:tcPr>
          <w:p w14:paraId="593C8B4C" w14:textId="77777777" w:rsidR="00A86F2E" w:rsidRPr="005E7BE3" w:rsidRDefault="00A86F2E" w:rsidP="00BD24E1">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3CDCD184" w14:textId="2926EC7F" w:rsidR="00A86F2E" w:rsidRPr="005E7BE3" w:rsidRDefault="00A86F2E" w:rsidP="00BD24E1">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02B8DA33" w14:textId="26D462BE" w:rsidR="00A86F2E" w:rsidRPr="005E7BE3" w:rsidRDefault="00A86F2E" w:rsidP="00BD24E1">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0897861C" w14:textId="25458C20" w:rsidR="00A86F2E" w:rsidRPr="005E7BE3" w:rsidRDefault="00A86F2E" w:rsidP="00BD24E1">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3800A0C3" w14:textId="36CD124F" w:rsidR="00A86F2E" w:rsidRPr="005E7BE3" w:rsidRDefault="00A86F2E" w:rsidP="00BD24E1">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66102F2F" w14:textId="77777777" w:rsidTr="00A46F7A">
        <w:tc>
          <w:tcPr>
            <w:tcW w:w="3686" w:type="dxa"/>
            <w:shd w:val="clear" w:color="auto" w:fill="auto"/>
          </w:tcPr>
          <w:p w14:paraId="088BF423" w14:textId="77777777" w:rsidR="00A86F2E" w:rsidRPr="005E7BE3" w:rsidRDefault="00A86F2E" w:rsidP="00BD24E1">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09A7B54E" w14:textId="19076F61" w:rsidR="00A86F2E" w:rsidRPr="005E7BE3" w:rsidRDefault="00A86F2E" w:rsidP="00BD24E1">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7C21A65F" w14:textId="7E5E7B28" w:rsidR="00A86F2E" w:rsidRPr="005E7BE3" w:rsidRDefault="00A86F2E" w:rsidP="00BD24E1">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270DFEE2" w14:textId="1108A6AF" w:rsidR="00A86F2E" w:rsidRPr="005E7BE3" w:rsidRDefault="00A86F2E" w:rsidP="00BD24E1">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5EF7DE18" w14:textId="48A96B3F" w:rsidR="00A86F2E" w:rsidRPr="005E7BE3" w:rsidRDefault="00A86F2E" w:rsidP="00BD24E1">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201F4CDC" w14:textId="77777777" w:rsidTr="00A46F7A">
        <w:tc>
          <w:tcPr>
            <w:tcW w:w="3686" w:type="dxa"/>
            <w:shd w:val="clear" w:color="auto" w:fill="auto"/>
          </w:tcPr>
          <w:p w14:paraId="15EF1091" w14:textId="77777777" w:rsidR="00A86F2E" w:rsidRPr="005E7BE3" w:rsidRDefault="00A86F2E" w:rsidP="00BD24E1">
            <w:pPr>
              <w:spacing w:line="240" w:lineRule="auto"/>
              <w:ind w:leftChars="0" w:left="1" w:right="-108"/>
              <w:jc w:val="both"/>
              <w:rPr>
                <w:rFonts w:ascii="Arial" w:eastAsia="Arial" w:hAnsi="Arial" w:cs="Arial"/>
                <w:position w:val="0"/>
                <w:sz w:val="12"/>
                <w:szCs w:val="12"/>
              </w:rPr>
            </w:pPr>
          </w:p>
        </w:tc>
        <w:tc>
          <w:tcPr>
            <w:tcW w:w="1440" w:type="dxa"/>
            <w:tcBorders>
              <w:top w:val="single" w:sz="4" w:space="0" w:color="auto"/>
            </w:tcBorders>
            <w:shd w:val="clear" w:color="auto" w:fill="auto"/>
          </w:tcPr>
          <w:p w14:paraId="02CB8872" w14:textId="77777777" w:rsidR="00A86F2E" w:rsidRPr="005E7BE3" w:rsidRDefault="00A86F2E" w:rsidP="00BD24E1">
            <w:pPr>
              <w:spacing w:line="240" w:lineRule="auto"/>
              <w:jc w:val="right"/>
              <w:rPr>
                <w:rFonts w:ascii="Arial" w:eastAsia="Arial" w:hAnsi="Arial" w:cs="Arial"/>
                <w:position w:val="0"/>
                <w:sz w:val="12"/>
                <w:szCs w:val="12"/>
              </w:rPr>
            </w:pPr>
          </w:p>
        </w:tc>
        <w:tc>
          <w:tcPr>
            <w:tcW w:w="1440" w:type="dxa"/>
            <w:tcBorders>
              <w:top w:val="single" w:sz="4" w:space="0" w:color="000000"/>
            </w:tcBorders>
            <w:shd w:val="clear" w:color="auto" w:fill="auto"/>
          </w:tcPr>
          <w:p w14:paraId="0F5B5322" w14:textId="01E329E9" w:rsidR="00A86F2E" w:rsidRPr="005E7BE3" w:rsidRDefault="00A86F2E" w:rsidP="00BD24E1">
            <w:pPr>
              <w:spacing w:line="240" w:lineRule="auto"/>
              <w:jc w:val="right"/>
              <w:rPr>
                <w:rFonts w:ascii="Arial" w:eastAsia="Arial" w:hAnsi="Arial" w:cs="Arial"/>
                <w:position w:val="0"/>
                <w:sz w:val="12"/>
                <w:szCs w:val="12"/>
              </w:rPr>
            </w:pPr>
          </w:p>
        </w:tc>
        <w:tc>
          <w:tcPr>
            <w:tcW w:w="1440" w:type="dxa"/>
            <w:tcBorders>
              <w:top w:val="single" w:sz="4" w:space="0" w:color="000000"/>
            </w:tcBorders>
            <w:shd w:val="clear" w:color="auto" w:fill="auto"/>
          </w:tcPr>
          <w:p w14:paraId="0077F5E3" w14:textId="5E570C43" w:rsidR="00A86F2E" w:rsidRPr="005E7BE3" w:rsidRDefault="00A86F2E" w:rsidP="00BD24E1">
            <w:pPr>
              <w:spacing w:line="240" w:lineRule="auto"/>
              <w:ind w:right="28"/>
              <w:jc w:val="right"/>
              <w:rPr>
                <w:rFonts w:ascii="Arial" w:eastAsia="Arial" w:hAnsi="Arial" w:cs="Arial"/>
                <w:position w:val="0"/>
                <w:sz w:val="12"/>
                <w:szCs w:val="12"/>
              </w:rPr>
            </w:pPr>
          </w:p>
        </w:tc>
        <w:tc>
          <w:tcPr>
            <w:tcW w:w="1440" w:type="dxa"/>
            <w:tcBorders>
              <w:top w:val="single" w:sz="4" w:space="0" w:color="000000"/>
            </w:tcBorders>
            <w:shd w:val="clear" w:color="auto" w:fill="auto"/>
          </w:tcPr>
          <w:p w14:paraId="1520A324" w14:textId="77777777" w:rsidR="00A86F2E" w:rsidRPr="005E7BE3" w:rsidRDefault="00A86F2E" w:rsidP="00BD24E1">
            <w:pPr>
              <w:spacing w:line="240" w:lineRule="auto"/>
              <w:ind w:right="28"/>
              <w:jc w:val="right"/>
              <w:rPr>
                <w:rFonts w:ascii="Arial" w:eastAsia="Arial" w:hAnsi="Arial" w:cs="Arial"/>
                <w:position w:val="0"/>
                <w:sz w:val="12"/>
                <w:szCs w:val="12"/>
              </w:rPr>
            </w:pPr>
          </w:p>
        </w:tc>
      </w:tr>
      <w:tr w:rsidR="00C55277" w:rsidRPr="005E7BE3" w14:paraId="1BA3BDFF" w14:textId="77777777" w:rsidTr="00A46F7A">
        <w:trPr>
          <w:trHeight w:val="198"/>
        </w:trPr>
        <w:tc>
          <w:tcPr>
            <w:tcW w:w="3686" w:type="dxa"/>
            <w:shd w:val="clear" w:color="auto" w:fill="auto"/>
          </w:tcPr>
          <w:p w14:paraId="6BD45C6A" w14:textId="77777777" w:rsidR="005264DA" w:rsidRPr="005E7BE3" w:rsidRDefault="005264DA" w:rsidP="005264DA">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Cash on hands</w:t>
            </w:r>
          </w:p>
        </w:tc>
        <w:tc>
          <w:tcPr>
            <w:tcW w:w="1440" w:type="dxa"/>
            <w:shd w:val="clear" w:color="auto" w:fill="auto"/>
            <w:vAlign w:val="bottom"/>
          </w:tcPr>
          <w:p w14:paraId="4C14D873" w14:textId="370DA430"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1,464</w:t>
            </w:r>
          </w:p>
        </w:tc>
        <w:tc>
          <w:tcPr>
            <w:tcW w:w="1440" w:type="dxa"/>
            <w:shd w:val="clear" w:color="auto" w:fill="auto"/>
            <w:vAlign w:val="bottom"/>
          </w:tcPr>
          <w:p w14:paraId="4CEA3173" w14:textId="1640A824"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1,454</w:t>
            </w:r>
          </w:p>
        </w:tc>
        <w:tc>
          <w:tcPr>
            <w:tcW w:w="1440" w:type="dxa"/>
            <w:shd w:val="clear" w:color="auto" w:fill="auto"/>
            <w:vAlign w:val="bottom"/>
          </w:tcPr>
          <w:p w14:paraId="474E8146" w14:textId="50ABE1ED"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1,464</w:t>
            </w:r>
          </w:p>
        </w:tc>
        <w:tc>
          <w:tcPr>
            <w:tcW w:w="1440" w:type="dxa"/>
            <w:shd w:val="clear" w:color="auto" w:fill="auto"/>
            <w:vAlign w:val="bottom"/>
          </w:tcPr>
          <w:p w14:paraId="29C23CD0" w14:textId="627C6593"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1,454</w:t>
            </w:r>
          </w:p>
        </w:tc>
      </w:tr>
      <w:tr w:rsidR="00C55277" w:rsidRPr="005E7BE3" w14:paraId="58192385" w14:textId="77777777" w:rsidTr="00A46F7A">
        <w:tc>
          <w:tcPr>
            <w:tcW w:w="3686" w:type="dxa"/>
            <w:shd w:val="clear" w:color="auto" w:fill="auto"/>
          </w:tcPr>
          <w:p w14:paraId="73BCAF95" w14:textId="77777777" w:rsidR="005264DA" w:rsidRPr="005E7BE3" w:rsidRDefault="005264DA" w:rsidP="005264DA">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Deposits held at call with banks</w:t>
            </w:r>
          </w:p>
        </w:tc>
        <w:tc>
          <w:tcPr>
            <w:tcW w:w="1440" w:type="dxa"/>
            <w:tcBorders>
              <w:bottom w:val="single" w:sz="4" w:space="0" w:color="auto"/>
            </w:tcBorders>
            <w:shd w:val="clear" w:color="auto" w:fill="auto"/>
            <w:vAlign w:val="bottom"/>
          </w:tcPr>
          <w:p w14:paraId="33C39B0C" w14:textId="21609BAF"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16,832,389</w:t>
            </w:r>
          </w:p>
        </w:tc>
        <w:tc>
          <w:tcPr>
            <w:tcW w:w="1440" w:type="dxa"/>
            <w:tcBorders>
              <w:bottom w:val="single" w:sz="4" w:space="0" w:color="000000"/>
            </w:tcBorders>
            <w:shd w:val="clear" w:color="auto" w:fill="auto"/>
            <w:vAlign w:val="bottom"/>
          </w:tcPr>
          <w:p w14:paraId="28A8E011" w14:textId="3B97C84F"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39,948,630</w:t>
            </w:r>
          </w:p>
        </w:tc>
        <w:tc>
          <w:tcPr>
            <w:tcW w:w="1440" w:type="dxa"/>
            <w:tcBorders>
              <w:bottom w:val="single" w:sz="4" w:space="0" w:color="000000"/>
            </w:tcBorders>
            <w:shd w:val="clear" w:color="auto" w:fill="auto"/>
            <w:vAlign w:val="bottom"/>
          </w:tcPr>
          <w:p w14:paraId="6DFE8FF5" w14:textId="6D071829"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1,610,954</w:t>
            </w:r>
          </w:p>
        </w:tc>
        <w:tc>
          <w:tcPr>
            <w:tcW w:w="1440" w:type="dxa"/>
            <w:tcBorders>
              <w:bottom w:val="single" w:sz="4" w:space="0" w:color="000000"/>
            </w:tcBorders>
            <w:shd w:val="clear" w:color="auto" w:fill="auto"/>
            <w:vAlign w:val="bottom"/>
          </w:tcPr>
          <w:p w14:paraId="59E59886" w14:textId="59519EE7"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13,104,540</w:t>
            </w:r>
          </w:p>
        </w:tc>
      </w:tr>
      <w:tr w:rsidR="00C55277" w:rsidRPr="005E7BE3" w14:paraId="796ED50D" w14:textId="77777777" w:rsidTr="00A46F7A">
        <w:tc>
          <w:tcPr>
            <w:tcW w:w="3686" w:type="dxa"/>
            <w:shd w:val="clear" w:color="auto" w:fill="auto"/>
          </w:tcPr>
          <w:p w14:paraId="57749329" w14:textId="77777777" w:rsidR="005264DA" w:rsidRPr="005E7BE3" w:rsidRDefault="005264DA" w:rsidP="005264DA">
            <w:pPr>
              <w:spacing w:line="240" w:lineRule="auto"/>
              <w:ind w:leftChars="0" w:left="1" w:right="-108"/>
              <w:jc w:val="both"/>
              <w:rPr>
                <w:rFonts w:ascii="Arial" w:eastAsia="Arial" w:hAnsi="Arial" w:cs="Arial"/>
                <w:position w:val="0"/>
                <w:sz w:val="12"/>
                <w:szCs w:val="12"/>
              </w:rPr>
            </w:pPr>
          </w:p>
        </w:tc>
        <w:tc>
          <w:tcPr>
            <w:tcW w:w="1440" w:type="dxa"/>
            <w:tcBorders>
              <w:top w:val="single" w:sz="4" w:space="0" w:color="auto"/>
            </w:tcBorders>
            <w:shd w:val="clear" w:color="auto" w:fill="auto"/>
            <w:vAlign w:val="bottom"/>
          </w:tcPr>
          <w:p w14:paraId="4BF23B06" w14:textId="77777777" w:rsidR="005264DA" w:rsidRPr="005E7BE3" w:rsidRDefault="005264DA" w:rsidP="005264DA">
            <w:pPr>
              <w:spacing w:line="240" w:lineRule="auto"/>
              <w:ind w:right="49"/>
              <w:jc w:val="right"/>
              <w:rPr>
                <w:rFonts w:ascii="Arial" w:eastAsia="Arial" w:hAnsi="Arial" w:cs="Arial"/>
                <w:position w:val="0"/>
                <w:sz w:val="12"/>
                <w:szCs w:val="12"/>
              </w:rPr>
            </w:pPr>
          </w:p>
        </w:tc>
        <w:tc>
          <w:tcPr>
            <w:tcW w:w="1440" w:type="dxa"/>
            <w:tcBorders>
              <w:top w:val="single" w:sz="4" w:space="0" w:color="000000"/>
            </w:tcBorders>
            <w:shd w:val="clear" w:color="auto" w:fill="auto"/>
            <w:vAlign w:val="bottom"/>
          </w:tcPr>
          <w:p w14:paraId="2E3E70AD" w14:textId="5E22BD8A" w:rsidR="005264DA" w:rsidRPr="005E7BE3" w:rsidRDefault="005264DA" w:rsidP="005264DA">
            <w:pPr>
              <w:spacing w:line="240" w:lineRule="auto"/>
              <w:ind w:right="49"/>
              <w:jc w:val="right"/>
              <w:rPr>
                <w:rFonts w:ascii="Arial" w:eastAsia="Arial" w:hAnsi="Arial" w:cs="Arial"/>
                <w:position w:val="0"/>
                <w:sz w:val="12"/>
                <w:szCs w:val="12"/>
              </w:rPr>
            </w:pPr>
          </w:p>
        </w:tc>
        <w:tc>
          <w:tcPr>
            <w:tcW w:w="1440" w:type="dxa"/>
            <w:tcBorders>
              <w:top w:val="single" w:sz="4" w:space="0" w:color="000000"/>
            </w:tcBorders>
            <w:shd w:val="clear" w:color="auto" w:fill="auto"/>
            <w:vAlign w:val="bottom"/>
          </w:tcPr>
          <w:p w14:paraId="2D5A9D86" w14:textId="566FDAF9" w:rsidR="005264DA" w:rsidRPr="005E7BE3" w:rsidRDefault="005264DA" w:rsidP="005264DA">
            <w:pPr>
              <w:spacing w:line="240" w:lineRule="auto"/>
              <w:ind w:right="49"/>
              <w:jc w:val="right"/>
              <w:rPr>
                <w:rFonts w:ascii="Arial" w:eastAsia="Arial" w:hAnsi="Arial" w:cs="Arial"/>
                <w:position w:val="0"/>
                <w:sz w:val="12"/>
                <w:szCs w:val="12"/>
              </w:rPr>
            </w:pPr>
          </w:p>
        </w:tc>
        <w:tc>
          <w:tcPr>
            <w:tcW w:w="1440" w:type="dxa"/>
            <w:tcBorders>
              <w:top w:val="single" w:sz="4" w:space="0" w:color="000000"/>
            </w:tcBorders>
            <w:shd w:val="clear" w:color="auto" w:fill="auto"/>
            <w:vAlign w:val="bottom"/>
          </w:tcPr>
          <w:p w14:paraId="0859D5E1" w14:textId="77777777" w:rsidR="005264DA" w:rsidRPr="005E7BE3" w:rsidRDefault="005264DA" w:rsidP="005264DA">
            <w:pPr>
              <w:spacing w:line="240" w:lineRule="auto"/>
              <w:ind w:right="49"/>
              <w:jc w:val="right"/>
              <w:rPr>
                <w:rFonts w:ascii="Arial" w:eastAsia="Arial" w:hAnsi="Arial" w:cs="Arial"/>
                <w:position w:val="0"/>
                <w:sz w:val="12"/>
                <w:szCs w:val="12"/>
              </w:rPr>
            </w:pPr>
          </w:p>
        </w:tc>
      </w:tr>
      <w:tr w:rsidR="005264DA" w:rsidRPr="005E7BE3" w14:paraId="35B53BD8" w14:textId="77777777" w:rsidTr="00A46F7A">
        <w:tc>
          <w:tcPr>
            <w:tcW w:w="3686" w:type="dxa"/>
            <w:shd w:val="clear" w:color="auto" w:fill="auto"/>
          </w:tcPr>
          <w:p w14:paraId="2BF05C65" w14:textId="77777777" w:rsidR="005264DA" w:rsidRPr="005E7BE3" w:rsidRDefault="005264DA" w:rsidP="005264DA">
            <w:pPr>
              <w:spacing w:line="240" w:lineRule="auto"/>
              <w:ind w:leftChars="0" w:left="2"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73D5F54C" w14:textId="12413EAD"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16,833,853</w:t>
            </w:r>
          </w:p>
        </w:tc>
        <w:tc>
          <w:tcPr>
            <w:tcW w:w="1440" w:type="dxa"/>
            <w:tcBorders>
              <w:bottom w:val="single" w:sz="4" w:space="0" w:color="000000"/>
            </w:tcBorders>
            <w:shd w:val="clear" w:color="auto" w:fill="auto"/>
            <w:vAlign w:val="bottom"/>
          </w:tcPr>
          <w:p w14:paraId="3F154E28" w14:textId="4AFB5617"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39,950,084</w:t>
            </w:r>
          </w:p>
        </w:tc>
        <w:tc>
          <w:tcPr>
            <w:tcW w:w="1440" w:type="dxa"/>
            <w:tcBorders>
              <w:bottom w:val="single" w:sz="4" w:space="0" w:color="000000"/>
            </w:tcBorders>
            <w:shd w:val="clear" w:color="auto" w:fill="auto"/>
            <w:vAlign w:val="bottom"/>
          </w:tcPr>
          <w:p w14:paraId="30766E25" w14:textId="4436DFA5"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1,612,418</w:t>
            </w:r>
          </w:p>
        </w:tc>
        <w:tc>
          <w:tcPr>
            <w:tcW w:w="1440" w:type="dxa"/>
            <w:tcBorders>
              <w:bottom w:val="single" w:sz="4" w:space="0" w:color="000000"/>
            </w:tcBorders>
            <w:shd w:val="clear" w:color="auto" w:fill="auto"/>
            <w:vAlign w:val="bottom"/>
          </w:tcPr>
          <w:p w14:paraId="4A6C3EE2" w14:textId="2B49F057"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13,105,994</w:t>
            </w:r>
          </w:p>
        </w:tc>
      </w:tr>
    </w:tbl>
    <w:p w14:paraId="04C59BD9" w14:textId="2514F5DA" w:rsidR="0035560C" w:rsidRPr="005E7BE3" w:rsidRDefault="0035560C" w:rsidP="00B04839">
      <w:pPr>
        <w:spacing w:line="240" w:lineRule="auto"/>
        <w:ind w:leftChars="0" w:left="0" w:firstLineChars="0" w:firstLine="0"/>
        <w:jc w:val="both"/>
        <w:rPr>
          <w:rFonts w:ascii="Arial" w:eastAsia="Arial" w:hAnsi="Arial" w:cs="Arial"/>
          <w:position w:val="0"/>
          <w:sz w:val="16"/>
          <w:szCs w:val="16"/>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15FA28F5" w14:textId="77777777" w:rsidTr="00A46F7A">
        <w:tc>
          <w:tcPr>
            <w:tcW w:w="3686" w:type="dxa"/>
            <w:shd w:val="clear" w:color="auto" w:fill="auto"/>
          </w:tcPr>
          <w:p w14:paraId="19DC64C9" w14:textId="77777777" w:rsidR="00A86F2E" w:rsidRPr="005E7BE3" w:rsidRDefault="00A86F2E" w:rsidP="00A86F2E">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250EA5AA" w14:textId="77777777" w:rsidR="00A86F2E" w:rsidRPr="005E7BE3" w:rsidRDefault="00A86F2E" w:rsidP="00A86F2E">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Consolidated</w:t>
            </w:r>
          </w:p>
          <w:p w14:paraId="36D363B8" w14:textId="414B5BEC" w:rsidR="00A86F2E" w:rsidRPr="005E7BE3" w:rsidRDefault="00A86F2E" w:rsidP="00A86F2E">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74E1E93F" w14:textId="77777777" w:rsidR="00A86F2E" w:rsidRPr="005E7BE3" w:rsidRDefault="00A86F2E" w:rsidP="00A86F2E">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770BAD09" w14:textId="7EF0BF25" w:rsidR="00A86F2E" w:rsidRPr="005E7BE3" w:rsidRDefault="00A86F2E" w:rsidP="00A86F2E">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5DBF39BA" w14:textId="77777777" w:rsidTr="00A46F7A">
        <w:tc>
          <w:tcPr>
            <w:tcW w:w="3686" w:type="dxa"/>
            <w:shd w:val="clear" w:color="auto" w:fill="auto"/>
          </w:tcPr>
          <w:p w14:paraId="61731A17" w14:textId="77777777" w:rsidR="00A86F2E" w:rsidRPr="005E7BE3" w:rsidRDefault="00A86F2E" w:rsidP="00A86F2E">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71C10EDD" w14:textId="20FC10EE" w:rsidR="00A86F2E" w:rsidRPr="005E7BE3" w:rsidRDefault="00A86F2E" w:rsidP="00A86F2E">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17BCD294" w14:textId="4980EAEB" w:rsidR="00A86F2E" w:rsidRPr="005E7BE3" w:rsidRDefault="00A86F2E" w:rsidP="00A86F2E">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41E732A9" w14:textId="19F1DDF9" w:rsidR="00A86F2E" w:rsidRPr="005E7BE3" w:rsidRDefault="00A86F2E" w:rsidP="00A86F2E">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5D8F4E64" w14:textId="77BA7AFC" w:rsidR="00A86F2E" w:rsidRPr="005E7BE3" w:rsidRDefault="00A86F2E" w:rsidP="00A86F2E">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4AE79EC6" w14:textId="77777777" w:rsidTr="00A46F7A">
        <w:tc>
          <w:tcPr>
            <w:tcW w:w="3686" w:type="dxa"/>
            <w:shd w:val="clear" w:color="auto" w:fill="auto"/>
          </w:tcPr>
          <w:p w14:paraId="3DC2DF19" w14:textId="77777777" w:rsidR="00A86F2E" w:rsidRPr="005E7BE3" w:rsidRDefault="00A86F2E" w:rsidP="00A86F2E">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18F1829E" w14:textId="41107A8B" w:rsidR="00A86F2E" w:rsidRPr="005E7BE3" w:rsidRDefault="00A86F2E" w:rsidP="00A86F2E">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77F59A32" w14:textId="166417CB" w:rsidR="00A86F2E" w:rsidRPr="005E7BE3" w:rsidRDefault="00A86F2E" w:rsidP="00A86F2E">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6289B1C2" w14:textId="2EA90EA7" w:rsidR="00A86F2E" w:rsidRPr="005E7BE3" w:rsidRDefault="00A86F2E" w:rsidP="00A86F2E">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5775526A" w14:textId="50317290" w:rsidR="00A86F2E" w:rsidRPr="005E7BE3" w:rsidRDefault="00A86F2E" w:rsidP="00A86F2E">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6ACDFD12" w14:textId="77777777" w:rsidTr="00A46F7A">
        <w:tc>
          <w:tcPr>
            <w:tcW w:w="3686" w:type="dxa"/>
            <w:shd w:val="clear" w:color="auto" w:fill="auto"/>
          </w:tcPr>
          <w:p w14:paraId="32C2EBD8" w14:textId="77777777" w:rsidR="00A86F2E" w:rsidRPr="005E7BE3" w:rsidRDefault="00A86F2E" w:rsidP="00A86F2E">
            <w:pPr>
              <w:spacing w:line="240" w:lineRule="auto"/>
              <w:ind w:leftChars="0" w:left="1" w:right="-108"/>
              <w:jc w:val="both"/>
              <w:rPr>
                <w:rFonts w:ascii="Arial" w:eastAsia="Arial" w:hAnsi="Arial" w:cs="Arial"/>
                <w:position w:val="0"/>
                <w:sz w:val="12"/>
                <w:szCs w:val="12"/>
              </w:rPr>
            </w:pPr>
          </w:p>
        </w:tc>
        <w:tc>
          <w:tcPr>
            <w:tcW w:w="1440" w:type="dxa"/>
            <w:tcBorders>
              <w:top w:val="single" w:sz="4" w:space="0" w:color="auto"/>
            </w:tcBorders>
            <w:shd w:val="clear" w:color="auto" w:fill="auto"/>
          </w:tcPr>
          <w:p w14:paraId="3EFEEC62" w14:textId="77777777" w:rsidR="00A86F2E" w:rsidRPr="005E7BE3" w:rsidRDefault="00A86F2E" w:rsidP="00A86F2E">
            <w:pPr>
              <w:spacing w:line="240" w:lineRule="auto"/>
              <w:jc w:val="right"/>
              <w:rPr>
                <w:rFonts w:ascii="Arial" w:eastAsia="Arial" w:hAnsi="Arial" w:cs="Arial"/>
                <w:position w:val="0"/>
                <w:sz w:val="12"/>
                <w:szCs w:val="12"/>
              </w:rPr>
            </w:pPr>
          </w:p>
        </w:tc>
        <w:tc>
          <w:tcPr>
            <w:tcW w:w="1440" w:type="dxa"/>
            <w:tcBorders>
              <w:top w:val="single" w:sz="4" w:space="0" w:color="000000"/>
            </w:tcBorders>
            <w:shd w:val="clear" w:color="auto" w:fill="auto"/>
          </w:tcPr>
          <w:p w14:paraId="7ADE961B" w14:textId="042C9FE6" w:rsidR="00A86F2E" w:rsidRPr="005E7BE3" w:rsidRDefault="00A86F2E" w:rsidP="00A86F2E">
            <w:pPr>
              <w:spacing w:line="240" w:lineRule="auto"/>
              <w:jc w:val="right"/>
              <w:rPr>
                <w:rFonts w:ascii="Arial" w:eastAsia="Arial" w:hAnsi="Arial" w:cs="Arial"/>
                <w:position w:val="0"/>
                <w:sz w:val="12"/>
                <w:szCs w:val="12"/>
              </w:rPr>
            </w:pPr>
          </w:p>
        </w:tc>
        <w:tc>
          <w:tcPr>
            <w:tcW w:w="1440" w:type="dxa"/>
            <w:tcBorders>
              <w:top w:val="single" w:sz="4" w:space="0" w:color="000000"/>
            </w:tcBorders>
            <w:shd w:val="clear" w:color="auto" w:fill="auto"/>
          </w:tcPr>
          <w:p w14:paraId="2ED90ECD" w14:textId="7B8DC6E3" w:rsidR="00A86F2E" w:rsidRPr="005E7BE3" w:rsidRDefault="00A86F2E" w:rsidP="00A86F2E">
            <w:pPr>
              <w:spacing w:line="240" w:lineRule="auto"/>
              <w:jc w:val="right"/>
              <w:rPr>
                <w:rFonts w:ascii="Arial" w:eastAsia="Arial" w:hAnsi="Arial" w:cs="Arial"/>
                <w:position w:val="0"/>
                <w:sz w:val="12"/>
                <w:szCs w:val="12"/>
              </w:rPr>
            </w:pPr>
          </w:p>
        </w:tc>
        <w:tc>
          <w:tcPr>
            <w:tcW w:w="1440" w:type="dxa"/>
            <w:tcBorders>
              <w:top w:val="single" w:sz="4" w:space="0" w:color="000000"/>
            </w:tcBorders>
            <w:shd w:val="clear" w:color="auto" w:fill="auto"/>
          </w:tcPr>
          <w:p w14:paraId="5819A4A4" w14:textId="77777777" w:rsidR="00A86F2E" w:rsidRPr="005E7BE3" w:rsidRDefault="00A86F2E" w:rsidP="00A86F2E">
            <w:pPr>
              <w:spacing w:line="240" w:lineRule="auto"/>
              <w:ind w:right="28"/>
              <w:jc w:val="right"/>
              <w:rPr>
                <w:rFonts w:ascii="Arial" w:eastAsia="Arial" w:hAnsi="Arial" w:cs="Arial"/>
                <w:position w:val="0"/>
                <w:sz w:val="12"/>
                <w:szCs w:val="12"/>
              </w:rPr>
            </w:pPr>
          </w:p>
        </w:tc>
      </w:tr>
      <w:tr w:rsidR="00C55277" w:rsidRPr="005E7BE3" w14:paraId="0A8E4CD5" w14:textId="77777777" w:rsidTr="00A46F7A">
        <w:trPr>
          <w:trHeight w:val="198"/>
        </w:trPr>
        <w:tc>
          <w:tcPr>
            <w:tcW w:w="3686" w:type="dxa"/>
            <w:shd w:val="clear" w:color="auto" w:fill="auto"/>
          </w:tcPr>
          <w:p w14:paraId="7B727F0A" w14:textId="77777777" w:rsidR="005264DA" w:rsidRPr="005E7BE3" w:rsidRDefault="005264DA" w:rsidP="005264DA">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Cash on hands</w:t>
            </w:r>
          </w:p>
        </w:tc>
        <w:tc>
          <w:tcPr>
            <w:tcW w:w="1440" w:type="dxa"/>
            <w:shd w:val="clear" w:color="auto" w:fill="auto"/>
            <w:vAlign w:val="bottom"/>
          </w:tcPr>
          <w:p w14:paraId="47A43F8F" w14:textId="0A38FAEA"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50,000</w:t>
            </w:r>
          </w:p>
        </w:tc>
        <w:tc>
          <w:tcPr>
            <w:tcW w:w="1440" w:type="dxa"/>
            <w:shd w:val="clear" w:color="auto" w:fill="auto"/>
            <w:vAlign w:val="bottom"/>
          </w:tcPr>
          <w:p w14:paraId="7280AB39" w14:textId="1854D5FF"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50,000</w:t>
            </w:r>
          </w:p>
        </w:tc>
        <w:tc>
          <w:tcPr>
            <w:tcW w:w="1440" w:type="dxa"/>
            <w:shd w:val="clear" w:color="auto" w:fill="auto"/>
            <w:vAlign w:val="bottom"/>
          </w:tcPr>
          <w:p w14:paraId="1F879899" w14:textId="3E52A9DD"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50,000</w:t>
            </w:r>
          </w:p>
        </w:tc>
        <w:tc>
          <w:tcPr>
            <w:tcW w:w="1440" w:type="dxa"/>
            <w:shd w:val="clear" w:color="auto" w:fill="auto"/>
            <w:vAlign w:val="bottom"/>
          </w:tcPr>
          <w:p w14:paraId="2FF5FA41" w14:textId="279834D0"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50,000</w:t>
            </w:r>
          </w:p>
        </w:tc>
      </w:tr>
      <w:tr w:rsidR="00C55277" w:rsidRPr="005E7BE3" w14:paraId="79B6D991" w14:textId="77777777" w:rsidTr="00A46F7A">
        <w:tc>
          <w:tcPr>
            <w:tcW w:w="3686" w:type="dxa"/>
            <w:shd w:val="clear" w:color="auto" w:fill="auto"/>
          </w:tcPr>
          <w:p w14:paraId="10264A38" w14:textId="77777777" w:rsidR="005264DA" w:rsidRPr="005E7BE3" w:rsidRDefault="005264DA" w:rsidP="005264DA">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Deposits held at call with banks</w:t>
            </w:r>
          </w:p>
        </w:tc>
        <w:tc>
          <w:tcPr>
            <w:tcW w:w="1440" w:type="dxa"/>
            <w:tcBorders>
              <w:bottom w:val="single" w:sz="4" w:space="0" w:color="auto"/>
            </w:tcBorders>
            <w:shd w:val="clear" w:color="auto" w:fill="auto"/>
            <w:vAlign w:val="bottom"/>
          </w:tcPr>
          <w:p w14:paraId="1367591D" w14:textId="67E12E6D" w:rsidR="005264DA" w:rsidRPr="005E7BE3" w:rsidRDefault="005945D6"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574,760,430</w:t>
            </w:r>
          </w:p>
        </w:tc>
        <w:tc>
          <w:tcPr>
            <w:tcW w:w="1440" w:type="dxa"/>
            <w:tcBorders>
              <w:bottom w:val="single" w:sz="4" w:space="0" w:color="000000"/>
            </w:tcBorders>
            <w:shd w:val="clear" w:color="auto" w:fill="auto"/>
            <w:vAlign w:val="bottom"/>
          </w:tcPr>
          <w:p w14:paraId="27F9FAB8" w14:textId="385FB18C"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1,373,737,500</w:t>
            </w:r>
          </w:p>
        </w:tc>
        <w:tc>
          <w:tcPr>
            <w:tcW w:w="1440" w:type="dxa"/>
            <w:tcBorders>
              <w:bottom w:val="single" w:sz="4" w:space="0" w:color="000000"/>
            </w:tcBorders>
            <w:shd w:val="clear" w:color="auto" w:fill="auto"/>
            <w:vAlign w:val="bottom"/>
          </w:tcPr>
          <w:p w14:paraId="6F84B371" w14:textId="044B51E4"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55,007,796</w:t>
            </w:r>
          </w:p>
        </w:tc>
        <w:tc>
          <w:tcPr>
            <w:tcW w:w="1440" w:type="dxa"/>
            <w:tcBorders>
              <w:bottom w:val="single" w:sz="4" w:space="0" w:color="000000"/>
            </w:tcBorders>
            <w:shd w:val="clear" w:color="auto" w:fill="auto"/>
            <w:vAlign w:val="bottom"/>
          </w:tcPr>
          <w:p w14:paraId="50E4EF22" w14:textId="152EC763"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450,633,675</w:t>
            </w:r>
          </w:p>
        </w:tc>
      </w:tr>
      <w:tr w:rsidR="00C55277" w:rsidRPr="005E7BE3" w14:paraId="63F342FB" w14:textId="77777777" w:rsidTr="00A46F7A">
        <w:tc>
          <w:tcPr>
            <w:tcW w:w="3686" w:type="dxa"/>
            <w:shd w:val="clear" w:color="auto" w:fill="auto"/>
          </w:tcPr>
          <w:p w14:paraId="76C5974B" w14:textId="77777777" w:rsidR="005264DA" w:rsidRPr="005E7BE3" w:rsidRDefault="005264DA" w:rsidP="005264DA">
            <w:pPr>
              <w:spacing w:line="240" w:lineRule="auto"/>
              <w:ind w:leftChars="0" w:left="1" w:right="-108"/>
              <w:jc w:val="both"/>
              <w:rPr>
                <w:rFonts w:ascii="Arial" w:eastAsia="Arial" w:hAnsi="Arial" w:cs="Arial"/>
                <w:position w:val="0"/>
                <w:sz w:val="12"/>
                <w:szCs w:val="12"/>
              </w:rPr>
            </w:pPr>
          </w:p>
        </w:tc>
        <w:tc>
          <w:tcPr>
            <w:tcW w:w="1440" w:type="dxa"/>
            <w:tcBorders>
              <w:top w:val="single" w:sz="4" w:space="0" w:color="auto"/>
            </w:tcBorders>
            <w:shd w:val="clear" w:color="auto" w:fill="auto"/>
            <w:vAlign w:val="bottom"/>
          </w:tcPr>
          <w:p w14:paraId="6A7E5AA1" w14:textId="77777777" w:rsidR="005264DA" w:rsidRPr="005E7BE3" w:rsidRDefault="005264DA" w:rsidP="005264DA">
            <w:pPr>
              <w:spacing w:line="240" w:lineRule="auto"/>
              <w:ind w:right="49"/>
              <w:jc w:val="right"/>
              <w:rPr>
                <w:rFonts w:ascii="Arial" w:eastAsia="Arial" w:hAnsi="Arial" w:cs="Arial"/>
                <w:position w:val="0"/>
                <w:sz w:val="12"/>
                <w:szCs w:val="12"/>
              </w:rPr>
            </w:pPr>
          </w:p>
        </w:tc>
        <w:tc>
          <w:tcPr>
            <w:tcW w:w="1440" w:type="dxa"/>
            <w:tcBorders>
              <w:top w:val="single" w:sz="4" w:space="0" w:color="000000"/>
            </w:tcBorders>
            <w:shd w:val="clear" w:color="auto" w:fill="auto"/>
            <w:vAlign w:val="bottom"/>
          </w:tcPr>
          <w:p w14:paraId="154A0FC2" w14:textId="7ED27278" w:rsidR="005264DA" w:rsidRPr="005E7BE3" w:rsidRDefault="005264DA" w:rsidP="005264DA">
            <w:pPr>
              <w:spacing w:line="240" w:lineRule="auto"/>
              <w:ind w:right="49"/>
              <w:jc w:val="right"/>
              <w:rPr>
                <w:rFonts w:ascii="Arial" w:eastAsia="Arial" w:hAnsi="Arial" w:cs="Arial"/>
                <w:position w:val="0"/>
                <w:sz w:val="12"/>
                <w:szCs w:val="12"/>
              </w:rPr>
            </w:pPr>
          </w:p>
        </w:tc>
        <w:tc>
          <w:tcPr>
            <w:tcW w:w="1440" w:type="dxa"/>
            <w:tcBorders>
              <w:top w:val="single" w:sz="4" w:space="0" w:color="000000"/>
            </w:tcBorders>
            <w:shd w:val="clear" w:color="auto" w:fill="auto"/>
            <w:vAlign w:val="bottom"/>
          </w:tcPr>
          <w:p w14:paraId="45F68AB8" w14:textId="485B74B0" w:rsidR="005264DA" w:rsidRPr="005E7BE3" w:rsidRDefault="005264DA" w:rsidP="005264DA">
            <w:pPr>
              <w:spacing w:line="240" w:lineRule="auto"/>
              <w:ind w:right="49"/>
              <w:jc w:val="right"/>
              <w:rPr>
                <w:rFonts w:ascii="Arial" w:eastAsia="Arial" w:hAnsi="Arial" w:cs="Arial"/>
                <w:position w:val="0"/>
                <w:sz w:val="12"/>
                <w:szCs w:val="12"/>
              </w:rPr>
            </w:pPr>
          </w:p>
        </w:tc>
        <w:tc>
          <w:tcPr>
            <w:tcW w:w="1440" w:type="dxa"/>
            <w:tcBorders>
              <w:top w:val="single" w:sz="4" w:space="0" w:color="000000"/>
            </w:tcBorders>
            <w:shd w:val="clear" w:color="auto" w:fill="auto"/>
            <w:vAlign w:val="bottom"/>
          </w:tcPr>
          <w:p w14:paraId="1E34A038" w14:textId="77777777" w:rsidR="005264DA" w:rsidRPr="005E7BE3" w:rsidRDefault="005264DA" w:rsidP="005264DA">
            <w:pPr>
              <w:spacing w:line="240" w:lineRule="auto"/>
              <w:ind w:right="49"/>
              <w:jc w:val="right"/>
              <w:rPr>
                <w:rFonts w:ascii="Arial" w:eastAsia="Arial" w:hAnsi="Arial" w:cs="Arial"/>
                <w:position w:val="0"/>
                <w:sz w:val="12"/>
                <w:szCs w:val="12"/>
              </w:rPr>
            </w:pPr>
          </w:p>
        </w:tc>
      </w:tr>
      <w:tr w:rsidR="00C55277" w:rsidRPr="005E7BE3" w14:paraId="071BF2C5" w14:textId="77777777" w:rsidTr="00A46F7A">
        <w:tc>
          <w:tcPr>
            <w:tcW w:w="3686" w:type="dxa"/>
            <w:shd w:val="clear" w:color="auto" w:fill="auto"/>
          </w:tcPr>
          <w:p w14:paraId="065D91B2" w14:textId="77777777" w:rsidR="005264DA" w:rsidRPr="005E7BE3" w:rsidRDefault="005264DA" w:rsidP="005264DA">
            <w:pPr>
              <w:spacing w:line="240" w:lineRule="auto"/>
              <w:ind w:leftChars="0" w:left="2"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04783415" w14:textId="44BEF998" w:rsidR="005264DA" w:rsidRPr="005E7BE3" w:rsidRDefault="0057366F"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574,810,430</w:t>
            </w:r>
          </w:p>
        </w:tc>
        <w:tc>
          <w:tcPr>
            <w:tcW w:w="1440" w:type="dxa"/>
            <w:tcBorders>
              <w:bottom w:val="single" w:sz="4" w:space="0" w:color="000000"/>
            </w:tcBorders>
            <w:shd w:val="clear" w:color="auto" w:fill="auto"/>
            <w:vAlign w:val="bottom"/>
          </w:tcPr>
          <w:p w14:paraId="4EAB0C77" w14:textId="37D8A7E8"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1,373,787,500</w:t>
            </w:r>
          </w:p>
        </w:tc>
        <w:tc>
          <w:tcPr>
            <w:tcW w:w="1440" w:type="dxa"/>
            <w:tcBorders>
              <w:bottom w:val="single" w:sz="4" w:space="0" w:color="000000"/>
            </w:tcBorders>
            <w:shd w:val="clear" w:color="auto" w:fill="auto"/>
            <w:vAlign w:val="bottom"/>
          </w:tcPr>
          <w:p w14:paraId="0437B921" w14:textId="589139B2"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55,057,796</w:t>
            </w:r>
          </w:p>
        </w:tc>
        <w:tc>
          <w:tcPr>
            <w:tcW w:w="1440" w:type="dxa"/>
            <w:tcBorders>
              <w:bottom w:val="single" w:sz="4" w:space="0" w:color="000000"/>
            </w:tcBorders>
            <w:shd w:val="clear" w:color="auto" w:fill="auto"/>
            <w:vAlign w:val="bottom"/>
          </w:tcPr>
          <w:p w14:paraId="68C5CB7A" w14:textId="3EA3E0CE" w:rsidR="005264DA" w:rsidRPr="005E7BE3" w:rsidRDefault="005264DA" w:rsidP="005264D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450,683,675</w:t>
            </w:r>
          </w:p>
        </w:tc>
      </w:tr>
      <w:bookmarkEnd w:id="8"/>
    </w:tbl>
    <w:p w14:paraId="1832AE84" w14:textId="13D2C240" w:rsidR="008506C8" w:rsidRPr="005E7BE3" w:rsidRDefault="008506C8" w:rsidP="00B04839">
      <w:pPr>
        <w:spacing w:line="240" w:lineRule="auto"/>
        <w:ind w:leftChars="0" w:left="0" w:firstLineChars="0" w:firstLine="0"/>
        <w:jc w:val="both"/>
        <w:textDirection w:val="lrTb"/>
        <w:rPr>
          <w:rFonts w:ascii="Arial" w:eastAsia="Arial" w:hAnsi="Arial" w:cs="Arial"/>
          <w:position w:val="0"/>
          <w:sz w:val="16"/>
          <w:szCs w:val="16"/>
        </w:rPr>
      </w:pPr>
    </w:p>
    <w:tbl>
      <w:tblPr>
        <w:tblW w:w="9450" w:type="dxa"/>
        <w:tblLayout w:type="fixed"/>
        <w:tblLook w:val="0000" w:firstRow="0" w:lastRow="0" w:firstColumn="0" w:lastColumn="0" w:noHBand="0" w:noVBand="0"/>
      </w:tblPr>
      <w:tblGrid>
        <w:gridCol w:w="9450"/>
      </w:tblGrid>
      <w:tr w:rsidR="00C55277" w:rsidRPr="005E7BE3" w14:paraId="70CCC066" w14:textId="77777777" w:rsidTr="00A46F7A">
        <w:trPr>
          <w:trHeight w:val="386"/>
        </w:trPr>
        <w:tc>
          <w:tcPr>
            <w:tcW w:w="9450" w:type="dxa"/>
            <w:shd w:val="clear" w:color="auto" w:fill="auto"/>
            <w:vAlign w:val="center"/>
          </w:tcPr>
          <w:p w14:paraId="0F41F7D1" w14:textId="2E986BD4" w:rsidR="0035560C" w:rsidRPr="005E7BE3" w:rsidRDefault="007B7EE5" w:rsidP="005D2963">
            <w:pPr>
              <w:tabs>
                <w:tab w:val="left" w:pos="432"/>
              </w:tabs>
              <w:spacing w:line="240" w:lineRule="auto"/>
              <w:ind w:leftChars="0" w:left="-101" w:firstLineChars="0" w:firstLine="0"/>
              <w:jc w:val="both"/>
              <w:rPr>
                <w:rFonts w:ascii="Arial" w:eastAsia="Arial" w:hAnsi="Arial" w:cs="Arial"/>
                <w:position w:val="0"/>
                <w:sz w:val="18"/>
                <w:szCs w:val="18"/>
              </w:rPr>
            </w:pPr>
            <w:r w:rsidRPr="005E7BE3">
              <w:rPr>
                <w:rFonts w:ascii="Arial" w:eastAsia="Arial" w:hAnsi="Arial" w:cs="Arial"/>
                <w:b/>
                <w:position w:val="0"/>
                <w:sz w:val="18"/>
                <w:szCs w:val="18"/>
              </w:rPr>
              <w:t>9</w:t>
            </w:r>
            <w:r w:rsidR="0085031E" w:rsidRPr="005E7BE3">
              <w:rPr>
                <w:rFonts w:ascii="Arial" w:eastAsia="Arial" w:hAnsi="Arial" w:cs="Arial"/>
                <w:b/>
                <w:position w:val="0"/>
                <w:sz w:val="18"/>
                <w:szCs w:val="18"/>
              </w:rPr>
              <w:tab/>
              <w:t xml:space="preserve">Trade and other </w:t>
            </w:r>
            <w:r w:rsidR="008F0A48" w:rsidRPr="005E7BE3">
              <w:rPr>
                <w:rFonts w:ascii="Arial" w:eastAsia="Arial" w:hAnsi="Arial" w:cs="Arial"/>
                <w:b/>
                <w:position w:val="0"/>
                <w:sz w:val="18"/>
                <w:szCs w:val="18"/>
              </w:rPr>
              <w:t xml:space="preserve">current </w:t>
            </w:r>
            <w:r w:rsidR="0085031E" w:rsidRPr="005E7BE3">
              <w:rPr>
                <w:rFonts w:ascii="Arial" w:eastAsia="Arial" w:hAnsi="Arial" w:cs="Arial"/>
                <w:b/>
                <w:position w:val="0"/>
                <w:sz w:val="18"/>
                <w:szCs w:val="18"/>
              </w:rPr>
              <w:t>receivables</w:t>
            </w:r>
            <w:r w:rsidR="00A02979" w:rsidRPr="005E7BE3">
              <w:rPr>
                <w:rFonts w:ascii="Arial" w:eastAsia="Arial" w:hAnsi="Arial" w:cs="Arial"/>
                <w:b/>
                <w:bCs/>
                <w:position w:val="0"/>
                <w:sz w:val="18"/>
                <w:szCs w:val="18"/>
              </w:rPr>
              <w:t>, net</w:t>
            </w:r>
          </w:p>
        </w:tc>
      </w:tr>
    </w:tbl>
    <w:p w14:paraId="79FE0116" w14:textId="05533184" w:rsidR="0035560C" w:rsidRPr="005E7BE3" w:rsidRDefault="0035560C" w:rsidP="00B04839">
      <w:pPr>
        <w:spacing w:line="240" w:lineRule="auto"/>
        <w:ind w:leftChars="0" w:left="0" w:firstLineChars="0" w:firstLine="0"/>
        <w:jc w:val="both"/>
        <w:rPr>
          <w:rFonts w:ascii="Arial" w:eastAsia="Arial" w:hAnsi="Arial" w:cs="Arial"/>
          <w:position w:val="0"/>
          <w:sz w:val="16"/>
          <w:szCs w:val="16"/>
        </w:rPr>
      </w:pPr>
    </w:p>
    <w:p w14:paraId="5F64CA69" w14:textId="4BCCD348" w:rsidR="00C029AA" w:rsidRPr="005E7BE3" w:rsidRDefault="00C029AA"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As at </w:t>
      </w:r>
      <w:r w:rsidR="003A3B58" w:rsidRPr="005E7BE3">
        <w:rPr>
          <w:rFonts w:ascii="Arial" w:eastAsia="Arial" w:hAnsi="Arial" w:cs="Arial"/>
          <w:position w:val="0"/>
          <w:sz w:val="18"/>
          <w:szCs w:val="18"/>
        </w:rPr>
        <w:t>31</w:t>
      </w:r>
      <w:r w:rsidRPr="005E7BE3">
        <w:rPr>
          <w:rFonts w:ascii="Arial" w:eastAsia="Arial" w:hAnsi="Arial" w:cs="Arial"/>
          <w:position w:val="0"/>
          <w:sz w:val="18"/>
          <w:szCs w:val="18"/>
        </w:rPr>
        <w:t xml:space="preserve"> December, the Group had trade and other </w:t>
      </w:r>
      <w:r w:rsidR="00885837" w:rsidRPr="005E7BE3">
        <w:rPr>
          <w:rFonts w:ascii="Arial" w:eastAsia="Arial" w:hAnsi="Arial" w:cs="Arial"/>
          <w:position w:val="0"/>
          <w:sz w:val="18"/>
          <w:szCs w:val="18"/>
        </w:rPr>
        <w:t xml:space="preserve">current </w:t>
      </w:r>
      <w:r w:rsidRPr="005E7BE3">
        <w:rPr>
          <w:rFonts w:ascii="Arial" w:eastAsia="Arial" w:hAnsi="Arial" w:cs="Arial"/>
          <w:position w:val="0"/>
          <w:sz w:val="18"/>
          <w:szCs w:val="18"/>
        </w:rPr>
        <w:t>receivables as follows:</w:t>
      </w:r>
    </w:p>
    <w:p w14:paraId="697A957C" w14:textId="77777777" w:rsidR="00C029AA" w:rsidRPr="005E7BE3" w:rsidRDefault="00C029AA" w:rsidP="00B04839">
      <w:pPr>
        <w:spacing w:line="240" w:lineRule="auto"/>
        <w:ind w:leftChars="0" w:left="0" w:firstLineChars="0" w:firstLine="0"/>
        <w:jc w:val="both"/>
        <w:rPr>
          <w:rFonts w:ascii="Arial" w:eastAsia="Arial" w:hAnsi="Arial" w:cs="Arial"/>
          <w:position w:val="0"/>
          <w:sz w:val="16"/>
          <w:szCs w:val="16"/>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1C579B97" w14:textId="77777777" w:rsidTr="00A46F7A">
        <w:tc>
          <w:tcPr>
            <w:tcW w:w="3686" w:type="dxa"/>
            <w:shd w:val="clear" w:color="auto" w:fill="auto"/>
          </w:tcPr>
          <w:p w14:paraId="552F5A44" w14:textId="77777777" w:rsidR="00B04839" w:rsidRPr="005E7BE3" w:rsidRDefault="00B04839" w:rsidP="005C73E4">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14A6C89C" w14:textId="77777777" w:rsidR="00B04839" w:rsidRPr="005E7BE3" w:rsidRDefault="00B04839"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5D6ABD58" w14:textId="77777777" w:rsidR="00B04839" w:rsidRPr="005E7BE3" w:rsidRDefault="00B04839"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62EECD68" w14:textId="77777777" w:rsidR="00B04839" w:rsidRPr="005E7BE3" w:rsidRDefault="00B04839"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7E4AF2F5" w14:textId="77777777" w:rsidR="00B04839" w:rsidRPr="005E7BE3" w:rsidRDefault="00B04839"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10D18AD7" w14:textId="77777777" w:rsidTr="00A46F7A">
        <w:tc>
          <w:tcPr>
            <w:tcW w:w="3686" w:type="dxa"/>
            <w:shd w:val="clear" w:color="auto" w:fill="auto"/>
          </w:tcPr>
          <w:p w14:paraId="67F8A9A0" w14:textId="77777777" w:rsidR="00B04839" w:rsidRPr="005E7BE3" w:rsidRDefault="00B04839"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49903AB0" w14:textId="77777777" w:rsidR="00B04839" w:rsidRPr="005E7BE3" w:rsidRDefault="00B04839"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3D284A6E" w14:textId="77777777" w:rsidR="00B04839" w:rsidRPr="005E7BE3" w:rsidRDefault="00B04839"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4DBC254B" w14:textId="77777777" w:rsidR="00B04839" w:rsidRPr="005E7BE3" w:rsidRDefault="00B04839"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45EF8517" w14:textId="77777777" w:rsidR="00B04839" w:rsidRPr="005E7BE3" w:rsidRDefault="00B04839"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58221C49" w14:textId="77777777" w:rsidTr="00A46F7A">
        <w:tc>
          <w:tcPr>
            <w:tcW w:w="3686" w:type="dxa"/>
            <w:shd w:val="clear" w:color="auto" w:fill="auto"/>
          </w:tcPr>
          <w:p w14:paraId="51C81885" w14:textId="77777777" w:rsidR="00B04839" w:rsidRPr="005E7BE3" w:rsidRDefault="00B04839" w:rsidP="005C73E4">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04618BEC" w14:textId="77777777" w:rsidR="00B04839" w:rsidRPr="005E7BE3" w:rsidRDefault="00B04839"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2D419BE7" w14:textId="77777777" w:rsidR="00B04839" w:rsidRPr="005E7BE3" w:rsidRDefault="00B04839"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4906A51D" w14:textId="77777777" w:rsidR="00B04839" w:rsidRPr="005E7BE3" w:rsidRDefault="00B04839"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1EF92C38" w14:textId="77777777" w:rsidR="00B04839" w:rsidRPr="005E7BE3" w:rsidRDefault="00B04839"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53242CEE" w14:textId="77777777" w:rsidTr="00DF233C">
        <w:trPr>
          <w:trHeight w:val="198"/>
        </w:trPr>
        <w:tc>
          <w:tcPr>
            <w:tcW w:w="3686" w:type="dxa"/>
            <w:shd w:val="clear" w:color="auto" w:fill="auto"/>
          </w:tcPr>
          <w:p w14:paraId="45C4EFF1" w14:textId="77777777" w:rsidR="00B04839" w:rsidRPr="005E7BE3" w:rsidRDefault="00B04839" w:rsidP="005C73E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tcBorders>
            <w:shd w:val="clear" w:color="auto" w:fill="auto"/>
            <w:vAlign w:val="bottom"/>
          </w:tcPr>
          <w:p w14:paraId="2F35DABA" w14:textId="77777777" w:rsidR="00B04839" w:rsidRPr="005E7BE3" w:rsidRDefault="00B04839" w:rsidP="005C73E4">
            <w:pPr>
              <w:spacing w:line="240" w:lineRule="auto"/>
              <w:ind w:left="0" w:right="49" w:hanging="2"/>
              <w:jc w:val="right"/>
              <w:rPr>
                <w:rFonts w:ascii="Arial" w:eastAsia="Arial" w:hAnsi="Arial" w:cs="Arial"/>
                <w:position w:val="0"/>
                <w:sz w:val="16"/>
                <w:szCs w:val="16"/>
              </w:rPr>
            </w:pPr>
          </w:p>
        </w:tc>
        <w:tc>
          <w:tcPr>
            <w:tcW w:w="1440" w:type="dxa"/>
            <w:tcBorders>
              <w:top w:val="single" w:sz="4" w:space="0" w:color="000000"/>
            </w:tcBorders>
            <w:shd w:val="clear" w:color="auto" w:fill="auto"/>
            <w:vAlign w:val="bottom"/>
          </w:tcPr>
          <w:p w14:paraId="4014D3CF" w14:textId="77777777" w:rsidR="00B04839" w:rsidRPr="005E7BE3" w:rsidRDefault="00B04839" w:rsidP="005C73E4">
            <w:pPr>
              <w:spacing w:line="240" w:lineRule="auto"/>
              <w:ind w:left="0" w:right="49" w:hanging="2"/>
              <w:jc w:val="right"/>
              <w:rPr>
                <w:rFonts w:ascii="Arial" w:eastAsia="Arial" w:hAnsi="Arial" w:cs="Arial"/>
                <w:position w:val="0"/>
                <w:sz w:val="16"/>
                <w:szCs w:val="16"/>
              </w:rPr>
            </w:pPr>
          </w:p>
        </w:tc>
        <w:tc>
          <w:tcPr>
            <w:tcW w:w="1440" w:type="dxa"/>
            <w:tcBorders>
              <w:top w:val="single" w:sz="4" w:space="0" w:color="000000"/>
            </w:tcBorders>
            <w:shd w:val="clear" w:color="auto" w:fill="auto"/>
            <w:vAlign w:val="bottom"/>
          </w:tcPr>
          <w:p w14:paraId="7A0E758D" w14:textId="77777777" w:rsidR="00B04839" w:rsidRPr="005E7BE3" w:rsidRDefault="00B04839" w:rsidP="005C73E4">
            <w:pPr>
              <w:spacing w:line="240" w:lineRule="auto"/>
              <w:ind w:left="0" w:right="49" w:hanging="2"/>
              <w:jc w:val="right"/>
              <w:rPr>
                <w:rFonts w:ascii="Arial" w:eastAsia="Arial" w:hAnsi="Arial" w:cs="Arial"/>
                <w:position w:val="0"/>
                <w:sz w:val="16"/>
                <w:szCs w:val="16"/>
              </w:rPr>
            </w:pPr>
          </w:p>
        </w:tc>
        <w:tc>
          <w:tcPr>
            <w:tcW w:w="1440" w:type="dxa"/>
            <w:tcBorders>
              <w:top w:val="single" w:sz="4" w:space="0" w:color="000000"/>
            </w:tcBorders>
            <w:shd w:val="clear" w:color="auto" w:fill="auto"/>
            <w:vAlign w:val="bottom"/>
          </w:tcPr>
          <w:p w14:paraId="17C09BC2" w14:textId="77777777" w:rsidR="00B04839" w:rsidRPr="005E7BE3" w:rsidRDefault="00B04839" w:rsidP="005C73E4">
            <w:pPr>
              <w:spacing w:line="240" w:lineRule="auto"/>
              <w:ind w:left="0" w:right="49" w:hanging="2"/>
              <w:jc w:val="right"/>
              <w:rPr>
                <w:rFonts w:ascii="Arial" w:eastAsia="Arial" w:hAnsi="Arial" w:cs="Arial"/>
                <w:position w:val="0"/>
                <w:sz w:val="16"/>
                <w:szCs w:val="16"/>
              </w:rPr>
            </w:pPr>
          </w:p>
        </w:tc>
      </w:tr>
      <w:tr w:rsidR="00C55277" w:rsidRPr="005E7BE3" w14:paraId="07FFCB13" w14:textId="77777777" w:rsidTr="00DF233C">
        <w:tc>
          <w:tcPr>
            <w:tcW w:w="3686" w:type="dxa"/>
            <w:shd w:val="clear" w:color="auto" w:fill="auto"/>
          </w:tcPr>
          <w:p w14:paraId="41516048" w14:textId="1D373872" w:rsidR="00CF32C5" w:rsidRPr="005E7BE3" w:rsidRDefault="00157F1E" w:rsidP="00211EBF">
            <w:pPr>
              <w:spacing w:line="240" w:lineRule="auto"/>
              <w:ind w:leftChars="0" w:left="0" w:right="-108" w:firstLineChars="0" w:hanging="2"/>
              <w:jc w:val="both"/>
              <w:rPr>
                <w:rFonts w:ascii="Arial" w:eastAsia="Arial" w:hAnsi="Arial" w:cs="Arial"/>
                <w:position w:val="0"/>
                <w:sz w:val="18"/>
                <w:szCs w:val="18"/>
              </w:rPr>
            </w:pPr>
            <w:r w:rsidRPr="005E7BE3">
              <w:rPr>
                <w:rFonts w:ascii="Arial" w:eastAsia="Arial" w:hAnsi="Arial" w:cs="Arial"/>
                <w:position w:val="0"/>
                <w:sz w:val="18"/>
                <w:szCs w:val="18"/>
              </w:rPr>
              <w:t>Trade receivables</w:t>
            </w:r>
            <w:r w:rsidR="00D41036" w:rsidRPr="005E7BE3">
              <w:rPr>
                <w:rFonts w:ascii="Arial" w:eastAsia="Arial" w:hAnsi="Arial" w:cs="Arial"/>
                <w:position w:val="0"/>
                <w:sz w:val="18"/>
                <w:szCs w:val="18"/>
              </w:rPr>
              <w:t>, net</w:t>
            </w:r>
          </w:p>
        </w:tc>
        <w:tc>
          <w:tcPr>
            <w:tcW w:w="1440" w:type="dxa"/>
            <w:tcBorders>
              <w:top w:val="nil"/>
              <w:left w:val="nil"/>
              <w:bottom w:val="single" w:sz="4" w:space="0" w:color="auto"/>
              <w:right w:val="nil"/>
            </w:tcBorders>
            <w:shd w:val="clear" w:color="auto" w:fill="auto"/>
            <w:vAlign w:val="center"/>
          </w:tcPr>
          <w:p w14:paraId="69E776A8" w14:textId="0F914C8B" w:rsidR="00CF32C5" w:rsidRPr="005E7BE3" w:rsidRDefault="008D6031"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391,971,705</w:t>
            </w:r>
          </w:p>
        </w:tc>
        <w:tc>
          <w:tcPr>
            <w:tcW w:w="1440" w:type="dxa"/>
            <w:tcBorders>
              <w:bottom w:val="single" w:sz="4" w:space="0" w:color="auto"/>
            </w:tcBorders>
            <w:shd w:val="clear" w:color="auto" w:fill="auto"/>
          </w:tcPr>
          <w:p w14:paraId="6FBFF653" w14:textId="201C3FBF" w:rsidR="00CF32C5" w:rsidRPr="005E7BE3" w:rsidRDefault="008D6031"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492,393,529</w:t>
            </w:r>
          </w:p>
        </w:tc>
        <w:tc>
          <w:tcPr>
            <w:tcW w:w="1440" w:type="dxa"/>
            <w:tcBorders>
              <w:top w:val="nil"/>
              <w:left w:val="nil"/>
              <w:bottom w:val="single" w:sz="4" w:space="0" w:color="auto"/>
              <w:right w:val="nil"/>
            </w:tcBorders>
            <w:shd w:val="clear" w:color="auto" w:fill="auto"/>
            <w:vAlign w:val="center"/>
          </w:tcPr>
          <w:p w14:paraId="3259D28D" w14:textId="12816B53" w:rsidR="00CF32C5" w:rsidRPr="005E7BE3" w:rsidRDefault="00710276" w:rsidP="002826DC">
            <w:pPr>
              <w:spacing w:line="240" w:lineRule="auto"/>
              <w:ind w:left="0" w:right="49" w:hanging="2"/>
              <w:jc w:val="right"/>
              <w:rPr>
                <w:rFonts w:ascii="Arial" w:hAnsi="Arial" w:cs="Arial"/>
                <w:sz w:val="18"/>
                <w:szCs w:val="18"/>
              </w:rPr>
            </w:pPr>
            <w:r w:rsidRPr="005E7BE3">
              <w:rPr>
                <w:rFonts w:ascii="Arial" w:hAnsi="Arial" w:cs="Arial"/>
                <w:sz w:val="18"/>
                <w:szCs w:val="18"/>
              </w:rPr>
              <w:t>396,205,908</w:t>
            </w:r>
          </w:p>
        </w:tc>
        <w:tc>
          <w:tcPr>
            <w:tcW w:w="1440" w:type="dxa"/>
            <w:tcBorders>
              <w:bottom w:val="single" w:sz="4" w:space="0" w:color="auto"/>
            </w:tcBorders>
            <w:shd w:val="clear" w:color="auto" w:fill="auto"/>
          </w:tcPr>
          <w:p w14:paraId="3AEF4390" w14:textId="408CE648" w:rsidR="00CF32C5" w:rsidRPr="005E7BE3" w:rsidRDefault="00C80F86"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488,657,667</w:t>
            </w:r>
          </w:p>
        </w:tc>
      </w:tr>
      <w:tr w:rsidR="00C55277" w:rsidRPr="005E7BE3" w14:paraId="0E2D7E64" w14:textId="77777777" w:rsidTr="00DF233C">
        <w:tc>
          <w:tcPr>
            <w:tcW w:w="3686" w:type="dxa"/>
            <w:shd w:val="clear" w:color="auto" w:fill="auto"/>
          </w:tcPr>
          <w:p w14:paraId="711E800C" w14:textId="77777777" w:rsidR="002826DC" w:rsidRPr="005E7BE3" w:rsidRDefault="002826DC" w:rsidP="002826DC">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center"/>
          </w:tcPr>
          <w:p w14:paraId="3A23509C" w14:textId="77777777" w:rsidR="002826DC" w:rsidRPr="005E7BE3" w:rsidRDefault="002826DC" w:rsidP="002826DC">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tcPr>
          <w:p w14:paraId="77D83B13" w14:textId="77777777" w:rsidR="002826DC" w:rsidRPr="005E7BE3" w:rsidRDefault="002826DC" w:rsidP="002826DC">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vAlign w:val="bottom"/>
          </w:tcPr>
          <w:p w14:paraId="3D5F2FE7" w14:textId="77777777" w:rsidR="002826DC" w:rsidRPr="005E7BE3" w:rsidRDefault="002826DC" w:rsidP="002826DC">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tcPr>
          <w:p w14:paraId="07BD8F42" w14:textId="77777777" w:rsidR="002826DC" w:rsidRPr="005E7BE3" w:rsidRDefault="002826DC" w:rsidP="002826DC">
            <w:pPr>
              <w:spacing w:line="240" w:lineRule="auto"/>
              <w:ind w:left="0" w:right="49" w:hanging="2"/>
              <w:jc w:val="right"/>
              <w:rPr>
                <w:rFonts w:ascii="Arial" w:eastAsia="Arial" w:hAnsi="Arial" w:cs="Arial"/>
                <w:position w:val="0"/>
                <w:sz w:val="16"/>
                <w:szCs w:val="16"/>
              </w:rPr>
            </w:pPr>
          </w:p>
        </w:tc>
      </w:tr>
      <w:tr w:rsidR="00C55277" w:rsidRPr="005E7BE3" w14:paraId="346C04CD" w14:textId="77777777" w:rsidTr="00A46F7A">
        <w:tc>
          <w:tcPr>
            <w:tcW w:w="3686" w:type="dxa"/>
            <w:shd w:val="clear" w:color="auto" w:fill="auto"/>
          </w:tcPr>
          <w:p w14:paraId="436BF124" w14:textId="2F00E93E" w:rsidR="002826DC" w:rsidRPr="005E7BE3" w:rsidRDefault="002826DC" w:rsidP="002826D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Other receivables</w:t>
            </w:r>
          </w:p>
        </w:tc>
        <w:tc>
          <w:tcPr>
            <w:tcW w:w="1440" w:type="dxa"/>
            <w:tcBorders>
              <w:top w:val="nil"/>
              <w:left w:val="nil"/>
              <w:right w:val="nil"/>
            </w:tcBorders>
            <w:shd w:val="clear" w:color="auto" w:fill="auto"/>
            <w:vAlign w:val="center"/>
          </w:tcPr>
          <w:p w14:paraId="1F0EC2A1" w14:textId="77777777" w:rsidR="002826DC" w:rsidRPr="005E7BE3" w:rsidRDefault="002826DC" w:rsidP="002826DC">
            <w:pPr>
              <w:spacing w:line="240" w:lineRule="auto"/>
              <w:ind w:left="0" w:right="49" w:hanging="2"/>
              <w:jc w:val="right"/>
              <w:rPr>
                <w:rFonts w:ascii="Arial" w:eastAsia="Arial" w:hAnsi="Arial" w:cs="Arial"/>
                <w:position w:val="0"/>
                <w:sz w:val="18"/>
                <w:szCs w:val="18"/>
              </w:rPr>
            </w:pPr>
          </w:p>
        </w:tc>
        <w:tc>
          <w:tcPr>
            <w:tcW w:w="1440" w:type="dxa"/>
            <w:shd w:val="clear" w:color="auto" w:fill="auto"/>
          </w:tcPr>
          <w:p w14:paraId="144D5815" w14:textId="77777777" w:rsidR="002826DC" w:rsidRPr="005E7BE3" w:rsidRDefault="002826DC" w:rsidP="002826DC">
            <w:pPr>
              <w:spacing w:line="240" w:lineRule="auto"/>
              <w:ind w:left="0" w:right="49" w:hanging="2"/>
              <w:jc w:val="right"/>
              <w:rPr>
                <w:rFonts w:ascii="Arial" w:eastAsia="Arial" w:hAnsi="Arial" w:cs="Arial"/>
                <w:position w:val="0"/>
                <w:sz w:val="18"/>
                <w:szCs w:val="18"/>
              </w:rPr>
            </w:pPr>
          </w:p>
        </w:tc>
        <w:tc>
          <w:tcPr>
            <w:tcW w:w="1440" w:type="dxa"/>
            <w:shd w:val="clear" w:color="auto" w:fill="auto"/>
            <w:vAlign w:val="bottom"/>
          </w:tcPr>
          <w:p w14:paraId="7638DCF1" w14:textId="77777777" w:rsidR="002826DC" w:rsidRPr="005E7BE3" w:rsidRDefault="002826DC" w:rsidP="002826DC">
            <w:pPr>
              <w:spacing w:line="240" w:lineRule="auto"/>
              <w:ind w:left="0" w:right="49" w:hanging="2"/>
              <w:jc w:val="right"/>
              <w:rPr>
                <w:rFonts w:ascii="Arial" w:eastAsia="Arial" w:hAnsi="Arial" w:cs="Arial"/>
                <w:position w:val="0"/>
                <w:sz w:val="18"/>
                <w:szCs w:val="18"/>
              </w:rPr>
            </w:pPr>
          </w:p>
        </w:tc>
        <w:tc>
          <w:tcPr>
            <w:tcW w:w="1440" w:type="dxa"/>
            <w:shd w:val="clear" w:color="auto" w:fill="auto"/>
          </w:tcPr>
          <w:p w14:paraId="7E80F60B" w14:textId="77777777" w:rsidR="002826DC" w:rsidRPr="005E7BE3" w:rsidRDefault="002826DC" w:rsidP="002826DC">
            <w:pPr>
              <w:spacing w:line="240" w:lineRule="auto"/>
              <w:ind w:left="0" w:right="49" w:hanging="2"/>
              <w:jc w:val="right"/>
              <w:rPr>
                <w:rFonts w:ascii="Arial" w:eastAsia="Arial" w:hAnsi="Arial" w:cs="Arial"/>
                <w:position w:val="0"/>
                <w:sz w:val="18"/>
                <w:szCs w:val="18"/>
              </w:rPr>
            </w:pPr>
          </w:p>
        </w:tc>
      </w:tr>
      <w:tr w:rsidR="00C55277" w:rsidRPr="005E7BE3" w14:paraId="6B95D197" w14:textId="77777777" w:rsidTr="00A46F7A">
        <w:tc>
          <w:tcPr>
            <w:tcW w:w="3686" w:type="dxa"/>
            <w:shd w:val="clear" w:color="auto" w:fill="auto"/>
          </w:tcPr>
          <w:p w14:paraId="5244FD21" w14:textId="5CA5E509" w:rsidR="002826DC" w:rsidRPr="005E7BE3" w:rsidRDefault="00157F1E" w:rsidP="002826D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 </w:t>
            </w:r>
            <w:r w:rsidRPr="005E7BE3">
              <w:rPr>
                <w:rFonts w:ascii="Arial" w:eastAsia="Arial" w:hAnsi="Arial" w:cs="Arial"/>
                <w:spacing w:val="-5"/>
                <w:position w:val="0"/>
                <w:sz w:val="18"/>
                <w:szCs w:val="18"/>
              </w:rPr>
              <w:t>Liquefied Petroleum Gas (LPG) subsidy</w:t>
            </w:r>
          </w:p>
        </w:tc>
        <w:tc>
          <w:tcPr>
            <w:tcW w:w="1440" w:type="dxa"/>
            <w:tcBorders>
              <w:top w:val="nil"/>
              <w:left w:val="nil"/>
              <w:right w:val="nil"/>
            </w:tcBorders>
            <w:shd w:val="clear" w:color="auto" w:fill="auto"/>
            <w:vAlign w:val="center"/>
          </w:tcPr>
          <w:p w14:paraId="3BAFAAA3" w14:textId="55E7E259"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1,732,375</w:t>
            </w:r>
          </w:p>
        </w:tc>
        <w:tc>
          <w:tcPr>
            <w:tcW w:w="1440" w:type="dxa"/>
            <w:shd w:val="clear" w:color="auto" w:fill="auto"/>
            <w:vAlign w:val="center"/>
          </w:tcPr>
          <w:p w14:paraId="5D320C46" w14:textId="205972DB"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2,765,182</w:t>
            </w:r>
          </w:p>
        </w:tc>
        <w:tc>
          <w:tcPr>
            <w:tcW w:w="1440" w:type="dxa"/>
            <w:tcBorders>
              <w:top w:val="nil"/>
              <w:left w:val="nil"/>
              <w:right w:val="nil"/>
            </w:tcBorders>
            <w:shd w:val="clear" w:color="auto" w:fill="auto"/>
            <w:vAlign w:val="center"/>
          </w:tcPr>
          <w:p w14:paraId="640DCA32" w14:textId="0AA21C52"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1,732,375</w:t>
            </w:r>
          </w:p>
        </w:tc>
        <w:tc>
          <w:tcPr>
            <w:tcW w:w="1440" w:type="dxa"/>
            <w:shd w:val="clear" w:color="auto" w:fill="auto"/>
            <w:vAlign w:val="center"/>
          </w:tcPr>
          <w:p w14:paraId="0012C82B" w14:textId="547FC57E"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2,765,182</w:t>
            </w:r>
          </w:p>
        </w:tc>
      </w:tr>
      <w:tr w:rsidR="00C55277" w:rsidRPr="005E7BE3" w14:paraId="196F4E58" w14:textId="77777777" w:rsidTr="00A46F7A">
        <w:tc>
          <w:tcPr>
            <w:tcW w:w="3686" w:type="dxa"/>
            <w:shd w:val="clear" w:color="auto" w:fill="auto"/>
          </w:tcPr>
          <w:p w14:paraId="461AD429" w14:textId="6350671B" w:rsidR="002826DC" w:rsidRPr="005E7BE3" w:rsidRDefault="00157F1E" w:rsidP="002826D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 Fuel subsidy</w:t>
            </w:r>
          </w:p>
        </w:tc>
        <w:tc>
          <w:tcPr>
            <w:tcW w:w="1440" w:type="dxa"/>
            <w:tcBorders>
              <w:top w:val="nil"/>
              <w:left w:val="nil"/>
              <w:right w:val="nil"/>
            </w:tcBorders>
            <w:shd w:val="clear" w:color="auto" w:fill="auto"/>
            <w:vAlign w:val="center"/>
          </w:tcPr>
          <w:p w14:paraId="0E49FC11" w14:textId="60001F6A"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440" w:type="dxa"/>
            <w:shd w:val="clear" w:color="auto" w:fill="auto"/>
            <w:vAlign w:val="center"/>
          </w:tcPr>
          <w:p w14:paraId="4757E37B" w14:textId="1231A69A"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11,651,318</w:t>
            </w:r>
          </w:p>
        </w:tc>
        <w:tc>
          <w:tcPr>
            <w:tcW w:w="1440" w:type="dxa"/>
            <w:tcBorders>
              <w:top w:val="nil"/>
              <w:left w:val="nil"/>
              <w:right w:val="nil"/>
            </w:tcBorders>
            <w:shd w:val="clear" w:color="auto" w:fill="auto"/>
            <w:vAlign w:val="center"/>
          </w:tcPr>
          <w:p w14:paraId="11BEAE38" w14:textId="342D1CE8"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440" w:type="dxa"/>
            <w:shd w:val="clear" w:color="auto" w:fill="auto"/>
            <w:vAlign w:val="center"/>
          </w:tcPr>
          <w:p w14:paraId="5B2E4739" w14:textId="44C84BDD"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1,162,643</w:t>
            </w:r>
          </w:p>
        </w:tc>
      </w:tr>
      <w:tr w:rsidR="00C55277" w:rsidRPr="005E7BE3" w14:paraId="4BF5CEA3" w14:textId="77777777" w:rsidTr="00A46F7A">
        <w:tc>
          <w:tcPr>
            <w:tcW w:w="3686" w:type="dxa"/>
            <w:shd w:val="clear" w:color="auto" w:fill="auto"/>
          </w:tcPr>
          <w:p w14:paraId="1FB34E76" w14:textId="1E9052AC" w:rsidR="00050017" w:rsidRPr="005E7BE3" w:rsidRDefault="00157F1E">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 Refundable value added tax</w:t>
            </w:r>
          </w:p>
        </w:tc>
        <w:tc>
          <w:tcPr>
            <w:tcW w:w="1440" w:type="dxa"/>
            <w:tcBorders>
              <w:top w:val="nil"/>
              <w:left w:val="nil"/>
              <w:right w:val="nil"/>
            </w:tcBorders>
            <w:shd w:val="clear" w:color="auto" w:fill="auto"/>
            <w:vAlign w:val="center"/>
          </w:tcPr>
          <w:p w14:paraId="3CD5CB4D" w14:textId="202C763A" w:rsidR="00050017" w:rsidRPr="005E7BE3" w:rsidRDefault="0007434E">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35,917,667</w:t>
            </w:r>
          </w:p>
        </w:tc>
        <w:tc>
          <w:tcPr>
            <w:tcW w:w="1440" w:type="dxa"/>
            <w:shd w:val="clear" w:color="auto" w:fill="auto"/>
          </w:tcPr>
          <w:p w14:paraId="70E518EB" w14:textId="54F8DD02" w:rsidR="00050017" w:rsidRPr="005E7BE3" w:rsidRDefault="000743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top w:val="nil"/>
              <w:left w:val="nil"/>
              <w:right w:val="nil"/>
            </w:tcBorders>
            <w:shd w:val="clear" w:color="auto" w:fill="auto"/>
            <w:vAlign w:val="center"/>
          </w:tcPr>
          <w:p w14:paraId="1FF9E84F" w14:textId="054FA384" w:rsidR="00050017" w:rsidRPr="005E7BE3" w:rsidRDefault="0007434E">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440" w:type="dxa"/>
            <w:shd w:val="clear" w:color="auto" w:fill="auto"/>
          </w:tcPr>
          <w:p w14:paraId="5151D8C5" w14:textId="3C3D8D1B" w:rsidR="00050017" w:rsidRPr="005E7BE3" w:rsidRDefault="000743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220034" w:rsidRPr="005E7BE3" w14:paraId="014E92C6" w14:textId="77777777" w:rsidTr="00A46F7A">
        <w:tc>
          <w:tcPr>
            <w:tcW w:w="3686" w:type="dxa"/>
            <w:shd w:val="clear" w:color="auto" w:fill="auto"/>
          </w:tcPr>
          <w:p w14:paraId="28697C28" w14:textId="4F4FA742" w:rsidR="00220034" w:rsidRPr="005E7BE3" w:rsidRDefault="00220034" w:rsidP="00220034">
            <w:pPr>
              <w:spacing w:line="240" w:lineRule="auto"/>
              <w:ind w:leftChars="0" w:left="0" w:firstLineChars="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 </w:t>
            </w:r>
            <w:r w:rsidRPr="005E7BE3">
              <w:rPr>
                <w:rFonts w:ascii="Arial" w:eastAsia="Arial" w:hAnsi="Arial" w:cs="Arial"/>
                <w:spacing w:val="-5"/>
                <w:position w:val="0"/>
                <w:sz w:val="18"/>
                <w:szCs w:val="18"/>
              </w:rPr>
              <w:t>Others</w:t>
            </w:r>
          </w:p>
        </w:tc>
        <w:tc>
          <w:tcPr>
            <w:tcW w:w="1440" w:type="dxa"/>
            <w:tcBorders>
              <w:top w:val="nil"/>
              <w:left w:val="nil"/>
              <w:bottom w:val="single" w:sz="4" w:space="0" w:color="auto"/>
              <w:right w:val="nil"/>
            </w:tcBorders>
            <w:shd w:val="clear" w:color="auto" w:fill="auto"/>
            <w:vAlign w:val="center"/>
          </w:tcPr>
          <w:p w14:paraId="71CCCE90" w14:textId="6D240768" w:rsidR="00220034" w:rsidRPr="005E7BE3" w:rsidRDefault="00220034" w:rsidP="00220034">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7,783,452</w:t>
            </w:r>
          </w:p>
        </w:tc>
        <w:tc>
          <w:tcPr>
            <w:tcW w:w="1440" w:type="dxa"/>
            <w:tcBorders>
              <w:bottom w:val="single" w:sz="4" w:space="0" w:color="auto"/>
            </w:tcBorders>
            <w:shd w:val="clear" w:color="auto" w:fill="auto"/>
          </w:tcPr>
          <w:p w14:paraId="591D67D1" w14:textId="77777777" w:rsidR="00220034" w:rsidRPr="005E7BE3" w:rsidRDefault="00220034" w:rsidP="00220034">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27,545,393</w:t>
            </w:r>
          </w:p>
        </w:tc>
        <w:tc>
          <w:tcPr>
            <w:tcW w:w="1440" w:type="dxa"/>
            <w:tcBorders>
              <w:bottom w:val="single" w:sz="4" w:space="0" w:color="auto"/>
            </w:tcBorders>
            <w:shd w:val="clear" w:color="auto" w:fill="auto"/>
            <w:vAlign w:val="bottom"/>
          </w:tcPr>
          <w:p w14:paraId="5824A05B" w14:textId="74897E81" w:rsidR="00220034" w:rsidRPr="005E7BE3" w:rsidRDefault="00220034" w:rsidP="00220034">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2,554,134</w:t>
            </w:r>
          </w:p>
        </w:tc>
        <w:tc>
          <w:tcPr>
            <w:tcW w:w="1440" w:type="dxa"/>
            <w:tcBorders>
              <w:bottom w:val="single" w:sz="4" w:space="0" w:color="auto"/>
            </w:tcBorders>
            <w:shd w:val="clear" w:color="auto" w:fill="auto"/>
          </w:tcPr>
          <w:p w14:paraId="10289E53" w14:textId="03F8C586" w:rsidR="00220034" w:rsidRPr="005E7BE3" w:rsidRDefault="00220034" w:rsidP="00220034">
            <w:pPr>
              <w:spacing w:line="240" w:lineRule="auto"/>
              <w:ind w:left="0" w:right="49" w:hanging="2"/>
              <w:jc w:val="right"/>
              <w:rPr>
                <w:rFonts w:ascii="Arial" w:eastAsia="Arial" w:hAnsi="Arial" w:cs="Arial"/>
                <w:position w:val="0"/>
                <w:sz w:val="18"/>
                <w:szCs w:val="18"/>
              </w:rPr>
            </w:pPr>
            <w:r w:rsidRPr="007E52D5">
              <w:rPr>
                <w:rFonts w:ascii="Arial" w:eastAsia="Arial" w:hAnsi="Arial" w:cs="Arial"/>
                <w:position w:val="0"/>
                <w:sz w:val="18"/>
                <w:szCs w:val="18"/>
              </w:rPr>
              <w:t>10,756,377</w:t>
            </w:r>
          </w:p>
        </w:tc>
      </w:tr>
      <w:tr w:rsidR="00220034" w:rsidRPr="005E7BE3" w14:paraId="01E2C4A7" w14:textId="77777777" w:rsidTr="00A46F7A">
        <w:tc>
          <w:tcPr>
            <w:tcW w:w="3686" w:type="dxa"/>
            <w:shd w:val="clear" w:color="auto" w:fill="auto"/>
          </w:tcPr>
          <w:p w14:paraId="4A2A5920" w14:textId="621359DC" w:rsidR="00220034" w:rsidRPr="005E7BE3" w:rsidRDefault="00220034" w:rsidP="002200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tcBorders>
            <w:shd w:val="clear" w:color="auto" w:fill="auto"/>
          </w:tcPr>
          <w:p w14:paraId="55AA05A1" w14:textId="77777777" w:rsidR="00220034" w:rsidRPr="005E7BE3" w:rsidRDefault="00220034" w:rsidP="00220034">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tcPr>
          <w:p w14:paraId="76A6C5A1" w14:textId="77777777" w:rsidR="00220034" w:rsidRPr="005E7BE3" w:rsidRDefault="00220034" w:rsidP="00220034">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vAlign w:val="bottom"/>
          </w:tcPr>
          <w:p w14:paraId="76F8B103" w14:textId="77777777" w:rsidR="00220034" w:rsidRPr="005E7BE3" w:rsidRDefault="00220034" w:rsidP="00220034">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tcPr>
          <w:p w14:paraId="3DABC649" w14:textId="77777777" w:rsidR="00220034" w:rsidRPr="005E7BE3" w:rsidRDefault="00220034" w:rsidP="00220034">
            <w:pPr>
              <w:spacing w:line="240" w:lineRule="auto"/>
              <w:ind w:left="0" w:right="49" w:hanging="2"/>
              <w:jc w:val="right"/>
              <w:rPr>
                <w:rFonts w:ascii="Arial" w:eastAsia="Arial" w:hAnsi="Arial" w:cs="Arial"/>
                <w:position w:val="0"/>
                <w:sz w:val="16"/>
                <w:szCs w:val="16"/>
              </w:rPr>
            </w:pPr>
          </w:p>
        </w:tc>
      </w:tr>
      <w:tr w:rsidR="00220034" w:rsidRPr="005E7BE3" w14:paraId="3165F0F3" w14:textId="77777777" w:rsidTr="00A46F7A">
        <w:tc>
          <w:tcPr>
            <w:tcW w:w="3686" w:type="dxa"/>
            <w:shd w:val="clear" w:color="auto" w:fill="auto"/>
          </w:tcPr>
          <w:p w14:paraId="765D10E2" w14:textId="77777777" w:rsidR="00220034" w:rsidRPr="005E7BE3" w:rsidRDefault="00220034" w:rsidP="00220034">
            <w:pPr>
              <w:spacing w:line="240" w:lineRule="auto"/>
              <w:ind w:leftChars="0" w:left="2" w:hanging="2"/>
              <w:jc w:val="both"/>
              <w:rPr>
                <w:rFonts w:ascii="Arial" w:eastAsia="Arial" w:hAnsi="Arial" w:cs="Arial"/>
                <w:position w:val="0"/>
                <w:sz w:val="18"/>
                <w:szCs w:val="18"/>
              </w:rPr>
            </w:pPr>
          </w:p>
        </w:tc>
        <w:tc>
          <w:tcPr>
            <w:tcW w:w="1440" w:type="dxa"/>
            <w:tcBorders>
              <w:bottom w:val="single" w:sz="4" w:space="0" w:color="auto"/>
            </w:tcBorders>
            <w:shd w:val="clear" w:color="auto" w:fill="auto"/>
          </w:tcPr>
          <w:p w14:paraId="6B5D9E7E" w14:textId="3DD07508" w:rsidR="00220034" w:rsidRPr="005E7BE3" w:rsidRDefault="00220034" w:rsidP="00220034">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45,433,494</w:t>
            </w:r>
          </w:p>
        </w:tc>
        <w:tc>
          <w:tcPr>
            <w:tcW w:w="1440" w:type="dxa"/>
            <w:tcBorders>
              <w:bottom w:val="single" w:sz="4" w:space="0" w:color="auto"/>
            </w:tcBorders>
            <w:shd w:val="clear" w:color="auto" w:fill="auto"/>
          </w:tcPr>
          <w:p w14:paraId="0196334D" w14:textId="269AD375" w:rsidR="00220034" w:rsidRPr="005E7BE3" w:rsidRDefault="00220034" w:rsidP="00220034">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41,961,893</w:t>
            </w:r>
          </w:p>
        </w:tc>
        <w:tc>
          <w:tcPr>
            <w:tcW w:w="1440" w:type="dxa"/>
            <w:tcBorders>
              <w:bottom w:val="single" w:sz="4" w:space="0" w:color="auto"/>
            </w:tcBorders>
            <w:shd w:val="clear" w:color="auto" w:fill="auto"/>
            <w:vAlign w:val="bottom"/>
          </w:tcPr>
          <w:p w14:paraId="7A3AB742" w14:textId="02D7016C" w:rsidR="00220034" w:rsidRPr="005E7BE3" w:rsidRDefault="00220034" w:rsidP="00220034">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4,286,509</w:t>
            </w:r>
          </w:p>
        </w:tc>
        <w:tc>
          <w:tcPr>
            <w:tcW w:w="1440" w:type="dxa"/>
            <w:tcBorders>
              <w:bottom w:val="single" w:sz="4" w:space="0" w:color="auto"/>
            </w:tcBorders>
            <w:shd w:val="clear" w:color="auto" w:fill="auto"/>
          </w:tcPr>
          <w:p w14:paraId="39955836" w14:textId="230B7A3D" w:rsidR="00220034" w:rsidRPr="005E7BE3" w:rsidRDefault="00220034" w:rsidP="00220034">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14,684,202</w:t>
            </w:r>
          </w:p>
        </w:tc>
      </w:tr>
      <w:tr w:rsidR="00220034" w:rsidRPr="005E7BE3" w14:paraId="66A74536" w14:textId="77777777" w:rsidTr="00A46F7A">
        <w:tc>
          <w:tcPr>
            <w:tcW w:w="3686" w:type="dxa"/>
            <w:shd w:val="clear" w:color="auto" w:fill="auto"/>
          </w:tcPr>
          <w:p w14:paraId="23FCBB0F" w14:textId="77777777" w:rsidR="00220034" w:rsidRPr="005E7BE3" w:rsidRDefault="00220034" w:rsidP="002200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tcBorders>
            <w:shd w:val="clear" w:color="auto" w:fill="auto"/>
          </w:tcPr>
          <w:p w14:paraId="31A0E692" w14:textId="77777777" w:rsidR="00220034" w:rsidRPr="005E7BE3" w:rsidRDefault="00220034" w:rsidP="00220034">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tcPr>
          <w:p w14:paraId="04BA4AC1" w14:textId="77777777" w:rsidR="00220034" w:rsidRPr="005E7BE3" w:rsidRDefault="00220034" w:rsidP="00220034">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vAlign w:val="bottom"/>
          </w:tcPr>
          <w:p w14:paraId="79D28E2C" w14:textId="77777777" w:rsidR="00220034" w:rsidRPr="005E7BE3" w:rsidRDefault="00220034" w:rsidP="00220034">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tcPr>
          <w:p w14:paraId="1DA539CE" w14:textId="77777777" w:rsidR="00220034" w:rsidRPr="005E7BE3" w:rsidRDefault="00220034" w:rsidP="00220034">
            <w:pPr>
              <w:spacing w:line="240" w:lineRule="auto"/>
              <w:ind w:left="0" w:right="49" w:hanging="2"/>
              <w:jc w:val="right"/>
              <w:rPr>
                <w:rFonts w:ascii="Arial" w:eastAsia="Arial" w:hAnsi="Arial" w:cs="Arial"/>
                <w:position w:val="0"/>
                <w:sz w:val="16"/>
                <w:szCs w:val="16"/>
              </w:rPr>
            </w:pPr>
          </w:p>
        </w:tc>
      </w:tr>
      <w:tr w:rsidR="00220034" w:rsidRPr="005E7BE3" w14:paraId="18E7ECC6" w14:textId="77777777" w:rsidTr="00A46F7A">
        <w:tc>
          <w:tcPr>
            <w:tcW w:w="3686" w:type="dxa"/>
            <w:shd w:val="clear" w:color="auto" w:fill="auto"/>
          </w:tcPr>
          <w:p w14:paraId="7264FABB" w14:textId="2BBF662B" w:rsidR="00220034" w:rsidRPr="005E7BE3" w:rsidRDefault="00220034" w:rsidP="00220034">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Trade and other receivables, net</w:t>
            </w:r>
          </w:p>
        </w:tc>
        <w:tc>
          <w:tcPr>
            <w:tcW w:w="1440" w:type="dxa"/>
            <w:tcBorders>
              <w:bottom w:val="single" w:sz="4" w:space="0" w:color="auto"/>
            </w:tcBorders>
            <w:shd w:val="clear" w:color="auto" w:fill="auto"/>
          </w:tcPr>
          <w:p w14:paraId="26F3CD20" w14:textId="50BBECE8" w:rsidR="00220034" w:rsidRPr="005E7BE3" w:rsidRDefault="00220034" w:rsidP="00220034">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437,405,199</w:t>
            </w:r>
          </w:p>
        </w:tc>
        <w:tc>
          <w:tcPr>
            <w:tcW w:w="1440" w:type="dxa"/>
            <w:tcBorders>
              <w:bottom w:val="single" w:sz="4" w:space="0" w:color="auto"/>
            </w:tcBorders>
            <w:shd w:val="clear" w:color="auto" w:fill="auto"/>
          </w:tcPr>
          <w:p w14:paraId="7210FB65" w14:textId="194C5E35" w:rsidR="00220034" w:rsidRPr="005E7BE3" w:rsidRDefault="00220034" w:rsidP="00220034">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534,355,422</w:t>
            </w:r>
          </w:p>
        </w:tc>
        <w:tc>
          <w:tcPr>
            <w:tcW w:w="1440" w:type="dxa"/>
            <w:tcBorders>
              <w:bottom w:val="single" w:sz="4" w:space="0" w:color="auto"/>
            </w:tcBorders>
            <w:shd w:val="clear" w:color="auto" w:fill="auto"/>
            <w:vAlign w:val="bottom"/>
          </w:tcPr>
          <w:p w14:paraId="1089496E" w14:textId="622EC02E" w:rsidR="00220034" w:rsidRPr="005E7BE3" w:rsidRDefault="00220034" w:rsidP="00220034">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400,492,417</w:t>
            </w:r>
          </w:p>
        </w:tc>
        <w:tc>
          <w:tcPr>
            <w:tcW w:w="1440" w:type="dxa"/>
            <w:tcBorders>
              <w:bottom w:val="single" w:sz="4" w:space="0" w:color="auto"/>
            </w:tcBorders>
            <w:shd w:val="clear" w:color="auto" w:fill="auto"/>
          </w:tcPr>
          <w:p w14:paraId="7DD2BEA0" w14:textId="0A5D40A4" w:rsidR="00220034" w:rsidRPr="005E7BE3" w:rsidRDefault="00220034" w:rsidP="00220034">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503,341,869</w:t>
            </w:r>
          </w:p>
        </w:tc>
      </w:tr>
    </w:tbl>
    <w:p w14:paraId="21DF66F5" w14:textId="01267686" w:rsidR="008369B9" w:rsidRPr="005E7BE3" w:rsidRDefault="008369B9">
      <w:pPr>
        <w:suppressAutoHyphens w:val="0"/>
        <w:spacing w:line="240" w:lineRule="auto"/>
        <w:ind w:leftChars="0" w:left="0" w:firstLineChars="0" w:firstLine="0"/>
        <w:textDirection w:val="lrTb"/>
        <w:textAlignment w:val="auto"/>
        <w:outlineLvl w:val="9"/>
        <w:rPr>
          <w:rFonts w:ascii="Arial" w:eastAsia="Arial" w:hAnsi="Arial" w:cs="Arial"/>
          <w:position w:val="0"/>
          <w:sz w:val="16"/>
          <w:szCs w:val="16"/>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0F7CA726" w14:textId="77777777" w:rsidTr="00A46F7A">
        <w:tc>
          <w:tcPr>
            <w:tcW w:w="3686" w:type="dxa"/>
            <w:shd w:val="clear" w:color="auto" w:fill="auto"/>
          </w:tcPr>
          <w:p w14:paraId="43E6F620" w14:textId="77777777" w:rsidR="00970B7B" w:rsidRPr="005E7BE3" w:rsidRDefault="00970B7B" w:rsidP="005C73E4">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0E7D0AA9" w14:textId="77777777" w:rsidR="00970B7B" w:rsidRPr="005E7BE3" w:rsidRDefault="00970B7B"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Consolidated</w:t>
            </w:r>
          </w:p>
          <w:p w14:paraId="6E0EB17C" w14:textId="77777777" w:rsidR="00970B7B" w:rsidRPr="005E7BE3" w:rsidRDefault="00970B7B"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44BBD5D0" w14:textId="77777777" w:rsidR="00970B7B" w:rsidRPr="005E7BE3" w:rsidRDefault="00970B7B"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75065876" w14:textId="77777777" w:rsidR="00970B7B" w:rsidRPr="005E7BE3" w:rsidRDefault="00970B7B"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0473230D" w14:textId="77777777" w:rsidTr="00A46F7A">
        <w:tc>
          <w:tcPr>
            <w:tcW w:w="3686" w:type="dxa"/>
            <w:shd w:val="clear" w:color="auto" w:fill="auto"/>
          </w:tcPr>
          <w:p w14:paraId="3C250F15" w14:textId="77777777" w:rsidR="00970B7B" w:rsidRPr="005E7BE3" w:rsidRDefault="00970B7B"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74C06DE5" w14:textId="77777777" w:rsidR="00970B7B" w:rsidRPr="005E7BE3" w:rsidRDefault="00970B7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1544DF28" w14:textId="77777777" w:rsidR="00970B7B" w:rsidRPr="005E7BE3" w:rsidRDefault="00970B7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0E31C9D7" w14:textId="77777777" w:rsidR="00970B7B" w:rsidRPr="005E7BE3" w:rsidRDefault="00970B7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2718FB73" w14:textId="77777777" w:rsidR="00970B7B" w:rsidRPr="005E7BE3" w:rsidRDefault="00970B7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6C9AD67A" w14:textId="77777777" w:rsidTr="00A46F7A">
        <w:tc>
          <w:tcPr>
            <w:tcW w:w="3686" w:type="dxa"/>
            <w:shd w:val="clear" w:color="auto" w:fill="auto"/>
          </w:tcPr>
          <w:p w14:paraId="50146D02" w14:textId="77777777" w:rsidR="00970B7B" w:rsidRPr="005E7BE3" w:rsidRDefault="00970B7B" w:rsidP="005C73E4">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3AA6C3E9" w14:textId="77777777" w:rsidR="00970B7B" w:rsidRPr="005E7BE3" w:rsidRDefault="00970B7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2AB6A7D9" w14:textId="77777777" w:rsidR="00970B7B" w:rsidRPr="005E7BE3" w:rsidRDefault="00970B7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3C520061" w14:textId="77777777" w:rsidR="00970B7B" w:rsidRPr="005E7BE3" w:rsidRDefault="00970B7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30E56D32" w14:textId="77777777" w:rsidR="00970B7B" w:rsidRPr="005E7BE3" w:rsidRDefault="00970B7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7998AAAA" w14:textId="77777777" w:rsidTr="00A46F7A">
        <w:tc>
          <w:tcPr>
            <w:tcW w:w="3686" w:type="dxa"/>
            <w:shd w:val="clear" w:color="auto" w:fill="auto"/>
          </w:tcPr>
          <w:p w14:paraId="0B22F2D2" w14:textId="77777777" w:rsidR="00970B7B" w:rsidRPr="005E7BE3" w:rsidRDefault="00970B7B" w:rsidP="005C73E4">
            <w:pPr>
              <w:spacing w:line="240" w:lineRule="auto"/>
              <w:ind w:leftChars="0" w:left="2" w:right="-108" w:hanging="2"/>
              <w:jc w:val="both"/>
              <w:rPr>
                <w:rFonts w:ascii="Arial" w:eastAsia="Arial" w:hAnsi="Arial" w:cs="Arial"/>
                <w:position w:val="0"/>
                <w:sz w:val="16"/>
                <w:szCs w:val="16"/>
              </w:rPr>
            </w:pPr>
          </w:p>
        </w:tc>
        <w:tc>
          <w:tcPr>
            <w:tcW w:w="1440" w:type="dxa"/>
            <w:tcBorders>
              <w:top w:val="single" w:sz="4" w:space="0" w:color="auto"/>
            </w:tcBorders>
            <w:shd w:val="clear" w:color="auto" w:fill="auto"/>
          </w:tcPr>
          <w:p w14:paraId="56CA165D" w14:textId="77777777" w:rsidR="00970B7B" w:rsidRPr="005E7BE3" w:rsidRDefault="00970B7B" w:rsidP="005C73E4">
            <w:pPr>
              <w:spacing w:line="240" w:lineRule="auto"/>
              <w:ind w:left="0" w:hanging="2"/>
              <w:jc w:val="right"/>
              <w:rPr>
                <w:rFonts w:ascii="Arial" w:eastAsia="Arial" w:hAnsi="Arial" w:cs="Arial"/>
                <w:position w:val="0"/>
                <w:sz w:val="16"/>
                <w:szCs w:val="16"/>
              </w:rPr>
            </w:pPr>
          </w:p>
        </w:tc>
        <w:tc>
          <w:tcPr>
            <w:tcW w:w="1440" w:type="dxa"/>
            <w:tcBorders>
              <w:top w:val="single" w:sz="4" w:space="0" w:color="000000"/>
            </w:tcBorders>
            <w:shd w:val="clear" w:color="auto" w:fill="auto"/>
          </w:tcPr>
          <w:p w14:paraId="21C8D0D8" w14:textId="77777777" w:rsidR="00970B7B" w:rsidRPr="005E7BE3" w:rsidRDefault="00970B7B" w:rsidP="005C73E4">
            <w:pPr>
              <w:spacing w:line="240" w:lineRule="auto"/>
              <w:ind w:left="0" w:hanging="2"/>
              <w:jc w:val="right"/>
              <w:rPr>
                <w:rFonts w:ascii="Arial" w:eastAsia="Arial" w:hAnsi="Arial" w:cs="Arial"/>
                <w:position w:val="0"/>
                <w:sz w:val="16"/>
                <w:szCs w:val="16"/>
              </w:rPr>
            </w:pPr>
          </w:p>
        </w:tc>
        <w:tc>
          <w:tcPr>
            <w:tcW w:w="1440" w:type="dxa"/>
            <w:tcBorders>
              <w:top w:val="single" w:sz="4" w:space="0" w:color="000000"/>
            </w:tcBorders>
            <w:shd w:val="clear" w:color="auto" w:fill="auto"/>
          </w:tcPr>
          <w:p w14:paraId="3000A6E4" w14:textId="77777777" w:rsidR="00970B7B" w:rsidRPr="005E7BE3" w:rsidRDefault="00970B7B" w:rsidP="005C73E4">
            <w:pPr>
              <w:spacing w:line="240" w:lineRule="auto"/>
              <w:ind w:left="0" w:hanging="2"/>
              <w:jc w:val="right"/>
              <w:rPr>
                <w:rFonts w:ascii="Arial" w:eastAsia="Arial" w:hAnsi="Arial" w:cs="Arial"/>
                <w:position w:val="0"/>
                <w:sz w:val="16"/>
                <w:szCs w:val="16"/>
              </w:rPr>
            </w:pPr>
          </w:p>
        </w:tc>
        <w:tc>
          <w:tcPr>
            <w:tcW w:w="1440" w:type="dxa"/>
            <w:tcBorders>
              <w:top w:val="single" w:sz="4" w:space="0" w:color="000000"/>
            </w:tcBorders>
            <w:shd w:val="clear" w:color="auto" w:fill="auto"/>
          </w:tcPr>
          <w:p w14:paraId="240F4A0D" w14:textId="77777777" w:rsidR="00970B7B" w:rsidRPr="005E7BE3" w:rsidRDefault="00970B7B" w:rsidP="005C73E4">
            <w:pPr>
              <w:spacing w:line="240" w:lineRule="auto"/>
              <w:ind w:left="0" w:right="28" w:hanging="2"/>
              <w:jc w:val="right"/>
              <w:rPr>
                <w:rFonts w:ascii="Arial" w:eastAsia="Arial" w:hAnsi="Arial" w:cs="Arial"/>
                <w:position w:val="0"/>
                <w:sz w:val="16"/>
                <w:szCs w:val="16"/>
              </w:rPr>
            </w:pPr>
          </w:p>
        </w:tc>
      </w:tr>
      <w:tr w:rsidR="00C55277" w:rsidRPr="005E7BE3" w14:paraId="5A1C2469" w14:textId="77777777" w:rsidTr="00D72E9E">
        <w:tc>
          <w:tcPr>
            <w:tcW w:w="3686" w:type="dxa"/>
            <w:shd w:val="clear" w:color="auto" w:fill="auto"/>
          </w:tcPr>
          <w:p w14:paraId="22975F20" w14:textId="5F7D105E" w:rsidR="002826DC" w:rsidRPr="005E7BE3" w:rsidRDefault="009854E3" w:rsidP="002826DC">
            <w:pPr>
              <w:spacing w:line="240" w:lineRule="auto"/>
              <w:ind w:leftChars="0" w:left="2" w:right="-108" w:hanging="2"/>
              <w:jc w:val="both"/>
              <w:rPr>
                <w:rFonts w:ascii="Arial" w:eastAsia="Arial" w:hAnsi="Arial" w:cs="Arial"/>
                <w:position w:val="0"/>
                <w:sz w:val="18"/>
                <w:szCs w:val="18"/>
              </w:rPr>
            </w:pPr>
            <w:r w:rsidRPr="005E7BE3">
              <w:rPr>
                <w:rFonts w:ascii="Arial" w:eastAsia="Arial" w:hAnsi="Arial" w:cs="Arial"/>
                <w:position w:val="0"/>
                <w:sz w:val="18"/>
                <w:szCs w:val="18"/>
              </w:rPr>
              <w:t>Trade receivables, net</w:t>
            </w:r>
          </w:p>
        </w:tc>
        <w:tc>
          <w:tcPr>
            <w:tcW w:w="1440" w:type="dxa"/>
            <w:tcBorders>
              <w:top w:val="nil"/>
              <w:left w:val="nil"/>
              <w:bottom w:val="single" w:sz="4" w:space="0" w:color="auto"/>
              <w:right w:val="nil"/>
            </w:tcBorders>
            <w:shd w:val="clear" w:color="auto" w:fill="auto"/>
            <w:vAlign w:val="center"/>
          </w:tcPr>
          <w:p w14:paraId="24292625" w14:textId="5BE9C8E7" w:rsidR="002826DC" w:rsidRPr="005E7BE3" w:rsidRDefault="001278BA" w:rsidP="002826D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13,371,735,967</w:t>
            </w:r>
          </w:p>
        </w:tc>
        <w:tc>
          <w:tcPr>
            <w:tcW w:w="1440" w:type="dxa"/>
            <w:tcBorders>
              <w:bottom w:val="single" w:sz="4" w:space="0" w:color="auto"/>
            </w:tcBorders>
            <w:shd w:val="clear" w:color="auto" w:fill="auto"/>
          </w:tcPr>
          <w:p w14:paraId="59A912E9" w14:textId="32CD2F31" w:rsidR="002826DC" w:rsidRPr="005E7BE3" w:rsidRDefault="00257EEB"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16,909,330,785</w:t>
            </w:r>
          </w:p>
        </w:tc>
        <w:tc>
          <w:tcPr>
            <w:tcW w:w="1440" w:type="dxa"/>
            <w:tcBorders>
              <w:top w:val="nil"/>
              <w:left w:val="nil"/>
              <w:bottom w:val="single" w:sz="4" w:space="0" w:color="auto"/>
              <w:right w:val="nil"/>
            </w:tcBorders>
            <w:shd w:val="clear" w:color="auto" w:fill="auto"/>
            <w:vAlign w:val="center"/>
          </w:tcPr>
          <w:p w14:paraId="46475AB2" w14:textId="04984C83" w:rsidR="002826DC" w:rsidRPr="005E7BE3" w:rsidRDefault="00257EEB" w:rsidP="002826D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13,516,317,4</w:t>
            </w:r>
            <w:r w:rsidR="00D9393B" w:rsidRPr="005E7BE3">
              <w:rPr>
                <w:rFonts w:ascii="Arial" w:hAnsi="Arial" w:cs="Arial"/>
                <w:sz w:val="18"/>
                <w:szCs w:val="18"/>
              </w:rPr>
              <w:t>9</w:t>
            </w:r>
            <w:r w:rsidR="00237CFD" w:rsidRPr="005E7BE3">
              <w:rPr>
                <w:rFonts w:ascii="Arial" w:hAnsi="Arial" w:cs="Arial"/>
                <w:sz w:val="18"/>
                <w:szCs w:val="18"/>
              </w:rPr>
              <w:t>5</w:t>
            </w:r>
          </w:p>
        </w:tc>
        <w:tc>
          <w:tcPr>
            <w:tcW w:w="1440" w:type="dxa"/>
            <w:tcBorders>
              <w:bottom w:val="single" w:sz="4" w:space="0" w:color="auto"/>
            </w:tcBorders>
            <w:shd w:val="clear" w:color="auto" w:fill="auto"/>
          </w:tcPr>
          <w:p w14:paraId="3A6F47A4" w14:textId="333F08CD" w:rsidR="002826DC" w:rsidRPr="005E7BE3" w:rsidRDefault="00DE5F7C"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16,780,863,445</w:t>
            </w:r>
          </w:p>
        </w:tc>
      </w:tr>
      <w:tr w:rsidR="00C55277" w:rsidRPr="005E7BE3" w14:paraId="1B5E1188" w14:textId="77777777" w:rsidTr="00D72E9E">
        <w:tc>
          <w:tcPr>
            <w:tcW w:w="3686" w:type="dxa"/>
            <w:shd w:val="clear" w:color="auto" w:fill="auto"/>
          </w:tcPr>
          <w:p w14:paraId="04ADB514" w14:textId="77777777" w:rsidR="002826DC" w:rsidRPr="005E7BE3" w:rsidRDefault="002826DC" w:rsidP="002826DC">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center"/>
          </w:tcPr>
          <w:p w14:paraId="17086715" w14:textId="77777777" w:rsidR="002826DC" w:rsidRPr="005E7BE3" w:rsidRDefault="002826DC" w:rsidP="002826DC">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tcPr>
          <w:p w14:paraId="3867478D" w14:textId="77777777" w:rsidR="002826DC" w:rsidRPr="005E7BE3" w:rsidRDefault="002826DC" w:rsidP="002826DC">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center"/>
          </w:tcPr>
          <w:p w14:paraId="6D30CB87" w14:textId="77777777" w:rsidR="002826DC" w:rsidRPr="005E7BE3" w:rsidRDefault="002826DC" w:rsidP="002826DC">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tcPr>
          <w:p w14:paraId="03FCFC0C" w14:textId="77777777" w:rsidR="002826DC" w:rsidRPr="005E7BE3" w:rsidRDefault="002826DC" w:rsidP="002826DC">
            <w:pPr>
              <w:spacing w:line="240" w:lineRule="auto"/>
              <w:ind w:left="0" w:right="49" w:hanging="2"/>
              <w:jc w:val="right"/>
              <w:rPr>
                <w:rFonts w:ascii="Arial" w:eastAsia="Arial" w:hAnsi="Arial" w:cs="Arial"/>
                <w:position w:val="0"/>
                <w:sz w:val="16"/>
                <w:szCs w:val="16"/>
              </w:rPr>
            </w:pPr>
          </w:p>
        </w:tc>
      </w:tr>
      <w:tr w:rsidR="00C55277" w:rsidRPr="005E7BE3" w14:paraId="7CF10B03" w14:textId="77777777" w:rsidTr="00A46F7A">
        <w:tc>
          <w:tcPr>
            <w:tcW w:w="3686" w:type="dxa"/>
            <w:shd w:val="clear" w:color="auto" w:fill="auto"/>
          </w:tcPr>
          <w:p w14:paraId="40C159B3" w14:textId="46407A16" w:rsidR="002826DC" w:rsidRPr="005E7BE3" w:rsidRDefault="002826DC" w:rsidP="002826D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Other receivables</w:t>
            </w:r>
          </w:p>
        </w:tc>
        <w:tc>
          <w:tcPr>
            <w:tcW w:w="1440" w:type="dxa"/>
            <w:tcBorders>
              <w:top w:val="nil"/>
              <w:left w:val="nil"/>
              <w:right w:val="nil"/>
            </w:tcBorders>
            <w:shd w:val="clear" w:color="auto" w:fill="auto"/>
            <w:vAlign w:val="center"/>
          </w:tcPr>
          <w:p w14:paraId="549B0BD5" w14:textId="77777777" w:rsidR="002826DC" w:rsidRPr="005E7BE3" w:rsidRDefault="002826DC" w:rsidP="002826DC">
            <w:pPr>
              <w:spacing w:line="240" w:lineRule="auto"/>
              <w:ind w:left="0" w:right="49" w:hanging="2"/>
              <w:jc w:val="right"/>
              <w:rPr>
                <w:rFonts w:ascii="Arial" w:eastAsia="Arial" w:hAnsi="Arial" w:cs="Arial"/>
                <w:position w:val="0"/>
                <w:sz w:val="18"/>
                <w:szCs w:val="18"/>
              </w:rPr>
            </w:pPr>
          </w:p>
        </w:tc>
        <w:tc>
          <w:tcPr>
            <w:tcW w:w="1440" w:type="dxa"/>
            <w:shd w:val="clear" w:color="auto" w:fill="auto"/>
          </w:tcPr>
          <w:p w14:paraId="5B21C21E" w14:textId="77777777" w:rsidR="002826DC" w:rsidRPr="005E7BE3" w:rsidRDefault="002826DC" w:rsidP="002826DC">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center"/>
          </w:tcPr>
          <w:p w14:paraId="3920EDA3" w14:textId="77777777" w:rsidR="002826DC" w:rsidRPr="005E7BE3" w:rsidRDefault="002826DC" w:rsidP="002826DC">
            <w:pPr>
              <w:spacing w:line="240" w:lineRule="auto"/>
              <w:ind w:left="0" w:right="49" w:hanging="2"/>
              <w:jc w:val="right"/>
              <w:rPr>
                <w:rFonts w:ascii="Arial" w:eastAsia="Arial" w:hAnsi="Arial" w:cs="Arial"/>
                <w:position w:val="0"/>
                <w:sz w:val="18"/>
                <w:szCs w:val="18"/>
              </w:rPr>
            </w:pPr>
          </w:p>
        </w:tc>
        <w:tc>
          <w:tcPr>
            <w:tcW w:w="1440" w:type="dxa"/>
            <w:shd w:val="clear" w:color="auto" w:fill="auto"/>
          </w:tcPr>
          <w:p w14:paraId="3F495FE8" w14:textId="77777777" w:rsidR="002826DC" w:rsidRPr="005E7BE3" w:rsidRDefault="002826DC" w:rsidP="002826DC">
            <w:pPr>
              <w:spacing w:line="240" w:lineRule="auto"/>
              <w:ind w:left="0" w:right="49" w:hanging="2"/>
              <w:jc w:val="right"/>
              <w:rPr>
                <w:rFonts w:ascii="Arial" w:eastAsia="Arial" w:hAnsi="Arial" w:cs="Arial"/>
                <w:position w:val="0"/>
                <w:sz w:val="18"/>
                <w:szCs w:val="18"/>
              </w:rPr>
            </w:pPr>
          </w:p>
        </w:tc>
      </w:tr>
      <w:tr w:rsidR="00C55277" w:rsidRPr="005E7BE3" w14:paraId="46972315" w14:textId="77777777" w:rsidTr="00A46F7A">
        <w:tc>
          <w:tcPr>
            <w:tcW w:w="3686" w:type="dxa"/>
            <w:shd w:val="clear" w:color="auto" w:fill="auto"/>
          </w:tcPr>
          <w:p w14:paraId="069CFE8D" w14:textId="2F29C42E" w:rsidR="002826DC" w:rsidRPr="005E7BE3" w:rsidRDefault="002826DC" w:rsidP="002826D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 </w:t>
            </w:r>
            <w:r w:rsidRPr="005E7BE3">
              <w:rPr>
                <w:rFonts w:ascii="Arial" w:eastAsia="Arial" w:hAnsi="Arial" w:cs="Arial"/>
                <w:spacing w:val="-5"/>
                <w:position w:val="0"/>
                <w:sz w:val="18"/>
                <w:szCs w:val="18"/>
              </w:rPr>
              <w:t>Liquefied Petroleum Gas (LPG) subsidy</w:t>
            </w:r>
          </w:p>
        </w:tc>
        <w:tc>
          <w:tcPr>
            <w:tcW w:w="1440" w:type="dxa"/>
            <w:tcBorders>
              <w:top w:val="nil"/>
              <w:left w:val="nil"/>
              <w:right w:val="nil"/>
            </w:tcBorders>
            <w:shd w:val="clear" w:color="auto" w:fill="auto"/>
            <w:vAlign w:val="center"/>
          </w:tcPr>
          <w:p w14:paraId="4FDE0B1D" w14:textId="0DEFF7D4" w:rsidR="002826DC" w:rsidRPr="005E7BE3" w:rsidRDefault="00C84452" w:rsidP="002826D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59,153,844</w:t>
            </w:r>
          </w:p>
        </w:tc>
        <w:tc>
          <w:tcPr>
            <w:tcW w:w="1440" w:type="dxa"/>
            <w:shd w:val="clear" w:color="auto" w:fill="auto"/>
            <w:vAlign w:val="center"/>
          </w:tcPr>
          <w:p w14:paraId="145D319A" w14:textId="3E5BA619"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95,087,960</w:t>
            </w:r>
          </w:p>
        </w:tc>
        <w:tc>
          <w:tcPr>
            <w:tcW w:w="1440" w:type="dxa"/>
            <w:tcBorders>
              <w:top w:val="nil"/>
              <w:left w:val="nil"/>
              <w:right w:val="nil"/>
            </w:tcBorders>
            <w:shd w:val="clear" w:color="auto" w:fill="auto"/>
            <w:vAlign w:val="center"/>
          </w:tcPr>
          <w:p w14:paraId="5644A128" w14:textId="4D27E8BD"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59,153,844</w:t>
            </w:r>
          </w:p>
        </w:tc>
        <w:tc>
          <w:tcPr>
            <w:tcW w:w="1440" w:type="dxa"/>
            <w:shd w:val="clear" w:color="auto" w:fill="auto"/>
            <w:vAlign w:val="center"/>
          </w:tcPr>
          <w:p w14:paraId="21E76EEC" w14:textId="79291B15"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95,087,960</w:t>
            </w:r>
          </w:p>
        </w:tc>
      </w:tr>
      <w:tr w:rsidR="00C55277" w:rsidRPr="005E7BE3" w14:paraId="0B10D93B" w14:textId="77777777" w:rsidTr="00A46F7A">
        <w:tc>
          <w:tcPr>
            <w:tcW w:w="3686" w:type="dxa"/>
            <w:shd w:val="clear" w:color="auto" w:fill="auto"/>
          </w:tcPr>
          <w:p w14:paraId="0E89B60D" w14:textId="144177B1" w:rsidR="002826DC" w:rsidRPr="005E7BE3" w:rsidRDefault="002826DC" w:rsidP="002826D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 </w:t>
            </w:r>
            <w:r w:rsidR="009854E3" w:rsidRPr="005E7BE3">
              <w:rPr>
                <w:rFonts w:ascii="Arial" w:eastAsia="Arial" w:hAnsi="Arial" w:cs="Arial"/>
                <w:position w:val="0"/>
                <w:sz w:val="18"/>
                <w:szCs w:val="18"/>
              </w:rPr>
              <w:t>F</w:t>
            </w:r>
            <w:r w:rsidRPr="005E7BE3">
              <w:rPr>
                <w:rFonts w:ascii="Arial" w:eastAsia="Arial" w:hAnsi="Arial" w:cs="Arial"/>
                <w:position w:val="0"/>
                <w:sz w:val="18"/>
                <w:szCs w:val="18"/>
              </w:rPr>
              <w:t>uel subsidy</w:t>
            </w:r>
          </w:p>
        </w:tc>
        <w:tc>
          <w:tcPr>
            <w:tcW w:w="1440" w:type="dxa"/>
            <w:tcBorders>
              <w:top w:val="nil"/>
              <w:left w:val="nil"/>
              <w:right w:val="nil"/>
            </w:tcBorders>
            <w:shd w:val="clear" w:color="auto" w:fill="auto"/>
            <w:vAlign w:val="center"/>
          </w:tcPr>
          <w:p w14:paraId="5419C70B" w14:textId="4893DE31"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440" w:type="dxa"/>
            <w:shd w:val="clear" w:color="auto" w:fill="auto"/>
            <w:vAlign w:val="center"/>
          </w:tcPr>
          <w:p w14:paraId="7BF5E548" w14:textId="1EAA387F"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400,660,842</w:t>
            </w:r>
          </w:p>
        </w:tc>
        <w:tc>
          <w:tcPr>
            <w:tcW w:w="1440" w:type="dxa"/>
            <w:tcBorders>
              <w:top w:val="nil"/>
              <w:left w:val="nil"/>
              <w:right w:val="nil"/>
            </w:tcBorders>
            <w:shd w:val="clear" w:color="auto" w:fill="auto"/>
            <w:vAlign w:val="center"/>
          </w:tcPr>
          <w:p w14:paraId="2369F7C4" w14:textId="0C103A00"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440" w:type="dxa"/>
            <w:shd w:val="clear" w:color="auto" w:fill="auto"/>
            <w:vAlign w:val="center"/>
          </w:tcPr>
          <w:p w14:paraId="3352D061" w14:textId="230D850A"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39,980,501</w:t>
            </w:r>
          </w:p>
        </w:tc>
      </w:tr>
      <w:tr w:rsidR="00C55277" w:rsidRPr="005E7BE3" w14:paraId="3C33F259" w14:textId="77777777" w:rsidTr="00A46F7A">
        <w:tc>
          <w:tcPr>
            <w:tcW w:w="3686" w:type="dxa"/>
            <w:shd w:val="clear" w:color="auto" w:fill="auto"/>
          </w:tcPr>
          <w:p w14:paraId="075E556E" w14:textId="0C01E819" w:rsidR="002826DC" w:rsidRPr="005E7BE3" w:rsidRDefault="00DE5F7C" w:rsidP="002826D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 Refun</w:t>
            </w:r>
            <w:r w:rsidR="009854E3" w:rsidRPr="005E7BE3">
              <w:rPr>
                <w:rFonts w:ascii="Arial" w:eastAsia="Arial" w:hAnsi="Arial" w:cs="Arial"/>
                <w:position w:val="0"/>
                <w:sz w:val="18"/>
                <w:szCs w:val="18"/>
              </w:rPr>
              <w:t>d</w:t>
            </w:r>
            <w:r w:rsidRPr="005E7BE3">
              <w:rPr>
                <w:rFonts w:ascii="Arial" w:eastAsia="Arial" w:hAnsi="Arial" w:cs="Arial"/>
                <w:position w:val="0"/>
                <w:sz w:val="18"/>
                <w:szCs w:val="18"/>
              </w:rPr>
              <w:t>able</w:t>
            </w:r>
            <w:r w:rsidR="009854E3" w:rsidRPr="005E7BE3">
              <w:rPr>
                <w:rFonts w:ascii="Arial" w:eastAsia="Arial" w:hAnsi="Arial" w:cs="Arial"/>
                <w:position w:val="0"/>
                <w:sz w:val="18"/>
                <w:szCs w:val="18"/>
              </w:rPr>
              <w:t xml:space="preserve"> v</w:t>
            </w:r>
            <w:r w:rsidRPr="005E7BE3">
              <w:rPr>
                <w:rFonts w:ascii="Arial" w:eastAsia="Arial" w:hAnsi="Arial" w:cs="Arial"/>
                <w:position w:val="0"/>
                <w:sz w:val="18"/>
                <w:szCs w:val="18"/>
              </w:rPr>
              <w:t>alue added tax</w:t>
            </w:r>
          </w:p>
        </w:tc>
        <w:tc>
          <w:tcPr>
            <w:tcW w:w="1440" w:type="dxa"/>
            <w:tcBorders>
              <w:top w:val="nil"/>
              <w:left w:val="nil"/>
              <w:right w:val="nil"/>
            </w:tcBorders>
            <w:shd w:val="clear" w:color="auto" w:fill="auto"/>
            <w:vAlign w:val="center"/>
          </w:tcPr>
          <w:p w14:paraId="490006EC" w14:textId="4031CB58" w:rsidR="002826DC" w:rsidRPr="005E7BE3" w:rsidRDefault="00A63B23" w:rsidP="002826D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1,226,448,246 </w:t>
            </w:r>
          </w:p>
        </w:tc>
        <w:tc>
          <w:tcPr>
            <w:tcW w:w="1440" w:type="dxa"/>
            <w:shd w:val="clear" w:color="auto" w:fill="auto"/>
          </w:tcPr>
          <w:p w14:paraId="21165AC9" w14:textId="5152B4A7" w:rsidR="002826DC" w:rsidRPr="005E7BE3" w:rsidRDefault="00A63B23"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top w:val="nil"/>
              <w:left w:val="nil"/>
              <w:right w:val="nil"/>
            </w:tcBorders>
            <w:shd w:val="clear" w:color="auto" w:fill="auto"/>
            <w:vAlign w:val="center"/>
          </w:tcPr>
          <w:p w14:paraId="71A59CB2" w14:textId="6CE941A8" w:rsidR="002826DC" w:rsidRPr="005E7BE3" w:rsidRDefault="00A63B23" w:rsidP="002826D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440" w:type="dxa"/>
            <w:shd w:val="clear" w:color="auto" w:fill="auto"/>
          </w:tcPr>
          <w:p w14:paraId="79794408" w14:textId="52CDEAE9" w:rsidR="002826DC" w:rsidRPr="005E7BE3" w:rsidRDefault="00A63B23"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0FC3F342" w14:textId="77777777" w:rsidTr="00A46F7A">
        <w:tc>
          <w:tcPr>
            <w:tcW w:w="3686" w:type="dxa"/>
            <w:shd w:val="clear" w:color="auto" w:fill="auto"/>
          </w:tcPr>
          <w:p w14:paraId="64450E6B" w14:textId="40B9D312" w:rsidR="00DE5F7C" w:rsidRPr="005E7BE3" w:rsidRDefault="00DE5F7C">
            <w:pPr>
              <w:spacing w:line="240" w:lineRule="auto"/>
              <w:ind w:leftChars="0" w:left="0" w:firstLineChars="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 </w:t>
            </w:r>
            <w:r w:rsidR="009854E3" w:rsidRPr="005E7BE3">
              <w:rPr>
                <w:rFonts w:ascii="Arial" w:eastAsia="Arial" w:hAnsi="Arial" w:cs="Arial"/>
                <w:position w:val="0"/>
                <w:sz w:val="18"/>
                <w:szCs w:val="18"/>
              </w:rPr>
              <w:t>O</w:t>
            </w:r>
            <w:r w:rsidRPr="005E7BE3">
              <w:rPr>
                <w:rFonts w:ascii="Arial" w:eastAsia="Arial" w:hAnsi="Arial" w:cs="Arial"/>
                <w:position w:val="0"/>
                <w:sz w:val="18"/>
                <w:szCs w:val="18"/>
              </w:rPr>
              <w:t>thers</w:t>
            </w:r>
          </w:p>
        </w:tc>
        <w:tc>
          <w:tcPr>
            <w:tcW w:w="1440" w:type="dxa"/>
            <w:tcBorders>
              <w:top w:val="nil"/>
              <w:left w:val="nil"/>
              <w:bottom w:val="single" w:sz="4" w:space="0" w:color="auto"/>
              <w:right w:val="nil"/>
            </w:tcBorders>
            <w:shd w:val="clear" w:color="auto" w:fill="auto"/>
            <w:vAlign w:val="center"/>
          </w:tcPr>
          <w:p w14:paraId="48470273" w14:textId="09BCE8F0" w:rsidR="00DE5F7C" w:rsidRPr="005E7BE3" w:rsidRDefault="008E3597">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265,707,327</w:t>
            </w:r>
          </w:p>
        </w:tc>
        <w:tc>
          <w:tcPr>
            <w:tcW w:w="1440" w:type="dxa"/>
            <w:tcBorders>
              <w:bottom w:val="single" w:sz="4" w:space="0" w:color="auto"/>
            </w:tcBorders>
            <w:shd w:val="clear" w:color="auto" w:fill="auto"/>
          </w:tcPr>
          <w:p w14:paraId="6735DEF9" w14:textId="5984AACB" w:rsidR="00DE5F7C" w:rsidRPr="005E7BE3" w:rsidRDefault="008E3597">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947,156,141</w:t>
            </w:r>
          </w:p>
        </w:tc>
        <w:tc>
          <w:tcPr>
            <w:tcW w:w="1440" w:type="dxa"/>
            <w:tcBorders>
              <w:bottom w:val="single" w:sz="4" w:space="0" w:color="auto"/>
            </w:tcBorders>
            <w:shd w:val="clear" w:color="auto" w:fill="auto"/>
            <w:vAlign w:val="bottom"/>
          </w:tcPr>
          <w:p w14:paraId="18B7F790" w14:textId="0972FD7B" w:rsidR="00DE5F7C" w:rsidRPr="005E7BE3" w:rsidRDefault="008E3597">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87,146,4</w:t>
            </w:r>
            <w:r w:rsidR="00E95DC8" w:rsidRPr="005E7BE3">
              <w:rPr>
                <w:rFonts w:ascii="Arial" w:eastAsia="Arial" w:hAnsi="Arial" w:cs="Arial"/>
                <w:position w:val="0"/>
                <w:sz w:val="18"/>
                <w:szCs w:val="18"/>
              </w:rPr>
              <w:t>79</w:t>
            </w:r>
          </w:p>
        </w:tc>
        <w:tc>
          <w:tcPr>
            <w:tcW w:w="1440" w:type="dxa"/>
            <w:tcBorders>
              <w:bottom w:val="single" w:sz="4" w:space="0" w:color="auto"/>
            </w:tcBorders>
            <w:shd w:val="clear" w:color="auto" w:fill="auto"/>
          </w:tcPr>
          <w:p w14:paraId="64A10183" w14:textId="6B82B272" w:rsidR="00DE5F7C" w:rsidRPr="005E7BE3" w:rsidRDefault="00552D93">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369,822,128</w:t>
            </w:r>
          </w:p>
        </w:tc>
      </w:tr>
      <w:tr w:rsidR="00C55277" w:rsidRPr="005E7BE3" w14:paraId="1187DC47" w14:textId="77777777" w:rsidTr="00A46F7A">
        <w:tc>
          <w:tcPr>
            <w:tcW w:w="3686" w:type="dxa"/>
            <w:shd w:val="clear" w:color="auto" w:fill="auto"/>
          </w:tcPr>
          <w:p w14:paraId="7F098DEB" w14:textId="77777777" w:rsidR="002826DC" w:rsidRPr="005E7BE3" w:rsidRDefault="002826DC" w:rsidP="002826DC">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tcBorders>
            <w:shd w:val="clear" w:color="auto" w:fill="auto"/>
          </w:tcPr>
          <w:p w14:paraId="2C9668EF" w14:textId="77777777" w:rsidR="002826DC" w:rsidRPr="005E7BE3" w:rsidRDefault="002826DC" w:rsidP="002826DC">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tcPr>
          <w:p w14:paraId="21445658" w14:textId="77777777" w:rsidR="002826DC" w:rsidRPr="005E7BE3" w:rsidRDefault="002826DC" w:rsidP="002826DC">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tcPr>
          <w:p w14:paraId="55B12650" w14:textId="77777777" w:rsidR="002826DC" w:rsidRPr="005E7BE3" w:rsidRDefault="002826DC" w:rsidP="002826DC">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tcPr>
          <w:p w14:paraId="0817BBAF" w14:textId="77777777" w:rsidR="002826DC" w:rsidRPr="005E7BE3" w:rsidRDefault="002826DC" w:rsidP="002826DC">
            <w:pPr>
              <w:spacing w:line="240" w:lineRule="auto"/>
              <w:ind w:left="0" w:right="49" w:hanging="2"/>
              <w:jc w:val="right"/>
              <w:rPr>
                <w:rFonts w:ascii="Arial" w:eastAsia="Arial" w:hAnsi="Arial" w:cs="Arial"/>
                <w:position w:val="0"/>
                <w:sz w:val="16"/>
                <w:szCs w:val="16"/>
              </w:rPr>
            </w:pPr>
          </w:p>
        </w:tc>
      </w:tr>
      <w:tr w:rsidR="00C55277" w:rsidRPr="005E7BE3" w14:paraId="2DBABF17" w14:textId="77777777" w:rsidTr="00D72E9E">
        <w:tc>
          <w:tcPr>
            <w:tcW w:w="3686" w:type="dxa"/>
            <w:shd w:val="clear" w:color="auto" w:fill="auto"/>
          </w:tcPr>
          <w:p w14:paraId="64E1560D" w14:textId="77777777" w:rsidR="002826DC" w:rsidRPr="005E7BE3" w:rsidRDefault="002826DC" w:rsidP="002826DC">
            <w:pPr>
              <w:spacing w:line="240" w:lineRule="auto"/>
              <w:ind w:leftChars="0" w:left="2" w:hanging="2"/>
              <w:jc w:val="both"/>
              <w:rPr>
                <w:rFonts w:ascii="Arial" w:eastAsia="Arial" w:hAnsi="Arial" w:cs="Arial"/>
                <w:position w:val="0"/>
                <w:sz w:val="18"/>
                <w:szCs w:val="18"/>
              </w:rPr>
            </w:pPr>
          </w:p>
        </w:tc>
        <w:tc>
          <w:tcPr>
            <w:tcW w:w="1440" w:type="dxa"/>
            <w:tcBorders>
              <w:top w:val="nil"/>
              <w:left w:val="nil"/>
              <w:bottom w:val="single" w:sz="4" w:space="0" w:color="auto"/>
              <w:right w:val="nil"/>
            </w:tcBorders>
            <w:shd w:val="clear" w:color="auto" w:fill="auto"/>
            <w:vAlign w:val="center"/>
          </w:tcPr>
          <w:p w14:paraId="33AF241D" w14:textId="33E33EFE" w:rsidR="002826DC" w:rsidRPr="005E7BE3" w:rsidRDefault="00AD6553" w:rsidP="002826D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1,551,309,417</w:t>
            </w:r>
          </w:p>
        </w:tc>
        <w:tc>
          <w:tcPr>
            <w:tcW w:w="1440" w:type="dxa"/>
            <w:tcBorders>
              <w:bottom w:val="single" w:sz="4" w:space="0" w:color="auto"/>
            </w:tcBorders>
            <w:shd w:val="clear" w:color="auto" w:fill="auto"/>
          </w:tcPr>
          <w:p w14:paraId="61093BE2" w14:textId="711921B8"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1,442,904,943</w:t>
            </w:r>
          </w:p>
        </w:tc>
        <w:tc>
          <w:tcPr>
            <w:tcW w:w="1440" w:type="dxa"/>
            <w:tcBorders>
              <w:top w:val="nil"/>
              <w:left w:val="nil"/>
              <w:bottom w:val="single" w:sz="4" w:space="0" w:color="auto"/>
              <w:right w:val="nil"/>
            </w:tcBorders>
            <w:shd w:val="clear" w:color="auto" w:fill="auto"/>
            <w:vAlign w:val="center"/>
          </w:tcPr>
          <w:p w14:paraId="3A4B34A7" w14:textId="615E3DCB"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146,300,323</w:t>
            </w:r>
          </w:p>
        </w:tc>
        <w:tc>
          <w:tcPr>
            <w:tcW w:w="1440" w:type="dxa"/>
            <w:tcBorders>
              <w:bottom w:val="single" w:sz="4" w:space="0" w:color="auto"/>
            </w:tcBorders>
            <w:shd w:val="clear" w:color="auto" w:fill="auto"/>
          </w:tcPr>
          <w:p w14:paraId="722FC58E" w14:textId="1FF404FB"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504,890,589</w:t>
            </w:r>
          </w:p>
        </w:tc>
      </w:tr>
      <w:tr w:rsidR="00C55277" w:rsidRPr="005E7BE3" w14:paraId="7D53BFDA" w14:textId="77777777" w:rsidTr="004B4D8B">
        <w:tc>
          <w:tcPr>
            <w:tcW w:w="3686" w:type="dxa"/>
            <w:shd w:val="clear" w:color="auto" w:fill="auto"/>
          </w:tcPr>
          <w:p w14:paraId="1E9ECD07" w14:textId="77777777" w:rsidR="002826DC" w:rsidRPr="005E7BE3" w:rsidRDefault="002826DC" w:rsidP="002826DC">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center"/>
          </w:tcPr>
          <w:p w14:paraId="4D2C574A" w14:textId="77777777" w:rsidR="002826DC" w:rsidRPr="005E7BE3" w:rsidRDefault="002826DC" w:rsidP="002826DC">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tcPr>
          <w:p w14:paraId="391D923E" w14:textId="77777777" w:rsidR="002826DC" w:rsidRPr="005E7BE3" w:rsidRDefault="002826DC" w:rsidP="002826DC">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center"/>
          </w:tcPr>
          <w:p w14:paraId="3E801EA1" w14:textId="77777777" w:rsidR="002826DC" w:rsidRPr="005E7BE3" w:rsidRDefault="002826DC" w:rsidP="002826DC">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tcPr>
          <w:p w14:paraId="5423D29D" w14:textId="77777777" w:rsidR="002826DC" w:rsidRPr="005E7BE3" w:rsidRDefault="002826DC" w:rsidP="002826DC">
            <w:pPr>
              <w:spacing w:line="240" w:lineRule="auto"/>
              <w:ind w:left="0" w:right="49" w:hanging="2"/>
              <w:jc w:val="right"/>
              <w:rPr>
                <w:rFonts w:ascii="Arial" w:eastAsia="Arial" w:hAnsi="Arial" w:cs="Arial"/>
                <w:position w:val="0"/>
                <w:sz w:val="16"/>
                <w:szCs w:val="16"/>
              </w:rPr>
            </w:pPr>
          </w:p>
        </w:tc>
      </w:tr>
      <w:tr w:rsidR="004B099F" w:rsidRPr="005E7BE3" w14:paraId="05C77341" w14:textId="77777777" w:rsidTr="004B4D8B">
        <w:tc>
          <w:tcPr>
            <w:tcW w:w="3686" w:type="dxa"/>
            <w:shd w:val="clear" w:color="auto" w:fill="auto"/>
          </w:tcPr>
          <w:p w14:paraId="32B565E4" w14:textId="5D1BC222" w:rsidR="002826DC" w:rsidRPr="005E7BE3" w:rsidRDefault="002826DC" w:rsidP="002826D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Trade and other receivables</w:t>
            </w:r>
            <w:r w:rsidR="00CA2810" w:rsidRPr="005E7BE3">
              <w:rPr>
                <w:rFonts w:ascii="Arial" w:eastAsia="Arial" w:hAnsi="Arial" w:cs="Arial"/>
                <w:position w:val="0"/>
                <w:sz w:val="18"/>
                <w:szCs w:val="18"/>
              </w:rPr>
              <w:t>, net</w:t>
            </w:r>
          </w:p>
        </w:tc>
        <w:tc>
          <w:tcPr>
            <w:tcW w:w="1440" w:type="dxa"/>
            <w:tcBorders>
              <w:top w:val="nil"/>
              <w:left w:val="nil"/>
              <w:bottom w:val="single" w:sz="4" w:space="0" w:color="auto"/>
              <w:right w:val="nil"/>
            </w:tcBorders>
            <w:shd w:val="clear" w:color="auto" w:fill="auto"/>
            <w:vAlign w:val="center"/>
          </w:tcPr>
          <w:p w14:paraId="74129A77" w14:textId="2FF46DDE" w:rsidR="002826DC" w:rsidRPr="005E7BE3" w:rsidRDefault="00FB498C" w:rsidP="002826D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14,923,045,384</w:t>
            </w:r>
          </w:p>
        </w:tc>
        <w:tc>
          <w:tcPr>
            <w:tcW w:w="1440" w:type="dxa"/>
            <w:tcBorders>
              <w:bottom w:val="single" w:sz="4" w:space="0" w:color="auto"/>
            </w:tcBorders>
            <w:shd w:val="clear" w:color="auto" w:fill="auto"/>
          </w:tcPr>
          <w:p w14:paraId="08BCC1BE" w14:textId="0886FA1F"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18,352,235,728</w:t>
            </w:r>
          </w:p>
        </w:tc>
        <w:tc>
          <w:tcPr>
            <w:tcW w:w="1440" w:type="dxa"/>
            <w:tcBorders>
              <w:top w:val="nil"/>
              <w:left w:val="nil"/>
              <w:bottom w:val="single" w:sz="4" w:space="0" w:color="auto"/>
              <w:right w:val="nil"/>
            </w:tcBorders>
            <w:shd w:val="clear" w:color="auto" w:fill="auto"/>
            <w:vAlign w:val="center"/>
          </w:tcPr>
          <w:p w14:paraId="4C6148E6" w14:textId="4F279E16"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13,662,617,81</w:t>
            </w:r>
            <w:r w:rsidR="00237CFD" w:rsidRPr="005E7BE3">
              <w:rPr>
                <w:rFonts w:ascii="Arial" w:hAnsi="Arial" w:cs="Arial"/>
                <w:sz w:val="18"/>
                <w:szCs w:val="18"/>
              </w:rPr>
              <w:t>8</w:t>
            </w:r>
          </w:p>
        </w:tc>
        <w:tc>
          <w:tcPr>
            <w:tcW w:w="1440" w:type="dxa"/>
            <w:tcBorders>
              <w:bottom w:val="single" w:sz="4" w:space="0" w:color="auto"/>
            </w:tcBorders>
            <w:shd w:val="clear" w:color="auto" w:fill="auto"/>
          </w:tcPr>
          <w:p w14:paraId="4B368635" w14:textId="3734E941" w:rsidR="002826DC" w:rsidRPr="005E7BE3" w:rsidRDefault="002826DC" w:rsidP="002826D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17,285,754,034</w:t>
            </w:r>
          </w:p>
        </w:tc>
      </w:tr>
    </w:tbl>
    <w:p w14:paraId="04757E70" w14:textId="77777777" w:rsidR="00970B7B" w:rsidRPr="005E7BE3" w:rsidRDefault="00970B7B" w:rsidP="00EC4190">
      <w:pPr>
        <w:tabs>
          <w:tab w:val="left" w:pos="1134"/>
          <w:tab w:val="left" w:pos="1276"/>
          <w:tab w:val="center" w:pos="3402"/>
          <w:tab w:val="center" w:pos="4536"/>
          <w:tab w:val="center" w:pos="5670"/>
          <w:tab w:val="center" w:pos="6804"/>
          <w:tab w:val="right" w:pos="7655"/>
        </w:tabs>
        <w:spacing w:line="240" w:lineRule="auto"/>
        <w:ind w:left="0" w:hanging="2"/>
        <w:jc w:val="both"/>
        <w:rPr>
          <w:rFonts w:ascii="Arial" w:eastAsia="Arial" w:hAnsi="Arial" w:cs="Arial"/>
          <w:position w:val="0"/>
          <w:sz w:val="16"/>
          <w:szCs w:val="16"/>
        </w:rPr>
      </w:pPr>
    </w:p>
    <w:p w14:paraId="69C7B305" w14:textId="40D97C60" w:rsidR="00CF1C20" w:rsidRPr="005E7BE3" w:rsidRDefault="00CF1C20" w:rsidP="00EC4190">
      <w:pPr>
        <w:tabs>
          <w:tab w:val="left" w:pos="1134"/>
          <w:tab w:val="left" w:pos="1276"/>
          <w:tab w:val="center" w:pos="3402"/>
          <w:tab w:val="center" w:pos="4536"/>
          <w:tab w:val="center" w:pos="5670"/>
          <w:tab w:val="center" w:pos="6804"/>
          <w:tab w:val="right" w:pos="7655"/>
        </w:tabs>
        <w:spacing w:line="240" w:lineRule="auto"/>
        <w:ind w:left="0" w:hanging="2"/>
        <w:jc w:val="both"/>
        <w:rPr>
          <w:rFonts w:ascii="Arial" w:eastAsia="Arial" w:hAnsi="Arial" w:cstheme="minorBidi"/>
          <w:position w:val="0"/>
          <w:sz w:val="18"/>
          <w:szCs w:val="18"/>
        </w:rPr>
      </w:pPr>
      <w:r w:rsidRPr="005E7BE3">
        <w:rPr>
          <w:rFonts w:ascii="Arial" w:eastAsia="Arial" w:hAnsi="Arial" w:cstheme="minorBidi"/>
          <w:position w:val="0"/>
          <w:sz w:val="18"/>
          <w:szCs w:val="18"/>
        </w:rPr>
        <w:t xml:space="preserve">Liquefied Petroleum Gas (LPG) subsidy and fuel subsidy are the liabilities of Thai government to the Group set by </w:t>
      </w:r>
      <w:r w:rsidR="00092517" w:rsidRPr="005E7BE3">
        <w:rPr>
          <w:rFonts w:ascii="Arial" w:eastAsia="Arial" w:hAnsi="Arial" w:cstheme="minorBidi"/>
          <w:position w:val="0"/>
          <w:sz w:val="18"/>
          <w:szCs w:val="18"/>
        </w:rPr>
        <w:br/>
      </w:r>
      <w:r w:rsidRPr="005E7BE3">
        <w:rPr>
          <w:rFonts w:ascii="Arial" w:eastAsia="Arial" w:hAnsi="Arial" w:cstheme="minorBidi"/>
          <w:position w:val="0"/>
          <w:sz w:val="18"/>
          <w:szCs w:val="18"/>
        </w:rPr>
        <w:t>the Ministry of Energy through the Oil Fuel Fund.</w:t>
      </w:r>
    </w:p>
    <w:p w14:paraId="2D2BB20A" w14:textId="77777777" w:rsidR="00CF1C20" w:rsidRPr="005E7BE3" w:rsidRDefault="00CF1C20" w:rsidP="00EC4190">
      <w:pPr>
        <w:tabs>
          <w:tab w:val="left" w:pos="1134"/>
          <w:tab w:val="left" w:pos="1276"/>
          <w:tab w:val="center" w:pos="3402"/>
          <w:tab w:val="center" w:pos="4536"/>
          <w:tab w:val="center" w:pos="5670"/>
          <w:tab w:val="center" w:pos="6804"/>
          <w:tab w:val="right" w:pos="7655"/>
        </w:tabs>
        <w:spacing w:line="240" w:lineRule="auto"/>
        <w:ind w:left="0" w:hanging="2"/>
        <w:jc w:val="both"/>
        <w:rPr>
          <w:rFonts w:ascii="Arial" w:eastAsia="Arial" w:hAnsi="Arial" w:cstheme="minorBidi"/>
          <w:position w:val="0"/>
          <w:sz w:val="16"/>
          <w:szCs w:val="16"/>
        </w:rPr>
      </w:pPr>
    </w:p>
    <w:p w14:paraId="77D2262E" w14:textId="1ED0BD4B" w:rsidR="005D2963" w:rsidRPr="005E7BE3" w:rsidRDefault="004A7303" w:rsidP="005D2963">
      <w:pPr>
        <w:tabs>
          <w:tab w:val="left" w:pos="1134"/>
          <w:tab w:val="left" w:pos="1276"/>
          <w:tab w:val="center" w:pos="3402"/>
          <w:tab w:val="center" w:pos="4536"/>
          <w:tab w:val="center" w:pos="5670"/>
          <w:tab w:val="center" w:pos="6804"/>
          <w:tab w:val="right" w:pos="7655"/>
        </w:tabs>
        <w:spacing w:line="240" w:lineRule="auto"/>
        <w:ind w:left="0" w:hanging="2"/>
        <w:jc w:val="both"/>
        <w:rPr>
          <w:rFonts w:ascii="Arial" w:eastAsia="Arial" w:hAnsi="Arial" w:cstheme="minorBidi"/>
          <w:position w:val="0"/>
          <w:sz w:val="18"/>
          <w:szCs w:val="18"/>
        </w:rPr>
      </w:pPr>
      <w:r w:rsidRPr="005E7BE3">
        <w:rPr>
          <w:rFonts w:ascii="Arial" w:eastAsia="Arial" w:hAnsi="Arial" w:cs="Arial"/>
          <w:spacing w:val="-4"/>
          <w:position w:val="0"/>
          <w:sz w:val="18"/>
          <w:szCs w:val="18"/>
        </w:rPr>
        <w:t>As at 31 December 2024 and 2023</w:t>
      </w:r>
      <w:r w:rsidR="002114D4" w:rsidRPr="005E7BE3">
        <w:rPr>
          <w:rFonts w:ascii="Arial" w:eastAsia="Arial" w:hAnsi="Arial" w:cs="Arial"/>
          <w:spacing w:val="-4"/>
          <w:position w:val="0"/>
          <w:sz w:val="18"/>
          <w:szCs w:val="18"/>
        </w:rPr>
        <w:t>,</w:t>
      </w:r>
      <w:r w:rsidRPr="005E7BE3">
        <w:rPr>
          <w:rFonts w:ascii="Arial" w:eastAsia="Arial" w:hAnsi="Arial" w:cs="Arial"/>
          <w:spacing w:val="-4"/>
          <w:position w:val="0"/>
          <w:sz w:val="18"/>
          <w:szCs w:val="18"/>
        </w:rPr>
        <w:t xml:space="preserve"> </w:t>
      </w:r>
      <w:r w:rsidR="00CF1C20" w:rsidRPr="005E7BE3">
        <w:rPr>
          <w:rFonts w:ascii="Arial" w:eastAsia="Arial" w:hAnsi="Arial" w:cstheme="minorBidi"/>
          <w:position w:val="0"/>
          <w:sz w:val="18"/>
          <w:szCs w:val="18"/>
        </w:rPr>
        <w:t>LPG subsidy and fuel subsidy were outstanding subsidies that the Group was compensated for the difference between the Government’s controlled price and the market reference price.</w:t>
      </w:r>
      <w:r w:rsidR="005D2963" w:rsidRPr="005E7BE3">
        <w:rPr>
          <w:rFonts w:ascii="Arial" w:eastAsia="Arial" w:hAnsi="Arial" w:cstheme="minorBidi"/>
          <w:position w:val="0"/>
          <w:sz w:val="18"/>
          <w:szCs w:val="18"/>
        </w:rPr>
        <w:br w:type="page"/>
      </w:r>
    </w:p>
    <w:p w14:paraId="0AFC8F98" w14:textId="171A2921" w:rsidR="0035560C" w:rsidRPr="005E7BE3" w:rsidRDefault="0085031E" w:rsidP="00EC4190">
      <w:pPr>
        <w:tabs>
          <w:tab w:val="left" w:pos="1134"/>
          <w:tab w:val="left" w:pos="1276"/>
          <w:tab w:val="center" w:pos="3402"/>
          <w:tab w:val="center" w:pos="4536"/>
          <w:tab w:val="center" w:pos="5670"/>
          <w:tab w:val="center" w:pos="6804"/>
          <w:tab w:val="right" w:pos="7655"/>
        </w:tabs>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lastRenderedPageBreak/>
        <w:t>Outstanding trade receivables</w:t>
      </w:r>
      <w:r w:rsidR="00C029AA" w:rsidRPr="005E7BE3">
        <w:rPr>
          <w:rFonts w:ascii="Arial" w:eastAsia="Arial" w:hAnsi="Arial" w:cs="Arial"/>
          <w:position w:val="0"/>
          <w:sz w:val="18"/>
          <w:szCs w:val="18"/>
        </w:rPr>
        <w:t xml:space="preserve"> as at </w:t>
      </w:r>
      <w:r w:rsidR="003A3B58" w:rsidRPr="005E7BE3">
        <w:rPr>
          <w:rFonts w:ascii="Arial" w:eastAsia="Arial" w:hAnsi="Arial" w:cs="Arial"/>
          <w:position w:val="0"/>
          <w:sz w:val="18"/>
          <w:szCs w:val="18"/>
        </w:rPr>
        <w:t>31</w:t>
      </w:r>
      <w:r w:rsidR="00C029AA" w:rsidRPr="005E7BE3">
        <w:rPr>
          <w:rFonts w:ascii="Arial" w:eastAsia="Arial" w:hAnsi="Arial" w:cs="Arial"/>
          <w:position w:val="0"/>
          <w:sz w:val="18"/>
          <w:szCs w:val="18"/>
        </w:rPr>
        <w:t xml:space="preserve"> December</w:t>
      </w:r>
      <w:r w:rsidRPr="005E7BE3">
        <w:rPr>
          <w:rFonts w:ascii="Arial" w:eastAsia="Arial" w:hAnsi="Arial" w:cs="Arial"/>
          <w:position w:val="0"/>
          <w:sz w:val="18"/>
          <w:szCs w:val="18"/>
        </w:rPr>
        <w:t xml:space="preserve"> can be </w:t>
      </w:r>
      <w:r w:rsidR="000A7208" w:rsidRPr="005E7BE3">
        <w:rPr>
          <w:rFonts w:ascii="Arial" w:eastAsia="Arial" w:hAnsi="Arial" w:cs="Arial"/>
          <w:position w:val="0"/>
          <w:sz w:val="18"/>
          <w:szCs w:val="18"/>
        </w:rPr>
        <w:t>analyzed</w:t>
      </w:r>
      <w:r w:rsidRPr="005E7BE3">
        <w:rPr>
          <w:rFonts w:ascii="Arial" w:eastAsia="Arial" w:hAnsi="Arial" w:cs="Arial"/>
          <w:position w:val="0"/>
          <w:sz w:val="18"/>
          <w:szCs w:val="18"/>
        </w:rPr>
        <w:t xml:space="preserve"> as follows:</w:t>
      </w:r>
    </w:p>
    <w:p w14:paraId="161D7AF6" w14:textId="77777777" w:rsidR="0035560C" w:rsidRPr="005E7BE3" w:rsidRDefault="0035560C" w:rsidP="00EC4190">
      <w:pPr>
        <w:spacing w:line="240" w:lineRule="auto"/>
        <w:ind w:left="0"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31518803" w14:textId="77777777" w:rsidTr="00A46F7A">
        <w:tc>
          <w:tcPr>
            <w:tcW w:w="3686" w:type="dxa"/>
            <w:shd w:val="clear" w:color="auto" w:fill="auto"/>
          </w:tcPr>
          <w:p w14:paraId="34B3A844" w14:textId="77777777" w:rsidR="00970B7B" w:rsidRPr="005E7BE3" w:rsidRDefault="00970B7B" w:rsidP="005C73E4">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6B4B11B7" w14:textId="77777777" w:rsidR="00970B7B" w:rsidRPr="005E7BE3" w:rsidRDefault="00970B7B"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39F39197" w14:textId="77777777" w:rsidR="00970B7B" w:rsidRPr="005E7BE3" w:rsidRDefault="00970B7B"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50252E4A" w14:textId="77777777" w:rsidR="00970B7B" w:rsidRPr="005E7BE3" w:rsidRDefault="00970B7B"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3D6D9DF5" w14:textId="77777777" w:rsidR="00970B7B" w:rsidRPr="005E7BE3" w:rsidRDefault="00970B7B"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69B7E994" w14:textId="77777777" w:rsidTr="00A46F7A">
        <w:tc>
          <w:tcPr>
            <w:tcW w:w="3686" w:type="dxa"/>
            <w:shd w:val="clear" w:color="auto" w:fill="auto"/>
          </w:tcPr>
          <w:p w14:paraId="1FDBA3EC" w14:textId="77777777" w:rsidR="00970B7B" w:rsidRPr="005E7BE3" w:rsidRDefault="00970B7B"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482C5D7D" w14:textId="77777777" w:rsidR="00970B7B" w:rsidRPr="005E7BE3" w:rsidRDefault="00970B7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690B6C8F" w14:textId="77777777" w:rsidR="00970B7B" w:rsidRPr="005E7BE3" w:rsidRDefault="00970B7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76509638" w14:textId="77777777" w:rsidR="00970B7B" w:rsidRPr="005E7BE3" w:rsidRDefault="00970B7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0C9FCE3E" w14:textId="77777777" w:rsidR="00970B7B" w:rsidRPr="005E7BE3" w:rsidRDefault="00970B7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7661C899" w14:textId="77777777" w:rsidTr="00A46F7A">
        <w:tc>
          <w:tcPr>
            <w:tcW w:w="3686" w:type="dxa"/>
            <w:shd w:val="clear" w:color="auto" w:fill="auto"/>
          </w:tcPr>
          <w:p w14:paraId="4F88B06D" w14:textId="77777777" w:rsidR="00970B7B" w:rsidRPr="005E7BE3" w:rsidRDefault="00970B7B" w:rsidP="005C73E4">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49E52162" w14:textId="77777777" w:rsidR="00970B7B" w:rsidRPr="005E7BE3" w:rsidRDefault="00970B7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763E99FE" w14:textId="77777777" w:rsidR="00970B7B" w:rsidRPr="005E7BE3" w:rsidRDefault="00970B7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5AA6ACF8" w14:textId="77777777" w:rsidR="00970B7B" w:rsidRPr="005E7BE3" w:rsidRDefault="00970B7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47467E22" w14:textId="77777777" w:rsidR="00970B7B" w:rsidRPr="005E7BE3" w:rsidRDefault="00970B7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2FDEEE19" w14:textId="77777777" w:rsidTr="00A46F7A">
        <w:tc>
          <w:tcPr>
            <w:tcW w:w="3686" w:type="dxa"/>
            <w:shd w:val="clear" w:color="auto" w:fill="auto"/>
          </w:tcPr>
          <w:p w14:paraId="20598527" w14:textId="77777777" w:rsidR="00970B7B" w:rsidRPr="005E7BE3" w:rsidRDefault="00970B7B"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2555EE7B" w14:textId="77777777" w:rsidR="00970B7B" w:rsidRPr="005E7BE3" w:rsidRDefault="00970B7B"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6CAA98D5" w14:textId="77777777" w:rsidR="00970B7B" w:rsidRPr="005E7BE3" w:rsidRDefault="00970B7B"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67B60D66" w14:textId="77777777" w:rsidR="00970B7B" w:rsidRPr="005E7BE3" w:rsidRDefault="00970B7B" w:rsidP="005C73E4">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4E2D0328" w14:textId="77777777" w:rsidR="00970B7B" w:rsidRPr="005E7BE3" w:rsidRDefault="00970B7B" w:rsidP="005C73E4">
            <w:pPr>
              <w:spacing w:line="240" w:lineRule="auto"/>
              <w:ind w:left="0" w:right="28" w:hanging="2"/>
              <w:jc w:val="right"/>
              <w:rPr>
                <w:rFonts w:ascii="Arial" w:eastAsia="Arial" w:hAnsi="Arial" w:cs="Arial"/>
                <w:position w:val="0"/>
                <w:sz w:val="18"/>
                <w:szCs w:val="18"/>
              </w:rPr>
            </w:pPr>
          </w:p>
        </w:tc>
      </w:tr>
      <w:tr w:rsidR="00C55277" w:rsidRPr="005E7BE3" w14:paraId="5F1595B6" w14:textId="77777777" w:rsidTr="00A46F7A">
        <w:trPr>
          <w:trHeight w:val="198"/>
        </w:trPr>
        <w:tc>
          <w:tcPr>
            <w:tcW w:w="3686" w:type="dxa"/>
            <w:shd w:val="clear" w:color="auto" w:fill="auto"/>
          </w:tcPr>
          <w:p w14:paraId="16610363" w14:textId="2549D9C8" w:rsidR="00EE4F2B" w:rsidRPr="005E7BE3" w:rsidRDefault="00EE4F2B" w:rsidP="00EE4F2B">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Up to 3 months</w:t>
            </w:r>
          </w:p>
        </w:tc>
        <w:tc>
          <w:tcPr>
            <w:tcW w:w="1440" w:type="dxa"/>
            <w:tcBorders>
              <w:top w:val="nil"/>
              <w:left w:val="nil"/>
              <w:right w:val="nil"/>
            </w:tcBorders>
            <w:shd w:val="clear" w:color="auto" w:fill="auto"/>
            <w:vAlign w:val="center"/>
          </w:tcPr>
          <w:p w14:paraId="22CB9953" w14:textId="6B525706" w:rsidR="00EE4F2B" w:rsidRPr="005E7BE3" w:rsidRDefault="0003590E"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391,758,373</w:t>
            </w:r>
          </w:p>
        </w:tc>
        <w:tc>
          <w:tcPr>
            <w:tcW w:w="1440" w:type="dxa"/>
            <w:shd w:val="clear" w:color="auto" w:fill="auto"/>
          </w:tcPr>
          <w:p w14:paraId="77C5CD01" w14:textId="167613A2"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491,837,291</w:t>
            </w:r>
          </w:p>
        </w:tc>
        <w:tc>
          <w:tcPr>
            <w:tcW w:w="1440" w:type="dxa"/>
            <w:tcBorders>
              <w:top w:val="nil"/>
              <w:left w:val="nil"/>
              <w:right w:val="nil"/>
            </w:tcBorders>
            <w:shd w:val="clear" w:color="auto" w:fill="auto"/>
            <w:vAlign w:val="center"/>
          </w:tcPr>
          <w:p w14:paraId="7A56A6FB" w14:textId="5011FAA3"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396,205,908</w:t>
            </w:r>
          </w:p>
        </w:tc>
        <w:tc>
          <w:tcPr>
            <w:tcW w:w="1440" w:type="dxa"/>
            <w:shd w:val="clear" w:color="auto" w:fill="auto"/>
          </w:tcPr>
          <w:p w14:paraId="6950E2B1" w14:textId="5B855AD5"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488,657,667</w:t>
            </w:r>
          </w:p>
        </w:tc>
      </w:tr>
      <w:tr w:rsidR="00C55277" w:rsidRPr="005E7BE3" w14:paraId="7AB16E99" w14:textId="77777777" w:rsidTr="00A46F7A">
        <w:tc>
          <w:tcPr>
            <w:tcW w:w="3686" w:type="dxa"/>
            <w:shd w:val="clear" w:color="auto" w:fill="auto"/>
          </w:tcPr>
          <w:p w14:paraId="5A1D5928" w14:textId="05082779" w:rsidR="00EE4F2B" w:rsidRPr="005E7BE3" w:rsidRDefault="00EE4F2B" w:rsidP="00EE4F2B">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3 - 6 months</w:t>
            </w:r>
          </w:p>
        </w:tc>
        <w:tc>
          <w:tcPr>
            <w:tcW w:w="1440" w:type="dxa"/>
            <w:tcBorders>
              <w:top w:val="nil"/>
              <w:left w:val="nil"/>
              <w:right w:val="nil"/>
            </w:tcBorders>
            <w:shd w:val="clear" w:color="auto" w:fill="auto"/>
            <w:vAlign w:val="center"/>
          </w:tcPr>
          <w:p w14:paraId="32F23EE8" w14:textId="0E01281B"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737,339</w:t>
            </w:r>
          </w:p>
        </w:tc>
        <w:tc>
          <w:tcPr>
            <w:tcW w:w="1440" w:type="dxa"/>
            <w:shd w:val="clear" w:color="auto" w:fill="auto"/>
          </w:tcPr>
          <w:p w14:paraId="126408ED" w14:textId="78E71AF3"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236,299</w:t>
            </w:r>
          </w:p>
        </w:tc>
        <w:tc>
          <w:tcPr>
            <w:tcW w:w="1440" w:type="dxa"/>
            <w:tcBorders>
              <w:top w:val="nil"/>
              <w:left w:val="nil"/>
              <w:right w:val="nil"/>
            </w:tcBorders>
            <w:shd w:val="clear" w:color="auto" w:fill="auto"/>
            <w:vAlign w:val="center"/>
          </w:tcPr>
          <w:p w14:paraId="22B719E2" w14:textId="3C60ACCE"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440" w:type="dxa"/>
            <w:shd w:val="clear" w:color="auto" w:fill="auto"/>
          </w:tcPr>
          <w:p w14:paraId="6568A5E7" w14:textId="25FA950B"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51606F3D" w14:textId="77777777" w:rsidTr="00A46F7A">
        <w:tc>
          <w:tcPr>
            <w:tcW w:w="3686" w:type="dxa"/>
            <w:shd w:val="clear" w:color="auto" w:fill="auto"/>
          </w:tcPr>
          <w:p w14:paraId="03ECE211" w14:textId="18D8C2BE" w:rsidR="00EE4F2B" w:rsidRPr="005E7BE3" w:rsidRDefault="00EE4F2B" w:rsidP="00EE4F2B">
            <w:pPr>
              <w:spacing w:line="240" w:lineRule="auto"/>
              <w:ind w:leftChars="0" w:left="2" w:right="-108" w:hanging="2"/>
              <w:jc w:val="both"/>
              <w:rPr>
                <w:rFonts w:ascii="Arial" w:eastAsia="Arial" w:hAnsi="Arial" w:cs="Arial"/>
                <w:position w:val="0"/>
                <w:sz w:val="18"/>
                <w:szCs w:val="18"/>
              </w:rPr>
            </w:pPr>
            <w:r w:rsidRPr="005E7BE3">
              <w:rPr>
                <w:rFonts w:ascii="Arial" w:eastAsia="Arial" w:hAnsi="Arial" w:cs="Arial"/>
                <w:position w:val="0"/>
                <w:sz w:val="18"/>
                <w:szCs w:val="18"/>
              </w:rPr>
              <w:t>6 - 12 months</w:t>
            </w:r>
          </w:p>
        </w:tc>
        <w:tc>
          <w:tcPr>
            <w:tcW w:w="1440" w:type="dxa"/>
            <w:tcBorders>
              <w:top w:val="nil"/>
              <w:left w:val="nil"/>
              <w:right w:val="nil"/>
            </w:tcBorders>
            <w:shd w:val="clear" w:color="auto" w:fill="auto"/>
            <w:vAlign w:val="center"/>
          </w:tcPr>
          <w:p w14:paraId="31A94AAB" w14:textId="5D6C5957"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574,620</w:t>
            </w:r>
          </w:p>
        </w:tc>
        <w:tc>
          <w:tcPr>
            <w:tcW w:w="1440" w:type="dxa"/>
            <w:shd w:val="clear" w:color="auto" w:fill="auto"/>
          </w:tcPr>
          <w:p w14:paraId="46A24734" w14:textId="6DEFE274"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415,811</w:t>
            </w:r>
          </w:p>
        </w:tc>
        <w:tc>
          <w:tcPr>
            <w:tcW w:w="1440" w:type="dxa"/>
            <w:tcBorders>
              <w:top w:val="nil"/>
              <w:left w:val="nil"/>
              <w:right w:val="nil"/>
            </w:tcBorders>
            <w:shd w:val="clear" w:color="auto" w:fill="auto"/>
            <w:vAlign w:val="center"/>
          </w:tcPr>
          <w:p w14:paraId="5A9281DC" w14:textId="230C359E"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440" w:type="dxa"/>
            <w:shd w:val="clear" w:color="auto" w:fill="auto"/>
          </w:tcPr>
          <w:p w14:paraId="418CCB4F" w14:textId="19347D8C"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7A895C4E" w14:textId="77777777" w:rsidTr="00C27E98">
        <w:tc>
          <w:tcPr>
            <w:tcW w:w="3686" w:type="dxa"/>
            <w:shd w:val="clear" w:color="auto" w:fill="auto"/>
          </w:tcPr>
          <w:p w14:paraId="7B985352" w14:textId="5E603EA7" w:rsidR="00EE4F2B" w:rsidRPr="005E7BE3" w:rsidRDefault="00EE4F2B" w:rsidP="00EE4F2B">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Over 12 months</w:t>
            </w:r>
          </w:p>
        </w:tc>
        <w:tc>
          <w:tcPr>
            <w:tcW w:w="1440" w:type="dxa"/>
            <w:tcBorders>
              <w:top w:val="nil"/>
              <w:left w:val="nil"/>
              <w:bottom w:val="single" w:sz="4" w:space="0" w:color="auto"/>
              <w:right w:val="nil"/>
            </w:tcBorders>
            <w:shd w:val="clear" w:color="auto" w:fill="auto"/>
            <w:vAlign w:val="center"/>
          </w:tcPr>
          <w:p w14:paraId="1DC15AAA" w14:textId="20AC5987"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477,818</w:t>
            </w:r>
          </w:p>
        </w:tc>
        <w:tc>
          <w:tcPr>
            <w:tcW w:w="1440" w:type="dxa"/>
            <w:tcBorders>
              <w:bottom w:val="single" w:sz="4" w:space="0" w:color="auto"/>
            </w:tcBorders>
            <w:shd w:val="clear" w:color="auto" w:fill="auto"/>
          </w:tcPr>
          <w:p w14:paraId="1DBFF890" w14:textId="4DCE35F9"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98,405</w:t>
            </w:r>
          </w:p>
        </w:tc>
        <w:tc>
          <w:tcPr>
            <w:tcW w:w="1440" w:type="dxa"/>
            <w:tcBorders>
              <w:top w:val="nil"/>
              <w:left w:val="nil"/>
              <w:bottom w:val="single" w:sz="4" w:space="0" w:color="auto"/>
              <w:right w:val="nil"/>
            </w:tcBorders>
            <w:shd w:val="clear" w:color="auto" w:fill="auto"/>
            <w:vAlign w:val="center"/>
          </w:tcPr>
          <w:p w14:paraId="68AF66C1" w14:textId="0B4A800E"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440" w:type="dxa"/>
            <w:tcBorders>
              <w:bottom w:val="single" w:sz="4" w:space="0" w:color="auto"/>
            </w:tcBorders>
            <w:shd w:val="clear" w:color="auto" w:fill="auto"/>
          </w:tcPr>
          <w:p w14:paraId="2C05EE07" w14:textId="0DC12054"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0F55E53E" w14:textId="77777777" w:rsidTr="00C27E98">
        <w:tc>
          <w:tcPr>
            <w:tcW w:w="3686" w:type="dxa"/>
            <w:shd w:val="clear" w:color="auto" w:fill="auto"/>
          </w:tcPr>
          <w:p w14:paraId="37A37BF0" w14:textId="77777777" w:rsidR="00EE4F2B" w:rsidRPr="005E7BE3" w:rsidRDefault="00EE4F2B" w:rsidP="00EE4F2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15D66940" w14:textId="77777777" w:rsidR="00EE4F2B" w:rsidRPr="005E7BE3" w:rsidRDefault="00EE4F2B" w:rsidP="00EE4F2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5D908587" w14:textId="77777777" w:rsidR="00EE4F2B" w:rsidRPr="005E7BE3" w:rsidRDefault="00EE4F2B" w:rsidP="00EE4F2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0C5F7E9D" w14:textId="77777777" w:rsidR="00EE4F2B" w:rsidRPr="005E7BE3" w:rsidRDefault="00EE4F2B" w:rsidP="00EE4F2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4688F619" w14:textId="77777777" w:rsidR="00EE4F2B" w:rsidRPr="005E7BE3" w:rsidRDefault="00EE4F2B" w:rsidP="00EE4F2B">
            <w:pPr>
              <w:spacing w:line="240" w:lineRule="auto"/>
              <w:ind w:left="0" w:right="49" w:hanging="2"/>
              <w:jc w:val="right"/>
              <w:rPr>
                <w:rFonts w:ascii="Arial" w:eastAsia="Arial" w:hAnsi="Arial" w:cs="Arial"/>
                <w:position w:val="0"/>
                <w:sz w:val="18"/>
                <w:szCs w:val="18"/>
              </w:rPr>
            </w:pPr>
          </w:p>
        </w:tc>
      </w:tr>
      <w:tr w:rsidR="00C55277" w:rsidRPr="005E7BE3" w14:paraId="6CFF3688" w14:textId="77777777" w:rsidTr="00A46F7A">
        <w:tc>
          <w:tcPr>
            <w:tcW w:w="3686" w:type="dxa"/>
            <w:shd w:val="clear" w:color="auto" w:fill="auto"/>
          </w:tcPr>
          <w:p w14:paraId="689F110B" w14:textId="15DBE490" w:rsidR="00EE4F2B" w:rsidRPr="005E7BE3" w:rsidRDefault="00EE4F2B" w:rsidP="00EE4F2B">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Total trade receivables</w:t>
            </w:r>
          </w:p>
        </w:tc>
        <w:tc>
          <w:tcPr>
            <w:tcW w:w="1440" w:type="dxa"/>
            <w:tcBorders>
              <w:top w:val="nil"/>
              <w:left w:val="nil"/>
              <w:right w:val="nil"/>
            </w:tcBorders>
            <w:shd w:val="clear" w:color="auto" w:fill="auto"/>
            <w:vAlign w:val="center"/>
          </w:tcPr>
          <w:p w14:paraId="395DB048" w14:textId="50E160DD" w:rsidR="00EE4F2B" w:rsidRPr="005E7BE3" w:rsidRDefault="00BC0168"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393,548,150</w:t>
            </w:r>
          </w:p>
        </w:tc>
        <w:tc>
          <w:tcPr>
            <w:tcW w:w="1440" w:type="dxa"/>
            <w:shd w:val="clear" w:color="auto" w:fill="auto"/>
          </w:tcPr>
          <w:p w14:paraId="5A409977" w14:textId="325EABD6"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492,587,806</w:t>
            </w:r>
          </w:p>
        </w:tc>
        <w:tc>
          <w:tcPr>
            <w:tcW w:w="1440" w:type="dxa"/>
            <w:tcBorders>
              <w:top w:val="nil"/>
              <w:left w:val="nil"/>
              <w:right w:val="nil"/>
            </w:tcBorders>
            <w:shd w:val="clear" w:color="auto" w:fill="auto"/>
            <w:vAlign w:val="center"/>
          </w:tcPr>
          <w:p w14:paraId="7B4C45DD" w14:textId="1F1E58BF"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396,205,908</w:t>
            </w:r>
          </w:p>
        </w:tc>
        <w:tc>
          <w:tcPr>
            <w:tcW w:w="1440" w:type="dxa"/>
            <w:shd w:val="clear" w:color="auto" w:fill="auto"/>
          </w:tcPr>
          <w:p w14:paraId="3821351C" w14:textId="45020065"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488,657,667</w:t>
            </w:r>
          </w:p>
        </w:tc>
      </w:tr>
      <w:tr w:rsidR="00C55277" w:rsidRPr="005E7BE3" w14:paraId="0566EF61" w14:textId="77777777" w:rsidTr="00C27E98">
        <w:tc>
          <w:tcPr>
            <w:tcW w:w="3686" w:type="dxa"/>
            <w:shd w:val="clear" w:color="auto" w:fill="auto"/>
          </w:tcPr>
          <w:p w14:paraId="6FEBF06B" w14:textId="58F9FFE7" w:rsidR="00EE4F2B" w:rsidRPr="005E7BE3" w:rsidRDefault="00EE4F2B" w:rsidP="00EE4F2B">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Loss allowance TFRS 9</w:t>
            </w:r>
          </w:p>
        </w:tc>
        <w:tc>
          <w:tcPr>
            <w:tcW w:w="1440" w:type="dxa"/>
            <w:tcBorders>
              <w:top w:val="nil"/>
              <w:left w:val="nil"/>
              <w:bottom w:val="single" w:sz="4" w:space="0" w:color="auto"/>
              <w:right w:val="nil"/>
            </w:tcBorders>
            <w:shd w:val="clear" w:color="auto" w:fill="auto"/>
            <w:vAlign w:val="center"/>
          </w:tcPr>
          <w:p w14:paraId="4973321B" w14:textId="2838170C"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(1,576,445)</w:t>
            </w:r>
          </w:p>
        </w:tc>
        <w:tc>
          <w:tcPr>
            <w:tcW w:w="1440" w:type="dxa"/>
            <w:tcBorders>
              <w:bottom w:val="single" w:sz="4" w:space="0" w:color="auto"/>
            </w:tcBorders>
            <w:shd w:val="clear" w:color="auto" w:fill="auto"/>
          </w:tcPr>
          <w:p w14:paraId="63560BC0" w14:textId="08EA13B6"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(194,277)</w:t>
            </w:r>
          </w:p>
        </w:tc>
        <w:tc>
          <w:tcPr>
            <w:tcW w:w="1440" w:type="dxa"/>
            <w:tcBorders>
              <w:top w:val="nil"/>
              <w:left w:val="nil"/>
              <w:bottom w:val="single" w:sz="4" w:space="0" w:color="auto"/>
              <w:right w:val="nil"/>
            </w:tcBorders>
            <w:shd w:val="clear" w:color="auto" w:fill="auto"/>
            <w:vAlign w:val="center"/>
          </w:tcPr>
          <w:p w14:paraId="770DABB3" w14:textId="51660975"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440" w:type="dxa"/>
            <w:tcBorders>
              <w:bottom w:val="single" w:sz="4" w:space="0" w:color="auto"/>
            </w:tcBorders>
            <w:shd w:val="clear" w:color="auto" w:fill="auto"/>
          </w:tcPr>
          <w:p w14:paraId="6280E1E5" w14:textId="78D60046"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6EE25827" w14:textId="77777777" w:rsidTr="00C27E98">
        <w:tc>
          <w:tcPr>
            <w:tcW w:w="3686" w:type="dxa"/>
            <w:shd w:val="clear" w:color="auto" w:fill="auto"/>
          </w:tcPr>
          <w:p w14:paraId="1DE169A5" w14:textId="77777777" w:rsidR="00EE4F2B" w:rsidRPr="005E7BE3" w:rsidRDefault="00EE4F2B" w:rsidP="00EE4F2B">
            <w:pPr>
              <w:spacing w:line="240" w:lineRule="auto"/>
              <w:ind w:leftChars="0" w:left="2" w:hanging="2"/>
              <w:jc w:val="both"/>
              <w:rPr>
                <w:rFonts w:ascii="Arial" w:eastAsia="Arial" w:hAnsi="Arial" w:cs="Arial"/>
                <w:position w:val="0"/>
                <w:sz w:val="18"/>
                <w:szCs w:val="18"/>
                <w:u w:val="single"/>
              </w:rPr>
            </w:pPr>
          </w:p>
        </w:tc>
        <w:tc>
          <w:tcPr>
            <w:tcW w:w="1440" w:type="dxa"/>
            <w:tcBorders>
              <w:top w:val="single" w:sz="4" w:space="0" w:color="auto"/>
              <w:left w:val="nil"/>
              <w:right w:val="nil"/>
            </w:tcBorders>
            <w:shd w:val="clear" w:color="auto" w:fill="auto"/>
            <w:vAlign w:val="center"/>
          </w:tcPr>
          <w:p w14:paraId="6B9EA72C" w14:textId="77777777" w:rsidR="00EE4F2B" w:rsidRPr="005E7BE3" w:rsidRDefault="00EE4F2B" w:rsidP="00EE4F2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408020B8" w14:textId="77777777" w:rsidR="00EE4F2B" w:rsidRPr="005E7BE3" w:rsidRDefault="00EE4F2B" w:rsidP="00EE4F2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0E7415AD" w14:textId="77777777" w:rsidR="00EE4F2B" w:rsidRPr="005E7BE3" w:rsidRDefault="00EE4F2B" w:rsidP="00EE4F2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167057BB" w14:textId="77777777" w:rsidR="00EE4F2B" w:rsidRPr="005E7BE3" w:rsidRDefault="00EE4F2B" w:rsidP="00EE4F2B">
            <w:pPr>
              <w:spacing w:line="240" w:lineRule="auto"/>
              <w:ind w:left="0" w:right="49" w:hanging="2"/>
              <w:jc w:val="right"/>
              <w:rPr>
                <w:rFonts w:ascii="Arial" w:eastAsia="Arial" w:hAnsi="Arial" w:cs="Arial"/>
                <w:position w:val="0"/>
                <w:sz w:val="18"/>
                <w:szCs w:val="18"/>
              </w:rPr>
            </w:pPr>
          </w:p>
        </w:tc>
      </w:tr>
      <w:tr w:rsidR="00EE4F2B" w:rsidRPr="005E7BE3" w14:paraId="694959B2" w14:textId="77777777" w:rsidTr="00C27E98">
        <w:tc>
          <w:tcPr>
            <w:tcW w:w="3686" w:type="dxa"/>
            <w:shd w:val="clear" w:color="auto" w:fill="auto"/>
          </w:tcPr>
          <w:p w14:paraId="786F2E2A" w14:textId="77777777" w:rsidR="00EE4F2B" w:rsidRPr="005E7BE3" w:rsidRDefault="00EE4F2B" w:rsidP="00EE4F2B">
            <w:pPr>
              <w:spacing w:line="240" w:lineRule="auto"/>
              <w:ind w:leftChars="0" w:left="2" w:hanging="2"/>
              <w:jc w:val="both"/>
              <w:rPr>
                <w:rFonts w:ascii="Arial" w:eastAsia="Arial" w:hAnsi="Arial" w:cs="Arial"/>
                <w:position w:val="0"/>
                <w:sz w:val="18"/>
                <w:szCs w:val="18"/>
                <w:u w:val="single"/>
              </w:rPr>
            </w:pPr>
          </w:p>
        </w:tc>
        <w:tc>
          <w:tcPr>
            <w:tcW w:w="1440" w:type="dxa"/>
            <w:tcBorders>
              <w:top w:val="nil"/>
              <w:left w:val="nil"/>
              <w:bottom w:val="single" w:sz="4" w:space="0" w:color="auto"/>
              <w:right w:val="nil"/>
            </w:tcBorders>
            <w:shd w:val="clear" w:color="auto" w:fill="auto"/>
            <w:vAlign w:val="center"/>
          </w:tcPr>
          <w:p w14:paraId="5C4AF253" w14:textId="714DD679" w:rsidR="00EE4F2B" w:rsidRPr="005E7BE3" w:rsidRDefault="005A4D52"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391,971,705</w:t>
            </w:r>
          </w:p>
        </w:tc>
        <w:tc>
          <w:tcPr>
            <w:tcW w:w="1440" w:type="dxa"/>
            <w:tcBorders>
              <w:bottom w:val="single" w:sz="4" w:space="0" w:color="auto"/>
            </w:tcBorders>
            <w:shd w:val="clear" w:color="auto" w:fill="auto"/>
          </w:tcPr>
          <w:p w14:paraId="423F37BD" w14:textId="726FAC51"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492,393,529</w:t>
            </w:r>
          </w:p>
        </w:tc>
        <w:tc>
          <w:tcPr>
            <w:tcW w:w="1440" w:type="dxa"/>
            <w:tcBorders>
              <w:top w:val="nil"/>
              <w:left w:val="nil"/>
              <w:bottom w:val="single" w:sz="4" w:space="0" w:color="auto"/>
              <w:right w:val="nil"/>
            </w:tcBorders>
            <w:shd w:val="clear" w:color="auto" w:fill="auto"/>
            <w:vAlign w:val="center"/>
          </w:tcPr>
          <w:p w14:paraId="0E4A227B" w14:textId="1D46C27F"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396,205,908</w:t>
            </w:r>
          </w:p>
        </w:tc>
        <w:tc>
          <w:tcPr>
            <w:tcW w:w="1440" w:type="dxa"/>
            <w:tcBorders>
              <w:bottom w:val="single" w:sz="4" w:space="0" w:color="auto"/>
            </w:tcBorders>
            <w:shd w:val="clear" w:color="auto" w:fill="auto"/>
          </w:tcPr>
          <w:p w14:paraId="4D1993D6" w14:textId="44D5789D"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488,657,667</w:t>
            </w:r>
          </w:p>
        </w:tc>
      </w:tr>
    </w:tbl>
    <w:p w14:paraId="47B2E2CD" w14:textId="77777777" w:rsidR="00970B7B" w:rsidRPr="005E7BE3" w:rsidRDefault="00970B7B" w:rsidP="00EC4190">
      <w:pPr>
        <w:spacing w:line="240" w:lineRule="auto"/>
        <w:ind w:left="0"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6A376432" w14:textId="77777777" w:rsidTr="00A46F7A">
        <w:tc>
          <w:tcPr>
            <w:tcW w:w="3686" w:type="dxa"/>
            <w:shd w:val="clear" w:color="auto" w:fill="auto"/>
          </w:tcPr>
          <w:p w14:paraId="6411C5E5" w14:textId="77777777" w:rsidR="000B3153" w:rsidRPr="005E7BE3" w:rsidRDefault="000B3153" w:rsidP="005C73E4">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18E1DA14" w14:textId="77777777" w:rsidR="000B3153" w:rsidRPr="005E7BE3" w:rsidRDefault="000B3153"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Consolidated</w:t>
            </w:r>
          </w:p>
          <w:p w14:paraId="2B77FCB8" w14:textId="77777777" w:rsidR="000B3153" w:rsidRPr="005E7BE3" w:rsidRDefault="000B3153"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3526F550" w14:textId="77777777" w:rsidR="000B3153" w:rsidRPr="005E7BE3" w:rsidRDefault="000B3153"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329DC911" w14:textId="77777777" w:rsidR="000B3153" w:rsidRPr="005E7BE3" w:rsidRDefault="000B3153"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1AE36D95" w14:textId="77777777" w:rsidTr="00A46F7A">
        <w:tc>
          <w:tcPr>
            <w:tcW w:w="3686" w:type="dxa"/>
            <w:shd w:val="clear" w:color="auto" w:fill="auto"/>
          </w:tcPr>
          <w:p w14:paraId="6A0BB5E4" w14:textId="77777777" w:rsidR="000B3153" w:rsidRPr="005E7BE3" w:rsidRDefault="000B3153"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5E4DE2F6" w14:textId="77777777" w:rsidR="000B3153" w:rsidRPr="005E7BE3" w:rsidRDefault="000B315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6D08F039" w14:textId="77777777" w:rsidR="000B3153" w:rsidRPr="005E7BE3" w:rsidRDefault="000B315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0AF4BA63" w14:textId="77777777" w:rsidR="000B3153" w:rsidRPr="005E7BE3" w:rsidRDefault="000B315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699F2F38" w14:textId="77777777" w:rsidR="000B3153" w:rsidRPr="005E7BE3" w:rsidRDefault="000B315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57256031" w14:textId="77777777" w:rsidTr="00A46F7A">
        <w:tc>
          <w:tcPr>
            <w:tcW w:w="3686" w:type="dxa"/>
            <w:shd w:val="clear" w:color="auto" w:fill="auto"/>
          </w:tcPr>
          <w:p w14:paraId="21EFB8BC" w14:textId="77777777" w:rsidR="000B3153" w:rsidRPr="005E7BE3" w:rsidRDefault="000B3153" w:rsidP="005C73E4">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048EC257" w14:textId="77777777" w:rsidR="000B3153" w:rsidRPr="005E7BE3" w:rsidRDefault="000B315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73C2465D" w14:textId="77777777" w:rsidR="000B3153" w:rsidRPr="005E7BE3" w:rsidRDefault="000B315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7F1257EA" w14:textId="77777777" w:rsidR="000B3153" w:rsidRPr="005E7BE3" w:rsidRDefault="000B315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7DC3AF34" w14:textId="77777777" w:rsidR="000B3153" w:rsidRPr="005E7BE3" w:rsidRDefault="000B315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4C0FFFD2" w14:textId="77777777" w:rsidTr="00A46F7A">
        <w:tc>
          <w:tcPr>
            <w:tcW w:w="3686" w:type="dxa"/>
            <w:shd w:val="clear" w:color="auto" w:fill="auto"/>
          </w:tcPr>
          <w:p w14:paraId="4FE80CD8" w14:textId="77777777" w:rsidR="000B3153" w:rsidRPr="005E7BE3" w:rsidRDefault="000B3153"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14419A88" w14:textId="77777777" w:rsidR="000B3153" w:rsidRPr="005E7BE3" w:rsidRDefault="000B3153"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3D201A3" w14:textId="77777777" w:rsidR="000B3153" w:rsidRPr="005E7BE3" w:rsidRDefault="000B3153"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1A95A6D4" w14:textId="77777777" w:rsidR="000B3153" w:rsidRPr="005E7BE3" w:rsidRDefault="000B3153"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7A2DD9F8" w14:textId="77777777" w:rsidR="000B3153" w:rsidRPr="005E7BE3" w:rsidRDefault="000B3153" w:rsidP="005C73E4">
            <w:pPr>
              <w:spacing w:line="240" w:lineRule="auto"/>
              <w:ind w:left="0" w:right="28" w:hanging="2"/>
              <w:jc w:val="right"/>
              <w:rPr>
                <w:rFonts w:ascii="Arial" w:eastAsia="Arial" w:hAnsi="Arial" w:cs="Arial"/>
                <w:position w:val="0"/>
                <w:sz w:val="18"/>
                <w:szCs w:val="18"/>
              </w:rPr>
            </w:pPr>
          </w:p>
        </w:tc>
      </w:tr>
      <w:tr w:rsidR="00C55277" w:rsidRPr="005E7BE3" w14:paraId="39AA7D90" w14:textId="77777777" w:rsidTr="00A46F7A">
        <w:trPr>
          <w:trHeight w:val="198"/>
        </w:trPr>
        <w:tc>
          <w:tcPr>
            <w:tcW w:w="3686" w:type="dxa"/>
            <w:shd w:val="clear" w:color="auto" w:fill="auto"/>
          </w:tcPr>
          <w:p w14:paraId="1CD5F787" w14:textId="770D96DB" w:rsidR="00EE4F2B" w:rsidRPr="005E7BE3" w:rsidRDefault="00EE4F2B" w:rsidP="00EE4F2B">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Up to 3 months</w:t>
            </w:r>
          </w:p>
        </w:tc>
        <w:tc>
          <w:tcPr>
            <w:tcW w:w="1440" w:type="dxa"/>
            <w:tcBorders>
              <w:top w:val="nil"/>
              <w:left w:val="nil"/>
              <w:right w:val="nil"/>
            </w:tcBorders>
            <w:shd w:val="clear" w:color="auto" w:fill="auto"/>
            <w:vAlign w:val="center"/>
          </w:tcPr>
          <w:p w14:paraId="5785C085" w14:textId="5229D824" w:rsidR="00EE4F2B" w:rsidRPr="005E7BE3" w:rsidRDefault="003E597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13,364,451,525</w:t>
            </w:r>
          </w:p>
        </w:tc>
        <w:tc>
          <w:tcPr>
            <w:tcW w:w="1440" w:type="dxa"/>
            <w:shd w:val="clear" w:color="auto" w:fill="auto"/>
          </w:tcPr>
          <w:p w14:paraId="41379D49" w14:textId="2134AC5D"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16,890,203,088</w:t>
            </w:r>
          </w:p>
        </w:tc>
        <w:tc>
          <w:tcPr>
            <w:tcW w:w="1440" w:type="dxa"/>
            <w:tcBorders>
              <w:top w:val="nil"/>
              <w:left w:val="nil"/>
              <w:right w:val="nil"/>
            </w:tcBorders>
            <w:shd w:val="clear" w:color="auto" w:fill="auto"/>
            <w:vAlign w:val="center"/>
          </w:tcPr>
          <w:p w14:paraId="0D99D3BD" w14:textId="23D64719"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13,516,317,49</w:t>
            </w:r>
            <w:r w:rsidR="00965C89" w:rsidRPr="005E7BE3">
              <w:rPr>
                <w:rFonts w:ascii="Arial" w:hAnsi="Arial" w:cs="Arial"/>
                <w:sz w:val="18"/>
                <w:szCs w:val="18"/>
              </w:rPr>
              <w:t>5</w:t>
            </w:r>
          </w:p>
        </w:tc>
        <w:tc>
          <w:tcPr>
            <w:tcW w:w="1440" w:type="dxa"/>
            <w:shd w:val="clear" w:color="auto" w:fill="auto"/>
          </w:tcPr>
          <w:p w14:paraId="615CA172" w14:textId="3737FD8F"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16,780,863,445</w:t>
            </w:r>
          </w:p>
        </w:tc>
      </w:tr>
      <w:tr w:rsidR="00C55277" w:rsidRPr="005E7BE3" w14:paraId="4D31382A" w14:textId="77777777" w:rsidTr="00A46F7A">
        <w:tc>
          <w:tcPr>
            <w:tcW w:w="3686" w:type="dxa"/>
            <w:shd w:val="clear" w:color="auto" w:fill="auto"/>
          </w:tcPr>
          <w:p w14:paraId="5C9FCD69" w14:textId="3160930E" w:rsidR="00EE4F2B" w:rsidRPr="005E7BE3" w:rsidRDefault="00EE4F2B" w:rsidP="00EE4F2B">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3 - 6 months</w:t>
            </w:r>
          </w:p>
        </w:tc>
        <w:tc>
          <w:tcPr>
            <w:tcW w:w="1440" w:type="dxa"/>
            <w:tcBorders>
              <w:top w:val="nil"/>
              <w:left w:val="nil"/>
              <w:right w:val="nil"/>
            </w:tcBorders>
            <w:shd w:val="clear" w:color="auto" w:fill="auto"/>
            <w:vAlign w:val="center"/>
          </w:tcPr>
          <w:p w14:paraId="799815A6" w14:textId="4ED77235"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25,177,250</w:t>
            </w:r>
          </w:p>
        </w:tc>
        <w:tc>
          <w:tcPr>
            <w:tcW w:w="1440" w:type="dxa"/>
            <w:shd w:val="clear" w:color="auto" w:fill="auto"/>
          </w:tcPr>
          <w:p w14:paraId="5A837FB5" w14:textId="691234BA"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8,125,746</w:t>
            </w:r>
          </w:p>
        </w:tc>
        <w:tc>
          <w:tcPr>
            <w:tcW w:w="1440" w:type="dxa"/>
            <w:tcBorders>
              <w:top w:val="nil"/>
              <w:left w:val="nil"/>
              <w:right w:val="nil"/>
            </w:tcBorders>
            <w:shd w:val="clear" w:color="auto" w:fill="auto"/>
            <w:vAlign w:val="center"/>
          </w:tcPr>
          <w:p w14:paraId="01C72D15" w14:textId="5CC714A3"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440" w:type="dxa"/>
            <w:shd w:val="clear" w:color="auto" w:fill="auto"/>
          </w:tcPr>
          <w:p w14:paraId="51192870" w14:textId="7A0726AB"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2E4C5839" w14:textId="77777777" w:rsidTr="00A46F7A">
        <w:tc>
          <w:tcPr>
            <w:tcW w:w="3686" w:type="dxa"/>
            <w:shd w:val="clear" w:color="auto" w:fill="auto"/>
          </w:tcPr>
          <w:p w14:paraId="74448E2D" w14:textId="65E78AA3" w:rsidR="00EE4F2B" w:rsidRPr="005E7BE3" w:rsidRDefault="00EE4F2B" w:rsidP="00EE4F2B">
            <w:pPr>
              <w:spacing w:line="240" w:lineRule="auto"/>
              <w:ind w:leftChars="0" w:left="2" w:right="-108" w:hanging="2"/>
              <w:jc w:val="both"/>
              <w:rPr>
                <w:rFonts w:ascii="Arial" w:eastAsia="Arial" w:hAnsi="Arial" w:cs="Arial"/>
                <w:position w:val="0"/>
                <w:sz w:val="18"/>
                <w:szCs w:val="18"/>
              </w:rPr>
            </w:pPr>
            <w:r w:rsidRPr="005E7BE3">
              <w:rPr>
                <w:rFonts w:ascii="Arial" w:eastAsia="Arial" w:hAnsi="Arial" w:cs="Arial"/>
                <w:position w:val="0"/>
                <w:sz w:val="18"/>
                <w:szCs w:val="18"/>
              </w:rPr>
              <w:t>6 - 12 months</w:t>
            </w:r>
          </w:p>
        </w:tc>
        <w:tc>
          <w:tcPr>
            <w:tcW w:w="1440" w:type="dxa"/>
            <w:tcBorders>
              <w:top w:val="nil"/>
              <w:left w:val="nil"/>
              <w:right w:val="nil"/>
            </w:tcBorders>
            <w:shd w:val="clear" w:color="auto" w:fill="auto"/>
            <w:vAlign w:val="center"/>
          </w:tcPr>
          <w:p w14:paraId="050F5C46" w14:textId="3A454C52"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19,621,039</w:t>
            </w:r>
          </w:p>
        </w:tc>
        <w:tc>
          <w:tcPr>
            <w:tcW w:w="1440" w:type="dxa"/>
            <w:shd w:val="clear" w:color="auto" w:fill="auto"/>
          </w:tcPr>
          <w:p w14:paraId="395389B9" w14:textId="2A8CAF2C"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14,298,730</w:t>
            </w:r>
          </w:p>
        </w:tc>
        <w:tc>
          <w:tcPr>
            <w:tcW w:w="1440" w:type="dxa"/>
            <w:tcBorders>
              <w:top w:val="nil"/>
              <w:left w:val="nil"/>
              <w:right w:val="nil"/>
            </w:tcBorders>
            <w:shd w:val="clear" w:color="auto" w:fill="auto"/>
            <w:vAlign w:val="center"/>
          </w:tcPr>
          <w:p w14:paraId="54D7630F" w14:textId="3300CD0B"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440" w:type="dxa"/>
            <w:shd w:val="clear" w:color="auto" w:fill="auto"/>
          </w:tcPr>
          <w:p w14:paraId="66002305" w14:textId="7F637883"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778DA224" w14:textId="77777777" w:rsidTr="00C27E98">
        <w:tc>
          <w:tcPr>
            <w:tcW w:w="3686" w:type="dxa"/>
            <w:shd w:val="clear" w:color="auto" w:fill="auto"/>
          </w:tcPr>
          <w:p w14:paraId="41E161A4" w14:textId="6EE1756E" w:rsidR="00EE4F2B" w:rsidRPr="005E7BE3" w:rsidRDefault="00EE4F2B" w:rsidP="00EE4F2B">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Over 12 months</w:t>
            </w:r>
          </w:p>
        </w:tc>
        <w:tc>
          <w:tcPr>
            <w:tcW w:w="1440" w:type="dxa"/>
            <w:tcBorders>
              <w:top w:val="nil"/>
              <w:left w:val="nil"/>
              <w:bottom w:val="single" w:sz="4" w:space="0" w:color="auto"/>
              <w:right w:val="nil"/>
            </w:tcBorders>
            <w:shd w:val="clear" w:color="auto" w:fill="auto"/>
            <w:vAlign w:val="center"/>
          </w:tcPr>
          <w:p w14:paraId="7E6BAFBC" w14:textId="0F8DC34E"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16,315,614</w:t>
            </w:r>
          </w:p>
        </w:tc>
        <w:tc>
          <w:tcPr>
            <w:tcW w:w="1440" w:type="dxa"/>
            <w:tcBorders>
              <w:bottom w:val="single" w:sz="4" w:space="0" w:color="auto"/>
            </w:tcBorders>
            <w:shd w:val="clear" w:color="auto" w:fill="auto"/>
          </w:tcPr>
          <w:p w14:paraId="0441B35D" w14:textId="611AA09C"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3,383,924</w:t>
            </w:r>
          </w:p>
        </w:tc>
        <w:tc>
          <w:tcPr>
            <w:tcW w:w="1440" w:type="dxa"/>
            <w:tcBorders>
              <w:top w:val="nil"/>
              <w:left w:val="nil"/>
              <w:bottom w:val="single" w:sz="4" w:space="0" w:color="auto"/>
              <w:right w:val="nil"/>
            </w:tcBorders>
            <w:shd w:val="clear" w:color="auto" w:fill="auto"/>
            <w:vAlign w:val="center"/>
          </w:tcPr>
          <w:p w14:paraId="678AB832" w14:textId="0720D0C2"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440" w:type="dxa"/>
            <w:tcBorders>
              <w:bottom w:val="single" w:sz="4" w:space="0" w:color="auto"/>
            </w:tcBorders>
            <w:shd w:val="clear" w:color="auto" w:fill="auto"/>
          </w:tcPr>
          <w:p w14:paraId="4FC945F5" w14:textId="26132650"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36CDCD5E" w14:textId="77777777" w:rsidTr="00C27E98">
        <w:tc>
          <w:tcPr>
            <w:tcW w:w="3686" w:type="dxa"/>
            <w:shd w:val="clear" w:color="auto" w:fill="auto"/>
          </w:tcPr>
          <w:p w14:paraId="33763FDA" w14:textId="77777777" w:rsidR="00EE4F2B" w:rsidRPr="005E7BE3" w:rsidRDefault="00EE4F2B" w:rsidP="00EE4F2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5A7C6BC8" w14:textId="77777777" w:rsidR="00EE4F2B" w:rsidRPr="005E7BE3" w:rsidRDefault="00EE4F2B" w:rsidP="00EE4F2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723FAC79" w14:textId="77777777" w:rsidR="00EE4F2B" w:rsidRPr="005E7BE3" w:rsidRDefault="00EE4F2B" w:rsidP="00EE4F2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0FC88F7A" w14:textId="77777777" w:rsidR="00EE4F2B" w:rsidRPr="005E7BE3" w:rsidRDefault="00EE4F2B" w:rsidP="00EE4F2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1C34F5FE" w14:textId="77777777" w:rsidR="00EE4F2B" w:rsidRPr="005E7BE3" w:rsidRDefault="00EE4F2B" w:rsidP="00EE4F2B">
            <w:pPr>
              <w:spacing w:line="240" w:lineRule="auto"/>
              <w:ind w:left="0" w:right="49" w:hanging="2"/>
              <w:jc w:val="right"/>
              <w:rPr>
                <w:rFonts w:ascii="Arial" w:eastAsia="Arial" w:hAnsi="Arial" w:cs="Arial"/>
                <w:position w:val="0"/>
                <w:sz w:val="18"/>
                <w:szCs w:val="18"/>
              </w:rPr>
            </w:pPr>
          </w:p>
        </w:tc>
      </w:tr>
      <w:tr w:rsidR="00C55277" w:rsidRPr="005E7BE3" w14:paraId="598ECA96" w14:textId="77777777" w:rsidTr="00A46F7A">
        <w:tc>
          <w:tcPr>
            <w:tcW w:w="3686" w:type="dxa"/>
            <w:shd w:val="clear" w:color="auto" w:fill="auto"/>
          </w:tcPr>
          <w:p w14:paraId="37D990C2" w14:textId="55FEBC40" w:rsidR="00EE4F2B" w:rsidRPr="005E7BE3" w:rsidRDefault="00EE4F2B" w:rsidP="00EE4F2B">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Total trade receivables</w:t>
            </w:r>
          </w:p>
        </w:tc>
        <w:tc>
          <w:tcPr>
            <w:tcW w:w="1440" w:type="dxa"/>
            <w:tcBorders>
              <w:top w:val="nil"/>
              <w:left w:val="nil"/>
              <w:right w:val="nil"/>
            </w:tcBorders>
            <w:shd w:val="clear" w:color="auto" w:fill="auto"/>
            <w:vAlign w:val="center"/>
          </w:tcPr>
          <w:p w14:paraId="30933F50" w14:textId="375C8FC4" w:rsidR="00E4557C" w:rsidRPr="005E7BE3" w:rsidRDefault="00770FF6" w:rsidP="00E4557C">
            <w:pPr>
              <w:spacing w:line="240" w:lineRule="auto"/>
              <w:ind w:left="0" w:right="49" w:hanging="2"/>
              <w:jc w:val="right"/>
              <w:rPr>
                <w:rFonts w:ascii="Arial" w:eastAsia="Arial" w:hAnsi="Arial" w:cs="Arial"/>
                <w:sz w:val="18"/>
                <w:szCs w:val="18"/>
              </w:rPr>
            </w:pPr>
            <w:r w:rsidRPr="005E7BE3">
              <w:rPr>
                <w:rFonts w:ascii="Arial" w:hAnsi="Arial" w:cs="Arial"/>
                <w:sz w:val="18"/>
                <w:szCs w:val="18"/>
              </w:rPr>
              <w:t>13,425,565,428</w:t>
            </w:r>
          </w:p>
        </w:tc>
        <w:tc>
          <w:tcPr>
            <w:tcW w:w="1440" w:type="dxa"/>
            <w:shd w:val="clear" w:color="auto" w:fill="auto"/>
          </w:tcPr>
          <w:p w14:paraId="1BF0BBED" w14:textId="53CB6F52"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16,916,011,488</w:t>
            </w:r>
          </w:p>
        </w:tc>
        <w:tc>
          <w:tcPr>
            <w:tcW w:w="1440" w:type="dxa"/>
            <w:tcBorders>
              <w:top w:val="nil"/>
              <w:left w:val="nil"/>
              <w:right w:val="nil"/>
            </w:tcBorders>
            <w:shd w:val="clear" w:color="auto" w:fill="auto"/>
            <w:vAlign w:val="center"/>
          </w:tcPr>
          <w:p w14:paraId="7D664118" w14:textId="34D20D85"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13,516,317,49</w:t>
            </w:r>
            <w:r w:rsidR="00965C89" w:rsidRPr="005E7BE3">
              <w:rPr>
                <w:rFonts w:ascii="Arial" w:hAnsi="Arial" w:cs="Arial"/>
                <w:sz w:val="18"/>
                <w:szCs w:val="18"/>
              </w:rPr>
              <w:t>5</w:t>
            </w:r>
          </w:p>
        </w:tc>
        <w:tc>
          <w:tcPr>
            <w:tcW w:w="1440" w:type="dxa"/>
            <w:shd w:val="clear" w:color="auto" w:fill="auto"/>
          </w:tcPr>
          <w:p w14:paraId="56DC394B" w14:textId="47B1941E"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16,780,863,445</w:t>
            </w:r>
          </w:p>
        </w:tc>
      </w:tr>
      <w:tr w:rsidR="00C55277" w:rsidRPr="005E7BE3" w14:paraId="07FC1047" w14:textId="77777777" w:rsidTr="00C27E98">
        <w:tc>
          <w:tcPr>
            <w:tcW w:w="3686" w:type="dxa"/>
            <w:shd w:val="clear" w:color="auto" w:fill="auto"/>
          </w:tcPr>
          <w:p w14:paraId="736FBA4D" w14:textId="6C091668" w:rsidR="00EE4F2B" w:rsidRPr="005E7BE3" w:rsidRDefault="00EE4F2B" w:rsidP="00EE4F2B">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Loss allowance TFRS 9</w:t>
            </w:r>
          </w:p>
        </w:tc>
        <w:tc>
          <w:tcPr>
            <w:tcW w:w="1440" w:type="dxa"/>
            <w:tcBorders>
              <w:top w:val="nil"/>
              <w:left w:val="nil"/>
              <w:bottom w:val="single" w:sz="4" w:space="0" w:color="auto"/>
              <w:right w:val="nil"/>
            </w:tcBorders>
            <w:shd w:val="clear" w:color="auto" w:fill="auto"/>
            <w:vAlign w:val="center"/>
          </w:tcPr>
          <w:p w14:paraId="204B11FD" w14:textId="6C3323ED"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(53,829,461)</w:t>
            </w:r>
          </w:p>
        </w:tc>
        <w:tc>
          <w:tcPr>
            <w:tcW w:w="1440" w:type="dxa"/>
            <w:tcBorders>
              <w:bottom w:val="single" w:sz="4" w:space="0" w:color="auto"/>
            </w:tcBorders>
            <w:shd w:val="clear" w:color="auto" w:fill="auto"/>
          </w:tcPr>
          <w:p w14:paraId="7AFDCDAE" w14:textId="3B49F213"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(6,680,703)</w:t>
            </w:r>
          </w:p>
        </w:tc>
        <w:tc>
          <w:tcPr>
            <w:tcW w:w="1440" w:type="dxa"/>
            <w:tcBorders>
              <w:top w:val="nil"/>
              <w:left w:val="nil"/>
              <w:bottom w:val="single" w:sz="4" w:space="0" w:color="auto"/>
              <w:right w:val="nil"/>
            </w:tcBorders>
            <w:shd w:val="clear" w:color="auto" w:fill="auto"/>
            <w:vAlign w:val="center"/>
          </w:tcPr>
          <w:p w14:paraId="75C883F2" w14:textId="2F51641D"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440" w:type="dxa"/>
            <w:tcBorders>
              <w:bottom w:val="single" w:sz="4" w:space="0" w:color="auto"/>
            </w:tcBorders>
            <w:shd w:val="clear" w:color="auto" w:fill="auto"/>
          </w:tcPr>
          <w:p w14:paraId="287ABEF2" w14:textId="028C2090"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385EAC74" w14:textId="77777777" w:rsidTr="00C27E98">
        <w:tc>
          <w:tcPr>
            <w:tcW w:w="3686" w:type="dxa"/>
            <w:shd w:val="clear" w:color="auto" w:fill="auto"/>
          </w:tcPr>
          <w:p w14:paraId="08EDF847" w14:textId="77777777" w:rsidR="00EE4F2B" w:rsidRPr="005E7BE3" w:rsidRDefault="00EE4F2B" w:rsidP="00EE4F2B">
            <w:pPr>
              <w:spacing w:line="240" w:lineRule="auto"/>
              <w:ind w:leftChars="0" w:left="2" w:hanging="2"/>
              <w:jc w:val="both"/>
              <w:rPr>
                <w:rFonts w:ascii="Arial" w:eastAsia="Arial" w:hAnsi="Arial" w:cs="Arial"/>
                <w:position w:val="0"/>
                <w:sz w:val="18"/>
                <w:szCs w:val="18"/>
                <w:u w:val="single"/>
              </w:rPr>
            </w:pPr>
          </w:p>
        </w:tc>
        <w:tc>
          <w:tcPr>
            <w:tcW w:w="1440" w:type="dxa"/>
            <w:tcBorders>
              <w:top w:val="single" w:sz="4" w:space="0" w:color="auto"/>
              <w:left w:val="nil"/>
              <w:right w:val="nil"/>
            </w:tcBorders>
            <w:shd w:val="clear" w:color="auto" w:fill="auto"/>
            <w:vAlign w:val="center"/>
          </w:tcPr>
          <w:p w14:paraId="2C5A7677" w14:textId="77777777" w:rsidR="00EE4F2B" w:rsidRPr="005E7BE3" w:rsidRDefault="00EE4F2B" w:rsidP="00EE4F2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257F6F53" w14:textId="77777777" w:rsidR="00EE4F2B" w:rsidRPr="005E7BE3" w:rsidRDefault="00EE4F2B" w:rsidP="00EE4F2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24DE908E" w14:textId="77777777" w:rsidR="00EE4F2B" w:rsidRPr="005E7BE3" w:rsidRDefault="00EE4F2B" w:rsidP="00EE4F2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095C636B" w14:textId="77777777" w:rsidR="00EE4F2B" w:rsidRPr="005E7BE3" w:rsidRDefault="00EE4F2B" w:rsidP="00EE4F2B">
            <w:pPr>
              <w:spacing w:line="240" w:lineRule="auto"/>
              <w:ind w:left="0" w:right="49" w:hanging="2"/>
              <w:jc w:val="right"/>
              <w:rPr>
                <w:rFonts w:ascii="Arial" w:eastAsia="Arial" w:hAnsi="Arial" w:cs="Arial"/>
                <w:position w:val="0"/>
                <w:sz w:val="18"/>
                <w:szCs w:val="18"/>
              </w:rPr>
            </w:pPr>
          </w:p>
        </w:tc>
      </w:tr>
      <w:tr w:rsidR="004B099F" w:rsidRPr="005E7BE3" w14:paraId="0B869107" w14:textId="77777777" w:rsidTr="00C27E98">
        <w:tc>
          <w:tcPr>
            <w:tcW w:w="3686" w:type="dxa"/>
            <w:shd w:val="clear" w:color="auto" w:fill="auto"/>
          </w:tcPr>
          <w:p w14:paraId="7C92CDB9" w14:textId="77777777" w:rsidR="00EE4F2B" w:rsidRPr="005E7BE3" w:rsidRDefault="00EE4F2B" w:rsidP="00EE4F2B">
            <w:pPr>
              <w:spacing w:line="240" w:lineRule="auto"/>
              <w:ind w:leftChars="0" w:left="2" w:hanging="2"/>
              <w:jc w:val="both"/>
              <w:rPr>
                <w:rFonts w:ascii="Arial" w:eastAsia="Arial" w:hAnsi="Arial" w:cs="Arial"/>
                <w:position w:val="0"/>
                <w:sz w:val="18"/>
                <w:szCs w:val="18"/>
                <w:u w:val="single"/>
              </w:rPr>
            </w:pPr>
          </w:p>
        </w:tc>
        <w:tc>
          <w:tcPr>
            <w:tcW w:w="1440" w:type="dxa"/>
            <w:tcBorders>
              <w:top w:val="nil"/>
              <w:left w:val="nil"/>
              <w:bottom w:val="single" w:sz="4" w:space="0" w:color="auto"/>
              <w:right w:val="nil"/>
            </w:tcBorders>
            <w:shd w:val="clear" w:color="auto" w:fill="auto"/>
            <w:vAlign w:val="center"/>
          </w:tcPr>
          <w:p w14:paraId="26EB35C8" w14:textId="75041EB4" w:rsidR="00B3369C" w:rsidRPr="005E7BE3" w:rsidRDefault="00B3369C" w:rsidP="00FE2F5E">
            <w:pPr>
              <w:spacing w:line="240" w:lineRule="auto"/>
              <w:ind w:left="0" w:right="49" w:hanging="2"/>
              <w:jc w:val="right"/>
              <w:rPr>
                <w:rFonts w:ascii="Arial" w:eastAsia="Arial" w:hAnsi="Arial" w:cs="Arial"/>
                <w:sz w:val="18"/>
                <w:szCs w:val="18"/>
              </w:rPr>
            </w:pPr>
            <w:r w:rsidRPr="005E7BE3">
              <w:rPr>
                <w:rFonts w:ascii="Arial" w:hAnsi="Arial" w:cs="Arial"/>
                <w:sz w:val="18"/>
                <w:szCs w:val="18"/>
              </w:rPr>
              <w:t>13,371,735,96</w:t>
            </w:r>
            <w:r w:rsidR="00011F11" w:rsidRPr="005E7BE3">
              <w:rPr>
                <w:rFonts w:ascii="Arial" w:hAnsi="Arial" w:cs="Arial"/>
                <w:sz w:val="18"/>
                <w:szCs w:val="18"/>
              </w:rPr>
              <w:t>7</w:t>
            </w:r>
          </w:p>
        </w:tc>
        <w:tc>
          <w:tcPr>
            <w:tcW w:w="1440" w:type="dxa"/>
            <w:tcBorders>
              <w:bottom w:val="single" w:sz="4" w:space="0" w:color="auto"/>
            </w:tcBorders>
            <w:shd w:val="clear" w:color="auto" w:fill="auto"/>
          </w:tcPr>
          <w:p w14:paraId="287B1200" w14:textId="6656CC3D"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16,909,330,785</w:t>
            </w:r>
          </w:p>
        </w:tc>
        <w:tc>
          <w:tcPr>
            <w:tcW w:w="1440" w:type="dxa"/>
            <w:tcBorders>
              <w:top w:val="nil"/>
              <w:left w:val="nil"/>
              <w:bottom w:val="single" w:sz="4" w:space="0" w:color="auto"/>
              <w:right w:val="nil"/>
            </w:tcBorders>
            <w:shd w:val="clear" w:color="auto" w:fill="auto"/>
            <w:vAlign w:val="center"/>
          </w:tcPr>
          <w:p w14:paraId="146E4366" w14:textId="129B33EE"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13,516,317,49</w:t>
            </w:r>
            <w:r w:rsidR="00965C89" w:rsidRPr="005E7BE3">
              <w:rPr>
                <w:rFonts w:ascii="Arial" w:hAnsi="Arial" w:cs="Arial"/>
                <w:sz w:val="18"/>
                <w:szCs w:val="18"/>
              </w:rPr>
              <w:t>5</w:t>
            </w:r>
          </w:p>
        </w:tc>
        <w:tc>
          <w:tcPr>
            <w:tcW w:w="1440" w:type="dxa"/>
            <w:tcBorders>
              <w:bottom w:val="single" w:sz="4" w:space="0" w:color="auto"/>
            </w:tcBorders>
            <w:shd w:val="clear" w:color="auto" w:fill="auto"/>
          </w:tcPr>
          <w:p w14:paraId="651C58C6" w14:textId="54C9E9BC" w:rsidR="00EE4F2B" w:rsidRPr="005E7BE3" w:rsidRDefault="00EE4F2B" w:rsidP="00EE4F2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16,780,863,445</w:t>
            </w:r>
          </w:p>
        </w:tc>
      </w:tr>
    </w:tbl>
    <w:p w14:paraId="454D183D" w14:textId="6BCC9486" w:rsidR="006F6731" w:rsidRPr="005E7BE3" w:rsidRDefault="006F6731"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226ADB22" w14:textId="3F1CE387" w:rsidR="006F6731" w:rsidRPr="005E7BE3" w:rsidRDefault="006F6731">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C55277" w:rsidRPr="005E7BE3" w14:paraId="02D80D92" w14:textId="77777777" w:rsidTr="00A46F7A">
        <w:trPr>
          <w:trHeight w:val="386"/>
        </w:trPr>
        <w:tc>
          <w:tcPr>
            <w:tcW w:w="9461" w:type="dxa"/>
            <w:shd w:val="clear" w:color="auto" w:fill="auto"/>
            <w:vAlign w:val="center"/>
          </w:tcPr>
          <w:p w14:paraId="47AE3FF2" w14:textId="0EDA2E3D" w:rsidR="003A4FE9" w:rsidRPr="005E7BE3" w:rsidRDefault="007B7EE5" w:rsidP="005D2963">
            <w:pPr>
              <w:tabs>
                <w:tab w:val="left" w:pos="432"/>
              </w:tabs>
              <w:spacing w:line="240" w:lineRule="auto"/>
              <w:ind w:leftChars="0" w:left="-101" w:firstLineChars="0" w:firstLine="0"/>
              <w:jc w:val="both"/>
              <w:textDirection w:val="lrTb"/>
              <w:rPr>
                <w:rFonts w:ascii="Arial" w:eastAsia="Arial" w:hAnsi="Arial" w:cs="Arial"/>
                <w:position w:val="0"/>
                <w:sz w:val="18"/>
                <w:szCs w:val="18"/>
              </w:rPr>
            </w:pPr>
            <w:r w:rsidRPr="005E7BE3">
              <w:rPr>
                <w:rFonts w:ascii="Arial" w:eastAsia="Arial" w:hAnsi="Arial" w:cs="Arial"/>
                <w:b/>
                <w:position w:val="0"/>
                <w:sz w:val="18"/>
                <w:szCs w:val="18"/>
              </w:rPr>
              <w:t>10</w:t>
            </w:r>
            <w:r w:rsidR="003A4FE9" w:rsidRPr="005E7BE3">
              <w:rPr>
                <w:rFonts w:ascii="Arial" w:eastAsia="Arial" w:hAnsi="Arial" w:cs="Arial"/>
                <w:b/>
                <w:position w:val="0"/>
                <w:sz w:val="18"/>
                <w:szCs w:val="18"/>
              </w:rPr>
              <w:tab/>
              <w:t>Inventories</w:t>
            </w:r>
          </w:p>
        </w:tc>
      </w:tr>
    </w:tbl>
    <w:p w14:paraId="0A2B43E3" w14:textId="32365E4B" w:rsidR="003A4FE9" w:rsidRPr="005E7BE3" w:rsidRDefault="003A4FE9" w:rsidP="00EC4190">
      <w:pPr>
        <w:spacing w:line="240" w:lineRule="auto"/>
        <w:ind w:left="0" w:hanging="2"/>
        <w:jc w:val="both"/>
        <w:rPr>
          <w:rFonts w:ascii="Arial" w:eastAsia="Arial" w:hAnsi="Arial" w:cs="Arial"/>
          <w:position w:val="0"/>
          <w:sz w:val="18"/>
          <w:szCs w:val="18"/>
        </w:rPr>
      </w:pPr>
    </w:p>
    <w:p w14:paraId="0E0950D5" w14:textId="42A14EFF" w:rsidR="00C029AA" w:rsidRPr="005E7BE3" w:rsidRDefault="00C029AA"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As at </w:t>
      </w:r>
      <w:r w:rsidR="003A3B58" w:rsidRPr="005E7BE3">
        <w:rPr>
          <w:rFonts w:ascii="Arial" w:eastAsia="Arial" w:hAnsi="Arial" w:cs="Arial"/>
          <w:position w:val="0"/>
          <w:sz w:val="18"/>
          <w:szCs w:val="18"/>
        </w:rPr>
        <w:t>31</w:t>
      </w:r>
      <w:r w:rsidRPr="005E7BE3">
        <w:rPr>
          <w:rFonts w:ascii="Arial" w:eastAsia="Arial" w:hAnsi="Arial" w:cs="Arial"/>
          <w:position w:val="0"/>
          <w:sz w:val="18"/>
          <w:szCs w:val="18"/>
        </w:rPr>
        <w:t xml:space="preserve"> December, the Group had inventories as follows:</w:t>
      </w:r>
    </w:p>
    <w:p w14:paraId="12BD94FC" w14:textId="77777777" w:rsidR="00C029AA" w:rsidRPr="005E7BE3" w:rsidRDefault="00C029AA" w:rsidP="00EC4190">
      <w:pPr>
        <w:spacing w:line="240" w:lineRule="auto"/>
        <w:ind w:left="0"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38DF4AB5" w14:textId="77777777" w:rsidTr="00A46F7A">
        <w:tc>
          <w:tcPr>
            <w:tcW w:w="3686" w:type="dxa"/>
            <w:shd w:val="clear" w:color="auto" w:fill="auto"/>
          </w:tcPr>
          <w:p w14:paraId="16668C2C" w14:textId="77777777" w:rsidR="00E54E73" w:rsidRPr="005E7BE3" w:rsidRDefault="00E54E73" w:rsidP="005C73E4">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771C3B8A" w14:textId="77777777" w:rsidR="00E54E73" w:rsidRPr="005E7BE3" w:rsidRDefault="00E54E73"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112508E2" w14:textId="77777777" w:rsidR="00E54E73" w:rsidRPr="005E7BE3" w:rsidRDefault="00E54E73"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54D2815E" w14:textId="77777777" w:rsidR="00E54E73" w:rsidRPr="005E7BE3" w:rsidRDefault="00E54E73"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2AB9E6FD" w14:textId="77777777" w:rsidR="00E54E73" w:rsidRPr="005E7BE3" w:rsidRDefault="00E54E73"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732F7579" w14:textId="77777777" w:rsidTr="00A46F7A">
        <w:tc>
          <w:tcPr>
            <w:tcW w:w="3686" w:type="dxa"/>
            <w:shd w:val="clear" w:color="auto" w:fill="auto"/>
          </w:tcPr>
          <w:p w14:paraId="6941D094" w14:textId="77777777" w:rsidR="00E54E73" w:rsidRPr="005E7BE3" w:rsidRDefault="00E54E73"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1CEB9AE7" w14:textId="77777777" w:rsidR="00E54E73" w:rsidRPr="005E7BE3" w:rsidRDefault="00E54E7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15A2614B" w14:textId="77777777" w:rsidR="00E54E73" w:rsidRPr="005E7BE3" w:rsidRDefault="00E54E7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117B37C4" w14:textId="77777777" w:rsidR="00E54E73" w:rsidRPr="005E7BE3" w:rsidRDefault="00E54E7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3F17128D" w14:textId="77777777" w:rsidR="00E54E73" w:rsidRPr="005E7BE3" w:rsidRDefault="00E54E7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789BA56F" w14:textId="77777777" w:rsidTr="00A46F7A">
        <w:tc>
          <w:tcPr>
            <w:tcW w:w="3686" w:type="dxa"/>
            <w:shd w:val="clear" w:color="auto" w:fill="auto"/>
          </w:tcPr>
          <w:p w14:paraId="7EBAA361" w14:textId="77777777" w:rsidR="00E54E73" w:rsidRPr="005E7BE3" w:rsidRDefault="00E54E73" w:rsidP="005C73E4">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591ACD54" w14:textId="77777777" w:rsidR="00E54E73" w:rsidRPr="005E7BE3" w:rsidRDefault="00E54E7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7443EA8D" w14:textId="77777777" w:rsidR="00E54E73" w:rsidRPr="005E7BE3" w:rsidRDefault="00E54E7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6C8A17A9" w14:textId="77777777" w:rsidR="00E54E73" w:rsidRPr="005E7BE3" w:rsidRDefault="00E54E7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08BA92BA" w14:textId="77777777" w:rsidR="00E54E73" w:rsidRPr="005E7BE3" w:rsidRDefault="00E54E7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7030DE74" w14:textId="77777777" w:rsidTr="00A46F7A">
        <w:tc>
          <w:tcPr>
            <w:tcW w:w="3686" w:type="dxa"/>
            <w:shd w:val="clear" w:color="auto" w:fill="auto"/>
          </w:tcPr>
          <w:p w14:paraId="0626988D" w14:textId="77777777" w:rsidR="00E54E73" w:rsidRPr="005E7BE3" w:rsidRDefault="00E54E73"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11B70B34" w14:textId="77777777" w:rsidR="00E54E73" w:rsidRPr="005E7BE3" w:rsidRDefault="00E54E73"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6358349" w14:textId="77777777" w:rsidR="00E54E73" w:rsidRPr="005E7BE3" w:rsidRDefault="00E54E73"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DFA669B" w14:textId="77777777" w:rsidR="00E54E73" w:rsidRPr="005E7BE3" w:rsidRDefault="00E54E73" w:rsidP="005C73E4">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4A3F0F0A" w14:textId="77777777" w:rsidR="00E54E73" w:rsidRPr="005E7BE3" w:rsidRDefault="00E54E73" w:rsidP="005C73E4">
            <w:pPr>
              <w:spacing w:line="240" w:lineRule="auto"/>
              <w:ind w:left="0" w:right="28" w:hanging="2"/>
              <w:jc w:val="right"/>
              <w:rPr>
                <w:rFonts w:ascii="Arial" w:eastAsia="Arial" w:hAnsi="Arial" w:cs="Arial"/>
                <w:position w:val="0"/>
                <w:sz w:val="18"/>
                <w:szCs w:val="18"/>
              </w:rPr>
            </w:pPr>
          </w:p>
        </w:tc>
      </w:tr>
      <w:tr w:rsidR="00C55277" w:rsidRPr="005E7BE3" w14:paraId="5E4F03BD" w14:textId="77777777" w:rsidTr="00A46F7A">
        <w:trPr>
          <w:trHeight w:val="198"/>
        </w:trPr>
        <w:tc>
          <w:tcPr>
            <w:tcW w:w="3686" w:type="dxa"/>
            <w:shd w:val="clear" w:color="auto" w:fill="auto"/>
          </w:tcPr>
          <w:p w14:paraId="1DD2F098" w14:textId="22443B7C" w:rsidR="002D414C" w:rsidRPr="005E7BE3" w:rsidRDefault="002D414C" w:rsidP="002D414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Crude oil (net with allowance)</w:t>
            </w:r>
          </w:p>
        </w:tc>
        <w:tc>
          <w:tcPr>
            <w:tcW w:w="1440" w:type="dxa"/>
            <w:tcBorders>
              <w:top w:val="nil"/>
              <w:left w:val="nil"/>
              <w:right w:val="nil"/>
            </w:tcBorders>
            <w:shd w:val="clear" w:color="auto" w:fill="auto"/>
            <w:vAlign w:val="center"/>
          </w:tcPr>
          <w:p w14:paraId="4064B2C9" w14:textId="06DC6FCD"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131,602,999</w:t>
            </w:r>
          </w:p>
        </w:tc>
        <w:tc>
          <w:tcPr>
            <w:tcW w:w="1440" w:type="dxa"/>
            <w:shd w:val="clear" w:color="auto" w:fill="auto"/>
          </w:tcPr>
          <w:p w14:paraId="722BB25E" w14:textId="6765E18B"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202,472,736</w:t>
            </w:r>
          </w:p>
        </w:tc>
        <w:tc>
          <w:tcPr>
            <w:tcW w:w="1440" w:type="dxa"/>
            <w:tcBorders>
              <w:top w:val="nil"/>
              <w:left w:val="nil"/>
              <w:right w:val="nil"/>
            </w:tcBorders>
            <w:shd w:val="clear" w:color="auto" w:fill="auto"/>
            <w:vAlign w:val="center"/>
          </w:tcPr>
          <w:p w14:paraId="1166A8D4" w14:textId="51F5AC0D"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131,602,999</w:t>
            </w:r>
          </w:p>
        </w:tc>
        <w:tc>
          <w:tcPr>
            <w:tcW w:w="1440" w:type="dxa"/>
            <w:shd w:val="clear" w:color="auto" w:fill="auto"/>
          </w:tcPr>
          <w:p w14:paraId="2A67770D" w14:textId="12CD3263"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202,472,736</w:t>
            </w:r>
          </w:p>
        </w:tc>
      </w:tr>
      <w:tr w:rsidR="00C55277" w:rsidRPr="005E7BE3" w14:paraId="405D7D6E" w14:textId="77777777" w:rsidTr="00A46F7A">
        <w:tc>
          <w:tcPr>
            <w:tcW w:w="3686" w:type="dxa"/>
            <w:shd w:val="clear" w:color="auto" w:fill="auto"/>
          </w:tcPr>
          <w:p w14:paraId="184F5795" w14:textId="2E54FC44" w:rsidR="002D414C" w:rsidRPr="005E7BE3" w:rsidRDefault="002D414C" w:rsidP="002D414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Petroleum products (net with allowance)</w:t>
            </w:r>
          </w:p>
        </w:tc>
        <w:tc>
          <w:tcPr>
            <w:tcW w:w="1440" w:type="dxa"/>
            <w:tcBorders>
              <w:top w:val="nil"/>
              <w:left w:val="nil"/>
              <w:right w:val="nil"/>
            </w:tcBorders>
            <w:shd w:val="clear" w:color="auto" w:fill="auto"/>
            <w:vAlign w:val="center"/>
          </w:tcPr>
          <w:p w14:paraId="36DFB483" w14:textId="51F4ECA5"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197,920,08</w:t>
            </w:r>
            <w:r w:rsidR="00F05FD3" w:rsidRPr="005E7BE3">
              <w:rPr>
                <w:rFonts w:ascii="Arial" w:hAnsi="Arial" w:cs="Arial"/>
                <w:sz w:val="18"/>
                <w:szCs w:val="18"/>
              </w:rPr>
              <w:t>4</w:t>
            </w:r>
          </w:p>
        </w:tc>
        <w:tc>
          <w:tcPr>
            <w:tcW w:w="1440" w:type="dxa"/>
            <w:shd w:val="clear" w:color="auto" w:fill="auto"/>
          </w:tcPr>
          <w:p w14:paraId="3F1CE712" w14:textId="661AF501"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231,383,630</w:t>
            </w:r>
          </w:p>
        </w:tc>
        <w:tc>
          <w:tcPr>
            <w:tcW w:w="1440" w:type="dxa"/>
            <w:tcBorders>
              <w:top w:val="nil"/>
              <w:left w:val="nil"/>
              <w:right w:val="nil"/>
            </w:tcBorders>
            <w:shd w:val="clear" w:color="auto" w:fill="auto"/>
            <w:vAlign w:val="center"/>
          </w:tcPr>
          <w:p w14:paraId="52D98371" w14:textId="58D63EF8"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135,716,005</w:t>
            </w:r>
          </w:p>
        </w:tc>
        <w:tc>
          <w:tcPr>
            <w:tcW w:w="1440" w:type="dxa"/>
            <w:shd w:val="clear" w:color="auto" w:fill="auto"/>
          </w:tcPr>
          <w:p w14:paraId="7D946116" w14:textId="6512AB32"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152,194,939</w:t>
            </w:r>
          </w:p>
        </w:tc>
      </w:tr>
      <w:tr w:rsidR="00C55277" w:rsidRPr="005E7BE3" w14:paraId="287ABBB1" w14:textId="77777777" w:rsidTr="00710932">
        <w:tc>
          <w:tcPr>
            <w:tcW w:w="3686" w:type="dxa"/>
            <w:shd w:val="clear" w:color="auto" w:fill="auto"/>
          </w:tcPr>
          <w:p w14:paraId="5DA1C94A" w14:textId="7C4FD761" w:rsidR="002D414C" w:rsidRPr="005E7BE3" w:rsidRDefault="002D414C" w:rsidP="002D414C">
            <w:pPr>
              <w:spacing w:line="240" w:lineRule="auto"/>
              <w:ind w:leftChars="0" w:left="2" w:right="-108" w:hanging="2"/>
              <w:jc w:val="both"/>
              <w:rPr>
                <w:rFonts w:ascii="Arial" w:eastAsia="Arial" w:hAnsi="Arial" w:cs="Arial"/>
                <w:position w:val="0"/>
                <w:sz w:val="18"/>
                <w:szCs w:val="18"/>
              </w:rPr>
            </w:pPr>
            <w:r w:rsidRPr="005E7BE3">
              <w:rPr>
                <w:rFonts w:ascii="Arial" w:eastAsia="Arial" w:hAnsi="Arial" w:cs="Arial"/>
                <w:position w:val="0"/>
                <w:sz w:val="18"/>
                <w:szCs w:val="18"/>
              </w:rPr>
              <w:t>Materials and supplies (net with allowance)</w:t>
            </w:r>
          </w:p>
        </w:tc>
        <w:tc>
          <w:tcPr>
            <w:tcW w:w="1440" w:type="dxa"/>
            <w:tcBorders>
              <w:top w:val="nil"/>
              <w:left w:val="nil"/>
              <w:bottom w:val="single" w:sz="4" w:space="0" w:color="auto"/>
              <w:right w:val="nil"/>
            </w:tcBorders>
            <w:shd w:val="clear" w:color="auto" w:fill="auto"/>
            <w:vAlign w:val="center"/>
          </w:tcPr>
          <w:p w14:paraId="22B3FE0A" w14:textId="5C1ED61F"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20,498,612</w:t>
            </w:r>
          </w:p>
        </w:tc>
        <w:tc>
          <w:tcPr>
            <w:tcW w:w="1440" w:type="dxa"/>
            <w:tcBorders>
              <w:bottom w:val="single" w:sz="4" w:space="0" w:color="auto"/>
            </w:tcBorders>
            <w:shd w:val="clear" w:color="auto" w:fill="auto"/>
          </w:tcPr>
          <w:p w14:paraId="6E259D85" w14:textId="2DCA2AF3"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21,251,603</w:t>
            </w:r>
          </w:p>
        </w:tc>
        <w:tc>
          <w:tcPr>
            <w:tcW w:w="1440" w:type="dxa"/>
            <w:tcBorders>
              <w:top w:val="nil"/>
              <w:left w:val="nil"/>
              <w:bottom w:val="single" w:sz="4" w:space="0" w:color="auto"/>
              <w:right w:val="nil"/>
            </w:tcBorders>
            <w:shd w:val="clear" w:color="auto" w:fill="auto"/>
            <w:vAlign w:val="center"/>
          </w:tcPr>
          <w:p w14:paraId="3418F9FE" w14:textId="2E3A9E8A"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20,498,612</w:t>
            </w:r>
          </w:p>
        </w:tc>
        <w:tc>
          <w:tcPr>
            <w:tcW w:w="1440" w:type="dxa"/>
            <w:tcBorders>
              <w:bottom w:val="single" w:sz="4" w:space="0" w:color="auto"/>
            </w:tcBorders>
            <w:shd w:val="clear" w:color="auto" w:fill="auto"/>
          </w:tcPr>
          <w:p w14:paraId="3D3B56B9" w14:textId="183E95F4"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21,251,603</w:t>
            </w:r>
          </w:p>
        </w:tc>
      </w:tr>
      <w:tr w:rsidR="00C55277" w:rsidRPr="005E7BE3" w14:paraId="0ECD467A" w14:textId="77777777" w:rsidTr="00710932">
        <w:tc>
          <w:tcPr>
            <w:tcW w:w="3686" w:type="dxa"/>
            <w:shd w:val="clear" w:color="auto" w:fill="auto"/>
          </w:tcPr>
          <w:p w14:paraId="077F4FE5" w14:textId="77777777" w:rsidR="002D414C" w:rsidRPr="005E7BE3" w:rsidRDefault="002D414C" w:rsidP="002D414C">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3A28A875" w14:textId="77777777" w:rsidR="002D414C" w:rsidRPr="005E7BE3" w:rsidRDefault="002D414C" w:rsidP="002D414C">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44D3670C" w14:textId="77777777" w:rsidR="002D414C" w:rsidRPr="005E7BE3" w:rsidRDefault="002D414C" w:rsidP="002D414C">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7D250954" w14:textId="77777777" w:rsidR="002D414C" w:rsidRPr="005E7BE3" w:rsidRDefault="002D414C" w:rsidP="002D414C">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10E3D0C8" w14:textId="77777777" w:rsidR="002D414C" w:rsidRPr="005E7BE3" w:rsidRDefault="002D414C" w:rsidP="002D414C">
            <w:pPr>
              <w:spacing w:line="240" w:lineRule="auto"/>
              <w:ind w:left="0" w:right="49" w:hanging="2"/>
              <w:jc w:val="right"/>
              <w:rPr>
                <w:rFonts w:ascii="Arial" w:eastAsia="Arial" w:hAnsi="Arial" w:cs="Arial"/>
                <w:position w:val="0"/>
                <w:sz w:val="18"/>
                <w:szCs w:val="18"/>
              </w:rPr>
            </w:pPr>
          </w:p>
        </w:tc>
      </w:tr>
      <w:tr w:rsidR="00C55277" w:rsidRPr="005E7BE3" w14:paraId="008C17A6" w14:textId="77777777" w:rsidTr="00A46F7A">
        <w:tc>
          <w:tcPr>
            <w:tcW w:w="3686" w:type="dxa"/>
            <w:shd w:val="clear" w:color="auto" w:fill="auto"/>
          </w:tcPr>
          <w:p w14:paraId="57D8EED9" w14:textId="77777777" w:rsidR="002D414C" w:rsidRPr="005E7BE3" w:rsidRDefault="002D414C" w:rsidP="002D414C">
            <w:pPr>
              <w:spacing w:line="240" w:lineRule="auto"/>
              <w:ind w:leftChars="0" w:left="2" w:hanging="2"/>
              <w:jc w:val="both"/>
              <w:rPr>
                <w:rFonts w:ascii="Arial" w:eastAsia="Arial" w:hAnsi="Arial" w:cs="Arial"/>
                <w:position w:val="0"/>
                <w:sz w:val="18"/>
                <w:szCs w:val="18"/>
              </w:rPr>
            </w:pPr>
          </w:p>
        </w:tc>
        <w:tc>
          <w:tcPr>
            <w:tcW w:w="1440" w:type="dxa"/>
            <w:tcBorders>
              <w:top w:val="nil"/>
              <w:left w:val="nil"/>
              <w:right w:val="nil"/>
            </w:tcBorders>
            <w:shd w:val="clear" w:color="auto" w:fill="auto"/>
            <w:vAlign w:val="center"/>
          </w:tcPr>
          <w:p w14:paraId="384FE262" w14:textId="4E263B0E"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350,021,69</w:t>
            </w:r>
            <w:r w:rsidR="00F05FD3" w:rsidRPr="005E7BE3">
              <w:rPr>
                <w:rFonts w:ascii="Arial" w:hAnsi="Arial" w:cs="Arial"/>
                <w:sz w:val="18"/>
                <w:szCs w:val="18"/>
              </w:rPr>
              <w:t>5</w:t>
            </w:r>
          </w:p>
        </w:tc>
        <w:tc>
          <w:tcPr>
            <w:tcW w:w="1440" w:type="dxa"/>
            <w:shd w:val="clear" w:color="auto" w:fill="auto"/>
          </w:tcPr>
          <w:p w14:paraId="6BACA47D" w14:textId="3DB1C758"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455,107,969</w:t>
            </w:r>
          </w:p>
        </w:tc>
        <w:tc>
          <w:tcPr>
            <w:tcW w:w="1440" w:type="dxa"/>
            <w:tcBorders>
              <w:top w:val="nil"/>
              <w:left w:val="nil"/>
              <w:right w:val="nil"/>
            </w:tcBorders>
            <w:shd w:val="clear" w:color="auto" w:fill="auto"/>
            <w:vAlign w:val="center"/>
          </w:tcPr>
          <w:p w14:paraId="592F35E9" w14:textId="19E0E3EF"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287,817,616</w:t>
            </w:r>
          </w:p>
        </w:tc>
        <w:tc>
          <w:tcPr>
            <w:tcW w:w="1440" w:type="dxa"/>
            <w:shd w:val="clear" w:color="auto" w:fill="auto"/>
          </w:tcPr>
          <w:p w14:paraId="03341812" w14:textId="340B5DA0"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375,919,278</w:t>
            </w:r>
          </w:p>
        </w:tc>
      </w:tr>
      <w:tr w:rsidR="00C55277" w:rsidRPr="005E7BE3" w14:paraId="759FA474" w14:textId="77777777" w:rsidTr="00710932">
        <w:tc>
          <w:tcPr>
            <w:tcW w:w="3686" w:type="dxa"/>
            <w:shd w:val="clear" w:color="auto" w:fill="auto"/>
          </w:tcPr>
          <w:p w14:paraId="2D23D229" w14:textId="0874F8D2" w:rsidR="002D414C" w:rsidRPr="005E7BE3" w:rsidRDefault="002D414C" w:rsidP="002D414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Crude oil in transit (net with allowance)</w:t>
            </w:r>
          </w:p>
        </w:tc>
        <w:tc>
          <w:tcPr>
            <w:tcW w:w="1440" w:type="dxa"/>
            <w:tcBorders>
              <w:top w:val="nil"/>
              <w:left w:val="nil"/>
              <w:bottom w:val="single" w:sz="4" w:space="0" w:color="auto"/>
              <w:right w:val="nil"/>
            </w:tcBorders>
            <w:shd w:val="clear" w:color="auto" w:fill="auto"/>
            <w:vAlign w:val="center"/>
          </w:tcPr>
          <w:p w14:paraId="524235B3" w14:textId="451D103D"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337,661,44</w:t>
            </w:r>
            <w:r w:rsidR="00F05FD3" w:rsidRPr="005E7BE3">
              <w:rPr>
                <w:rFonts w:ascii="Arial" w:hAnsi="Arial" w:cs="Arial"/>
                <w:sz w:val="18"/>
                <w:szCs w:val="18"/>
              </w:rPr>
              <w:t>0</w:t>
            </w:r>
          </w:p>
        </w:tc>
        <w:tc>
          <w:tcPr>
            <w:tcW w:w="1440" w:type="dxa"/>
            <w:tcBorders>
              <w:bottom w:val="single" w:sz="4" w:space="0" w:color="auto"/>
            </w:tcBorders>
            <w:shd w:val="clear" w:color="auto" w:fill="auto"/>
          </w:tcPr>
          <w:p w14:paraId="511306D1" w14:textId="6C4AD039"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314,324,131</w:t>
            </w:r>
          </w:p>
        </w:tc>
        <w:tc>
          <w:tcPr>
            <w:tcW w:w="1440" w:type="dxa"/>
            <w:tcBorders>
              <w:top w:val="nil"/>
              <w:left w:val="nil"/>
              <w:bottom w:val="single" w:sz="4" w:space="0" w:color="auto"/>
              <w:right w:val="nil"/>
            </w:tcBorders>
            <w:shd w:val="clear" w:color="auto" w:fill="auto"/>
            <w:vAlign w:val="center"/>
          </w:tcPr>
          <w:p w14:paraId="61F96441" w14:textId="0A027170"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337,661,44</w:t>
            </w:r>
            <w:r w:rsidR="00F05FD3" w:rsidRPr="005E7BE3">
              <w:rPr>
                <w:rFonts w:ascii="Arial" w:hAnsi="Arial" w:cs="Arial"/>
                <w:sz w:val="18"/>
                <w:szCs w:val="18"/>
              </w:rPr>
              <w:t>0</w:t>
            </w:r>
          </w:p>
        </w:tc>
        <w:tc>
          <w:tcPr>
            <w:tcW w:w="1440" w:type="dxa"/>
            <w:tcBorders>
              <w:bottom w:val="single" w:sz="4" w:space="0" w:color="auto"/>
            </w:tcBorders>
            <w:shd w:val="clear" w:color="auto" w:fill="auto"/>
          </w:tcPr>
          <w:p w14:paraId="3787F3C5" w14:textId="33138E81"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314,324,131</w:t>
            </w:r>
          </w:p>
        </w:tc>
      </w:tr>
      <w:tr w:rsidR="00C55277" w:rsidRPr="005E7BE3" w14:paraId="78AFA336" w14:textId="77777777" w:rsidTr="00710932">
        <w:tc>
          <w:tcPr>
            <w:tcW w:w="3686" w:type="dxa"/>
            <w:shd w:val="clear" w:color="auto" w:fill="auto"/>
          </w:tcPr>
          <w:p w14:paraId="1492D517" w14:textId="77777777" w:rsidR="002D414C" w:rsidRPr="005E7BE3" w:rsidRDefault="002D414C" w:rsidP="002D414C">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60059119" w14:textId="77777777" w:rsidR="002D414C" w:rsidRPr="005E7BE3" w:rsidRDefault="002D414C" w:rsidP="002D414C">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509C44D5" w14:textId="77777777" w:rsidR="002D414C" w:rsidRPr="005E7BE3" w:rsidRDefault="002D414C" w:rsidP="002D414C">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16099252" w14:textId="77777777" w:rsidR="002D414C" w:rsidRPr="005E7BE3" w:rsidRDefault="002D414C" w:rsidP="002D414C">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083F1FB2" w14:textId="77777777" w:rsidR="002D414C" w:rsidRPr="005E7BE3" w:rsidRDefault="002D414C" w:rsidP="002D414C">
            <w:pPr>
              <w:spacing w:line="240" w:lineRule="auto"/>
              <w:ind w:left="0" w:right="49" w:hanging="2"/>
              <w:jc w:val="right"/>
              <w:rPr>
                <w:rFonts w:ascii="Arial" w:eastAsia="Arial" w:hAnsi="Arial" w:cs="Arial"/>
                <w:position w:val="0"/>
                <w:sz w:val="18"/>
                <w:szCs w:val="18"/>
              </w:rPr>
            </w:pPr>
          </w:p>
        </w:tc>
      </w:tr>
      <w:tr w:rsidR="002D414C" w:rsidRPr="005E7BE3" w14:paraId="47883159" w14:textId="77777777" w:rsidTr="00710932">
        <w:tc>
          <w:tcPr>
            <w:tcW w:w="3686" w:type="dxa"/>
            <w:shd w:val="clear" w:color="auto" w:fill="auto"/>
          </w:tcPr>
          <w:p w14:paraId="1CF0CE49" w14:textId="4ED9F1C8" w:rsidR="002D414C" w:rsidRPr="005E7BE3" w:rsidRDefault="002D414C" w:rsidP="002D414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Inventories, net</w:t>
            </w:r>
          </w:p>
        </w:tc>
        <w:tc>
          <w:tcPr>
            <w:tcW w:w="1440" w:type="dxa"/>
            <w:tcBorders>
              <w:top w:val="nil"/>
              <w:left w:val="nil"/>
              <w:bottom w:val="single" w:sz="4" w:space="0" w:color="auto"/>
              <w:right w:val="nil"/>
            </w:tcBorders>
            <w:shd w:val="clear" w:color="auto" w:fill="auto"/>
            <w:vAlign w:val="center"/>
          </w:tcPr>
          <w:p w14:paraId="5D269B30" w14:textId="6022F35E"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687,683,13</w:t>
            </w:r>
            <w:r w:rsidR="00F05FD3" w:rsidRPr="005E7BE3">
              <w:rPr>
                <w:rFonts w:ascii="Arial" w:hAnsi="Arial" w:cs="Arial"/>
                <w:sz w:val="18"/>
                <w:szCs w:val="18"/>
              </w:rPr>
              <w:t>5</w:t>
            </w:r>
          </w:p>
        </w:tc>
        <w:tc>
          <w:tcPr>
            <w:tcW w:w="1440" w:type="dxa"/>
            <w:tcBorders>
              <w:bottom w:val="single" w:sz="4" w:space="0" w:color="auto"/>
            </w:tcBorders>
            <w:shd w:val="clear" w:color="auto" w:fill="auto"/>
          </w:tcPr>
          <w:p w14:paraId="2D1C6405" w14:textId="4918EE3F"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769,432,100</w:t>
            </w:r>
          </w:p>
        </w:tc>
        <w:tc>
          <w:tcPr>
            <w:tcW w:w="1440" w:type="dxa"/>
            <w:tcBorders>
              <w:top w:val="nil"/>
              <w:left w:val="nil"/>
              <w:bottom w:val="single" w:sz="4" w:space="0" w:color="auto"/>
              <w:right w:val="nil"/>
            </w:tcBorders>
            <w:shd w:val="clear" w:color="auto" w:fill="auto"/>
            <w:vAlign w:val="center"/>
          </w:tcPr>
          <w:p w14:paraId="3535D6A7" w14:textId="31CBDAD9"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625,479,05</w:t>
            </w:r>
            <w:r w:rsidR="001D70BA" w:rsidRPr="005E7BE3">
              <w:rPr>
                <w:rFonts w:ascii="Arial" w:hAnsi="Arial" w:cs="Arial"/>
                <w:sz w:val="18"/>
                <w:szCs w:val="18"/>
              </w:rPr>
              <w:t>6</w:t>
            </w:r>
          </w:p>
        </w:tc>
        <w:tc>
          <w:tcPr>
            <w:tcW w:w="1440" w:type="dxa"/>
            <w:tcBorders>
              <w:bottom w:val="single" w:sz="4" w:space="0" w:color="auto"/>
            </w:tcBorders>
            <w:shd w:val="clear" w:color="auto" w:fill="auto"/>
          </w:tcPr>
          <w:p w14:paraId="6D789F67" w14:textId="104EBA5E"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690,243,409</w:t>
            </w:r>
          </w:p>
        </w:tc>
      </w:tr>
    </w:tbl>
    <w:p w14:paraId="189B339D" w14:textId="2B4F5624" w:rsidR="00DF1052" w:rsidRDefault="00DF1052" w:rsidP="00EC4190">
      <w:pPr>
        <w:spacing w:line="240" w:lineRule="auto"/>
        <w:ind w:left="0" w:hanging="2"/>
        <w:jc w:val="both"/>
        <w:rPr>
          <w:rFonts w:ascii="Arial" w:eastAsia="Arial" w:hAnsi="Arial" w:cs="Arial"/>
          <w:position w:val="0"/>
          <w:sz w:val="18"/>
          <w:szCs w:val="18"/>
        </w:rPr>
      </w:pPr>
    </w:p>
    <w:p w14:paraId="1DA868FD" w14:textId="77777777" w:rsidR="00DF1052" w:rsidRDefault="00DF1052">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Pr>
          <w:rFonts w:ascii="Arial" w:eastAsia="Arial" w:hAnsi="Arial" w:cs="Arial"/>
          <w:position w:val="0"/>
          <w:sz w:val="18"/>
          <w:szCs w:val="18"/>
        </w:rPr>
        <w:br w:type="page"/>
      </w: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4A394AA0" w14:textId="77777777" w:rsidTr="00A46F7A">
        <w:tc>
          <w:tcPr>
            <w:tcW w:w="3686" w:type="dxa"/>
            <w:shd w:val="clear" w:color="auto" w:fill="auto"/>
          </w:tcPr>
          <w:p w14:paraId="402F3A0E" w14:textId="77777777" w:rsidR="00E54E73" w:rsidRPr="005E7BE3" w:rsidRDefault="00E54E73" w:rsidP="005C73E4">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6ED30F6A" w14:textId="77777777" w:rsidR="00E54E73" w:rsidRPr="005E7BE3" w:rsidRDefault="00E54E73"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Consolidated</w:t>
            </w:r>
          </w:p>
          <w:p w14:paraId="320337AA" w14:textId="77777777" w:rsidR="00E54E73" w:rsidRPr="005E7BE3" w:rsidRDefault="00E54E73"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407B4CCD" w14:textId="77777777" w:rsidR="00E54E73" w:rsidRPr="005E7BE3" w:rsidRDefault="00E54E73"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553E185B" w14:textId="77777777" w:rsidR="00E54E73" w:rsidRPr="005E7BE3" w:rsidRDefault="00E54E73"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1763BF80" w14:textId="77777777" w:rsidTr="00A46F7A">
        <w:tc>
          <w:tcPr>
            <w:tcW w:w="3686" w:type="dxa"/>
            <w:shd w:val="clear" w:color="auto" w:fill="auto"/>
          </w:tcPr>
          <w:p w14:paraId="12F0C7BA" w14:textId="77777777" w:rsidR="00E54E73" w:rsidRPr="005E7BE3" w:rsidRDefault="00E54E73"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3A2AD7C1" w14:textId="77777777" w:rsidR="00E54E73" w:rsidRPr="005E7BE3" w:rsidRDefault="00E54E7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18A3CEE6" w14:textId="77777777" w:rsidR="00E54E73" w:rsidRPr="005E7BE3" w:rsidRDefault="00E54E7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5F45017A" w14:textId="77777777" w:rsidR="00E54E73" w:rsidRPr="005E7BE3" w:rsidRDefault="00E54E7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7556A0CD" w14:textId="77777777" w:rsidR="00E54E73" w:rsidRPr="005E7BE3" w:rsidRDefault="00E54E7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3FAAD026" w14:textId="77777777" w:rsidTr="00A46F7A">
        <w:tc>
          <w:tcPr>
            <w:tcW w:w="3686" w:type="dxa"/>
            <w:shd w:val="clear" w:color="auto" w:fill="auto"/>
          </w:tcPr>
          <w:p w14:paraId="68B6620C" w14:textId="77777777" w:rsidR="00E54E73" w:rsidRPr="005E7BE3" w:rsidRDefault="00E54E73" w:rsidP="005C73E4">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37DC4A51" w14:textId="77777777" w:rsidR="00E54E73" w:rsidRPr="005E7BE3" w:rsidRDefault="00E54E7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191BC4BE" w14:textId="77777777" w:rsidR="00E54E73" w:rsidRPr="005E7BE3" w:rsidRDefault="00E54E7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59577328" w14:textId="77777777" w:rsidR="00E54E73" w:rsidRPr="005E7BE3" w:rsidRDefault="00E54E7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0AE99FF9" w14:textId="77777777" w:rsidR="00E54E73" w:rsidRPr="005E7BE3" w:rsidRDefault="00E54E73"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048C627A" w14:textId="77777777" w:rsidTr="00A46F7A">
        <w:tc>
          <w:tcPr>
            <w:tcW w:w="3686" w:type="dxa"/>
            <w:shd w:val="clear" w:color="auto" w:fill="auto"/>
          </w:tcPr>
          <w:p w14:paraId="17002098" w14:textId="77777777" w:rsidR="00E54E73" w:rsidRPr="005E7BE3" w:rsidRDefault="00E54E73"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7AEF1213" w14:textId="77777777" w:rsidR="00E54E73" w:rsidRPr="005E7BE3" w:rsidRDefault="00E54E73"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40955F35" w14:textId="77777777" w:rsidR="00E54E73" w:rsidRPr="005E7BE3" w:rsidRDefault="00E54E73"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D725B48" w14:textId="77777777" w:rsidR="00E54E73" w:rsidRPr="005E7BE3" w:rsidRDefault="00E54E73"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6724A9A1" w14:textId="77777777" w:rsidR="00E54E73" w:rsidRPr="005E7BE3" w:rsidRDefault="00E54E73" w:rsidP="005C73E4">
            <w:pPr>
              <w:spacing w:line="240" w:lineRule="auto"/>
              <w:ind w:left="0" w:right="28" w:hanging="2"/>
              <w:jc w:val="right"/>
              <w:rPr>
                <w:rFonts w:ascii="Arial" w:eastAsia="Arial" w:hAnsi="Arial" w:cs="Arial"/>
                <w:position w:val="0"/>
                <w:sz w:val="18"/>
                <w:szCs w:val="18"/>
              </w:rPr>
            </w:pPr>
          </w:p>
        </w:tc>
      </w:tr>
      <w:tr w:rsidR="00C55277" w:rsidRPr="005E7BE3" w14:paraId="53081DEF" w14:textId="77777777" w:rsidTr="00A46F7A">
        <w:trPr>
          <w:trHeight w:val="198"/>
        </w:trPr>
        <w:tc>
          <w:tcPr>
            <w:tcW w:w="3686" w:type="dxa"/>
            <w:shd w:val="clear" w:color="auto" w:fill="auto"/>
          </w:tcPr>
          <w:p w14:paraId="18AAA5C2" w14:textId="5B2AC41C" w:rsidR="002D414C" w:rsidRPr="005E7BE3" w:rsidRDefault="002D414C" w:rsidP="002D414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Crude oil (net with allowance)</w:t>
            </w:r>
          </w:p>
        </w:tc>
        <w:tc>
          <w:tcPr>
            <w:tcW w:w="1440" w:type="dxa"/>
            <w:tcBorders>
              <w:top w:val="nil"/>
              <w:left w:val="nil"/>
              <w:right w:val="nil"/>
            </w:tcBorders>
            <w:shd w:val="clear" w:color="auto" w:fill="auto"/>
            <w:vAlign w:val="center"/>
          </w:tcPr>
          <w:p w14:paraId="65A5C93C" w14:textId="06F56ADF"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4,493,729,170</w:t>
            </w:r>
          </w:p>
        </w:tc>
        <w:tc>
          <w:tcPr>
            <w:tcW w:w="1440" w:type="dxa"/>
            <w:shd w:val="clear" w:color="auto" w:fill="auto"/>
          </w:tcPr>
          <w:p w14:paraId="2425E0C2" w14:textId="3023BB3A"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6,962,551,462</w:t>
            </w:r>
          </w:p>
        </w:tc>
        <w:tc>
          <w:tcPr>
            <w:tcW w:w="1440" w:type="dxa"/>
            <w:tcBorders>
              <w:top w:val="nil"/>
              <w:left w:val="nil"/>
              <w:right w:val="nil"/>
            </w:tcBorders>
            <w:shd w:val="clear" w:color="auto" w:fill="auto"/>
            <w:vAlign w:val="center"/>
          </w:tcPr>
          <w:p w14:paraId="5C2C43C6" w14:textId="6C9EE6CB"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4,493,729,170</w:t>
            </w:r>
          </w:p>
        </w:tc>
        <w:tc>
          <w:tcPr>
            <w:tcW w:w="1440" w:type="dxa"/>
            <w:shd w:val="clear" w:color="auto" w:fill="auto"/>
          </w:tcPr>
          <w:p w14:paraId="2930DFD8" w14:textId="62FF4E6B"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6,962,551,462</w:t>
            </w:r>
          </w:p>
        </w:tc>
      </w:tr>
      <w:tr w:rsidR="00C55277" w:rsidRPr="005E7BE3" w14:paraId="4762169E" w14:textId="77777777" w:rsidTr="00A46F7A">
        <w:tc>
          <w:tcPr>
            <w:tcW w:w="3686" w:type="dxa"/>
            <w:shd w:val="clear" w:color="auto" w:fill="auto"/>
          </w:tcPr>
          <w:p w14:paraId="79714A10" w14:textId="5B1DA6F5" w:rsidR="002D414C" w:rsidRPr="005E7BE3" w:rsidRDefault="002D414C" w:rsidP="002D414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Petroleum products (net with allowance)</w:t>
            </w:r>
          </w:p>
        </w:tc>
        <w:tc>
          <w:tcPr>
            <w:tcW w:w="1440" w:type="dxa"/>
            <w:tcBorders>
              <w:top w:val="nil"/>
              <w:left w:val="nil"/>
              <w:right w:val="nil"/>
            </w:tcBorders>
            <w:shd w:val="clear" w:color="auto" w:fill="auto"/>
            <w:vAlign w:val="center"/>
          </w:tcPr>
          <w:p w14:paraId="0A334BC4" w14:textId="10119015"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6,758,199,006</w:t>
            </w:r>
          </w:p>
        </w:tc>
        <w:tc>
          <w:tcPr>
            <w:tcW w:w="1440" w:type="dxa"/>
            <w:shd w:val="clear" w:color="auto" w:fill="auto"/>
          </w:tcPr>
          <w:p w14:paraId="6CEE4CBB" w14:textId="692E6D7D"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7,956,727,706</w:t>
            </w:r>
          </w:p>
        </w:tc>
        <w:tc>
          <w:tcPr>
            <w:tcW w:w="1440" w:type="dxa"/>
            <w:tcBorders>
              <w:top w:val="nil"/>
              <w:left w:val="nil"/>
              <w:right w:val="nil"/>
            </w:tcBorders>
            <w:shd w:val="clear" w:color="auto" w:fill="auto"/>
            <w:vAlign w:val="center"/>
          </w:tcPr>
          <w:p w14:paraId="0D029A6C" w14:textId="2708F6F4"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4,634,172,278</w:t>
            </w:r>
          </w:p>
        </w:tc>
        <w:tc>
          <w:tcPr>
            <w:tcW w:w="1440" w:type="dxa"/>
            <w:shd w:val="clear" w:color="auto" w:fill="auto"/>
          </w:tcPr>
          <w:p w14:paraId="37EAD7B5" w14:textId="777056D4"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5,233,618,684</w:t>
            </w:r>
          </w:p>
        </w:tc>
      </w:tr>
      <w:tr w:rsidR="00C55277" w:rsidRPr="005E7BE3" w14:paraId="234ACF43" w14:textId="77777777" w:rsidTr="00710932">
        <w:tc>
          <w:tcPr>
            <w:tcW w:w="3686" w:type="dxa"/>
            <w:shd w:val="clear" w:color="auto" w:fill="auto"/>
          </w:tcPr>
          <w:p w14:paraId="190A7967" w14:textId="24128037" w:rsidR="002D414C" w:rsidRPr="005E7BE3" w:rsidRDefault="002D414C" w:rsidP="002D414C">
            <w:pPr>
              <w:spacing w:line="240" w:lineRule="auto"/>
              <w:ind w:leftChars="0" w:left="2" w:right="-108" w:hanging="2"/>
              <w:jc w:val="both"/>
              <w:rPr>
                <w:rFonts w:ascii="Arial" w:eastAsia="Arial" w:hAnsi="Arial" w:cs="Arial"/>
                <w:position w:val="0"/>
                <w:sz w:val="18"/>
                <w:szCs w:val="18"/>
              </w:rPr>
            </w:pPr>
            <w:r w:rsidRPr="005E7BE3">
              <w:rPr>
                <w:rFonts w:ascii="Arial" w:eastAsia="Arial" w:hAnsi="Arial" w:cs="Arial"/>
                <w:position w:val="0"/>
                <w:sz w:val="18"/>
                <w:szCs w:val="18"/>
              </w:rPr>
              <w:t>Materials and supplies (net with allowance)</w:t>
            </w:r>
          </w:p>
        </w:tc>
        <w:tc>
          <w:tcPr>
            <w:tcW w:w="1440" w:type="dxa"/>
            <w:tcBorders>
              <w:top w:val="nil"/>
              <w:left w:val="nil"/>
              <w:bottom w:val="single" w:sz="4" w:space="0" w:color="auto"/>
              <w:right w:val="nil"/>
            </w:tcBorders>
            <w:shd w:val="clear" w:color="auto" w:fill="auto"/>
            <w:vAlign w:val="center"/>
          </w:tcPr>
          <w:p w14:paraId="41E01B44" w14:textId="0CD12968"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699,947,646</w:t>
            </w:r>
          </w:p>
        </w:tc>
        <w:tc>
          <w:tcPr>
            <w:tcW w:w="1440" w:type="dxa"/>
            <w:tcBorders>
              <w:bottom w:val="single" w:sz="4" w:space="0" w:color="auto"/>
            </w:tcBorders>
            <w:shd w:val="clear" w:color="auto" w:fill="auto"/>
          </w:tcPr>
          <w:p w14:paraId="4D82D80B" w14:textId="5387FE07"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730,791,609</w:t>
            </w:r>
          </w:p>
        </w:tc>
        <w:tc>
          <w:tcPr>
            <w:tcW w:w="1440" w:type="dxa"/>
            <w:tcBorders>
              <w:top w:val="nil"/>
              <w:left w:val="nil"/>
              <w:bottom w:val="single" w:sz="4" w:space="0" w:color="auto"/>
              <w:right w:val="nil"/>
            </w:tcBorders>
            <w:shd w:val="clear" w:color="auto" w:fill="auto"/>
            <w:vAlign w:val="center"/>
          </w:tcPr>
          <w:p w14:paraId="2FA6FDC1" w14:textId="1DF6B633"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699,947,646</w:t>
            </w:r>
          </w:p>
        </w:tc>
        <w:tc>
          <w:tcPr>
            <w:tcW w:w="1440" w:type="dxa"/>
            <w:tcBorders>
              <w:bottom w:val="single" w:sz="4" w:space="0" w:color="auto"/>
            </w:tcBorders>
            <w:shd w:val="clear" w:color="auto" w:fill="auto"/>
          </w:tcPr>
          <w:p w14:paraId="3461B433" w14:textId="2BBFFBCD"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730,791,609</w:t>
            </w:r>
          </w:p>
        </w:tc>
      </w:tr>
      <w:tr w:rsidR="00C55277" w:rsidRPr="005E7BE3" w14:paraId="5F3A1C0A" w14:textId="77777777" w:rsidTr="00710932">
        <w:tc>
          <w:tcPr>
            <w:tcW w:w="3686" w:type="dxa"/>
            <w:shd w:val="clear" w:color="auto" w:fill="auto"/>
          </w:tcPr>
          <w:p w14:paraId="07FE02CD" w14:textId="77777777" w:rsidR="002D414C" w:rsidRPr="005E7BE3" w:rsidRDefault="002D414C" w:rsidP="002D414C">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36BE348F" w14:textId="77777777" w:rsidR="002D414C" w:rsidRPr="005E7BE3" w:rsidRDefault="002D414C" w:rsidP="002D414C">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39F333BB" w14:textId="77777777" w:rsidR="002D414C" w:rsidRPr="005E7BE3" w:rsidRDefault="002D414C" w:rsidP="002D414C">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42146859" w14:textId="77777777" w:rsidR="002D414C" w:rsidRPr="005E7BE3" w:rsidRDefault="002D414C" w:rsidP="002D414C">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23F3E8E3" w14:textId="77777777" w:rsidR="002D414C" w:rsidRPr="005E7BE3" w:rsidRDefault="002D414C" w:rsidP="002D414C">
            <w:pPr>
              <w:spacing w:line="240" w:lineRule="auto"/>
              <w:ind w:left="0" w:right="49" w:hanging="2"/>
              <w:jc w:val="right"/>
              <w:rPr>
                <w:rFonts w:ascii="Arial" w:eastAsia="Arial" w:hAnsi="Arial" w:cs="Arial"/>
                <w:position w:val="0"/>
                <w:sz w:val="18"/>
                <w:szCs w:val="18"/>
              </w:rPr>
            </w:pPr>
          </w:p>
        </w:tc>
      </w:tr>
      <w:tr w:rsidR="00C55277" w:rsidRPr="005E7BE3" w14:paraId="58659725" w14:textId="77777777" w:rsidTr="00A46F7A">
        <w:tc>
          <w:tcPr>
            <w:tcW w:w="3686" w:type="dxa"/>
            <w:shd w:val="clear" w:color="auto" w:fill="auto"/>
          </w:tcPr>
          <w:p w14:paraId="4D825355" w14:textId="77777777" w:rsidR="002D414C" w:rsidRPr="005E7BE3" w:rsidRDefault="002D414C" w:rsidP="002D414C">
            <w:pPr>
              <w:spacing w:line="240" w:lineRule="auto"/>
              <w:ind w:leftChars="0" w:left="2" w:hanging="2"/>
              <w:jc w:val="both"/>
              <w:rPr>
                <w:rFonts w:ascii="Arial" w:eastAsia="Arial" w:hAnsi="Arial" w:cs="Arial"/>
                <w:position w:val="0"/>
                <w:sz w:val="18"/>
                <w:szCs w:val="18"/>
              </w:rPr>
            </w:pPr>
          </w:p>
        </w:tc>
        <w:tc>
          <w:tcPr>
            <w:tcW w:w="1440" w:type="dxa"/>
            <w:tcBorders>
              <w:top w:val="nil"/>
              <w:left w:val="nil"/>
              <w:right w:val="nil"/>
            </w:tcBorders>
            <w:shd w:val="clear" w:color="auto" w:fill="auto"/>
            <w:vAlign w:val="center"/>
          </w:tcPr>
          <w:p w14:paraId="1BC3B94D" w14:textId="4F2E41F6"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11,951,875,822</w:t>
            </w:r>
          </w:p>
        </w:tc>
        <w:tc>
          <w:tcPr>
            <w:tcW w:w="1440" w:type="dxa"/>
            <w:shd w:val="clear" w:color="auto" w:fill="auto"/>
          </w:tcPr>
          <w:p w14:paraId="3EA87525" w14:textId="615CB6FE"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15,650,070,777</w:t>
            </w:r>
          </w:p>
        </w:tc>
        <w:tc>
          <w:tcPr>
            <w:tcW w:w="1440" w:type="dxa"/>
            <w:tcBorders>
              <w:top w:val="nil"/>
              <w:left w:val="nil"/>
              <w:right w:val="nil"/>
            </w:tcBorders>
            <w:shd w:val="clear" w:color="auto" w:fill="auto"/>
            <w:vAlign w:val="center"/>
          </w:tcPr>
          <w:p w14:paraId="5FA2F2CB" w14:textId="1CB887EA"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9,827,849,094</w:t>
            </w:r>
          </w:p>
        </w:tc>
        <w:tc>
          <w:tcPr>
            <w:tcW w:w="1440" w:type="dxa"/>
            <w:shd w:val="clear" w:color="auto" w:fill="auto"/>
          </w:tcPr>
          <w:p w14:paraId="0949343C" w14:textId="7F2BB9D1"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12,926,961,755</w:t>
            </w:r>
          </w:p>
        </w:tc>
      </w:tr>
      <w:tr w:rsidR="00C55277" w:rsidRPr="005E7BE3" w14:paraId="7876BCF2" w14:textId="77777777" w:rsidTr="00710932">
        <w:tc>
          <w:tcPr>
            <w:tcW w:w="3686" w:type="dxa"/>
            <w:shd w:val="clear" w:color="auto" w:fill="auto"/>
          </w:tcPr>
          <w:p w14:paraId="20DDE93A" w14:textId="7E3B8ACB" w:rsidR="002D414C" w:rsidRPr="005E7BE3" w:rsidRDefault="002D414C" w:rsidP="002D414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Crude oil in transit (net with allowance)</w:t>
            </w:r>
          </w:p>
        </w:tc>
        <w:tc>
          <w:tcPr>
            <w:tcW w:w="1440" w:type="dxa"/>
            <w:tcBorders>
              <w:top w:val="nil"/>
              <w:left w:val="nil"/>
              <w:bottom w:val="single" w:sz="4" w:space="0" w:color="auto"/>
              <w:right w:val="nil"/>
            </w:tcBorders>
            <w:shd w:val="clear" w:color="auto" w:fill="auto"/>
            <w:vAlign w:val="center"/>
          </w:tcPr>
          <w:p w14:paraId="7C492664" w14:textId="0FED98A3"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11,529,821,31</w:t>
            </w:r>
            <w:r w:rsidR="004A4A6E" w:rsidRPr="005E7BE3">
              <w:rPr>
                <w:rFonts w:ascii="Arial" w:hAnsi="Arial" w:cs="Arial"/>
                <w:sz w:val="18"/>
                <w:szCs w:val="18"/>
              </w:rPr>
              <w:t>5</w:t>
            </w:r>
          </w:p>
        </w:tc>
        <w:tc>
          <w:tcPr>
            <w:tcW w:w="1440" w:type="dxa"/>
            <w:tcBorders>
              <w:bottom w:val="single" w:sz="4" w:space="0" w:color="auto"/>
            </w:tcBorders>
            <w:shd w:val="clear" w:color="auto" w:fill="auto"/>
          </w:tcPr>
          <w:p w14:paraId="1D52BFBE" w14:textId="777168B4"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10,808,852,484</w:t>
            </w:r>
          </w:p>
        </w:tc>
        <w:tc>
          <w:tcPr>
            <w:tcW w:w="1440" w:type="dxa"/>
            <w:tcBorders>
              <w:top w:val="nil"/>
              <w:left w:val="nil"/>
              <w:bottom w:val="single" w:sz="4" w:space="0" w:color="auto"/>
              <w:right w:val="nil"/>
            </w:tcBorders>
            <w:shd w:val="clear" w:color="auto" w:fill="auto"/>
            <w:vAlign w:val="center"/>
          </w:tcPr>
          <w:p w14:paraId="0A92A7C8" w14:textId="12047A99"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11,529,821,31</w:t>
            </w:r>
            <w:r w:rsidR="00427751" w:rsidRPr="005E7BE3">
              <w:rPr>
                <w:rFonts w:ascii="Arial" w:hAnsi="Arial" w:cs="Arial"/>
                <w:sz w:val="18"/>
                <w:szCs w:val="18"/>
              </w:rPr>
              <w:t>5</w:t>
            </w:r>
          </w:p>
        </w:tc>
        <w:tc>
          <w:tcPr>
            <w:tcW w:w="1440" w:type="dxa"/>
            <w:tcBorders>
              <w:bottom w:val="single" w:sz="4" w:space="0" w:color="auto"/>
            </w:tcBorders>
            <w:shd w:val="clear" w:color="auto" w:fill="auto"/>
          </w:tcPr>
          <w:p w14:paraId="373B4945" w14:textId="4B8478AB"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10,808,852,484</w:t>
            </w:r>
          </w:p>
        </w:tc>
      </w:tr>
      <w:tr w:rsidR="00C55277" w:rsidRPr="005E7BE3" w14:paraId="635FF5C8" w14:textId="77777777" w:rsidTr="00710932">
        <w:tc>
          <w:tcPr>
            <w:tcW w:w="3686" w:type="dxa"/>
            <w:shd w:val="clear" w:color="auto" w:fill="auto"/>
          </w:tcPr>
          <w:p w14:paraId="70F22FB6" w14:textId="77777777" w:rsidR="002D414C" w:rsidRPr="005E7BE3" w:rsidRDefault="002D414C" w:rsidP="002D414C">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161D4A7D" w14:textId="77777777" w:rsidR="002D414C" w:rsidRPr="005E7BE3" w:rsidRDefault="002D414C" w:rsidP="002D414C">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7CBF4A24" w14:textId="77777777" w:rsidR="002D414C" w:rsidRPr="005E7BE3" w:rsidRDefault="002D414C" w:rsidP="002D414C">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518C31C6" w14:textId="77777777" w:rsidR="002D414C" w:rsidRPr="005E7BE3" w:rsidRDefault="002D414C" w:rsidP="002D414C">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0A5E6BF3" w14:textId="77777777" w:rsidR="002D414C" w:rsidRPr="005E7BE3" w:rsidRDefault="002D414C" w:rsidP="002D414C">
            <w:pPr>
              <w:spacing w:line="240" w:lineRule="auto"/>
              <w:ind w:left="0" w:right="49" w:hanging="2"/>
              <w:jc w:val="right"/>
              <w:rPr>
                <w:rFonts w:ascii="Arial" w:eastAsia="Arial" w:hAnsi="Arial" w:cs="Arial"/>
                <w:position w:val="0"/>
                <w:sz w:val="18"/>
                <w:szCs w:val="18"/>
              </w:rPr>
            </w:pPr>
          </w:p>
        </w:tc>
      </w:tr>
      <w:tr w:rsidR="004B099F" w:rsidRPr="005E7BE3" w14:paraId="78FC034F" w14:textId="77777777" w:rsidTr="00710932">
        <w:tc>
          <w:tcPr>
            <w:tcW w:w="3686" w:type="dxa"/>
            <w:shd w:val="clear" w:color="auto" w:fill="auto"/>
          </w:tcPr>
          <w:p w14:paraId="46C010E5" w14:textId="7717E954" w:rsidR="002D414C" w:rsidRPr="005E7BE3" w:rsidRDefault="002D414C" w:rsidP="002D414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Inventories, net</w:t>
            </w:r>
          </w:p>
        </w:tc>
        <w:tc>
          <w:tcPr>
            <w:tcW w:w="1440" w:type="dxa"/>
            <w:tcBorders>
              <w:top w:val="nil"/>
              <w:left w:val="nil"/>
              <w:bottom w:val="single" w:sz="4" w:space="0" w:color="auto"/>
              <w:right w:val="nil"/>
            </w:tcBorders>
            <w:shd w:val="clear" w:color="auto" w:fill="auto"/>
            <w:vAlign w:val="center"/>
          </w:tcPr>
          <w:p w14:paraId="51550CB6" w14:textId="4CFA520B"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23,481,697,13</w:t>
            </w:r>
            <w:r w:rsidR="004A4A6E" w:rsidRPr="005E7BE3">
              <w:rPr>
                <w:rFonts w:ascii="Arial" w:hAnsi="Arial" w:cs="Arial"/>
                <w:sz w:val="18"/>
                <w:szCs w:val="18"/>
              </w:rPr>
              <w:t>7</w:t>
            </w:r>
          </w:p>
        </w:tc>
        <w:tc>
          <w:tcPr>
            <w:tcW w:w="1440" w:type="dxa"/>
            <w:tcBorders>
              <w:bottom w:val="single" w:sz="4" w:space="0" w:color="auto"/>
            </w:tcBorders>
            <w:shd w:val="clear" w:color="auto" w:fill="auto"/>
          </w:tcPr>
          <w:p w14:paraId="46D5950F" w14:textId="61DBF046"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26,458,923,261</w:t>
            </w:r>
          </w:p>
        </w:tc>
        <w:tc>
          <w:tcPr>
            <w:tcW w:w="1440" w:type="dxa"/>
            <w:tcBorders>
              <w:top w:val="nil"/>
              <w:left w:val="nil"/>
              <w:bottom w:val="single" w:sz="4" w:space="0" w:color="auto"/>
              <w:right w:val="nil"/>
            </w:tcBorders>
            <w:shd w:val="clear" w:color="auto" w:fill="auto"/>
            <w:vAlign w:val="center"/>
          </w:tcPr>
          <w:p w14:paraId="0AC42C5B" w14:textId="36F26AD5"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21,357,670,40</w:t>
            </w:r>
            <w:r w:rsidR="009E2547" w:rsidRPr="005E7BE3">
              <w:rPr>
                <w:rFonts w:ascii="Arial" w:hAnsi="Arial" w:cs="Arial"/>
                <w:sz w:val="18"/>
                <w:szCs w:val="18"/>
              </w:rPr>
              <w:t>9</w:t>
            </w:r>
          </w:p>
        </w:tc>
        <w:tc>
          <w:tcPr>
            <w:tcW w:w="1440" w:type="dxa"/>
            <w:tcBorders>
              <w:bottom w:val="single" w:sz="4" w:space="0" w:color="auto"/>
            </w:tcBorders>
            <w:shd w:val="clear" w:color="auto" w:fill="auto"/>
          </w:tcPr>
          <w:p w14:paraId="22E6529D" w14:textId="341607C5" w:rsidR="002D414C" w:rsidRPr="005E7BE3" w:rsidRDefault="002D414C" w:rsidP="002D41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23,735,814,239</w:t>
            </w:r>
          </w:p>
        </w:tc>
      </w:tr>
    </w:tbl>
    <w:p w14:paraId="64B8F8E8" w14:textId="77777777" w:rsidR="006F6731" w:rsidRPr="005E7BE3" w:rsidRDefault="006F6731" w:rsidP="00122E3B">
      <w:pPr>
        <w:spacing w:line="240" w:lineRule="auto"/>
        <w:ind w:left="0" w:hanging="2"/>
        <w:jc w:val="both"/>
        <w:rPr>
          <w:rFonts w:ascii="Arial" w:eastAsia="Arial" w:hAnsi="Arial" w:cs="Arial"/>
          <w:position w:val="0"/>
          <w:sz w:val="18"/>
          <w:szCs w:val="18"/>
        </w:rPr>
      </w:pPr>
    </w:p>
    <w:p w14:paraId="7D14647B" w14:textId="2DF94B97" w:rsidR="003A4FE9" w:rsidRPr="005E7BE3" w:rsidRDefault="003A4FE9" w:rsidP="00122E3B">
      <w:pP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According to the Ministry of Energy, the </w:t>
      </w:r>
      <w:r w:rsidR="00A3388B" w:rsidRPr="005E7BE3">
        <w:rPr>
          <w:rFonts w:ascii="Arial" w:eastAsia="Arial" w:hAnsi="Arial" w:cs="Arial"/>
          <w:position w:val="0"/>
          <w:sz w:val="18"/>
          <w:szCs w:val="18"/>
        </w:rPr>
        <w:t>Group</w:t>
      </w:r>
      <w:r w:rsidRPr="005E7BE3">
        <w:rPr>
          <w:rFonts w:ascii="Arial" w:eastAsia="Arial" w:hAnsi="Arial" w:cs="Arial"/>
          <w:position w:val="0"/>
          <w:sz w:val="18"/>
          <w:szCs w:val="18"/>
        </w:rPr>
        <w:t xml:space="preserve"> </w:t>
      </w:r>
      <w:r w:rsidR="00C033D9" w:rsidRPr="005E7BE3">
        <w:rPr>
          <w:rFonts w:ascii="Arial" w:eastAsia="Arial" w:hAnsi="Arial" w:cs="Arial"/>
          <w:position w:val="0"/>
          <w:sz w:val="18"/>
          <w:szCs w:val="18"/>
        </w:rPr>
        <w:t>and the Company are</w:t>
      </w:r>
      <w:r w:rsidRPr="005E7BE3">
        <w:rPr>
          <w:rFonts w:ascii="Arial" w:eastAsia="Arial" w:hAnsi="Arial" w:cs="Arial"/>
          <w:position w:val="0"/>
          <w:sz w:val="18"/>
          <w:szCs w:val="18"/>
        </w:rPr>
        <w:t xml:space="preserve"> required to maintain </w:t>
      </w:r>
      <w:r w:rsidR="00A95F58" w:rsidRPr="005E7BE3">
        <w:rPr>
          <w:rFonts w:ascii="Arial" w:eastAsia="Arial" w:hAnsi="Arial" w:cs="Arial"/>
          <w:position w:val="0"/>
          <w:sz w:val="18"/>
          <w:szCs w:val="18"/>
        </w:rPr>
        <w:t>certain</w:t>
      </w:r>
      <w:r w:rsidR="008C67C0" w:rsidRPr="005E7BE3">
        <w:rPr>
          <w:rFonts w:ascii="Arial" w:eastAsia="Arial" w:hAnsi="Arial" w:cs="Arial"/>
          <w:position w:val="0"/>
          <w:sz w:val="18"/>
          <w:szCs w:val="18"/>
        </w:rPr>
        <w:t xml:space="preserve"> </w:t>
      </w:r>
      <w:r w:rsidRPr="005E7BE3">
        <w:rPr>
          <w:rFonts w:ascii="Arial" w:eastAsia="Arial" w:hAnsi="Arial" w:cs="Arial"/>
          <w:position w:val="0"/>
          <w:sz w:val="18"/>
          <w:szCs w:val="18"/>
        </w:rPr>
        <w:t xml:space="preserve">minimum </w:t>
      </w:r>
      <w:r w:rsidR="001B29DD" w:rsidRPr="005E7BE3">
        <w:rPr>
          <w:rFonts w:ascii="Arial" w:eastAsia="Arial" w:hAnsi="Arial" w:cs="Arial"/>
          <w:position w:val="0"/>
          <w:sz w:val="18"/>
          <w:szCs w:val="18"/>
        </w:rPr>
        <w:t>levels of inventory</w:t>
      </w:r>
      <w:r w:rsidR="00E75F2A" w:rsidRPr="005E7BE3">
        <w:rPr>
          <w:rFonts w:ascii="Arial" w:eastAsia="Arial" w:hAnsi="Arial" w:cs="Arial"/>
          <w:position w:val="0"/>
          <w:sz w:val="18"/>
          <w:szCs w:val="18"/>
        </w:rPr>
        <w:t xml:space="preserve"> </w:t>
      </w:r>
      <w:r w:rsidR="00FA1FAB" w:rsidRPr="005E7BE3">
        <w:rPr>
          <w:rFonts w:ascii="Arial" w:eastAsia="Arial" w:hAnsi="Arial" w:cs="Arial"/>
          <w:position w:val="0"/>
          <w:sz w:val="18"/>
          <w:szCs w:val="18"/>
        </w:rPr>
        <w:t>at all times</w:t>
      </w:r>
      <w:r w:rsidRPr="005E7BE3">
        <w:rPr>
          <w:rFonts w:ascii="Arial" w:eastAsia="Arial" w:hAnsi="Arial" w:cs="Arial"/>
          <w:position w:val="0"/>
          <w:sz w:val="18"/>
          <w:szCs w:val="18"/>
        </w:rPr>
        <w:t xml:space="preserve">. As at </w:t>
      </w:r>
      <w:r w:rsidR="003A3B58" w:rsidRPr="005E7BE3">
        <w:rPr>
          <w:rFonts w:ascii="Arial" w:eastAsia="Arial" w:hAnsi="Arial" w:cs="Arial"/>
          <w:position w:val="0"/>
          <w:sz w:val="18"/>
          <w:szCs w:val="18"/>
        </w:rPr>
        <w:t>31</w:t>
      </w:r>
      <w:r w:rsidRPr="005E7BE3">
        <w:rPr>
          <w:rFonts w:ascii="Arial" w:eastAsia="Arial" w:hAnsi="Arial" w:cs="Arial"/>
          <w:position w:val="0"/>
          <w:sz w:val="18"/>
          <w:szCs w:val="18"/>
        </w:rPr>
        <w:t xml:space="preserve"> December </w:t>
      </w:r>
      <w:r w:rsidR="00FE55B3" w:rsidRPr="005E7BE3">
        <w:rPr>
          <w:rFonts w:ascii="Arial" w:eastAsia="Arial" w:hAnsi="Arial" w:cs="Arial"/>
          <w:position w:val="0"/>
          <w:sz w:val="18"/>
          <w:szCs w:val="18"/>
        </w:rPr>
        <w:t>2024</w:t>
      </w:r>
      <w:r w:rsidRPr="005E7BE3">
        <w:rPr>
          <w:rFonts w:ascii="Arial" w:eastAsia="Arial" w:hAnsi="Arial" w:cs="Arial"/>
          <w:position w:val="0"/>
          <w:sz w:val="18"/>
          <w:szCs w:val="18"/>
        </w:rPr>
        <w:t>, the</w:t>
      </w:r>
      <w:r w:rsidRPr="005E7BE3">
        <w:rPr>
          <w:rFonts w:ascii="Arial" w:eastAsia="Arial" w:hAnsi="Arial" w:cstheme="minorBidi"/>
          <w:position w:val="0"/>
          <w:sz w:val="18"/>
          <w:szCs w:val="18"/>
        </w:rPr>
        <w:t xml:space="preserve"> </w:t>
      </w:r>
      <w:r w:rsidR="00ED5FE8" w:rsidRPr="005E7BE3">
        <w:rPr>
          <w:rFonts w:ascii="Arial" w:eastAsia="Arial" w:hAnsi="Arial" w:cstheme="minorBidi"/>
          <w:position w:val="0"/>
          <w:sz w:val="18"/>
          <w:szCs w:val="18"/>
          <w:lang w:val="en-US"/>
        </w:rPr>
        <w:t>value</w:t>
      </w:r>
      <w:r w:rsidR="002C78AA" w:rsidRPr="005E7BE3">
        <w:rPr>
          <w:rFonts w:ascii="Arial" w:eastAsia="Arial" w:hAnsi="Arial" w:cstheme="minorBidi"/>
          <w:position w:val="0"/>
          <w:sz w:val="18"/>
          <w:szCs w:val="18"/>
          <w:lang w:val="en-US"/>
        </w:rPr>
        <w:t xml:space="preserve"> of</w:t>
      </w:r>
      <w:r w:rsidR="00D75492" w:rsidRPr="005E7BE3">
        <w:rPr>
          <w:rFonts w:ascii="Arial" w:eastAsia="Arial" w:hAnsi="Arial" w:cstheme="minorBidi"/>
          <w:position w:val="0"/>
          <w:sz w:val="18"/>
          <w:szCs w:val="18"/>
          <w:lang w:val="en-US"/>
        </w:rPr>
        <w:t xml:space="preserve"> these</w:t>
      </w:r>
      <w:r w:rsidR="0072790B" w:rsidRPr="005E7BE3">
        <w:rPr>
          <w:rFonts w:ascii="Arial" w:eastAsia="Arial" w:hAnsi="Arial" w:cstheme="minorBidi"/>
          <w:position w:val="0"/>
          <w:sz w:val="18"/>
          <w:szCs w:val="18"/>
          <w:lang w:val="en-US"/>
        </w:rPr>
        <w:t xml:space="preserve"> </w:t>
      </w:r>
      <w:r w:rsidRPr="005E7BE3">
        <w:rPr>
          <w:rFonts w:ascii="Arial" w:eastAsia="Arial" w:hAnsi="Arial" w:cs="Arial"/>
          <w:position w:val="0"/>
          <w:sz w:val="18"/>
          <w:szCs w:val="18"/>
        </w:rPr>
        <w:t xml:space="preserve">inventories </w:t>
      </w:r>
      <w:r w:rsidR="00C1659E" w:rsidRPr="005E7BE3">
        <w:rPr>
          <w:rFonts w:ascii="Arial" w:eastAsia="Arial" w:hAnsi="Arial" w:cs="Arial"/>
          <w:position w:val="0"/>
          <w:sz w:val="18"/>
          <w:szCs w:val="18"/>
        </w:rPr>
        <w:t>in the consolidate</w:t>
      </w:r>
      <w:r w:rsidR="00B309D3" w:rsidRPr="005E7BE3">
        <w:rPr>
          <w:rFonts w:ascii="Arial" w:eastAsia="Arial" w:hAnsi="Arial" w:cs="Arial"/>
          <w:position w:val="0"/>
          <w:sz w:val="18"/>
          <w:szCs w:val="18"/>
        </w:rPr>
        <w:t>d</w:t>
      </w:r>
      <w:r w:rsidR="00C1659E" w:rsidRPr="005E7BE3">
        <w:rPr>
          <w:rFonts w:ascii="Arial" w:eastAsia="Arial" w:hAnsi="Arial" w:cs="Arial"/>
          <w:position w:val="0"/>
          <w:sz w:val="18"/>
          <w:szCs w:val="18"/>
        </w:rPr>
        <w:t xml:space="preserve"> financial statement </w:t>
      </w:r>
      <w:r w:rsidR="0045023E" w:rsidRPr="005E7BE3">
        <w:rPr>
          <w:rFonts w:ascii="Arial" w:eastAsia="Arial" w:hAnsi="Arial" w:cs="Arial"/>
          <w:position w:val="0"/>
          <w:sz w:val="18"/>
          <w:szCs w:val="18"/>
        </w:rPr>
        <w:t>amount</w:t>
      </w:r>
      <w:r w:rsidR="00C1659E" w:rsidRPr="005E7BE3">
        <w:rPr>
          <w:rFonts w:ascii="Arial" w:eastAsia="Arial" w:hAnsi="Arial" w:cs="Arial"/>
          <w:position w:val="0"/>
          <w:sz w:val="18"/>
          <w:szCs w:val="18"/>
        </w:rPr>
        <w:t>ing</w:t>
      </w:r>
      <w:r w:rsidR="0045023E" w:rsidRPr="005E7BE3">
        <w:rPr>
          <w:rFonts w:ascii="Arial" w:eastAsia="Arial" w:hAnsi="Arial" w:cs="Arial"/>
          <w:position w:val="0"/>
          <w:sz w:val="18"/>
          <w:szCs w:val="18"/>
        </w:rPr>
        <w:t xml:space="preserve"> to</w:t>
      </w:r>
      <w:r w:rsidRPr="005E7BE3">
        <w:rPr>
          <w:rFonts w:ascii="Arial" w:eastAsia="Arial" w:hAnsi="Arial" w:cs="Arial"/>
          <w:position w:val="0"/>
          <w:sz w:val="18"/>
          <w:szCs w:val="18"/>
        </w:rPr>
        <w:t xml:space="preserve"> </w:t>
      </w:r>
      <w:r w:rsidR="00796802" w:rsidRPr="005E7BE3">
        <w:rPr>
          <w:rFonts w:ascii="Arial" w:eastAsia="Arial" w:hAnsi="Arial" w:cs="Arial"/>
          <w:position w:val="0"/>
          <w:sz w:val="18"/>
          <w:szCs w:val="18"/>
        </w:rPr>
        <w:t>US Dollar</w:t>
      </w:r>
      <w:r w:rsidR="00EF7DC9" w:rsidRPr="005E7BE3">
        <w:rPr>
          <w:rFonts w:ascii="Arial" w:eastAsia="Arial" w:hAnsi="Arial" w:cs="Arial"/>
          <w:position w:val="0"/>
          <w:sz w:val="18"/>
          <w:szCs w:val="18"/>
        </w:rPr>
        <w:t xml:space="preserve"> </w:t>
      </w:r>
      <w:r w:rsidR="00FF3583" w:rsidRPr="005E7BE3">
        <w:rPr>
          <w:rFonts w:ascii="Arial" w:eastAsia="Arial" w:hAnsi="Arial" w:cs="Arial"/>
          <w:position w:val="0"/>
          <w:sz w:val="18"/>
          <w:szCs w:val="18"/>
        </w:rPr>
        <w:t>250,</w:t>
      </w:r>
      <w:r w:rsidR="00B414B5" w:rsidRPr="005E7BE3">
        <w:rPr>
          <w:rFonts w:ascii="Arial" w:eastAsia="Arial" w:hAnsi="Arial" w:cs="Arial"/>
          <w:position w:val="0"/>
          <w:sz w:val="18"/>
          <w:szCs w:val="18"/>
        </w:rPr>
        <w:t>445,332</w:t>
      </w:r>
      <w:r w:rsidR="002C45A8" w:rsidRPr="005E7BE3">
        <w:rPr>
          <w:rFonts w:ascii="Arial" w:eastAsia="Arial" w:hAnsi="Arial" w:cs="Arial"/>
          <w:position w:val="0"/>
          <w:sz w:val="18"/>
          <w:szCs w:val="18"/>
        </w:rPr>
        <w:t xml:space="preserve"> </w:t>
      </w:r>
      <w:r w:rsidRPr="005E7BE3">
        <w:rPr>
          <w:rFonts w:ascii="Arial" w:eastAsia="Arial" w:hAnsi="Arial" w:cs="Arial"/>
          <w:position w:val="0"/>
          <w:sz w:val="18"/>
          <w:szCs w:val="18"/>
        </w:rPr>
        <w:t>or Baht</w:t>
      </w:r>
      <w:r w:rsidR="00FF3583" w:rsidRPr="005E7BE3">
        <w:rPr>
          <w:rFonts w:ascii="Arial" w:eastAsia="Arial" w:hAnsi="Arial" w:cs="Arial"/>
          <w:position w:val="0"/>
          <w:sz w:val="18"/>
          <w:szCs w:val="18"/>
        </w:rPr>
        <w:t xml:space="preserve"> 8,</w:t>
      </w:r>
      <w:r w:rsidR="00B414B5" w:rsidRPr="005E7BE3">
        <w:rPr>
          <w:rFonts w:ascii="Arial" w:eastAsia="Arial" w:hAnsi="Arial" w:cs="Arial"/>
          <w:position w:val="0"/>
          <w:sz w:val="18"/>
          <w:szCs w:val="18"/>
        </w:rPr>
        <w:t>551,7</w:t>
      </w:r>
      <w:r w:rsidR="00D8221F" w:rsidRPr="005E7BE3">
        <w:rPr>
          <w:rFonts w:ascii="Arial" w:eastAsia="Arial" w:hAnsi="Arial" w:cs="Arial"/>
          <w:position w:val="0"/>
          <w:sz w:val="18"/>
          <w:szCs w:val="18"/>
        </w:rPr>
        <w:t>31,348</w:t>
      </w:r>
      <w:r w:rsidR="005568AC" w:rsidRPr="005E7BE3">
        <w:rPr>
          <w:rFonts w:ascii="Arial" w:eastAsia="Arial" w:hAnsi="Arial" w:cs="Arial"/>
          <w:position w:val="0"/>
          <w:sz w:val="18"/>
          <w:szCs w:val="18"/>
        </w:rPr>
        <w:t xml:space="preserve"> </w:t>
      </w:r>
      <w:r w:rsidRPr="005E7BE3">
        <w:rPr>
          <w:rFonts w:ascii="Arial" w:eastAsia="Arial" w:hAnsi="Arial" w:cs="Arial"/>
          <w:position w:val="0"/>
          <w:sz w:val="18"/>
          <w:szCs w:val="18"/>
        </w:rPr>
        <w:t>(</w:t>
      </w:r>
      <w:r w:rsidR="00FE55B3" w:rsidRPr="005E7BE3">
        <w:rPr>
          <w:rFonts w:ascii="Arial" w:eastAsia="Arial" w:hAnsi="Arial" w:cs="Arial"/>
          <w:position w:val="0"/>
          <w:sz w:val="18"/>
          <w:szCs w:val="18"/>
        </w:rPr>
        <w:t>2023</w:t>
      </w:r>
      <w:r w:rsidRPr="005E7BE3">
        <w:rPr>
          <w:rFonts w:ascii="Arial" w:eastAsia="Arial" w:hAnsi="Arial" w:cs="Arial"/>
          <w:position w:val="0"/>
          <w:sz w:val="18"/>
          <w:szCs w:val="18"/>
        </w:rPr>
        <w:t xml:space="preserve">: </w:t>
      </w:r>
      <w:r w:rsidR="002C4A7D" w:rsidRPr="005E7BE3">
        <w:rPr>
          <w:rFonts w:ascii="Arial" w:eastAsia="Arial" w:hAnsi="Arial" w:cs="Arial"/>
          <w:position w:val="0"/>
          <w:sz w:val="18"/>
          <w:szCs w:val="18"/>
        </w:rPr>
        <w:t>US Dollar 20</w:t>
      </w:r>
      <w:r w:rsidR="006B77E8" w:rsidRPr="005E7BE3">
        <w:rPr>
          <w:rFonts w:ascii="Arial" w:eastAsia="Arial" w:hAnsi="Arial" w:cs="Arial"/>
          <w:position w:val="0"/>
          <w:sz w:val="18"/>
          <w:szCs w:val="18"/>
        </w:rPr>
        <w:t>4</w:t>
      </w:r>
      <w:r w:rsidR="002C4A7D" w:rsidRPr="005E7BE3">
        <w:rPr>
          <w:rFonts w:ascii="Arial" w:eastAsia="Arial" w:hAnsi="Arial" w:cs="Arial"/>
          <w:position w:val="0"/>
          <w:sz w:val="18"/>
          <w:szCs w:val="18"/>
        </w:rPr>
        <w:t>,5</w:t>
      </w:r>
      <w:r w:rsidR="00115BAF" w:rsidRPr="005E7BE3">
        <w:rPr>
          <w:rFonts w:ascii="Arial" w:eastAsia="Arial" w:hAnsi="Arial" w:cs="Arial"/>
          <w:position w:val="0"/>
          <w:sz w:val="18"/>
          <w:szCs w:val="18"/>
        </w:rPr>
        <w:t>52</w:t>
      </w:r>
      <w:r w:rsidR="002C4A7D" w:rsidRPr="005E7BE3">
        <w:rPr>
          <w:rFonts w:ascii="Arial" w:eastAsia="Arial" w:hAnsi="Arial" w:cs="Arial"/>
          <w:position w:val="0"/>
          <w:sz w:val="18"/>
          <w:szCs w:val="18"/>
        </w:rPr>
        <w:t>,</w:t>
      </w:r>
      <w:r w:rsidR="001402ED" w:rsidRPr="005E7BE3">
        <w:rPr>
          <w:rFonts w:ascii="Arial" w:eastAsia="Arial" w:hAnsi="Arial" w:cs="Arial"/>
          <w:position w:val="0"/>
          <w:sz w:val="18"/>
          <w:szCs w:val="18"/>
        </w:rPr>
        <w:t>405</w:t>
      </w:r>
      <w:r w:rsidR="002C4A7D" w:rsidRPr="005E7BE3">
        <w:rPr>
          <w:rFonts w:ascii="Arial" w:eastAsia="Arial" w:hAnsi="Arial" w:cs="Arial"/>
          <w:position w:val="0"/>
          <w:sz w:val="18"/>
          <w:szCs w:val="18"/>
        </w:rPr>
        <w:t xml:space="preserve"> or Baht </w:t>
      </w:r>
      <w:r w:rsidR="006B77E8" w:rsidRPr="005E7BE3">
        <w:rPr>
          <w:rFonts w:ascii="Arial" w:eastAsia="Arial" w:hAnsi="Arial" w:cs="Arial"/>
          <w:position w:val="0"/>
          <w:sz w:val="18"/>
          <w:szCs w:val="18"/>
        </w:rPr>
        <w:t>7</w:t>
      </w:r>
      <w:r w:rsidR="002C4A7D" w:rsidRPr="005E7BE3">
        <w:rPr>
          <w:rFonts w:ascii="Arial" w:eastAsia="Arial" w:hAnsi="Arial" w:cs="Arial"/>
          <w:position w:val="0"/>
          <w:sz w:val="18"/>
          <w:szCs w:val="18"/>
        </w:rPr>
        <w:t>,</w:t>
      </w:r>
      <w:r w:rsidR="006B77E8" w:rsidRPr="005E7BE3">
        <w:rPr>
          <w:rFonts w:ascii="Arial" w:eastAsia="Arial" w:hAnsi="Arial" w:cs="Arial"/>
          <w:position w:val="0"/>
          <w:sz w:val="18"/>
          <w:szCs w:val="18"/>
        </w:rPr>
        <w:t>03</w:t>
      </w:r>
      <w:r w:rsidR="001402ED" w:rsidRPr="005E7BE3">
        <w:rPr>
          <w:rFonts w:ascii="Arial" w:eastAsia="Arial" w:hAnsi="Arial" w:cs="Arial"/>
          <w:position w:val="0"/>
          <w:sz w:val="18"/>
          <w:szCs w:val="18"/>
        </w:rPr>
        <w:t>4</w:t>
      </w:r>
      <w:r w:rsidR="002C4A7D" w:rsidRPr="005E7BE3">
        <w:rPr>
          <w:rFonts w:ascii="Arial" w:eastAsia="Arial" w:hAnsi="Arial" w:cs="Arial"/>
          <w:position w:val="0"/>
          <w:sz w:val="18"/>
          <w:szCs w:val="18"/>
        </w:rPr>
        <w:t>,</w:t>
      </w:r>
      <w:r w:rsidR="001402ED" w:rsidRPr="005E7BE3">
        <w:rPr>
          <w:rFonts w:ascii="Arial" w:eastAsia="Arial" w:hAnsi="Arial" w:cs="Arial"/>
          <w:position w:val="0"/>
          <w:sz w:val="18"/>
          <w:szCs w:val="18"/>
        </w:rPr>
        <w:t>06</w:t>
      </w:r>
      <w:r w:rsidR="002C4A7D" w:rsidRPr="005E7BE3">
        <w:rPr>
          <w:rFonts w:ascii="Arial" w:eastAsia="Arial" w:hAnsi="Arial" w:cs="Arial"/>
          <w:position w:val="0"/>
          <w:sz w:val="18"/>
          <w:szCs w:val="18"/>
        </w:rPr>
        <w:t>6,</w:t>
      </w:r>
      <w:r w:rsidR="006B77E8" w:rsidRPr="005E7BE3">
        <w:rPr>
          <w:rFonts w:ascii="Arial" w:eastAsia="Arial" w:hAnsi="Arial" w:cs="Arial"/>
          <w:position w:val="0"/>
          <w:sz w:val="18"/>
          <w:szCs w:val="18"/>
        </w:rPr>
        <w:t>28</w:t>
      </w:r>
      <w:r w:rsidR="001402ED" w:rsidRPr="005E7BE3">
        <w:rPr>
          <w:rFonts w:ascii="Arial" w:eastAsia="Arial" w:hAnsi="Arial" w:cs="Arial"/>
          <w:position w:val="0"/>
          <w:sz w:val="18"/>
          <w:szCs w:val="18"/>
        </w:rPr>
        <w:t>3</w:t>
      </w:r>
      <w:r w:rsidRPr="005E7BE3">
        <w:rPr>
          <w:rFonts w:ascii="Arial" w:eastAsia="Arial" w:hAnsi="Arial" w:cs="Arial"/>
          <w:position w:val="0"/>
          <w:sz w:val="18"/>
          <w:szCs w:val="18"/>
        </w:rPr>
        <w:t>)</w:t>
      </w:r>
      <w:r w:rsidR="00774F3D" w:rsidRPr="005E7BE3">
        <w:rPr>
          <w:rFonts w:ascii="Arial" w:eastAsia="Arial" w:hAnsi="Arial" w:cs="Arial"/>
          <w:position w:val="0"/>
          <w:sz w:val="18"/>
          <w:szCs w:val="18"/>
        </w:rPr>
        <w:t xml:space="preserve">, and </w:t>
      </w:r>
      <w:r w:rsidR="00774F3D" w:rsidRPr="005E7BE3">
        <w:rPr>
          <w:rFonts w:ascii="Arial" w:eastAsia="Arial" w:hAnsi="Arial" w:cs="Arial"/>
          <w:spacing w:val="-6"/>
          <w:position w:val="0"/>
          <w:sz w:val="18"/>
          <w:szCs w:val="18"/>
        </w:rPr>
        <w:t>in the separate financial statement</w:t>
      </w:r>
      <w:r w:rsidR="005C197D" w:rsidRPr="005E7BE3">
        <w:rPr>
          <w:rFonts w:ascii="Arial" w:eastAsia="Arial" w:hAnsi="Arial" w:cs="Arial"/>
          <w:spacing w:val="-6"/>
          <w:position w:val="0"/>
          <w:sz w:val="18"/>
          <w:szCs w:val="18"/>
        </w:rPr>
        <w:t xml:space="preserve"> amounting to US Dollar </w:t>
      </w:r>
      <w:r w:rsidR="00D144A0" w:rsidRPr="005E7BE3">
        <w:rPr>
          <w:rFonts w:ascii="Arial" w:eastAsia="Arial" w:hAnsi="Arial" w:cs="Arial"/>
          <w:spacing w:val="-6"/>
          <w:position w:val="0"/>
          <w:sz w:val="18"/>
          <w:szCs w:val="18"/>
        </w:rPr>
        <w:t>221</w:t>
      </w:r>
      <w:r w:rsidR="00A5229B" w:rsidRPr="005E7BE3">
        <w:rPr>
          <w:rFonts w:ascii="Arial" w:eastAsia="Arial" w:hAnsi="Arial" w:cs="Arial"/>
          <w:spacing w:val="-6"/>
          <w:position w:val="0"/>
          <w:sz w:val="18"/>
          <w:szCs w:val="18"/>
        </w:rPr>
        <w:t>,555,762</w:t>
      </w:r>
      <w:r w:rsidR="005C197D" w:rsidRPr="005E7BE3">
        <w:rPr>
          <w:rFonts w:ascii="Arial" w:eastAsia="Arial" w:hAnsi="Arial" w:cs="Arial"/>
          <w:spacing w:val="-6"/>
          <w:position w:val="0"/>
          <w:sz w:val="18"/>
          <w:szCs w:val="18"/>
        </w:rPr>
        <w:t xml:space="preserve"> or Baht </w:t>
      </w:r>
      <w:r w:rsidR="002273A1" w:rsidRPr="005E7BE3">
        <w:rPr>
          <w:rFonts w:ascii="Arial" w:eastAsia="Arial" w:hAnsi="Arial" w:cs="Arial"/>
          <w:spacing w:val="-6"/>
          <w:position w:val="0"/>
          <w:sz w:val="18"/>
          <w:szCs w:val="18"/>
        </w:rPr>
        <w:t>7</w:t>
      </w:r>
      <w:r w:rsidR="00A56B9E" w:rsidRPr="005E7BE3">
        <w:rPr>
          <w:rFonts w:ascii="Arial" w:eastAsia="Arial" w:hAnsi="Arial" w:cs="Arial"/>
          <w:spacing w:val="-6"/>
          <w:position w:val="0"/>
          <w:sz w:val="18"/>
          <w:szCs w:val="18"/>
        </w:rPr>
        <w:t>,</w:t>
      </w:r>
      <w:r w:rsidR="002273A1" w:rsidRPr="005E7BE3">
        <w:rPr>
          <w:rFonts w:ascii="Arial" w:eastAsia="Arial" w:hAnsi="Arial" w:cs="Arial"/>
          <w:spacing w:val="-6"/>
          <w:position w:val="0"/>
          <w:sz w:val="18"/>
          <w:szCs w:val="18"/>
        </w:rPr>
        <w:t>56</w:t>
      </w:r>
      <w:r w:rsidR="00A56B9E" w:rsidRPr="005E7BE3">
        <w:rPr>
          <w:rFonts w:ascii="Arial" w:eastAsia="Arial" w:hAnsi="Arial" w:cs="Arial"/>
          <w:spacing w:val="-6"/>
          <w:position w:val="0"/>
          <w:sz w:val="18"/>
          <w:szCs w:val="18"/>
        </w:rPr>
        <w:t>5,265,193</w:t>
      </w:r>
      <w:r w:rsidR="00787A2E" w:rsidRPr="005E7BE3">
        <w:rPr>
          <w:rFonts w:ascii="Arial" w:eastAsia="Arial" w:hAnsi="Arial" w:cs="Arial"/>
          <w:spacing w:val="-6"/>
          <w:position w:val="0"/>
          <w:sz w:val="18"/>
          <w:szCs w:val="18"/>
        </w:rPr>
        <w:t xml:space="preserve"> (2023: US Dollar </w:t>
      </w:r>
      <w:r w:rsidR="002C4A7D" w:rsidRPr="005E7BE3">
        <w:rPr>
          <w:rFonts w:ascii="Arial" w:eastAsia="Arial" w:hAnsi="Arial" w:cs="Arial"/>
          <w:spacing w:val="-6"/>
          <w:position w:val="0"/>
          <w:sz w:val="18"/>
          <w:szCs w:val="18"/>
        </w:rPr>
        <w:t>203,543,</w:t>
      </w:r>
      <w:r w:rsidR="002C4A7D" w:rsidRPr="005E7BE3">
        <w:rPr>
          <w:rFonts w:ascii="Arial" w:eastAsia="Arial" w:hAnsi="Arial" w:cs="Arial"/>
          <w:position w:val="0"/>
          <w:sz w:val="18"/>
          <w:szCs w:val="18"/>
        </w:rPr>
        <w:t>410 or Baht 6,999,369,369</w:t>
      </w:r>
      <w:r w:rsidRPr="005E7BE3">
        <w:rPr>
          <w:rFonts w:ascii="Arial" w:eastAsia="Arial" w:hAnsi="Arial" w:cs="Arial"/>
          <w:position w:val="0"/>
          <w:sz w:val="18"/>
          <w:szCs w:val="18"/>
        </w:rPr>
        <w:t>).</w:t>
      </w:r>
    </w:p>
    <w:p w14:paraId="09D26F10" w14:textId="67AEE59F" w:rsidR="000807B7" w:rsidRPr="005E7BE3" w:rsidRDefault="000807B7" w:rsidP="00EC4190">
      <w:pPr>
        <w:spacing w:line="240" w:lineRule="auto"/>
        <w:ind w:left="0" w:hanging="2"/>
        <w:jc w:val="both"/>
        <w:rPr>
          <w:rFonts w:ascii="Arial" w:eastAsia="Arial" w:hAnsi="Arial" w:cs="Arial"/>
          <w:position w:val="0"/>
          <w:sz w:val="18"/>
          <w:szCs w:val="18"/>
        </w:rPr>
      </w:pPr>
    </w:p>
    <w:p w14:paraId="3BABF0F5" w14:textId="4E049DED" w:rsidR="007623BF" w:rsidRPr="005E7BE3" w:rsidRDefault="007623BF" w:rsidP="00EC4190">
      <w:pPr>
        <w:spacing w:line="240" w:lineRule="auto"/>
        <w:ind w:left="0" w:hanging="2"/>
        <w:jc w:val="both"/>
        <w:rPr>
          <w:rFonts w:ascii="Arial" w:eastAsia="Arial" w:hAnsi="Arial" w:cs="Arial"/>
          <w:spacing w:val="-4"/>
          <w:position w:val="0"/>
          <w:sz w:val="18"/>
          <w:szCs w:val="18"/>
        </w:rPr>
      </w:pPr>
      <w:r w:rsidRPr="005E7BE3">
        <w:rPr>
          <w:rFonts w:ascii="Arial" w:eastAsia="Arial" w:hAnsi="Arial" w:cs="Arial"/>
          <w:position w:val="0"/>
          <w:sz w:val="18"/>
          <w:szCs w:val="18"/>
        </w:rPr>
        <w:t xml:space="preserve">During </w:t>
      </w:r>
      <w:r w:rsidR="00FE55B3" w:rsidRPr="005E7BE3">
        <w:rPr>
          <w:rFonts w:ascii="Arial" w:eastAsia="Arial" w:hAnsi="Arial" w:cs="Arial"/>
          <w:position w:val="0"/>
          <w:sz w:val="18"/>
          <w:szCs w:val="18"/>
        </w:rPr>
        <w:t>2024</w:t>
      </w:r>
      <w:r w:rsidRPr="005E7BE3">
        <w:rPr>
          <w:rFonts w:ascii="Arial" w:eastAsia="Arial" w:hAnsi="Arial" w:cs="Arial"/>
          <w:position w:val="0"/>
          <w:sz w:val="18"/>
          <w:szCs w:val="18"/>
        </w:rPr>
        <w:t>, the Group</w:t>
      </w:r>
      <w:r w:rsidR="004154BE" w:rsidRPr="005E7BE3">
        <w:rPr>
          <w:rFonts w:ascii="Arial" w:eastAsia="Arial" w:hAnsi="Arial" w:cs="Arial"/>
          <w:position w:val="0"/>
          <w:sz w:val="18"/>
          <w:szCs w:val="18"/>
        </w:rPr>
        <w:t xml:space="preserve"> and the Company</w:t>
      </w:r>
      <w:r w:rsidRPr="005E7BE3">
        <w:rPr>
          <w:rFonts w:ascii="Arial" w:eastAsia="Arial" w:hAnsi="Arial" w:cs="Arial"/>
          <w:position w:val="0"/>
          <w:sz w:val="18"/>
          <w:szCs w:val="18"/>
        </w:rPr>
        <w:t xml:space="preserve"> recogni</w:t>
      </w:r>
      <w:r w:rsidR="004E2267" w:rsidRPr="005E7BE3">
        <w:rPr>
          <w:rFonts w:ascii="Arial" w:eastAsia="Arial" w:hAnsi="Arial" w:cs="Arial"/>
          <w:position w:val="0"/>
          <w:sz w:val="18"/>
          <w:szCs w:val="18"/>
        </w:rPr>
        <w:t>z</w:t>
      </w:r>
      <w:r w:rsidRPr="005E7BE3">
        <w:rPr>
          <w:rFonts w:ascii="Arial" w:eastAsia="Arial" w:hAnsi="Arial" w:cs="Arial"/>
          <w:position w:val="0"/>
          <w:sz w:val="18"/>
          <w:szCs w:val="18"/>
        </w:rPr>
        <w:t xml:space="preserve">ed a loss on write-down of inventory to net realizable value </w:t>
      </w:r>
      <w:r w:rsidR="00F75E32" w:rsidRPr="005E7BE3">
        <w:rPr>
          <w:rFonts w:ascii="Arial" w:eastAsia="Arial" w:hAnsi="Arial" w:cs="Arial"/>
          <w:position w:val="0"/>
          <w:sz w:val="18"/>
          <w:szCs w:val="18"/>
        </w:rPr>
        <w:t>in the consolidate</w:t>
      </w:r>
      <w:r w:rsidR="008807FE" w:rsidRPr="005E7BE3">
        <w:rPr>
          <w:rFonts w:ascii="Arial" w:eastAsia="Arial" w:hAnsi="Arial" w:cs="Arial"/>
          <w:position w:val="0"/>
          <w:sz w:val="18"/>
          <w:szCs w:val="18"/>
        </w:rPr>
        <w:t>d</w:t>
      </w:r>
      <w:r w:rsidR="00F75E32" w:rsidRPr="005E7BE3">
        <w:rPr>
          <w:rFonts w:ascii="Arial" w:eastAsia="Arial" w:hAnsi="Arial" w:cs="Arial"/>
          <w:position w:val="0"/>
          <w:sz w:val="18"/>
          <w:szCs w:val="18"/>
        </w:rPr>
        <w:t xml:space="preserve"> financial statement amounting to </w:t>
      </w:r>
      <w:r w:rsidRPr="005E7BE3">
        <w:rPr>
          <w:rFonts w:ascii="Arial" w:eastAsia="Arial" w:hAnsi="Arial" w:cs="Arial"/>
          <w:position w:val="0"/>
          <w:sz w:val="18"/>
          <w:szCs w:val="18"/>
        </w:rPr>
        <w:t xml:space="preserve">US Dollar </w:t>
      </w:r>
      <w:r w:rsidR="00BB0F20" w:rsidRPr="005E7BE3">
        <w:rPr>
          <w:rFonts w:ascii="Arial" w:eastAsia="Arial" w:hAnsi="Arial" w:cs="Arial"/>
          <w:position w:val="0"/>
          <w:sz w:val="18"/>
          <w:szCs w:val="18"/>
        </w:rPr>
        <w:t>19</w:t>
      </w:r>
      <w:r w:rsidR="006B21DD" w:rsidRPr="005E7BE3">
        <w:rPr>
          <w:rFonts w:ascii="Arial" w:eastAsia="Arial" w:hAnsi="Arial" w:cs="Arial"/>
          <w:position w:val="0"/>
          <w:sz w:val="18"/>
          <w:szCs w:val="18"/>
        </w:rPr>
        <w:t>4,910</w:t>
      </w:r>
      <w:r w:rsidR="00213C76" w:rsidRPr="005E7BE3" w:rsidDel="00B43422">
        <w:rPr>
          <w:rFonts w:ascii="Arial" w:eastAsia="Arial" w:hAnsi="Arial" w:cs="Arial"/>
          <w:position w:val="0"/>
          <w:sz w:val="18"/>
          <w:szCs w:val="18"/>
        </w:rPr>
        <w:t xml:space="preserve"> </w:t>
      </w:r>
      <w:r w:rsidRPr="005E7BE3">
        <w:rPr>
          <w:rFonts w:ascii="Arial" w:eastAsia="Arial" w:hAnsi="Arial" w:cs="Arial"/>
          <w:position w:val="0"/>
          <w:sz w:val="18"/>
          <w:szCs w:val="18"/>
        </w:rPr>
        <w:t>or Baht</w:t>
      </w:r>
      <w:bookmarkStart w:id="9" w:name="_Hlk157700376"/>
      <w:r w:rsidR="00B43422" w:rsidRPr="005E7BE3">
        <w:rPr>
          <w:rFonts w:ascii="Arial" w:eastAsia="Arial" w:hAnsi="Arial" w:cs="Arial"/>
          <w:position w:val="0"/>
          <w:sz w:val="18"/>
          <w:szCs w:val="18"/>
        </w:rPr>
        <w:t xml:space="preserve"> </w:t>
      </w:r>
      <w:r w:rsidR="00B71926" w:rsidRPr="005E7BE3">
        <w:rPr>
          <w:rFonts w:ascii="Arial" w:eastAsia="Arial" w:hAnsi="Arial" w:cs="Arial"/>
          <w:position w:val="0"/>
          <w:sz w:val="18"/>
          <w:szCs w:val="18"/>
        </w:rPr>
        <w:t>6,905,291</w:t>
      </w:r>
      <w:r w:rsidR="00836B96" w:rsidRPr="005E7BE3">
        <w:rPr>
          <w:rFonts w:ascii="Arial" w:eastAsia="Arial" w:hAnsi="Arial" w:cs="Arial"/>
          <w:position w:val="0"/>
          <w:sz w:val="18"/>
          <w:szCs w:val="18"/>
        </w:rPr>
        <w:t xml:space="preserve"> </w:t>
      </w:r>
      <w:r w:rsidR="005C4B25" w:rsidRPr="005E7BE3">
        <w:rPr>
          <w:rFonts w:ascii="Arial" w:eastAsia="Arial" w:hAnsi="Arial" w:cs="Arial"/>
          <w:position w:val="0"/>
          <w:sz w:val="18"/>
          <w:szCs w:val="18"/>
        </w:rPr>
        <w:t>(</w:t>
      </w:r>
      <w:r w:rsidR="00FE55B3" w:rsidRPr="005E7BE3">
        <w:rPr>
          <w:rFonts w:ascii="Arial" w:eastAsia="Arial" w:hAnsi="Arial" w:cs="Arial"/>
          <w:position w:val="0"/>
          <w:sz w:val="18"/>
          <w:szCs w:val="18"/>
        </w:rPr>
        <w:t>2023</w:t>
      </w:r>
      <w:r w:rsidR="005C4B25" w:rsidRPr="005E7BE3">
        <w:rPr>
          <w:rFonts w:ascii="Arial" w:eastAsia="Arial" w:hAnsi="Arial" w:cs="Arial"/>
          <w:position w:val="0"/>
          <w:sz w:val="18"/>
          <w:szCs w:val="18"/>
        </w:rPr>
        <w:t xml:space="preserve">: </w:t>
      </w:r>
      <w:r w:rsidR="002C4A7D" w:rsidRPr="005E7BE3">
        <w:rPr>
          <w:rFonts w:ascii="Arial" w:eastAsia="Arial" w:hAnsi="Arial" w:cs="Arial"/>
          <w:position w:val="0"/>
          <w:sz w:val="18"/>
          <w:szCs w:val="18"/>
        </w:rPr>
        <w:t>US Dollar 51,</w:t>
      </w:r>
      <w:r w:rsidR="00955CFD" w:rsidRPr="005E7BE3">
        <w:rPr>
          <w:rFonts w:ascii="Arial" w:eastAsia="Arial" w:hAnsi="Arial" w:cs="Arial"/>
          <w:position w:val="0"/>
          <w:sz w:val="18"/>
          <w:szCs w:val="18"/>
        </w:rPr>
        <w:t>005</w:t>
      </w:r>
      <w:r w:rsidR="002C4A7D" w:rsidRPr="005E7BE3">
        <w:rPr>
          <w:rFonts w:ascii="Arial" w:eastAsia="Arial" w:hAnsi="Arial" w:cs="Arial"/>
          <w:position w:val="0"/>
          <w:sz w:val="18"/>
          <w:szCs w:val="18"/>
        </w:rPr>
        <w:t>,</w:t>
      </w:r>
      <w:r w:rsidR="002679A2" w:rsidRPr="005E7BE3">
        <w:rPr>
          <w:rFonts w:ascii="Arial" w:eastAsia="Arial" w:hAnsi="Arial" w:cs="Arial"/>
          <w:position w:val="0"/>
          <w:sz w:val="18"/>
          <w:szCs w:val="18"/>
        </w:rPr>
        <w:t>419</w:t>
      </w:r>
      <w:r w:rsidR="002C4A7D" w:rsidRPr="005E7BE3">
        <w:rPr>
          <w:rFonts w:ascii="Arial" w:eastAsia="Arial" w:hAnsi="Arial" w:cs="Arial"/>
          <w:position w:val="0"/>
          <w:sz w:val="18"/>
          <w:szCs w:val="18"/>
        </w:rPr>
        <w:t xml:space="preserve"> or Baht 1,8</w:t>
      </w:r>
      <w:r w:rsidR="00722AB6" w:rsidRPr="005E7BE3">
        <w:rPr>
          <w:rFonts w:ascii="Arial" w:eastAsia="Arial" w:hAnsi="Arial" w:cs="Arial"/>
          <w:position w:val="0"/>
          <w:sz w:val="18"/>
          <w:szCs w:val="18"/>
        </w:rPr>
        <w:t>58</w:t>
      </w:r>
      <w:r w:rsidR="002C4A7D" w:rsidRPr="005E7BE3">
        <w:rPr>
          <w:rFonts w:ascii="Arial" w:eastAsia="Arial" w:hAnsi="Arial" w:cs="Arial"/>
          <w:position w:val="0"/>
          <w:sz w:val="18"/>
          <w:szCs w:val="18"/>
        </w:rPr>
        <w:t>,</w:t>
      </w:r>
      <w:r w:rsidR="00024856" w:rsidRPr="005E7BE3">
        <w:rPr>
          <w:rFonts w:ascii="Arial" w:eastAsia="Arial" w:hAnsi="Arial" w:cs="Arial"/>
          <w:position w:val="0"/>
          <w:sz w:val="18"/>
          <w:szCs w:val="18"/>
        </w:rPr>
        <w:t>295</w:t>
      </w:r>
      <w:r w:rsidR="002C4A7D" w:rsidRPr="005E7BE3">
        <w:rPr>
          <w:rFonts w:ascii="Arial" w:eastAsia="Arial" w:hAnsi="Arial" w:cs="Arial"/>
          <w:position w:val="0"/>
          <w:sz w:val="18"/>
          <w:szCs w:val="18"/>
        </w:rPr>
        <w:t>,</w:t>
      </w:r>
      <w:r w:rsidR="00F90475" w:rsidRPr="005E7BE3">
        <w:rPr>
          <w:rFonts w:ascii="Arial" w:eastAsia="Arial" w:hAnsi="Arial" w:cs="Arial"/>
          <w:position w:val="0"/>
          <w:sz w:val="18"/>
          <w:szCs w:val="18"/>
        </w:rPr>
        <w:t>408</w:t>
      </w:r>
      <w:r w:rsidR="005C4B25" w:rsidRPr="005E7BE3">
        <w:rPr>
          <w:rFonts w:ascii="Arial" w:eastAsia="Arial" w:hAnsi="Arial" w:cs="Arial"/>
          <w:position w:val="0"/>
          <w:sz w:val="18"/>
          <w:szCs w:val="18"/>
        </w:rPr>
        <w:t>)</w:t>
      </w:r>
      <w:r w:rsidR="008B49FE" w:rsidRPr="005E7BE3">
        <w:rPr>
          <w:rFonts w:ascii="Arial" w:eastAsia="Arial" w:hAnsi="Arial" w:cs="Arial"/>
          <w:position w:val="0"/>
          <w:sz w:val="18"/>
          <w:szCs w:val="18"/>
        </w:rPr>
        <w:t xml:space="preserve">, and </w:t>
      </w:r>
      <w:bookmarkEnd w:id="9"/>
      <w:r w:rsidR="005C4B25" w:rsidRPr="005E7BE3">
        <w:rPr>
          <w:rFonts w:ascii="Arial" w:eastAsia="Arial" w:hAnsi="Arial" w:cs="Arial"/>
          <w:position w:val="0"/>
          <w:sz w:val="18"/>
          <w:szCs w:val="18"/>
        </w:rPr>
        <w:t xml:space="preserve">reversal of loss on write-down of inventory to net realizable value </w:t>
      </w:r>
      <w:r w:rsidR="00C50FC7" w:rsidRPr="005E7BE3">
        <w:rPr>
          <w:rFonts w:ascii="Arial" w:eastAsia="Arial" w:hAnsi="Arial" w:cs="Arial"/>
          <w:position w:val="0"/>
          <w:sz w:val="18"/>
          <w:szCs w:val="18"/>
        </w:rPr>
        <w:t xml:space="preserve">in the </w:t>
      </w:r>
      <w:r w:rsidR="00ED3CFB" w:rsidRPr="005E7BE3">
        <w:rPr>
          <w:rFonts w:ascii="Arial" w:eastAsia="Arial" w:hAnsi="Arial" w:cs="Arial"/>
          <w:position w:val="0"/>
          <w:sz w:val="18"/>
          <w:szCs w:val="18"/>
        </w:rPr>
        <w:t>consolidat</w:t>
      </w:r>
      <w:r w:rsidR="004E2267" w:rsidRPr="005E7BE3">
        <w:rPr>
          <w:rFonts w:ascii="Arial" w:eastAsia="Arial" w:hAnsi="Arial" w:cs="Arial"/>
          <w:position w:val="0"/>
          <w:sz w:val="18"/>
          <w:szCs w:val="18"/>
        </w:rPr>
        <w:t>e</w:t>
      </w:r>
      <w:r w:rsidR="00430FCC" w:rsidRPr="005E7BE3">
        <w:rPr>
          <w:rFonts w:ascii="Arial" w:eastAsia="Arial" w:hAnsi="Arial" w:cs="Arial"/>
          <w:position w:val="0"/>
          <w:sz w:val="18"/>
          <w:szCs w:val="18"/>
        </w:rPr>
        <w:t>d</w:t>
      </w:r>
      <w:r w:rsidR="00ED3CFB" w:rsidRPr="005E7BE3">
        <w:rPr>
          <w:rFonts w:ascii="Arial" w:eastAsia="Arial" w:hAnsi="Arial" w:cs="Arial"/>
          <w:position w:val="0"/>
          <w:sz w:val="18"/>
          <w:szCs w:val="18"/>
        </w:rPr>
        <w:t xml:space="preserve"> and separate financial statements amounting to</w:t>
      </w:r>
      <w:r w:rsidR="005C4B25" w:rsidRPr="005E7BE3">
        <w:rPr>
          <w:rFonts w:ascii="Arial" w:eastAsia="Arial" w:hAnsi="Arial" w:cs="Arial"/>
          <w:position w:val="0"/>
          <w:sz w:val="18"/>
          <w:szCs w:val="18"/>
        </w:rPr>
        <w:t xml:space="preserve"> US Dollar </w:t>
      </w:r>
      <w:r w:rsidR="00213C76" w:rsidRPr="005E7BE3">
        <w:rPr>
          <w:rFonts w:ascii="Arial" w:eastAsia="Arial" w:hAnsi="Arial" w:cs="Arial"/>
          <w:position w:val="0"/>
          <w:sz w:val="18"/>
          <w:szCs w:val="18"/>
        </w:rPr>
        <w:t>51,005,419</w:t>
      </w:r>
      <w:r w:rsidR="005C4B25" w:rsidRPr="005E7BE3">
        <w:rPr>
          <w:rFonts w:ascii="Arial" w:eastAsia="Arial" w:hAnsi="Arial" w:cs="Arial"/>
          <w:position w:val="0"/>
          <w:sz w:val="18"/>
          <w:szCs w:val="18"/>
        </w:rPr>
        <w:t xml:space="preserve"> </w:t>
      </w:r>
      <w:r w:rsidR="005C4B25" w:rsidRPr="005E7BE3">
        <w:rPr>
          <w:rFonts w:ascii="Arial" w:eastAsia="Arial" w:hAnsi="Arial" w:cs="Arial"/>
          <w:spacing w:val="-4"/>
          <w:position w:val="0"/>
          <w:sz w:val="18"/>
          <w:szCs w:val="18"/>
        </w:rPr>
        <w:t xml:space="preserve">or Baht </w:t>
      </w:r>
      <w:r w:rsidR="004D04BF" w:rsidRPr="005E7BE3">
        <w:rPr>
          <w:rFonts w:ascii="Arial" w:eastAsia="Arial" w:hAnsi="Arial" w:cs="Arial"/>
          <w:position w:val="0"/>
          <w:sz w:val="18"/>
          <w:szCs w:val="18"/>
        </w:rPr>
        <w:t>1,78</w:t>
      </w:r>
      <w:r w:rsidR="00A160F9" w:rsidRPr="005E7BE3">
        <w:rPr>
          <w:rFonts w:ascii="Arial" w:eastAsia="Arial" w:hAnsi="Arial" w:cs="Arial"/>
          <w:position w:val="0"/>
          <w:sz w:val="18"/>
          <w:szCs w:val="18"/>
        </w:rPr>
        <w:t>7</w:t>
      </w:r>
      <w:r w:rsidR="004D04BF" w:rsidRPr="005E7BE3">
        <w:rPr>
          <w:rFonts w:ascii="Arial" w:eastAsia="Arial" w:hAnsi="Arial" w:cs="Arial"/>
          <w:position w:val="0"/>
          <w:sz w:val="18"/>
          <w:szCs w:val="18"/>
        </w:rPr>
        <w:t>,</w:t>
      </w:r>
      <w:r w:rsidR="00A160F9" w:rsidRPr="005E7BE3">
        <w:rPr>
          <w:rFonts w:ascii="Arial" w:eastAsia="Arial" w:hAnsi="Arial" w:cs="Arial"/>
          <w:position w:val="0"/>
          <w:sz w:val="18"/>
          <w:szCs w:val="18"/>
        </w:rPr>
        <w:t>992</w:t>
      </w:r>
      <w:r w:rsidR="004D04BF" w:rsidRPr="005E7BE3">
        <w:rPr>
          <w:rFonts w:ascii="Arial" w:eastAsia="Arial" w:hAnsi="Arial" w:cs="Arial"/>
          <w:position w:val="0"/>
          <w:sz w:val="18"/>
          <w:szCs w:val="18"/>
        </w:rPr>
        <w:t>,</w:t>
      </w:r>
      <w:r w:rsidR="003C5950" w:rsidRPr="005E7BE3">
        <w:rPr>
          <w:rFonts w:ascii="Arial" w:eastAsia="Arial" w:hAnsi="Arial" w:cs="Arial"/>
          <w:position w:val="0"/>
          <w:sz w:val="18"/>
          <w:szCs w:val="18"/>
        </w:rPr>
        <w:t>126</w:t>
      </w:r>
      <w:r w:rsidR="00FB055D" w:rsidRPr="005E7BE3">
        <w:rPr>
          <w:rFonts w:ascii="Arial" w:eastAsia="Arial" w:hAnsi="Arial" w:cs="Arial"/>
          <w:spacing w:val="-4"/>
          <w:position w:val="0"/>
          <w:sz w:val="18"/>
          <w:szCs w:val="18"/>
        </w:rPr>
        <w:t xml:space="preserve"> </w:t>
      </w:r>
      <w:r w:rsidR="00C94E72" w:rsidRPr="005E7BE3">
        <w:rPr>
          <w:rFonts w:ascii="Arial" w:eastAsia="Arial" w:hAnsi="Arial" w:cs="Arial"/>
          <w:position w:val="0"/>
          <w:sz w:val="18"/>
          <w:szCs w:val="18"/>
        </w:rPr>
        <w:t>(</w:t>
      </w:r>
      <w:r w:rsidR="00FE55B3" w:rsidRPr="005E7BE3">
        <w:rPr>
          <w:rFonts w:ascii="Arial" w:eastAsia="Arial" w:hAnsi="Arial" w:cs="Arial"/>
          <w:position w:val="0"/>
          <w:sz w:val="18"/>
          <w:szCs w:val="18"/>
        </w:rPr>
        <w:t>2023</w:t>
      </w:r>
      <w:r w:rsidR="00C94E72" w:rsidRPr="005E7BE3">
        <w:rPr>
          <w:rFonts w:ascii="Arial" w:eastAsia="Arial" w:hAnsi="Arial" w:cs="Arial"/>
          <w:position w:val="0"/>
          <w:sz w:val="18"/>
          <w:szCs w:val="18"/>
        </w:rPr>
        <w:t xml:space="preserve">: </w:t>
      </w:r>
      <w:r w:rsidR="002C4A7D" w:rsidRPr="005E7BE3">
        <w:rPr>
          <w:rFonts w:ascii="Arial" w:eastAsia="Arial" w:hAnsi="Arial" w:cs="Arial"/>
          <w:position w:val="0"/>
          <w:sz w:val="18"/>
          <w:szCs w:val="18"/>
        </w:rPr>
        <w:t xml:space="preserve">US Dollar </w:t>
      </w:r>
      <w:r w:rsidR="00354E29" w:rsidRPr="005E7BE3">
        <w:rPr>
          <w:rFonts w:ascii="Arial" w:eastAsia="Arial" w:hAnsi="Arial" w:cs="Arial"/>
          <w:position w:val="0"/>
          <w:sz w:val="18"/>
          <w:szCs w:val="18"/>
        </w:rPr>
        <w:t>41</w:t>
      </w:r>
      <w:r w:rsidR="008E69C1" w:rsidRPr="005E7BE3">
        <w:rPr>
          <w:rFonts w:ascii="Arial" w:eastAsia="Arial" w:hAnsi="Arial" w:cs="Arial"/>
          <w:position w:val="0"/>
          <w:sz w:val="18"/>
          <w:szCs w:val="18"/>
        </w:rPr>
        <w:t>,</w:t>
      </w:r>
      <w:r w:rsidR="00354E29" w:rsidRPr="005E7BE3">
        <w:rPr>
          <w:rFonts w:ascii="Arial" w:eastAsia="Arial" w:hAnsi="Arial" w:cs="Arial"/>
          <w:position w:val="0"/>
          <w:sz w:val="18"/>
          <w:szCs w:val="18"/>
        </w:rPr>
        <w:t>123</w:t>
      </w:r>
      <w:r w:rsidR="008E69C1" w:rsidRPr="005E7BE3">
        <w:rPr>
          <w:rFonts w:ascii="Arial" w:eastAsia="Arial" w:hAnsi="Arial" w:cs="Arial"/>
          <w:position w:val="0"/>
          <w:sz w:val="18"/>
          <w:szCs w:val="18"/>
        </w:rPr>
        <w:t>,4</w:t>
      </w:r>
      <w:r w:rsidR="00E16CE9" w:rsidRPr="005E7BE3">
        <w:rPr>
          <w:rFonts w:ascii="Arial" w:eastAsia="Arial" w:hAnsi="Arial" w:cs="Arial"/>
          <w:position w:val="0"/>
          <w:sz w:val="18"/>
          <w:szCs w:val="18"/>
        </w:rPr>
        <w:t>4</w:t>
      </w:r>
      <w:r w:rsidR="008E69C1" w:rsidRPr="005E7BE3">
        <w:rPr>
          <w:rFonts w:ascii="Arial" w:eastAsia="Arial" w:hAnsi="Arial" w:cs="Arial"/>
          <w:position w:val="0"/>
          <w:sz w:val="18"/>
          <w:szCs w:val="18"/>
        </w:rPr>
        <w:t>9 or Baht 1,</w:t>
      </w:r>
      <w:r w:rsidR="00F4583D" w:rsidRPr="005E7BE3">
        <w:rPr>
          <w:rFonts w:ascii="Arial" w:eastAsia="Arial" w:hAnsi="Arial" w:cs="Arial"/>
          <w:position w:val="0"/>
          <w:sz w:val="18"/>
          <w:szCs w:val="18"/>
        </w:rPr>
        <w:t>455</w:t>
      </w:r>
      <w:r w:rsidR="008E69C1" w:rsidRPr="005E7BE3">
        <w:rPr>
          <w:rFonts w:ascii="Arial" w:eastAsia="Arial" w:hAnsi="Arial" w:cs="Arial"/>
          <w:position w:val="0"/>
          <w:sz w:val="18"/>
          <w:szCs w:val="18"/>
        </w:rPr>
        <w:t>,</w:t>
      </w:r>
      <w:r w:rsidR="009814C4" w:rsidRPr="005E7BE3">
        <w:rPr>
          <w:rFonts w:ascii="Arial" w:eastAsia="Arial" w:hAnsi="Arial" w:cs="Arial"/>
          <w:position w:val="0"/>
          <w:sz w:val="18"/>
          <w:szCs w:val="18"/>
        </w:rPr>
        <w:t>063</w:t>
      </w:r>
      <w:r w:rsidR="008E69C1" w:rsidRPr="005E7BE3">
        <w:rPr>
          <w:rFonts w:ascii="Arial" w:eastAsia="Arial" w:hAnsi="Arial" w:cs="Arial"/>
          <w:position w:val="0"/>
          <w:sz w:val="18"/>
          <w:szCs w:val="18"/>
        </w:rPr>
        <w:t>,</w:t>
      </w:r>
      <w:r w:rsidR="009814C4" w:rsidRPr="005E7BE3">
        <w:rPr>
          <w:rFonts w:ascii="Arial" w:eastAsia="Arial" w:hAnsi="Arial" w:cs="Arial"/>
          <w:position w:val="0"/>
          <w:sz w:val="18"/>
          <w:szCs w:val="18"/>
        </w:rPr>
        <w:t>020</w:t>
      </w:r>
      <w:r w:rsidR="008E69C1" w:rsidRPr="005E7BE3">
        <w:rPr>
          <w:rFonts w:ascii="Arial" w:eastAsia="Arial" w:hAnsi="Arial" w:cs="Arial"/>
          <w:position w:val="0"/>
          <w:sz w:val="18"/>
          <w:szCs w:val="18"/>
        </w:rPr>
        <w:t>)</w:t>
      </w:r>
    </w:p>
    <w:p w14:paraId="4DA4AA94" w14:textId="77777777" w:rsidR="006F6731" w:rsidRPr="005E7BE3" w:rsidRDefault="006F6731" w:rsidP="00EC4190">
      <w:pPr>
        <w:suppressAutoHyphens w:val="0"/>
        <w:spacing w:line="240" w:lineRule="auto"/>
        <w:ind w:leftChars="0" w:left="0" w:firstLineChars="0" w:firstLine="0"/>
        <w:textDirection w:val="lrTb"/>
        <w:textAlignment w:val="auto"/>
        <w:outlineLvl w:val="9"/>
        <w:rPr>
          <w:rFonts w:ascii="Arial" w:eastAsia="Arial" w:hAnsi="Arial" w:cstheme="minorBidi"/>
          <w:position w:val="0"/>
          <w:sz w:val="18"/>
          <w:szCs w:val="18"/>
        </w:rPr>
      </w:pPr>
    </w:p>
    <w:p w14:paraId="1DAAFDF8" w14:textId="322F262F" w:rsidR="006F6731" w:rsidRPr="005E7BE3" w:rsidRDefault="00E87B4D" w:rsidP="00DB4238">
      <w:pPr>
        <w:suppressAutoHyphens w:val="0"/>
        <w:spacing w:line="240" w:lineRule="auto"/>
        <w:ind w:leftChars="0" w:left="0" w:firstLineChars="0" w:firstLine="0"/>
        <w:jc w:val="both"/>
        <w:textDirection w:val="lrTb"/>
        <w:textAlignment w:val="auto"/>
        <w:outlineLvl w:val="9"/>
        <w:rPr>
          <w:rFonts w:ascii="Arial" w:eastAsia="Arial" w:hAnsi="Arial" w:cstheme="minorBidi"/>
          <w:position w:val="0"/>
          <w:sz w:val="18"/>
          <w:szCs w:val="18"/>
          <w:cs/>
        </w:rPr>
        <w:sectPr w:rsidR="006F6731" w:rsidRPr="005E7BE3" w:rsidSect="00934B3E">
          <w:pgSz w:w="11907" w:h="16840" w:code="9"/>
          <w:pgMar w:top="1440" w:right="720" w:bottom="720" w:left="1728" w:header="706" w:footer="706" w:gutter="0"/>
          <w:cols w:space="720"/>
        </w:sectPr>
      </w:pPr>
      <w:r w:rsidRPr="005E7BE3">
        <w:rPr>
          <w:rFonts w:ascii="Arial" w:eastAsia="Arial" w:hAnsi="Arial" w:cstheme="minorBidi"/>
          <w:position w:val="0"/>
          <w:sz w:val="18"/>
          <w:szCs w:val="18"/>
        </w:rPr>
        <w:t>During 2024, t</w:t>
      </w:r>
      <w:r w:rsidR="004445A2" w:rsidRPr="005E7BE3">
        <w:rPr>
          <w:rFonts w:ascii="Arial" w:eastAsia="Arial" w:hAnsi="Arial" w:cstheme="minorBidi"/>
          <w:position w:val="0"/>
          <w:sz w:val="18"/>
          <w:szCs w:val="18"/>
        </w:rPr>
        <w:t xml:space="preserve">he </w:t>
      </w:r>
      <w:r w:rsidR="008B65AB" w:rsidRPr="005E7BE3">
        <w:rPr>
          <w:rFonts w:ascii="Arial" w:eastAsia="Arial" w:hAnsi="Arial" w:cstheme="minorBidi"/>
          <w:position w:val="0"/>
          <w:sz w:val="18"/>
          <w:szCs w:val="18"/>
        </w:rPr>
        <w:t>G</w:t>
      </w:r>
      <w:r w:rsidR="004445A2" w:rsidRPr="005E7BE3">
        <w:rPr>
          <w:rFonts w:ascii="Arial" w:eastAsia="Arial" w:hAnsi="Arial" w:cstheme="minorBidi"/>
          <w:position w:val="0"/>
          <w:sz w:val="18"/>
          <w:szCs w:val="18"/>
        </w:rPr>
        <w:t>roup</w:t>
      </w:r>
      <w:r w:rsidR="005E382A" w:rsidRPr="005E7BE3">
        <w:rPr>
          <w:rFonts w:ascii="Arial" w:eastAsia="Arial" w:hAnsi="Arial" w:cstheme="minorBidi"/>
          <w:position w:val="0"/>
          <w:sz w:val="18"/>
          <w:szCs w:val="18"/>
        </w:rPr>
        <w:t xml:space="preserve"> and the Company</w:t>
      </w:r>
      <w:r w:rsidR="004445A2" w:rsidRPr="005E7BE3">
        <w:rPr>
          <w:rFonts w:ascii="Arial" w:eastAsia="Arial" w:hAnsi="Arial" w:cstheme="minorBidi"/>
          <w:position w:val="0"/>
          <w:sz w:val="18"/>
          <w:szCs w:val="18"/>
        </w:rPr>
        <w:t xml:space="preserve"> recognized </w:t>
      </w:r>
      <w:r w:rsidR="00EC6E9A" w:rsidRPr="005E7BE3">
        <w:rPr>
          <w:rFonts w:ascii="Arial" w:eastAsia="Arial" w:hAnsi="Arial" w:cstheme="minorBidi"/>
          <w:position w:val="0"/>
          <w:sz w:val="18"/>
          <w:szCs w:val="18"/>
        </w:rPr>
        <w:t>a loss on obsolete materials and supplies</w:t>
      </w:r>
      <w:r w:rsidR="00FC764F" w:rsidRPr="005E7BE3">
        <w:rPr>
          <w:rFonts w:ascii="Arial" w:eastAsia="Arial" w:hAnsi="Arial" w:cstheme="minorBidi"/>
          <w:position w:val="0"/>
          <w:sz w:val="18"/>
          <w:szCs w:val="18"/>
        </w:rPr>
        <w:t xml:space="preserve"> </w:t>
      </w:r>
      <w:r w:rsidR="00736ADB" w:rsidRPr="005E7BE3">
        <w:rPr>
          <w:rFonts w:ascii="Arial" w:eastAsia="Arial" w:hAnsi="Arial" w:cstheme="minorBidi"/>
          <w:position w:val="0"/>
          <w:sz w:val="18"/>
          <w:szCs w:val="18"/>
        </w:rPr>
        <w:t xml:space="preserve">amounting to </w:t>
      </w:r>
      <w:r w:rsidR="00736ADB" w:rsidRPr="005E7BE3">
        <w:rPr>
          <w:rFonts w:ascii="Arial" w:eastAsia="Arial" w:hAnsi="Arial" w:cs="Arial"/>
          <w:position w:val="0"/>
          <w:sz w:val="18"/>
          <w:szCs w:val="18"/>
        </w:rPr>
        <w:t>US Dollar 1,256,884 or Baht 44,256,565</w:t>
      </w:r>
      <w:r w:rsidR="00640C7E" w:rsidRPr="005E7BE3">
        <w:rPr>
          <w:rFonts w:ascii="Arial" w:eastAsia="Arial" w:hAnsi="Arial" w:cs="Arial"/>
          <w:position w:val="0"/>
          <w:sz w:val="18"/>
          <w:szCs w:val="18"/>
        </w:rPr>
        <w:t xml:space="preserve"> </w:t>
      </w:r>
      <w:r w:rsidR="002123EE" w:rsidRPr="005E7BE3">
        <w:rPr>
          <w:rFonts w:ascii="Arial" w:eastAsia="Arial" w:hAnsi="Arial" w:cs="Browallia New"/>
          <w:position w:val="0"/>
          <w:sz w:val="18"/>
        </w:rPr>
        <w:t>in</w:t>
      </w:r>
      <w:r w:rsidR="0038737E" w:rsidRPr="005E7BE3">
        <w:rPr>
          <w:rFonts w:ascii="Arial" w:eastAsia="Arial" w:hAnsi="Arial" w:cs="Arial"/>
          <w:position w:val="0"/>
          <w:sz w:val="18"/>
          <w:szCs w:val="18"/>
        </w:rPr>
        <w:t xml:space="preserve"> the statement of comprehensive income </w:t>
      </w:r>
      <w:r w:rsidR="00FA30F1" w:rsidRPr="005E7BE3">
        <w:rPr>
          <w:rFonts w:ascii="Arial" w:eastAsia="Arial" w:hAnsi="Arial" w:cs="Arial"/>
          <w:position w:val="0"/>
          <w:sz w:val="18"/>
          <w:szCs w:val="18"/>
        </w:rPr>
        <w:t>(2023: US Dollar 649,381 or Baht 22,911,109).</w:t>
      </w:r>
    </w:p>
    <w:tbl>
      <w:tblPr>
        <w:tblW w:w="14601" w:type="dxa"/>
        <w:tblLayout w:type="fixed"/>
        <w:tblLook w:val="0000" w:firstRow="0" w:lastRow="0" w:firstColumn="0" w:lastColumn="0" w:noHBand="0" w:noVBand="0"/>
      </w:tblPr>
      <w:tblGrid>
        <w:gridCol w:w="14601"/>
      </w:tblGrid>
      <w:tr w:rsidR="00C55277" w:rsidRPr="005E7BE3" w14:paraId="73F3D812" w14:textId="77777777" w:rsidTr="00A46F7A">
        <w:trPr>
          <w:trHeight w:val="386"/>
        </w:trPr>
        <w:tc>
          <w:tcPr>
            <w:tcW w:w="14601" w:type="dxa"/>
            <w:shd w:val="clear" w:color="auto" w:fill="auto"/>
            <w:vAlign w:val="center"/>
          </w:tcPr>
          <w:p w14:paraId="03050DEC" w14:textId="3D7EF4B9" w:rsidR="005909CC" w:rsidRPr="005E7BE3" w:rsidRDefault="003A3B58" w:rsidP="006F6731">
            <w:pPr>
              <w:tabs>
                <w:tab w:val="left" w:pos="432"/>
              </w:tabs>
              <w:spacing w:line="240" w:lineRule="auto"/>
              <w:ind w:leftChars="-45" w:left="-97" w:hanging="2"/>
              <w:jc w:val="both"/>
              <w:rPr>
                <w:rFonts w:ascii="Arial" w:eastAsia="Arial" w:hAnsi="Arial" w:cstheme="minorBidi"/>
                <w:position w:val="0"/>
                <w:sz w:val="18"/>
                <w:szCs w:val="18"/>
                <w:cs/>
              </w:rPr>
            </w:pPr>
            <w:r w:rsidRPr="005E7BE3">
              <w:rPr>
                <w:rFonts w:ascii="Arial" w:eastAsia="Arial" w:hAnsi="Arial" w:cs="Arial"/>
                <w:b/>
                <w:position w:val="0"/>
                <w:sz w:val="18"/>
                <w:szCs w:val="18"/>
              </w:rPr>
              <w:lastRenderedPageBreak/>
              <w:t>1</w:t>
            </w:r>
            <w:r w:rsidR="007B7EE5" w:rsidRPr="005E7BE3">
              <w:rPr>
                <w:rFonts w:ascii="Arial" w:eastAsia="Arial" w:hAnsi="Arial" w:cs="Arial"/>
                <w:b/>
                <w:position w:val="0"/>
                <w:sz w:val="18"/>
                <w:szCs w:val="18"/>
              </w:rPr>
              <w:t>1</w:t>
            </w:r>
            <w:r w:rsidR="005909CC" w:rsidRPr="005E7BE3">
              <w:rPr>
                <w:rFonts w:ascii="Arial" w:eastAsia="Arial" w:hAnsi="Arial" w:cs="Arial"/>
                <w:b/>
                <w:position w:val="0"/>
                <w:sz w:val="18"/>
                <w:szCs w:val="18"/>
              </w:rPr>
              <w:tab/>
            </w:r>
            <w:r w:rsidR="00AE3BBA" w:rsidRPr="005E7BE3">
              <w:rPr>
                <w:rFonts w:ascii="Arial" w:eastAsia="Arial Unicode MS" w:hAnsi="Arial" w:cs="Arial"/>
                <w:b/>
                <w:bCs/>
                <w:spacing w:val="-2"/>
                <w:kern w:val="28"/>
                <w:sz w:val="18"/>
                <w:szCs w:val="18"/>
              </w:rPr>
              <w:t>Investment in an associate and subsidiaries</w:t>
            </w:r>
          </w:p>
        </w:tc>
      </w:tr>
    </w:tbl>
    <w:p w14:paraId="6CB5135D" w14:textId="77777777" w:rsidR="005909CC" w:rsidRPr="005E7BE3" w:rsidRDefault="005909CC" w:rsidP="00EC4190">
      <w:pPr>
        <w:spacing w:line="240" w:lineRule="auto"/>
        <w:ind w:left="0" w:hanging="2"/>
        <w:jc w:val="both"/>
        <w:rPr>
          <w:rFonts w:ascii="Arial" w:eastAsia="Arial" w:hAnsi="Arial" w:cs="Arial"/>
          <w:position w:val="0"/>
          <w:sz w:val="18"/>
          <w:szCs w:val="18"/>
        </w:rPr>
      </w:pPr>
    </w:p>
    <w:p w14:paraId="38EDEEBE" w14:textId="3EE337F2" w:rsidR="005909CC" w:rsidRPr="005E7BE3" w:rsidRDefault="000D05C2" w:rsidP="00EC4190">
      <w:pPr>
        <w:spacing w:line="240" w:lineRule="auto"/>
        <w:ind w:left="0" w:hanging="2"/>
        <w:jc w:val="both"/>
        <w:rPr>
          <w:rFonts w:ascii="Arial" w:eastAsia="Arial" w:hAnsi="Arial" w:cstheme="minorBidi"/>
          <w:position w:val="0"/>
          <w:sz w:val="18"/>
          <w:szCs w:val="18"/>
        </w:rPr>
      </w:pPr>
      <w:r w:rsidRPr="005E7BE3">
        <w:rPr>
          <w:rFonts w:ascii="Arial" w:eastAsia="Arial" w:hAnsi="Arial" w:cstheme="minorBidi"/>
          <w:position w:val="0"/>
          <w:sz w:val="18"/>
          <w:szCs w:val="18"/>
        </w:rPr>
        <w:t xml:space="preserve">As at </w:t>
      </w:r>
      <w:r w:rsidR="003A3B58" w:rsidRPr="005E7BE3">
        <w:rPr>
          <w:rFonts w:ascii="Arial" w:eastAsia="Arial" w:hAnsi="Arial" w:cstheme="minorBidi"/>
          <w:position w:val="0"/>
          <w:sz w:val="18"/>
          <w:szCs w:val="18"/>
        </w:rPr>
        <w:t>31</w:t>
      </w:r>
      <w:r w:rsidRPr="005E7BE3">
        <w:rPr>
          <w:rFonts w:ascii="Arial" w:eastAsia="Arial" w:hAnsi="Arial" w:cstheme="minorBidi"/>
          <w:position w:val="0"/>
          <w:sz w:val="18"/>
          <w:szCs w:val="18"/>
        </w:rPr>
        <w:t xml:space="preserve"> Decembe</w:t>
      </w:r>
      <w:r w:rsidR="00071137" w:rsidRPr="005E7BE3">
        <w:rPr>
          <w:rFonts w:ascii="Arial" w:eastAsia="Arial" w:hAnsi="Arial" w:cstheme="minorBidi"/>
          <w:position w:val="0"/>
          <w:sz w:val="18"/>
          <w:szCs w:val="18"/>
        </w:rPr>
        <w:t>r</w:t>
      </w:r>
      <w:r w:rsidRPr="005E7BE3">
        <w:rPr>
          <w:rFonts w:ascii="Arial" w:eastAsia="Arial" w:hAnsi="Arial" w:cstheme="minorBidi"/>
          <w:position w:val="0"/>
          <w:sz w:val="18"/>
          <w:szCs w:val="18"/>
        </w:rPr>
        <w:t xml:space="preserve">, </w:t>
      </w:r>
      <w:r w:rsidR="00AE3BBA" w:rsidRPr="005E7BE3">
        <w:rPr>
          <w:rFonts w:ascii="Arial" w:eastAsia="Arial Unicode MS" w:hAnsi="Arial" w:cs="Arial"/>
          <w:sz w:val="18"/>
          <w:szCs w:val="18"/>
          <w:lang w:val="en-US"/>
        </w:rPr>
        <w:t>the details of investment in an associate and subsidiaries are as follows:</w:t>
      </w:r>
    </w:p>
    <w:p w14:paraId="59B2806F" w14:textId="77777777" w:rsidR="00AE3BBA" w:rsidRPr="005E7BE3" w:rsidRDefault="00AE3BBA" w:rsidP="00EC4190">
      <w:pPr>
        <w:spacing w:line="240" w:lineRule="auto"/>
        <w:ind w:left="0" w:hanging="2"/>
        <w:jc w:val="both"/>
        <w:rPr>
          <w:rFonts w:ascii="Arial" w:eastAsia="Arial" w:hAnsi="Arial" w:cstheme="minorBidi"/>
          <w:position w:val="0"/>
          <w:sz w:val="18"/>
          <w:szCs w:val="18"/>
        </w:rPr>
      </w:pPr>
    </w:p>
    <w:tbl>
      <w:tblPr>
        <w:tblStyle w:val="TableGrid1"/>
        <w:tblW w:w="14551" w:type="dxa"/>
        <w:tblInd w:w="0" w:type="dxa"/>
        <w:tblLayout w:type="fixed"/>
        <w:tblLook w:val="04A0" w:firstRow="1" w:lastRow="0" w:firstColumn="1" w:lastColumn="0" w:noHBand="0" w:noVBand="1"/>
      </w:tblPr>
      <w:tblGrid>
        <w:gridCol w:w="3067"/>
        <w:gridCol w:w="1134"/>
        <w:gridCol w:w="3118"/>
        <w:gridCol w:w="992"/>
        <w:gridCol w:w="992"/>
        <w:gridCol w:w="1134"/>
        <w:gridCol w:w="1134"/>
        <w:gridCol w:w="1559"/>
        <w:gridCol w:w="1421"/>
      </w:tblGrid>
      <w:tr w:rsidR="00C55277" w:rsidRPr="005E7BE3" w14:paraId="226E1AF9" w14:textId="77777777" w:rsidTr="00A46F7A">
        <w:trPr>
          <w:trHeight w:val="232"/>
        </w:trPr>
        <w:tc>
          <w:tcPr>
            <w:tcW w:w="3067" w:type="dxa"/>
            <w:tcBorders>
              <w:top w:val="nil"/>
              <w:left w:val="nil"/>
              <w:bottom w:val="single" w:sz="4" w:space="0" w:color="auto"/>
              <w:right w:val="nil"/>
            </w:tcBorders>
            <w:shd w:val="clear" w:color="auto" w:fill="auto"/>
            <w:vAlign w:val="bottom"/>
          </w:tcPr>
          <w:p w14:paraId="7057B28E" w14:textId="77777777" w:rsidR="00AE3BBA" w:rsidRPr="005E7BE3" w:rsidRDefault="00AE3BBA" w:rsidP="005C73E4">
            <w:pPr>
              <w:spacing w:line="240" w:lineRule="auto"/>
              <w:ind w:left="0" w:hanging="2"/>
              <w:jc w:val="center"/>
              <w:rPr>
                <w:rFonts w:cs="Arial"/>
                <w:b/>
                <w:bCs/>
                <w:position w:val="0"/>
                <w:sz w:val="18"/>
                <w:szCs w:val="18"/>
                <w:lang w:val="en-US"/>
              </w:rPr>
            </w:pPr>
          </w:p>
        </w:tc>
        <w:tc>
          <w:tcPr>
            <w:tcW w:w="1134" w:type="dxa"/>
            <w:tcBorders>
              <w:top w:val="nil"/>
              <w:left w:val="nil"/>
              <w:bottom w:val="single" w:sz="4" w:space="0" w:color="auto"/>
              <w:right w:val="nil"/>
            </w:tcBorders>
            <w:shd w:val="clear" w:color="auto" w:fill="auto"/>
            <w:vAlign w:val="bottom"/>
          </w:tcPr>
          <w:p w14:paraId="6F69EA5E" w14:textId="77777777" w:rsidR="00AE3BBA" w:rsidRPr="005E7BE3" w:rsidRDefault="00AE3BBA" w:rsidP="005C73E4">
            <w:pPr>
              <w:spacing w:line="240" w:lineRule="auto"/>
              <w:ind w:left="0" w:hanging="2"/>
              <w:jc w:val="center"/>
              <w:rPr>
                <w:rFonts w:cs="Arial"/>
                <w:b/>
                <w:bCs/>
                <w:spacing w:val="-8"/>
                <w:sz w:val="18"/>
                <w:szCs w:val="18"/>
                <w:lang w:val="en-US"/>
              </w:rPr>
            </w:pPr>
          </w:p>
        </w:tc>
        <w:tc>
          <w:tcPr>
            <w:tcW w:w="3118" w:type="dxa"/>
            <w:tcBorders>
              <w:top w:val="nil"/>
              <w:left w:val="nil"/>
              <w:bottom w:val="single" w:sz="4" w:space="0" w:color="auto"/>
              <w:right w:val="nil"/>
            </w:tcBorders>
            <w:shd w:val="clear" w:color="auto" w:fill="auto"/>
            <w:vAlign w:val="bottom"/>
          </w:tcPr>
          <w:p w14:paraId="4D5110DC" w14:textId="77777777" w:rsidR="00AE3BBA" w:rsidRPr="005E7BE3" w:rsidRDefault="00AE3BBA" w:rsidP="005C73E4">
            <w:pPr>
              <w:spacing w:line="240" w:lineRule="auto"/>
              <w:ind w:left="0" w:hanging="2"/>
              <w:jc w:val="right"/>
              <w:rPr>
                <w:rFonts w:cs="Arial"/>
                <w:b/>
                <w:bCs/>
                <w:spacing w:val="-4"/>
                <w:sz w:val="18"/>
                <w:szCs w:val="18"/>
                <w:lang w:val="en-US"/>
              </w:rPr>
            </w:pPr>
          </w:p>
        </w:tc>
        <w:tc>
          <w:tcPr>
            <w:tcW w:w="1984" w:type="dxa"/>
            <w:gridSpan w:val="2"/>
            <w:tcBorders>
              <w:top w:val="nil"/>
              <w:left w:val="nil"/>
              <w:bottom w:val="single" w:sz="4" w:space="0" w:color="auto"/>
              <w:right w:val="nil"/>
            </w:tcBorders>
            <w:shd w:val="clear" w:color="auto" w:fill="auto"/>
            <w:vAlign w:val="bottom"/>
            <w:hideMark/>
          </w:tcPr>
          <w:p w14:paraId="3A009360" w14:textId="77777777" w:rsidR="00AE3BBA" w:rsidRPr="005E7BE3" w:rsidRDefault="00AE3BBA" w:rsidP="005C73E4">
            <w:pPr>
              <w:spacing w:line="240" w:lineRule="auto"/>
              <w:ind w:left="0" w:hanging="2"/>
              <w:jc w:val="center"/>
              <w:rPr>
                <w:rFonts w:cs="Arial"/>
                <w:b/>
                <w:bCs/>
                <w:sz w:val="18"/>
                <w:szCs w:val="18"/>
                <w:lang w:val="en-US"/>
              </w:rPr>
            </w:pPr>
            <w:r w:rsidRPr="005E7BE3">
              <w:rPr>
                <w:rFonts w:cs="Arial"/>
                <w:b/>
                <w:bCs/>
                <w:sz w:val="18"/>
                <w:szCs w:val="18"/>
                <w:lang w:val="en-US"/>
              </w:rPr>
              <w:t>% of ownership interest</w:t>
            </w:r>
          </w:p>
        </w:tc>
        <w:tc>
          <w:tcPr>
            <w:tcW w:w="5248" w:type="dxa"/>
            <w:gridSpan w:val="4"/>
            <w:tcBorders>
              <w:top w:val="nil"/>
              <w:left w:val="nil"/>
              <w:bottom w:val="single" w:sz="4" w:space="0" w:color="auto"/>
              <w:right w:val="nil"/>
            </w:tcBorders>
            <w:shd w:val="clear" w:color="auto" w:fill="auto"/>
            <w:vAlign w:val="bottom"/>
            <w:hideMark/>
          </w:tcPr>
          <w:p w14:paraId="4322A058" w14:textId="7183DC6F" w:rsidR="00AE3BBA" w:rsidRPr="005E7BE3" w:rsidRDefault="00AE3BBA" w:rsidP="005C73E4">
            <w:pPr>
              <w:spacing w:line="240" w:lineRule="auto"/>
              <w:ind w:left="0" w:hanging="2"/>
              <w:jc w:val="center"/>
              <w:rPr>
                <w:rFonts w:cs="Arial"/>
                <w:b/>
                <w:bCs/>
                <w:sz w:val="18"/>
                <w:szCs w:val="18"/>
                <w:lang w:val="en-US"/>
              </w:rPr>
            </w:pPr>
            <w:r w:rsidRPr="005E7BE3">
              <w:rPr>
                <w:rFonts w:cs="Arial"/>
                <w:b/>
                <w:bCs/>
                <w:sz w:val="18"/>
                <w:szCs w:val="18"/>
                <w:lang w:val="en-US"/>
              </w:rPr>
              <w:t>Investment at</w:t>
            </w:r>
            <w:r w:rsidRPr="005E7BE3">
              <w:rPr>
                <w:rFonts w:cstheme="minorBidi"/>
                <w:b/>
                <w:bCs/>
                <w:sz w:val="18"/>
                <w:szCs w:val="18"/>
                <w:cs/>
                <w:lang w:val="en-US"/>
              </w:rPr>
              <w:t xml:space="preserve"> </w:t>
            </w:r>
            <w:r w:rsidR="00394776" w:rsidRPr="005E7BE3">
              <w:rPr>
                <w:rFonts w:cs="Arial"/>
                <w:b/>
                <w:bCs/>
                <w:sz w:val="18"/>
                <w:szCs w:val="18"/>
                <w:lang w:val="en-US"/>
              </w:rPr>
              <w:t>equity</w:t>
            </w:r>
            <w:r w:rsidRPr="005E7BE3">
              <w:rPr>
                <w:rFonts w:cs="Arial"/>
                <w:b/>
                <w:bCs/>
                <w:sz w:val="18"/>
                <w:szCs w:val="18"/>
                <w:lang w:val="en-US"/>
              </w:rPr>
              <w:t xml:space="preserve"> method</w:t>
            </w:r>
          </w:p>
        </w:tc>
      </w:tr>
      <w:tr w:rsidR="00C55277" w:rsidRPr="005E7BE3" w14:paraId="59639AD1" w14:textId="77777777" w:rsidTr="00A46F7A">
        <w:trPr>
          <w:trHeight w:val="170"/>
        </w:trPr>
        <w:tc>
          <w:tcPr>
            <w:tcW w:w="3067" w:type="dxa"/>
            <w:vMerge w:val="restart"/>
            <w:tcBorders>
              <w:top w:val="single" w:sz="4" w:space="0" w:color="auto"/>
              <w:left w:val="nil"/>
              <w:bottom w:val="single" w:sz="4" w:space="0" w:color="auto"/>
              <w:right w:val="nil"/>
            </w:tcBorders>
            <w:shd w:val="clear" w:color="auto" w:fill="auto"/>
            <w:vAlign w:val="bottom"/>
            <w:hideMark/>
          </w:tcPr>
          <w:p w14:paraId="750D957A" w14:textId="77777777" w:rsidR="00AE3BBA" w:rsidRPr="005E7BE3" w:rsidRDefault="00AE3BBA" w:rsidP="005C73E4">
            <w:pPr>
              <w:spacing w:line="240" w:lineRule="auto"/>
              <w:ind w:left="0" w:hanging="2"/>
              <w:jc w:val="center"/>
              <w:rPr>
                <w:rFonts w:cs="Arial"/>
                <w:b/>
                <w:bCs/>
                <w:sz w:val="18"/>
                <w:szCs w:val="18"/>
                <w:lang w:val="en-US"/>
              </w:rPr>
            </w:pPr>
            <w:r w:rsidRPr="005E7BE3">
              <w:rPr>
                <w:rFonts w:cs="Arial"/>
                <w:b/>
                <w:bCs/>
                <w:sz w:val="18"/>
                <w:szCs w:val="18"/>
                <w:lang w:val="en-US"/>
              </w:rPr>
              <w:t>Entity name</w:t>
            </w:r>
          </w:p>
        </w:tc>
        <w:tc>
          <w:tcPr>
            <w:tcW w:w="1134" w:type="dxa"/>
            <w:vMerge w:val="restart"/>
            <w:tcBorders>
              <w:top w:val="single" w:sz="4" w:space="0" w:color="auto"/>
              <w:left w:val="nil"/>
              <w:bottom w:val="single" w:sz="4" w:space="0" w:color="auto"/>
              <w:right w:val="nil"/>
            </w:tcBorders>
            <w:shd w:val="clear" w:color="auto" w:fill="auto"/>
            <w:vAlign w:val="bottom"/>
            <w:hideMark/>
          </w:tcPr>
          <w:p w14:paraId="252C4D0D" w14:textId="77777777" w:rsidR="00AE3BBA" w:rsidRPr="005E7BE3" w:rsidRDefault="00AE3BBA" w:rsidP="00211EBF">
            <w:pPr>
              <w:spacing w:line="240" w:lineRule="auto"/>
              <w:ind w:leftChars="-48" w:left="-104" w:right="-104" w:hanging="2"/>
              <w:jc w:val="center"/>
              <w:rPr>
                <w:rFonts w:cs="Arial"/>
                <w:b/>
                <w:bCs/>
                <w:spacing w:val="-8"/>
                <w:sz w:val="18"/>
                <w:szCs w:val="18"/>
                <w:lang w:val="en-US"/>
              </w:rPr>
            </w:pPr>
            <w:r w:rsidRPr="005E7BE3">
              <w:rPr>
                <w:rFonts w:cs="Arial"/>
                <w:b/>
                <w:bCs/>
                <w:spacing w:val="-8"/>
                <w:sz w:val="18"/>
                <w:szCs w:val="18"/>
                <w:lang w:val="en-US"/>
              </w:rPr>
              <w:t>Country of incorporation</w:t>
            </w:r>
          </w:p>
        </w:tc>
        <w:tc>
          <w:tcPr>
            <w:tcW w:w="3118" w:type="dxa"/>
            <w:vMerge w:val="restart"/>
            <w:tcBorders>
              <w:top w:val="single" w:sz="4" w:space="0" w:color="auto"/>
              <w:left w:val="nil"/>
              <w:bottom w:val="single" w:sz="4" w:space="0" w:color="auto"/>
              <w:right w:val="nil"/>
            </w:tcBorders>
            <w:shd w:val="clear" w:color="auto" w:fill="auto"/>
            <w:vAlign w:val="bottom"/>
            <w:hideMark/>
          </w:tcPr>
          <w:p w14:paraId="2F94BC92" w14:textId="77777777" w:rsidR="00AE3BBA" w:rsidRPr="005E7BE3" w:rsidRDefault="00AE3BBA" w:rsidP="005C73E4">
            <w:pPr>
              <w:spacing w:line="240" w:lineRule="auto"/>
              <w:ind w:left="0" w:hanging="2"/>
              <w:jc w:val="center"/>
              <w:rPr>
                <w:rFonts w:cs="Arial"/>
                <w:b/>
                <w:bCs/>
                <w:spacing w:val="-4"/>
                <w:sz w:val="18"/>
                <w:szCs w:val="18"/>
                <w:lang w:val="en-US"/>
              </w:rPr>
            </w:pPr>
            <w:r w:rsidRPr="005E7BE3">
              <w:rPr>
                <w:rFonts w:cs="Arial"/>
                <w:b/>
                <w:bCs/>
                <w:spacing w:val="-4"/>
                <w:sz w:val="18"/>
                <w:szCs w:val="18"/>
                <w:lang w:val="en-US"/>
              </w:rPr>
              <w:t>Nature of business</w:t>
            </w:r>
          </w:p>
        </w:tc>
        <w:tc>
          <w:tcPr>
            <w:tcW w:w="992" w:type="dxa"/>
            <w:tcBorders>
              <w:top w:val="single" w:sz="4" w:space="0" w:color="auto"/>
              <w:left w:val="nil"/>
              <w:bottom w:val="nil"/>
              <w:right w:val="nil"/>
            </w:tcBorders>
            <w:shd w:val="clear" w:color="auto" w:fill="auto"/>
            <w:vAlign w:val="bottom"/>
            <w:hideMark/>
          </w:tcPr>
          <w:p w14:paraId="78130680" w14:textId="77777777" w:rsidR="00AE3BBA" w:rsidRPr="005E7BE3" w:rsidRDefault="00AE3BBA" w:rsidP="005C73E4">
            <w:pPr>
              <w:spacing w:line="240" w:lineRule="auto"/>
              <w:ind w:left="0" w:right="-72" w:hanging="2"/>
              <w:jc w:val="right"/>
              <w:rPr>
                <w:rFonts w:cs="Arial"/>
                <w:b/>
                <w:bCs/>
                <w:sz w:val="18"/>
                <w:szCs w:val="18"/>
                <w:lang w:val="en-US"/>
              </w:rPr>
            </w:pPr>
            <w:r w:rsidRPr="005E7BE3">
              <w:rPr>
                <w:rFonts w:eastAsia="Arial Unicode MS" w:cs="Arial"/>
                <w:b/>
                <w:bCs/>
                <w:spacing w:val="-4"/>
                <w:sz w:val="18"/>
                <w:szCs w:val="18"/>
              </w:rPr>
              <w:t>2024</w:t>
            </w:r>
          </w:p>
        </w:tc>
        <w:tc>
          <w:tcPr>
            <w:tcW w:w="992" w:type="dxa"/>
            <w:tcBorders>
              <w:top w:val="single" w:sz="4" w:space="0" w:color="auto"/>
              <w:left w:val="nil"/>
              <w:bottom w:val="nil"/>
              <w:right w:val="nil"/>
            </w:tcBorders>
            <w:shd w:val="clear" w:color="auto" w:fill="auto"/>
            <w:vAlign w:val="bottom"/>
          </w:tcPr>
          <w:p w14:paraId="0CED580F" w14:textId="77777777" w:rsidR="00AE3BBA" w:rsidRPr="005E7BE3" w:rsidRDefault="00AE3BBA" w:rsidP="005C73E4">
            <w:pPr>
              <w:spacing w:line="240" w:lineRule="auto"/>
              <w:ind w:left="0" w:right="-72" w:hanging="2"/>
              <w:jc w:val="right"/>
              <w:rPr>
                <w:rFonts w:eastAsia="Arial Unicode MS" w:cs="Arial"/>
                <w:b/>
                <w:bCs/>
                <w:spacing w:val="-4"/>
                <w:sz w:val="18"/>
                <w:szCs w:val="18"/>
              </w:rPr>
            </w:pPr>
            <w:r w:rsidRPr="005E7BE3">
              <w:rPr>
                <w:rFonts w:eastAsia="Arial Unicode MS" w:cs="Arial"/>
                <w:b/>
                <w:bCs/>
                <w:spacing w:val="-4"/>
                <w:sz w:val="18"/>
                <w:szCs w:val="18"/>
              </w:rPr>
              <w:t>2023</w:t>
            </w:r>
          </w:p>
        </w:tc>
        <w:tc>
          <w:tcPr>
            <w:tcW w:w="1134" w:type="dxa"/>
            <w:tcBorders>
              <w:top w:val="single" w:sz="4" w:space="0" w:color="auto"/>
              <w:left w:val="nil"/>
              <w:bottom w:val="nil"/>
              <w:right w:val="nil"/>
            </w:tcBorders>
            <w:shd w:val="clear" w:color="auto" w:fill="auto"/>
            <w:vAlign w:val="bottom"/>
            <w:hideMark/>
          </w:tcPr>
          <w:p w14:paraId="0857FF29" w14:textId="77777777" w:rsidR="00AE3BBA" w:rsidRPr="005E7BE3" w:rsidRDefault="00AE3BBA" w:rsidP="005C73E4">
            <w:pPr>
              <w:spacing w:line="240" w:lineRule="auto"/>
              <w:ind w:left="0" w:right="-72" w:hanging="2"/>
              <w:jc w:val="right"/>
              <w:rPr>
                <w:rFonts w:cs="Arial"/>
                <w:b/>
                <w:bCs/>
                <w:sz w:val="18"/>
                <w:szCs w:val="18"/>
                <w:lang w:val="en-US"/>
              </w:rPr>
            </w:pPr>
            <w:r w:rsidRPr="005E7BE3">
              <w:rPr>
                <w:rFonts w:eastAsia="Arial Unicode MS" w:cs="Arial"/>
                <w:b/>
                <w:bCs/>
                <w:spacing w:val="-4"/>
                <w:sz w:val="18"/>
                <w:szCs w:val="18"/>
              </w:rPr>
              <w:t>2024</w:t>
            </w:r>
          </w:p>
        </w:tc>
        <w:tc>
          <w:tcPr>
            <w:tcW w:w="1134" w:type="dxa"/>
            <w:tcBorders>
              <w:top w:val="single" w:sz="4" w:space="0" w:color="auto"/>
              <w:left w:val="nil"/>
              <w:bottom w:val="nil"/>
              <w:right w:val="nil"/>
            </w:tcBorders>
            <w:shd w:val="clear" w:color="auto" w:fill="auto"/>
            <w:vAlign w:val="bottom"/>
          </w:tcPr>
          <w:p w14:paraId="32E474DA" w14:textId="77777777" w:rsidR="00AE3BBA" w:rsidRPr="005E7BE3" w:rsidRDefault="00AE3BBA" w:rsidP="005C73E4">
            <w:pPr>
              <w:spacing w:line="240" w:lineRule="auto"/>
              <w:ind w:left="0" w:right="-72" w:hanging="2"/>
              <w:jc w:val="right"/>
              <w:rPr>
                <w:rFonts w:eastAsia="Arial Unicode MS" w:cs="Arial"/>
                <w:b/>
                <w:bCs/>
                <w:spacing w:val="-4"/>
                <w:sz w:val="18"/>
                <w:szCs w:val="18"/>
              </w:rPr>
            </w:pPr>
            <w:r w:rsidRPr="005E7BE3">
              <w:rPr>
                <w:rFonts w:eastAsia="Arial Unicode MS" w:cs="Arial"/>
                <w:b/>
                <w:bCs/>
                <w:spacing w:val="-4"/>
                <w:sz w:val="18"/>
                <w:szCs w:val="18"/>
              </w:rPr>
              <w:t>2023</w:t>
            </w:r>
          </w:p>
        </w:tc>
        <w:tc>
          <w:tcPr>
            <w:tcW w:w="1559" w:type="dxa"/>
            <w:tcBorders>
              <w:top w:val="single" w:sz="4" w:space="0" w:color="auto"/>
              <w:left w:val="nil"/>
              <w:bottom w:val="nil"/>
              <w:right w:val="nil"/>
            </w:tcBorders>
            <w:shd w:val="clear" w:color="auto" w:fill="auto"/>
            <w:vAlign w:val="bottom"/>
            <w:hideMark/>
          </w:tcPr>
          <w:p w14:paraId="0163A870" w14:textId="77777777" w:rsidR="00AE3BBA" w:rsidRPr="005E7BE3" w:rsidRDefault="00AE3BBA" w:rsidP="005C73E4">
            <w:pPr>
              <w:spacing w:line="240" w:lineRule="auto"/>
              <w:ind w:left="0" w:right="-57" w:hanging="2"/>
              <w:jc w:val="right"/>
              <w:rPr>
                <w:rFonts w:cs="Arial"/>
                <w:b/>
                <w:bCs/>
                <w:sz w:val="18"/>
                <w:szCs w:val="18"/>
                <w:lang w:val="en-US"/>
              </w:rPr>
            </w:pPr>
            <w:r w:rsidRPr="005E7BE3">
              <w:rPr>
                <w:rFonts w:eastAsia="Arial Unicode MS" w:cs="Arial"/>
                <w:b/>
                <w:bCs/>
                <w:spacing w:val="-4"/>
                <w:sz w:val="18"/>
                <w:szCs w:val="18"/>
              </w:rPr>
              <w:t>2024</w:t>
            </w:r>
          </w:p>
        </w:tc>
        <w:tc>
          <w:tcPr>
            <w:tcW w:w="1421" w:type="dxa"/>
            <w:tcBorders>
              <w:top w:val="single" w:sz="4" w:space="0" w:color="auto"/>
              <w:left w:val="nil"/>
              <w:bottom w:val="nil"/>
              <w:right w:val="nil"/>
            </w:tcBorders>
            <w:shd w:val="clear" w:color="auto" w:fill="auto"/>
            <w:vAlign w:val="bottom"/>
          </w:tcPr>
          <w:p w14:paraId="674190F9" w14:textId="77777777" w:rsidR="00AE3BBA" w:rsidRPr="005E7BE3" w:rsidRDefault="00AE3BBA" w:rsidP="005C73E4">
            <w:pPr>
              <w:spacing w:line="240" w:lineRule="auto"/>
              <w:ind w:left="0" w:right="-72" w:hanging="2"/>
              <w:jc w:val="right"/>
              <w:rPr>
                <w:rFonts w:eastAsia="Arial Unicode MS" w:cs="Arial"/>
                <w:b/>
                <w:bCs/>
                <w:spacing w:val="-4"/>
                <w:sz w:val="18"/>
                <w:szCs w:val="18"/>
              </w:rPr>
            </w:pPr>
            <w:r w:rsidRPr="005E7BE3">
              <w:rPr>
                <w:rFonts w:eastAsia="Arial Unicode MS" w:cs="Arial"/>
                <w:b/>
                <w:bCs/>
                <w:spacing w:val="-4"/>
                <w:sz w:val="18"/>
                <w:szCs w:val="18"/>
              </w:rPr>
              <w:t>2023</w:t>
            </w:r>
          </w:p>
        </w:tc>
      </w:tr>
      <w:tr w:rsidR="00C55277" w:rsidRPr="005E7BE3" w14:paraId="03D0A9E7" w14:textId="77777777" w:rsidTr="00A46F7A">
        <w:trPr>
          <w:trHeight w:val="57"/>
        </w:trPr>
        <w:tc>
          <w:tcPr>
            <w:tcW w:w="3067" w:type="dxa"/>
            <w:vMerge/>
            <w:tcBorders>
              <w:top w:val="single" w:sz="4" w:space="0" w:color="auto"/>
              <w:left w:val="nil"/>
              <w:bottom w:val="single" w:sz="4" w:space="0" w:color="auto"/>
              <w:right w:val="nil"/>
            </w:tcBorders>
            <w:shd w:val="clear" w:color="auto" w:fill="auto"/>
            <w:vAlign w:val="center"/>
            <w:hideMark/>
          </w:tcPr>
          <w:p w14:paraId="5D371A9E" w14:textId="77777777" w:rsidR="00AE3BBA" w:rsidRPr="005E7BE3" w:rsidRDefault="00AE3BBA" w:rsidP="005C73E4">
            <w:pPr>
              <w:spacing w:line="240" w:lineRule="auto"/>
              <w:ind w:left="0" w:hanging="2"/>
              <w:rPr>
                <w:rFonts w:cs="Arial"/>
                <w:b/>
                <w:bCs/>
                <w:sz w:val="18"/>
                <w:szCs w:val="18"/>
                <w:lang w:val="en-US"/>
              </w:rPr>
            </w:pPr>
          </w:p>
        </w:tc>
        <w:tc>
          <w:tcPr>
            <w:tcW w:w="1134" w:type="dxa"/>
            <w:vMerge/>
            <w:tcBorders>
              <w:top w:val="single" w:sz="4" w:space="0" w:color="auto"/>
              <w:left w:val="nil"/>
              <w:bottom w:val="single" w:sz="4" w:space="0" w:color="auto"/>
              <w:right w:val="nil"/>
            </w:tcBorders>
            <w:shd w:val="clear" w:color="auto" w:fill="auto"/>
            <w:vAlign w:val="center"/>
            <w:hideMark/>
          </w:tcPr>
          <w:p w14:paraId="2604FF4F" w14:textId="77777777" w:rsidR="00AE3BBA" w:rsidRPr="005E7BE3" w:rsidRDefault="00AE3BBA" w:rsidP="005C73E4">
            <w:pPr>
              <w:spacing w:line="240" w:lineRule="auto"/>
              <w:ind w:left="0" w:hanging="2"/>
              <w:rPr>
                <w:rFonts w:cs="Arial"/>
                <w:b/>
                <w:bCs/>
                <w:spacing w:val="-8"/>
                <w:sz w:val="18"/>
                <w:szCs w:val="18"/>
                <w:lang w:val="en-US"/>
              </w:rPr>
            </w:pPr>
          </w:p>
        </w:tc>
        <w:tc>
          <w:tcPr>
            <w:tcW w:w="3118" w:type="dxa"/>
            <w:vMerge/>
            <w:tcBorders>
              <w:top w:val="single" w:sz="4" w:space="0" w:color="auto"/>
              <w:left w:val="nil"/>
              <w:bottom w:val="single" w:sz="4" w:space="0" w:color="auto"/>
              <w:right w:val="nil"/>
            </w:tcBorders>
            <w:shd w:val="clear" w:color="auto" w:fill="auto"/>
            <w:vAlign w:val="center"/>
            <w:hideMark/>
          </w:tcPr>
          <w:p w14:paraId="28C3405C" w14:textId="77777777" w:rsidR="00AE3BBA" w:rsidRPr="005E7BE3" w:rsidRDefault="00AE3BBA" w:rsidP="005C73E4">
            <w:pPr>
              <w:spacing w:line="240" w:lineRule="auto"/>
              <w:ind w:left="0" w:hanging="2"/>
              <w:rPr>
                <w:rFonts w:cs="Arial"/>
                <w:b/>
                <w:bCs/>
                <w:spacing w:val="-4"/>
                <w:sz w:val="18"/>
                <w:szCs w:val="18"/>
                <w:lang w:val="en-US"/>
              </w:rPr>
            </w:pPr>
          </w:p>
        </w:tc>
        <w:tc>
          <w:tcPr>
            <w:tcW w:w="1984" w:type="dxa"/>
            <w:gridSpan w:val="2"/>
            <w:tcBorders>
              <w:top w:val="nil"/>
              <w:left w:val="nil"/>
              <w:bottom w:val="single" w:sz="4" w:space="0" w:color="auto"/>
              <w:right w:val="nil"/>
            </w:tcBorders>
            <w:shd w:val="clear" w:color="auto" w:fill="auto"/>
            <w:vAlign w:val="bottom"/>
            <w:hideMark/>
          </w:tcPr>
          <w:p w14:paraId="6588C7E9" w14:textId="77777777" w:rsidR="00AE3BBA" w:rsidRPr="005E7BE3" w:rsidRDefault="00AE3BBA" w:rsidP="005C73E4">
            <w:pPr>
              <w:spacing w:line="240" w:lineRule="auto"/>
              <w:ind w:left="0" w:right="-72" w:hanging="2"/>
              <w:jc w:val="center"/>
              <w:rPr>
                <w:rFonts w:cs="Arial"/>
                <w:b/>
                <w:bCs/>
                <w:sz w:val="18"/>
                <w:szCs w:val="18"/>
                <w:lang w:val="en-US"/>
              </w:rPr>
            </w:pPr>
            <w:r w:rsidRPr="005E7BE3">
              <w:rPr>
                <w:rFonts w:cs="Arial"/>
                <w:b/>
                <w:bCs/>
                <w:sz w:val="18"/>
                <w:szCs w:val="18"/>
                <w:lang w:val="en-US"/>
              </w:rPr>
              <w:t>%</w:t>
            </w:r>
          </w:p>
        </w:tc>
        <w:tc>
          <w:tcPr>
            <w:tcW w:w="2268" w:type="dxa"/>
            <w:gridSpan w:val="2"/>
            <w:tcBorders>
              <w:top w:val="nil"/>
              <w:left w:val="nil"/>
              <w:bottom w:val="single" w:sz="4" w:space="0" w:color="auto"/>
              <w:right w:val="nil"/>
            </w:tcBorders>
            <w:shd w:val="clear" w:color="auto" w:fill="auto"/>
            <w:vAlign w:val="bottom"/>
            <w:hideMark/>
          </w:tcPr>
          <w:p w14:paraId="4B6A2237" w14:textId="77777777" w:rsidR="00AE3BBA" w:rsidRPr="005E7BE3" w:rsidRDefault="00AE3BBA" w:rsidP="005C73E4">
            <w:pPr>
              <w:spacing w:line="240" w:lineRule="auto"/>
              <w:ind w:left="0" w:right="-72" w:hanging="2"/>
              <w:jc w:val="center"/>
              <w:rPr>
                <w:rFonts w:eastAsia="Arial Unicode MS" w:cs="Arial"/>
                <w:b/>
                <w:bCs/>
                <w:spacing w:val="-4"/>
                <w:sz w:val="18"/>
                <w:szCs w:val="18"/>
              </w:rPr>
            </w:pPr>
            <w:r w:rsidRPr="005E7BE3">
              <w:rPr>
                <w:rFonts w:cs="Arial"/>
                <w:b/>
                <w:bCs/>
                <w:sz w:val="18"/>
                <w:szCs w:val="18"/>
                <w:lang w:val="en-US"/>
              </w:rPr>
              <w:t>US Dollar</w:t>
            </w:r>
          </w:p>
        </w:tc>
        <w:tc>
          <w:tcPr>
            <w:tcW w:w="2980" w:type="dxa"/>
            <w:gridSpan w:val="2"/>
            <w:tcBorders>
              <w:top w:val="nil"/>
              <w:left w:val="nil"/>
              <w:bottom w:val="single" w:sz="4" w:space="0" w:color="auto"/>
              <w:right w:val="nil"/>
            </w:tcBorders>
            <w:shd w:val="clear" w:color="auto" w:fill="auto"/>
            <w:vAlign w:val="bottom"/>
            <w:hideMark/>
          </w:tcPr>
          <w:p w14:paraId="41AF7963" w14:textId="77777777" w:rsidR="00AE3BBA" w:rsidRPr="005E7BE3" w:rsidRDefault="00AE3BBA" w:rsidP="005C73E4">
            <w:pPr>
              <w:spacing w:line="240" w:lineRule="auto"/>
              <w:ind w:left="0" w:right="-72" w:hanging="2"/>
              <w:jc w:val="center"/>
              <w:rPr>
                <w:rFonts w:eastAsia="Arial Unicode MS" w:cs="Arial"/>
                <w:b/>
                <w:bCs/>
                <w:spacing w:val="-4"/>
                <w:sz w:val="18"/>
                <w:szCs w:val="18"/>
              </w:rPr>
            </w:pPr>
            <w:r w:rsidRPr="005E7BE3">
              <w:rPr>
                <w:rFonts w:eastAsia="Arial Unicode MS" w:cs="Arial"/>
                <w:b/>
                <w:bCs/>
                <w:spacing w:val="-4"/>
                <w:sz w:val="18"/>
                <w:szCs w:val="18"/>
              </w:rPr>
              <w:t>Baht</w:t>
            </w:r>
          </w:p>
        </w:tc>
      </w:tr>
      <w:tr w:rsidR="00C55277" w:rsidRPr="005E7BE3" w14:paraId="4AA9BEAB" w14:textId="77777777" w:rsidTr="00A46F7A">
        <w:trPr>
          <w:trHeight w:val="60"/>
        </w:trPr>
        <w:tc>
          <w:tcPr>
            <w:tcW w:w="3067" w:type="dxa"/>
            <w:tcBorders>
              <w:top w:val="single" w:sz="4" w:space="0" w:color="auto"/>
              <w:left w:val="nil"/>
              <w:bottom w:val="nil"/>
              <w:right w:val="nil"/>
            </w:tcBorders>
            <w:shd w:val="clear" w:color="auto" w:fill="auto"/>
            <w:vAlign w:val="bottom"/>
          </w:tcPr>
          <w:p w14:paraId="7712BBB6" w14:textId="77777777" w:rsidR="00AE3BBA" w:rsidRPr="005E7BE3" w:rsidRDefault="00AE3BBA" w:rsidP="005C73E4">
            <w:pPr>
              <w:spacing w:line="240" w:lineRule="auto"/>
              <w:ind w:left="0" w:hanging="2"/>
              <w:jc w:val="center"/>
              <w:rPr>
                <w:rFonts w:cs="Arial"/>
                <w:b/>
                <w:bCs/>
                <w:sz w:val="18"/>
                <w:szCs w:val="18"/>
                <w:lang w:val="en-US"/>
              </w:rPr>
            </w:pPr>
          </w:p>
        </w:tc>
        <w:tc>
          <w:tcPr>
            <w:tcW w:w="1134" w:type="dxa"/>
            <w:tcBorders>
              <w:top w:val="single" w:sz="4" w:space="0" w:color="auto"/>
              <w:left w:val="nil"/>
              <w:bottom w:val="nil"/>
              <w:right w:val="nil"/>
            </w:tcBorders>
            <w:shd w:val="clear" w:color="auto" w:fill="auto"/>
            <w:vAlign w:val="bottom"/>
          </w:tcPr>
          <w:p w14:paraId="24B8292F" w14:textId="77777777" w:rsidR="00AE3BBA" w:rsidRPr="005E7BE3" w:rsidRDefault="00AE3BBA" w:rsidP="005C73E4">
            <w:pPr>
              <w:spacing w:line="240" w:lineRule="auto"/>
              <w:ind w:left="0" w:hanging="2"/>
              <w:jc w:val="center"/>
              <w:rPr>
                <w:rFonts w:cs="Arial"/>
                <w:b/>
                <w:bCs/>
                <w:sz w:val="18"/>
                <w:szCs w:val="18"/>
                <w:lang w:val="en-US"/>
              </w:rPr>
            </w:pPr>
          </w:p>
        </w:tc>
        <w:tc>
          <w:tcPr>
            <w:tcW w:w="3118" w:type="dxa"/>
            <w:tcBorders>
              <w:top w:val="single" w:sz="4" w:space="0" w:color="auto"/>
              <w:left w:val="nil"/>
              <w:bottom w:val="nil"/>
              <w:right w:val="nil"/>
            </w:tcBorders>
            <w:shd w:val="clear" w:color="auto" w:fill="auto"/>
            <w:vAlign w:val="bottom"/>
          </w:tcPr>
          <w:p w14:paraId="4810B17D" w14:textId="77777777" w:rsidR="00AE3BBA" w:rsidRPr="005E7BE3" w:rsidRDefault="00AE3BBA" w:rsidP="005C73E4">
            <w:pPr>
              <w:spacing w:line="240" w:lineRule="auto"/>
              <w:ind w:left="0" w:hanging="2"/>
              <w:jc w:val="center"/>
              <w:rPr>
                <w:rFonts w:cs="Arial"/>
                <w:b/>
                <w:bCs/>
                <w:sz w:val="18"/>
                <w:szCs w:val="18"/>
                <w:lang w:val="en-US"/>
              </w:rPr>
            </w:pPr>
          </w:p>
        </w:tc>
        <w:tc>
          <w:tcPr>
            <w:tcW w:w="992" w:type="dxa"/>
            <w:tcBorders>
              <w:top w:val="single" w:sz="4" w:space="0" w:color="auto"/>
              <w:left w:val="nil"/>
              <w:bottom w:val="nil"/>
              <w:right w:val="nil"/>
            </w:tcBorders>
            <w:shd w:val="clear" w:color="auto" w:fill="auto"/>
            <w:vAlign w:val="bottom"/>
          </w:tcPr>
          <w:p w14:paraId="4375D1D7" w14:textId="77777777" w:rsidR="00AE3BBA" w:rsidRPr="005E7BE3" w:rsidRDefault="00AE3BBA" w:rsidP="005C73E4">
            <w:pPr>
              <w:spacing w:line="240" w:lineRule="auto"/>
              <w:ind w:left="0" w:right="-72" w:hanging="2"/>
              <w:jc w:val="right"/>
              <w:rPr>
                <w:rFonts w:cs="Arial"/>
                <w:b/>
                <w:bCs/>
                <w:sz w:val="18"/>
                <w:szCs w:val="18"/>
                <w:lang w:val="en-US"/>
              </w:rPr>
            </w:pPr>
          </w:p>
        </w:tc>
        <w:tc>
          <w:tcPr>
            <w:tcW w:w="992" w:type="dxa"/>
            <w:tcBorders>
              <w:top w:val="single" w:sz="4" w:space="0" w:color="auto"/>
              <w:left w:val="nil"/>
              <w:bottom w:val="nil"/>
              <w:right w:val="nil"/>
            </w:tcBorders>
            <w:shd w:val="clear" w:color="auto" w:fill="auto"/>
            <w:vAlign w:val="bottom"/>
          </w:tcPr>
          <w:p w14:paraId="19FFFF3F" w14:textId="77777777" w:rsidR="00AE3BBA" w:rsidRPr="005E7BE3" w:rsidRDefault="00AE3BBA" w:rsidP="005C73E4">
            <w:pPr>
              <w:spacing w:line="240" w:lineRule="auto"/>
              <w:ind w:left="0" w:right="-72" w:hanging="2"/>
              <w:jc w:val="right"/>
              <w:rPr>
                <w:rFonts w:cs="Arial"/>
                <w:b/>
                <w:bCs/>
                <w:sz w:val="18"/>
                <w:szCs w:val="18"/>
                <w:lang w:val="en-US"/>
              </w:rPr>
            </w:pPr>
          </w:p>
        </w:tc>
        <w:tc>
          <w:tcPr>
            <w:tcW w:w="1134" w:type="dxa"/>
            <w:tcBorders>
              <w:top w:val="single" w:sz="4" w:space="0" w:color="auto"/>
              <w:left w:val="nil"/>
              <w:bottom w:val="nil"/>
              <w:right w:val="nil"/>
            </w:tcBorders>
            <w:shd w:val="clear" w:color="auto" w:fill="auto"/>
            <w:vAlign w:val="bottom"/>
          </w:tcPr>
          <w:p w14:paraId="0CEFDB12" w14:textId="77777777" w:rsidR="00AE3BBA" w:rsidRPr="005E7BE3" w:rsidRDefault="00AE3BBA" w:rsidP="005C73E4">
            <w:pPr>
              <w:spacing w:line="240" w:lineRule="auto"/>
              <w:ind w:left="0" w:right="-72" w:hanging="2"/>
              <w:jc w:val="right"/>
              <w:rPr>
                <w:rFonts w:cs="Arial"/>
                <w:b/>
                <w:bCs/>
                <w:sz w:val="18"/>
                <w:szCs w:val="18"/>
                <w:lang w:val="en-US"/>
              </w:rPr>
            </w:pPr>
          </w:p>
        </w:tc>
        <w:tc>
          <w:tcPr>
            <w:tcW w:w="1134" w:type="dxa"/>
            <w:tcBorders>
              <w:top w:val="single" w:sz="4" w:space="0" w:color="auto"/>
              <w:left w:val="nil"/>
              <w:bottom w:val="nil"/>
              <w:right w:val="nil"/>
            </w:tcBorders>
            <w:shd w:val="clear" w:color="auto" w:fill="auto"/>
          </w:tcPr>
          <w:p w14:paraId="68B40A71" w14:textId="77777777" w:rsidR="00AE3BBA" w:rsidRPr="005E7BE3" w:rsidRDefault="00AE3BBA" w:rsidP="005C73E4">
            <w:pPr>
              <w:spacing w:line="240" w:lineRule="auto"/>
              <w:ind w:left="0" w:right="-72" w:hanging="2"/>
              <w:jc w:val="right"/>
              <w:rPr>
                <w:rFonts w:cs="Arial"/>
                <w:b/>
                <w:bCs/>
                <w:sz w:val="18"/>
                <w:szCs w:val="18"/>
                <w:lang w:val="en-US"/>
              </w:rPr>
            </w:pPr>
          </w:p>
        </w:tc>
        <w:tc>
          <w:tcPr>
            <w:tcW w:w="1559" w:type="dxa"/>
            <w:tcBorders>
              <w:top w:val="single" w:sz="4" w:space="0" w:color="auto"/>
              <w:left w:val="nil"/>
              <w:bottom w:val="nil"/>
              <w:right w:val="nil"/>
            </w:tcBorders>
            <w:shd w:val="clear" w:color="auto" w:fill="auto"/>
          </w:tcPr>
          <w:p w14:paraId="5E018723" w14:textId="77777777" w:rsidR="00AE3BBA" w:rsidRPr="005E7BE3" w:rsidRDefault="00AE3BBA" w:rsidP="005C73E4">
            <w:pPr>
              <w:spacing w:line="240" w:lineRule="auto"/>
              <w:ind w:left="0" w:right="-72" w:hanging="2"/>
              <w:jc w:val="right"/>
              <w:rPr>
                <w:rFonts w:cs="Arial"/>
                <w:b/>
                <w:bCs/>
                <w:sz w:val="18"/>
                <w:szCs w:val="18"/>
                <w:lang w:val="en-US"/>
              </w:rPr>
            </w:pPr>
          </w:p>
        </w:tc>
        <w:tc>
          <w:tcPr>
            <w:tcW w:w="1421" w:type="dxa"/>
            <w:tcBorders>
              <w:top w:val="single" w:sz="4" w:space="0" w:color="auto"/>
              <w:left w:val="nil"/>
              <w:bottom w:val="nil"/>
              <w:right w:val="nil"/>
            </w:tcBorders>
            <w:shd w:val="clear" w:color="auto" w:fill="auto"/>
          </w:tcPr>
          <w:p w14:paraId="7BAA2DBE" w14:textId="77777777" w:rsidR="00AE3BBA" w:rsidRPr="005E7BE3" w:rsidRDefault="00AE3BBA" w:rsidP="005C73E4">
            <w:pPr>
              <w:spacing w:line="240" w:lineRule="auto"/>
              <w:ind w:left="0" w:right="-72" w:hanging="2"/>
              <w:jc w:val="right"/>
              <w:rPr>
                <w:rFonts w:cs="Arial"/>
                <w:b/>
                <w:bCs/>
                <w:sz w:val="18"/>
                <w:szCs w:val="18"/>
                <w:lang w:val="en-US"/>
              </w:rPr>
            </w:pPr>
          </w:p>
        </w:tc>
      </w:tr>
      <w:tr w:rsidR="00C55277" w:rsidRPr="005E7BE3" w14:paraId="43BA0F70" w14:textId="77777777" w:rsidTr="00A46F7A">
        <w:trPr>
          <w:trHeight w:val="232"/>
        </w:trPr>
        <w:tc>
          <w:tcPr>
            <w:tcW w:w="3067" w:type="dxa"/>
            <w:tcBorders>
              <w:top w:val="nil"/>
              <w:left w:val="nil"/>
              <w:bottom w:val="nil"/>
              <w:right w:val="nil"/>
            </w:tcBorders>
            <w:shd w:val="clear" w:color="auto" w:fill="auto"/>
            <w:hideMark/>
          </w:tcPr>
          <w:p w14:paraId="6D048EA5" w14:textId="74E17C44" w:rsidR="00AE3BBA" w:rsidRPr="005E7BE3" w:rsidRDefault="00AE3BBA" w:rsidP="006F6731">
            <w:pPr>
              <w:spacing w:line="240" w:lineRule="auto"/>
              <w:ind w:leftChars="-45" w:left="-97" w:hanging="2"/>
              <w:jc w:val="both"/>
              <w:rPr>
                <w:rFonts w:cs="Arial"/>
                <w:b/>
                <w:bCs/>
                <w:spacing w:val="-4"/>
                <w:sz w:val="18"/>
                <w:szCs w:val="18"/>
                <w:lang w:val="en-US"/>
              </w:rPr>
            </w:pPr>
            <w:r w:rsidRPr="005E7BE3">
              <w:rPr>
                <w:rFonts w:cs="Arial"/>
                <w:b/>
                <w:bCs/>
                <w:spacing w:val="-4"/>
                <w:sz w:val="18"/>
                <w:szCs w:val="18"/>
              </w:rPr>
              <w:t>Associate</w:t>
            </w:r>
          </w:p>
        </w:tc>
        <w:tc>
          <w:tcPr>
            <w:tcW w:w="1134" w:type="dxa"/>
            <w:tcBorders>
              <w:top w:val="nil"/>
              <w:left w:val="nil"/>
              <w:bottom w:val="nil"/>
              <w:right w:val="nil"/>
            </w:tcBorders>
            <w:shd w:val="clear" w:color="auto" w:fill="auto"/>
            <w:vAlign w:val="bottom"/>
          </w:tcPr>
          <w:p w14:paraId="62E138B0" w14:textId="77777777" w:rsidR="00AE3BBA" w:rsidRPr="005E7BE3" w:rsidRDefault="00AE3BBA" w:rsidP="005C73E4">
            <w:pPr>
              <w:spacing w:line="240" w:lineRule="auto"/>
              <w:ind w:left="0" w:hanging="2"/>
              <w:jc w:val="center"/>
              <w:rPr>
                <w:rFonts w:cs="Arial"/>
                <w:b/>
                <w:bCs/>
                <w:sz w:val="18"/>
                <w:szCs w:val="18"/>
                <w:lang w:val="en-US"/>
              </w:rPr>
            </w:pPr>
          </w:p>
        </w:tc>
        <w:tc>
          <w:tcPr>
            <w:tcW w:w="3118" w:type="dxa"/>
            <w:tcBorders>
              <w:top w:val="nil"/>
              <w:left w:val="nil"/>
              <w:bottom w:val="nil"/>
              <w:right w:val="nil"/>
            </w:tcBorders>
            <w:shd w:val="clear" w:color="auto" w:fill="auto"/>
            <w:vAlign w:val="bottom"/>
          </w:tcPr>
          <w:p w14:paraId="7548B5BD" w14:textId="77777777" w:rsidR="00AE3BBA" w:rsidRPr="005E7BE3" w:rsidRDefault="00AE3BBA" w:rsidP="005C73E4">
            <w:pPr>
              <w:spacing w:line="240" w:lineRule="auto"/>
              <w:ind w:left="0" w:hanging="2"/>
              <w:jc w:val="center"/>
              <w:rPr>
                <w:rFonts w:cs="Arial"/>
                <w:b/>
                <w:bCs/>
                <w:sz w:val="18"/>
                <w:szCs w:val="18"/>
                <w:lang w:val="en-US"/>
              </w:rPr>
            </w:pPr>
          </w:p>
        </w:tc>
        <w:tc>
          <w:tcPr>
            <w:tcW w:w="992" w:type="dxa"/>
            <w:tcBorders>
              <w:top w:val="nil"/>
              <w:left w:val="nil"/>
              <w:bottom w:val="nil"/>
              <w:right w:val="nil"/>
            </w:tcBorders>
            <w:shd w:val="clear" w:color="auto" w:fill="auto"/>
            <w:vAlign w:val="bottom"/>
          </w:tcPr>
          <w:p w14:paraId="017112E4" w14:textId="77777777" w:rsidR="00AE3BBA" w:rsidRPr="005E7BE3" w:rsidRDefault="00AE3BBA" w:rsidP="005C73E4">
            <w:pPr>
              <w:spacing w:line="240" w:lineRule="auto"/>
              <w:ind w:left="0" w:right="-72" w:hanging="2"/>
              <w:jc w:val="right"/>
              <w:rPr>
                <w:rFonts w:cs="Arial"/>
                <w:b/>
                <w:bCs/>
                <w:sz w:val="18"/>
                <w:szCs w:val="18"/>
                <w:lang w:val="en-US"/>
              </w:rPr>
            </w:pPr>
          </w:p>
        </w:tc>
        <w:tc>
          <w:tcPr>
            <w:tcW w:w="992" w:type="dxa"/>
            <w:tcBorders>
              <w:top w:val="nil"/>
              <w:left w:val="nil"/>
              <w:bottom w:val="nil"/>
              <w:right w:val="nil"/>
            </w:tcBorders>
            <w:shd w:val="clear" w:color="auto" w:fill="auto"/>
            <w:vAlign w:val="bottom"/>
          </w:tcPr>
          <w:p w14:paraId="69EE78C9" w14:textId="77777777" w:rsidR="00AE3BBA" w:rsidRPr="005E7BE3" w:rsidRDefault="00AE3BBA" w:rsidP="005C73E4">
            <w:pPr>
              <w:spacing w:line="240" w:lineRule="auto"/>
              <w:ind w:left="0" w:right="-72" w:hanging="2"/>
              <w:jc w:val="right"/>
              <w:rPr>
                <w:rFonts w:cs="Arial"/>
                <w:b/>
                <w:bCs/>
                <w:sz w:val="18"/>
                <w:szCs w:val="18"/>
                <w:lang w:val="en-US"/>
              </w:rPr>
            </w:pPr>
          </w:p>
        </w:tc>
        <w:tc>
          <w:tcPr>
            <w:tcW w:w="1134" w:type="dxa"/>
            <w:tcBorders>
              <w:top w:val="nil"/>
              <w:left w:val="nil"/>
              <w:bottom w:val="nil"/>
              <w:right w:val="nil"/>
            </w:tcBorders>
            <w:shd w:val="clear" w:color="auto" w:fill="auto"/>
            <w:vAlign w:val="bottom"/>
          </w:tcPr>
          <w:p w14:paraId="7C9CAD8E" w14:textId="77777777" w:rsidR="00AE3BBA" w:rsidRPr="005E7BE3" w:rsidRDefault="00AE3BBA" w:rsidP="005C73E4">
            <w:pPr>
              <w:spacing w:line="240" w:lineRule="auto"/>
              <w:ind w:left="0" w:right="-72" w:hanging="2"/>
              <w:jc w:val="right"/>
              <w:rPr>
                <w:rFonts w:cs="Arial"/>
                <w:b/>
                <w:bCs/>
                <w:sz w:val="18"/>
                <w:szCs w:val="18"/>
                <w:lang w:val="en-US"/>
              </w:rPr>
            </w:pPr>
          </w:p>
        </w:tc>
        <w:tc>
          <w:tcPr>
            <w:tcW w:w="1134" w:type="dxa"/>
            <w:tcBorders>
              <w:top w:val="nil"/>
              <w:left w:val="nil"/>
              <w:bottom w:val="nil"/>
              <w:right w:val="nil"/>
            </w:tcBorders>
            <w:shd w:val="clear" w:color="auto" w:fill="auto"/>
          </w:tcPr>
          <w:p w14:paraId="21BB1387" w14:textId="77777777" w:rsidR="00AE3BBA" w:rsidRPr="005E7BE3" w:rsidRDefault="00AE3BBA" w:rsidP="005C73E4">
            <w:pPr>
              <w:spacing w:line="240" w:lineRule="auto"/>
              <w:ind w:left="0" w:right="-72" w:hanging="2"/>
              <w:jc w:val="right"/>
              <w:rPr>
                <w:rFonts w:cs="Arial"/>
                <w:b/>
                <w:bCs/>
                <w:sz w:val="18"/>
                <w:szCs w:val="18"/>
                <w:lang w:val="en-US"/>
              </w:rPr>
            </w:pPr>
          </w:p>
        </w:tc>
        <w:tc>
          <w:tcPr>
            <w:tcW w:w="1559" w:type="dxa"/>
            <w:tcBorders>
              <w:top w:val="nil"/>
              <w:left w:val="nil"/>
              <w:bottom w:val="nil"/>
              <w:right w:val="nil"/>
            </w:tcBorders>
            <w:shd w:val="clear" w:color="auto" w:fill="auto"/>
          </w:tcPr>
          <w:p w14:paraId="20E8EE19" w14:textId="77777777" w:rsidR="00AE3BBA" w:rsidRPr="005E7BE3" w:rsidRDefault="00AE3BBA" w:rsidP="005C73E4">
            <w:pPr>
              <w:spacing w:line="240" w:lineRule="auto"/>
              <w:ind w:left="0" w:right="-72" w:hanging="2"/>
              <w:jc w:val="right"/>
              <w:rPr>
                <w:rFonts w:cs="Arial"/>
                <w:b/>
                <w:bCs/>
                <w:sz w:val="18"/>
                <w:szCs w:val="18"/>
                <w:lang w:val="en-US"/>
              </w:rPr>
            </w:pPr>
          </w:p>
        </w:tc>
        <w:tc>
          <w:tcPr>
            <w:tcW w:w="1421" w:type="dxa"/>
            <w:tcBorders>
              <w:top w:val="nil"/>
              <w:left w:val="nil"/>
              <w:bottom w:val="nil"/>
              <w:right w:val="nil"/>
            </w:tcBorders>
            <w:shd w:val="clear" w:color="auto" w:fill="auto"/>
          </w:tcPr>
          <w:p w14:paraId="2302F692" w14:textId="77777777" w:rsidR="00AE3BBA" w:rsidRPr="005E7BE3" w:rsidRDefault="00AE3BBA" w:rsidP="005C73E4">
            <w:pPr>
              <w:spacing w:line="240" w:lineRule="auto"/>
              <w:ind w:left="0" w:right="-72" w:hanging="2"/>
              <w:jc w:val="right"/>
              <w:rPr>
                <w:rFonts w:cs="Arial"/>
                <w:b/>
                <w:bCs/>
                <w:sz w:val="18"/>
                <w:szCs w:val="18"/>
                <w:lang w:val="en-US"/>
              </w:rPr>
            </w:pPr>
          </w:p>
        </w:tc>
      </w:tr>
      <w:tr w:rsidR="00C55277" w:rsidRPr="005E7BE3" w14:paraId="1DE84DCD" w14:textId="77777777" w:rsidTr="00267B0D">
        <w:trPr>
          <w:trHeight w:val="232"/>
        </w:trPr>
        <w:tc>
          <w:tcPr>
            <w:tcW w:w="3067" w:type="dxa"/>
            <w:tcBorders>
              <w:top w:val="nil"/>
              <w:left w:val="nil"/>
              <w:bottom w:val="nil"/>
              <w:right w:val="nil"/>
            </w:tcBorders>
            <w:shd w:val="clear" w:color="auto" w:fill="auto"/>
            <w:hideMark/>
          </w:tcPr>
          <w:p w14:paraId="15871450" w14:textId="708FEF68" w:rsidR="00433D2E" w:rsidRPr="005E7BE3" w:rsidRDefault="00433D2E" w:rsidP="006F6731">
            <w:pPr>
              <w:spacing w:line="240" w:lineRule="auto"/>
              <w:ind w:leftChars="-45" w:left="-97" w:hanging="2"/>
              <w:jc w:val="both"/>
              <w:rPr>
                <w:rFonts w:cs="Arial"/>
                <w:sz w:val="18"/>
                <w:szCs w:val="18"/>
                <w:lang w:val="en-US"/>
              </w:rPr>
            </w:pPr>
            <w:r w:rsidRPr="005E7BE3">
              <w:rPr>
                <w:rFonts w:cs="Arial"/>
                <w:sz w:val="18"/>
                <w:szCs w:val="18"/>
              </w:rPr>
              <w:t>Thai Petroleum Pipeline Co., Ltd.</w:t>
            </w:r>
            <w:r w:rsidR="00E10AAC">
              <w:rPr>
                <w:rFonts w:cs="Arial"/>
                <w:sz w:val="18"/>
                <w:szCs w:val="18"/>
                <w:lang w:val="en-US"/>
              </w:rPr>
              <w:t xml:space="preserve"> </w:t>
            </w:r>
            <w:r w:rsidR="00E10AAC" w:rsidRPr="00DB4238">
              <w:rPr>
                <w:rFonts w:cs="Arial"/>
                <w:sz w:val="18"/>
                <w:szCs w:val="18"/>
                <w:vertAlign w:val="superscript"/>
                <w:lang w:val="en-US"/>
              </w:rPr>
              <w:t>(1)</w:t>
            </w:r>
          </w:p>
        </w:tc>
        <w:tc>
          <w:tcPr>
            <w:tcW w:w="1134" w:type="dxa"/>
            <w:tcBorders>
              <w:top w:val="nil"/>
              <w:left w:val="nil"/>
              <w:bottom w:val="nil"/>
              <w:right w:val="nil"/>
            </w:tcBorders>
            <w:shd w:val="clear" w:color="auto" w:fill="auto"/>
            <w:hideMark/>
          </w:tcPr>
          <w:p w14:paraId="7A230671" w14:textId="77777777" w:rsidR="00433D2E" w:rsidRPr="005E7BE3" w:rsidRDefault="00433D2E" w:rsidP="00433D2E">
            <w:pPr>
              <w:spacing w:line="240" w:lineRule="auto"/>
              <w:ind w:left="0" w:hanging="2"/>
              <w:jc w:val="center"/>
              <w:rPr>
                <w:rFonts w:cs="Arial"/>
                <w:sz w:val="18"/>
                <w:szCs w:val="18"/>
                <w:lang w:val="en-US"/>
              </w:rPr>
            </w:pPr>
            <w:r w:rsidRPr="005E7BE3">
              <w:rPr>
                <w:rFonts w:cs="Arial"/>
                <w:sz w:val="18"/>
                <w:szCs w:val="18"/>
                <w:lang w:val="en-US"/>
              </w:rPr>
              <w:t>Thailand</w:t>
            </w:r>
          </w:p>
        </w:tc>
        <w:tc>
          <w:tcPr>
            <w:tcW w:w="3118" w:type="dxa"/>
            <w:tcBorders>
              <w:top w:val="nil"/>
              <w:left w:val="nil"/>
              <w:bottom w:val="nil"/>
              <w:right w:val="nil"/>
            </w:tcBorders>
            <w:shd w:val="clear" w:color="auto" w:fill="auto"/>
            <w:vAlign w:val="center"/>
            <w:hideMark/>
          </w:tcPr>
          <w:p w14:paraId="21E792A1" w14:textId="7A300E0E" w:rsidR="00433D2E" w:rsidRPr="005E7BE3" w:rsidRDefault="00433D2E" w:rsidP="00433D2E">
            <w:pPr>
              <w:spacing w:line="240" w:lineRule="auto"/>
              <w:ind w:left="0" w:hanging="2"/>
              <w:rPr>
                <w:rFonts w:cs="Arial"/>
                <w:sz w:val="18"/>
                <w:szCs w:val="18"/>
              </w:rPr>
            </w:pPr>
            <w:r w:rsidRPr="005E7BE3">
              <w:rPr>
                <w:rFonts w:cs="Arial"/>
                <w:sz w:val="18"/>
                <w:szCs w:val="18"/>
              </w:rPr>
              <w:t>Petroleum</w:t>
            </w:r>
            <w:r w:rsidRPr="005E7BE3">
              <w:rPr>
                <w:rFonts w:cstheme="minorBidi"/>
                <w:sz w:val="18"/>
                <w:szCs w:val="18"/>
                <w:cs/>
              </w:rPr>
              <w:t xml:space="preserve"> </w:t>
            </w:r>
            <w:r w:rsidRPr="005E7BE3">
              <w:rPr>
                <w:rFonts w:cs="Arial"/>
                <w:sz w:val="18"/>
                <w:szCs w:val="18"/>
              </w:rPr>
              <w:t>transportation</w:t>
            </w:r>
          </w:p>
        </w:tc>
        <w:tc>
          <w:tcPr>
            <w:tcW w:w="992" w:type="dxa"/>
            <w:tcBorders>
              <w:top w:val="nil"/>
              <w:left w:val="nil"/>
              <w:bottom w:val="nil"/>
              <w:right w:val="nil"/>
            </w:tcBorders>
            <w:shd w:val="clear" w:color="auto" w:fill="auto"/>
            <w:vAlign w:val="bottom"/>
          </w:tcPr>
          <w:p w14:paraId="4BF0F471" w14:textId="0E10C647"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lang w:val="en-US"/>
              </w:rPr>
              <w:t>9.91</w:t>
            </w:r>
          </w:p>
        </w:tc>
        <w:tc>
          <w:tcPr>
            <w:tcW w:w="992" w:type="dxa"/>
            <w:tcBorders>
              <w:top w:val="nil"/>
              <w:left w:val="nil"/>
              <w:bottom w:val="nil"/>
              <w:right w:val="nil"/>
            </w:tcBorders>
            <w:shd w:val="clear" w:color="auto" w:fill="auto"/>
            <w:vAlign w:val="bottom"/>
          </w:tcPr>
          <w:p w14:paraId="75DE779A" w14:textId="68A91DFB" w:rsidR="00433D2E" w:rsidRPr="005E7BE3" w:rsidRDefault="00433D2E" w:rsidP="00433D2E">
            <w:pPr>
              <w:spacing w:line="240" w:lineRule="auto"/>
              <w:ind w:left="0" w:right="-72" w:hanging="2"/>
              <w:jc w:val="right"/>
              <w:rPr>
                <w:rFonts w:cs="Browallia New"/>
                <w:sz w:val="18"/>
                <w:szCs w:val="18"/>
                <w:lang w:val="en-US" w:bidi="th-TH"/>
              </w:rPr>
            </w:pPr>
            <w:r w:rsidRPr="005E7BE3">
              <w:rPr>
                <w:rFonts w:cs="Browallia New"/>
                <w:sz w:val="18"/>
                <w:szCs w:val="18"/>
              </w:rPr>
              <w:t>-</w:t>
            </w:r>
          </w:p>
        </w:tc>
        <w:tc>
          <w:tcPr>
            <w:tcW w:w="1134" w:type="dxa"/>
            <w:tcBorders>
              <w:top w:val="nil"/>
              <w:left w:val="nil"/>
              <w:bottom w:val="single" w:sz="4" w:space="0" w:color="auto"/>
              <w:right w:val="nil"/>
            </w:tcBorders>
            <w:shd w:val="clear" w:color="auto" w:fill="auto"/>
            <w:vAlign w:val="bottom"/>
          </w:tcPr>
          <w:p w14:paraId="729F4601" w14:textId="4FF46952"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lang w:val="en-US"/>
              </w:rPr>
              <w:t>47,333,789</w:t>
            </w:r>
          </w:p>
        </w:tc>
        <w:tc>
          <w:tcPr>
            <w:tcW w:w="1134" w:type="dxa"/>
            <w:tcBorders>
              <w:top w:val="nil"/>
              <w:left w:val="nil"/>
              <w:bottom w:val="single" w:sz="4" w:space="0" w:color="auto"/>
              <w:right w:val="nil"/>
            </w:tcBorders>
            <w:shd w:val="clear" w:color="auto" w:fill="auto"/>
            <w:vAlign w:val="bottom"/>
          </w:tcPr>
          <w:p w14:paraId="634D8654" w14:textId="118C5D7A"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rPr>
              <w:t>-</w:t>
            </w:r>
          </w:p>
        </w:tc>
        <w:tc>
          <w:tcPr>
            <w:tcW w:w="1559" w:type="dxa"/>
            <w:tcBorders>
              <w:top w:val="nil"/>
              <w:left w:val="nil"/>
              <w:bottom w:val="single" w:sz="4" w:space="0" w:color="auto"/>
              <w:right w:val="nil"/>
            </w:tcBorders>
            <w:shd w:val="clear" w:color="auto" w:fill="auto"/>
            <w:vAlign w:val="bottom"/>
          </w:tcPr>
          <w:p w14:paraId="302728FF" w14:textId="2963A253"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lang w:val="en-US"/>
              </w:rPr>
              <w:t>1,616,264,309</w:t>
            </w:r>
          </w:p>
        </w:tc>
        <w:tc>
          <w:tcPr>
            <w:tcW w:w="1421" w:type="dxa"/>
            <w:tcBorders>
              <w:top w:val="nil"/>
              <w:left w:val="nil"/>
              <w:bottom w:val="single" w:sz="4" w:space="0" w:color="auto"/>
              <w:right w:val="nil"/>
            </w:tcBorders>
            <w:shd w:val="clear" w:color="auto" w:fill="auto"/>
            <w:vAlign w:val="bottom"/>
          </w:tcPr>
          <w:p w14:paraId="695C885D" w14:textId="23718190"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rPr>
              <w:t>-</w:t>
            </w:r>
          </w:p>
        </w:tc>
      </w:tr>
      <w:tr w:rsidR="00267B0D" w:rsidRPr="005E7BE3" w14:paraId="01F055A1" w14:textId="77777777" w:rsidTr="00267B0D">
        <w:trPr>
          <w:trHeight w:val="232"/>
        </w:trPr>
        <w:tc>
          <w:tcPr>
            <w:tcW w:w="3067" w:type="dxa"/>
            <w:tcBorders>
              <w:top w:val="nil"/>
              <w:left w:val="nil"/>
              <w:bottom w:val="nil"/>
              <w:right w:val="nil"/>
            </w:tcBorders>
            <w:shd w:val="clear" w:color="auto" w:fill="auto"/>
          </w:tcPr>
          <w:p w14:paraId="4BFDDE4C" w14:textId="77777777" w:rsidR="00267B0D" w:rsidRPr="005E7BE3" w:rsidRDefault="00267B0D" w:rsidP="006F6731">
            <w:pPr>
              <w:spacing w:line="240" w:lineRule="auto"/>
              <w:ind w:leftChars="-45" w:left="-97" w:hanging="2"/>
              <w:jc w:val="both"/>
              <w:rPr>
                <w:rFonts w:cs="Arial"/>
                <w:sz w:val="18"/>
                <w:szCs w:val="18"/>
              </w:rPr>
            </w:pPr>
          </w:p>
        </w:tc>
        <w:tc>
          <w:tcPr>
            <w:tcW w:w="1134" w:type="dxa"/>
            <w:tcBorders>
              <w:top w:val="nil"/>
              <w:left w:val="nil"/>
              <w:bottom w:val="nil"/>
              <w:right w:val="nil"/>
            </w:tcBorders>
            <w:shd w:val="clear" w:color="auto" w:fill="auto"/>
          </w:tcPr>
          <w:p w14:paraId="6545D536" w14:textId="77777777" w:rsidR="00267B0D" w:rsidRPr="005E7BE3" w:rsidRDefault="00267B0D" w:rsidP="00433D2E">
            <w:pPr>
              <w:spacing w:line="240" w:lineRule="auto"/>
              <w:ind w:left="0" w:hanging="2"/>
              <w:jc w:val="center"/>
              <w:rPr>
                <w:rFonts w:cs="Arial"/>
                <w:sz w:val="18"/>
                <w:szCs w:val="18"/>
                <w:lang w:val="en-US"/>
              </w:rPr>
            </w:pPr>
          </w:p>
        </w:tc>
        <w:tc>
          <w:tcPr>
            <w:tcW w:w="3118" w:type="dxa"/>
            <w:tcBorders>
              <w:top w:val="nil"/>
              <w:left w:val="nil"/>
              <w:bottom w:val="nil"/>
              <w:right w:val="nil"/>
            </w:tcBorders>
            <w:shd w:val="clear" w:color="auto" w:fill="auto"/>
            <w:vAlign w:val="center"/>
          </w:tcPr>
          <w:p w14:paraId="43115D05" w14:textId="77777777" w:rsidR="00267B0D" w:rsidRPr="005E7BE3" w:rsidRDefault="00267B0D" w:rsidP="00433D2E">
            <w:pPr>
              <w:spacing w:line="240" w:lineRule="auto"/>
              <w:ind w:left="0" w:hanging="2"/>
              <w:rPr>
                <w:rFonts w:cs="Arial"/>
                <w:sz w:val="18"/>
                <w:szCs w:val="18"/>
              </w:rPr>
            </w:pPr>
          </w:p>
        </w:tc>
        <w:tc>
          <w:tcPr>
            <w:tcW w:w="992" w:type="dxa"/>
            <w:tcBorders>
              <w:top w:val="nil"/>
              <w:left w:val="nil"/>
              <w:bottom w:val="nil"/>
              <w:right w:val="nil"/>
            </w:tcBorders>
            <w:shd w:val="clear" w:color="auto" w:fill="auto"/>
            <w:vAlign w:val="bottom"/>
          </w:tcPr>
          <w:p w14:paraId="0C2A71F2" w14:textId="77777777" w:rsidR="00267B0D" w:rsidRPr="005E7BE3" w:rsidRDefault="00267B0D" w:rsidP="00433D2E">
            <w:pPr>
              <w:spacing w:line="240" w:lineRule="auto"/>
              <w:ind w:left="0" w:right="-72" w:hanging="2"/>
              <w:jc w:val="right"/>
              <w:rPr>
                <w:rFonts w:cs="Arial"/>
                <w:sz w:val="18"/>
                <w:szCs w:val="18"/>
                <w:lang w:val="en-US"/>
              </w:rPr>
            </w:pPr>
          </w:p>
        </w:tc>
        <w:tc>
          <w:tcPr>
            <w:tcW w:w="992" w:type="dxa"/>
            <w:tcBorders>
              <w:top w:val="nil"/>
              <w:left w:val="nil"/>
              <w:bottom w:val="nil"/>
              <w:right w:val="nil"/>
            </w:tcBorders>
            <w:shd w:val="clear" w:color="auto" w:fill="auto"/>
            <w:vAlign w:val="bottom"/>
          </w:tcPr>
          <w:p w14:paraId="5361FE52" w14:textId="77777777" w:rsidR="00267B0D" w:rsidRPr="005E7BE3" w:rsidRDefault="00267B0D" w:rsidP="00433D2E">
            <w:pPr>
              <w:spacing w:line="240" w:lineRule="auto"/>
              <w:ind w:left="0" w:right="-72" w:hanging="2"/>
              <w:jc w:val="right"/>
              <w:rPr>
                <w:rFonts w:cs="Browallia New"/>
                <w:sz w:val="18"/>
                <w:szCs w:val="18"/>
              </w:rPr>
            </w:pPr>
          </w:p>
        </w:tc>
        <w:tc>
          <w:tcPr>
            <w:tcW w:w="1134" w:type="dxa"/>
            <w:tcBorders>
              <w:top w:val="single" w:sz="4" w:space="0" w:color="auto"/>
              <w:left w:val="nil"/>
              <w:bottom w:val="nil"/>
              <w:right w:val="nil"/>
            </w:tcBorders>
            <w:shd w:val="clear" w:color="auto" w:fill="auto"/>
            <w:vAlign w:val="bottom"/>
          </w:tcPr>
          <w:p w14:paraId="71666C79" w14:textId="77777777" w:rsidR="00267B0D" w:rsidRPr="005E7BE3" w:rsidRDefault="00267B0D" w:rsidP="00433D2E">
            <w:pPr>
              <w:spacing w:line="240" w:lineRule="auto"/>
              <w:ind w:left="0" w:right="-72" w:hanging="2"/>
              <w:jc w:val="right"/>
              <w:rPr>
                <w:rFonts w:cs="Arial"/>
                <w:sz w:val="18"/>
                <w:szCs w:val="18"/>
                <w:lang w:val="en-US"/>
              </w:rPr>
            </w:pPr>
          </w:p>
        </w:tc>
        <w:tc>
          <w:tcPr>
            <w:tcW w:w="1134" w:type="dxa"/>
            <w:tcBorders>
              <w:top w:val="single" w:sz="4" w:space="0" w:color="auto"/>
              <w:left w:val="nil"/>
              <w:bottom w:val="nil"/>
              <w:right w:val="nil"/>
            </w:tcBorders>
            <w:shd w:val="clear" w:color="auto" w:fill="auto"/>
            <w:vAlign w:val="bottom"/>
          </w:tcPr>
          <w:p w14:paraId="015C5240" w14:textId="77777777" w:rsidR="00267B0D" w:rsidRPr="005E7BE3" w:rsidRDefault="00267B0D" w:rsidP="00433D2E">
            <w:pPr>
              <w:spacing w:line="240" w:lineRule="auto"/>
              <w:ind w:left="0" w:right="-72" w:hanging="2"/>
              <w:jc w:val="right"/>
              <w:rPr>
                <w:rFonts w:cs="Arial"/>
                <w:sz w:val="18"/>
                <w:szCs w:val="18"/>
              </w:rPr>
            </w:pPr>
          </w:p>
        </w:tc>
        <w:tc>
          <w:tcPr>
            <w:tcW w:w="1559" w:type="dxa"/>
            <w:tcBorders>
              <w:top w:val="single" w:sz="4" w:space="0" w:color="auto"/>
              <w:left w:val="nil"/>
              <w:bottom w:val="nil"/>
              <w:right w:val="nil"/>
            </w:tcBorders>
            <w:shd w:val="clear" w:color="auto" w:fill="auto"/>
            <w:vAlign w:val="bottom"/>
          </w:tcPr>
          <w:p w14:paraId="4DCC1121" w14:textId="77777777" w:rsidR="00267B0D" w:rsidRPr="005E7BE3" w:rsidRDefault="00267B0D" w:rsidP="00433D2E">
            <w:pPr>
              <w:spacing w:line="240" w:lineRule="auto"/>
              <w:ind w:left="0" w:right="-72" w:hanging="2"/>
              <w:jc w:val="right"/>
              <w:rPr>
                <w:rFonts w:cs="Arial"/>
                <w:sz w:val="18"/>
                <w:szCs w:val="18"/>
                <w:lang w:val="en-US"/>
              </w:rPr>
            </w:pPr>
          </w:p>
        </w:tc>
        <w:tc>
          <w:tcPr>
            <w:tcW w:w="1421" w:type="dxa"/>
            <w:tcBorders>
              <w:top w:val="single" w:sz="4" w:space="0" w:color="auto"/>
              <w:left w:val="nil"/>
              <w:bottom w:val="nil"/>
              <w:right w:val="nil"/>
            </w:tcBorders>
            <w:shd w:val="clear" w:color="auto" w:fill="auto"/>
            <w:vAlign w:val="bottom"/>
          </w:tcPr>
          <w:p w14:paraId="28B9FB74" w14:textId="77777777" w:rsidR="00267B0D" w:rsidRPr="005E7BE3" w:rsidRDefault="00267B0D" w:rsidP="00433D2E">
            <w:pPr>
              <w:spacing w:line="240" w:lineRule="auto"/>
              <w:ind w:left="0" w:right="-72" w:hanging="2"/>
              <w:jc w:val="right"/>
              <w:rPr>
                <w:rFonts w:cs="Arial"/>
                <w:sz w:val="18"/>
                <w:szCs w:val="18"/>
              </w:rPr>
            </w:pPr>
          </w:p>
        </w:tc>
      </w:tr>
    </w:tbl>
    <w:p w14:paraId="19C64735" w14:textId="77777777" w:rsidR="00AE3BBA" w:rsidRDefault="00AE3BBA" w:rsidP="00EC4190">
      <w:pPr>
        <w:spacing w:line="240" w:lineRule="auto"/>
        <w:ind w:left="0" w:hanging="2"/>
        <w:jc w:val="both"/>
        <w:rPr>
          <w:rFonts w:ascii="Arial" w:eastAsia="Arial" w:hAnsi="Arial" w:cstheme="minorBidi"/>
          <w:position w:val="0"/>
          <w:sz w:val="18"/>
          <w:szCs w:val="18"/>
        </w:rPr>
      </w:pPr>
    </w:p>
    <w:p w14:paraId="5B2EA85E" w14:textId="66D99505" w:rsidR="009A053F" w:rsidRPr="0036478F" w:rsidRDefault="00FA3DEB" w:rsidP="00DB4238">
      <w:pPr>
        <w:pStyle w:val="ListParagraph"/>
        <w:numPr>
          <w:ilvl w:val="0"/>
          <w:numId w:val="22"/>
        </w:numPr>
        <w:tabs>
          <w:tab w:val="left" w:pos="284"/>
        </w:tabs>
        <w:spacing w:line="240" w:lineRule="auto"/>
        <w:ind w:leftChars="0" w:firstLineChars="0"/>
        <w:jc w:val="both"/>
        <w:rPr>
          <w:rFonts w:ascii="Arial" w:eastAsia="Arial" w:hAnsi="Arial" w:cstheme="minorBidi"/>
          <w:position w:val="0"/>
          <w:sz w:val="18"/>
          <w:szCs w:val="18"/>
        </w:rPr>
      </w:pPr>
      <w:r w:rsidRPr="0036478F">
        <w:rPr>
          <w:rFonts w:ascii="Arial" w:eastAsia="Arial" w:hAnsi="Arial" w:cstheme="minorBidi"/>
          <w:position w:val="0"/>
          <w:sz w:val="18"/>
          <w:szCs w:val="18"/>
        </w:rPr>
        <w:t xml:space="preserve">The Group has less than 20% of shareholding and voting rights, the Group has significant influence since the Group has </w:t>
      </w:r>
      <w:r w:rsidR="00820167">
        <w:rPr>
          <w:rFonts w:ascii="Arial" w:eastAsia="Arial" w:hAnsi="Arial" w:cstheme="minorBidi"/>
          <w:position w:val="0"/>
          <w:sz w:val="18"/>
          <w:szCs w:val="18"/>
          <w:lang w:val="en-US"/>
        </w:rPr>
        <w:t>the</w:t>
      </w:r>
      <w:r w:rsidRPr="0036478F">
        <w:rPr>
          <w:rFonts w:ascii="Arial" w:eastAsia="Arial" w:hAnsi="Arial" w:cstheme="minorBidi"/>
          <w:position w:val="0"/>
          <w:sz w:val="18"/>
          <w:szCs w:val="18"/>
        </w:rPr>
        <w:t xml:space="preserve"> right to appoint 1 director out of 9 directors.</w:t>
      </w:r>
    </w:p>
    <w:p w14:paraId="5A62A2B5" w14:textId="77777777" w:rsidR="00E10AAC" w:rsidRPr="00DB4238" w:rsidRDefault="00E10AAC" w:rsidP="00DB4238">
      <w:pPr>
        <w:tabs>
          <w:tab w:val="left" w:pos="284"/>
        </w:tabs>
        <w:spacing w:line="240" w:lineRule="auto"/>
        <w:ind w:leftChars="0" w:left="-2" w:firstLineChars="0" w:firstLine="0"/>
        <w:jc w:val="both"/>
        <w:rPr>
          <w:rFonts w:ascii="Arial" w:eastAsia="Arial" w:hAnsi="Arial" w:cstheme="minorBidi"/>
          <w:position w:val="0"/>
          <w:sz w:val="18"/>
          <w:szCs w:val="18"/>
        </w:rPr>
      </w:pPr>
    </w:p>
    <w:tbl>
      <w:tblPr>
        <w:tblStyle w:val="TableGrid1"/>
        <w:tblW w:w="14549" w:type="dxa"/>
        <w:tblInd w:w="0" w:type="dxa"/>
        <w:tblLayout w:type="fixed"/>
        <w:tblLook w:val="04A0" w:firstRow="1" w:lastRow="0" w:firstColumn="1" w:lastColumn="0" w:noHBand="0" w:noVBand="1"/>
      </w:tblPr>
      <w:tblGrid>
        <w:gridCol w:w="3067"/>
        <w:gridCol w:w="1134"/>
        <w:gridCol w:w="3118"/>
        <w:gridCol w:w="993"/>
        <w:gridCol w:w="992"/>
        <w:gridCol w:w="1134"/>
        <w:gridCol w:w="1134"/>
        <w:gridCol w:w="1559"/>
        <w:gridCol w:w="1418"/>
      </w:tblGrid>
      <w:tr w:rsidR="00C55277" w:rsidRPr="005E7BE3" w14:paraId="1D49C040" w14:textId="2EDF44A2" w:rsidTr="00A46F7A">
        <w:trPr>
          <w:trHeight w:val="232"/>
        </w:trPr>
        <w:tc>
          <w:tcPr>
            <w:tcW w:w="3067" w:type="dxa"/>
            <w:tcBorders>
              <w:top w:val="nil"/>
              <w:left w:val="nil"/>
              <w:bottom w:val="single" w:sz="4" w:space="0" w:color="auto"/>
              <w:right w:val="nil"/>
            </w:tcBorders>
            <w:shd w:val="clear" w:color="auto" w:fill="auto"/>
            <w:vAlign w:val="bottom"/>
          </w:tcPr>
          <w:p w14:paraId="55B800D4" w14:textId="77777777" w:rsidR="000D05C2" w:rsidRPr="005E7BE3" w:rsidRDefault="000D05C2" w:rsidP="00EC4190">
            <w:pPr>
              <w:spacing w:line="240" w:lineRule="auto"/>
              <w:ind w:left="0" w:hanging="2"/>
              <w:jc w:val="center"/>
              <w:rPr>
                <w:rFonts w:cstheme="minorBidi"/>
                <w:b/>
                <w:bCs/>
                <w:position w:val="0"/>
                <w:sz w:val="18"/>
                <w:szCs w:val="18"/>
                <w:lang w:val="en-US" w:bidi="th-TH"/>
              </w:rPr>
            </w:pPr>
          </w:p>
        </w:tc>
        <w:tc>
          <w:tcPr>
            <w:tcW w:w="1134" w:type="dxa"/>
            <w:tcBorders>
              <w:top w:val="nil"/>
              <w:left w:val="nil"/>
              <w:bottom w:val="single" w:sz="4" w:space="0" w:color="auto"/>
              <w:right w:val="nil"/>
            </w:tcBorders>
            <w:shd w:val="clear" w:color="auto" w:fill="auto"/>
            <w:vAlign w:val="bottom"/>
          </w:tcPr>
          <w:p w14:paraId="0F04B629" w14:textId="77777777" w:rsidR="000D05C2" w:rsidRPr="005E7BE3" w:rsidRDefault="000D05C2" w:rsidP="00EC4190">
            <w:pPr>
              <w:spacing w:line="240" w:lineRule="auto"/>
              <w:ind w:left="0" w:hanging="2"/>
              <w:jc w:val="center"/>
              <w:rPr>
                <w:rFonts w:cs="Arial"/>
                <w:b/>
                <w:bCs/>
                <w:spacing w:val="-8"/>
                <w:sz w:val="18"/>
                <w:szCs w:val="18"/>
                <w:lang w:val="en-US"/>
              </w:rPr>
            </w:pPr>
          </w:p>
        </w:tc>
        <w:tc>
          <w:tcPr>
            <w:tcW w:w="3118" w:type="dxa"/>
            <w:tcBorders>
              <w:top w:val="nil"/>
              <w:left w:val="nil"/>
              <w:bottom w:val="single" w:sz="4" w:space="0" w:color="auto"/>
              <w:right w:val="nil"/>
            </w:tcBorders>
            <w:shd w:val="clear" w:color="auto" w:fill="auto"/>
            <w:vAlign w:val="bottom"/>
          </w:tcPr>
          <w:p w14:paraId="42CD0103" w14:textId="77777777" w:rsidR="000D05C2" w:rsidRPr="005E7BE3" w:rsidRDefault="000D05C2" w:rsidP="00EC4190">
            <w:pPr>
              <w:spacing w:line="240" w:lineRule="auto"/>
              <w:ind w:left="0" w:hanging="2"/>
              <w:jc w:val="right"/>
              <w:rPr>
                <w:rFonts w:cs="Arial"/>
                <w:b/>
                <w:bCs/>
                <w:spacing w:val="-4"/>
                <w:sz w:val="18"/>
                <w:szCs w:val="18"/>
                <w:lang w:val="en-US"/>
              </w:rPr>
            </w:pPr>
          </w:p>
        </w:tc>
        <w:tc>
          <w:tcPr>
            <w:tcW w:w="1985" w:type="dxa"/>
            <w:gridSpan w:val="2"/>
            <w:tcBorders>
              <w:top w:val="nil"/>
              <w:left w:val="nil"/>
              <w:bottom w:val="single" w:sz="4" w:space="0" w:color="auto"/>
              <w:right w:val="nil"/>
            </w:tcBorders>
            <w:shd w:val="clear" w:color="auto" w:fill="auto"/>
            <w:vAlign w:val="bottom"/>
            <w:hideMark/>
          </w:tcPr>
          <w:p w14:paraId="09A6CC0D" w14:textId="044A169C" w:rsidR="000D05C2" w:rsidRPr="005E7BE3" w:rsidRDefault="000D05C2" w:rsidP="00EC4190">
            <w:pPr>
              <w:spacing w:line="240" w:lineRule="auto"/>
              <w:ind w:left="0" w:hanging="2"/>
              <w:jc w:val="center"/>
              <w:rPr>
                <w:rFonts w:cs="Arial"/>
                <w:b/>
                <w:bCs/>
                <w:sz w:val="18"/>
                <w:szCs w:val="18"/>
                <w:lang w:val="en-US"/>
              </w:rPr>
            </w:pPr>
            <w:r w:rsidRPr="005E7BE3">
              <w:rPr>
                <w:rFonts w:cs="Arial"/>
                <w:b/>
                <w:bCs/>
                <w:sz w:val="18"/>
                <w:szCs w:val="18"/>
                <w:lang w:val="en-US"/>
              </w:rPr>
              <w:t>% of ownership interest</w:t>
            </w:r>
          </w:p>
        </w:tc>
        <w:tc>
          <w:tcPr>
            <w:tcW w:w="5245" w:type="dxa"/>
            <w:gridSpan w:val="4"/>
            <w:tcBorders>
              <w:top w:val="nil"/>
              <w:left w:val="nil"/>
              <w:bottom w:val="single" w:sz="4" w:space="0" w:color="auto"/>
              <w:right w:val="nil"/>
            </w:tcBorders>
            <w:shd w:val="clear" w:color="auto" w:fill="auto"/>
            <w:vAlign w:val="bottom"/>
            <w:hideMark/>
          </w:tcPr>
          <w:p w14:paraId="4658D178" w14:textId="661B5F5B" w:rsidR="000D05C2" w:rsidRPr="005E7BE3" w:rsidRDefault="000D05C2" w:rsidP="00EC4190">
            <w:pPr>
              <w:spacing w:line="240" w:lineRule="auto"/>
              <w:ind w:left="0" w:hanging="2"/>
              <w:jc w:val="center"/>
              <w:rPr>
                <w:rFonts w:cs="Arial"/>
                <w:b/>
                <w:bCs/>
                <w:sz w:val="18"/>
                <w:szCs w:val="18"/>
                <w:lang w:val="en-US"/>
              </w:rPr>
            </w:pPr>
            <w:r w:rsidRPr="005E7BE3">
              <w:rPr>
                <w:rFonts w:cs="Arial"/>
                <w:b/>
                <w:bCs/>
                <w:sz w:val="18"/>
                <w:szCs w:val="18"/>
                <w:lang w:val="en-US"/>
              </w:rPr>
              <w:t>Investment at</w:t>
            </w:r>
            <w:r w:rsidRPr="005E7BE3">
              <w:rPr>
                <w:rFonts w:cstheme="minorBidi"/>
                <w:b/>
                <w:bCs/>
                <w:sz w:val="18"/>
                <w:szCs w:val="18"/>
                <w:cs/>
                <w:lang w:val="en-US"/>
              </w:rPr>
              <w:t xml:space="preserve"> </w:t>
            </w:r>
            <w:r w:rsidRPr="005E7BE3">
              <w:rPr>
                <w:rFonts w:cs="Arial"/>
                <w:b/>
                <w:bCs/>
                <w:sz w:val="18"/>
                <w:szCs w:val="18"/>
                <w:lang w:val="en-US"/>
              </w:rPr>
              <w:t>cost method</w:t>
            </w:r>
          </w:p>
        </w:tc>
      </w:tr>
      <w:tr w:rsidR="00C55277" w:rsidRPr="005E7BE3" w14:paraId="73E3C413" w14:textId="5868C188" w:rsidTr="00A46F7A">
        <w:trPr>
          <w:trHeight w:val="170"/>
        </w:trPr>
        <w:tc>
          <w:tcPr>
            <w:tcW w:w="3067" w:type="dxa"/>
            <w:vMerge w:val="restart"/>
            <w:tcBorders>
              <w:top w:val="single" w:sz="4" w:space="0" w:color="auto"/>
              <w:left w:val="nil"/>
              <w:bottom w:val="single" w:sz="4" w:space="0" w:color="auto"/>
              <w:right w:val="nil"/>
            </w:tcBorders>
            <w:shd w:val="clear" w:color="auto" w:fill="auto"/>
            <w:vAlign w:val="bottom"/>
            <w:hideMark/>
          </w:tcPr>
          <w:p w14:paraId="316121CE" w14:textId="77777777" w:rsidR="000D05C2" w:rsidRPr="005E7BE3" w:rsidRDefault="000D05C2" w:rsidP="00EC4190">
            <w:pPr>
              <w:spacing w:line="240" w:lineRule="auto"/>
              <w:ind w:left="0" w:hanging="2"/>
              <w:jc w:val="center"/>
              <w:rPr>
                <w:rFonts w:cs="Arial"/>
                <w:b/>
                <w:bCs/>
                <w:sz w:val="18"/>
                <w:szCs w:val="18"/>
                <w:lang w:val="en-US"/>
              </w:rPr>
            </w:pPr>
            <w:bookmarkStart w:id="10" w:name="_Hlk144466112"/>
            <w:r w:rsidRPr="005E7BE3">
              <w:rPr>
                <w:rFonts w:cs="Arial"/>
                <w:b/>
                <w:bCs/>
                <w:sz w:val="18"/>
                <w:szCs w:val="18"/>
                <w:lang w:val="en-US"/>
              </w:rPr>
              <w:t>Entity name</w:t>
            </w:r>
          </w:p>
        </w:tc>
        <w:tc>
          <w:tcPr>
            <w:tcW w:w="1134" w:type="dxa"/>
            <w:vMerge w:val="restart"/>
            <w:tcBorders>
              <w:top w:val="single" w:sz="4" w:space="0" w:color="auto"/>
              <w:left w:val="nil"/>
              <w:bottom w:val="single" w:sz="4" w:space="0" w:color="auto"/>
              <w:right w:val="nil"/>
            </w:tcBorders>
            <w:shd w:val="clear" w:color="auto" w:fill="auto"/>
            <w:vAlign w:val="bottom"/>
            <w:hideMark/>
          </w:tcPr>
          <w:p w14:paraId="765AAB68" w14:textId="77777777" w:rsidR="000D05C2" w:rsidRPr="005E7BE3" w:rsidRDefault="000D05C2" w:rsidP="00DB4238">
            <w:pPr>
              <w:spacing w:line="240" w:lineRule="auto"/>
              <w:ind w:leftChars="-48" w:left="-104" w:right="-158" w:hanging="2"/>
              <w:jc w:val="center"/>
              <w:rPr>
                <w:rFonts w:cs="Arial"/>
                <w:b/>
                <w:bCs/>
                <w:spacing w:val="-8"/>
                <w:sz w:val="18"/>
                <w:szCs w:val="18"/>
                <w:lang w:val="en-US"/>
              </w:rPr>
            </w:pPr>
            <w:r w:rsidRPr="005E7BE3">
              <w:rPr>
                <w:rFonts w:cs="Arial"/>
                <w:b/>
                <w:bCs/>
                <w:spacing w:val="-8"/>
                <w:sz w:val="18"/>
                <w:szCs w:val="18"/>
                <w:lang w:val="en-US"/>
              </w:rPr>
              <w:t>Country of incorporation</w:t>
            </w:r>
          </w:p>
        </w:tc>
        <w:tc>
          <w:tcPr>
            <w:tcW w:w="3118" w:type="dxa"/>
            <w:vMerge w:val="restart"/>
            <w:tcBorders>
              <w:top w:val="single" w:sz="4" w:space="0" w:color="auto"/>
              <w:left w:val="nil"/>
              <w:bottom w:val="single" w:sz="4" w:space="0" w:color="auto"/>
              <w:right w:val="nil"/>
            </w:tcBorders>
            <w:shd w:val="clear" w:color="auto" w:fill="auto"/>
            <w:vAlign w:val="bottom"/>
            <w:hideMark/>
          </w:tcPr>
          <w:p w14:paraId="0F6EB13E" w14:textId="77777777" w:rsidR="000D05C2" w:rsidRPr="005E7BE3" w:rsidRDefault="000D05C2" w:rsidP="00EC4190">
            <w:pPr>
              <w:spacing w:line="240" w:lineRule="auto"/>
              <w:ind w:left="0" w:hanging="2"/>
              <w:jc w:val="center"/>
              <w:rPr>
                <w:rFonts w:cs="Arial"/>
                <w:b/>
                <w:bCs/>
                <w:spacing w:val="-4"/>
                <w:sz w:val="18"/>
                <w:szCs w:val="18"/>
                <w:lang w:val="en-US"/>
              </w:rPr>
            </w:pPr>
            <w:r w:rsidRPr="005E7BE3">
              <w:rPr>
                <w:rFonts w:cs="Arial"/>
                <w:b/>
                <w:bCs/>
                <w:spacing w:val="-4"/>
                <w:sz w:val="18"/>
                <w:szCs w:val="18"/>
                <w:lang w:val="en-US"/>
              </w:rPr>
              <w:t>Nature of business</w:t>
            </w:r>
          </w:p>
        </w:tc>
        <w:tc>
          <w:tcPr>
            <w:tcW w:w="993" w:type="dxa"/>
            <w:tcBorders>
              <w:top w:val="single" w:sz="4" w:space="0" w:color="auto"/>
              <w:left w:val="nil"/>
              <w:bottom w:val="nil"/>
              <w:right w:val="nil"/>
            </w:tcBorders>
            <w:shd w:val="clear" w:color="auto" w:fill="auto"/>
            <w:vAlign w:val="bottom"/>
            <w:hideMark/>
          </w:tcPr>
          <w:p w14:paraId="19A4E413" w14:textId="416D6F02" w:rsidR="000D05C2" w:rsidRPr="005E7BE3" w:rsidRDefault="00FE55B3" w:rsidP="005D5CC5">
            <w:pPr>
              <w:spacing w:line="240" w:lineRule="auto"/>
              <w:ind w:left="0" w:right="-72" w:hanging="2"/>
              <w:jc w:val="right"/>
              <w:rPr>
                <w:rFonts w:cs="Arial"/>
                <w:b/>
                <w:bCs/>
                <w:sz w:val="18"/>
                <w:szCs w:val="18"/>
                <w:lang w:val="en-US"/>
              </w:rPr>
            </w:pPr>
            <w:r w:rsidRPr="005E7BE3">
              <w:rPr>
                <w:rFonts w:eastAsia="Arial Unicode MS" w:cs="Arial"/>
                <w:b/>
                <w:bCs/>
                <w:spacing w:val="-4"/>
                <w:sz w:val="18"/>
                <w:szCs w:val="18"/>
              </w:rPr>
              <w:t>2024</w:t>
            </w:r>
          </w:p>
        </w:tc>
        <w:tc>
          <w:tcPr>
            <w:tcW w:w="992" w:type="dxa"/>
            <w:tcBorders>
              <w:top w:val="single" w:sz="4" w:space="0" w:color="auto"/>
              <w:left w:val="nil"/>
              <w:bottom w:val="nil"/>
              <w:right w:val="nil"/>
            </w:tcBorders>
            <w:shd w:val="clear" w:color="auto" w:fill="auto"/>
            <w:vAlign w:val="bottom"/>
          </w:tcPr>
          <w:p w14:paraId="4FEDB7A9" w14:textId="6CD790AA" w:rsidR="000D05C2" w:rsidRPr="005E7BE3" w:rsidRDefault="00FE55B3" w:rsidP="005D5CC5">
            <w:pPr>
              <w:spacing w:line="240" w:lineRule="auto"/>
              <w:ind w:left="0" w:right="-72" w:hanging="2"/>
              <w:jc w:val="right"/>
              <w:rPr>
                <w:rFonts w:eastAsia="Arial Unicode MS" w:cs="Arial"/>
                <w:b/>
                <w:bCs/>
                <w:spacing w:val="-4"/>
                <w:sz w:val="18"/>
                <w:szCs w:val="18"/>
              </w:rPr>
            </w:pPr>
            <w:r w:rsidRPr="005E7BE3">
              <w:rPr>
                <w:rFonts w:eastAsia="Arial Unicode MS" w:cs="Arial"/>
                <w:b/>
                <w:bCs/>
                <w:spacing w:val="-4"/>
                <w:sz w:val="18"/>
                <w:szCs w:val="18"/>
              </w:rPr>
              <w:t>2023</w:t>
            </w:r>
          </w:p>
        </w:tc>
        <w:tc>
          <w:tcPr>
            <w:tcW w:w="1134" w:type="dxa"/>
            <w:tcBorders>
              <w:top w:val="single" w:sz="4" w:space="0" w:color="auto"/>
              <w:left w:val="nil"/>
              <w:bottom w:val="nil"/>
              <w:right w:val="nil"/>
            </w:tcBorders>
            <w:shd w:val="clear" w:color="auto" w:fill="auto"/>
            <w:vAlign w:val="bottom"/>
            <w:hideMark/>
          </w:tcPr>
          <w:p w14:paraId="39E9B430" w14:textId="5E721594" w:rsidR="000D05C2" w:rsidRPr="005E7BE3" w:rsidRDefault="00FE55B3" w:rsidP="005D5CC5">
            <w:pPr>
              <w:spacing w:line="240" w:lineRule="auto"/>
              <w:ind w:left="0" w:right="-72" w:hanging="2"/>
              <w:jc w:val="right"/>
              <w:rPr>
                <w:rFonts w:cs="Arial"/>
                <w:b/>
                <w:bCs/>
                <w:sz w:val="18"/>
                <w:szCs w:val="18"/>
                <w:lang w:val="en-US"/>
              </w:rPr>
            </w:pPr>
            <w:r w:rsidRPr="005E7BE3">
              <w:rPr>
                <w:rFonts w:eastAsia="Arial Unicode MS" w:cs="Arial"/>
                <w:b/>
                <w:bCs/>
                <w:spacing w:val="-4"/>
                <w:sz w:val="18"/>
                <w:szCs w:val="18"/>
              </w:rPr>
              <w:t>2024</w:t>
            </w:r>
          </w:p>
        </w:tc>
        <w:tc>
          <w:tcPr>
            <w:tcW w:w="1134" w:type="dxa"/>
            <w:tcBorders>
              <w:top w:val="single" w:sz="4" w:space="0" w:color="auto"/>
              <w:left w:val="nil"/>
              <w:bottom w:val="nil"/>
              <w:right w:val="nil"/>
            </w:tcBorders>
            <w:shd w:val="clear" w:color="auto" w:fill="auto"/>
            <w:vAlign w:val="bottom"/>
          </w:tcPr>
          <w:p w14:paraId="09B6A387" w14:textId="353F4748" w:rsidR="000D05C2" w:rsidRPr="005E7BE3" w:rsidRDefault="00FE55B3" w:rsidP="005D5CC5">
            <w:pPr>
              <w:spacing w:line="240" w:lineRule="auto"/>
              <w:ind w:left="0" w:right="-72" w:hanging="2"/>
              <w:jc w:val="right"/>
              <w:rPr>
                <w:rFonts w:eastAsia="Arial Unicode MS" w:cs="Arial"/>
                <w:b/>
                <w:bCs/>
                <w:spacing w:val="-4"/>
                <w:sz w:val="18"/>
                <w:szCs w:val="18"/>
              </w:rPr>
            </w:pPr>
            <w:r w:rsidRPr="005E7BE3">
              <w:rPr>
                <w:rFonts w:eastAsia="Arial Unicode MS" w:cs="Arial"/>
                <w:b/>
                <w:bCs/>
                <w:spacing w:val="-4"/>
                <w:sz w:val="18"/>
                <w:szCs w:val="18"/>
              </w:rPr>
              <w:t>2023</w:t>
            </w:r>
          </w:p>
        </w:tc>
        <w:tc>
          <w:tcPr>
            <w:tcW w:w="1559" w:type="dxa"/>
            <w:tcBorders>
              <w:top w:val="single" w:sz="4" w:space="0" w:color="auto"/>
              <w:left w:val="nil"/>
              <w:bottom w:val="nil"/>
              <w:right w:val="nil"/>
            </w:tcBorders>
            <w:shd w:val="clear" w:color="auto" w:fill="auto"/>
            <w:vAlign w:val="bottom"/>
            <w:hideMark/>
          </w:tcPr>
          <w:p w14:paraId="35F4300A" w14:textId="373465E3" w:rsidR="000D05C2" w:rsidRPr="005E7BE3" w:rsidRDefault="00FE55B3" w:rsidP="00EC4190">
            <w:pPr>
              <w:spacing w:line="240" w:lineRule="auto"/>
              <w:ind w:left="0" w:right="-57" w:hanging="2"/>
              <w:jc w:val="right"/>
              <w:rPr>
                <w:rFonts w:cs="Arial"/>
                <w:b/>
                <w:bCs/>
                <w:sz w:val="18"/>
                <w:szCs w:val="18"/>
                <w:lang w:val="en-US"/>
              </w:rPr>
            </w:pPr>
            <w:r w:rsidRPr="005E7BE3">
              <w:rPr>
                <w:rFonts w:eastAsia="Arial Unicode MS" w:cs="Arial"/>
                <w:b/>
                <w:bCs/>
                <w:spacing w:val="-4"/>
                <w:sz w:val="18"/>
                <w:szCs w:val="18"/>
              </w:rPr>
              <w:t>2024</w:t>
            </w:r>
          </w:p>
        </w:tc>
        <w:tc>
          <w:tcPr>
            <w:tcW w:w="1418" w:type="dxa"/>
            <w:tcBorders>
              <w:top w:val="single" w:sz="4" w:space="0" w:color="auto"/>
              <w:left w:val="nil"/>
              <w:bottom w:val="nil"/>
              <w:right w:val="nil"/>
            </w:tcBorders>
            <w:shd w:val="clear" w:color="auto" w:fill="auto"/>
            <w:vAlign w:val="bottom"/>
          </w:tcPr>
          <w:p w14:paraId="45D56F8C" w14:textId="73BBE251" w:rsidR="000D05C2" w:rsidRPr="005E7BE3" w:rsidRDefault="00FE55B3" w:rsidP="00EC4190">
            <w:pPr>
              <w:spacing w:line="240" w:lineRule="auto"/>
              <w:ind w:left="0" w:right="-72" w:hanging="2"/>
              <w:jc w:val="right"/>
              <w:rPr>
                <w:rFonts w:eastAsia="Arial Unicode MS" w:cs="Arial"/>
                <w:b/>
                <w:bCs/>
                <w:spacing w:val="-4"/>
                <w:sz w:val="18"/>
                <w:szCs w:val="18"/>
              </w:rPr>
            </w:pPr>
            <w:r w:rsidRPr="005E7BE3">
              <w:rPr>
                <w:rFonts w:eastAsia="Arial Unicode MS" w:cs="Arial"/>
                <w:b/>
                <w:bCs/>
                <w:spacing w:val="-4"/>
                <w:sz w:val="18"/>
                <w:szCs w:val="18"/>
              </w:rPr>
              <w:t>2023</w:t>
            </w:r>
          </w:p>
        </w:tc>
      </w:tr>
      <w:tr w:rsidR="00C55277" w:rsidRPr="005E7BE3" w14:paraId="38AFEEAF" w14:textId="28253257" w:rsidTr="00A46F7A">
        <w:trPr>
          <w:trHeight w:val="57"/>
        </w:trPr>
        <w:tc>
          <w:tcPr>
            <w:tcW w:w="3067" w:type="dxa"/>
            <w:vMerge/>
            <w:tcBorders>
              <w:top w:val="single" w:sz="4" w:space="0" w:color="auto"/>
              <w:left w:val="nil"/>
              <w:bottom w:val="single" w:sz="4" w:space="0" w:color="auto"/>
              <w:right w:val="nil"/>
            </w:tcBorders>
            <w:shd w:val="clear" w:color="auto" w:fill="auto"/>
            <w:vAlign w:val="center"/>
            <w:hideMark/>
          </w:tcPr>
          <w:p w14:paraId="03E601F2" w14:textId="77777777" w:rsidR="00FB055D" w:rsidRPr="005E7BE3" w:rsidRDefault="00FB055D" w:rsidP="00EC4190">
            <w:pPr>
              <w:spacing w:line="240" w:lineRule="auto"/>
              <w:ind w:left="0" w:hanging="2"/>
              <w:rPr>
                <w:rFonts w:cs="Arial"/>
                <w:b/>
                <w:bCs/>
                <w:sz w:val="18"/>
                <w:szCs w:val="18"/>
                <w:lang w:val="en-US"/>
              </w:rPr>
            </w:pPr>
          </w:p>
        </w:tc>
        <w:tc>
          <w:tcPr>
            <w:tcW w:w="1134" w:type="dxa"/>
            <w:vMerge/>
            <w:tcBorders>
              <w:top w:val="single" w:sz="4" w:space="0" w:color="auto"/>
              <w:left w:val="nil"/>
              <w:bottom w:val="single" w:sz="4" w:space="0" w:color="auto"/>
              <w:right w:val="nil"/>
            </w:tcBorders>
            <w:shd w:val="clear" w:color="auto" w:fill="auto"/>
            <w:vAlign w:val="center"/>
            <w:hideMark/>
          </w:tcPr>
          <w:p w14:paraId="29E549E7" w14:textId="77777777" w:rsidR="00FB055D" w:rsidRPr="005E7BE3" w:rsidRDefault="00FB055D" w:rsidP="00EC4190">
            <w:pPr>
              <w:spacing w:line="240" w:lineRule="auto"/>
              <w:ind w:left="0" w:hanging="2"/>
              <w:rPr>
                <w:rFonts w:cs="Arial"/>
                <w:b/>
                <w:bCs/>
                <w:spacing w:val="-8"/>
                <w:sz w:val="18"/>
                <w:szCs w:val="18"/>
                <w:lang w:val="en-US"/>
              </w:rPr>
            </w:pPr>
          </w:p>
        </w:tc>
        <w:tc>
          <w:tcPr>
            <w:tcW w:w="3118" w:type="dxa"/>
            <w:vMerge/>
            <w:tcBorders>
              <w:top w:val="single" w:sz="4" w:space="0" w:color="auto"/>
              <w:left w:val="nil"/>
              <w:bottom w:val="single" w:sz="4" w:space="0" w:color="auto"/>
              <w:right w:val="nil"/>
            </w:tcBorders>
            <w:shd w:val="clear" w:color="auto" w:fill="auto"/>
            <w:vAlign w:val="center"/>
            <w:hideMark/>
          </w:tcPr>
          <w:p w14:paraId="5C50E41B" w14:textId="77777777" w:rsidR="00FB055D" w:rsidRPr="005E7BE3" w:rsidRDefault="00FB055D" w:rsidP="00EC4190">
            <w:pPr>
              <w:spacing w:line="240" w:lineRule="auto"/>
              <w:ind w:left="0" w:hanging="2"/>
              <w:rPr>
                <w:rFonts w:cs="Arial"/>
                <w:b/>
                <w:bCs/>
                <w:spacing w:val="-4"/>
                <w:sz w:val="18"/>
                <w:szCs w:val="18"/>
                <w:lang w:val="en-US"/>
              </w:rPr>
            </w:pPr>
          </w:p>
        </w:tc>
        <w:tc>
          <w:tcPr>
            <w:tcW w:w="1985" w:type="dxa"/>
            <w:gridSpan w:val="2"/>
            <w:tcBorders>
              <w:top w:val="nil"/>
              <w:left w:val="nil"/>
              <w:bottom w:val="single" w:sz="4" w:space="0" w:color="auto"/>
              <w:right w:val="nil"/>
            </w:tcBorders>
            <w:shd w:val="clear" w:color="auto" w:fill="auto"/>
            <w:vAlign w:val="bottom"/>
            <w:hideMark/>
          </w:tcPr>
          <w:p w14:paraId="6CDABD8B" w14:textId="255397A6" w:rsidR="00FB055D" w:rsidRPr="005E7BE3" w:rsidRDefault="00FB055D" w:rsidP="00240594">
            <w:pPr>
              <w:spacing w:line="240" w:lineRule="auto"/>
              <w:ind w:left="0" w:right="-72" w:hanging="2"/>
              <w:jc w:val="center"/>
              <w:rPr>
                <w:rFonts w:cs="Arial"/>
                <w:b/>
                <w:bCs/>
                <w:sz w:val="18"/>
                <w:szCs w:val="18"/>
                <w:lang w:val="en-US"/>
              </w:rPr>
            </w:pPr>
            <w:r w:rsidRPr="005E7BE3">
              <w:rPr>
                <w:rFonts w:cs="Arial"/>
                <w:b/>
                <w:bCs/>
                <w:sz w:val="18"/>
                <w:szCs w:val="18"/>
                <w:lang w:val="en-US"/>
              </w:rPr>
              <w:t>%</w:t>
            </w:r>
          </w:p>
        </w:tc>
        <w:tc>
          <w:tcPr>
            <w:tcW w:w="2268" w:type="dxa"/>
            <w:gridSpan w:val="2"/>
            <w:tcBorders>
              <w:top w:val="nil"/>
              <w:left w:val="nil"/>
              <w:bottom w:val="single" w:sz="4" w:space="0" w:color="auto"/>
              <w:right w:val="nil"/>
            </w:tcBorders>
            <w:shd w:val="clear" w:color="auto" w:fill="auto"/>
            <w:vAlign w:val="bottom"/>
            <w:hideMark/>
          </w:tcPr>
          <w:p w14:paraId="6FCE9277" w14:textId="4CCF57EC" w:rsidR="00FB055D" w:rsidRPr="005E7BE3" w:rsidRDefault="00FB055D" w:rsidP="0046238F">
            <w:pPr>
              <w:spacing w:line="240" w:lineRule="auto"/>
              <w:ind w:left="0" w:right="-72" w:hanging="2"/>
              <w:jc w:val="center"/>
              <w:rPr>
                <w:rFonts w:eastAsia="Arial Unicode MS" w:cs="Arial"/>
                <w:b/>
                <w:bCs/>
                <w:spacing w:val="-4"/>
                <w:sz w:val="18"/>
                <w:szCs w:val="18"/>
              </w:rPr>
            </w:pPr>
            <w:r w:rsidRPr="005E7BE3">
              <w:rPr>
                <w:rFonts w:cs="Arial"/>
                <w:b/>
                <w:bCs/>
                <w:sz w:val="18"/>
                <w:szCs w:val="18"/>
                <w:lang w:val="en-US"/>
              </w:rPr>
              <w:t>US Dollar</w:t>
            </w:r>
          </w:p>
        </w:tc>
        <w:tc>
          <w:tcPr>
            <w:tcW w:w="2977" w:type="dxa"/>
            <w:gridSpan w:val="2"/>
            <w:tcBorders>
              <w:top w:val="nil"/>
              <w:left w:val="nil"/>
              <w:bottom w:val="single" w:sz="4" w:space="0" w:color="auto"/>
              <w:right w:val="nil"/>
            </w:tcBorders>
            <w:shd w:val="clear" w:color="auto" w:fill="auto"/>
            <w:vAlign w:val="bottom"/>
            <w:hideMark/>
          </w:tcPr>
          <w:p w14:paraId="3608FD56" w14:textId="7063D139" w:rsidR="00FB055D" w:rsidRPr="005E7BE3" w:rsidRDefault="00FB055D" w:rsidP="0046238F">
            <w:pPr>
              <w:spacing w:line="240" w:lineRule="auto"/>
              <w:ind w:left="0" w:right="-72" w:hanging="2"/>
              <w:jc w:val="center"/>
              <w:rPr>
                <w:rFonts w:eastAsia="Arial Unicode MS" w:cs="Arial"/>
                <w:b/>
                <w:bCs/>
                <w:spacing w:val="-4"/>
                <w:sz w:val="18"/>
                <w:szCs w:val="18"/>
              </w:rPr>
            </w:pPr>
            <w:r w:rsidRPr="005E7BE3">
              <w:rPr>
                <w:rFonts w:eastAsia="Arial Unicode MS" w:cs="Arial"/>
                <w:b/>
                <w:bCs/>
                <w:spacing w:val="-4"/>
                <w:sz w:val="18"/>
                <w:szCs w:val="18"/>
              </w:rPr>
              <w:t>Baht</w:t>
            </w:r>
          </w:p>
        </w:tc>
      </w:tr>
      <w:tr w:rsidR="00C55277" w:rsidRPr="005E7BE3" w14:paraId="7C49E001" w14:textId="11EB9BE5" w:rsidTr="00A46F7A">
        <w:trPr>
          <w:trHeight w:val="60"/>
        </w:trPr>
        <w:tc>
          <w:tcPr>
            <w:tcW w:w="3067" w:type="dxa"/>
            <w:tcBorders>
              <w:top w:val="single" w:sz="4" w:space="0" w:color="auto"/>
              <w:left w:val="nil"/>
              <w:bottom w:val="nil"/>
              <w:right w:val="nil"/>
            </w:tcBorders>
            <w:shd w:val="clear" w:color="auto" w:fill="auto"/>
            <w:vAlign w:val="bottom"/>
          </w:tcPr>
          <w:p w14:paraId="50647063" w14:textId="77777777" w:rsidR="000326DE" w:rsidRPr="005E7BE3" w:rsidRDefault="000326DE" w:rsidP="00EC4190">
            <w:pPr>
              <w:spacing w:line="240" w:lineRule="auto"/>
              <w:ind w:left="0" w:hanging="2"/>
              <w:jc w:val="center"/>
              <w:rPr>
                <w:rFonts w:cs="Arial"/>
                <w:b/>
                <w:bCs/>
                <w:sz w:val="18"/>
                <w:szCs w:val="18"/>
                <w:lang w:val="en-US"/>
              </w:rPr>
            </w:pPr>
          </w:p>
        </w:tc>
        <w:tc>
          <w:tcPr>
            <w:tcW w:w="1134" w:type="dxa"/>
            <w:tcBorders>
              <w:top w:val="single" w:sz="4" w:space="0" w:color="auto"/>
              <w:left w:val="nil"/>
              <w:bottom w:val="nil"/>
              <w:right w:val="nil"/>
            </w:tcBorders>
            <w:shd w:val="clear" w:color="auto" w:fill="auto"/>
            <w:vAlign w:val="bottom"/>
          </w:tcPr>
          <w:p w14:paraId="38386460" w14:textId="77777777" w:rsidR="000326DE" w:rsidRPr="005E7BE3" w:rsidRDefault="000326DE" w:rsidP="00EC4190">
            <w:pPr>
              <w:spacing w:line="240" w:lineRule="auto"/>
              <w:ind w:left="0" w:hanging="2"/>
              <w:jc w:val="center"/>
              <w:rPr>
                <w:rFonts w:cs="Arial"/>
                <w:b/>
                <w:bCs/>
                <w:sz w:val="18"/>
                <w:szCs w:val="18"/>
                <w:lang w:val="en-US"/>
              </w:rPr>
            </w:pPr>
          </w:p>
        </w:tc>
        <w:tc>
          <w:tcPr>
            <w:tcW w:w="3118" w:type="dxa"/>
            <w:tcBorders>
              <w:top w:val="single" w:sz="4" w:space="0" w:color="auto"/>
              <w:left w:val="nil"/>
              <w:bottom w:val="nil"/>
              <w:right w:val="nil"/>
            </w:tcBorders>
            <w:shd w:val="clear" w:color="auto" w:fill="auto"/>
            <w:vAlign w:val="bottom"/>
          </w:tcPr>
          <w:p w14:paraId="666F8B9E" w14:textId="77777777" w:rsidR="000326DE" w:rsidRPr="005E7BE3" w:rsidRDefault="000326DE" w:rsidP="00EC4190">
            <w:pPr>
              <w:spacing w:line="240" w:lineRule="auto"/>
              <w:ind w:left="0" w:hanging="2"/>
              <w:jc w:val="center"/>
              <w:rPr>
                <w:rFonts w:cs="Arial"/>
                <w:b/>
                <w:bCs/>
                <w:sz w:val="18"/>
                <w:szCs w:val="18"/>
                <w:lang w:val="en-US"/>
              </w:rPr>
            </w:pPr>
          </w:p>
        </w:tc>
        <w:tc>
          <w:tcPr>
            <w:tcW w:w="993" w:type="dxa"/>
            <w:tcBorders>
              <w:top w:val="single" w:sz="4" w:space="0" w:color="auto"/>
              <w:left w:val="nil"/>
              <w:bottom w:val="nil"/>
              <w:right w:val="nil"/>
            </w:tcBorders>
            <w:shd w:val="clear" w:color="auto" w:fill="auto"/>
            <w:vAlign w:val="bottom"/>
          </w:tcPr>
          <w:p w14:paraId="604C16F2" w14:textId="77777777" w:rsidR="000326DE" w:rsidRPr="005E7BE3" w:rsidRDefault="000326DE" w:rsidP="00EC4190">
            <w:pPr>
              <w:spacing w:line="240" w:lineRule="auto"/>
              <w:ind w:left="0" w:right="-72" w:hanging="2"/>
              <w:jc w:val="right"/>
              <w:rPr>
                <w:rFonts w:cs="Arial"/>
                <w:b/>
                <w:bCs/>
                <w:sz w:val="18"/>
                <w:szCs w:val="18"/>
                <w:lang w:val="en-US"/>
              </w:rPr>
            </w:pPr>
          </w:p>
        </w:tc>
        <w:tc>
          <w:tcPr>
            <w:tcW w:w="992" w:type="dxa"/>
            <w:tcBorders>
              <w:top w:val="single" w:sz="4" w:space="0" w:color="auto"/>
              <w:left w:val="nil"/>
              <w:bottom w:val="nil"/>
              <w:right w:val="nil"/>
            </w:tcBorders>
            <w:shd w:val="clear" w:color="auto" w:fill="auto"/>
            <w:vAlign w:val="bottom"/>
          </w:tcPr>
          <w:p w14:paraId="746A8B2F" w14:textId="77777777" w:rsidR="000326DE" w:rsidRPr="005E7BE3" w:rsidRDefault="000326DE" w:rsidP="00EC4190">
            <w:pPr>
              <w:spacing w:line="240" w:lineRule="auto"/>
              <w:ind w:left="0" w:right="-72" w:hanging="2"/>
              <w:jc w:val="right"/>
              <w:rPr>
                <w:rFonts w:cs="Arial"/>
                <w:b/>
                <w:bCs/>
                <w:sz w:val="18"/>
                <w:szCs w:val="18"/>
                <w:lang w:val="en-US"/>
              </w:rPr>
            </w:pPr>
          </w:p>
        </w:tc>
        <w:tc>
          <w:tcPr>
            <w:tcW w:w="1134" w:type="dxa"/>
            <w:tcBorders>
              <w:top w:val="single" w:sz="4" w:space="0" w:color="auto"/>
              <w:left w:val="nil"/>
              <w:bottom w:val="nil"/>
              <w:right w:val="nil"/>
            </w:tcBorders>
            <w:shd w:val="clear" w:color="auto" w:fill="auto"/>
            <w:vAlign w:val="bottom"/>
          </w:tcPr>
          <w:p w14:paraId="621926FE" w14:textId="1EA67F33" w:rsidR="000326DE" w:rsidRPr="005E7BE3" w:rsidRDefault="000326DE" w:rsidP="00EC4190">
            <w:pPr>
              <w:spacing w:line="240" w:lineRule="auto"/>
              <w:ind w:left="0" w:right="-72" w:hanging="2"/>
              <w:jc w:val="right"/>
              <w:rPr>
                <w:rFonts w:cs="Arial"/>
                <w:b/>
                <w:bCs/>
                <w:sz w:val="18"/>
                <w:szCs w:val="18"/>
                <w:lang w:val="en-US"/>
              </w:rPr>
            </w:pPr>
          </w:p>
        </w:tc>
        <w:tc>
          <w:tcPr>
            <w:tcW w:w="1134" w:type="dxa"/>
            <w:tcBorders>
              <w:top w:val="single" w:sz="4" w:space="0" w:color="auto"/>
              <w:left w:val="nil"/>
              <w:bottom w:val="nil"/>
              <w:right w:val="nil"/>
            </w:tcBorders>
            <w:shd w:val="clear" w:color="auto" w:fill="auto"/>
          </w:tcPr>
          <w:p w14:paraId="3FD2CF20" w14:textId="77777777" w:rsidR="000326DE" w:rsidRPr="005E7BE3" w:rsidRDefault="000326DE" w:rsidP="00EC4190">
            <w:pPr>
              <w:spacing w:line="240" w:lineRule="auto"/>
              <w:ind w:left="0" w:right="-72" w:hanging="2"/>
              <w:jc w:val="right"/>
              <w:rPr>
                <w:rFonts w:cs="Arial"/>
                <w:b/>
                <w:bCs/>
                <w:sz w:val="18"/>
                <w:szCs w:val="18"/>
                <w:lang w:val="en-US"/>
              </w:rPr>
            </w:pPr>
          </w:p>
        </w:tc>
        <w:tc>
          <w:tcPr>
            <w:tcW w:w="1559" w:type="dxa"/>
            <w:tcBorders>
              <w:top w:val="single" w:sz="4" w:space="0" w:color="auto"/>
              <w:left w:val="nil"/>
              <w:bottom w:val="nil"/>
              <w:right w:val="nil"/>
            </w:tcBorders>
            <w:shd w:val="clear" w:color="auto" w:fill="auto"/>
          </w:tcPr>
          <w:p w14:paraId="79F9B962" w14:textId="62D5D17F" w:rsidR="000326DE" w:rsidRPr="005E7BE3" w:rsidRDefault="000326DE" w:rsidP="00EC4190">
            <w:pPr>
              <w:spacing w:line="240" w:lineRule="auto"/>
              <w:ind w:left="0" w:right="-72" w:hanging="2"/>
              <w:jc w:val="right"/>
              <w:rPr>
                <w:rFonts w:cs="Arial"/>
                <w:b/>
                <w:bCs/>
                <w:sz w:val="18"/>
                <w:szCs w:val="18"/>
                <w:lang w:val="en-US"/>
              </w:rPr>
            </w:pPr>
          </w:p>
        </w:tc>
        <w:tc>
          <w:tcPr>
            <w:tcW w:w="1418" w:type="dxa"/>
            <w:tcBorders>
              <w:top w:val="single" w:sz="4" w:space="0" w:color="auto"/>
              <w:left w:val="nil"/>
              <w:bottom w:val="nil"/>
              <w:right w:val="nil"/>
            </w:tcBorders>
            <w:shd w:val="clear" w:color="auto" w:fill="auto"/>
          </w:tcPr>
          <w:p w14:paraId="16C856E4" w14:textId="77777777" w:rsidR="000326DE" w:rsidRPr="005E7BE3" w:rsidRDefault="000326DE" w:rsidP="00EC4190">
            <w:pPr>
              <w:spacing w:line="240" w:lineRule="auto"/>
              <w:ind w:left="0" w:right="-72" w:hanging="2"/>
              <w:jc w:val="right"/>
              <w:rPr>
                <w:rFonts w:cs="Arial"/>
                <w:b/>
                <w:bCs/>
                <w:sz w:val="18"/>
                <w:szCs w:val="18"/>
                <w:lang w:val="en-US"/>
              </w:rPr>
            </w:pPr>
          </w:p>
        </w:tc>
      </w:tr>
      <w:tr w:rsidR="00C55277" w:rsidRPr="005E7BE3" w14:paraId="3E2B4C5D" w14:textId="1EBA333C" w:rsidTr="00A46F7A">
        <w:trPr>
          <w:trHeight w:val="232"/>
        </w:trPr>
        <w:tc>
          <w:tcPr>
            <w:tcW w:w="3067" w:type="dxa"/>
            <w:tcBorders>
              <w:top w:val="nil"/>
              <w:left w:val="nil"/>
              <w:bottom w:val="nil"/>
              <w:right w:val="nil"/>
            </w:tcBorders>
            <w:shd w:val="clear" w:color="auto" w:fill="auto"/>
            <w:hideMark/>
          </w:tcPr>
          <w:p w14:paraId="39238CDC" w14:textId="77777777" w:rsidR="000326DE" w:rsidRPr="005E7BE3" w:rsidRDefault="000326DE" w:rsidP="006F6731">
            <w:pPr>
              <w:spacing w:line="240" w:lineRule="auto"/>
              <w:ind w:leftChars="-45" w:left="-97" w:hanging="2"/>
              <w:jc w:val="both"/>
              <w:rPr>
                <w:rFonts w:cs="Arial"/>
                <w:b/>
                <w:bCs/>
                <w:spacing w:val="-4"/>
                <w:sz w:val="18"/>
                <w:szCs w:val="18"/>
                <w:lang w:val="en-US"/>
              </w:rPr>
            </w:pPr>
            <w:r w:rsidRPr="005E7BE3">
              <w:rPr>
                <w:rFonts w:cs="Arial"/>
                <w:b/>
                <w:bCs/>
                <w:spacing w:val="-4"/>
                <w:sz w:val="18"/>
                <w:szCs w:val="18"/>
                <w:lang w:val="en-US"/>
              </w:rPr>
              <w:t>Subsidiaries</w:t>
            </w:r>
          </w:p>
        </w:tc>
        <w:tc>
          <w:tcPr>
            <w:tcW w:w="1134" w:type="dxa"/>
            <w:tcBorders>
              <w:top w:val="nil"/>
              <w:left w:val="nil"/>
              <w:bottom w:val="nil"/>
              <w:right w:val="nil"/>
            </w:tcBorders>
            <w:shd w:val="clear" w:color="auto" w:fill="auto"/>
            <w:vAlign w:val="bottom"/>
          </w:tcPr>
          <w:p w14:paraId="23DFAF90" w14:textId="77777777" w:rsidR="000326DE" w:rsidRPr="005E7BE3" w:rsidRDefault="000326DE" w:rsidP="00EC4190">
            <w:pPr>
              <w:spacing w:line="240" w:lineRule="auto"/>
              <w:ind w:left="0" w:hanging="2"/>
              <w:jc w:val="center"/>
              <w:rPr>
                <w:rFonts w:cs="Arial"/>
                <w:b/>
                <w:bCs/>
                <w:sz w:val="18"/>
                <w:szCs w:val="18"/>
                <w:lang w:val="en-US"/>
              </w:rPr>
            </w:pPr>
          </w:p>
        </w:tc>
        <w:tc>
          <w:tcPr>
            <w:tcW w:w="3118" w:type="dxa"/>
            <w:tcBorders>
              <w:top w:val="nil"/>
              <w:left w:val="nil"/>
              <w:bottom w:val="nil"/>
              <w:right w:val="nil"/>
            </w:tcBorders>
            <w:shd w:val="clear" w:color="auto" w:fill="auto"/>
            <w:vAlign w:val="bottom"/>
          </w:tcPr>
          <w:p w14:paraId="575EE068" w14:textId="77777777" w:rsidR="000326DE" w:rsidRPr="005E7BE3" w:rsidRDefault="000326DE" w:rsidP="00EC4190">
            <w:pPr>
              <w:spacing w:line="240" w:lineRule="auto"/>
              <w:ind w:left="0" w:hanging="2"/>
              <w:jc w:val="center"/>
              <w:rPr>
                <w:rFonts w:cstheme="minorBidi"/>
                <w:b/>
                <w:bCs/>
                <w:sz w:val="18"/>
                <w:lang w:val="en-US" w:bidi="th-TH"/>
              </w:rPr>
            </w:pPr>
          </w:p>
        </w:tc>
        <w:tc>
          <w:tcPr>
            <w:tcW w:w="993" w:type="dxa"/>
            <w:tcBorders>
              <w:top w:val="nil"/>
              <w:left w:val="nil"/>
              <w:bottom w:val="nil"/>
              <w:right w:val="nil"/>
            </w:tcBorders>
            <w:shd w:val="clear" w:color="auto" w:fill="auto"/>
            <w:vAlign w:val="bottom"/>
          </w:tcPr>
          <w:p w14:paraId="6DD3DF5A" w14:textId="77777777" w:rsidR="000326DE" w:rsidRPr="005E7BE3" w:rsidRDefault="000326DE" w:rsidP="00EC4190">
            <w:pPr>
              <w:spacing w:line="240" w:lineRule="auto"/>
              <w:ind w:left="0" w:right="-72" w:hanging="2"/>
              <w:jc w:val="right"/>
              <w:rPr>
                <w:rFonts w:cs="Arial"/>
                <w:b/>
                <w:bCs/>
                <w:sz w:val="18"/>
                <w:szCs w:val="18"/>
                <w:lang w:val="en-US"/>
              </w:rPr>
            </w:pPr>
          </w:p>
        </w:tc>
        <w:tc>
          <w:tcPr>
            <w:tcW w:w="992" w:type="dxa"/>
            <w:tcBorders>
              <w:top w:val="nil"/>
              <w:left w:val="nil"/>
              <w:bottom w:val="nil"/>
              <w:right w:val="nil"/>
            </w:tcBorders>
            <w:shd w:val="clear" w:color="auto" w:fill="auto"/>
            <w:vAlign w:val="bottom"/>
          </w:tcPr>
          <w:p w14:paraId="30673631" w14:textId="77777777" w:rsidR="000326DE" w:rsidRPr="005E7BE3" w:rsidRDefault="000326DE" w:rsidP="00EC4190">
            <w:pPr>
              <w:spacing w:line="240" w:lineRule="auto"/>
              <w:ind w:left="0" w:right="-72" w:hanging="2"/>
              <w:jc w:val="right"/>
              <w:rPr>
                <w:rFonts w:cs="Arial"/>
                <w:b/>
                <w:bCs/>
                <w:sz w:val="18"/>
                <w:szCs w:val="18"/>
                <w:lang w:val="en-US"/>
              </w:rPr>
            </w:pPr>
          </w:p>
        </w:tc>
        <w:tc>
          <w:tcPr>
            <w:tcW w:w="1134" w:type="dxa"/>
            <w:tcBorders>
              <w:top w:val="nil"/>
              <w:left w:val="nil"/>
              <w:bottom w:val="nil"/>
              <w:right w:val="nil"/>
            </w:tcBorders>
            <w:shd w:val="clear" w:color="auto" w:fill="auto"/>
            <w:vAlign w:val="bottom"/>
          </w:tcPr>
          <w:p w14:paraId="742C7D46" w14:textId="366A8B1A" w:rsidR="000326DE" w:rsidRPr="005E7BE3" w:rsidRDefault="000326DE" w:rsidP="00EC4190">
            <w:pPr>
              <w:spacing w:line="240" w:lineRule="auto"/>
              <w:ind w:left="0" w:right="-72" w:hanging="2"/>
              <w:jc w:val="right"/>
              <w:rPr>
                <w:rFonts w:cs="Arial"/>
                <w:b/>
                <w:bCs/>
                <w:sz w:val="18"/>
                <w:szCs w:val="18"/>
                <w:lang w:val="en-US"/>
              </w:rPr>
            </w:pPr>
          </w:p>
        </w:tc>
        <w:tc>
          <w:tcPr>
            <w:tcW w:w="1134" w:type="dxa"/>
            <w:tcBorders>
              <w:top w:val="nil"/>
              <w:left w:val="nil"/>
              <w:bottom w:val="nil"/>
              <w:right w:val="nil"/>
            </w:tcBorders>
            <w:shd w:val="clear" w:color="auto" w:fill="auto"/>
          </w:tcPr>
          <w:p w14:paraId="403A74F2" w14:textId="77777777" w:rsidR="000326DE" w:rsidRPr="005E7BE3" w:rsidRDefault="000326DE" w:rsidP="00EC4190">
            <w:pPr>
              <w:spacing w:line="240" w:lineRule="auto"/>
              <w:ind w:left="0" w:right="-72" w:hanging="2"/>
              <w:jc w:val="right"/>
              <w:rPr>
                <w:rFonts w:cs="Arial"/>
                <w:b/>
                <w:bCs/>
                <w:sz w:val="18"/>
                <w:szCs w:val="18"/>
                <w:lang w:val="en-US"/>
              </w:rPr>
            </w:pPr>
          </w:p>
        </w:tc>
        <w:tc>
          <w:tcPr>
            <w:tcW w:w="1559" w:type="dxa"/>
            <w:tcBorders>
              <w:top w:val="nil"/>
              <w:left w:val="nil"/>
              <w:bottom w:val="nil"/>
              <w:right w:val="nil"/>
            </w:tcBorders>
            <w:shd w:val="clear" w:color="auto" w:fill="auto"/>
          </w:tcPr>
          <w:p w14:paraId="69CED0C0" w14:textId="1560DE3D" w:rsidR="000326DE" w:rsidRPr="005E7BE3" w:rsidRDefault="000326DE" w:rsidP="00EC4190">
            <w:pPr>
              <w:spacing w:line="240" w:lineRule="auto"/>
              <w:ind w:left="0" w:right="-72" w:hanging="2"/>
              <w:jc w:val="right"/>
              <w:rPr>
                <w:rFonts w:cs="Arial"/>
                <w:b/>
                <w:bCs/>
                <w:sz w:val="18"/>
                <w:szCs w:val="18"/>
                <w:lang w:val="en-US"/>
              </w:rPr>
            </w:pPr>
          </w:p>
        </w:tc>
        <w:tc>
          <w:tcPr>
            <w:tcW w:w="1418" w:type="dxa"/>
            <w:tcBorders>
              <w:top w:val="nil"/>
              <w:left w:val="nil"/>
              <w:bottom w:val="nil"/>
              <w:right w:val="nil"/>
            </w:tcBorders>
            <w:shd w:val="clear" w:color="auto" w:fill="auto"/>
          </w:tcPr>
          <w:p w14:paraId="684C466F" w14:textId="77777777" w:rsidR="000326DE" w:rsidRPr="005E7BE3" w:rsidRDefault="000326DE" w:rsidP="00EC4190">
            <w:pPr>
              <w:spacing w:line="240" w:lineRule="auto"/>
              <w:ind w:left="0" w:right="-72" w:hanging="2"/>
              <w:jc w:val="right"/>
              <w:rPr>
                <w:rFonts w:cs="Arial"/>
                <w:b/>
                <w:bCs/>
                <w:sz w:val="18"/>
                <w:szCs w:val="18"/>
                <w:lang w:val="en-US"/>
              </w:rPr>
            </w:pPr>
          </w:p>
        </w:tc>
      </w:tr>
      <w:tr w:rsidR="00C55277" w:rsidRPr="005E7BE3" w14:paraId="412C6552" w14:textId="5136EEA9" w:rsidTr="00A46F7A">
        <w:trPr>
          <w:trHeight w:val="232"/>
        </w:trPr>
        <w:tc>
          <w:tcPr>
            <w:tcW w:w="3067" w:type="dxa"/>
            <w:tcBorders>
              <w:top w:val="nil"/>
              <w:left w:val="nil"/>
              <w:bottom w:val="nil"/>
              <w:right w:val="nil"/>
            </w:tcBorders>
            <w:shd w:val="clear" w:color="auto" w:fill="auto"/>
            <w:hideMark/>
          </w:tcPr>
          <w:p w14:paraId="1E1D53DE" w14:textId="09B137C1" w:rsidR="00433D2E" w:rsidRPr="005E7BE3" w:rsidRDefault="00433D2E" w:rsidP="006F6731">
            <w:pPr>
              <w:spacing w:line="240" w:lineRule="auto"/>
              <w:ind w:leftChars="-45" w:left="-97" w:hanging="2"/>
              <w:jc w:val="both"/>
              <w:rPr>
                <w:rFonts w:cs="Arial"/>
                <w:sz w:val="18"/>
                <w:szCs w:val="18"/>
                <w:lang w:val="en-US"/>
              </w:rPr>
            </w:pPr>
            <w:bookmarkStart w:id="11" w:name="_Hlk144592023"/>
            <w:r w:rsidRPr="005E7BE3">
              <w:rPr>
                <w:rFonts w:cs="Arial"/>
                <w:sz w:val="18"/>
                <w:szCs w:val="18"/>
                <w:lang w:val="en-US"/>
              </w:rPr>
              <w:t xml:space="preserve">Star Fuels </w:t>
            </w:r>
            <w:r w:rsidRPr="005E7BE3">
              <w:rPr>
                <w:rFonts w:cs="Arial"/>
                <w:spacing w:val="-8"/>
                <w:sz w:val="18"/>
                <w:szCs w:val="18"/>
                <w:lang w:val="en-US"/>
              </w:rPr>
              <w:t>Holding Co., Ltd.</w:t>
            </w:r>
          </w:p>
        </w:tc>
        <w:tc>
          <w:tcPr>
            <w:tcW w:w="1134" w:type="dxa"/>
            <w:tcBorders>
              <w:top w:val="nil"/>
              <w:left w:val="nil"/>
              <w:bottom w:val="nil"/>
              <w:right w:val="nil"/>
            </w:tcBorders>
            <w:shd w:val="clear" w:color="auto" w:fill="auto"/>
            <w:hideMark/>
          </w:tcPr>
          <w:p w14:paraId="66273B72" w14:textId="77777777" w:rsidR="00433D2E" w:rsidRPr="005E7BE3" w:rsidRDefault="00433D2E" w:rsidP="00433D2E">
            <w:pPr>
              <w:spacing w:line="240" w:lineRule="auto"/>
              <w:ind w:left="0" w:hanging="2"/>
              <w:jc w:val="center"/>
              <w:rPr>
                <w:rFonts w:cs="Arial"/>
                <w:sz w:val="18"/>
                <w:szCs w:val="18"/>
                <w:lang w:val="en-US"/>
              </w:rPr>
            </w:pPr>
            <w:r w:rsidRPr="005E7BE3">
              <w:rPr>
                <w:rFonts w:cs="Arial"/>
                <w:sz w:val="18"/>
                <w:szCs w:val="18"/>
                <w:lang w:val="en-US"/>
              </w:rPr>
              <w:t>Thailand</w:t>
            </w:r>
          </w:p>
        </w:tc>
        <w:tc>
          <w:tcPr>
            <w:tcW w:w="3118" w:type="dxa"/>
            <w:tcBorders>
              <w:top w:val="nil"/>
              <w:left w:val="nil"/>
              <w:bottom w:val="nil"/>
              <w:right w:val="nil"/>
            </w:tcBorders>
            <w:shd w:val="clear" w:color="auto" w:fill="auto"/>
            <w:vAlign w:val="center"/>
            <w:hideMark/>
          </w:tcPr>
          <w:p w14:paraId="6B5043DE" w14:textId="3DE5A2F2" w:rsidR="00433D2E" w:rsidRPr="005E7BE3" w:rsidRDefault="00433D2E" w:rsidP="00340DC7">
            <w:pPr>
              <w:spacing w:line="240" w:lineRule="auto"/>
              <w:ind w:left="0" w:hanging="2"/>
              <w:rPr>
                <w:rFonts w:cs="Arial"/>
                <w:sz w:val="18"/>
                <w:szCs w:val="18"/>
              </w:rPr>
            </w:pPr>
            <w:r w:rsidRPr="005E7BE3">
              <w:rPr>
                <w:rFonts w:cs="Arial"/>
                <w:sz w:val="18"/>
                <w:szCs w:val="18"/>
                <w:lang w:val="en-US"/>
              </w:rPr>
              <w:t>Holding the</w:t>
            </w:r>
            <w:r w:rsidR="00340DC7" w:rsidRPr="005E7BE3">
              <w:rPr>
                <w:rFonts w:cstheme="minorBidi" w:hint="cs"/>
                <w:sz w:val="18"/>
                <w:cs/>
                <w:lang w:val="en-US" w:bidi="th-TH"/>
              </w:rPr>
              <w:t xml:space="preserve"> </w:t>
            </w:r>
            <w:r w:rsidRPr="005E7BE3">
              <w:rPr>
                <w:rFonts w:cs="Arial"/>
                <w:sz w:val="18"/>
                <w:szCs w:val="18"/>
                <w:lang w:val="en-US"/>
              </w:rPr>
              <w:t>subsidiary’s</w:t>
            </w:r>
            <w:r w:rsidR="00340DC7" w:rsidRPr="005E7BE3">
              <w:rPr>
                <w:rFonts w:cstheme="minorBidi" w:hint="cs"/>
                <w:sz w:val="18"/>
                <w:cs/>
                <w:lang w:val="en-US" w:bidi="th-TH"/>
              </w:rPr>
              <w:t xml:space="preserve"> </w:t>
            </w:r>
            <w:r w:rsidRPr="005E7BE3">
              <w:rPr>
                <w:rFonts w:cs="Arial"/>
                <w:sz w:val="18"/>
                <w:szCs w:val="18"/>
                <w:lang w:val="en-US"/>
              </w:rPr>
              <w:t>shares</w:t>
            </w:r>
          </w:p>
        </w:tc>
        <w:tc>
          <w:tcPr>
            <w:tcW w:w="993" w:type="dxa"/>
            <w:tcBorders>
              <w:top w:val="nil"/>
              <w:left w:val="nil"/>
              <w:bottom w:val="nil"/>
              <w:right w:val="nil"/>
            </w:tcBorders>
            <w:shd w:val="clear" w:color="auto" w:fill="auto"/>
            <w:vAlign w:val="bottom"/>
          </w:tcPr>
          <w:p w14:paraId="0148994F" w14:textId="67CE3C12"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lang w:val="en-US"/>
              </w:rPr>
              <w:t>49.00</w:t>
            </w:r>
          </w:p>
        </w:tc>
        <w:tc>
          <w:tcPr>
            <w:tcW w:w="992" w:type="dxa"/>
            <w:tcBorders>
              <w:top w:val="nil"/>
              <w:left w:val="nil"/>
              <w:bottom w:val="nil"/>
              <w:right w:val="nil"/>
            </w:tcBorders>
            <w:shd w:val="clear" w:color="auto" w:fill="auto"/>
            <w:vAlign w:val="bottom"/>
          </w:tcPr>
          <w:p w14:paraId="6FA2ACFF" w14:textId="6119CB49"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rPr>
              <w:t>49</w:t>
            </w:r>
            <w:r w:rsidRPr="005E7BE3">
              <w:rPr>
                <w:rFonts w:cs="Arial"/>
                <w:sz w:val="18"/>
                <w:szCs w:val="18"/>
                <w:lang w:val="en-US"/>
              </w:rPr>
              <w:t>.</w:t>
            </w:r>
            <w:r w:rsidRPr="005E7BE3">
              <w:rPr>
                <w:rFonts w:cs="Arial"/>
                <w:sz w:val="18"/>
                <w:szCs w:val="18"/>
              </w:rPr>
              <w:t>00</w:t>
            </w:r>
          </w:p>
        </w:tc>
        <w:tc>
          <w:tcPr>
            <w:tcW w:w="1134" w:type="dxa"/>
            <w:tcBorders>
              <w:top w:val="nil"/>
              <w:left w:val="nil"/>
              <w:bottom w:val="nil"/>
              <w:right w:val="nil"/>
            </w:tcBorders>
            <w:shd w:val="clear" w:color="auto" w:fill="auto"/>
            <w:vAlign w:val="bottom"/>
          </w:tcPr>
          <w:p w14:paraId="592E1057" w14:textId="71D543DE"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lang w:val="en-US"/>
              </w:rPr>
              <w:t>138,716</w:t>
            </w:r>
          </w:p>
        </w:tc>
        <w:tc>
          <w:tcPr>
            <w:tcW w:w="1134" w:type="dxa"/>
            <w:tcBorders>
              <w:top w:val="nil"/>
              <w:left w:val="nil"/>
              <w:bottom w:val="nil"/>
              <w:right w:val="nil"/>
            </w:tcBorders>
            <w:shd w:val="clear" w:color="auto" w:fill="auto"/>
            <w:vAlign w:val="bottom"/>
          </w:tcPr>
          <w:p w14:paraId="66378D89" w14:textId="5054B432"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rPr>
              <w:t>138</w:t>
            </w:r>
            <w:r w:rsidRPr="005E7BE3">
              <w:rPr>
                <w:rFonts w:cs="Arial"/>
                <w:sz w:val="18"/>
                <w:szCs w:val="18"/>
                <w:lang w:val="en-US"/>
              </w:rPr>
              <w:t>,</w:t>
            </w:r>
            <w:r w:rsidRPr="005E7BE3">
              <w:rPr>
                <w:rFonts w:cs="Arial"/>
                <w:sz w:val="18"/>
                <w:szCs w:val="18"/>
              </w:rPr>
              <w:t>716</w:t>
            </w:r>
          </w:p>
        </w:tc>
        <w:tc>
          <w:tcPr>
            <w:tcW w:w="1559" w:type="dxa"/>
            <w:tcBorders>
              <w:top w:val="nil"/>
              <w:left w:val="nil"/>
              <w:bottom w:val="nil"/>
              <w:right w:val="nil"/>
            </w:tcBorders>
            <w:shd w:val="clear" w:color="auto" w:fill="auto"/>
            <w:vAlign w:val="bottom"/>
          </w:tcPr>
          <w:p w14:paraId="5735ACA0" w14:textId="7AE9BAD9"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lang w:val="en-US"/>
              </w:rPr>
              <w:t>4,736,602</w:t>
            </w:r>
          </w:p>
        </w:tc>
        <w:tc>
          <w:tcPr>
            <w:tcW w:w="1418" w:type="dxa"/>
            <w:tcBorders>
              <w:top w:val="nil"/>
              <w:left w:val="nil"/>
              <w:bottom w:val="nil"/>
              <w:right w:val="nil"/>
            </w:tcBorders>
            <w:shd w:val="clear" w:color="auto" w:fill="auto"/>
            <w:vAlign w:val="bottom"/>
          </w:tcPr>
          <w:p w14:paraId="436E972C" w14:textId="5B05C3FF"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rPr>
              <w:t>4</w:t>
            </w:r>
            <w:r w:rsidRPr="005E7BE3">
              <w:rPr>
                <w:rFonts w:cs="Arial"/>
                <w:sz w:val="18"/>
                <w:szCs w:val="18"/>
                <w:lang w:val="en-US"/>
              </w:rPr>
              <w:t>,</w:t>
            </w:r>
            <w:r w:rsidRPr="005E7BE3">
              <w:rPr>
                <w:rFonts w:cs="Arial"/>
                <w:sz w:val="18"/>
                <w:szCs w:val="18"/>
              </w:rPr>
              <w:t>770</w:t>
            </w:r>
            <w:r w:rsidRPr="005E7BE3">
              <w:rPr>
                <w:rFonts w:cs="Arial"/>
                <w:sz w:val="18"/>
                <w:szCs w:val="18"/>
                <w:lang w:val="en-US"/>
              </w:rPr>
              <w:t>,</w:t>
            </w:r>
            <w:r w:rsidRPr="005E7BE3">
              <w:rPr>
                <w:rFonts w:cs="Arial"/>
                <w:sz w:val="18"/>
                <w:szCs w:val="18"/>
              </w:rPr>
              <w:t>110</w:t>
            </w:r>
          </w:p>
        </w:tc>
        <w:bookmarkEnd w:id="11"/>
      </w:tr>
      <w:tr w:rsidR="00C55277" w:rsidRPr="005E7BE3" w14:paraId="52A142EB" w14:textId="04AA3B4B" w:rsidTr="00A46F7A">
        <w:trPr>
          <w:trHeight w:val="60"/>
        </w:trPr>
        <w:tc>
          <w:tcPr>
            <w:tcW w:w="3067" w:type="dxa"/>
            <w:tcBorders>
              <w:top w:val="nil"/>
              <w:left w:val="nil"/>
              <w:bottom w:val="nil"/>
              <w:right w:val="nil"/>
            </w:tcBorders>
            <w:shd w:val="clear" w:color="auto" w:fill="auto"/>
            <w:hideMark/>
          </w:tcPr>
          <w:p w14:paraId="5F37C38B" w14:textId="463B3887" w:rsidR="00433D2E" w:rsidRPr="005E7BE3" w:rsidRDefault="00433D2E" w:rsidP="006F6731">
            <w:pPr>
              <w:spacing w:line="240" w:lineRule="auto"/>
              <w:ind w:leftChars="-45" w:left="-99" w:firstLineChars="0" w:firstLine="0"/>
              <w:jc w:val="both"/>
              <w:rPr>
                <w:rFonts w:cs="Arial"/>
                <w:sz w:val="18"/>
                <w:szCs w:val="18"/>
                <w:lang w:val="en-US"/>
              </w:rPr>
            </w:pPr>
            <w:r w:rsidRPr="005E7BE3">
              <w:rPr>
                <w:rFonts w:cs="Arial"/>
                <w:sz w:val="18"/>
                <w:szCs w:val="18"/>
                <w:lang w:val="en-US"/>
              </w:rPr>
              <w:t>Star Fuels Land Co., Ltd.</w:t>
            </w:r>
          </w:p>
        </w:tc>
        <w:tc>
          <w:tcPr>
            <w:tcW w:w="1134" w:type="dxa"/>
            <w:tcBorders>
              <w:top w:val="nil"/>
              <w:left w:val="nil"/>
              <w:bottom w:val="nil"/>
              <w:right w:val="nil"/>
            </w:tcBorders>
            <w:shd w:val="clear" w:color="auto" w:fill="auto"/>
            <w:hideMark/>
          </w:tcPr>
          <w:p w14:paraId="795593A5" w14:textId="77777777" w:rsidR="00433D2E" w:rsidRPr="005E7BE3" w:rsidRDefault="00433D2E" w:rsidP="00433D2E">
            <w:pPr>
              <w:spacing w:line="240" w:lineRule="auto"/>
              <w:ind w:left="0" w:hanging="2"/>
              <w:jc w:val="center"/>
              <w:rPr>
                <w:rFonts w:cs="Arial"/>
                <w:sz w:val="18"/>
                <w:szCs w:val="18"/>
                <w:lang w:val="en-US"/>
              </w:rPr>
            </w:pPr>
            <w:r w:rsidRPr="005E7BE3">
              <w:rPr>
                <w:rFonts w:cs="Arial"/>
                <w:sz w:val="18"/>
                <w:szCs w:val="18"/>
                <w:lang w:val="en-US"/>
              </w:rPr>
              <w:t>Thailand</w:t>
            </w:r>
          </w:p>
        </w:tc>
        <w:tc>
          <w:tcPr>
            <w:tcW w:w="3118" w:type="dxa"/>
            <w:tcBorders>
              <w:top w:val="nil"/>
              <w:left w:val="nil"/>
              <w:bottom w:val="nil"/>
              <w:right w:val="nil"/>
            </w:tcBorders>
            <w:shd w:val="clear" w:color="auto" w:fill="auto"/>
            <w:vAlign w:val="center"/>
            <w:hideMark/>
          </w:tcPr>
          <w:p w14:paraId="2D1DBC97" w14:textId="2FB5947F" w:rsidR="00433D2E" w:rsidRPr="005E7BE3" w:rsidRDefault="00433D2E" w:rsidP="00433D2E">
            <w:pPr>
              <w:spacing w:line="240" w:lineRule="auto"/>
              <w:ind w:left="0" w:hanging="2"/>
              <w:rPr>
                <w:rFonts w:cs="Arial"/>
                <w:sz w:val="18"/>
                <w:szCs w:val="18"/>
              </w:rPr>
            </w:pPr>
            <w:r w:rsidRPr="005E7BE3">
              <w:rPr>
                <w:rFonts w:cs="Arial"/>
                <w:sz w:val="18"/>
                <w:szCs w:val="18"/>
                <w:lang w:val="en-US"/>
              </w:rPr>
              <w:t>Property</w:t>
            </w:r>
            <w:r w:rsidRPr="005E7BE3">
              <w:rPr>
                <w:rFonts w:cstheme="minorBidi"/>
                <w:sz w:val="18"/>
                <w:lang w:val="en-US" w:bidi="th-TH"/>
              </w:rPr>
              <w:t xml:space="preserve"> </w:t>
            </w:r>
            <w:r w:rsidRPr="005E7BE3">
              <w:rPr>
                <w:rFonts w:cs="Arial"/>
                <w:sz w:val="18"/>
                <w:szCs w:val="18"/>
                <w:lang w:val="en-US"/>
              </w:rPr>
              <w:t>management</w:t>
            </w:r>
          </w:p>
        </w:tc>
        <w:tc>
          <w:tcPr>
            <w:tcW w:w="993" w:type="dxa"/>
            <w:tcBorders>
              <w:top w:val="nil"/>
              <w:left w:val="nil"/>
              <w:bottom w:val="nil"/>
              <w:right w:val="nil"/>
            </w:tcBorders>
            <w:shd w:val="clear" w:color="auto" w:fill="auto"/>
            <w:vAlign w:val="bottom"/>
          </w:tcPr>
          <w:p w14:paraId="7D7FC8F4" w14:textId="4436DE19" w:rsidR="00433D2E" w:rsidRPr="005E7BE3" w:rsidRDefault="00433D2E" w:rsidP="00433D2E">
            <w:pPr>
              <w:spacing w:line="240" w:lineRule="auto"/>
              <w:ind w:left="0" w:right="-72" w:hanging="2"/>
              <w:jc w:val="right"/>
              <w:rPr>
                <w:rFonts w:cs="Arial"/>
                <w:sz w:val="18"/>
                <w:szCs w:val="18"/>
                <w:vertAlign w:val="superscript"/>
                <w:lang w:val="en-US"/>
              </w:rPr>
            </w:pPr>
            <w:r w:rsidRPr="005E7BE3">
              <w:rPr>
                <w:rFonts w:cs="Arial"/>
                <w:sz w:val="18"/>
                <w:szCs w:val="18"/>
              </w:rPr>
              <w:t>49</w:t>
            </w:r>
            <w:r w:rsidRPr="005E7BE3">
              <w:rPr>
                <w:rFonts w:cs="Arial"/>
                <w:sz w:val="18"/>
                <w:szCs w:val="18"/>
                <w:lang w:val="en-US"/>
              </w:rPr>
              <w:t>.</w:t>
            </w:r>
            <w:r w:rsidRPr="005E7BE3">
              <w:rPr>
                <w:rFonts w:cs="Arial"/>
                <w:sz w:val="18"/>
                <w:szCs w:val="18"/>
              </w:rPr>
              <w:t>00</w:t>
            </w:r>
            <w:r w:rsidRPr="005E7BE3">
              <w:rPr>
                <w:rFonts w:cs="Arial"/>
                <w:sz w:val="18"/>
                <w:szCs w:val="18"/>
                <w:lang w:val="en-US"/>
              </w:rPr>
              <w:t xml:space="preserve"> </w:t>
            </w:r>
            <w:r w:rsidRPr="005E7BE3">
              <w:rPr>
                <w:rFonts w:cs="Browallia New"/>
                <w:sz w:val="18"/>
                <w:szCs w:val="18"/>
                <w:vertAlign w:val="superscript"/>
              </w:rPr>
              <w:t>(</w:t>
            </w:r>
            <w:r w:rsidR="00807CB7">
              <w:rPr>
                <w:rFonts w:cs="Browallia New"/>
                <w:sz w:val="18"/>
                <w:szCs w:val="18"/>
                <w:vertAlign w:val="superscript"/>
              </w:rPr>
              <w:t>2</w:t>
            </w:r>
            <w:r w:rsidRPr="005E7BE3">
              <w:rPr>
                <w:rFonts w:cs="Browallia New"/>
                <w:sz w:val="18"/>
                <w:szCs w:val="18"/>
                <w:vertAlign w:val="superscript"/>
              </w:rPr>
              <w:t>)</w:t>
            </w:r>
            <w:r w:rsidRPr="005E7BE3">
              <w:rPr>
                <w:rFonts w:cs="Arial"/>
                <w:sz w:val="18"/>
                <w:szCs w:val="18"/>
                <w:lang w:val="en-US"/>
              </w:rPr>
              <w:t xml:space="preserve"> </w:t>
            </w:r>
          </w:p>
        </w:tc>
        <w:tc>
          <w:tcPr>
            <w:tcW w:w="992" w:type="dxa"/>
            <w:tcBorders>
              <w:top w:val="nil"/>
              <w:left w:val="nil"/>
              <w:bottom w:val="nil"/>
              <w:right w:val="nil"/>
            </w:tcBorders>
            <w:shd w:val="clear" w:color="auto" w:fill="auto"/>
            <w:vAlign w:val="bottom"/>
          </w:tcPr>
          <w:p w14:paraId="2872C286" w14:textId="07F33389"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rPr>
              <w:t>49</w:t>
            </w:r>
            <w:r w:rsidRPr="005E7BE3">
              <w:rPr>
                <w:rFonts w:cs="Arial"/>
                <w:sz w:val="18"/>
                <w:szCs w:val="18"/>
                <w:lang w:val="en-US"/>
              </w:rPr>
              <w:t>.</w:t>
            </w:r>
            <w:r w:rsidRPr="005E7BE3">
              <w:rPr>
                <w:rFonts w:cs="Arial"/>
                <w:sz w:val="18"/>
                <w:szCs w:val="18"/>
              </w:rPr>
              <w:t>00</w:t>
            </w:r>
            <w:r w:rsidRPr="005E7BE3">
              <w:rPr>
                <w:rFonts w:cs="Arial"/>
                <w:sz w:val="18"/>
                <w:szCs w:val="18"/>
                <w:lang w:val="en-US"/>
              </w:rPr>
              <w:t xml:space="preserve"> </w:t>
            </w:r>
            <w:r w:rsidRPr="005E7BE3">
              <w:rPr>
                <w:rFonts w:cs="Browallia New"/>
                <w:sz w:val="18"/>
                <w:szCs w:val="18"/>
                <w:vertAlign w:val="superscript"/>
              </w:rPr>
              <w:t>(</w:t>
            </w:r>
            <w:r w:rsidR="00807CB7">
              <w:rPr>
                <w:rFonts w:cs="Browallia New"/>
                <w:sz w:val="18"/>
                <w:szCs w:val="18"/>
                <w:vertAlign w:val="superscript"/>
              </w:rPr>
              <w:t>2</w:t>
            </w:r>
            <w:r w:rsidRPr="005E7BE3">
              <w:rPr>
                <w:rFonts w:cs="Browallia New"/>
                <w:sz w:val="18"/>
                <w:szCs w:val="18"/>
                <w:vertAlign w:val="superscript"/>
              </w:rPr>
              <w:t>)</w:t>
            </w:r>
            <w:r w:rsidRPr="005E7BE3">
              <w:rPr>
                <w:rFonts w:cs="Arial"/>
                <w:sz w:val="18"/>
                <w:szCs w:val="18"/>
                <w:lang w:val="en-US"/>
              </w:rPr>
              <w:t xml:space="preserve"> </w:t>
            </w:r>
          </w:p>
        </w:tc>
        <w:tc>
          <w:tcPr>
            <w:tcW w:w="1134" w:type="dxa"/>
            <w:tcBorders>
              <w:top w:val="nil"/>
              <w:left w:val="nil"/>
              <w:bottom w:val="nil"/>
              <w:right w:val="nil"/>
            </w:tcBorders>
            <w:shd w:val="clear" w:color="auto" w:fill="auto"/>
            <w:vAlign w:val="bottom"/>
          </w:tcPr>
          <w:p w14:paraId="2A4D2284" w14:textId="1D998094"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lang w:val="en-US"/>
              </w:rPr>
              <w:t>269,107</w:t>
            </w:r>
          </w:p>
        </w:tc>
        <w:tc>
          <w:tcPr>
            <w:tcW w:w="1134" w:type="dxa"/>
            <w:tcBorders>
              <w:top w:val="nil"/>
              <w:left w:val="nil"/>
              <w:bottom w:val="nil"/>
              <w:right w:val="nil"/>
            </w:tcBorders>
            <w:shd w:val="clear" w:color="auto" w:fill="auto"/>
            <w:vAlign w:val="bottom"/>
          </w:tcPr>
          <w:p w14:paraId="659FDEF7" w14:textId="5C91BFF9"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rPr>
              <w:t>269</w:t>
            </w:r>
            <w:r w:rsidRPr="005E7BE3">
              <w:rPr>
                <w:rFonts w:cs="Arial"/>
                <w:sz w:val="18"/>
                <w:szCs w:val="18"/>
                <w:lang w:val="en-US"/>
              </w:rPr>
              <w:t>,</w:t>
            </w:r>
            <w:r w:rsidRPr="005E7BE3">
              <w:rPr>
                <w:rFonts w:cs="Arial"/>
                <w:sz w:val="18"/>
                <w:szCs w:val="18"/>
              </w:rPr>
              <w:t>107</w:t>
            </w:r>
          </w:p>
        </w:tc>
        <w:tc>
          <w:tcPr>
            <w:tcW w:w="1559" w:type="dxa"/>
            <w:tcBorders>
              <w:top w:val="nil"/>
              <w:left w:val="nil"/>
              <w:bottom w:val="nil"/>
              <w:right w:val="nil"/>
            </w:tcBorders>
            <w:shd w:val="clear" w:color="auto" w:fill="auto"/>
            <w:vAlign w:val="bottom"/>
          </w:tcPr>
          <w:p w14:paraId="6C31EEC1" w14:textId="73B2165B"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lang w:val="en-US"/>
              </w:rPr>
              <w:t>9,188,969</w:t>
            </w:r>
          </w:p>
        </w:tc>
        <w:tc>
          <w:tcPr>
            <w:tcW w:w="1418" w:type="dxa"/>
            <w:tcBorders>
              <w:top w:val="nil"/>
              <w:left w:val="nil"/>
              <w:bottom w:val="nil"/>
              <w:right w:val="nil"/>
            </w:tcBorders>
            <w:shd w:val="clear" w:color="auto" w:fill="auto"/>
            <w:vAlign w:val="bottom"/>
          </w:tcPr>
          <w:p w14:paraId="11B16A97" w14:textId="073CEAED"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rPr>
              <w:t>9</w:t>
            </w:r>
            <w:r w:rsidRPr="005E7BE3">
              <w:rPr>
                <w:rFonts w:cs="Arial"/>
                <w:sz w:val="18"/>
                <w:szCs w:val="18"/>
                <w:lang w:val="en-US"/>
              </w:rPr>
              <w:t>,</w:t>
            </w:r>
            <w:r w:rsidRPr="005E7BE3">
              <w:rPr>
                <w:rFonts w:cs="Arial"/>
                <w:sz w:val="18"/>
                <w:szCs w:val="18"/>
              </w:rPr>
              <w:t>253</w:t>
            </w:r>
            <w:r w:rsidRPr="005E7BE3">
              <w:rPr>
                <w:rFonts w:cs="Arial"/>
                <w:sz w:val="18"/>
                <w:szCs w:val="18"/>
                <w:lang w:val="en-US"/>
              </w:rPr>
              <w:t>,</w:t>
            </w:r>
            <w:r w:rsidRPr="005E7BE3">
              <w:rPr>
                <w:rFonts w:cs="Arial"/>
                <w:sz w:val="18"/>
                <w:szCs w:val="18"/>
              </w:rPr>
              <w:t>950</w:t>
            </w:r>
          </w:p>
        </w:tc>
      </w:tr>
      <w:tr w:rsidR="00C55277" w:rsidRPr="005E7BE3" w14:paraId="73FEFC7A" w14:textId="77777777" w:rsidTr="00267B0D">
        <w:trPr>
          <w:trHeight w:val="60"/>
        </w:trPr>
        <w:tc>
          <w:tcPr>
            <w:tcW w:w="3067" w:type="dxa"/>
            <w:tcBorders>
              <w:top w:val="nil"/>
              <w:left w:val="nil"/>
              <w:bottom w:val="nil"/>
              <w:right w:val="nil"/>
            </w:tcBorders>
            <w:shd w:val="clear" w:color="auto" w:fill="auto"/>
          </w:tcPr>
          <w:p w14:paraId="6C2D5B7E" w14:textId="7800AD1C" w:rsidR="00433D2E" w:rsidRPr="005E7BE3" w:rsidRDefault="00433D2E" w:rsidP="006F6731">
            <w:pPr>
              <w:spacing w:line="240" w:lineRule="auto"/>
              <w:ind w:leftChars="-45" w:left="-99" w:firstLineChars="0" w:firstLine="0"/>
              <w:jc w:val="both"/>
              <w:rPr>
                <w:rFonts w:cs="Arial"/>
                <w:sz w:val="18"/>
                <w:szCs w:val="18"/>
                <w:lang w:val="en-US"/>
              </w:rPr>
            </w:pPr>
            <w:r w:rsidRPr="005E7BE3">
              <w:rPr>
                <w:rFonts w:cs="Arial"/>
                <w:sz w:val="18"/>
                <w:szCs w:val="18"/>
                <w:lang w:val="en-US"/>
              </w:rPr>
              <w:t xml:space="preserve">Star Fuels </w:t>
            </w:r>
            <w:r w:rsidRPr="005E7BE3">
              <w:rPr>
                <w:rFonts w:cs="Arial"/>
                <w:sz w:val="18"/>
                <w:szCs w:val="18"/>
              </w:rPr>
              <w:t>Marketing</w:t>
            </w:r>
            <w:r w:rsidRPr="005E7BE3">
              <w:rPr>
                <w:rFonts w:cs="Arial"/>
                <w:sz w:val="18"/>
                <w:szCs w:val="18"/>
                <w:lang w:val="en-US"/>
              </w:rPr>
              <w:t xml:space="preserve"> Co., Ltd.</w:t>
            </w:r>
          </w:p>
        </w:tc>
        <w:tc>
          <w:tcPr>
            <w:tcW w:w="1134" w:type="dxa"/>
            <w:tcBorders>
              <w:top w:val="nil"/>
              <w:left w:val="nil"/>
              <w:bottom w:val="nil"/>
              <w:right w:val="nil"/>
            </w:tcBorders>
            <w:shd w:val="clear" w:color="auto" w:fill="auto"/>
          </w:tcPr>
          <w:p w14:paraId="231BEF08" w14:textId="48CCF83F" w:rsidR="00433D2E" w:rsidRPr="005E7BE3" w:rsidRDefault="00433D2E" w:rsidP="00433D2E">
            <w:pPr>
              <w:spacing w:line="240" w:lineRule="auto"/>
              <w:ind w:left="0" w:hanging="2"/>
              <w:jc w:val="center"/>
              <w:rPr>
                <w:rFonts w:cs="Arial"/>
                <w:sz w:val="18"/>
                <w:szCs w:val="18"/>
                <w:lang w:val="en-US"/>
              </w:rPr>
            </w:pPr>
            <w:r w:rsidRPr="005E7BE3">
              <w:rPr>
                <w:rFonts w:cs="Arial"/>
                <w:sz w:val="18"/>
                <w:szCs w:val="18"/>
                <w:lang w:val="en-US"/>
              </w:rPr>
              <w:t>Thailand</w:t>
            </w:r>
          </w:p>
        </w:tc>
        <w:tc>
          <w:tcPr>
            <w:tcW w:w="3118" w:type="dxa"/>
            <w:tcBorders>
              <w:top w:val="nil"/>
              <w:left w:val="nil"/>
              <w:bottom w:val="nil"/>
              <w:right w:val="nil"/>
            </w:tcBorders>
            <w:shd w:val="clear" w:color="auto" w:fill="auto"/>
            <w:vAlign w:val="center"/>
          </w:tcPr>
          <w:p w14:paraId="01ADBBEF" w14:textId="04F4A55C" w:rsidR="00433D2E" w:rsidRPr="005E7BE3" w:rsidRDefault="00433D2E" w:rsidP="00433D2E">
            <w:pPr>
              <w:spacing w:line="240" w:lineRule="auto"/>
              <w:ind w:left="0" w:hanging="2"/>
              <w:rPr>
                <w:rFonts w:cs="Arial"/>
                <w:sz w:val="18"/>
                <w:szCs w:val="18"/>
                <w:lang w:val="en-US"/>
              </w:rPr>
            </w:pPr>
            <w:r w:rsidRPr="005E7BE3">
              <w:rPr>
                <w:rFonts w:cs="Arial"/>
                <w:sz w:val="18"/>
                <w:szCs w:val="18"/>
                <w:lang w:val="en-US"/>
              </w:rPr>
              <w:t>Petroleum</w:t>
            </w:r>
            <w:r w:rsidR="00340DC7" w:rsidRPr="005E7BE3">
              <w:rPr>
                <w:rFonts w:cstheme="minorBidi" w:hint="cs"/>
                <w:sz w:val="18"/>
                <w:cs/>
                <w:lang w:val="en-US" w:bidi="th-TH"/>
              </w:rPr>
              <w:t xml:space="preserve"> </w:t>
            </w:r>
            <w:r w:rsidR="00340DC7" w:rsidRPr="005E7BE3">
              <w:rPr>
                <w:rFonts w:cstheme="minorBidi"/>
                <w:sz w:val="18"/>
                <w:lang w:bidi="th-TH"/>
              </w:rPr>
              <w:t>p</w:t>
            </w:r>
            <w:r w:rsidRPr="005E7BE3">
              <w:rPr>
                <w:rFonts w:cs="Arial"/>
                <w:sz w:val="18"/>
                <w:szCs w:val="18"/>
                <w:lang w:val="en-US"/>
              </w:rPr>
              <w:t>roduct</w:t>
            </w:r>
            <w:r w:rsidR="00340DC7" w:rsidRPr="005E7BE3">
              <w:rPr>
                <w:rFonts w:cstheme="minorBidi" w:hint="cs"/>
                <w:sz w:val="18"/>
                <w:cs/>
                <w:lang w:val="en-US" w:bidi="th-TH"/>
              </w:rPr>
              <w:t xml:space="preserve"> </w:t>
            </w:r>
            <w:r w:rsidR="00340DC7" w:rsidRPr="005E7BE3">
              <w:rPr>
                <w:rFonts w:cs="Arial"/>
                <w:sz w:val="18"/>
                <w:szCs w:val="18"/>
                <w:lang w:val="en-US"/>
              </w:rPr>
              <w:t>d</w:t>
            </w:r>
            <w:r w:rsidRPr="005E7BE3">
              <w:rPr>
                <w:rFonts w:cs="Arial"/>
                <w:sz w:val="18"/>
                <w:szCs w:val="18"/>
                <w:lang w:val="en-US"/>
              </w:rPr>
              <w:t>istribution</w:t>
            </w:r>
          </w:p>
        </w:tc>
        <w:tc>
          <w:tcPr>
            <w:tcW w:w="993" w:type="dxa"/>
            <w:tcBorders>
              <w:top w:val="nil"/>
              <w:left w:val="nil"/>
              <w:bottom w:val="nil"/>
              <w:right w:val="nil"/>
            </w:tcBorders>
            <w:shd w:val="clear" w:color="auto" w:fill="auto"/>
            <w:vAlign w:val="bottom"/>
          </w:tcPr>
          <w:p w14:paraId="010F71E1" w14:textId="4B067642" w:rsidR="00433D2E" w:rsidRPr="005E7BE3" w:rsidRDefault="00433D2E" w:rsidP="00433D2E">
            <w:pPr>
              <w:spacing w:line="240" w:lineRule="auto"/>
              <w:ind w:left="0" w:right="-72" w:hanging="2"/>
              <w:jc w:val="right"/>
              <w:rPr>
                <w:rFonts w:cs="Arial"/>
                <w:sz w:val="18"/>
                <w:szCs w:val="18"/>
                <w:vertAlign w:val="superscript"/>
                <w:lang w:val="en-US"/>
              </w:rPr>
            </w:pPr>
            <w:r w:rsidRPr="005E7BE3">
              <w:rPr>
                <w:rFonts w:cs="Arial"/>
                <w:sz w:val="18"/>
                <w:szCs w:val="18"/>
                <w:lang w:val="en-US"/>
              </w:rPr>
              <w:t>99.99</w:t>
            </w:r>
          </w:p>
        </w:tc>
        <w:tc>
          <w:tcPr>
            <w:tcW w:w="992" w:type="dxa"/>
            <w:tcBorders>
              <w:top w:val="nil"/>
              <w:left w:val="nil"/>
              <w:bottom w:val="nil"/>
              <w:right w:val="nil"/>
            </w:tcBorders>
            <w:shd w:val="clear" w:color="auto" w:fill="auto"/>
            <w:vAlign w:val="bottom"/>
          </w:tcPr>
          <w:p w14:paraId="4890851B" w14:textId="0CA62C5C" w:rsidR="00433D2E" w:rsidRPr="005E7BE3" w:rsidRDefault="00433D2E" w:rsidP="00433D2E">
            <w:pPr>
              <w:spacing w:line="240" w:lineRule="auto"/>
              <w:ind w:left="0" w:right="-72" w:hanging="2"/>
              <w:jc w:val="right"/>
              <w:rPr>
                <w:rFonts w:cs="Arial"/>
                <w:sz w:val="18"/>
                <w:szCs w:val="18"/>
              </w:rPr>
            </w:pPr>
            <w:r w:rsidRPr="005E7BE3">
              <w:rPr>
                <w:rFonts w:cs="Arial"/>
                <w:sz w:val="18"/>
                <w:szCs w:val="18"/>
              </w:rPr>
              <w:t>-</w:t>
            </w:r>
          </w:p>
        </w:tc>
        <w:tc>
          <w:tcPr>
            <w:tcW w:w="1134" w:type="dxa"/>
            <w:tcBorders>
              <w:top w:val="nil"/>
              <w:left w:val="nil"/>
              <w:bottom w:val="single" w:sz="4" w:space="0" w:color="auto"/>
              <w:right w:val="nil"/>
            </w:tcBorders>
            <w:shd w:val="clear" w:color="auto" w:fill="auto"/>
            <w:vAlign w:val="bottom"/>
          </w:tcPr>
          <w:p w14:paraId="6B4F2867" w14:textId="24E67B05"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lang w:val="en-US"/>
              </w:rPr>
              <w:t>97,206,785</w:t>
            </w:r>
          </w:p>
        </w:tc>
        <w:tc>
          <w:tcPr>
            <w:tcW w:w="1134" w:type="dxa"/>
            <w:tcBorders>
              <w:top w:val="nil"/>
              <w:left w:val="nil"/>
              <w:bottom w:val="single" w:sz="4" w:space="0" w:color="auto"/>
              <w:right w:val="nil"/>
            </w:tcBorders>
            <w:shd w:val="clear" w:color="auto" w:fill="auto"/>
            <w:vAlign w:val="bottom"/>
          </w:tcPr>
          <w:p w14:paraId="56CDEF14" w14:textId="5CF6DD14" w:rsidR="00433D2E" w:rsidRPr="005E7BE3" w:rsidRDefault="00433D2E" w:rsidP="00433D2E">
            <w:pPr>
              <w:spacing w:line="240" w:lineRule="auto"/>
              <w:ind w:left="0" w:right="-72" w:hanging="2"/>
              <w:jc w:val="right"/>
              <w:rPr>
                <w:rFonts w:cs="Arial"/>
                <w:sz w:val="18"/>
                <w:szCs w:val="18"/>
              </w:rPr>
            </w:pPr>
            <w:r w:rsidRPr="005E7BE3">
              <w:rPr>
                <w:rFonts w:cs="Arial"/>
                <w:sz w:val="18"/>
                <w:szCs w:val="18"/>
              </w:rPr>
              <w:t>-</w:t>
            </w:r>
          </w:p>
        </w:tc>
        <w:tc>
          <w:tcPr>
            <w:tcW w:w="1559" w:type="dxa"/>
            <w:tcBorders>
              <w:top w:val="nil"/>
              <w:left w:val="nil"/>
              <w:bottom w:val="single" w:sz="4" w:space="0" w:color="auto"/>
              <w:right w:val="nil"/>
            </w:tcBorders>
            <w:shd w:val="clear" w:color="auto" w:fill="auto"/>
            <w:vAlign w:val="bottom"/>
          </w:tcPr>
          <w:p w14:paraId="3559AF41" w14:textId="1210A742"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lang w:val="en-US"/>
              </w:rPr>
              <w:t>3,319,232,589</w:t>
            </w:r>
          </w:p>
        </w:tc>
        <w:tc>
          <w:tcPr>
            <w:tcW w:w="1418" w:type="dxa"/>
            <w:tcBorders>
              <w:top w:val="nil"/>
              <w:left w:val="nil"/>
              <w:bottom w:val="single" w:sz="4" w:space="0" w:color="auto"/>
              <w:right w:val="nil"/>
            </w:tcBorders>
            <w:shd w:val="clear" w:color="auto" w:fill="auto"/>
            <w:vAlign w:val="bottom"/>
          </w:tcPr>
          <w:p w14:paraId="4CA5140C" w14:textId="494403CA" w:rsidR="00433D2E" w:rsidRPr="005E7BE3" w:rsidRDefault="00433D2E" w:rsidP="00433D2E">
            <w:pPr>
              <w:spacing w:line="240" w:lineRule="auto"/>
              <w:ind w:left="0" w:right="-72" w:hanging="2"/>
              <w:jc w:val="right"/>
              <w:rPr>
                <w:rFonts w:cs="Arial"/>
                <w:sz w:val="18"/>
                <w:szCs w:val="18"/>
              </w:rPr>
            </w:pPr>
            <w:r w:rsidRPr="005E7BE3">
              <w:rPr>
                <w:rFonts w:cs="Arial"/>
                <w:sz w:val="18"/>
                <w:szCs w:val="18"/>
              </w:rPr>
              <w:t>-</w:t>
            </w:r>
          </w:p>
        </w:tc>
      </w:tr>
      <w:tr w:rsidR="00267B0D" w:rsidRPr="005E7BE3" w14:paraId="3DABA1E3" w14:textId="77777777" w:rsidTr="00267B0D">
        <w:trPr>
          <w:trHeight w:val="60"/>
        </w:trPr>
        <w:tc>
          <w:tcPr>
            <w:tcW w:w="3067" w:type="dxa"/>
            <w:tcBorders>
              <w:top w:val="nil"/>
              <w:left w:val="nil"/>
              <w:bottom w:val="nil"/>
              <w:right w:val="nil"/>
            </w:tcBorders>
            <w:shd w:val="clear" w:color="auto" w:fill="auto"/>
          </w:tcPr>
          <w:p w14:paraId="3CAC44A4" w14:textId="77777777" w:rsidR="00267B0D" w:rsidRPr="005E7BE3" w:rsidRDefault="00267B0D" w:rsidP="006F6731">
            <w:pPr>
              <w:spacing w:line="240" w:lineRule="auto"/>
              <w:ind w:leftChars="-45" w:left="-99" w:firstLineChars="0" w:firstLine="0"/>
              <w:jc w:val="both"/>
              <w:rPr>
                <w:rFonts w:cs="Arial"/>
                <w:sz w:val="18"/>
                <w:szCs w:val="18"/>
                <w:lang w:val="en-US"/>
              </w:rPr>
            </w:pPr>
          </w:p>
        </w:tc>
        <w:tc>
          <w:tcPr>
            <w:tcW w:w="1134" w:type="dxa"/>
            <w:tcBorders>
              <w:top w:val="nil"/>
              <w:left w:val="nil"/>
              <w:bottom w:val="nil"/>
              <w:right w:val="nil"/>
            </w:tcBorders>
            <w:shd w:val="clear" w:color="auto" w:fill="auto"/>
          </w:tcPr>
          <w:p w14:paraId="37D22278" w14:textId="77777777" w:rsidR="00267B0D" w:rsidRPr="005E7BE3" w:rsidRDefault="00267B0D" w:rsidP="00433D2E">
            <w:pPr>
              <w:spacing w:line="240" w:lineRule="auto"/>
              <w:ind w:left="0" w:hanging="2"/>
              <w:jc w:val="center"/>
              <w:rPr>
                <w:rFonts w:cs="Arial"/>
                <w:sz w:val="18"/>
                <w:szCs w:val="18"/>
                <w:lang w:val="en-US"/>
              </w:rPr>
            </w:pPr>
          </w:p>
        </w:tc>
        <w:tc>
          <w:tcPr>
            <w:tcW w:w="3118" w:type="dxa"/>
            <w:tcBorders>
              <w:top w:val="nil"/>
              <w:left w:val="nil"/>
              <w:bottom w:val="nil"/>
              <w:right w:val="nil"/>
            </w:tcBorders>
            <w:shd w:val="clear" w:color="auto" w:fill="auto"/>
            <w:vAlign w:val="center"/>
          </w:tcPr>
          <w:p w14:paraId="138115BC" w14:textId="77777777" w:rsidR="00267B0D" w:rsidRPr="005E7BE3" w:rsidRDefault="00267B0D" w:rsidP="00433D2E">
            <w:pPr>
              <w:spacing w:line="240" w:lineRule="auto"/>
              <w:ind w:left="0" w:hanging="2"/>
              <w:rPr>
                <w:rFonts w:cs="Arial"/>
                <w:sz w:val="18"/>
                <w:szCs w:val="18"/>
                <w:lang w:val="en-US"/>
              </w:rPr>
            </w:pPr>
          </w:p>
        </w:tc>
        <w:tc>
          <w:tcPr>
            <w:tcW w:w="993" w:type="dxa"/>
            <w:tcBorders>
              <w:top w:val="nil"/>
              <w:left w:val="nil"/>
              <w:bottom w:val="nil"/>
              <w:right w:val="nil"/>
            </w:tcBorders>
            <w:shd w:val="clear" w:color="auto" w:fill="auto"/>
            <w:vAlign w:val="bottom"/>
          </w:tcPr>
          <w:p w14:paraId="5A2B935B" w14:textId="77777777" w:rsidR="00267B0D" w:rsidRPr="005E7BE3" w:rsidRDefault="00267B0D" w:rsidP="00433D2E">
            <w:pPr>
              <w:spacing w:line="240" w:lineRule="auto"/>
              <w:ind w:left="0" w:right="-72" w:hanging="2"/>
              <w:jc w:val="right"/>
              <w:rPr>
                <w:rFonts w:cs="Arial"/>
                <w:sz w:val="18"/>
                <w:szCs w:val="18"/>
                <w:lang w:val="en-US"/>
              </w:rPr>
            </w:pPr>
          </w:p>
        </w:tc>
        <w:tc>
          <w:tcPr>
            <w:tcW w:w="992" w:type="dxa"/>
            <w:tcBorders>
              <w:top w:val="nil"/>
              <w:left w:val="nil"/>
              <w:bottom w:val="nil"/>
              <w:right w:val="nil"/>
            </w:tcBorders>
            <w:shd w:val="clear" w:color="auto" w:fill="auto"/>
            <w:vAlign w:val="bottom"/>
          </w:tcPr>
          <w:p w14:paraId="54C0DD87" w14:textId="77777777" w:rsidR="00267B0D" w:rsidRPr="005E7BE3" w:rsidRDefault="00267B0D" w:rsidP="00433D2E">
            <w:pPr>
              <w:spacing w:line="240" w:lineRule="auto"/>
              <w:ind w:left="0" w:right="-72" w:hanging="2"/>
              <w:jc w:val="right"/>
              <w:rPr>
                <w:rFonts w:cs="Arial"/>
                <w:sz w:val="18"/>
                <w:szCs w:val="18"/>
              </w:rPr>
            </w:pPr>
          </w:p>
        </w:tc>
        <w:tc>
          <w:tcPr>
            <w:tcW w:w="1134" w:type="dxa"/>
            <w:tcBorders>
              <w:top w:val="single" w:sz="4" w:space="0" w:color="auto"/>
              <w:left w:val="nil"/>
              <w:bottom w:val="nil"/>
              <w:right w:val="nil"/>
            </w:tcBorders>
            <w:shd w:val="clear" w:color="auto" w:fill="auto"/>
            <w:vAlign w:val="bottom"/>
          </w:tcPr>
          <w:p w14:paraId="05FF6B39" w14:textId="77777777" w:rsidR="00267B0D" w:rsidRPr="005E7BE3" w:rsidRDefault="00267B0D" w:rsidP="00433D2E">
            <w:pPr>
              <w:spacing w:line="240" w:lineRule="auto"/>
              <w:ind w:left="0" w:right="-72" w:hanging="2"/>
              <w:jc w:val="right"/>
              <w:rPr>
                <w:rFonts w:cs="Arial"/>
                <w:sz w:val="18"/>
                <w:szCs w:val="18"/>
                <w:lang w:val="en-US"/>
              </w:rPr>
            </w:pPr>
          </w:p>
        </w:tc>
        <w:tc>
          <w:tcPr>
            <w:tcW w:w="1134" w:type="dxa"/>
            <w:tcBorders>
              <w:top w:val="single" w:sz="4" w:space="0" w:color="auto"/>
              <w:left w:val="nil"/>
              <w:bottom w:val="nil"/>
              <w:right w:val="nil"/>
            </w:tcBorders>
            <w:shd w:val="clear" w:color="auto" w:fill="auto"/>
            <w:vAlign w:val="bottom"/>
          </w:tcPr>
          <w:p w14:paraId="32C121C1" w14:textId="77777777" w:rsidR="00267B0D" w:rsidRPr="005E7BE3" w:rsidRDefault="00267B0D" w:rsidP="00433D2E">
            <w:pPr>
              <w:spacing w:line="240" w:lineRule="auto"/>
              <w:ind w:left="0" w:right="-72" w:hanging="2"/>
              <w:jc w:val="right"/>
              <w:rPr>
                <w:rFonts w:cs="Arial"/>
                <w:sz w:val="18"/>
                <w:szCs w:val="18"/>
              </w:rPr>
            </w:pPr>
          </w:p>
        </w:tc>
        <w:tc>
          <w:tcPr>
            <w:tcW w:w="1559" w:type="dxa"/>
            <w:tcBorders>
              <w:top w:val="single" w:sz="4" w:space="0" w:color="auto"/>
              <w:left w:val="nil"/>
              <w:bottom w:val="nil"/>
              <w:right w:val="nil"/>
            </w:tcBorders>
            <w:shd w:val="clear" w:color="auto" w:fill="auto"/>
            <w:vAlign w:val="bottom"/>
          </w:tcPr>
          <w:p w14:paraId="3638BDDC" w14:textId="77777777" w:rsidR="00267B0D" w:rsidRPr="005E7BE3" w:rsidRDefault="00267B0D" w:rsidP="00433D2E">
            <w:pPr>
              <w:spacing w:line="240" w:lineRule="auto"/>
              <w:ind w:left="0" w:right="-72" w:hanging="2"/>
              <w:jc w:val="right"/>
              <w:rPr>
                <w:rFonts w:cs="Arial"/>
                <w:sz w:val="18"/>
                <w:szCs w:val="18"/>
                <w:lang w:val="en-US"/>
              </w:rPr>
            </w:pPr>
          </w:p>
        </w:tc>
        <w:tc>
          <w:tcPr>
            <w:tcW w:w="1418" w:type="dxa"/>
            <w:tcBorders>
              <w:top w:val="single" w:sz="4" w:space="0" w:color="auto"/>
              <w:left w:val="nil"/>
              <w:bottom w:val="nil"/>
              <w:right w:val="nil"/>
            </w:tcBorders>
            <w:shd w:val="clear" w:color="auto" w:fill="auto"/>
            <w:vAlign w:val="bottom"/>
          </w:tcPr>
          <w:p w14:paraId="39D8651B" w14:textId="77777777" w:rsidR="00267B0D" w:rsidRPr="005E7BE3" w:rsidRDefault="00267B0D" w:rsidP="00433D2E">
            <w:pPr>
              <w:spacing w:line="240" w:lineRule="auto"/>
              <w:ind w:left="0" w:right="-72" w:hanging="2"/>
              <w:jc w:val="right"/>
              <w:rPr>
                <w:rFonts w:cs="Arial"/>
                <w:sz w:val="18"/>
                <w:szCs w:val="18"/>
              </w:rPr>
            </w:pPr>
          </w:p>
        </w:tc>
      </w:tr>
      <w:tr w:rsidR="006F6731" w:rsidRPr="005E7BE3" w14:paraId="27C6C308" w14:textId="5E52DB20" w:rsidTr="00267B0D">
        <w:trPr>
          <w:trHeight w:val="60"/>
        </w:trPr>
        <w:tc>
          <w:tcPr>
            <w:tcW w:w="3067" w:type="dxa"/>
            <w:tcBorders>
              <w:top w:val="nil"/>
              <w:left w:val="nil"/>
              <w:bottom w:val="nil"/>
              <w:right w:val="nil"/>
            </w:tcBorders>
            <w:shd w:val="clear" w:color="auto" w:fill="auto"/>
          </w:tcPr>
          <w:p w14:paraId="4E503B48" w14:textId="77777777" w:rsidR="00433D2E" w:rsidRPr="005E7BE3" w:rsidRDefault="00433D2E" w:rsidP="006F6731">
            <w:pPr>
              <w:spacing w:line="240" w:lineRule="auto"/>
              <w:ind w:leftChars="-45" w:left="-97" w:hanging="2"/>
              <w:jc w:val="both"/>
              <w:rPr>
                <w:rFonts w:cs="Arial"/>
                <w:b/>
                <w:bCs/>
                <w:sz w:val="18"/>
                <w:szCs w:val="18"/>
              </w:rPr>
            </w:pPr>
            <w:r w:rsidRPr="005E7BE3">
              <w:rPr>
                <w:rFonts w:cs="Arial"/>
                <w:b/>
                <w:bCs/>
                <w:sz w:val="18"/>
                <w:szCs w:val="18"/>
              </w:rPr>
              <w:t>Total</w:t>
            </w:r>
          </w:p>
        </w:tc>
        <w:tc>
          <w:tcPr>
            <w:tcW w:w="1134" w:type="dxa"/>
            <w:tcBorders>
              <w:top w:val="nil"/>
              <w:left w:val="nil"/>
              <w:bottom w:val="nil"/>
              <w:right w:val="nil"/>
            </w:tcBorders>
            <w:shd w:val="clear" w:color="auto" w:fill="auto"/>
          </w:tcPr>
          <w:p w14:paraId="76FF2A38" w14:textId="77777777" w:rsidR="00433D2E" w:rsidRPr="005E7BE3" w:rsidRDefault="00433D2E" w:rsidP="00433D2E">
            <w:pPr>
              <w:spacing w:line="240" w:lineRule="auto"/>
              <w:ind w:left="0" w:hanging="2"/>
              <w:jc w:val="center"/>
              <w:rPr>
                <w:rFonts w:cs="Arial"/>
                <w:sz w:val="18"/>
                <w:szCs w:val="18"/>
                <w:lang w:val="en-US"/>
              </w:rPr>
            </w:pPr>
          </w:p>
        </w:tc>
        <w:tc>
          <w:tcPr>
            <w:tcW w:w="3118" w:type="dxa"/>
            <w:tcBorders>
              <w:top w:val="nil"/>
              <w:left w:val="nil"/>
              <w:bottom w:val="nil"/>
              <w:right w:val="nil"/>
            </w:tcBorders>
            <w:shd w:val="clear" w:color="auto" w:fill="auto"/>
          </w:tcPr>
          <w:p w14:paraId="3603AA38" w14:textId="77777777" w:rsidR="00433D2E" w:rsidRPr="005E7BE3" w:rsidRDefault="00433D2E" w:rsidP="00433D2E">
            <w:pPr>
              <w:spacing w:line="240" w:lineRule="auto"/>
              <w:ind w:left="0" w:hanging="2"/>
              <w:jc w:val="center"/>
              <w:rPr>
                <w:rFonts w:cs="Arial"/>
                <w:sz w:val="18"/>
                <w:szCs w:val="18"/>
                <w:lang w:val="en-US"/>
              </w:rPr>
            </w:pPr>
          </w:p>
        </w:tc>
        <w:tc>
          <w:tcPr>
            <w:tcW w:w="993" w:type="dxa"/>
            <w:tcBorders>
              <w:top w:val="nil"/>
              <w:left w:val="nil"/>
              <w:bottom w:val="nil"/>
              <w:right w:val="nil"/>
            </w:tcBorders>
            <w:shd w:val="clear" w:color="auto" w:fill="auto"/>
            <w:vAlign w:val="center"/>
          </w:tcPr>
          <w:p w14:paraId="45A5F432" w14:textId="77777777" w:rsidR="00433D2E" w:rsidRPr="005E7BE3" w:rsidRDefault="00433D2E" w:rsidP="00433D2E">
            <w:pPr>
              <w:spacing w:line="240" w:lineRule="auto"/>
              <w:ind w:left="0" w:hanging="2"/>
              <w:rPr>
                <w:rFonts w:cs="Arial"/>
                <w:sz w:val="18"/>
                <w:szCs w:val="18"/>
                <w:lang w:val="en-US"/>
              </w:rPr>
            </w:pPr>
          </w:p>
        </w:tc>
        <w:tc>
          <w:tcPr>
            <w:tcW w:w="992" w:type="dxa"/>
            <w:tcBorders>
              <w:top w:val="nil"/>
              <w:left w:val="nil"/>
              <w:bottom w:val="nil"/>
              <w:right w:val="nil"/>
            </w:tcBorders>
            <w:shd w:val="clear" w:color="auto" w:fill="auto"/>
            <w:vAlign w:val="center"/>
          </w:tcPr>
          <w:p w14:paraId="1066C305" w14:textId="77777777" w:rsidR="00433D2E" w:rsidRPr="005E7BE3" w:rsidRDefault="00433D2E" w:rsidP="00433D2E">
            <w:pPr>
              <w:spacing w:line="240" w:lineRule="auto"/>
              <w:ind w:left="0" w:right="-72" w:hanging="2"/>
              <w:jc w:val="right"/>
              <w:rPr>
                <w:rFonts w:cs="Arial"/>
                <w:sz w:val="18"/>
                <w:szCs w:val="18"/>
                <w:lang w:val="en-US"/>
              </w:rPr>
            </w:pPr>
          </w:p>
        </w:tc>
        <w:tc>
          <w:tcPr>
            <w:tcW w:w="1134" w:type="dxa"/>
            <w:tcBorders>
              <w:top w:val="nil"/>
              <w:left w:val="nil"/>
              <w:bottom w:val="single" w:sz="4" w:space="0" w:color="auto"/>
              <w:right w:val="nil"/>
            </w:tcBorders>
            <w:shd w:val="clear" w:color="auto" w:fill="auto"/>
            <w:vAlign w:val="bottom"/>
          </w:tcPr>
          <w:p w14:paraId="355C3645" w14:textId="390A2CB5"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lang w:val="en-US"/>
              </w:rPr>
              <w:t>97,614,608</w:t>
            </w:r>
          </w:p>
        </w:tc>
        <w:tc>
          <w:tcPr>
            <w:tcW w:w="1134" w:type="dxa"/>
            <w:tcBorders>
              <w:top w:val="nil"/>
              <w:left w:val="nil"/>
              <w:bottom w:val="single" w:sz="4" w:space="0" w:color="auto"/>
              <w:right w:val="nil"/>
            </w:tcBorders>
            <w:shd w:val="clear" w:color="auto" w:fill="auto"/>
            <w:vAlign w:val="bottom"/>
          </w:tcPr>
          <w:p w14:paraId="5BE88B1E" w14:textId="3A60D2DD"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rPr>
              <w:t>407</w:t>
            </w:r>
            <w:r w:rsidRPr="005E7BE3">
              <w:rPr>
                <w:rFonts w:cs="Arial"/>
                <w:sz w:val="18"/>
                <w:szCs w:val="18"/>
                <w:lang w:val="en-US"/>
              </w:rPr>
              <w:t>,</w:t>
            </w:r>
            <w:r w:rsidRPr="005E7BE3">
              <w:rPr>
                <w:rFonts w:cs="Arial"/>
                <w:sz w:val="18"/>
                <w:szCs w:val="18"/>
              </w:rPr>
              <w:t>823</w:t>
            </w:r>
          </w:p>
        </w:tc>
        <w:tc>
          <w:tcPr>
            <w:tcW w:w="1559" w:type="dxa"/>
            <w:tcBorders>
              <w:top w:val="nil"/>
              <w:left w:val="nil"/>
              <w:bottom w:val="single" w:sz="4" w:space="0" w:color="auto"/>
              <w:right w:val="nil"/>
            </w:tcBorders>
            <w:shd w:val="clear" w:color="auto" w:fill="auto"/>
            <w:vAlign w:val="bottom"/>
          </w:tcPr>
          <w:p w14:paraId="2D9AD414" w14:textId="23ED4EBE"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lang w:val="en-US"/>
              </w:rPr>
              <w:t>3,333,158,160</w:t>
            </w:r>
          </w:p>
        </w:tc>
        <w:tc>
          <w:tcPr>
            <w:tcW w:w="1418" w:type="dxa"/>
            <w:tcBorders>
              <w:top w:val="nil"/>
              <w:left w:val="nil"/>
              <w:bottom w:val="single" w:sz="4" w:space="0" w:color="auto"/>
              <w:right w:val="nil"/>
            </w:tcBorders>
            <w:shd w:val="clear" w:color="auto" w:fill="auto"/>
            <w:vAlign w:val="bottom"/>
          </w:tcPr>
          <w:p w14:paraId="2BAD4447" w14:textId="470D3F0B" w:rsidR="00433D2E" w:rsidRPr="005E7BE3" w:rsidRDefault="00433D2E" w:rsidP="00433D2E">
            <w:pPr>
              <w:spacing w:line="240" w:lineRule="auto"/>
              <w:ind w:left="0" w:right="-72" w:hanging="2"/>
              <w:jc w:val="right"/>
              <w:rPr>
                <w:rFonts w:cs="Arial"/>
                <w:sz w:val="18"/>
                <w:szCs w:val="18"/>
                <w:lang w:val="en-US"/>
              </w:rPr>
            </w:pPr>
            <w:r w:rsidRPr="005E7BE3">
              <w:rPr>
                <w:rFonts w:cs="Arial"/>
                <w:sz w:val="18"/>
                <w:szCs w:val="18"/>
              </w:rPr>
              <w:t>14</w:t>
            </w:r>
            <w:r w:rsidRPr="005E7BE3">
              <w:rPr>
                <w:rFonts w:cs="Arial"/>
                <w:sz w:val="18"/>
                <w:szCs w:val="18"/>
                <w:lang w:val="en-US"/>
              </w:rPr>
              <w:t>,</w:t>
            </w:r>
            <w:r w:rsidRPr="005E7BE3">
              <w:rPr>
                <w:rFonts w:cs="Arial"/>
                <w:sz w:val="18"/>
                <w:szCs w:val="18"/>
              </w:rPr>
              <w:t>024</w:t>
            </w:r>
            <w:r w:rsidRPr="005E7BE3">
              <w:rPr>
                <w:rFonts w:cs="Arial"/>
                <w:sz w:val="18"/>
                <w:szCs w:val="18"/>
                <w:lang w:val="en-US"/>
              </w:rPr>
              <w:t>,</w:t>
            </w:r>
            <w:r w:rsidRPr="005E7BE3">
              <w:rPr>
                <w:rFonts w:cs="Arial"/>
                <w:sz w:val="18"/>
                <w:szCs w:val="18"/>
              </w:rPr>
              <w:t>060</w:t>
            </w:r>
          </w:p>
        </w:tc>
      </w:tr>
      <w:bookmarkEnd w:id="10"/>
    </w:tbl>
    <w:p w14:paraId="0F34D37D" w14:textId="5A0511B9" w:rsidR="000D05C2" w:rsidRPr="005E7BE3" w:rsidRDefault="000D05C2" w:rsidP="00EC4190">
      <w:pPr>
        <w:spacing w:line="240" w:lineRule="auto"/>
        <w:ind w:left="0" w:hanging="2"/>
        <w:rPr>
          <w:rFonts w:ascii="Arial" w:eastAsia="Arial Unicode MS" w:hAnsi="Arial" w:cs="Arial"/>
          <w:sz w:val="18"/>
          <w:szCs w:val="18"/>
          <w:lang w:val="en-US"/>
        </w:rPr>
      </w:pPr>
    </w:p>
    <w:p w14:paraId="0F85CE23" w14:textId="0F72CBCA" w:rsidR="00885F0B" w:rsidRPr="005E7BE3" w:rsidRDefault="00885F0B" w:rsidP="00EC4190">
      <w:pPr>
        <w:spacing w:line="240" w:lineRule="auto"/>
        <w:ind w:left="0" w:hanging="2"/>
        <w:rPr>
          <w:rFonts w:ascii="Arial" w:eastAsia="Arial Unicode MS" w:hAnsi="Arial" w:cs="Browallia New"/>
          <w:sz w:val="18"/>
        </w:rPr>
      </w:pPr>
      <w:r w:rsidRPr="005E7BE3">
        <w:rPr>
          <w:rFonts w:ascii="Arial" w:eastAsia="Arial Unicode MS" w:hAnsi="Arial" w:cs="Arial"/>
          <w:sz w:val="18"/>
          <w:szCs w:val="18"/>
          <w:vertAlign w:val="superscript"/>
          <w:lang w:val="en-US"/>
        </w:rPr>
        <w:t>(</w:t>
      </w:r>
      <w:r w:rsidR="00807CB7">
        <w:rPr>
          <w:rFonts w:ascii="Arial" w:eastAsia="Arial Unicode MS" w:hAnsi="Arial" w:cs="Arial"/>
          <w:sz w:val="18"/>
          <w:szCs w:val="18"/>
          <w:vertAlign w:val="superscript"/>
          <w:lang w:val="en-US"/>
        </w:rPr>
        <w:t>2</w:t>
      </w:r>
      <w:r w:rsidRPr="005E7BE3">
        <w:rPr>
          <w:rFonts w:ascii="Arial" w:eastAsia="Arial Unicode MS" w:hAnsi="Arial" w:cs="Arial"/>
          <w:sz w:val="18"/>
          <w:szCs w:val="18"/>
          <w:vertAlign w:val="superscript"/>
          <w:lang w:val="en-US"/>
        </w:rPr>
        <w:t xml:space="preserve">) </w:t>
      </w:r>
      <w:r w:rsidRPr="005E7BE3">
        <w:rPr>
          <w:rFonts w:ascii="Arial" w:eastAsia="Arial Unicode MS" w:hAnsi="Arial" w:cs="Browallia New"/>
          <w:sz w:val="18"/>
        </w:rPr>
        <w:t xml:space="preserve">The </w:t>
      </w:r>
      <w:r w:rsidR="00A84115" w:rsidRPr="005E7BE3">
        <w:rPr>
          <w:rFonts w:ascii="Arial" w:eastAsia="Arial Unicode MS" w:hAnsi="Arial" w:cs="Browallia New"/>
          <w:sz w:val="18"/>
        </w:rPr>
        <w:t>Group</w:t>
      </w:r>
      <w:r w:rsidRPr="005E7BE3">
        <w:rPr>
          <w:rFonts w:ascii="Arial" w:eastAsia="Arial Unicode MS" w:hAnsi="Arial" w:cs="Browallia New"/>
          <w:sz w:val="18"/>
        </w:rPr>
        <w:t xml:space="preserve"> </w:t>
      </w:r>
      <w:r w:rsidR="005C4B25" w:rsidRPr="005E7BE3">
        <w:rPr>
          <w:rFonts w:ascii="Arial" w:eastAsia="Arial Unicode MS" w:hAnsi="Arial" w:cs="Browallia New"/>
          <w:sz w:val="18"/>
        </w:rPr>
        <w:t xml:space="preserve">had </w:t>
      </w:r>
      <w:r w:rsidR="003A3B58" w:rsidRPr="005E7BE3">
        <w:rPr>
          <w:rFonts w:ascii="Arial" w:eastAsia="Arial Unicode MS" w:hAnsi="Arial" w:cs="Browallia New"/>
          <w:sz w:val="18"/>
        </w:rPr>
        <w:t>73</w:t>
      </w:r>
      <w:r w:rsidRPr="005E7BE3">
        <w:rPr>
          <w:rFonts w:ascii="Arial" w:eastAsia="Arial Unicode MS" w:hAnsi="Arial" w:cs="Browallia New"/>
          <w:sz w:val="18"/>
        </w:rPr>
        <w:t>.</w:t>
      </w:r>
      <w:r w:rsidR="003A3B58" w:rsidRPr="005E7BE3">
        <w:rPr>
          <w:rFonts w:ascii="Arial" w:eastAsia="Arial Unicode MS" w:hAnsi="Arial" w:cs="Browallia New"/>
          <w:sz w:val="18"/>
        </w:rPr>
        <w:t>99</w:t>
      </w:r>
      <w:r w:rsidRPr="005E7BE3">
        <w:rPr>
          <w:rFonts w:ascii="Arial" w:eastAsia="Arial Unicode MS" w:hAnsi="Arial" w:cs="Browallia New"/>
          <w:sz w:val="18"/>
        </w:rPr>
        <w:t>% of ownership interest.</w:t>
      </w:r>
    </w:p>
    <w:p w14:paraId="454AF5BE" w14:textId="77777777" w:rsidR="00885F0B" w:rsidRPr="005E7BE3" w:rsidRDefault="00885F0B" w:rsidP="00EC4190">
      <w:pPr>
        <w:spacing w:line="240" w:lineRule="auto"/>
        <w:ind w:left="0" w:hanging="2"/>
        <w:rPr>
          <w:rFonts w:ascii="Arial" w:eastAsia="Arial Unicode MS" w:hAnsi="Arial" w:cs="Arial"/>
          <w:sz w:val="18"/>
          <w:szCs w:val="18"/>
          <w:lang w:val="en-US"/>
        </w:rPr>
      </w:pPr>
    </w:p>
    <w:p w14:paraId="793B7AB6" w14:textId="77777777" w:rsidR="003A0553" w:rsidRPr="005E7BE3" w:rsidRDefault="003A0553" w:rsidP="00EC4190">
      <w:pPr>
        <w:spacing w:line="240" w:lineRule="auto"/>
        <w:ind w:left="0" w:hanging="2"/>
        <w:jc w:val="both"/>
        <w:rPr>
          <w:rFonts w:ascii="Arial" w:eastAsia="Arial" w:hAnsi="Arial" w:cs="Arial"/>
          <w:b/>
          <w:sz w:val="18"/>
          <w:szCs w:val="18"/>
        </w:rPr>
        <w:sectPr w:rsidR="003A0553" w:rsidRPr="005E7BE3" w:rsidSect="00A1645E">
          <w:pgSz w:w="16840" w:h="11907" w:orient="landscape"/>
          <w:pgMar w:top="1152" w:right="1152" w:bottom="1152" w:left="1152" w:header="706" w:footer="706" w:gutter="0"/>
          <w:cols w:space="720"/>
          <w:docGrid w:linePitch="299"/>
        </w:sectPr>
      </w:pPr>
    </w:p>
    <w:p w14:paraId="78A2241E" w14:textId="4200B5B0" w:rsidR="000D05C2" w:rsidRPr="005E7BE3" w:rsidRDefault="000D05C2" w:rsidP="00EC4190">
      <w:pPr>
        <w:spacing w:line="240" w:lineRule="auto"/>
        <w:ind w:left="0" w:hanging="2"/>
        <w:jc w:val="both"/>
        <w:rPr>
          <w:rFonts w:ascii="Arial" w:eastAsia="Arial" w:hAnsi="Arial" w:cstheme="minorBidi"/>
          <w:b/>
          <w:sz w:val="18"/>
          <w:szCs w:val="18"/>
        </w:rPr>
      </w:pPr>
      <w:r w:rsidRPr="005E7BE3">
        <w:rPr>
          <w:rFonts w:ascii="Arial" w:eastAsia="Arial" w:hAnsi="Arial" w:cs="Arial"/>
          <w:b/>
          <w:sz w:val="18"/>
          <w:szCs w:val="18"/>
        </w:rPr>
        <w:lastRenderedPageBreak/>
        <w:t xml:space="preserve">Significant transactions of investments during the </w:t>
      </w:r>
      <w:r w:rsidR="002C2C9E">
        <w:rPr>
          <w:rFonts w:ascii="Arial" w:eastAsia="Arial" w:hAnsi="Arial" w:cs="Arial"/>
          <w:b/>
          <w:sz w:val="18"/>
          <w:szCs w:val="18"/>
        </w:rPr>
        <w:t>year</w:t>
      </w:r>
    </w:p>
    <w:p w14:paraId="225CC45E" w14:textId="77777777" w:rsidR="00AE3BBA" w:rsidRPr="005E7BE3" w:rsidRDefault="00AE3BBA" w:rsidP="00EC4190">
      <w:pPr>
        <w:spacing w:line="240" w:lineRule="auto"/>
        <w:ind w:left="0" w:hanging="2"/>
        <w:jc w:val="both"/>
        <w:rPr>
          <w:rFonts w:ascii="Arial" w:eastAsia="Arial" w:hAnsi="Arial" w:cstheme="minorBidi"/>
          <w:b/>
          <w:sz w:val="18"/>
          <w:szCs w:val="18"/>
        </w:rPr>
      </w:pPr>
    </w:p>
    <w:p w14:paraId="7083CD0D" w14:textId="77777777" w:rsidR="00AE3BBA" w:rsidRPr="005E7BE3" w:rsidRDefault="00AE3BBA" w:rsidP="00AE3BBA">
      <w:pPr>
        <w:spacing w:line="240" w:lineRule="auto"/>
        <w:ind w:left="0" w:hanging="2"/>
        <w:rPr>
          <w:rFonts w:ascii="Arial" w:eastAsia="Arial Unicode MS" w:hAnsi="Arial" w:cs="Arial"/>
          <w:b/>
          <w:bCs/>
          <w:sz w:val="18"/>
          <w:szCs w:val="18"/>
          <w:lang w:val="en-US"/>
        </w:rPr>
      </w:pPr>
      <w:r w:rsidRPr="005E7BE3">
        <w:rPr>
          <w:rFonts w:ascii="Arial" w:eastAsia="Arial Unicode MS" w:hAnsi="Arial" w:cs="Arial"/>
          <w:b/>
          <w:bCs/>
          <w:sz w:val="18"/>
          <w:szCs w:val="18"/>
          <w:lang w:val="en-US"/>
        </w:rPr>
        <w:t>Thai Petroleum Pipeline Company Limited</w:t>
      </w:r>
      <w:r w:rsidRPr="005E7BE3">
        <w:rPr>
          <w:rFonts w:ascii="Arial" w:eastAsia="Arial Unicode MS" w:hAnsi="Arial" w:cs="Angsana New"/>
          <w:b/>
          <w:bCs/>
          <w:sz w:val="18"/>
          <w:szCs w:val="18"/>
          <w:cs/>
          <w:lang w:val="en-US"/>
        </w:rPr>
        <w:t xml:space="preserve"> </w:t>
      </w:r>
      <w:r w:rsidRPr="005E7BE3">
        <w:rPr>
          <w:rFonts w:ascii="Arial" w:eastAsia="Arial Unicode MS" w:hAnsi="Arial" w:cs="Arial"/>
          <w:b/>
          <w:bCs/>
          <w:sz w:val="18"/>
          <w:szCs w:val="18"/>
          <w:lang w:val="en-US"/>
        </w:rPr>
        <w:t>(“Thappline”)</w:t>
      </w:r>
    </w:p>
    <w:p w14:paraId="0B5E4F9B" w14:textId="77777777" w:rsidR="00AE3BBA" w:rsidRPr="005E7BE3" w:rsidRDefault="00AE3BBA" w:rsidP="00AE3BBA">
      <w:pPr>
        <w:spacing w:line="240" w:lineRule="auto"/>
        <w:ind w:left="0" w:hanging="2"/>
        <w:rPr>
          <w:rFonts w:ascii="Arial" w:eastAsia="Arial Unicode MS" w:hAnsi="Arial" w:cs="Arial"/>
          <w:sz w:val="18"/>
          <w:szCs w:val="18"/>
          <w:lang w:val="en-US"/>
        </w:rPr>
      </w:pPr>
    </w:p>
    <w:p w14:paraId="3C20A5BB" w14:textId="0A2634F7" w:rsidR="00AE3BBA" w:rsidRPr="005E7BE3" w:rsidRDefault="00AE3BBA" w:rsidP="00397D0B">
      <w:pPr>
        <w:spacing w:line="240" w:lineRule="auto"/>
        <w:ind w:left="0" w:hanging="2"/>
        <w:jc w:val="thaiDistribute"/>
        <w:rPr>
          <w:rFonts w:ascii="Arial" w:eastAsia="Arial" w:hAnsi="Arial" w:cs="Arial"/>
          <w:sz w:val="18"/>
          <w:szCs w:val="18"/>
        </w:rPr>
      </w:pPr>
      <w:r w:rsidRPr="005E7BE3">
        <w:rPr>
          <w:rFonts w:ascii="Arial" w:eastAsia="Arial" w:hAnsi="Arial" w:cs="Arial"/>
          <w:sz w:val="18"/>
          <w:szCs w:val="18"/>
        </w:rPr>
        <w:t>On 3 January 2024, the Company purchased 9.91% of the ordinary shares in Th</w:t>
      </w:r>
      <w:r w:rsidR="005C421D">
        <w:rPr>
          <w:rFonts w:ascii="Arial" w:eastAsia="Arial" w:hAnsi="Arial" w:cs="Arial"/>
          <w:sz w:val="18"/>
          <w:szCs w:val="18"/>
        </w:rPr>
        <w:t xml:space="preserve">appline </w:t>
      </w:r>
      <w:r w:rsidRPr="005E7BE3">
        <w:rPr>
          <w:rFonts w:ascii="Arial" w:eastAsia="Arial" w:hAnsi="Arial" w:cs="Arial"/>
          <w:sz w:val="18"/>
          <w:szCs w:val="18"/>
        </w:rPr>
        <w:t>, with a purchased value of US Dollar 45 million or equivalent to Baht 1,541.18 million. The investment in Thappline is considered an investment in associate because the Group</w:t>
      </w:r>
      <w:r w:rsidR="00397D0B" w:rsidRPr="00397D0B">
        <w:rPr>
          <w:rFonts w:ascii="Arial" w:eastAsia="Arial" w:hAnsi="Arial" w:cs="Arial"/>
          <w:sz w:val="18"/>
          <w:szCs w:val="18"/>
        </w:rPr>
        <w:t xml:space="preserve"> has significant influence but not control or joint control over its operations</w:t>
      </w:r>
      <w:r w:rsidR="005C421D">
        <w:rPr>
          <w:rFonts w:ascii="Arial" w:eastAsia="Arial" w:hAnsi="Arial" w:cs="Arial"/>
          <w:sz w:val="18"/>
          <w:szCs w:val="18"/>
        </w:rPr>
        <w:t xml:space="preserve"> </w:t>
      </w:r>
      <w:r w:rsidR="00397D0B" w:rsidRPr="00397D0B">
        <w:rPr>
          <w:rFonts w:ascii="Arial" w:eastAsia="Arial" w:hAnsi="Arial" w:cs="Arial"/>
          <w:sz w:val="18"/>
          <w:szCs w:val="18"/>
        </w:rPr>
        <w:t>and management</w:t>
      </w:r>
      <w:r w:rsidRPr="005E7BE3">
        <w:rPr>
          <w:rFonts w:ascii="Arial" w:eastAsia="Arial" w:hAnsi="Arial" w:cs="Arial"/>
          <w:sz w:val="18"/>
          <w:szCs w:val="18"/>
        </w:rPr>
        <w:t xml:space="preserve">. </w:t>
      </w:r>
    </w:p>
    <w:p w14:paraId="7F509E90" w14:textId="77777777" w:rsidR="000D05C2" w:rsidRPr="00DB4238" w:rsidRDefault="000D05C2" w:rsidP="00DB4238">
      <w:pPr>
        <w:spacing w:line="240" w:lineRule="auto"/>
        <w:ind w:leftChars="0" w:left="0" w:firstLineChars="0" w:firstLine="0"/>
        <w:rPr>
          <w:rFonts w:ascii="Arial" w:eastAsia="Arial Unicode MS" w:hAnsi="Arial" w:cstheme="minorBidi"/>
          <w:sz w:val="18"/>
          <w:szCs w:val="18"/>
          <w:lang w:val="en-US"/>
        </w:rPr>
      </w:pPr>
    </w:p>
    <w:p w14:paraId="52DFEA54" w14:textId="77777777" w:rsidR="000D05C2" w:rsidRPr="005E7BE3" w:rsidRDefault="000D05C2" w:rsidP="00EC4190">
      <w:pPr>
        <w:spacing w:line="240" w:lineRule="auto"/>
        <w:ind w:left="0" w:hanging="2"/>
        <w:rPr>
          <w:rFonts w:ascii="Arial" w:eastAsia="Arial Unicode MS" w:hAnsi="Arial" w:cs="Arial"/>
          <w:b/>
          <w:bCs/>
          <w:sz w:val="18"/>
          <w:szCs w:val="18"/>
          <w:lang w:val="en-US"/>
        </w:rPr>
      </w:pPr>
      <w:r w:rsidRPr="005E7BE3">
        <w:rPr>
          <w:rFonts w:ascii="Arial" w:eastAsia="Arial Unicode MS" w:hAnsi="Arial" w:cs="Arial"/>
          <w:b/>
          <w:bCs/>
          <w:sz w:val="18"/>
          <w:szCs w:val="18"/>
          <w:lang w:val="en-US"/>
        </w:rPr>
        <w:t xml:space="preserve">Star Fuels Holding Company Limited (“SFHC”) </w:t>
      </w:r>
    </w:p>
    <w:p w14:paraId="732D87A2" w14:textId="77777777" w:rsidR="000D05C2" w:rsidRPr="005E7BE3" w:rsidRDefault="000D05C2" w:rsidP="00EC4190">
      <w:pPr>
        <w:spacing w:line="240" w:lineRule="auto"/>
        <w:ind w:left="0" w:hanging="2"/>
        <w:rPr>
          <w:rFonts w:ascii="Arial" w:eastAsia="Arial Unicode MS" w:hAnsi="Arial" w:cs="Arial"/>
          <w:sz w:val="18"/>
          <w:szCs w:val="18"/>
          <w:lang w:val="en-US"/>
        </w:rPr>
      </w:pPr>
    </w:p>
    <w:p w14:paraId="34B93A01" w14:textId="60A22B39" w:rsidR="000D05C2" w:rsidRPr="00DF1052" w:rsidRDefault="000D05C2" w:rsidP="00EC4190">
      <w:pPr>
        <w:spacing w:line="240" w:lineRule="auto"/>
        <w:ind w:left="0" w:hanging="2"/>
        <w:jc w:val="both"/>
        <w:rPr>
          <w:rFonts w:ascii="Arial" w:eastAsia="Arial Unicode MS" w:hAnsi="Arial" w:cs="Arial"/>
          <w:spacing w:val="-4"/>
          <w:sz w:val="18"/>
          <w:szCs w:val="18"/>
          <w:lang w:val="en-US"/>
        </w:rPr>
      </w:pPr>
      <w:r w:rsidRPr="00DF1052">
        <w:rPr>
          <w:rFonts w:ascii="Arial" w:eastAsia="Arial Unicode MS" w:hAnsi="Arial" w:cs="Arial"/>
          <w:spacing w:val="-4"/>
          <w:sz w:val="18"/>
          <w:szCs w:val="18"/>
          <w:lang w:val="en-US"/>
        </w:rPr>
        <w:t>SFHC</w:t>
      </w:r>
      <w:r w:rsidR="005C421D" w:rsidRPr="00DF1052">
        <w:rPr>
          <w:rFonts w:ascii="Arial" w:eastAsia="Arial Unicode MS" w:hAnsi="Arial" w:cs="Arial"/>
          <w:spacing w:val="-4"/>
          <w:sz w:val="18"/>
          <w:szCs w:val="18"/>
          <w:lang w:val="en-US"/>
        </w:rPr>
        <w:t xml:space="preserve"> </w:t>
      </w:r>
      <w:r w:rsidRPr="00DF1052">
        <w:rPr>
          <w:rFonts w:ascii="Arial" w:eastAsia="Arial Unicode MS" w:hAnsi="Arial" w:cs="Arial"/>
          <w:spacing w:val="-4"/>
          <w:sz w:val="18"/>
          <w:szCs w:val="18"/>
          <w:lang w:val="en-US"/>
        </w:rPr>
        <w:t xml:space="preserve">was established on </w:t>
      </w:r>
      <w:r w:rsidR="003A3B58" w:rsidRPr="00DF1052">
        <w:rPr>
          <w:rFonts w:ascii="Arial" w:eastAsia="Arial Unicode MS" w:hAnsi="Arial" w:cs="Arial"/>
          <w:spacing w:val="-4"/>
          <w:sz w:val="18"/>
          <w:szCs w:val="18"/>
        </w:rPr>
        <w:t>4</w:t>
      </w:r>
      <w:r w:rsidRPr="00DF1052">
        <w:rPr>
          <w:rFonts w:ascii="Arial" w:eastAsia="Arial Unicode MS" w:hAnsi="Arial" w:cs="Arial"/>
          <w:spacing w:val="-4"/>
          <w:sz w:val="18"/>
          <w:szCs w:val="18"/>
          <w:lang w:val="en-US"/>
        </w:rPr>
        <w:t xml:space="preserve"> September </w:t>
      </w:r>
      <w:r w:rsidR="003A3B58" w:rsidRPr="00DF1052">
        <w:rPr>
          <w:rFonts w:ascii="Arial" w:eastAsia="Arial Unicode MS" w:hAnsi="Arial" w:cs="Arial"/>
          <w:spacing w:val="-4"/>
          <w:sz w:val="18"/>
          <w:szCs w:val="18"/>
        </w:rPr>
        <w:t>2023</w:t>
      </w:r>
      <w:r w:rsidRPr="00DF1052">
        <w:rPr>
          <w:rFonts w:ascii="Arial" w:eastAsia="Arial Unicode MS" w:hAnsi="Arial" w:cs="Arial"/>
          <w:spacing w:val="-4"/>
          <w:sz w:val="18"/>
          <w:szCs w:val="18"/>
          <w:lang w:val="en-US"/>
        </w:rPr>
        <w:t xml:space="preserve"> with the initial registered share capital of Baht </w:t>
      </w:r>
      <w:r w:rsidR="003A3B58" w:rsidRPr="00DF1052">
        <w:rPr>
          <w:rFonts w:ascii="Arial" w:eastAsia="Arial Unicode MS" w:hAnsi="Arial" w:cs="Arial"/>
          <w:spacing w:val="-4"/>
          <w:sz w:val="18"/>
          <w:szCs w:val="18"/>
        </w:rPr>
        <w:t>10</w:t>
      </w:r>
      <w:r w:rsidRPr="00DF1052">
        <w:rPr>
          <w:rFonts w:ascii="Arial" w:eastAsia="Arial Unicode MS" w:hAnsi="Arial" w:cs="Arial"/>
          <w:spacing w:val="-4"/>
          <w:sz w:val="18"/>
          <w:szCs w:val="18"/>
          <w:lang w:val="en-US"/>
        </w:rPr>
        <w:t>.</w:t>
      </w:r>
      <w:r w:rsidR="003A3B58" w:rsidRPr="00DF1052">
        <w:rPr>
          <w:rFonts w:ascii="Arial" w:eastAsia="Arial Unicode MS" w:hAnsi="Arial" w:cs="Arial"/>
          <w:spacing w:val="-4"/>
          <w:sz w:val="18"/>
          <w:szCs w:val="18"/>
        </w:rPr>
        <w:t>2</w:t>
      </w:r>
      <w:r w:rsidRPr="00DF1052">
        <w:rPr>
          <w:rFonts w:ascii="Arial" w:eastAsia="Arial Unicode MS" w:hAnsi="Arial" w:cs="Arial"/>
          <w:spacing w:val="-4"/>
          <w:sz w:val="18"/>
          <w:szCs w:val="18"/>
          <w:lang w:val="en-US"/>
        </w:rPr>
        <w:t xml:space="preserve"> million, comprising </w:t>
      </w:r>
      <w:r w:rsidR="003A3B58" w:rsidRPr="00DF1052">
        <w:rPr>
          <w:rFonts w:ascii="Arial" w:eastAsia="Arial Unicode MS" w:hAnsi="Arial" w:cs="Arial"/>
          <w:spacing w:val="-4"/>
          <w:sz w:val="18"/>
          <w:szCs w:val="18"/>
        </w:rPr>
        <w:t>49</w:t>
      </w:r>
      <w:r w:rsidRPr="00DF1052">
        <w:rPr>
          <w:rFonts w:ascii="Arial" w:eastAsia="Arial Unicode MS" w:hAnsi="Arial" w:cs="Arial"/>
          <w:spacing w:val="-4"/>
          <w:sz w:val="18"/>
          <w:szCs w:val="18"/>
          <w:lang w:val="en-US"/>
        </w:rPr>
        <w:t>,</w:t>
      </w:r>
      <w:r w:rsidR="003A3B58" w:rsidRPr="00DF1052">
        <w:rPr>
          <w:rFonts w:ascii="Arial" w:eastAsia="Arial Unicode MS" w:hAnsi="Arial" w:cs="Arial"/>
          <w:spacing w:val="-4"/>
          <w:sz w:val="18"/>
          <w:szCs w:val="18"/>
        </w:rPr>
        <w:t>980</w:t>
      </w:r>
      <w:r w:rsidRPr="00DF1052">
        <w:rPr>
          <w:rFonts w:ascii="Arial" w:eastAsia="Arial Unicode MS" w:hAnsi="Arial" w:cs="Arial"/>
          <w:spacing w:val="-4"/>
          <w:sz w:val="18"/>
          <w:szCs w:val="18"/>
          <w:lang w:val="en-US"/>
        </w:rPr>
        <w:t xml:space="preserve"> common shares and </w:t>
      </w:r>
      <w:r w:rsidR="003A3B58" w:rsidRPr="00DF1052">
        <w:rPr>
          <w:rFonts w:ascii="Arial" w:eastAsia="Arial Unicode MS" w:hAnsi="Arial" w:cs="Arial"/>
          <w:spacing w:val="-4"/>
          <w:sz w:val="18"/>
          <w:szCs w:val="18"/>
        </w:rPr>
        <w:t>52</w:t>
      </w:r>
      <w:r w:rsidRPr="00DF1052">
        <w:rPr>
          <w:rFonts w:ascii="Arial" w:eastAsia="Arial Unicode MS" w:hAnsi="Arial" w:cs="Arial"/>
          <w:spacing w:val="-4"/>
          <w:sz w:val="18"/>
          <w:szCs w:val="18"/>
          <w:lang w:val="en-US"/>
        </w:rPr>
        <w:t>,</w:t>
      </w:r>
      <w:r w:rsidR="003A3B58" w:rsidRPr="00DF1052">
        <w:rPr>
          <w:rFonts w:ascii="Arial" w:eastAsia="Arial Unicode MS" w:hAnsi="Arial" w:cs="Arial"/>
          <w:spacing w:val="-4"/>
          <w:sz w:val="18"/>
          <w:szCs w:val="18"/>
        </w:rPr>
        <w:t>020</w:t>
      </w:r>
      <w:r w:rsidRPr="00DF1052">
        <w:rPr>
          <w:rFonts w:ascii="Arial" w:eastAsia="Arial Unicode MS" w:hAnsi="Arial" w:cs="Arial"/>
          <w:spacing w:val="-4"/>
          <w:sz w:val="18"/>
          <w:szCs w:val="18"/>
          <w:lang w:val="en-US"/>
        </w:rPr>
        <w:t xml:space="preserve"> preference shares with a par value of Baht </w:t>
      </w:r>
      <w:r w:rsidR="003A3B58" w:rsidRPr="00DF1052">
        <w:rPr>
          <w:rFonts w:ascii="Arial" w:eastAsia="Arial Unicode MS" w:hAnsi="Arial" w:cs="Arial"/>
          <w:spacing w:val="-4"/>
          <w:sz w:val="18"/>
          <w:szCs w:val="18"/>
        </w:rPr>
        <w:t>100</w:t>
      </w:r>
      <w:r w:rsidRPr="00DF1052">
        <w:rPr>
          <w:rFonts w:ascii="Arial" w:eastAsia="Arial Unicode MS" w:hAnsi="Arial" w:cs="Arial"/>
          <w:spacing w:val="-4"/>
          <w:sz w:val="18"/>
          <w:szCs w:val="18"/>
          <w:lang w:val="en-US"/>
        </w:rPr>
        <w:t xml:space="preserve"> each. The preference shareholders are entitled to a non-cumulative dividend at a fixed percentage of the paid-up amount of the preference share capital.</w:t>
      </w:r>
    </w:p>
    <w:p w14:paraId="40F2FE6C" w14:textId="77777777" w:rsidR="000D05C2" w:rsidRPr="005E7BE3" w:rsidRDefault="000D05C2" w:rsidP="00EC4190">
      <w:pPr>
        <w:spacing w:line="240" w:lineRule="auto"/>
        <w:ind w:left="0" w:hanging="2"/>
        <w:jc w:val="both"/>
        <w:rPr>
          <w:rFonts w:ascii="Arial" w:eastAsia="Arial Unicode MS" w:hAnsi="Arial" w:cs="Arial"/>
          <w:sz w:val="18"/>
          <w:szCs w:val="18"/>
          <w:lang w:val="en-US"/>
        </w:rPr>
      </w:pPr>
    </w:p>
    <w:p w14:paraId="451748B4" w14:textId="44B07D35" w:rsidR="000D05C2" w:rsidRPr="005E7BE3" w:rsidRDefault="000D05C2" w:rsidP="00EC4190">
      <w:pPr>
        <w:spacing w:line="240" w:lineRule="auto"/>
        <w:ind w:left="0" w:hanging="2"/>
        <w:jc w:val="both"/>
        <w:rPr>
          <w:rFonts w:ascii="Arial" w:eastAsia="Arial Unicode MS" w:hAnsi="Arial" w:cs="Arial"/>
          <w:sz w:val="18"/>
          <w:szCs w:val="18"/>
          <w:lang w:val="en-US"/>
        </w:rPr>
      </w:pPr>
      <w:r w:rsidRPr="005E7BE3">
        <w:rPr>
          <w:rFonts w:ascii="Arial" w:eastAsia="Arial Unicode MS" w:hAnsi="Arial" w:cs="Arial"/>
          <w:sz w:val="18"/>
          <w:szCs w:val="18"/>
          <w:lang w:val="en-US"/>
        </w:rPr>
        <w:t xml:space="preserve">The Company has a </w:t>
      </w:r>
      <w:r w:rsidR="003A3B58" w:rsidRPr="005E7BE3">
        <w:rPr>
          <w:rFonts w:ascii="Arial" w:eastAsia="Arial Unicode MS" w:hAnsi="Arial" w:cs="Arial"/>
          <w:sz w:val="18"/>
          <w:szCs w:val="18"/>
        </w:rPr>
        <w:t>49</w:t>
      </w:r>
      <w:r w:rsidRPr="005E7BE3">
        <w:rPr>
          <w:rFonts w:ascii="Arial" w:eastAsia="Arial Unicode MS" w:hAnsi="Arial" w:cs="Arial"/>
          <w:sz w:val="18"/>
          <w:szCs w:val="18"/>
          <w:lang w:val="en-US"/>
        </w:rPr>
        <w:t xml:space="preserve">% shareholding interest, which is the whole common shareholding, following the legal structure of the land holding operation. Meanwhile, the other group of shareholders owns the whole portion of preference shares. In addition, the Company and preference shareholders have a Call Option agreement granting the Company </w:t>
      </w:r>
      <w:r w:rsidR="00E9050B" w:rsidRPr="005E7BE3">
        <w:rPr>
          <w:rFonts w:ascii="Arial" w:eastAsia="Arial Unicode MS" w:hAnsi="Arial" w:cs="Browallia New"/>
          <w:sz w:val="18"/>
        </w:rPr>
        <w:t>t</w:t>
      </w:r>
      <w:r w:rsidRPr="005E7BE3">
        <w:rPr>
          <w:rFonts w:ascii="Arial" w:eastAsia="Arial Unicode MS" w:hAnsi="Arial" w:cs="Arial"/>
          <w:sz w:val="18"/>
          <w:szCs w:val="18"/>
          <w:lang w:val="en-US"/>
        </w:rPr>
        <w:t xml:space="preserve">he unconditional right to notify the preference shareholders to transfer the preference shares to the new shareholder. The </w:t>
      </w:r>
      <w:r w:rsidR="00E952AB" w:rsidRPr="005E7BE3">
        <w:rPr>
          <w:rFonts w:ascii="Arial" w:eastAsia="Arial Unicode MS" w:hAnsi="Arial" w:cs="Browallia New"/>
          <w:sz w:val="18"/>
          <w:lang w:val="en-US"/>
        </w:rPr>
        <w:t>Company</w:t>
      </w:r>
      <w:r w:rsidRPr="005E7BE3">
        <w:rPr>
          <w:rFonts w:ascii="Arial" w:eastAsia="Arial Unicode MS" w:hAnsi="Arial" w:cs="Arial"/>
          <w:sz w:val="18"/>
          <w:szCs w:val="18"/>
          <w:lang w:val="en-US"/>
        </w:rPr>
        <w:t xml:space="preserve"> assessed that the Call Option is the substantive right to exercise the power to control SFHC and classified the investment in SFHC as an investment in a subsidiary.</w:t>
      </w:r>
    </w:p>
    <w:p w14:paraId="294D0892" w14:textId="2361DC8F" w:rsidR="000D05C2" w:rsidRPr="005E7BE3" w:rsidRDefault="000D05C2" w:rsidP="00EC4190">
      <w:pPr>
        <w:spacing w:line="240" w:lineRule="auto"/>
        <w:ind w:left="0" w:hanging="2"/>
        <w:rPr>
          <w:rFonts w:ascii="Arial" w:eastAsia="Arial Unicode MS" w:hAnsi="Arial" w:cs="Arial"/>
          <w:b/>
          <w:bCs/>
          <w:sz w:val="18"/>
          <w:szCs w:val="18"/>
          <w:lang w:val="en-US"/>
        </w:rPr>
      </w:pPr>
    </w:p>
    <w:p w14:paraId="0B4E8117" w14:textId="77777777" w:rsidR="000D05C2" w:rsidRPr="005E7BE3" w:rsidRDefault="000D05C2" w:rsidP="00EC4190">
      <w:pPr>
        <w:spacing w:line="240" w:lineRule="auto"/>
        <w:ind w:left="0" w:hanging="2"/>
        <w:rPr>
          <w:rFonts w:ascii="Arial" w:eastAsia="Arial Unicode MS" w:hAnsi="Arial" w:cs="Arial"/>
          <w:b/>
          <w:bCs/>
          <w:sz w:val="18"/>
          <w:szCs w:val="18"/>
          <w:lang w:val="en-US"/>
        </w:rPr>
      </w:pPr>
      <w:r w:rsidRPr="005E7BE3">
        <w:rPr>
          <w:rFonts w:ascii="Arial" w:eastAsia="Arial Unicode MS" w:hAnsi="Arial" w:cs="Arial"/>
          <w:b/>
          <w:bCs/>
          <w:sz w:val="18"/>
          <w:szCs w:val="18"/>
          <w:lang w:val="en-US"/>
        </w:rPr>
        <w:t>Star Fuels Land Company Limited (“SFLC”)</w:t>
      </w:r>
    </w:p>
    <w:p w14:paraId="5DBAFDBC" w14:textId="77777777" w:rsidR="000D05C2" w:rsidRPr="005E7BE3" w:rsidRDefault="000D05C2" w:rsidP="00EC4190">
      <w:pPr>
        <w:spacing w:line="240" w:lineRule="auto"/>
        <w:ind w:left="0" w:hanging="2"/>
        <w:rPr>
          <w:rFonts w:ascii="Arial" w:eastAsia="Arial Unicode MS" w:hAnsi="Arial" w:cs="Arial"/>
          <w:sz w:val="18"/>
          <w:szCs w:val="18"/>
          <w:lang w:val="en-US"/>
        </w:rPr>
      </w:pPr>
    </w:p>
    <w:p w14:paraId="69A4FFD8" w14:textId="67BBE745" w:rsidR="000D05C2" w:rsidRPr="005E7BE3" w:rsidRDefault="000D05C2" w:rsidP="00DB4238">
      <w:pPr>
        <w:spacing w:line="240" w:lineRule="auto"/>
        <w:ind w:left="-2" w:firstLineChars="0" w:firstLine="0"/>
        <w:jc w:val="both"/>
        <w:rPr>
          <w:rFonts w:ascii="Arial" w:eastAsia="Arial Unicode MS" w:hAnsi="Arial" w:cs="Arial"/>
          <w:sz w:val="18"/>
          <w:szCs w:val="18"/>
          <w:lang w:val="en-US"/>
        </w:rPr>
      </w:pPr>
      <w:r w:rsidRPr="005E7BE3">
        <w:rPr>
          <w:rFonts w:ascii="Arial" w:eastAsia="Arial Unicode MS" w:hAnsi="Arial" w:cs="Arial"/>
          <w:sz w:val="18"/>
          <w:szCs w:val="18"/>
          <w:lang w:val="en-US"/>
        </w:rPr>
        <w:t xml:space="preserve">SFLC was established on </w:t>
      </w:r>
      <w:r w:rsidR="003A3B58" w:rsidRPr="005E7BE3">
        <w:rPr>
          <w:rFonts w:ascii="Arial" w:eastAsia="Arial Unicode MS" w:hAnsi="Arial" w:cs="Arial"/>
          <w:sz w:val="18"/>
          <w:szCs w:val="18"/>
        </w:rPr>
        <w:t>6</w:t>
      </w:r>
      <w:r w:rsidRPr="005E7BE3">
        <w:rPr>
          <w:rFonts w:ascii="Arial" w:eastAsia="Arial Unicode MS" w:hAnsi="Arial" w:cs="Arial"/>
          <w:sz w:val="18"/>
          <w:szCs w:val="18"/>
          <w:lang w:val="en-US"/>
        </w:rPr>
        <w:t xml:space="preserve"> September </w:t>
      </w:r>
      <w:r w:rsidR="003A3B58" w:rsidRPr="005E7BE3">
        <w:rPr>
          <w:rFonts w:ascii="Arial" w:eastAsia="Arial Unicode MS" w:hAnsi="Arial" w:cs="Arial"/>
          <w:sz w:val="18"/>
          <w:szCs w:val="18"/>
        </w:rPr>
        <w:t>2023</w:t>
      </w:r>
      <w:r w:rsidRPr="005E7BE3">
        <w:rPr>
          <w:rFonts w:ascii="Arial" w:eastAsia="Arial Unicode MS" w:hAnsi="Arial" w:cs="Arial"/>
          <w:sz w:val="18"/>
          <w:szCs w:val="18"/>
          <w:lang w:val="en-US"/>
        </w:rPr>
        <w:t xml:space="preserve"> with the initial registered share capital of Baht </w:t>
      </w:r>
      <w:r w:rsidR="003A3B58" w:rsidRPr="005E7BE3">
        <w:rPr>
          <w:rFonts w:ascii="Arial" w:eastAsia="Arial Unicode MS" w:hAnsi="Arial" w:cs="Arial"/>
          <w:sz w:val="18"/>
          <w:szCs w:val="18"/>
        </w:rPr>
        <w:t>20</w:t>
      </w:r>
      <w:r w:rsidRPr="005E7BE3">
        <w:rPr>
          <w:rFonts w:ascii="Arial" w:eastAsia="Arial Unicode MS" w:hAnsi="Arial" w:cs="Arial"/>
          <w:sz w:val="18"/>
          <w:szCs w:val="18"/>
          <w:lang w:val="en-US"/>
        </w:rPr>
        <w:t xml:space="preserve"> million, comprising </w:t>
      </w:r>
      <w:r w:rsidR="003A3B58" w:rsidRPr="005E7BE3">
        <w:rPr>
          <w:rFonts w:ascii="Arial" w:eastAsia="Arial Unicode MS" w:hAnsi="Arial" w:cs="Arial"/>
          <w:sz w:val="18"/>
          <w:szCs w:val="18"/>
        </w:rPr>
        <w:t>200</w:t>
      </w:r>
      <w:r w:rsidRPr="005E7BE3">
        <w:rPr>
          <w:rFonts w:ascii="Arial" w:eastAsia="Arial Unicode MS" w:hAnsi="Arial" w:cs="Arial"/>
          <w:sz w:val="18"/>
          <w:szCs w:val="18"/>
          <w:lang w:val="en-US"/>
        </w:rPr>
        <w:t>,</w:t>
      </w:r>
      <w:r w:rsidR="003A3B58" w:rsidRPr="005E7BE3">
        <w:rPr>
          <w:rFonts w:ascii="Arial" w:eastAsia="Arial Unicode MS" w:hAnsi="Arial" w:cs="Arial"/>
          <w:sz w:val="18"/>
          <w:szCs w:val="18"/>
        </w:rPr>
        <w:t>000</w:t>
      </w:r>
      <w:r w:rsidRPr="005E7BE3">
        <w:rPr>
          <w:rFonts w:ascii="Arial" w:eastAsia="Arial Unicode MS" w:hAnsi="Arial" w:cs="Arial"/>
          <w:sz w:val="18"/>
          <w:szCs w:val="18"/>
          <w:lang w:val="en-US"/>
        </w:rPr>
        <w:t xml:space="preserve"> common shares with a par value of Baht </w:t>
      </w:r>
      <w:r w:rsidR="003A3B58" w:rsidRPr="005E7BE3">
        <w:rPr>
          <w:rFonts w:ascii="Arial" w:eastAsia="Arial Unicode MS" w:hAnsi="Arial" w:cs="Arial"/>
          <w:sz w:val="18"/>
          <w:szCs w:val="18"/>
        </w:rPr>
        <w:t>100</w:t>
      </w:r>
      <w:r w:rsidRPr="005E7BE3">
        <w:rPr>
          <w:rFonts w:ascii="Arial" w:eastAsia="Arial Unicode MS" w:hAnsi="Arial" w:cs="Arial"/>
          <w:sz w:val="18"/>
          <w:szCs w:val="18"/>
          <w:lang w:val="en-US"/>
        </w:rPr>
        <w:t xml:space="preserve"> each. The Company has a </w:t>
      </w:r>
      <w:r w:rsidR="003A3B58" w:rsidRPr="005E7BE3">
        <w:rPr>
          <w:rFonts w:ascii="Arial" w:eastAsia="Arial Unicode MS" w:hAnsi="Arial" w:cs="Arial"/>
          <w:sz w:val="18"/>
          <w:szCs w:val="18"/>
        </w:rPr>
        <w:t>49</w:t>
      </w:r>
      <w:r w:rsidRPr="005E7BE3">
        <w:rPr>
          <w:rFonts w:ascii="Arial" w:eastAsia="Arial Unicode MS" w:hAnsi="Arial" w:cs="Arial"/>
          <w:sz w:val="18"/>
          <w:szCs w:val="18"/>
          <w:lang w:val="en-US"/>
        </w:rPr>
        <w:t xml:space="preserve">% direct shareholding interest while SFHC holds the remaining </w:t>
      </w:r>
      <w:r w:rsidR="003A3B58" w:rsidRPr="005E7BE3">
        <w:rPr>
          <w:rFonts w:ascii="Arial" w:eastAsia="Arial Unicode MS" w:hAnsi="Arial" w:cs="Arial"/>
          <w:sz w:val="18"/>
          <w:szCs w:val="18"/>
        </w:rPr>
        <w:t>51</w:t>
      </w:r>
      <w:r w:rsidRPr="005E7BE3">
        <w:rPr>
          <w:rFonts w:ascii="Arial" w:eastAsia="Arial Unicode MS" w:hAnsi="Arial" w:cs="Arial"/>
          <w:sz w:val="18"/>
          <w:szCs w:val="18"/>
          <w:lang w:val="en-US"/>
        </w:rPr>
        <w:t>% common shareholding.</w:t>
      </w:r>
    </w:p>
    <w:p w14:paraId="79F7E68B" w14:textId="77777777" w:rsidR="000D05C2" w:rsidRPr="005E7BE3" w:rsidRDefault="000D05C2" w:rsidP="00EC4190">
      <w:pPr>
        <w:spacing w:line="240" w:lineRule="auto"/>
        <w:ind w:left="0" w:hanging="2"/>
        <w:jc w:val="both"/>
        <w:rPr>
          <w:rFonts w:ascii="Arial" w:eastAsia="Arial Unicode MS" w:hAnsi="Arial" w:cs="Arial"/>
          <w:sz w:val="18"/>
          <w:szCs w:val="18"/>
          <w:lang w:val="en-US"/>
        </w:rPr>
      </w:pPr>
    </w:p>
    <w:p w14:paraId="365463F9" w14:textId="77777777" w:rsidR="000D05C2" w:rsidRPr="005E7BE3" w:rsidRDefault="000D05C2" w:rsidP="00EC4190">
      <w:pPr>
        <w:spacing w:line="240" w:lineRule="auto"/>
        <w:ind w:left="0" w:hanging="2"/>
        <w:jc w:val="both"/>
        <w:rPr>
          <w:rFonts w:ascii="Arial" w:eastAsia="Arial Unicode MS" w:hAnsi="Arial" w:cstheme="minorBidi"/>
          <w:sz w:val="18"/>
          <w:szCs w:val="18"/>
          <w:lang w:val="en-US"/>
        </w:rPr>
      </w:pPr>
      <w:r w:rsidRPr="005E7BE3">
        <w:rPr>
          <w:rFonts w:ascii="Arial" w:eastAsia="Arial Unicode MS" w:hAnsi="Arial" w:cs="Arial"/>
          <w:sz w:val="18"/>
          <w:szCs w:val="18"/>
          <w:lang w:val="en-US"/>
        </w:rPr>
        <w:t>The Company classified the investment in SFLC as an investment in a subsidiary because it has control over SFHC and has the right to appoint or remove the committee members responsible for directing SFLC’s relevant activities.</w:t>
      </w:r>
    </w:p>
    <w:p w14:paraId="520FB191" w14:textId="77777777" w:rsidR="00AE3BBA" w:rsidRPr="005E7BE3" w:rsidRDefault="00AE3BBA" w:rsidP="00EC4190">
      <w:pPr>
        <w:spacing w:line="240" w:lineRule="auto"/>
        <w:ind w:left="0" w:hanging="2"/>
        <w:jc w:val="both"/>
        <w:rPr>
          <w:rFonts w:ascii="Arial" w:eastAsia="Arial Unicode MS" w:hAnsi="Arial" w:cstheme="minorBidi"/>
          <w:sz w:val="18"/>
          <w:szCs w:val="18"/>
          <w:lang w:val="en-US"/>
        </w:rPr>
      </w:pPr>
    </w:p>
    <w:p w14:paraId="7CA5EF6B" w14:textId="77777777" w:rsidR="00AE3BBA" w:rsidRPr="005E7BE3" w:rsidRDefault="00AE3BBA" w:rsidP="00AE3BBA">
      <w:pPr>
        <w:spacing w:line="240" w:lineRule="auto"/>
        <w:ind w:left="0" w:hanging="2"/>
        <w:rPr>
          <w:rFonts w:ascii="Arial" w:eastAsia="Arial Unicode MS" w:hAnsi="Arial" w:cs="Arial"/>
          <w:b/>
          <w:bCs/>
          <w:sz w:val="18"/>
          <w:szCs w:val="18"/>
          <w:lang w:val="en-US"/>
        </w:rPr>
      </w:pPr>
      <w:r w:rsidRPr="005E7BE3">
        <w:rPr>
          <w:rFonts w:ascii="Arial" w:eastAsia="Arial Unicode MS" w:hAnsi="Arial" w:cs="Arial"/>
          <w:b/>
          <w:bCs/>
          <w:sz w:val="18"/>
          <w:szCs w:val="18"/>
          <w:lang w:val="en-US"/>
        </w:rPr>
        <w:t>Star Fuels Marketing Company Limited (“SFL”)</w:t>
      </w:r>
    </w:p>
    <w:p w14:paraId="796BB0C6" w14:textId="77777777" w:rsidR="00047666" w:rsidRPr="005E7BE3" w:rsidRDefault="00047666" w:rsidP="00AE3BBA">
      <w:pPr>
        <w:spacing w:line="240" w:lineRule="auto"/>
        <w:ind w:left="0" w:hanging="2"/>
        <w:rPr>
          <w:rFonts w:ascii="Arial" w:eastAsia="Arial Unicode MS" w:hAnsi="Arial" w:cs="Arial"/>
          <w:sz w:val="18"/>
          <w:szCs w:val="18"/>
          <w:lang w:val="en-US"/>
        </w:rPr>
      </w:pPr>
    </w:p>
    <w:p w14:paraId="73CBAACA" w14:textId="2EA4371B" w:rsidR="00047666" w:rsidRPr="005E7BE3" w:rsidRDefault="00047666" w:rsidP="0025650D">
      <w:pPr>
        <w:spacing w:line="240" w:lineRule="auto"/>
        <w:ind w:left="0" w:hanging="2"/>
        <w:jc w:val="both"/>
        <w:rPr>
          <w:rFonts w:ascii="Arial" w:eastAsia="Arial Unicode MS" w:hAnsi="Arial" w:cs="Arial"/>
          <w:sz w:val="18"/>
          <w:szCs w:val="18"/>
          <w:lang w:val="en-US"/>
        </w:rPr>
      </w:pPr>
      <w:r w:rsidRPr="005E7BE3">
        <w:rPr>
          <w:rFonts w:ascii="Arial" w:eastAsia="Arial Unicode MS" w:hAnsi="Arial" w:cs="Arial"/>
          <w:sz w:val="18"/>
          <w:szCs w:val="18"/>
          <w:lang w:val="en-US"/>
        </w:rPr>
        <w:t xml:space="preserve">On </w:t>
      </w:r>
      <w:r w:rsidRPr="005E7BE3">
        <w:rPr>
          <w:rFonts w:ascii="Arial" w:eastAsia="Arial Unicode MS" w:hAnsi="Arial" w:cs="Arial"/>
          <w:sz w:val="18"/>
          <w:szCs w:val="18"/>
          <w:cs/>
          <w:lang w:val="en-US"/>
        </w:rPr>
        <w:t xml:space="preserve">3 </w:t>
      </w:r>
      <w:r w:rsidRPr="005E7BE3">
        <w:rPr>
          <w:rFonts w:ascii="Arial" w:eastAsia="Arial Unicode MS" w:hAnsi="Arial" w:cs="Arial"/>
          <w:sz w:val="18"/>
          <w:szCs w:val="18"/>
          <w:lang w:val="en-US"/>
        </w:rPr>
        <w:t xml:space="preserve">January </w:t>
      </w:r>
      <w:r w:rsidRPr="005E7BE3">
        <w:rPr>
          <w:rFonts w:ascii="Arial" w:eastAsia="Arial Unicode MS" w:hAnsi="Arial" w:cs="Arial"/>
          <w:sz w:val="18"/>
          <w:szCs w:val="18"/>
          <w:cs/>
          <w:lang w:val="en-US"/>
        </w:rPr>
        <w:t>2024</w:t>
      </w:r>
      <w:r w:rsidRPr="005E7BE3">
        <w:rPr>
          <w:rFonts w:ascii="Arial" w:eastAsia="Arial Unicode MS" w:hAnsi="Arial" w:cs="Arial"/>
          <w:sz w:val="18"/>
          <w:szCs w:val="18"/>
          <w:lang w:val="en-US"/>
        </w:rPr>
        <w:t xml:space="preserve">, the Company purchased </w:t>
      </w:r>
      <w:r w:rsidRPr="005E7BE3">
        <w:rPr>
          <w:rFonts w:ascii="Arial" w:eastAsia="Arial Unicode MS" w:hAnsi="Arial" w:cs="Arial"/>
          <w:sz w:val="18"/>
          <w:szCs w:val="18"/>
          <w:cs/>
          <w:lang w:val="en-US"/>
        </w:rPr>
        <w:t xml:space="preserve">99.99% </w:t>
      </w:r>
      <w:r w:rsidRPr="005E7BE3">
        <w:rPr>
          <w:rFonts w:ascii="Arial" w:eastAsia="Arial Unicode MS" w:hAnsi="Arial" w:cs="Arial"/>
          <w:sz w:val="18"/>
          <w:szCs w:val="18"/>
          <w:lang w:val="en-US"/>
        </w:rPr>
        <w:t xml:space="preserve">of </w:t>
      </w:r>
      <w:r w:rsidR="00A016E5">
        <w:rPr>
          <w:rFonts w:ascii="Arial" w:eastAsia="Arial Unicode MS" w:hAnsi="Arial" w:cs="Arial"/>
          <w:sz w:val="18"/>
          <w:szCs w:val="18"/>
          <w:lang w:val="en-US"/>
        </w:rPr>
        <w:t>common</w:t>
      </w:r>
      <w:r w:rsidRPr="005E7BE3">
        <w:rPr>
          <w:rFonts w:ascii="Arial" w:eastAsia="Arial Unicode MS" w:hAnsi="Arial" w:cs="Arial"/>
          <w:sz w:val="18"/>
          <w:szCs w:val="18"/>
          <w:lang w:val="en-US"/>
        </w:rPr>
        <w:t xml:space="preserve"> shares in </w:t>
      </w:r>
      <w:r w:rsidR="006910C4">
        <w:rPr>
          <w:rFonts w:ascii="Arial" w:eastAsia="Arial Unicode MS" w:hAnsi="Arial" w:cs="Browallia New"/>
          <w:sz w:val="18"/>
        </w:rPr>
        <w:t>SFL</w:t>
      </w:r>
      <w:r w:rsidRPr="005E7BE3">
        <w:rPr>
          <w:rFonts w:ascii="Arial" w:eastAsia="Arial Unicode MS" w:hAnsi="Arial" w:cs="Arial"/>
          <w:sz w:val="18"/>
          <w:szCs w:val="18"/>
          <w:lang w:val="en-US"/>
        </w:rPr>
        <w:t xml:space="preserve">. Such acquisitions were carried out between the companies under the common control of the ultimate parent of the Company, which is considered the business combination under common control, as described in Note </w:t>
      </w:r>
      <w:r w:rsidRPr="005E7BE3">
        <w:rPr>
          <w:rFonts w:ascii="Arial" w:eastAsia="Arial Unicode MS" w:hAnsi="Arial" w:cs="Arial"/>
          <w:sz w:val="18"/>
          <w:szCs w:val="18"/>
          <w:cs/>
          <w:lang w:val="en-US"/>
        </w:rPr>
        <w:t>2.</w:t>
      </w:r>
    </w:p>
    <w:p w14:paraId="04DED27D" w14:textId="7531D4E8" w:rsidR="00AE3BBA" w:rsidRPr="005E7BE3" w:rsidRDefault="00047666" w:rsidP="00AE3BBA">
      <w:pPr>
        <w:spacing w:line="240" w:lineRule="auto"/>
        <w:ind w:left="0" w:hanging="2"/>
        <w:rPr>
          <w:rFonts w:ascii="Arial" w:eastAsia="Arial Unicode MS" w:hAnsi="Arial" w:cs="Arial"/>
          <w:sz w:val="18"/>
          <w:szCs w:val="18"/>
          <w:lang w:val="en-US"/>
        </w:rPr>
      </w:pPr>
      <w:r w:rsidRPr="005E7BE3">
        <w:rPr>
          <w:rFonts w:ascii="Arial" w:eastAsia="Arial Unicode MS" w:hAnsi="Arial" w:cs="Angsana New"/>
          <w:sz w:val="18"/>
          <w:szCs w:val="18"/>
          <w:cs/>
          <w:lang w:val="en-US"/>
        </w:rPr>
        <w:br w:type="page"/>
      </w:r>
    </w:p>
    <w:tbl>
      <w:tblPr>
        <w:tblW w:w="14544" w:type="dxa"/>
        <w:tblLayout w:type="fixed"/>
        <w:tblLook w:val="0000" w:firstRow="0" w:lastRow="0" w:firstColumn="0" w:lastColumn="0" w:noHBand="0" w:noVBand="0"/>
      </w:tblPr>
      <w:tblGrid>
        <w:gridCol w:w="14544"/>
      </w:tblGrid>
      <w:tr w:rsidR="00C55277" w:rsidRPr="005E7BE3" w14:paraId="4B0D3B06" w14:textId="77777777" w:rsidTr="00A46F7A">
        <w:trPr>
          <w:trHeight w:val="386"/>
        </w:trPr>
        <w:tc>
          <w:tcPr>
            <w:tcW w:w="14544" w:type="dxa"/>
            <w:shd w:val="clear" w:color="auto" w:fill="auto"/>
            <w:vAlign w:val="center"/>
          </w:tcPr>
          <w:p w14:paraId="0624C103" w14:textId="5A426116" w:rsidR="003A4FE9" w:rsidRPr="005E7BE3" w:rsidRDefault="003A3B58" w:rsidP="006F6731">
            <w:pPr>
              <w:tabs>
                <w:tab w:val="left" w:pos="432"/>
              </w:tabs>
              <w:spacing w:line="240" w:lineRule="auto"/>
              <w:ind w:leftChars="-45" w:left="-97" w:hanging="2"/>
              <w:jc w:val="both"/>
              <w:rPr>
                <w:rFonts w:ascii="Arial" w:eastAsia="Arial" w:hAnsi="Arial" w:cs="Arial"/>
                <w:position w:val="0"/>
                <w:sz w:val="18"/>
                <w:szCs w:val="18"/>
              </w:rPr>
            </w:pPr>
            <w:r w:rsidRPr="005E7BE3">
              <w:rPr>
                <w:rFonts w:ascii="Arial" w:eastAsia="Arial" w:hAnsi="Arial" w:cs="Arial"/>
                <w:b/>
                <w:position w:val="0"/>
                <w:sz w:val="18"/>
                <w:szCs w:val="18"/>
              </w:rPr>
              <w:lastRenderedPageBreak/>
              <w:t>1</w:t>
            </w:r>
            <w:r w:rsidR="007B7EE5" w:rsidRPr="005E7BE3">
              <w:rPr>
                <w:rFonts w:ascii="Arial" w:eastAsia="Arial" w:hAnsi="Arial" w:cs="Arial"/>
                <w:b/>
                <w:position w:val="0"/>
                <w:sz w:val="18"/>
                <w:szCs w:val="18"/>
              </w:rPr>
              <w:t>2</w:t>
            </w:r>
            <w:r w:rsidR="003A4FE9" w:rsidRPr="005E7BE3">
              <w:rPr>
                <w:rFonts w:ascii="Arial" w:eastAsia="Arial" w:hAnsi="Arial" w:cs="Arial"/>
                <w:b/>
                <w:position w:val="0"/>
                <w:sz w:val="18"/>
                <w:szCs w:val="18"/>
              </w:rPr>
              <w:tab/>
              <w:t>Property, plant and equipment</w:t>
            </w:r>
          </w:p>
        </w:tc>
      </w:tr>
    </w:tbl>
    <w:p w14:paraId="559E3217" w14:textId="2314D983" w:rsidR="003A4FE9" w:rsidRPr="005E7BE3" w:rsidRDefault="003A4FE9" w:rsidP="00EC4190">
      <w:pPr>
        <w:spacing w:line="240" w:lineRule="auto"/>
        <w:ind w:left="0" w:hanging="2"/>
        <w:jc w:val="both"/>
        <w:rPr>
          <w:rFonts w:ascii="Arial" w:eastAsia="Arial" w:hAnsi="Arial" w:cs="Arial"/>
          <w:position w:val="0"/>
          <w:sz w:val="18"/>
          <w:szCs w:val="18"/>
        </w:rPr>
      </w:pPr>
    </w:p>
    <w:tbl>
      <w:tblPr>
        <w:tblW w:w="14538" w:type="dxa"/>
        <w:tblLayout w:type="fixed"/>
        <w:tblLook w:val="0000" w:firstRow="0" w:lastRow="0" w:firstColumn="0" w:lastColumn="0" w:noHBand="0" w:noVBand="0"/>
      </w:tblPr>
      <w:tblGrid>
        <w:gridCol w:w="3906"/>
        <w:gridCol w:w="1518"/>
        <w:gridCol w:w="1519"/>
        <w:gridCol w:w="1519"/>
        <w:gridCol w:w="1519"/>
        <w:gridCol w:w="1519"/>
        <w:gridCol w:w="1519"/>
        <w:gridCol w:w="1519"/>
      </w:tblGrid>
      <w:tr w:rsidR="00C55277" w:rsidRPr="005E7BE3" w14:paraId="6D49AB81" w14:textId="77777777" w:rsidTr="00A46F7A">
        <w:trPr>
          <w:trHeight w:val="60"/>
        </w:trPr>
        <w:tc>
          <w:tcPr>
            <w:tcW w:w="3906" w:type="dxa"/>
            <w:shd w:val="clear" w:color="auto" w:fill="auto"/>
            <w:vAlign w:val="bottom"/>
          </w:tcPr>
          <w:p w14:paraId="50E1CA61" w14:textId="77777777" w:rsidR="0048015E" w:rsidRPr="005E7BE3" w:rsidRDefault="0048015E" w:rsidP="00EC4190">
            <w:pPr>
              <w:spacing w:line="240" w:lineRule="auto"/>
              <w:ind w:leftChars="-52" w:left="-112" w:hanging="2"/>
              <w:rPr>
                <w:rFonts w:ascii="Arial" w:eastAsia="Arial" w:hAnsi="Arial" w:cs="Arial"/>
                <w:position w:val="0"/>
                <w:sz w:val="18"/>
                <w:szCs w:val="18"/>
              </w:rPr>
            </w:pPr>
          </w:p>
        </w:tc>
        <w:tc>
          <w:tcPr>
            <w:tcW w:w="10632" w:type="dxa"/>
            <w:gridSpan w:val="7"/>
            <w:tcBorders>
              <w:bottom w:val="single" w:sz="4" w:space="0" w:color="auto"/>
            </w:tcBorders>
            <w:shd w:val="clear" w:color="auto" w:fill="auto"/>
            <w:vAlign w:val="bottom"/>
          </w:tcPr>
          <w:p w14:paraId="011DBF89" w14:textId="3A05C7CE" w:rsidR="0048015E" w:rsidRPr="005E7BE3" w:rsidRDefault="0048015E" w:rsidP="0024059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Consolidated financial statement</w:t>
            </w:r>
            <w:r w:rsidR="00BE60DC" w:rsidRPr="005E7BE3">
              <w:rPr>
                <w:rFonts w:ascii="Arial" w:eastAsia="Arial" w:hAnsi="Arial" w:cs="Arial"/>
                <w:b/>
                <w:sz w:val="18"/>
                <w:szCs w:val="18"/>
              </w:rPr>
              <w:t>s</w:t>
            </w:r>
          </w:p>
        </w:tc>
      </w:tr>
      <w:tr w:rsidR="00C55277" w:rsidRPr="005E7BE3" w14:paraId="017114BF" w14:textId="77777777" w:rsidTr="00A46F7A">
        <w:trPr>
          <w:trHeight w:val="20"/>
        </w:trPr>
        <w:tc>
          <w:tcPr>
            <w:tcW w:w="3906" w:type="dxa"/>
            <w:shd w:val="clear" w:color="auto" w:fill="auto"/>
            <w:vAlign w:val="bottom"/>
          </w:tcPr>
          <w:p w14:paraId="3E4571AB" w14:textId="77777777" w:rsidR="0048015E" w:rsidRPr="005E7BE3" w:rsidRDefault="0048015E" w:rsidP="00EC4190">
            <w:pPr>
              <w:spacing w:line="240" w:lineRule="auto"/>
              <w:ind w:leftChars="-52" w:left="-112" w:hanging="2"/>
              <w:rPr>
                <w:rFonts w:ascii="Arial" w:eastAsia="Arial" w:hAnsi="Arial" w:cs="Arial"/>
                <w:position w:val="0"/>
                <w:sz w:val="18"/>
                <w:szCs w:val="18"/>
              </w:rPr>
            </w:pPr>
          </w:p>
        </w:tc>
        <w:tc>
          <w:tcPr>
            <w:tcW w:w="1518" w:type="dxa"/>
            <w:tcBorders>
              <w:top w:val="single" w:sz="4" w:space="0" w:color="auto"/>
            </w:tcBorders>
            <w:shd w:val="clear" w:color="auto" w:fill="auto"/>
            <w:vAlign w:val="bottom"/>
          </w:tcPr>
          <w:p w14:paraId="0926919B"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27AC8AAD"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2150DE80"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36748B33"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Furniture,</w:t>
            </w:r>
          </w:p>
        </w:tc>
        <w:tc>
          <w:tcPr>
            <w:tcW w:w="1519" w:type="dxa"/>
            <w:tcBorders>
              <w:top w:val="single" w:sz="4" w:space="0" w:color="auto"/>
            </w:tcBorders>
            <w:shd w:val="clear" w:color="auto" w:fill="auto"/>
            <w:vAlign w:val="bottom"/>
          </w:tcPr>
          <w:p w14:paraId="300CEDEF"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7B10AB75"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498EAC34"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r>
      <w:tr w:rsidR="00C55277" w:rsidRPr="005E7BE3" w14:paraId="4B1A638D" w14:textId="77777777" w:rsidTr="00A46F7A">
        <w:trPr>
          <w:trHeight w:val="20"/>
        </w:trPr>
        <w:tc>
          <w:tcPr>
            <w:tcW w:w="3906" w:type="dxa"/>
            <w:shd w:val="clear" w:color="auto" w:fill="auto"/>
            <w:vAlign w:val="bottom"/>
          </w:tcPr>
          <w:p w14:paraId="6A358C4C" w14:textId="77777777" w:rsidR="0048015E" w:rsidRPr="005E7BE3" w:rsidRDefault="0048015E" w:rsidP="00EC4190">
            <w:pPr>
              <w:spacing w:line="240" w:lineRule="auto"/>
              <w:ind w:leftChars="-52" w:left="-112" w:hanging="2"/>
              <w:rPr>
                <w:rFonts w:ascii="Arial" w:eastAsia="Arial" w:hAnsi="Arial" w:cs="Arial"/>
                <w:position w:val="0"/>
                <w:sz w:val="18"/>
                <w:szCs w:val="18"/>
              </w:rPr>
            </w:pPr>
          </w:p>
        </w:tc>
        <w:tc>
          <w:tcPr>
            <w:tcW w:w="1518" w:type="dxa"/>
            <w:shd w:val="clear" w:color="auto" w:fill="auto"/>
            <w:vAlign w:val="bottom"/>
          </w:tcPr>
          <w:p w14:paraId="23542032"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6D63E245"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2BEC758B"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Refinery plant</w:t>
            </w:r>
          </w:p>
        </w:tc>
        <w:tc>
          <w:tcPr>
            <w:tcW w:w="1519" w:type="dxa"/>
            <w:shd w:val="clear" w:color="auto" w:fill="auto"/>
            <w:vAlign w:val="bottom"/>
          </w:tcPr>
          <w:p w14:paraId="29660E5E"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fixtures and</w:t>
            </w:r>
          </w:p>
        </w:tc>
        <w:tc>
          <w:tcPr>
            <w:tcW w:w="1519" w:type="dxa"/>
            <w:shd w:val="clear" w:color="auto" w:fill="auto"/>
            <w:vAlign w:val="bottom"/>
          </w:tcPr>
          <w:p w14:paraId="4B4200D1"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 xml:space="preserve">Right of use </w:t>
            </w:r>
          </w:p>
        </w:tc>
        <w:tc>
          <w:tcPr>
            <w:tcW w:w="1519" w:type="dxa"/>
            <w:shd w:val="clear" w:color="auto" w:fill="auto"/>
            <w:vAlign w:val="bottom"/>
          </w:tcPr>
          <w:p w14:paraId="3E263582"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Construction</w:t>
            </w:r>
          </w:p>
        </w:tc>
        <w:tc>
          <w:tcPr>
            <w:tcW w:w="1519" w:type="dxa"/>
            <w:shd w:val="clear" w:color="auto" w:fill="auto"/>
            <w:vAlign w:val="bottom"/>
          </w:tcPr>
          <w:p w14:paraId="5ADF7F10"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r>
      <w:tr w:rsidR="00C55277" w:rsidRPr="005E7BE3" w14:paraId="1C4E3DED" w14:textId="77777777" w:rsidTr="00A46F7A">
        <w:trPr>
          <w:trHeight w:val="20"/>
        </w:trPr>
        <w:tc>
          <w:tcPr>
            <w:tcW w:w="3906" w:type="dxa"/>
            <w:shd w:val="clear" w:color="auto" w:fill="auto"/>
            <w:vAlign w:val="bottom"/>
          </w:tcPr>
          <w:p w14:paraId="4E69F0CA" w14:textId="77777777" w:rsidR="0048015E" w:rsidRPr="005E7BE3" w:rsidRDefault="0048015E" w:rsidP="00EC4190">
            <w:pPr>
              <w:spacing w:line="240" w:lineRule="auto"/>
              <w:ind w:leftChars="-52" w:left="-112" w:hanging="2"/>
              <w:rPr>
                <w:rFonts w:ascii="Arial" w:eastAsia="Arial" w:hAnsi="Arial" w:cs="Arial"/>
                <w:position w:val="0"/>
                <w:sz w:val="18"/>
                <w:szCs w:val="18"/>
              </w:rPr>
            </w:pPr>
          </w:p>
        </w:tc>
        <w:tc>
          <w:tcPr>
            <w:tcW w:w="1518" w:type="dxa"/>
            <w:shd w:val="clear" w:color="auto" w:fill="auto"/>
            <w:vAlign w:val="bottom"/>
          </w:tcPr>
          <w:p w14:paraId="514743AF"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Land</w:t>
            </w:r>
          </w:p>
        </w:tc>
        <w:tc>
          <w:tcPr>
            <w:tcW w:w="1519" w:type="dxa"/>
            <w:shd w:val="clear" w:color="auto" w:fill="auto"/>
            <w:vAlign w:val="bottom"/>
          </w:tcPr>
          <w:p w14:paraId="35FC634C"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Buildings</w:t>
            </w:r>
          </w:p>
        </w:tc>
        <w:tc>
          <w:tcPr>
            <w:tcW w:w="1519" w:type="dxa"/>
            <w:shd w:val="clear" w:color="auto" w:fill="auto"/>
            <w:vAlign w:val="bottom"/>
          </w:tcPr>
          <w:p w14:paraId="2E7A2278"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&amp; machinery</w:t>
            </w:r>
          </w:p>
        </w:tc>
        <w:tc>
          <w:tcPr>
            <w:tcW w:w="1519" w:type="dxa"/>
            <w:shd w:val="clear" w:color="auto" w:fill="auto"/>
            <w:vAlign w:val="bottom"/>
          </w:tcPr>
          <w:p w14:paraId="1E89107D"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equipment</w:t>
            </w:r>
          </w:p>
        </w:tc>
        <w:tc>
          <w:tcPr>
            <w:tcW w:w="1519" w:type="dxa"/>
            <w:shd w:val="clear" w:color="auto" w:fill="auto"/>
            <w:vAlign w:val="bottom"/>
          </w:tcPr>
          <w:p w14:paraId="0B4A5C69"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assets</w:t>
            </w:r>
          </w:p>
        </w:tc>
        <w:tc>
          <w:tcPr>
            <w:tcW w:w="1519" w:type="dxa"/>
            <w:shd w:val="clear" w:color="auto" w:fill="auto"/>
            <w:vAlign w:val="bottom"/>
          </w:tcPr>
          <w:p w14:paraId="3EC7E92F"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in progress</w:t>
            </w:r>
          </w:p>
        </w:tc>
        <w:tc>
          <w:tcPr>
            <w:tcW w:w="1519" w:type="dxa"/>
            <w:shd w:val="clear" w:color="auto" w:fill="auto"/>
            <w:vAlign w:val="bottom"/>
          </w:tcPr>
          <w:p w14:paraId="16497D07"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Total</w:t>
            </w:r>
          </w:p>
        </w:tc>
      </w:tr>
      <w:tr w:rsidR="00C55277" w:rsidRPr="005E7BE3" w14:paraId="3B1FD614" w14:textId="77777777" w:rsidTr="00A46F7A">
        <w:trPr>
          <w:trHeight w:val="20"/>
        </w:trPr>
        <w:tc>
          <w:tcPr>
            <w:tcW w:w="3906" w:type="dxa"/>
            <w:shd w:val="clear" w:color="auto" w:fill="auto"/>
            <w:vAlign w:val="bottom"/>
          </w:tcPr>
          <w:p w14:paraId="00AA7269" w14:textId="77777777" w:rsidR="0048015E" w:rsidRPr="005E7BE3" w:rsidRDefault="0048015E" w:rsidP="00EC4190">
            <w:pPr>
              <w:spacing w:line="240" w:lineRule="auto"/>
              <w:ind w:leftChars="-52" w:left="-112" w:hanging="2"/>
              <w:rPr>
                <w:rFonts w:ascii="Arial" w:eastAsia="Arial" w:hAnsi="Arial" w:cs="Arial"/>
                <w:position w:val="0"/>
                <w:sz w:val="18"/>
                <w:szCs w:val="18"/>
              </w:rPr>
            </w:pPr>
          </w:p>
        </w:tc>
        <w:tc>
          <w:tcPr>
            <w:tcW w:w="1518" w:type="dxa"/>
            <w:tcBorders>
              <w:bottom w:val="single" w:sz="4" w:space="0" w:color="000000"/>
            </w:tcBorders>
            <w:shd w:val="clear" w:color="auto" w:fill="auto"/>
            <w:vAlign w:val="bottom"/>
          </w:tcPr>
          <w:p w14:paraId="25F3DA4C"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170A5946"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030F923C"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0769C1AF"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7F38030B" w14:textId="77777777" w:rsidR="0048015E" w:rsidRPr="005E7BE3" w:rsidRDefault="0048015E" w:rsidP="00EC4190">
            <w:pPr>
              <w:spacing w:line="240" w:lineRule="auto"/>
              <w:ind w:left="0" w:right="-72" w:hanging="2"/>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22D9B97B"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15AD79A1"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r>
      <w:tr w:rsidR="00C55277" w:rsidRPr="005E7BE3" w14:paraId="4D6034AE" w14:textId="77777777" w:rsidTr="00A46F7A">
        <w:trPr>
          <w:trHeight w:val="20"/>
        </w:trPr>
        <w:tc>
          <w:tcPr>
            <w:tcW w:w="3906" w:type="dxa"/>
            <w:shd w:val="clear" w:color="auto" w:fill="auto"/>
            <w:vAlign w:val="bottom"/>
          </w:tcPr>
          <w:p w14:paraId="4F6486C5" w14:textId="77777777" w:rsidR="0048015E" w:rsidRPr="005E7BE3" w:rsidRDefault="0048015E" w:rsidP="00EC4190">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5E9314AC"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4B8CF3E8"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7975FAEC"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3E28224D"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24B8B379"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5CC9F814"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4B3F1046"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r>
      <w:tr w:rsidR="00C55277" w:rsidRPr="005E7BE3" w14:paraId="20C97278" w14:textId="77777777" w:rsidTr="00A46F7A">
        <w:trPr>
          <w:trHeight w:val="20"/>
        </w:trPr>
        <w:tc>
          <w:tcPr>
            <w:tcW w:w="3906" w:type="dxa"/>
            <w:shd w:val="clear" w:color="auto" w:fill="auto"/>
            <w:vAlign w:val="bottom"/>
          </w:tcPr>
          <w:p w14:paraId="7ED1DC96" w14:textId="02BAB3B0" w:rsidR="00C24C28" w:rsidRPr="005E7BE3" w:rsidRDefault="00934584" w:rsidP="00EC4190">
            <w:pPr>
              <w:spacing w:line="240" w:lineRule="auto"/>
              <w:ind w:leftChars="-52" w:left="-112" w:hanging="2"/>
              <w:rPr>
                <w:rFonts w:ascii="Arial" w:eastAsia="Arial" w:hAnsi="Arial" w:cs="Arial"/>
                <w:position w:val="0"/>
                <w:sz w:val="18"/>
                <w:szCs w:val="18"/>
              </w:rPr>
            </w:pPr>
            <w:r w:rsidRPr="005E7BE3">
              <w:rPr>
                <w:rFonts w:ascii="Arial" w:eastAsia="Arial" w:hAnsi="Arial" w:cs="Arial"/>
                <w:b/>
                <w:position w:val="0"/>
                <w:sz w:val="18"/>
                <w:szCs w:val="18"/>
              </w:rPr>
              <w:t xml:space="preserve">At </w:t>
            </w:r>
            <w:r w:rsidR="003A3B58" w:rsidRPr="005E7BE3">
              <w:rPr>
                <w:rFonts w:ascii="Arial" w:eastAsia="Arial" w:hAnsi="Arial" w:cs="Arial"/>
                <w:b/>
                <w:position w:val="0"/>
                <w:sz w:val="18"/>
                <w:szCs w:val="18"/>
              </w:rPr>
              <w:t>1</w:t>
            </w:r>
            <w:r w:rsidRPr="005E7BE3">
              <w:rPr>
                <w:rFonts w:ascii="Arial" w:eastAsia="Arial" w:hAnsi="Arial" w:cs="Arial"/>
                <w:b/>
                <w:position w:val="0"/>
                <w:sz w:val="18"/>
                <w:szCs w:val="18"/>
              </w:rPr>
              <w:t xml:space="preserve"> January </w:t>
            </w:r>
            <w:r w:rsidR="003A3B58" w:rsidRPr="005E7BE3">
              <w:rPr>
                <w:rFonts w:ascii="Arial" w:eastAsia="Arial" w:hAnsi="Arial" w:cs="Arial"/>
                <w:b/>
                <w:position w:val="0"/>
                <w:sz w:val="18"/>
                <w:szCs w:val="18"/>
              </w:rPr>
              <w:t>2023</w:t>
            </w:r>
          </w:p>
        </w:tc>
        <w:tc>
          <w:tcPr>
            <w:tcW w:w="1518" w:type="dxa"/>
            <w:shd w:val="clear" w:color="auto" w:fill="auto"/>
            <w:vAlign w:val="bottom"/>
          </w:tcPr>
          <w:p w14:paraId="54085D7A"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5FF6FC3E"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2137B815"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719DC422"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4C7A49A2"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A679A4E"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43975CA1"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r>
      <w:tr w:rsidR="00C55277" w:rsidRPr="005E7BE3" w14:paraId="4D4BB811" w14:textId="77777777" w:rsidTr="00A46F7A">
        <w:trPr>
          <w:trHeight w:val="20"/>
        </w:trPr>
        <w:tc>
          <w:tcPr>
            <w:tcW w:w="3906" w:type="dxa"/>
            <w:shd w:val="clear" w:color="auto" w:fill="auto"/>
            <w:vAlign w:val="bottom"/>
          </w:tcPr>
          <w:p w14:paraId="6B39213C" w14:textId="77777777" w:rsidR="00C01D20" w:rsidRPr="005E7BE3" w:rsidRDefault="00C01D20" w:rsidP="00C01D20">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 xml:space="preserve">Cost </w:t>
            </w:r>
          </w:p>
        </w:tc>
        <w:tc>
          <w:tcPr>
            <w:tcW w:w="1518" w:type="dxa"/>
            <w:shd w:val="clear" w:color="auto" w:fill="auto"/>
          </w:tcPr>
          <w:p w14:paraId="09BCEB1E" w14:textId="01CDE810" w:rsidR="00C01D20" w:rsidRPr="005E7BE3" w:rsidRDefault="00C01D20" w:rsidP="00C01D2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78,331,385</w:t>
            </w:r>
          </w:p>
        </w:tc>
        <w:tc>
          <w:tcPr>
            <w:tcW w:w="1519" w:type="dxa"/>
            <w:tcBorders>
              <w:top w:val="nil"/>
              <w:left w:val="nil"/>
              <w:right w:val="nil"/>
            </w:tcBorders>
            <w:shd w:val="clear" w:color="auto" w:fill="auto"/>
          </w:tcPr>
          <w:p w14:paraId="2F949C2A" w14:textId="534C6688" w:rsidR="00C01D20" w:rsidRPr="005E7BE3" w:rsidRDefault="00C01D20" w:rsidP="00C01D2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74,134,170</w:t>
            </w:r>
          </w:p>
        </w:tc>
        <w:tc>
          <w:tcPr>
            <w:tcW w:w="1519" w:type="dxa"/>
            <w:tcBorders>
              <w:top w:val="nil"/>
              <w:left w:val="nil"/>
              <w:right w:val="nil"/>
            </w:tcBorders>
            <w:shd w:val="clear" w:color="auto" w:fill="auto"/>
          </w:tcPr>
          <w:p w14:paraId="7337CEEC" w14:textId="35065C81" w:rsidR="00C01D20" w:rsidRPr="005E7BE3" w:rsidRDefault="00C01D20" w:rsidP="00C01D2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2,090,865,043</w:t>
            </w:r>
          </w:p>
        </w:tc>
        <w:tc>
          <w:tcPr>
            <w:tcW w:w="1519" w:type="dxa"/>
            <w:tcBorders>
              <w:top w:val="nil"/>
              <w:left w:val="nil"/>
              <w:right w:val="nil"/>
            </w:tcBorders>
            <w:shd w:val="clear" w:color="auto" w:fill="auto"/>
          </w:tcPr>
          <w:p w14:paraId="3F0A2181" w14:textId="50179D53" w:rsidR="00C01D20" w:rsidRPr="005E7BE3" w:rsidRDefault="00C01D20" w:rsidP="00C01D2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146,691,702</w:t>
            </w:r>
          </w:p>
        </w:tc>
        <w:tc>
          <w:tcPr>
            <w:tcW w:w="1519" w:type="dxa"/>
            <w:tcBorders>
              <w:top w:val="nil"/>
              <w:left w:val="nil"/>
              <w:right w:val="nil"/>
            </w:tcBorders>
            <w:shd w:val="clear" w:color="auto" w:fill="auto"/>
          </w:tcPr>
          <w:p w14:paraId="02B42FC1" w14:textId="0582B844" w:rsidR="00C01D20" w:rsidRPr="005E7BE3" w:rsidRDefault="00C01D20" w:rsidP="00C01D2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55,179,03</w:t>
            </w:r>
            <w:r w:rsidR="00E772CC" w:rsidRPr="005E7BE3">
              <w:rPr>
                <w:rFonts w:ascii="Arial" w:hAnsi="Arial" w:cs="Arial"/>
                <w:sz w:val="18"/>
                <w:szCs w:val="18"/>
              </w:rPr>
              <w:t>1</w:t>
            </w:r>
          </w:p>
        </w:tc>
        <w:tc>
          <w:tcPr>
            <w:tcW w:w="1519" w:type="dxa"/>
            <w:tcBorders>
              <w:top w:val="nil"/>
              <w:left w:val="nil"/>
              <w:right w:val="nil"/>
            </w:tcBorders>
            <w:shd w:val="clear" w:color="auto" w:fill="auto"/>
          </w:tcPr>
          <w:p w14:paraId="5598A314" w14:textId="29806260" w:rsidR="00C01D20" w:rsidRPr="005E7BE3" w:rsidRDefault="00C01D20" w:rsidP="00C01D2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7,714,080</w:t>
            </w:r>
          </w:p>
        </w:tc>
        <w:tc>
          <w:tcPr>
            <w:tcW w:w="1519" w:type="dxa"/>
            <w:tcBorders>
              <w:top w:val="nil"/>
              <w:left w:val="nil"/>
              <w:right w:val="nil"/>
            </w:tcBorders>
            <w:shd w:val="clear" w:color="auto" w:fill="auto"/>
          </w:tcPr>
          <w:p w14:paraId="5BB5174C" w14:textId="220AB70D" w:rsidR="00C01D20" w:rsidRPr="005E7BE3" w:rsidRDefault="00C01D20" w:rsidP="00C01D2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2,452,915,41</w:t>
            </w:r>
            <w:r w:rsidR="00C83F75" w:rsidRPr="005E7BE3">
              <w:rPr>
                <w:rFonts w:ascii="Arial" w:hAnsi="Arial" w:cs="Arial"/>
                <w:sz w:val="18"/>
                <w:szCs w:val="18"/>
                <w:lang w:val="en-US"/>
              </w:rPr>
              <w:t>1</w:t>
            </w:r>
          </w:p>
        </w:tc>
      </w:tr>
      <w:tr w:rsidR="00C55277" w:rsidRPr="005E7BE3" w14:paraId="6424DDC1" w14:textId="77777777" w:rsidTr="00A46F7A">
        <w:trPr>
          <w:trHeight w:val="20"/>
        </w:trPr>
        <w:tc>
          <w:tcPr>
            <w:tcW w:w="3906" w:type="dxa"/>
            <w:shd w:val="clear" w:color="auto" w:fill="auto"/>
            <w:vAlign w:val="bottom"/>
          </w:tcPr>
          <w:p w14:paraId="6CE14EDF" w14:textId="77777777" w:rsidR="00C01D20" w:rsidRPr="005E7BE3" w:rsidRDefault="00C01D20" w:rsidP="00C01D20">
            <w:pPr>
              <w:tabs>
                <w:tab w:val="left" w:pos="883"/>
              </w:tabs>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Accumulated depreciation</w:t>
            </w:r>
          </w:p>
        </w:tc>
        <w:tc>
          <w:tcPr>
            <w:tcW w:w="1518" w:type="dxa"/>
            <w:tcBorders>
              <w:bottom w:val="single" w:sz="4" w:space="0" w:color="000000"/>
            </w:tcBorders>
            <w:shd w:val="clear" w:color="auto" w:fill="auto"/>
          </w:tcPr>
          <w:p w14:paraId="1A9BB407" w14:textId="7B557990" w:rsidR="00C01D20" w:rsidRPr="005E7BE3" w:rsidRDefault="00C01D20" w:rsidP="00C01D2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w:t>
            </w:r>
          </w:p>
        </w:tc>
        <w:tc>
          <w:tcPr>
            <w:tcW w:w="1519" w:type="dxa"/>
            <w:tcBorders>
              <w:top w:val="nil"/>
              <w:left w:val="nil"/>
              <w:bottom w:val="single" w:sz="4" w:space="0" w:color="000000"/>
              <w:right w:val="nil"/>
            </w:tcBorders>
            <w:shd w:val="clear" w:color="auto" w:fill="auto"/>
          </w:tcPr>
          <w:p w14:paraId="6256437D" w14:textId="19258360" w:rsidR="00C01D20" w:rsidRPr="005E7BE3" w:rsidRDefault="00C01D20" w:rsidP="00C01D2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(38,885,698)</w:t>
            </w:r>
          </w:p>
        </w:tc>
        <w:tc>
          <w:tcPr>
            <w:tcW w:w="1519" w:type="dxa"/>
            <w:tcBorders>
              <w:top w:val="nil"/>
              <w:left w:val="nil"/>
              <w:bottom w:val="single" w:sz="4" w:space="0" w:color="000000"/>
              <w:right w:val="nil"/>
            </w:tcBorders>
            <w:shd w:val="clear" w:color="auto" w:fill="auto"/>
          </w:tcPr>
          <w:p w14:paraId="2267EF2C" w14:textId="4F2DA94E" w:rsidR="00C01D20" w:rsidRPr="005E7BE3" w:rsidRDefault="00C01D20" w:rsidP="00C01D2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(1,550,977,517)</w:t>
            </w:r>
          </w:p>
        </w:tc>
        <w:tc>
          <w:tcPr>
            <w:tcW w:w="1519" w:type="dxa"/>
            <w:tcBorders>
              <w:top w:val="nil"/>
              <w:left w:val="nil"/>
              <w:bottom w:val="single" w:sz="4" w:space="0" w:color="000000"/>
              <w:right w:val="nil"/>
            </w:tcBorders>
            <w:shd w:val="clear" w:color="auto" w:fill="auto"/>
          </w:tcPr>
          <w:p w14:paraId="084F3FE2" w14:textId="25C4EE5A" w:rsidR="00C01D20" w:rsidRPr="005E7BE3" w:rsidRDefault="00C01D20" w:rsidP="00C01D2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(109,422,545)</w:t>
            </w:r>
          </w:p>
        </w:tc>
        <w:tc>
          <w:tcPr>
            <w:tcW w:w="1519" w:type="dxa"/>
            <w:tcBorders>
              <w:top w:val="nil"/>
              <w:left w:val="nil"/>
              <w:bottom w:val="single" w:sz="4" w:space="0" w:color="000000"/>
              <w:right w:val="nil"/>
            </w:tcBorders>
            <w:shd w:val="clear" w:color="auto" w:fill="auto"/>
          </w:tcPr>
          <w:p w14:paraId="63526CDC" w14:textId="0EF8C472" w:rsidR="00C01D20" w:rsidRPr="005E7BE3" w:rsidRDefault="00C01D20" w:rsidP="00C01D2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(14,260,410)</w:t>
            </w:r>
          </w:p>
        </w:tc>
        <w:tc>
          <w:tcPr>
            <w:tcW w:w="1519" w:type="dxa"/>
            <w:tcBorders>
              <w:top w:val="nil"/>
              <w:left w:val="nil"/>
              <w:bottom w:val="single" w:sz="4" w:space="0" w:color="000000"/>
              <w:right w:val="nil"/>
            </w:tcBorders>
            <w:shd w:val="clear" w:color="auto" w:fill="auto"/>
          </w:tcPr>
          <w:p w14:paraId="6C2710C1" w14:textId="78950368" w:rsidR="00C01D20" w:rsidRPr="005E7BE3" w:rsidRDefault="00C01D20" w:rsidP="00C01D2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w:t>
            </w:r>
          </w:p>
        </w:tc>
        <w:tc>
          <w:tcPr>
            <w:tcW w:w="1519" w:type="dxa"/>
            <w:tcBorders>
              <w:top w:val="nil"/>
              <w:left w:val="nil"/>
              <w:bottom w:val="single" w:sz="4" w:space="0" w:color="000000"/>
              <w:right w:val="nil"/>
            </w:tcBorders>
            <w:shd w:val="clear" w:color="auto" w:fill="auto"/>
          </w:tcPr>
          <w:p w14:paraId="31BABE57" w14:textId="07B09D41" w:rsidR="00C01D20" w:rsidRPr="005E7BE3" w:rsidRDefault="00C01D20" w:rsidP="00C01D2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(1,713,546,170)</w:t>
            </w:r>
          </w:p>
        </w:tc>
      </w:tr>
      <w:tr w:rsidR="00C55277" w:rsidRPr="005E7BE3" w14:paraId="1F4A2755" w14:textId="77777777" w:rsidTr="00A46F7A">
        <w:trPr>
          <w:trHeight w:val="20"/>
        </w:trPr>
        <w:tc>
          <w:tcPr>
            <w:tcW w:w="3906" w:type="dxa"/>
            <w:shd w:val="clear" w:color="auto" w:fill="auto"/>
            <w:vAlign w:val="bottom"/>
          </w:tcPr>
          <w:p w14:paraId="755C2042" w14:textId="77777777" w:rsidR="0048015E" w:rsidRPr="005E7BE3" w:rsidRDefault="0048015E" w:rsidP="00EC4190">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6A4E7A70"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5FBBFB45"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49A36513"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1C697008"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13FBAC7D"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3914F91F"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74A5FF90"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r>
      <w:tr w:rsidR="00C55277" w:rsidRPr="005E7BE3" w14:paraId="3D0FAFB3" w14:textId="77777777" w:rsidTr="00A46F7A">
        <w:trPr>
          <w:trHeight w:val="20"/>
        </w:trPr>
        <w:tc>
          <w:tcPr>
            <w:tcW w:w="3906" w:type="dxa"/>
            <w:shd w:val="clear" w:color="auto" w:fill="auto"/>
            <w:vAlign w:val="bottom"/>
          </w:tcPr>
          <w:p w14:paraId="7AD3B0A2" w14:textId="77777777" w:rsidR="00DC11ED" w:rsidRPr="005E7BE3" w:rsidRDefault="00DC11ED" w:rsidP="00DC11ED">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Net book amount</w:t>
            </w:r>
          </w:p>
        </w:tc>
        <w:tc>
          <w:tcPr>
            <w:tcW w:w="1518" w:type="dxa"/>
            <w:tcBorders>
              <w:bottom w:val="single" w:sz="4" w:space="0" w:color="000000"/>
            </w:tcBorders>
            <w:shd w:val="clear" w:color="auto" w:fill="auto"/>
          </w:tcPr>
          <w:p w14:paraId="262C1F01" w14:textId="68DBB600" w:rsidR="00DC11ED" w:rsidRPr="005E7BE3" w:rsidRDefault="00DC11ED" w:rsidP="00DC11ED">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78,331,385</w:t>
            </w:r>
          </w:p>
        </w:tc>
        <w:tc>
          <w:tcPr>
            <w:tcW w:w="1519" w:type="dxa"/>
            <w:tcBorders>
              <w:top w:val="nil"/>
              <w:left w:val="nil"/>
              <w:bottom w:val="single" w:sz="4" w:space="0" w:color="000000"/>
              <w:right w:val="nil"/>
            </w:tcBorders>
            <w:shd w:val="clear" w:color="auto" w:fill="auto"/>
          </w:tcPr>
          <w:p w14:paraId="05AE2F6D" w14:textId="4FE21DFA" w:rsidR="00DC11ED" w:rsidRPr="005E7BE3" w:rsidRDefault="00DC11ED" w:rsidP="00DC11ED">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35,248,472</w:t>
            </w:r>
          </w:p>
        </w:tc>
        <w:tc>
          <w:tcPr>
            <w:tcW w:w="1519" w:type="dxa"/>
            <w:tcBorders>
              <w:top w:val="nil"/>
              <w:left w:val="nil"/>
              <w:bottom w:val="single" w:sz="4" w:space="0" w:color="000000"/>
              <w:right w:val="nil"/>
            </w:tcBorders>
            <w:shd w:val="clear" w:color="auto" w:fill="auto"/>
          </w:tcPr>
          <w:p w14:paraId="065E15B5" w14:textId="30A4E2F4" w:rsidR="00DC11ED" w:rsidRPr="005E7BE3" w:rsidRDefault="00DC11ED" w:rsidP="00DC11ED">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539,887,526</w:t>
            </w:r>
          </w:p>
        </w:tc>
        <w:tc>
          <w:tcPr>
            <w:tcW w:w="1519" w:type="dxa"/>
            <w:tcBorders>
              <w:top w:val="nil"/>
              <w:left w:val="nil"/>
              <w:bottom w:val="single" w:sz="4" w:space="0" w:color="000000"/>
              <w:right w:val="nil"/>
            </w:tcBorders>
            <w:shd w:val="clear" w:color="auto" w:fill="auto"/>
          </w:tcPr>
          <w:p w14:paraId="62738191" w14:textId="40A36A08" w:rsidR="00DC11ED" w:rsidRPr="005E7BE3" w:rsidRDefault="00DC11ED" w:rsidP="00DC11ED">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37,269,157</w:t>
            </w:r>
          </w:p>
        </w:tc>
        <w:tc>
          <w:tcPr>
            <w:tcW w:w="1519" w:type="dxa"/>
            <w:tcBorders>
              <w:top w:val="nil"/>
              <w:left w:val="nil"/>
              <w:bottom w:val="single" w:sz="4" w:space="0" w:color="000000"/>
              <w:right w:val="nil"/>
            </w:tcBorders>
            <w:shd w:val="clear" w:color="auto" w:fill="auto"/>
          </w:tcPr>
          <w:p w14:paraId="043E7617" w14:textId="18AE550D" w:rsidR="00DC11ED" w:rsidRPr="005E7BE3" w:rsidRDefault="00DC11ED" w:rsidP="00DC11ED">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40,918,62</w:t>
            </w:r>
            <w:r w:rsidR="00E772CC" w:rsidRPr="005E7BE3">
              <w:rPr>
                <w:rFonts w:ascii="Arial" w:hAnsi="Arial" w:cs="Arial"/>
                <w:sz w:val="18"/>
                <w:szCs w:val="18"/>
              </w:rPr>
              <w:t>1</w:t>
            </w:r>
          </w:p>
        </w:tc>
        <w:tc>
          <w:tcPr>
            <w:tcW w:w="1519" w:type="dxa"/>
            <w:tcBorders>
              <w:top w:val="nil"/>
              <w:left w:val="nil"/>
              <w:bottom w:val="single" w:sz="4" w:space="0" w:color="000000"/>
              <w:right w:val="nil"/>
            </w:tcBorders>
            <w:shd w:val="clear" w:color="auto" w:fill="auto"/>
          </w:tcPr>
          <w:p w14:paraId="6B44FEBC" w14:textId="7EB35D0A" w:rsidR="00DC11ED" w:rsidRPr="005E7BE3" w:rsidRDefault="00DC11ED" w:rsidP="00DC11ED">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7,714,080</w:t>
            </w:r>
          </w:p>
        </w:tc>
        <w:tc>
          <w:tcPr>
            <w:tcW w:w="1519" w:type="dxa"/>
            <w:tcBorders>
              <w:top w:val="nil"/>
              <w:left w:val="nil"/>
              <w:bottom w:val="single" w:sz="4" w:space="0" w:color="000000"/>
              <w:right w:val="nil"/>
            </w:tcBorders>
            <w:shd w:val="clear" w:color="auto" w:fill="auto"/>
          </w:tcPr>
          <w:p w14:paraId="50ED5CD8" w14:textId="0E6CC2EE" w:rsidR="00DC11ED" w:rsidRPr="005E7BE3" w:rsidRDefault="00DC11ED" w:rsidP="00DC11ED">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739,369,24</w:t>
            </w:r>
            <w:r w:rsidR="00C83F75" w:rsidRPr="005E7BE3">
              <w:rPr>
                <w:rFonts w:ascii="Arial" w:hAnsi="Arial" w:cs="Arial"/>
                <w:sz w:val="18"/>
                <w:szCs w:val="18"/>
                <w:lang w:val="en-US"/>
              </w:rPr>
              <w:t>1</w:t>
            </w:r>
          </w:p>
        </w:tc>
      </w:tr>
      <w:tr w:rsidR="00C55277" w:rsidRPr="005E7BE3" w14:paraId="7476DF82" w14:textId="77777777" w:rsidTr="00A46F7A">
        <w:trPr>
          <w:trHeight w:val="20"/>
        </w:trPr>
        <w:tc>
          <w:tcPr>
            <w:tcW w:w="3906" w:type="dxa"/>
            <w:shd w:val="clear" w:color="auto" w:fill="auto"/>
            <w:vAlign w:val="bottom"/>
          </w:tcPr>
          <w:p w14:paraId="1DD428B7" w14:textId="77777777" w:rsidR="0048015E" w:rsidRPr="005E7BE3" w:rsidRDefault="0048015E" w:rsidP="00EC4190">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6F2AC148"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5645C7F6"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4E151C48"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1AEACFEC"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3D375B70"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FBBB534"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2F233361"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r>
      <w:tr w:rsidR="00C55277" w:rsidRPr="005E7BE3" w14:paraId="027A6AA4" w14:textId="77777777" w:rsidTr="00A46F7A">
        <w:trPr>
          <w:trHeight w:val="20"/>
        </w:trPr>
        <w:tc>
          <w:tcPr>
            <w:tcW w:w="3906" w:type="dxa"/>
            <w:shd w:val="clear" w:color="auto" w:fill="auto"/>
            <w:vAlign w:val="bottom"/>
          </w:tcPr>
          <w:p w14:paraId="0F69852D" w14:textId="1B2CEB87" w:rsidR="0048015E" w:rsidRPr="005E7BE3" w:rsidRDefault="0048015E" w:rsidP="00EC4190">
            <w:pPr>
              <w:spacing w:line="240" w:lineRule="auto"/>
              <w:ind w:leftChars="-52" w:left="-112" w:hanging="2"/>
              <w:rPr>
                <w:rFonts w:ascii="Arial" w:eastAsia="Arial" w:hAnsi="Arial" w:cs="Arial"/>
                <w:position w:val="0"/>
                <w:sz w:val="18"/>
                <w:szCs w:val="18"/>
              </w:rPr>
            </w:pPr>
            <w:r w:rsidRPr="005E7BE3">
              <w:rPr>
                <w:rFonts w:ascii="Arial" w:eastAsia="Arial" w:hAnsi="Arial" w:cs="Arial"/>
                <w:b/>
                <w:position w:val="0"/>
                <w:sz w:val="18"/>
                <w:szCs w:val="18"/>
              </w:rPr>
              <w:t xml:space="preserve">Year ended </w:t>
            </w:r>
            <w:r w:rsidR="003A3B58" w:rsidRPr="005E7BE3">
              <w:rPr>
                <w:rFonts w:ascii="Arial" w:eastAsia="Arial" w:hAnsi="Arial" w:cs="Arial"/>
                <w:b/>
                <w:position w:val="0"/>
                <w:sz w:val="18"/>
                <w:szCs w:val="18"/>
              </w:rPr>
              <w:t>31</w:t>
            </w:r>
            <w:r w:rsidRPr="005E7BE3">
              <w:rPr>
                <w:rFonts w:ascii="Arial" w:eastAsia="Arial" w:hAnsi="Arial" w:cs="Arial"/>
                <w:b/>
                <w:position w:val="0"/>
                <w:sz w:val="18"/>
                <w:szCs w:val="18"/>
              </w:rPr>
              <w:t xml:space="preserve"> December </w:t>
            </w:r>
            <w:r w:rsidR="003A3B58" w:rsidRPr="005E7BE3">
              <w:rPr>
                <w:rFonts w:ascii="Arial" w:eastAsia="Arial" w:hAnsi="Arial" w:cs="Arial"/>
                <w:b/>
                <w:position w:val="0"/>
                <w:sz w:val="18"/>
                <w:szCs w:val="18"/>
              </w:rPr>
              <w:t>2023</w:t>
            </w:r>
          </w:p>
        </w:tc>
        <w:tc>
          <w:tcPr>
            <w:tcW w:w="1518" w:type="dxa"/>
            <w:shd w:val="clear" w:color="auto" w:fill="auto"/>
            <w:vAlign w:val="bottom"/>
          </w:tcPr>
          <w:p w14:paraId="5E26C811"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10D62146"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1C73FE4"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53EACFEA"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723725CA"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48B1A8CC"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62A58208"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r>
      <w:tr w:rsidR="00C55277" w:rsidRPr="005E7BE3" w14:paraId="50750ED1" w14:textId="77777777" w:rsidTr="00A46F7A">
        <w:trPr>
          <w:trHeight w:val="20"/>
        </w:trPr>
        <w:tc>
          <w:tcPr>
            <w:tcW w:w="3906" w:type="dxa"/>
            <w:shd w:val="clear" w:color="auto" w:fill="auto"/>
            <w:vAlign w:val="bottom"/>
          </w:tcPr>
          <w:p w14:paraId="2D59C11D" w14:textId="77777777" w:rsidR="00093BB2" w:rsidRPr="005E7BE3" w:rsidRDefault="00093BB2" w:rsidP="00093BB2">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Opening net book amount</w:t>
            </w:r>
          </w:p>
        </w:tc>
        <w:tc>
          <w:tcPr>
            <w:tcW w:w="1518" w:type="dxa"/>
            <w:shd w:val="clear" w:color="auto" w:fill="auto"/>
          </w:tcPr>
          <w:p w14:paraId="67523D77" w14:textId="395A098C"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78,331,385</w:t>
            </w:r>
          </w:p>
        </w:tc>
        <w:tc>
          <w:tcPr>
            <w:tcW w:w="1519" w:type="dxa"/>
            <w:shd w:val="clear" w:color="auto" w:fill="auto"/>
          </w:tcPr>
          <w:p w14:paraId="590CFD75" w14:textId="4E2D0AF0"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35,248,472</w:t>
            </w:r>
          </w:p>
        </w:tc>
        <w:tc>
          <w:tcPr>
            <w:tcW w:w="1519" w:type="dxa"/>
            <w:shd w:val="clear" w:color="auto" w:fill="auto"/>
          </w:tcPr>
          <w:p w14:paraId="62645BAD" w14:textId="3109732D"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539,887,526</w:t>
            </w:r>
          </w:p>
        </w:tc>
        <w:tc>
          <w:tcPr>
            <w:tcW w:w="1519" w:type="dxa"/>
            <w:shd w:val="clear" w:color="auto" w:fill="auto"/>
          </w:tcPr>
          <w:p w14:paraId="3F1DE473" w14:textId="529464F5"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37,269,157</w:t>
            </w:r>
          </w:p>
        </w:tc>
        <w:tc>
          <w:tcPr>
            <w:tcW w:w="1519" w:type="dxa"/>
            <w:shd w:val="clear" w:color="auto" w:fill="auto"/>
          </w:tcPr>
          <w:p w14:paraId="78D1D921" w14:textId="70DB9F94"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40,918,62</w:t>
            </w:r>
            <w:r w:rsidR="00E772CC" w:rsidRPr="005E7BE3">
              <w:rPr>
                <w:rFonts w:ascii="Arial" w:hAnsi="Arial" w:cs="Arial"/>
                <w:sz w:val="18"/>
                <w:szCs w:val="18"/>
              </w:rPr>
              <w:t>1</w:t>
            </w:r>
          </w:p>
        </w:tc>
        <w:tc>
          <w:tcPr>
            <w:tcW w:w="1519" w:type="dxa"/>
            <w:shd w:val="clear" w:color="auto" w:fill="auto"/>
          </w:tcPr>
          <w:p w14:paraId="2583C086" w14:textId="56979324"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7,714,080</w:t>
            </w:r>
          </w:p>
        </w:tc>
        <w:tc>
          <w:tcPr>
            <w:tcW w:w="1519" w:type="dxa"/>
            <w:shd w:val="clear" w:color="auto" w:fill="auto"/>
          </w:tcPr>
          <w:p w14:paraId="4A7DA022" w14:textId="0B59188E"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lang w:val="en-US"/>
              </w:rPr>
              <w:t>739,369,24</w:t>
            </w:r>
            <w:r w:rsidR="00C83F75" w:rsidRPr="005E7BE3">
              <w:rPr>
                <w:rFonts w:ascii="Arial" w:hAnsi="Arial" w:cs="Arial"/>
                <w:sz w:val="18"/>
                <w:szCs w:val="18"/>
                <w:lang w:val="en-US"/>
              </w:rPr>
              <w:t>1</w:t>
            </w:r>
          </w:p>
        </w:tc>
      </w:tr>
      <w:tr w:rsidR="00C55277" w:rsidRPr="005E7BE3" w14:paraId="024D7437" w14:textId="77777777" w:rsidTr="00A46F7A">
        <w:trPr>
          <w:trHeight w:val="20"/>
        </w:trPr>
        <w:tc>
          <w:tcPr>
            <w:tcW w:w="3906" w:type="dxa"/>
            <w:shd w:val="clear" w:color="auto" w:fill="auto"/>
            <w:vAlign w:val="bottom"/>
          </w:tcPr>
          <w:p w14:paraId="35C6594B" w14:textId="77777777" w:rsidR="00093BB2" w:rsidRPr="005E7BE3" w:rsidRDefault="00093BB2" w:rsidP="00093BB2">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Additions</w:t>
            </w:r>
          </w:p>
        </w:tc>
        <w:tc>
          <w:tcPr>
            <w:tcW w:w="1518" w:type="dxa"/>
            <w:shd w:val="clear" w:color="auto" w:fill="auto"/>
          </w:tcPr>
          <w:p w14:paraId="155C6545" w14:textId="3A231C4C"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14A5C570" w14:textId="7001743C"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3,872,817</w:t>
            </w:r>
          </w:p>
        </w:tc>
        <w:tc>
          <w:tcPr>
            <w:tcW w:w="1519" w:type="dxa"/>
            <w:tcBorders>
              <w:top w:val="nil"/>
              <w:left w:val="nil"/>
              <w:right w:val="nil"/>
            </w:tcBorders>
            <w:shd w:val="clear" w:color="auto" w:fill="auto"/>
          </w:tcPr>
          <w:p w14:paraId="36940419" w14:textId="02D51FD5"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676E0593" w14:textId="4532CF92"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3,050,922</w:t>
            </w:r>
          </w:p>
        </w:tc>
        <w:tc>
          <w:tcPr>
            <w:tcW w:w="1519" w:type="dxa"/>
            <w:tcBorders>
              <w:top w:val="nil"/>
              <w:left w:val="nil"/>
              <w:right w:val="nil"/>
            </w:tcBorders>
            <w:shd w:val="clear" w:color="auto" w:fill="auto"/>
          </w:tcPr>
          <w:p w14:paraId="02D8D816" w14:textId="4951FFCA"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33,576,901</w:t>
            </w:r>
          </w:p>
        </w:tc>
        <w:tc>
          <w:tcPr>
            <w:tcW w:w="1519" w:type="dxa"/>
            <w:tcBorders>
              <w:top w:val="nil"/>
              <w:left w:val="nil"/>
              <w:right w:val="nil"/>
            </w:tcBorders>
            <w:shd w:val="clear" w:color="auto" w:fill="auto"/>
          </w:tcPr>
          <w:p w14:paraId="53E664E3" w14:textId="2A6FBE50"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12,500,99</w:t>
            </w:r>
            <w:r w:rsidR="00C83F75" w:rsidRPr="005E7BE3">
              <w:rPr>
                <w:rFonts w:ascii="Arial" w:hAnsi="Arial" w:cs="Arial"/>
                <w:sz w:val="18"/>
                <w:szCs w:val="18"/>
              </w:rPr>
              <w:t>8</w:t>
            </w:r>
          </w:p>
        </w:tc>
        <w:tc>
          <w:tcPr>
            <w:tcW w:w="1519" w:type="dxa"/>
            <w:tcBorders>
              <w:top w:val="nil"/>
              <w:left w:val="nil"/>
              <w:right w:val="nil"/>
            </w:tcBorders>
            <w:shd w:val="clear" w:color="auto" w:fill="auto"/>
          </w:tcPr>
          <w:p w14:paraId="48B92857" w14:textId="0BF2B751"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53,001,63</w:t>
            </w:r>
            <w:r w:rsidR="00C83F75" w:rsidRPr="005E7BE3">
              <w:rPr>
                <w:rFonts w:ascii="Arial" w:hAnsi="Arial" w:cs="Arial"/>
                <w:sz w:val="18"/>
                <w:szCs w:val="18"/>
              </w:rPr>
              <w:t>8</w:t>
            </w:r>
          </w:p>
        </w:tc>
      </w:tr>
      <w:tr w:rsidR="00C55277" w:rsidRPr="005E7BE3" w14:paraId="53891E89" w14:textId="77777777" w:rsidTr="00A46F7A">
        <w:trPr>
          <w:trHeight w:val="20"/>
        </w:trPr>
        <w:tc>
          <w:tcPr>
            <w:tcW w:w="3906" w:type="dxa"/>
            <w:shd w:val="clear" w:color="auto" w:fill="auto"/>
            <w:vAlign w:val="bottom"/>
          </w:tcPr>
          <w:p w14:paraId="707016F4" w14:textId="77777777" w:rsidR="00093BB2" w:rsidRPr="005E7BE3" w:rsidRDefault="00093BB2" w:rsidP="00093BB2">
            <w:pPr>
              <w:spacing w:line="240" w:lineRule="auto"/>
              <w:ind w:leftChars="-52" w:left="-112" w:hanging="2"/>
              <w:rPr>
                <w:rFonts w:ascii="Arial" w:eastAsia="Arial" w:hAnsi="Arial" w:cs="Arial"/>
                <w:spacing w:val="-4"/>
                <w:position w:val="0"/>
                <w:sz w:val="18"/>
                <w:szCs w:val="18"/>
              </w:rPr>
            </w:pPr>
            <w:r w:rsidRPr="005E7BE3">
              <w:rPr>
                <w:rFonts w:ascii="Arial" w:eastAsia="Arial" w:hAnsi="Arial" w:cs="Arial"/>
                <w:spacing w:val="-4"/>
                <w:position w:val="0"/>
                <w:sz w:val="18"/>
                <w:szCs w:val="18"/>
              </w:rPr>
              <w:t>Assets transferred from construction in progress</w:t>
            </w:r>
          </w:p>
        </w:tc>
        <w:tc>
          <w:tcPr>
            <w:tcW w:w="1518" w:type="dxa"/>
            <w:shd w:val="clear" w:color="auto" w:fill="auto"/>
          </w:tcPr>
          <w:p w14:paraId="172D7898" w14:textId="35C185E4"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467823A1" w14:textId="5C3A49D4"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89,614</w:t>
            </w:r>
          </w:p>
        </w:tc>
        <w:tc>
          <w:tcPr>
            <w:tcW w:w="1519" w:type="dxa"/>
            <w:tcBorders>
              <w:top w:val="nil"/>
              <w:left w:val="nil"/>
              <w:right w:val="nil"/>
            </w:tcBorders>
            <w:shd w:val="clear" w:color="auto" w:fill="auto"/>
          </w:tcPr>
          <w:p w14:paraId="09FBAB1D" w14:textId="432F273A"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1,284,935</w:t>
            </w:r>
          </w:p>
        </w:tc>
        <w:tc>
          <w:tcPr>
            <w:tcW w:w="1519" w:type="dxa"/>
            <w:tcBorders>
              <w:top w:val="nil"/>
              <w:left w:val="nil"/>
              <w:right w:val="nil"/>
            </w:tcBorders>
            <w:shd w:val="clear" w:color="auto" w:fill="auto"/>
          </w:tcPr>
          <w:p w14:paraId="16E01FED" w14:textId="0300B46A"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2,118,860</w:t>
            </w:r>
          </w:p>
        </w:tc>
        <w:tc>
          <w:tcPr>
            <w:tcW w:w="1519" w:type="dxa"/>
            <w:tcBorders>
              <w:top w:val="nil"/>
              <w:left w:val="nil"/>
              <w:right w:val="nil"/>
            </w:tcBorders>
            <w:shd w:val="clear" w:color="auto" w:fill="auto"/>
          </w:tcPr>
          <w:p w14:paraId="2F3576E7" w14:textId="4D15FFE7"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311F516A" w14:textId="60072001"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(3,493,409)</w:t>
            </w:r>
          </w:p>
        </w:tc>
        <w:tc>
          <w:tcPr>
            <w:tcW w:w="1519" w:type="dxa"/>
            <w:tcBorders>
              <w:top w:val="nil"/>
              <w:left w:val="nil"/>
              <w:right w:val="nil"/>
            </w:tcBorders>
            <w:shd w:val="clear" w:color="auto" w:fill="auto"/>
          </w:tcPr>
          <w:p w14:paraId="19830CA7" w14:textId="0C63A41A"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r>
      <w:tr w:rsidR="00C55277" w:rsidRPr="005E7BE3" w14:paraId="3CE23D24" w14:textId="77777777" w:rsidTr="00A46F7A">
        <w:trPr>
          <w:trHeight w:val="20"/>
        </w:trPr>
        <w:tc>
          <w:tcPr>
            <w:tcW w:w="3906" w:type="dxa"/>
            <w:shd w:val="clear" w:color="auto" w:fill="auto"/>
            <w:vAlign w:val="bottom"/>
          </w:tcPr>
          <w:p w14:paraId="4E654CA1" w14:textId="77777777" w:rsidR="00093BB2" w:rsidRPr="005E7BE3" w:rsidRDefault="00093BB2" w:rsidP="00093BB2">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Disposal and write-off - Cost</w:t>
            </w:r>
          </w:p>
        </w:tc>
        <w:tc>
          <w:tcPr>
            <w:tcW w:w="1518" w:type="dxa"/>
            <w:shd w:val="clear" w:color="auto" w:fill="auto"/>
          </w:tcPr>
          <w:p w14:paraId="1F3994AE" w14:textId="659B35D6"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(204,846)</w:t>
            </w:r>
          </w:p>
        </w:tc>
        <w:tc>
          <w:tcPr>
            <w:tcW w:w="1519" w:type="dxa"/>
            <w:tcBorders>
              <w:top w:val="nil"/>
              <w:left w:val="nil"/>
              <w:right w:val="nil"/>
            </w:tcBorders>
            <w:shd w:val="clear" w:color="auto" w:fill="auto"/>
          </w:tcPr>
          <w:p w14:paraId="7F09A907" w14:textId="0E6D3C05"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(123,082)</w:t>
            </w:r>
          </w:p>
        </w:tc>
        <w:tc>
          <w:tcPr>
            <w:tcW w:w="1519" w:type="dxa"/>
            <w:tcBorders>
              <w:top w:val="nil"/>
              <w:left w:val="nil"/>
              <w:right w:val="nil"/>
            </w:tcBorders>
            <w:shd w:val="clear" w:color="auto" w:fill="auto"/>
          </w:tcPr>
          <w:p w14:paraId="30A67F3C" w14:textId="0FA4472A"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(461,539)</w:t>
            </w:r>
          </w:p>
        </w:tc>
        <w:tc>
          <w:tcPr>
            <w:tcW w:w="1519" w:type="dxa"/>
            <w:tcBorders>
              <w:top w:val="nil"/>
              <w:left w:val="nil"/>
              <w:right w:val="nil"/>
            </w:tcBorders>
            <w:shd w:val="clear" w:color="auto" w:fill="auto"/>
          </w:tcPr>
          <w:p w14:paraId="7E6BE6DA" w14:textId="2C4AC457"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(1,381,823)</w:t>
            </w:r>
          </w:p>
        </w:tc>
        <w:tc>
          <w:tcPr>
            <w:tcW w:w="1519" w:type="dxa"/>
            <w:tcBorders>
              <w:top w:val="nil"/>
              <w:left w:val="nil"/>
              <w:right w:val="nil"/>
            </w:tcBorders>
            <w:shd w:val="clear" w:color="auto" w:fill="auto"/>
          </w:tcPr>
          <w:p w14:paraId="0C843308" w14:textId="4B5B0C48"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46A67ADE" w14:textId="7EF2F55A"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7BC482FE" w14:textId="49BB7DAC"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(2,171,290)</w:t>
            </w:r>
          </w:p>
        </w:tc>
      </w:tr>
      <w:tr w:rsidR="00C55277" w:rsidRPr="005E7BE3" w14:paraId="6F821E53" w14:textId="77777777" w:rsidTr="00A46F7A">
        <w:trPr>
          <w:trHeight w:val="20"/>
        </w:trPr>
        <w:tc>
          <w:tcPr>
            <w:tcW w:w="3906" w:type="dxa"/>
            <w:shd w:val="clear" w:color="auto" w:fill="auto"/>
            <w:vAlign w:val="bottom"/>
          </w:tcPr>
          <w:p w14:paraId="4E505316" w14:textId="77777777" w:rsidR="00093BB2" w:rsidRPr="005E7BE3" w:rsidRDefault="00093BB2" w:rsidP="00093BB2">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Disposal and write-off - Depreciation</w:t>
            </w:r>
          </w:p>
        </w:tc>
        <w:tc>
          <w:tcPr>
            <w:tcW w:w="1518" w:type="dxa"/>
            <w:shd w:val="clear" w:color="auto" w:fill="auto"/>
          </w:tcPr>
          <w:p w14:paraId="7A9057FE" w14:textId="38D1129E"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0E8CA5C9" w14:textId="47C3F6CA"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67,490</w:t>
            </w:r>
          </w:p>
        </w:tc>
        <w:tc>
          <w:tcPr>
            <w:tcW w:w="1519" w:type="dxa"/>
            <w:tcBorders>
              <w:top w:val="nil"/>
              <w:left w:val="nil"/>
              <w:right w:val="nil"/>
            </w:tcBorders>
            <w:shd w:val="clear" w:color="auto" w:fill="auto"/>
          </w:tcPr>
          <w:p w14:paraId="44C0C2E5" w14:textId="43DF707C"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445,297</w:t>
            </w:r>
          </w:p>
        </w:tc>
        <w:tc>
          <w:tcPr>
            <w:tcW w:w="1519" w:type="dxa"/>
            <w:tcBorders>
              <w:top w:val="nil"/>
              <w:left w:val="nil"/>
              <w:right w:val="nil"/>
            </w:tcBorders>
            <w:shd w:val="clear" w:color="auto" w:fill="auto"/>
          </w:tcPr>
          <w:p w14:paraId="3201B1D8" w14:textId="6DEB1B5D"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1,380,621</w:t>
            </w:r>
          </w:p>
        </w:tc>
        <w:tc>
          <w:tcPr>
            <w:tcW w:w="1519" w:type="dxa"/>
            <w:tcBorders>
              <w:top w:val="nil"/>
              <w:left w:val="nil"/>
              <w:right w:val="nil"/>
            </w:tcBorders>
            <w:shd w:val="clear" w:color="auto" w:fill="auto"/>
          </w:tcPr>
          <w:p w14:paraId="06107F78" w14:textId="6F85A236"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41F6C375" w14:textId="74ACF351"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32B5476E" w14:textId="29FF5473"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1,893,408</w:t>
            </w:r>
          </w:p>
        </w:tc>
      </w:tr>
      <w:tr w:rsidR="00C55277" w:rsidRPr="005E7BE3" w14:paraId="3280222A" w14:textId="77777777" w:rsidTr="00A46F7A">
        <w:trPr>
          <w:trHeight w:val="20"/>
        </w:trPr>
        <w:tc>
          <w:tcPr>
            <w:tcW w:w="3906" w:type="dxa"/>
            <w:shd w:val="clear" w:color="auto" w:fill="auto"/>
            <w:vAlign w:val="bottom"/>
          </w:tcPr>
          <w:p w14:paraId="6DD24E69" w14:textId="77777777" w:rsidR="00093BB2" w:rsidRPr="005E7BE3" w:rsidRDefault="00093BB2" w:rsidP="00093BB2">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 xml:space="preserve">Depreciation charge </w:t>
            </w:r>
          </w:p>
        </w:tc>
        <w:tc>
          <w:tcPr>
            <w:tcW w:w="1518" w:type="dxa"/>
            <w:shd w:val="clear" w:color="auto" w:fill="auto"/>
          </w:tcPr>
          <w:p w14:paraId="38170084" w14:textId="43579A84"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657B90DB" w14:textId="12CF9285"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(2,668,755)</w:t>
            </w:r>
          </w:p>
        </w:tc>
        <w:tc>
          <w:tcPr>
            <w:tcW w:w="1519" w:type="dxa"/>
            <w:tcBorders>
              <w:top w:val="nil"/>
              <w:left w:val="nil"/>
              <w:right w:val="nil"/>
            </w:tcBorders>
            <w:shd w:val="clear" w:color="auto" w:fill="auto"/>
          </w:tcPr>
          <w:p w14:paraId="507117A5" w14:textId="4034C69E"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(69,019,166)</w:t>
            </w:r>
          </w:p>
        </w:tc>
        <w:tc>
          <w:tcPr>
            <w:tcW w:w="1519" w:type="dxa"/>
            <w:tcBorders>
              <w:top w:val="nil"/>
              <w:left w:val="nil"/>
              <w:right w:val="nil"/>
            </w:tcBorders>
            <w:shd w:val="clear" w:color="auto" w:fill="auto"/>
          </w:tcPr>
          <w:p w14:paraId="1DA4F8F9" w14:textId="43B46E1F"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(10,208,245)</w:t>
            </w:r>
          </w:p>
        </w:tc>
        <w:tc>
          <w:tcPr>
            <w:tcW w:w="1519" w:type="dxa"/>
            <w:tcBorders>
              <w:top w:val="nil"/>
              <w:left w:val="nil"/>
              <w:right w:val="nil"/>
            </w:tcBorders>
            <w:shd w:val="clear" w:color="auto" w:fill="auto"/>
          </w:tcPr>
          <w:p w14:paraId="5CF02EBD" w14:textId="7BF1631D"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(8,951,517)</w:t>
            </w:r>
          </w:p>
        </w:tc>
        <w:tc>
          <w:tcPr>
            <w:tcW w:w="1519" w:type="dxa"/>
            <w:tcBorders>
              <w:top w:val="nil"/>
              <w:left w:val="nil"/>
              <w:right w:val="nil"/>
            </w:tcBorders>
            <w:shd w:val="clear" w:color="auto" w:fill="auto"/>
          </w:tcPr>
          <w:p w14:paraId="053DF10A" w14:textId="76745727"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3454C115" w14:textId="68406AAD"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(90,847,683)</w:t>
            </w:r>
          </w:p>
        </w:tc>
      </w:tr>
      <w:tr w:rsidR="00C55277" w:rsidRPr="005E7BE3" w14:paraId="433A03B5" w14:textId="77777777" w:rsidTr="00A46F7A">
        <w:trPr>
          <w:trHeight w:val="20"/>
        </w:trPr>
        <w:tc>
          <w:tcPr>
            <w:tcW w:w="3906" w:type="dxa"/>
            <w:shd w:val="clear" w:color="auto" w:fill="auto"/>
            <w:vAlign w:val="bottom"/>
          </w:tcPr>
          <w:p w14:paraId="763A26D0" w14:textId="6CB4DAAA" w:rsidR="00093BB2" w:rsidRPr="005E7BE3" w:rsidRDefault="00093BB2" w:rsidP="00093BB2">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Exchange differences on translation</w:t>
            </w:r>
          </w:p>
        </w:tc>
        <w:tc>
          <w:tcPr>
            <w:tcW w:w="1518" w:type="dxa"/>
            <w:tcBorders>
              <w:bottom w:val="single" w:sz="4" w:space="0" w:color="000000"/>
            </w:tcBorders>
            <w:shd w:val="clear" w:color="auto" w:fill="auto"/>
          </w:tcPr>
          <w:p w14:paraId="2FEFE084" w14:textId="0A496444"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49,176</w:t>
            </w:r>
          </w:p>
        </w:tc>
        <w:tc>
          <w:tcPr>
            <w:tcW w:w="1519" w:type="dxa"/>
            <w:tcBorders>
              <w:left w:val="nil"/>
              <w:bottom w:val="single" w:sz="4" w:space="0" w:color="000000"/>
              <w:right w:val="nil"/>
            </w:tcBorders>
            <w:shd w:val="clear" w:color="auto" w:fill="auto"/>
          </w:tcPr>
          <w:p w14:paraId="2084F19C" w14:textId="3C982A05"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133,827</w:t>
            </w:r>
          </w:p>
        </w:tc>
        <w:tc>
          <w:tcPr>
            <w:tcW w:w="1519" w:type="dxa"/>
            <w:tcBorders>
              <w:left w:val="nil"/>
              <w:bottom w:val="single" w:sz="4" w:space="0" w:color="000000"/>
              <w:right w:val="nil"/>
            </w:tcBorders>
            <w:shd w:val="clear" w:color="auto" w:fill="auto"/>
          </w:tcPr>
          <w:p w14:paraId="2735B65B" w14:textId="3490C6D4"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left w:val="nil"/>
              <w:bottom w:val="single" w:sz="4" w:space="0" w:color="000000"/>
              <w:right w:val="nil"/>
            </w:tcBorders>
            <w:shd w:val="clear" w:color="auto" w:fill="auto"/>
          </w:tcPr>
          <w:p w14:paraId="52A17BE0" w14:textId="6064F271"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216,57</w:t>
            </w:r>
            <w:r w:rsidR="00920EF2" w:rsidRPr="005E7BE3">
              <w:rPr>
                <w:rFonts w:ascii="Arial" w:hAnsi="Arial" w:cs="Arial"/>
                <w:sz w:val="18"/>
                <w:szCs w:val="18"/>
              </w:rPr>
              <w:t>7</w:t>
            </w:r>
          </w:p>
        </w:tc>
        <w:tc>
          <w:tcPr>
            <w:tcW w:w="1519" w:type="dxa"/>
            <w:tcBorders>
              <w:left w:val="nil"/>
              <w:bottom w:val="single" w:sz="4" w:space="0" w:color="000000"/>
              <w:right w:val="nil"/>
            </w:tcBorders>
            <w:shd w:val="clear" w:color="auto" w:fill="auto"/>
          </w:tcPr>
          <w:p w14:paraId="181A30C5" w14:textId="27B95582"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412,44</w:t>
            </w:r>
            <w:r w:rsidR="00920EF2" w:rsidRPr="005E7BE3">
              <w:rPr>
                <w:rFonts w:ascii="Arial" w:hAnsi="Arial" w:cs="Arial"/>
                <w:sz w:val="18"/>
                <w:szCs w:val="18"/>
              </w:rPr>
              <w:t>2</w:t>
            </w:r>
          </w:p>
        </w:tc>
        <w:tc>
          <w:tcPr>
            <w:tcW w:w="1519" w:type="dxa"/>
            <w:tcBorders>
              <w:left w:val="nil"/>
              <w:bottom w:val="single" w:sz="4" w:space="0" w:color="000000"/>
              <w:right w:val="nil"/>
            </w:tcBorders>
            <w:shd w:val="clear" w:color="auto" w:fill="auto"/>
          </w:tcPr>
          <w:p w14:paraId="3FCDBABA" w14:textId="5F35AD83"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19,801</w:t>
            </w:r>
          </w:p>
        </w:tc>
        <w:tc>
          <w:tcPr>
            <w:tcW w:w="1519" w:type="dxa"/>
            <w:tcBorders>
              <w:left w:val="nil"/>
              <w:bottom w:val="single" w:sz="4" w:space="0" w:color="000000"/>
              <w:right w:val="nil"/>
            </w:tcBorders>
            <w:shd w:val="clear" w:color="auto" w:fill="auto"/>
          </w:tcPr>
          <w:p w14:paraId="52813E25" w14:textId="294E5A6D" w:rsidR="00093BB2" w:rsidRPr="005E7BE3" w:rsidRDefault="00093BB2" w:rsidP="00093BB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831,823</w:t>
            </w:r>
          </w:p>
        </w:tc>
      </w:tr>
      <w:tr w:rsidR="00C55277" w:rsidRPr="005E7BE3" w14:paraId="2F9DC356" w14:textId="77777777" w:rsidTr="00A46F7A">
        <w:trPr>
          <w:trHeight w:val="20"/>
        </w:trPr>
        <w:tc>
          <w:tcPr>
            <w:tcW w:w="3906" w:type="dxa"/>
            <w:shd w:val="clear" w:color="auto" w:fill="auto"/>
            <w:vAlign w:val="bottom"/>
          </w:tcPr>
          <w:p w14:paraId="78AB6F6F" w14:textId="77777777" w:rsidR="0048015E" w:rsidRPr="005E7BE3" w:rsidRDefault="0048015E" w:rsidP="00EC4190">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63DEEEC8"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7A7B596D"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6922A494"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7110B6E0"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2944ABE8"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4A83B8ED"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3A5A272D"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r>
      <w:tr w:rsidR="00C55277" w:rsidRPr="005E7BE3" w14:paraId="58D2BC10" w14:textId="77777777" w:rsidTr="00A46F7A">
        <w:trPr>
          <w:trHeight w:val="20"/>
        </w:trPr>
        <w:tc>
          <w:tcPr>
            <w:tcW w:w="3906" w:type="dxa"/>
            <w:shd w:val="clear" w:color="auto" w:fill="auto"/>
            <w:vAlign w:val="bottom"/>
          </w:tcPr>
          <w:p w14:paraId="525B99DA" w14:textId="77777777" w:rsidR="00B83D09" w:rsidRPr="005E7BE3" w:rsidRDefault="00B83D09" w:rsidP="00B83D09">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Closing net book amount</w:t>
            </w:r>
          </w:p>
        </w:tc>
        <w:tc>
          <w:tcPr>
            <w:tcW w:w="1518" w:type="dxa"/>
            <w:tcBorders>
              <w:bottom w:val="single" w:sz="4" w:space="0" w:color="000000"/>
            </w:tcBorders>
            <w:shd w:val="clear" w:color="auto" w:fill="auto"/>
          </w:tcPr>
          <w:p w14:paraId="1F2A1158" w14:textId="2F70DBBA" w:rsidR="00B83D09" w:rsidRPr="005E7BE3" w:rsidRDefault="00B83D09" w:rsidP="00B83D09">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78,175,715</w:t>
            </w:r>
          </w:p>
        </w:tc>
        <w:tc>
          <w:tcPr>
            <w:tcW w:w="1519" w:type="dxa"/>
            <w:tcBorders>
              <w:top w:val="nil"/>
              <w:left w:val="nil"/>
              <w:bottom w:val="single" w:sz="4" w:space="0" w:color="000000"/>
              <w:right w:val="nil"/>
            </w:tcBorders>
            <w:shd w:val="clear" w:color="auto" w:fill="auto"/>
          </w:tcPr>
          <w:p w14:paraId="2BE82BF2" w14:textId="17AA311C" w:rsidR="00B83D09" w:rsidRPr="005E7BE3" w:rsidRDefault="00B83D09" w:rsidP="00B83D09">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36,620,383</w:t>
            </w:r>
          </w:p>
        </w:tc>
        <w:tc>
          <w:tcPr>
            <w:tcW w:w="1519" w:type="dxa"/>
            <w:tcBorders>
              <w:top w:val="nil"/>
              <w:left w:val="nil"/>
              <w:bottom w:val="single" w:sz="4" w:space="0" w:color="000000"/>
              <w:right w:val="nil"/>
            </w:tcBorders>
            <w:shd w:val="clear" w:color="auto" w:fill="auto"/>
          </w:tcPr>
          <w:p w14:paraId="04EAA7A1" w14:textId="772ABE09" w:rsidR="00B83D09" w:rsidRPr="005E7BE3" w:rsidRDefault="00B83D09" w:rsidP="00B83D09">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472,137,053</w:t>
            </w:r>
          </w:p>
        </w:tc>
        <w:tc>
          <w:tcPr>
            <w:tcW w:w="1519" w:type="dxa"/>
            <w:tcBorders>
              <w:top w:val="nil"/>
              <w:left w:val="nil"/>
              <w:bottom w:val="single" w:sz="4" w:space="0" w:color="000000"/>
              <w:right w:val="nil"/>
            </w:tcBorders>
            <w:shd w:val="clear" w:color="auto" w:fill="auto"/>
          </w:tcPr>
          <w:p w14:paraId="392D6E41" w14:textId="34BF9EE9" w:rsidR="00B83D09" w:rsidRPr="005E7BE3" w:rsidRDefault="00B83D09" w:rsidP="00B83D09">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32,446,0</w:t>
            </w:r>
            <w:r w:rsidR="00920EF2" w:rsidRPr="005E7BE3">
              <w:rPr>
                <w:rFonts w:ascii="Arial" w:hAnsi="Arial" w:cs="Arial"/>
                <w:sz w:val="18"/>
                <w:szCs w:val="18"/>
              </w:rPr>
              <w:t>69</w:t>
            </w:r>
          </w:p>
        </w:tc>
        <w:tc>
          <w:tcPr>
            <w:tcW w:w="1519" w:type="dxa"/>
            <w:tcBorders>
              <w:top w:val="nil"/>
              <w:left w:val="nil"/>
              <w:bottom w:val="single" w:sz="4" w:space="0" w:color="000000"/>
              <w:right w:val="nil"/>
            </w:tcBorders>
            <w:shd w:val="clear" w:color="auto" w:fill="auto"/>
          </w:tcPr>
          <w:p w14:paraId="1EEB983F" w14:textId="7AF50295" w:rsidR="00B83D09" w:rsidRPr="005E7BE3" w:rsidRDefault="00B83D09" w:rsidP="00B83D09">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65,956,44</w:t>
            </w:r>
            <w:r w:rsidR="00920EF2" w:rsidRPr="005E7BE3">
              <w:rPr>
                <w:rFonts w:ascii="Arial" w:hAnsi="Arial" w:cs="Arial"/>
                <w:sz w:val="18"/>
                <w:szCs w:val="18"/>
              </w:rPr>
              <w:t>7</w:t>
            </w:r>
          </w:p>
        </w:tc>
        <w:tc>
          <w:tcPr>
            <w:tcW w:w="1519" w:type="dxa"/>
            <w:tcBorders>
              <w:top w:val="nil"/>
              <w:left w:val="nil"/>
              <w:bottom w:val="single" w:sz="4" w:space="0" w:color="000000"/>
              <w:right w:val="nil"/>
            </w:tcBorders>
            <w:shd w:val="clear" w:color="auto" w:fill="auto"/>
          </w:tcPr>
          <w:p w14:paraId="4F3C5A30" w14:textId="61FD1CD0" w:rsidR="00B83D09" w:rsidRPr="005E7BE3" w:rsidRDefault="00B83D09" w:rsidP="00B83D09">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16,741,47</w:t>
            </w:r>
            <w:r w:rsidR="00685C79" w:rsidRPr="005E7BE3">
              <w:rPr>
                <w:rFonts w:ascii="Arial" w:hAnsi="Arial" w:cs="Arial"/>
                <w:sz w:val="18"/>
                <w:szCs w:val="18"/>
              </w:rPr>
              <w:t>0</w:t>
            </w:r>
          </w:p>
        </w:tc>
        <w:tc>
          <w:tcPr>
            <w:tcW w:w="1519" w:type="dxa"/>
            <w:tcBorders>
              <w:top w:val="nil"/>
              <w:left w:val="nil"/>
              <w:bottom w:val="single" w:sz="4" w:space="0" w:color="000000"/>
              <w:right w:val="nil"/>
            </w:tcBorders>
            <w:shd w:val="clear" w:color="auto" w:fill="auto"/>
          </w:tcPr>
          <w:p w14:paraId="595CD135" w14:textId="1BDDA63E" w:rsidR="00B83D09" w:rsidRPr="005E7BE3" w:rsidRDefault="00B83D09" w:rsidP="00B83D09">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702,077,137</w:t>
            </w:r>
          </w:p>
        </w:tc>
      </w:tr>
      <w:tr w:rsidR="00C55277" w:rsidRPr="005E7BE3" w14:paraId="69D9CD97" w14:textId="77777777" w:rsidTr="00A46F7A">
        <w:trPr>
          <w:trHeight w:val="20"/>
        </w:trPr>
        <w:tc>
          <w:tcPr>
            <w:tcW w:w="3906" w:type="dxa"/>
            <w:shd w:val="clear" w:color="auto" w:fill="auto"/>
            <w:vAlign w:val="bottom"/>
          </w:tcPr>
          <w:p w14:paraId="27859B8A" w14:textId="77777777" w:rsidR="0048015E" w:rsidRPr="005E7BE3" w:rsidRDefault="0048015E" w:rsidP="00EC4190">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4BACBBEC"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3CB22ED1"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1ABAD8DA"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D1DDD45"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4DBE4AC6"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18477C4D"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9785ECE"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r>
      <w:tr w:rsidR="00C55277" w:rsidRPr="005E7BE3" w14:paraId="6223AAD4" w14:textId="77777777" w:rsidTr="00A46F7A">
        <w:trPr>
          <w:trHeight w:val="20"/>
        </w:trPr>
        <w:tc>
          <w:tcPr>
            <w:tcW w:w="3906" w:type="dxa"/>
            <w:shd w:val="clear" w:color="auto" w:fill="auto"/>
            <w:vAlign w:val="bottom"/>
          </w:tcPr>
          <w:p w14:paraId="63B10201" w14:textId="6CA9EA06" w:rsidR="0048015E" w:rsidRPr="005E7BE3" w:rsidRDefault="0048015E" w:rsidP="00EC4190">
            <w:pPr>
              <w:spacing w:line="240" w:lineRule="auto"/>
              <w:ind w:leftChars="-52" w:left="-112" w:hanging="2"/>
              <w:rPr>
                <w:rFonts w:ascii="Arial" w:eastAsia="Arial" w:hAnsi="Arial" w:cs="Arial"/>
                <w:position w:val="0"/>
                <w:sz w:val="18"/>
                <w:szCs w:val="18"/>
              </w:rPr>
            </w:pPr>
            <w:r w:rsidRPr="005E7BE3">
              <w:rPr>
                <w:rFonts w:ascii="Arial" w:eastAsia="Arial" w:hAnsi="Arial" w:cs="Arial"/>
                <w:b/>
                <w:position w:val="0"/>
                <w:sz w:val="18"/>
                <w:szCs w:val="18"/>
              </w:rPr>
              <w:t xml:space="preserve">At </w:t>
            </w:r>
            <w:r w:rsidR="003A3B58" w:rsidRPr="005E7BE3">
              <w:rPr>
                <w:rFonts w:ascii="Arial" w:eastAsia="Arial" w:hAnsi="Arial" w:cs="Arial"/>
                <w:b/>
                <w:position w:val="0"/>
                <w:sz w:val="18"/>
                <w:szCs w:val="18"/>
              </w:rPr>
              <w:t>31</w:t>
            </w:r>
            <w:r w:rsidRPr="005E7BE3">
              <w:rPr>
                <w:rFonts w:ascii="Arial" w:eastAsia="Arial" w:hAnsi="Arial" w:cs="Arial"/>
                <w:b/>
                <w:position w:val="0"/>
                <w:sz w:val="18"/>
                <w:szCs w:val="18"/>
              </w:rPr>
              <w:t xml:space="preserve"> December </w:t>
            </w:r>
            <w:r w:rsidR="003A3B58" w:rsidRPr="005E7BE3">
              <w:rPr>
                <w:rFonts w:ascii="Arial" w:eastAsia="Arial" w:hAnsi="Arial" w:cs="Arial"/>
                <w:b/>
                <w:position w:val="0"/>
                <w:sz w:val="18"/>
                <w:szCs w:val="18"/>
              </w:rPr>
              <w:t>2023</w:t>
            </w:r>
          </w:p>
        </w:tc>
        <w:tc>
          <w:tcPr>
            <w:tcW w:w="1518" w:type="dxa"/>
            <w:shd w:val="clear" w:color="auto" w:fill="auto"/>
            <w:vAlign w:val="bottom"/>
          </w:tcPr>
          <w:p w14:paraId="18A6CCA3"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52054EBF"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30AAE4CE"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27189080"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746C33EC"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7610D220"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7E5A1D51"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r>
      <w:tr w:rsidR="00C55277" w:rsidRPr="005E7BE3" w14:paraId="43C801B2" w14:textId="77777777" w:rsidTr="00A46F7A">
        <w:trPr>
          <w:trHeight w:val="20"/>
        </w:trPr>
        <w:tc>
          <w:tcPr>
            <w:tcW w:w="3906" w:type="dxa"/>
            <w:shd w:val="clear" w:color="auto" w:fill="auto"/>
            <w:vAlign w:val="bottom"/>
          </w:tcPr>
          <w:p w14:paraId="0D5D7158" w14:textId="77777777" w:rsidR="00086A3C" w:rsidRPr="005E7BE3" w:rsidRDefault="00086A3C" w:rsidP="00086A3C">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 xml:space="preserve">Cost </w:t>
            </w:r>
          </w:p>
        </w:tc>
        <w:tc>
          <w:tcPr>
            <w:tcW w:w="1518" w:type="dxa"/>
            <w:tcBorders>
              <w:top w:val="nil"/>
              <w:left w:val="nil"/>
              <w:right w:val="nil"/>
            </w:tcBorders>
            <w:shd w:val="clear" w:color="auto" w:fill="auto"/>
          </w:tcPr>
          <w:p w14:paraId="54D1E6C7" w14:textId="5943731D" w:rsidR="00086A3C" w:rsidRPr="005E7BE3" w:rsidRDefault="00086A3C" w:rsidP="00086A3C">
            <w:pPr>
              <w:spacing w:line="240" w:lineRule="auto"/>
              <w:ind w:left="0" w:right="-72" w:hanging="2"/>
              <w:jc w:val="right"/>
              <w:rPr>
                <w:rFonts w:ascii="Arial" w:eastAsia="Arial" w:hAnsi="Arial" w:cs="Arial"/>
                <w:position w:val="0"/>
                <w:sz w:val="18"/>
                <w:szCs w:val="18"/>
                <w:lang w:val="en-US"/>
              </w:rPr>
            </w:pPr>
            <w:r w:rsidRPr="005E7BE3">
              <w:rPr>
                <w:rFonts w:ascii="Arial" w:hAnsi="Arial" w:cs="Arial"/>
                <w:sz w:val="18"/>
                <w:szCs w:val="18"/>
              </w:rPr>
              <w:t>78,175,715</w:t>
            </w:r>
          </w:p>
        </w:tc>
        <w:tc>
          <w:tcPr>
            <w:tcW w:w="1519" w:type="dxa"/>
            <w:tcBorders>
              <w:top w:val="nil"/>
              <w:left w:val="nil"/>
              <w:right w:val="nil"/>
            </w:tcBorders>
            <w:shd w:val="clear" w:color="auto" w:fill="auto"/>
          </w:tcPr>
          <w:p w14:paraId="138F47C6" w14:textId="66147C77" w:rsidR="00086A3C" w:rsidRPr="005E7BE3" w:rsidRDefault="006016AC" w:rsidP="00086A3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78,1</w:t>
            </w:r>
            <w:r w:rsidR="00A85966" w:rsidRPr="005E7BE3">
              <w:rPr>
                <w:rFonts w:ascii="Arial" w:hAnsi="Arial" w:cs="Arial"/>
                <w:sz w:val="18"/>
                <w:szCs w:val="18"/>
              </w:rPr>
              <w:t>91</w:t>
            </w:r>
            <w:r w:rsidRPr="005E7BE3">
              <w:rPr>
                <w:rFonts w:ascii="Arial" w:hAnsi="Arial" w:cs="Arial"/>
                <w:sz w:val="18"/>
                <w:szCs w:val="18"/>
              </w:rPr>
              <w:t>,</w:t>
            </w:r>
            <w:r w:rsidR="00A85966" w:rsidRPr="005E7BE3">
              <w:rPr>
                <w:rFonts w:ascii="Arial" w:hAnsi="Arial" w:cs="Arial"/>
                <w:sz w:val="18"/>
                <w:szCs w:val="18"/>
              </w:rPr>
              <w:t>411</w:t>
            </w:r>
          </w:p>
        </w:tc>
        <w:tc>
          <w:tcPr>
            <w:tcW w:w="1519" w:type="dxa"/>
            <w:tcBorders>
              <w:top w:val="nil"/>
              <w:left w:val="nil"/>
              <w:right w:val="nil"/>
            </w:tcBorders>
            <w:shd w:val="clear" w:color="auto" w:fill="auto"/>
          </w:tcPr>
          <w:p w14:paraId="7AC1247C" w14:textId="309F1BA3" w:rsidR="00086A3C" w:rsidRPr="005E7BE3" w:rsidRDefault="00086A3C" w:rsidP="00086A3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2,091,688,439</w:t>
            </w:r>
          </w:p>
        </w:tc>
        <w:tc>
          <w:tcPr>
            <w:tcW w:w="1519" w:type="dxa"/>
            <w:tcBorders>
              <w:top w:val="nil"/>
              <w:left w:val="nil"/>
              <w:right w:val="nil"/>
            </w:tcBorders>
            <w:shd w:val="clear" w:color="auto" w:fill="auto"/>
          </w:tcPr>
          <w:p w14:paraId="5EA193AB" w14:textId="535FB69D" w:rsidR="00086A3C" w:rsidRPr="005E7BE3" w:rsidRDefault="00905AF4" w:rsidP="00086A3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15</w:t>
            </w:r>
            <w:r w:rsidR="00A85966" w:rsidRPr="005E7BE3">
              <w:rPr>
                <w:rFonts w:ascii="Arial" w:hAnsi="Arial" w:cs="Arial"/>
                <w:sz w:val="18"/>
                <w:szCs w:val="18"/>
              </w:rPr>
              <w:t>1</w:t>
            </w:r>
            <w:r w:rsidRPr="005E7BE3">
              <w:rPr>
                <w:rFonts w:ascii="Arial" w:hAnsi="Arial" w:cs="Arial"/>
                <w:sz w:val="18"/>
                <w:szCs w:val="18"/>
              </w:rPr>
              <w:t>,</w:t>
            </w:r>
            <w:r w:rsidR="00A85966" w:rsidRPr="005E7BE3">
              <w:rPr>
                <w:rFonts w:ascii="Arial" w:hAnsi="Arial" w:cs="Arial"/>
                <w:sz w:val="18"/>
                <w:szCs w:val="18"/>
              </w:rPr>
              <w:t>284</w:t>
            </w:r>
            <w:r w:rsidRPr="005E7BE3">
              <w:rPr>
                <w:rFonts w:ascii="Arial" w:hAnsi="Arial" w:cs="Arial"/>
                <w:sz w:val="18"/>
                <w:szCs w:val="18"/>
              </w:rPr>
              <w:t>,</w:t>
            </w:r>
            <w:r w:rsidR="00A85966" w:rsidRPr="005E7BE3">
              <w:rPr>
                <w:rFonts w:ascii="Arial" w:hAnsi="Arial" w:cs="Arial"/>
                <w:sz w:val="18"/>
                <w:szCs w:val="18"/>
              </w:rPr>
              <w:t>312</w:t>
            </w:r>
          </w:p>
        </w:tc>
        <w:tc>
          <w:tcPr>
            <w:tcW w:w="1519" w:type="dxa"/>
            <w:tcBorders>
              <w:top w:val="nil"/>
              <w:left w:val="nil"/>
              <w:right w:val="nil"/>
            </w:tcBorders>
            <w:shd w:val="clear" w:color="auto" w:fill="auto"/>
          </w:tcPr>
          <w:p w14:paraId="77AAF33D" w14:textId="0773B972" w:rsidR="00086A3C" w:rsidRPr="005E7BE3" w:rsidRDefault="00086A3C" w:rsidP="00086A3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89,</w:t>
            </w:r>
            <w:r w:rsidR="00A85966" w:rsidRPr="005E7BE3">
              <w:rPr>
                <w:rFonts w:ascii="Arial" w:hAnsi="Arial" w:cs="Arial"/>
                <w:sz w:val="18"/>
                <w:szCs w:val="18"/>
              </w:rPr>
              <w:t>446</w:t>
            </w:r>
            <w:r w:rsidR="00A03923" w:rsidRPr="005E7BE3">
              <w:rPr>
                <w:rFonts w:ascii="Arial" w:hAnsi="Arial" w:cs="Arial"/>
                <w:sz w:val="18"/>
                <w:szCs w:val="18"/>
              </w:rPr>
              <w:t>,</w:t>
            </w:r>
            <w:r w:rsidR="00A85966" w:rsidRPr="005E7BE3">
              <w:rPr>
                <w:rFonts w:ascii="Arial" w:hAnsi="Arial" w:cs="Arial"/>
                <w:sz w:val="18"/>
                <w:szCs w:val="18"/>
              </w:rPr>
              <w:t>720</w:t>
            </w:r>
          </w:p>
        </w:tc>
        <w:tc>
          <w:tcPr>
            <w:tcW w:w="1519" w:type="dxa"/>
            <w:tcBorders>
              <w:top w:val="nil"/>
              <w:left w:val="nil"/>
              <w:right w:val="nil"/>
            </w:tcBorders>
            <w:shd w:val="clear" w:color="auto" w:fill="auto"/>
          </w:tcPr>
          <w:p w14:paraId="74426F7B" w14:textId="348493E3" w:rsidR="00086A3C" w:rsidRPr="005E7BE3" w:rsidRDefault="00086A3C" w:rsidP="00086A3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16,741,47</w:t>
            </w:r>
            <w:r w:rsidR="00685C79" w:rsidRPr="005E7BE3">
              <w:rPr>
                <w:rFonts w:ascii="Arial" w:hAnsi="Arial" w:cs="Arial"/>
                <w:sz w:val="18"/>
                <w:szCs w:val="18"/>
              </w:rPr>
              <w:t>0</w:t>
            </w:r>
          </w:p>
        </w:tc>
        <w:tc>
          <w:tcPr>
            <w:tcW w:w="1519" w:type="dxa"/>
            <w:tcBorders>
              <w:top w:val="nil"/>
              <w:left w:val="nil"/>
              <w:right w:val="nil"/>
            </w:tcBorders>
            <w:shd w:val="clear" w:color="auto" w:fill="auto"/>
          </w:tcPr>
          <w:p w14:paraId="33BBB97F" w14:textId="20DD01D4" w:rsidR="00086A3C" w:rsidRPr="005E7BE3" w:rsidRDefault="00086A3C" w:rsidP="00086A3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2,50</w:t>
            </w:r>
            <w:r w:rsidR="00557AE2" w:rsidRPr="005E7BE3">
              <w:rPr>
                <w:rFonts w:ascii="Arial" w:hAnsi="Arial" w:cs="Arial"/>
                <w:sz w:val="18"/>
                <w:szCs w:val="18"/>
              </w:rPr>
              <w:t>5</w:t>
            </w:r>
            <w:r w:rsidRPr="005E7BE3">
              <w:rPr>
                <w:rFonts w:ascii="Arial" w:hAnsi="Arial" w:cs="Arial"/>
                <w:sz w:val="18"/>
                <w:szCs w:val="18"/>
              </w:rPr>
              <w:t>,5</w:t>
            </w:r>
            <w:r w:rsidR="00A67EFE" w:rsidRPr="005E7BE3">
              <w:rPr>
                <w:rFonts w:ascii="Arial" w:hAnsi="Arial" w:cs="Arial"/>
                <w:sz w:val="18"/>
                <w:szCs w:val="18"/>
              </w:rPr>
              <w:t>28</w:t>
            </w:r>
            <w:r w:rsidRPr="005E7BE3">
              <w:rPr>
                <w:rFonts w:ascii="Arial" w:hAnsi="Arial" w:cs="Arial"/>
                <w:sz w:val="18"/>
                <w:szCs w:val="18"/>
              </w:rPr>
              <w:t>,</w:t>
            </w:r>
            <w:r w:rsidR="00FA6908" w:rsidRPr="005E7BE3">
              <w:rPr>
                <w:rFonts w:ascii="Arial" w:hAnsi="Arial" w:cs="Arial"/>
                <w:sz w:val="18"/>
                <w:szCs w:val="18"/>
              </w:rPr>
              <w:t>067</w:t>
            </w:r>
          </w:p>
        </w:tc>
      </w:tr>
      <w:tr w:rsidR="00C55277" w:rsidRPr="005E7BE3" w14:paraId="78FBE007" w14:textId="77777777" w:rsidTr="00A46F7A">
        <w:trPr>
          <w:trHeight w:val="20"/>
        </w:trPr>
        <w:tc>
          <w:tcPr>
            <w:tcW w:w="3906" w:type="dxa"/>
            <w:shd w:val="clear" w:color="auto" w:fill="auto"/>
            <w:vAlign w:val="bottom"/>
          </w:tcPr>
          <w:p w14:paraId="6AF5EB38" w14:textId="77777777" w:rsidR="00086A3C" w:rsidRPr="005E7BE3" w:rsidRDefault="00086A3C" w:rsidP="00086A3C">
            <w:pPr>
              <w:tabs>
                <w:tab w:val="left" w:pos="883"/>
              </w:tabs>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Accumulated depreciation</w:t>
            </w:r>
          </w:p>
        </w:tc>
        <w:tc>
          <w:tcPr>
            <w:tcW w:w="1518" w:type="dxa"/>
            <w:tcBorders>
              <w:top w:val="nil"/>
              <w:left w:val="nil"/>
              <w:bottom w:val="single" w:sz="4" w:space="0" w:color="auto"/>
              <w:right w:val="nil"/>
            </w:tcBorders>
            <w:shd w:val="clear" w:color="auto" w:fill="auto"/>
          </w:tcPr>
          <w:p w14:paraId="774DB036" w14:textId="461AD974" w:rsidR="00086A3C" w:rsidRPr="005E7BE3" w:rsidRDefault="00086A3C" w:rsidP="00086A3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tcPr>
          <w:p w14:paraId="7A6E04F8" w14:textId="4B428AF8" w:rsidR="00086A3C" w:rsidRPr="005E7BE3" w:rsidRDefault="00086A3C" w:rsidP="00086A3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(41,</w:t>
            </w:r>
            <w:r w:rsidR="00A85966" w:rsidRPr="005E7BE3">
              <w:rPr>
                <w:rFonts w:ascii="Arial" w:hAnsi="Arial" w:cs="Arial"/>
                <w:sz w:val="18"/>
                <w:szCs w:val="18"/>
              </w:rPr>
              <w:t>571</w:t>
            </w:r>
            <w:r w:rsidRPr="005E7BE3">
              <w:rPr>
                <w:rFonts w:ascii="Arial" w:hAnsi="Arial" w:cs="Arial"/>
                <w:sz w:val="18"/>
                <w:szCs w:val="18"/>
              </w:rPr>
              <w:t>,</w:t>
            </w:r>
            <w:r w:rsidR="00A85966" w:rsidRPr="005E7BE3">
              <w:rPr>
                <w:rFonts w:ascii="Arial" w:hAnsi="Arial" w:cs="Arial"/>
                <w:sz w:val="18"/>
                <w:szCs w:val="18"/>
              </w:rPr>
              <w:t>028</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tcPr>
          <w:p w14:paraId="69C199F3" w14:textId="35C64408" w:rsidR="00086A3C" w:rsidRPr="005E7BE3" w:rsidRDefault="00086A3C" w:rsidP="00086A3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(1,619,551,386)</w:t>
            </w:r>
          </w:p>
        </w:tc>
        <w:tc>
          <w:tcPr>
            <w:tcW w:w="1519" w:type="dxa"/>
            <w:tcBorders>
              <w:top w:val="nil"/>
              <w:left w:val="nil"/>
              <w:bottom w:val="single" w:sz="4" w:space="0" w:color="auto"/>
              <w:right w:val="nil"/>
            </w:tcBorders>
            <w:shd w:val="clear" w:color="auto" w:fill="auto"/>
          </w:tcPr>
          <w:p w14:paraId="433BE2DB" w14:textId="52B114E8" w:rsidR="00086A3C" w:rsidRPr="005E7BE3" w:rsidRDefault="00086A3C" w:rsidP="00086A3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(118,</w:t>
            </w:r>
            <w:r w:rsidR="00A85966" w:rsidRPr="005E7BE3">
              <w:rPr>
                <w:rFonts w:ascii="Arial" w:hAnsi="Arial" w:cs="Arial"/>
                <w:sz w:val="18"/>
                <w:szCs w:val="18"/>
              </w:rPr>
              <w:t>838</w:t>
            </w:r>
            <w:r w:rsidR="00905AF4" w:rsidRPr="005E7BE3">
              <w:rPr>
                <w:rFonts w:ascii="Arial" w:hAnsi="Arial" w:cs="Arial"/>
                <w:sz w:val="18"/>
                <w:szCs w:val="18"/>
              </w:rPr>
              <w:t>,</w:t>
            </w:r>
            <w:r w:rsidR="00A85966" w:rsidRPr="005E7BE3">
              <w:rPr>
                <w:rFonts w:ascii="Arial" w:hAnsi="Arial" w:cs="Arial"/>
                <w:sz w:val="18"/>
                <w:szCs w:val="18"/>
              </w:rPr>
              <w:t>243</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tcPr>
          <w:p w14:paraId="6B7AD4C1" w14:textId="13F96166" w:rsidR="00086A3C" w:rsidRPr="005E7BE3" w:rsidRDefault="00086A3C" w:rsidP="00086A3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(23,</w:t>
            </w:r>
            <w:r w:rsidR="00A85966" w:rsidRPr="005E7BE3">
              <w:rPr>
                <w:rFonts w:ascii="Arial" w:hAnsi="Arial" w:cs="Arial"/>
                <w:sz w:val="18"/>
                <w:szCs w:val="18"/>
              </w:rPr>
              <w:t>490</w:t>
            </w:r>
            <w:r w:rsidR="00A03923" w:rsidRPr="005E7BE3">
              <w:rPr>
                <w:rFonts w:ascii="Arial" w:hAnsi="Arial" w:cs="Arial"/>
                <w:sz w:val="18"/>
                <w:szCs w:val="18"/>
              </w:rPr>
              <w:t>,</w:t>
            </w:r>
            <w:r w:rsidR="00A85966" w:rsidRPr="005E7BE3">
              <w:rPr>
                <w:rFonts w:ascii="Arial" w:hAnsi="Arial" w:cs="Arial"/>
                <w:sz w:val="18"/>
                <w:szCs w:val="18"/>
              </w:rPr>
              <w:t>273</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tcPr>
          <w:p w14:paraId="6240F137" w14:textId="061A81DC" w:rsidR="00086A3C" w:rsidRPr="005E7BE3" w:rsidRDefault="00086A3C" w:rsidP="00086A3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tcPr>
          <w:p w14:paraId="7072A39E" w14:textId="1FC5EA99" w:rsidR="00086A3C" w:rsidRPr="005E7BE3" w:rsidRDefault="00086A3C" w:rsidP="00086A3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(1,80</w:t>
            </w:r>
            <w:r w:rsidR="00FA6908" w:rsidRPr="005E7BE3">
              <w:rPr>
                <w:rFonts w:ascii="Arial" w:hAnsi="Arial" w:cs="Arial"/>
                <w:sz w:val="18"/>
                <w:szCs w:val="18"/>
              </w:rPr>
              <w:t>3</w:t>
            </w:r>
            <w:r w:rsidRPr="005E7BE3">
              <w:rPr>
                <w:rFonts w:ascii="Arial" w:hAnsi="Arial" w:cs="Arial"/>
                <w:sz w:val="18"/>
                <w:szCs w:val="18"/>
              </w:rPr>
              <w:t>,</w:t>
            </w:r>
            <w:r w:rsidR="00FA6908" w:rsidRPr="005E7BE3">
              <w:rPr>
                <w:rFonts w:ascii="Arial" w:hAnsi="Arial" w:cs="Arial"/>
                <w:sz w:val="18"/>
                <w:szCs w:val="18"/>
              </w:rPr>
              <w:t>450</w:t>
            </w:r>
            <w:r w:rsidRPr="005E7BE3">
              <w:rPr>
                <w:rFonts w:ascii="Arial" w:hAnsi="Arial" w:cs="Arial"/>
                <w:sz w:val="18"/>
                <w:szCs w:val="18"/>
              </w:rPr>
              <w:t>,</w:t>
            </w:r>
            <w:r w:rsidR="00FA6908" w:rsidRPr="005E7BE3">
              <w:rPr>
                <w:rFonts w:ascii="Arial" w:hAnsi="Arial" w:cs="Arial"/>
                <w:sz w:val="18"/>
                <w:szCs w:val="18"/>
              </w:rPr>
              <w:t>930</w:t>
            </w:r>
            <w:r w:rsidRPr="005E7BE3">
              <w:rPr>
                <w:rFonts w:ascii="Arial" w:hAnsi="Arial" w:cs="Arial"/>
                <w:sz w:val="18"/>
                <w:szCs w:val="18"/>
              </w:rPr>
              <w:t>)</w:t>
            </w:r>
          </w:p>
        </w:tc>
      </w:tr>
      <w:tr w:rsidR="00C55277" w:rsidRPr="005E7BE3" w14:paraId="4FC133BF" w14:textId="77777777" w:rsidTr="00A46F7A">
        <w:trPr>
          <w:trHeight w:val="20"/>
        </w:trPr>
        <w:tc>
          <w:tcPr>
            <w:tcW w:w="3906" w:type="dxa"/>
            <w:shd w:val="clear" w:color="auto" w:fill="auto"/>
            <w:vAlign w:val="bottom"/>
          </w:tcPr>
          <w:p w14:paraId="71CE61A7" w14:textId="77777777" w:rsidR="0048015E" w:rsidRPr="005E7BE3" w:rsidRDefault="0048015E" w:rsidP="00EC4190">
            <w:pPr>
              <w:spacing w:line="240" w:lineRule="auto"/>
              <w:ind w:leftChars="-52" w:left="-112" w:hanging="2"/>
              <w:rPr>
                <w:rFonts w:ascii="Arial" w:eastAsia="Arial" w:hAnsi="Arial" w:cs="Arial"/>
                <w:position w:val="0"/>
                <w:sz w:val="18"/>
                <w:szCs w:val="18"/>
              </w:rPr>
            </w:pPr>
          </w:p>
        </w:tc>
        <w:tc>
          <w:tcPr>
            <w:tcW w:w="1518" w:type="dxa"/>
            <w:tcBorders>
              <w:top w:val="single" w:sz="4" w:space="0" w:color="auto"/>
            </w:tcBorders>
            <w:shd w:val="clear" w:color="auto" w:fill="auto"/>
            <w:vAlign w:val="bottom"/>
          </w:tcPr>
          <w:p w14:paraId="15854047"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33FF99F8"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6FC27F14"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1392271E"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tcPr>
          <w:p w14:paraId="68F35F52"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5B9CBA2F"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269F7E68"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r>
      <w:tr w:rsidR="004B099F" w:rsidRPr="005E7BE3" w14:paraId="0B50366A" w14:textId="77777777" w:rsidTr="002266EF">
        <w:trPr>
          <w:trHeight w:val="20"/>
        </w:trPr>
        <w:tc>
          <w:tcPr>
            <w:tcW w:w="3906" w:type="dxa"/>
            <w:shd w:val="clear" w:color="auto" w:fill="auto"/>
            <w:vAlign w:val="bottom"/>
          </w:tcPr>
          <w:p w14:paraId="41EB09AB" w14:textId="77777777" w:rsidR="0051356A" w:rsidRPr="005E7BE3" w:rsidRDefault="0051356A" w:rsidP="0051356A">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Net book amount</w:t>
            </w:r>
          </w:p>
        </w:tc>
        <w:tc>
          <w:tcPr>
            <w:tcW w:w="1518" w:type="dxa"/>
            <w:tcBorders>
              <w:bottom w:val="single" w:sz="4" w:space="0" w:color="000000"/>
            </w:tcBorders>
            <w:shd w:val="clear" w:color="auto" w:fill="auto"/>
          </w:tcPr>
          <w:p w14:paraId="70DEB272" w14:textId="61BBC057" w:rsidR="0051356A" w:rsidRPr="005E7BE3" w:rsidRDefault="0051356A" w:rsidP="0051356A">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78,175,715</w:t>
            </w:r>
          </w:p>
        </w:tc>
        <w:tc>
          <w:tcPr>
            <w:tcW w:w="1519" w:type="dxa"/>
            <w:tcBorders>
              <w:top w:val="nil"/>
              <w:left w:val="nil"/>
              <w:bottom w:val="single" w:sz="4" w:space="0" w:color="000000"/>
              <w:right w:val="nil"/>
            </w:tcBorders>
            <w:shd w:val="clear" w:color="auto" w:fill="auto"/>
          </w:tcPr>
          <w:p w14:paraId="2A70AAA3" w14:textId="7ACEB9C5" w:rsidR="0051356A" w:rsidRPr="005E7BE3" w:rsidRDefault="0051356A" w:rsidP="0051356A">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36,620,383</w:t>
            </w:r>
          </w:p>
        </w:tc>
        <w:tc>
          <w:tcPr>
            <w:tcW w:w="1519" w:type="dxa"/>
            <w:tcBorders>
              <w:top w:val="nil"/>
              <w:left w:val="nil"/>
              <w:bottom w:val="single" w:sz="4" w:space="0" w:color="000000"/>
              <w:right w:val="nil"/>
            </w:tcBorders>
            <w:shd w:val="clear" w:color="auto" w:fill="auto"/>
          </w:tcPr>
          <w:p w14:paraId="3F4F065B" w14:textId="67B9B78B" w:rsidR="0051356A" w:rsidRPr="005E7BE3" w:rsidRDefault="0051356A" w:rsidP="0051356A">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472,137,053</w:t>
            </w:r>
          </w:p>
        </w:tc>
        <w:tc>
          <w:tcPr>
            <w:tcW w:w="1519" w:type="dxa"/>
            <w:tcBorders>
              <w:top w:val="nil"/>
              <w:left w:val="nil"/>
              <w:bottom w:val="single" w:sz="4" w:space="0" w:color="000000"/>
              <w:right w:val="nil"/>
            </w:tcBorders>
            <w:shd w:val="clear" w:color="auto" w:fill="auto"/>
          </w:tcPr>
          <w:p w14:paraId="55B3B46A" w14:textId="203898D0" w:rsidR="0051356A" w:rsidRPr="005E7BE3" w:rsidRDefault="0051356A" w:rsidP="0051356A">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32,446,0</w:t>
            </w:r>
            <w:r w:rsidR="00C83F75" w:rsidRPr="005E7BE3">
              <w:rPr>
                <w:rFonts w:ascii="Arial" w:hAnsi="Arial" w:cs="Arial"/>
                <w:sz w:val="18"/>
                <w:szCs w:val="18"/>
              </w:rPr>
              <w:t>69</w:t>
            </w:r>
          </w:p>
        </w:tc>
        <w:tc>
          <w:tcPr>
            <w:tcW w:w="1519" w:type="dxa"/>
            <w:tcBorders>
              <w:top w:val="nil"/>
              <w:left w:val="nil"/>
              <w:bottom w:val="single" w:sz="4" w:space="0" w:color="000000"/>
              <w:right w:val="nil"/>
            </w:tcBorders>
            <w:shd w:val="clear" w:color="auto" w:fill="auto"/>
          </w:tcPr>
          <w:p w14:paraId="6A1D1ACD" w14:textId="62CD06BE" w:rsidR="0051356A" w:rsidRPr="005E7BE3" w:rsidRDefault="0051356A" w:rsidP="0051356A">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65,956,44</w:t>
            </w:r>
            <w:r w:rsidR="00C83F75" w:rsidRPr="005E7BE3">
              <w:rPr>
                <w:rFonts w:ascii="Arial" w:hAnsi="Arial" w:cs="Arial"/>
                <w:sz w:val="18"/>
                <w:szCs w:val="18"/>
              </w:rPr>
              <w:t>7</w:t>
            </w:r>
          </w:p>
        </w:tc>
        <w:tc>
          <w:tcPr>
            <w:tcW w:w="1519" w:type="dxa"/>
            <w:tcBorders>
              <w:top w:val="nil"/>
              <w:left w:val="nil"/>
              <w:bottom w:val="single" w:sz="4" w:space="0" w:color="000000"/>
              <w:right w:val="nil"/>
            </w:tcBorders>
            <w:shd w:val="clear" w:color="auto" w:fill="auto"/>
          </w:tcPr>
          <w:p w14:paraId="799A1192" w14:textId="00FDBC00" w:rsidR="0051356A" w:rsidRPr="005E7BE3" w:rsidRDefault="0051356A" w:rsidP="0051356A">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16,741,47</w:t>
            </w:r>
            <w:r w:rsidR="00685C79" w:rsidRPr="005E7BE3">
              <w:rPr>
                <w:rFonts w:ascii="Arial" w:hAnsi="Arial" w:cs="Arial"/>
                <w:sz w:val="18"/>
                <w:szCs w:val="18"/>
              </w:rPr>
              <w:t>0</w:t>
            </w:r>
          </w:p>
        </w:tc>
        <w:tc>
          <w:tcPr>
            <w:tcW w:w="1519" w:type="dxa"/>
            <w:tcBorders>
              <w:top w:val="nil"/>
              <w:left w:val="nil"/>
              <w:bottom w:val="single" w:sz="4" w:space="0" w:color="000000"/>
              <w:right w:val="nil"/>
            </w:tcBorders>
            <w:shd w:val="clear" w:color="auto" w:fill="auto"/>
          </w:tcPr>
          <w:p w14:paraId="26A10BD8" w14:textId="1F36DFAA" w:rsidR="0051356A" w:rsidRPr="005E7BE3" w:rsidRDefault="0051356A" w:rsidP="0051356A">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702,077,137</w:t>
            </w:r>
          </w:p>
        </w:tc>
      </w:tr>
    </w:tbl>
    <w:p w14:paraId="1A92C4D5" w14:textId="498124A0" w:rsidR="00DA2525" w:rsidRPr="005E7BE3" w:rsidRDefault="00DA2525">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br w:type="page"/>
      </w:r>
    </w:p>
    <w:tbl>
      <w:tblPr>
        <w:tblW w:w="14538" w:type="dxa"/>
        <w:tblLayout w:type="fixed"/>
        <w:tblLook w:val="0000" w:firstRow="0" w:lastRow="0" w:firstColumn="0" w:lastColumn="0" w:noHBand="0" w:noVBand="0"/>
      </w:tblPr>
      <w:tblGrid>
        <w:gridCol w:w="3906"/>
        <w:gridCol w:w="1674"/>
        <w:gridCol w:w="1363"/>
        <w:gridCol w:w="1519"/>
        <w:gridCol w:w="1519"/>
        <w:gridCol w:w="1519"/>
        <w:gridCol w:w="1519"/>
        <w:gridCol w:w="1519"/>
      </w:tblGrid>
      <w:tr w:rsidR="00C55277" w:rsidRPr="005E7BE3" w14:paraId="0E77C125" w14:textId="77777777" w:rsidTr="00A46F7A">
        <w:trPr>
          <w:trHeight w:val="60"/>
        </w:trPr>
        <w:tc>
          <w:tcPr>
            <w:tcW w:w="3906" w:type="dxa"/>
            <w:shd w:val="clear" w:color="auto" w:fill="auto"/>
            <w:vAlign w:val="bottom"/>
          </w:tcPr>
          <w:p w14:paraId="3CD59BE4"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0632" w:type="dxa"/>
            <w:gridSpan w:val="7"/>
            <w:tcBorders>
              <w:bottom w:val="single" w:sz="4" w:space="0" w:color="auto"/>
            </w:tcBorders>
            <w:shd w:val="clear" w:color="auto" w:fill="auto"/>
            <w:vAlign w:val="bottom"/>
          </w:tcPr>
          <w:p w14:paraId="69CA3C4A" w14:textId="49AA9E4E" w:rsidR="00025D3B" w:rsidRPr="005E7BE3" w:rsidRDefault="00025D3B"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Consolidated financial statements</w:t>
            </w:r>
          </w:p>
        </w:tc>
      </w:tr>
      <w:tr w:rsidR="00C55277" w:rsidRPr="005E7BE3" w14:paraId="40FD565F" w14:textId="77777777" w:rsidTr="00A46F7A">
        <w:trPr>
          <w:trHeight w:val="20"/>
        </w:trPr>
        <w:tc>
          <w:tcPr>
            <w:tcW w:w="3906" w:type="dxa"/>
            <w:shd w:val="clear" w:color="auto" w:fill="auto"/>
            <w:vAlign w:val="bottom"/>
          </w:tcPr>
          <w:p w14:paraId="23396F40"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674" w:type="dxa"/>
            <w:tcBorders>
              <w:top w:val="single" w:sz="4" w:space="0" w:color="auto"/>
            </w:tcBorders>
            <w:shd w:val="clear" w:color="auto" w:fill="auto"/>
            <w:vAlign w:val="bottom"/>
          </w:tcPr>
          <w:p w14:paraId="6D6DB6A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363" w:type="dxa"/>
            <w:tcBorders>
              <w:top w:val="single" w:sz="4" w:space="0" w:color="auto"/>
            </w:tcBorders>
            <w:shd w:val="clear" w:color="auto" w:fill="auto"/>
            <w:vAlign w:val="bottom"/>
          </w:tcPr>
          <w:p w14:paraId="2505EF2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6FB5739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1F1FD3A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Furniture,</w:t>
            </w:r>
          </w:p>
        </w:tc>
        <w:tc>
          <w:tcPr>
            <w:tcW w:w="1519" w:type="dxa"/>
            <w:tcBorders>
              <w:top w:val="single" w:sz="4" w:space="0" w:color="auto"/>
            </w:tcBorders>
            <w:shd w:val="clear" w:color="auto" w:fill="auto"/>
            <w:vAlign w:val="bottom"/>
          </w:tcPr>
          <w:p w14:paraId="2306797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4A6EA9F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127C2DF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76489803" w14:textId="77777777" w:rsidTr="00A46F7A">
        <w:trPr>
          <w:trHeight w:val="20"/>
        </w:trPr>
        <w:tc>
          <w:tcPr>
            <w:tcW w:w="3906" w:type="dxa"/>
            <w:shd w:val="clear" w:color="auto" w:fill="auto"/>
            <w:vAlign w:val="bottom"/>
          </w:tcPr>
          <w:p w14:paraId="51E73FF8"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674" w:type="dxa"/>
            <w:shd w:val="clear" w:color="auto" w:fill="auto"/>
            <w:vAlign w:val="bottom"/>
          </w:tcPr>
          <w:p w14:paraId="2F8DF58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363" w:type="dxa"/>
            <w:shd w:val="clear" w:color="auto" w:fill="auto"/>
            <w:vAlign w:val="bottom"/>
          </w:tcPr>
          <w:p w14:paraId="7411B74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66B0FA3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Refinery plant</w:t>
            </w:r>
          </w:p>
        </w:tc>
        <w:tc>
          <w:tcPr>
            <w:tcW w:w="1519" w:type="dxa"/>
            <w:shd w:val="clear" w:color="auto" w:fill="auto"/>
            <w:vAlign w:val="bottom"/>
          </w:tcPr>
          <w:p w14:paraId="2E7B8DC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fixtures and</w:t>
            </w:r>
          </w:p>
        </w:tc>
        <w:tc>
          <w:tcPr>
            <w:tcW w:w="1519" w:type="dxa"/>
            <w:shd w:val="clear" w:color="auto" w:fill="auto"/>
            <w:vAlign w:val="bottom"/>
          </w:tcPr>
          <w:p w14:paraId="54FC0DC6"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 xml:space="preserve">Right of use </w:t>
            </w:r>
          </w:p>
        </w:tc>
        <w:tc>
          <w:tcPr>
            <w:tcW w:w="1519" w:type="dxa"/>
            <w:shd w:val="clear" w:color="auto" w:fill="auto"/>
            <w:vAlign w:val="bottom"/>
          </w:tcPr>
          <w:p w14:paraId="64A93B0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Construction</w:t>
            </w:r>
          </w:p>
        </w:tc>
        <w:tc>
          <w:tcPr>
            <w:tcW w:w="1519" w:type="dxa"/>
            <w:shd w:val="clear" w:color="auto" w:fill="auto"/>
            <w:vAlign w:val="bottom"/>
          </w:tcPr>
          <w:p w14:paraId="4B4A23B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1D8043CD" w14:textId="77777777" w:rsidTr="00A46F7A">
        <w:trPr>
          <w:trHeight w:val="20"/>
        </w:trPr>
        <w:tc>
          <w:tcPr>
            <w:tcW w:w="3906" w:type="dxa"/>
            <w:shd w:val="clear" w:color="auto" w:fill="auto"/>
            <w:vAlign w:val="bottom"/>
          </w:tcPr>
          <w:p w14:paraId="59FCB34F"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674" w:type="dxa"/>
            <w:shd w:val="clear" w:color="auto" w:fill="auto"/>
            <w:vAlign w:val="bottom"/>
          </w:tcPr>
          <w:p w14:paraId="4E77C03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Land</w:t>
            </w:r>
          </w:p>
        </w:tc>
        <w:tc>
          <w:tcPr>
            <w:tcW w:w="1363" w:type="dxa"/>
            <w:shd w:val="clear" w:color="auto" w:fill="auto"/>
            <w:vAlign w:val="bottom"/>
          </w:tcPr>
          <w:p w14:paraId="63166BC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Buildings</w:t>
            </w:r>
          </w:p>
        </w:tc>
        <w:tc>
          <w:tcPr>
            <w:tcW w:w="1519" w:type="dxa"/>
            <w:shd w:val="clear" w:color="auto" w:fill="auto"/>
            <w:vAlign w:val="bottom"/>
          </w:tcPr>
          <w:p w14:paraId="6E32858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&amp; machinery</w:t>
            </w:r>
          </w:p>
        </w:tc>
        <w:tc>
          <w:tcPr>
            <w:tcW w:w="1519" w:type="dxa"/>
            <w:shd w:val="clear" w:color="auto" w:fill="auto"/>
            <w:vAlign w:val="bottom"/>
          </w:tcPr>
          <w:p w14:paraId="2339F8D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equipment</w:t>
            </w:r>
          </w:p>
        </w:tc>
        <w:tc>
          <w:tcPr>
            <w:tcW w:w="1519" w:type="dxa"/>
            <w:shd w:val="clear" w:color="auto" w:fill="auto"/>
            <w:vAlign w:val="bottom"/>
          </w:tcPr>
          <w:p w14:paraId="020B432B"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assets</w:t>
            </w:r>
          </w:p>
        </w:tc>
        <w:tc>
          <w:tcPr>
            <w:tcW w:w="1519" w:type="dxa"/>
            <w:shd w:val="clear" w:color="auto" w:fill="auto"/>
            <w:vAlign w:val="bottom"/>
          </w:tcPr>
          <w:p w14:paraId="051C88E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in progress</w:t>
            </w:r>
          </w:p>
        </w:tc>
        <w:tc>
          <w:tcPr>
            <w:tcW w:w="1519" w:type="dxa"/>
            <w:shd w:val="clear" w:color="auto" w:fill="auto"/>
            <w:vAlign w:val="bottom"/>
          </w:tcPr>
          <w:p w14:paraId="32BD26A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Total</w:t>
            </w:r>
          </w:p>
        </w:tc>
      </w:tr>
      <w:tr w:rsidR="00C55277" w:rsidRPr="005E7BE3" w14:paraId="4B0B1841" w14:textId="77777777" w:rsidTr="00A46F7A">
        <w:trPr>
          <w:trHeight w:val="20"/>
        </w:trPr>
        <w:tc>
          <w:tcPr>
            <w:tcW w:w="3906" w:type="dxa"/>
            <w:shd w:val="clear" w:color="auto" w:fill="auto"/>
            <w:vAlign w:val="bottom"/>
          </w:tcPr>
          <w:p w14:paraId="5CB5DF15"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674" w:type="dxa"/>
            <w:tcBorders>
              <w:bottom w:val="single" w:sz="4" w:space="0" w:color="000000"/>
            </w:tcBorders>
            <w:shd w:val="clear" w:color="auto" w:fill="auto"/>
            <w:vAlign w:val="bottom"/>
          </w:tcPr>
          <w:p w14:paraId="483C1563"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363" w:type="dxa"/>
            <w:tcBorders>
              <w:bottom w:val="single" w:sz="4" w:space="0" w:color="000000"/>
            </w:tcBorders>
            <w:shd w:val="clear" w:color="auto" w:fill="auto"/>
            <w:vAlign w:val="bottom"/>
          </w:tcPr>
          <w:p w14:paraId="440D5693"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4EBF168D"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13D0EE33"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514EDF3C" w14:textId="77777777" w:rsidR="00025D3B" w:rsidRPr="005E7BE3" w:rsidRDefault="00025D3B" w:rsidP="005C73E4">
            <w:pPr>
              <w:spacing w:line="240" w:lineRule="auto"/>
              <w:ind w:left="0" w:right="-72" w:hanging="2"/>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59D6F04A"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25CD2B83"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r>
      <w:tr w:rsidR="00C55277" w:rsidRPr="005E7BE3" w14:paraId="50DBB2CD" w14:textId="77777777" w:rsidTr="00A46F7A">
        <w:trPr>
          <w:trHeight w:val="20"/>
        </w:trPr>
        <w:tc>
          <w:tcPr>
            <w:tcW w:w="3906" w:type="dxa"/>
            <w:shd w:val="clear" w:color="auto" w:fill="auto"/>
            <w:vAlign w:val="bottom"/>
          </w:tcPr>
          <w:p w14:paraId="03AE6363"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674" w:type="dxa"/>
            <w:tcBorders>
              <w:top w:val="single" w:sz="4" w:space="0" w:color="000000"/>
            </w:tcBorders>
            <w:shd w:val="clear" w:color="auto" w:fill="auto"/>
            <w:vAlign w:val="bottom"/>
          </w:tcPr>
          <w:p w14:paraId="5427846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363" w:type="dxa"/>
            <w:tcBorders>
              <w:top w:val="single" w:sz="4" w:space="0" w:color="000000"/>
            </w:tcBorders>
            <w:shd w:val="clear" w:color="auto" w:fill="auto"/>
            <w:vAlign w:val="bottom"/>
          </w:tcPr>
          <w:p w14:paraId="0B0F99D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708EBEC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2F3AA08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772E389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433D938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2C51955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4F3F97FA" w14:textId="77777777" w:rsidTr="00A46F7A">
        <w:trPr>
          <w:trHeight w:val="20"/>
        </w:trPr>
        <w:tc>
          <w:tcPr>
            <w:tcW w:w="3906" w:type="dxa"/>
            <w:shd w:val="clear" w:color="auto" w:fill="auto"/>
            <w:vAlign w:val="bottom"/>
          </w:tcPr>
          <w:p w14:paraId="17674E26" w14:textId="64CF48C2" w:rsidR="00025D3B" w:rsidRPr="005E7BE3" w:rsidRDefault="00025D3B" w:rsidP="005C73E4">
            <w:pPr>
              <w:spacing w:line="240" w:lineRule="auto"/>
              <w:ind w:leftChars="-52" w:left="-112" w:hanging="2"/>
              <w:rPr>
                <w:rFonts w:ascii="Arial" w:eastAsia="Arial" w:hAnsi="Arial" w:cs="Arial"/>
                <w:position w:val="0"/>
                <w:sz w:val="18"/>
                <w:szCs w:val="18"/>
              </w:rPr>
            </w:pPr>
            <w:r w:rsidRPr="005E7BE3">
              <w:rPr>
                <w:rFonts w:ascii="Arial" w:eastAsia="Arial" w:hAnsi="Arial" w:cs="Arial"/>
                <w:b/>
                <w:position w:val="0"/>
                <w:sz w:val="18"/>
                <w:szCs w:val="18"/>
              </w:rPr>
              <w:t>At 1 January 2024</w:t>
            </w:r>
          </w:p>
        </w:tc>
        <w:tc>
          <w:tcPr>
            <w:tcW w:w="1674" w:type="dxa"/>
            <w:shd w:val="clear" w:color="auto" w:fill="auto"/>
            <w:vAlign w:val="bottom"/>
          </w:tcPr>
          <w:p w14:paraId="712DBBF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363" w:type="dxa"/>
            <w:shd w:val="clear" w:color="auto" w:fill="auto"/>
            <w:vAlign w:val="bottom"/>
          </w:tcPr>
          <w:p w14:paraId="029069A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7932797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206BD5B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63F23FC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5F85393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14EFD15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19D0CECB" w14:textId="77777777" w:rsidTr="00A46F7A">
        <w:trPr>
          <w:trHeight w:val="20"/>
        </w:trPr>
        <w:tc>
          <w:tcPr>
            <w:tcW w:w="3906" w:type="dxa"/>
            <w:shd w:val="clear" w:color="auto" w:fill="auto"/>
            <w:vAlign w:val="bottom"/>
          </w:tcPr>
          <w:p w14:paraId="55B63EB1" w14:textId="77777777" w:rsidR="007C28B0" w:rsidRPr="005E7BE3" w:rsidRDefault="007C28B0" w:rsidP="007C28B0">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 xml:space="preserve">Cost </w:t>
            </w:r>
          </w:p>
        </w:tc>
        <w:tc>
          <w:tcPr>
            <w:tcW w:w="1674" w:type="dxa"/>
            <w:shd w:val="clear" w:color="auto" w:fill="auto"/>
          </w:tcPr>
          <w:p w14:paraId="4B8FE338" w14:textId="1E40B2B9"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78,175,715</w:t>
            </w:r>
          </w:p>
        </w:tc>
        <w:tc>
          <w:tcPr>
            <w:tcW w:w="1363" w:type="dxa"/>
            <w:tcBorders>
              <w:top w:val="nil"/>
              <w:left w:val="nil"/>
              <w:right w:val="nil"/>
            </w:tcBorders>
            <w:shd w:val="clear" w:color="auto" w:fill="auto"/>
          </w:tcPr>
          <w:p w14:paraId="6A0CA9CB" w14:textId="1CFF3EE5"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78,1</w:t>
            </w:r>
            <w:r w:rsidR="00941711" w:rsidRPr="005E7BE3">
              <w:rPr>
                <w:rFonts w:ascii="Arial" w:hAnsi="Arial" w:cs="Arial"/>
                <w:sz w:val="18"/>
                <w:szCs w:val="18"/>
              </w:rPr>
              <w:t>91</w:t>
            </w:r>
            <w:r w:rsidR="00867B78" w:rsidRPr="005E7BE3">
              <w:rPr>
                <w:rFonts w:ascii="Arial" w:hAnsi="Arial" w:cs="Arial"/>
                <w:sz w:val="18"/>
                <w:szCs w:val="18"/>
              </w:rPr>
              <w:t>,</w:t>
            </w:r>
            <w:r w:rsidR="00941711" w:rsidRPr="005E7BE3">
              <w:rPr>
                <w:rFonts w:ascii="Arial" w:hAnsi="Arial" w:cs="Arial"/>
                <w:sz w:val="18"/>
                <w:szCs w:val="18"/>
              </w:rPr>
              <w:t>411</w:t>
            </w:r>
          </w:p>
        </w:tc>
        <w:tc>
          <w:tcPr>
            <w:tcW w:w="1519" w:type="dxa"/>
            <w:tcBorders>
              <w:top w:val="nil"/>
              <w:left w:val="nil"/>
              <w:right w:val="nil"/>
            </w:tcBorders>
            <w:shd w:val="clear" w:color="auto" w:fill="auto"/>
          </w:tcPr>
          <w:p w14:paraId="02DAB168" w14:textId="35D62B9A"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2,091,688,439</w:t>
            </w:r>
          </w:p>
        </w:tc>
        <w:tc>
          <w:tcPr>
            <w:tcW w:w="1519" w:type="dxa"/>
            <w:tcBorders>
              <w:top w:val="nil"/>
              <w:left w:val="nil"/>
              <w:right w:val="nil"/>
            </w:tcBorders>
            <w:shd w:val="clear" w:color="auto" w:fill="auto"/>
          </w:tcPr>
          <w:p w14:paraId="1AD4A266" w14:textId="67F8E61E"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15</w:t>
            </w:r>
            <w:r w:rsidR="0015158F" w:rsidRPr="005E7BE3">
              <w:rPr>
                <w:rFonts w:ascii="Arial" w:hAnsi="Arial" w:cs="Arial"/>
                <w:sz w:val="18"/>
                <w:szCs w:val="18"/>
              </w:rPr>
              <w:t>1</w:t>
            </w:r>
            <w:r w:rsidRPr="005E7BE3">
              <w:rPr>
                <w:rFonts w:ascii="Arial" w:hAnsi="Arial" w:cs="Arial"/>
                <w:sz w:val="18"/>
                <w:szCs w:val="18"/>
              </w:rPr>
              <w:t>,</w:t>
            </w:r>
            <w:r w:rsidR="00941711" w:rsidRPr="005E7BE3">
              <w:rPr>
                <w:rFonts w:ascii="Arial" w:hAnsi="Arial" w:cs="Arial"/>
                <w:sz w:val="18"/>
                <w:szCs w:val="18"/>
              </w:rPr>
              <w:t>284</w:t>
            </w:r>
            <w:r w:rsidRPr="005E7BE3">
              <w:rPr>
                <w:rFonts w:ascii="Arial" w:hAnsi="Arial" w:cs="Arial"/>
                <w:sz w:val="18"/>
                <w:szCs w:val="18"/>
              </w:rPr>
              <w:t>,</w:t>
            </w:r>
            <w:r w:rsidR="0015158F" w:rsidRPr="005E7BE3">
              <w:rPr>
                <w:rFonts w:ascii="Arial" w:hAnsi="Arial" w:cs="Arial"/>
                <w:sz w:val="18"/>
                <w:szCs w:val="18"/>
              </w:rPr>
              <w:t>312</w:t>
            </w:r>
          </w:p>
        </w:tc>
        <w:tc>
          <w:tcPr>
            <w:tcW w:w="1519" w:type="dxa"/>
            <w:tcBorders>
              <w:top w:val="nil"/>
              <w:left w:val="nil"/>
              <w:right w:val="nil"/>
            </w:tcBorders>
            <w:shd w:val="clear" w:color="auto" w:fill="auto"/>
          </w:tcPr>
          <w:p w14:paraId="6A66DEB3" w14:textId="5CD6B1AD"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89,</w:t>
            </w:r>
            <w:r w:rsidR="0015158F" w:rsidRPr="005E7BE3">
              <w:rPr>
                <w:rFonts w:ascii="Arial" w:hAnsi="Arial" w:cs="Arial"/>
                <w:sz w:val="18"/>
                <w:szCs w:val="18"/>
              </w:rPr>
              <w:t>446</w:t>
            </w:r>
            <w:r w:rsidR="003D1448" w:rsidRPr="005E7BE3">
              <w:rPr>
                <w:rFonts w:ascii="Arial" w:hAnsi="Arial" w:cs="Arial"/>
                <w:sz w:val="18"/>
                <w:szCs w:val="18"/>
              </w:rPr>
              <w:t>,</w:t>
            </w:r>
            <w:r w:rsidR="0015158F" w:rsidRPr="005E7BE3">
              <w:rPr>
                <w:rFonts w:ascii="Arial" w:hAnsi="Arial" w:cs="Arial"/>
                <w:sz w:val="18"/>
                <w:szCs w:val="18"/>
              </w:rPr>
              <w:t>72</w:t>
            </w:r>
            <w:r w:rsidR="009A2788" w:rsidRPr="005E7BE3">
              <w:rPr>
                <w:rFonts w:ascii="Arial" w:hAnsi="Arial" w:cs="Arial"/>
                <w:sz w:val="18"/>
                <w:szCs w:val="18"/>
              </w:rPr>
              <w:t>0</w:t>
            </w:r>
          </w:p>
        </w:tc>
        <w:tc>
          <w:tcPr>
            <w:tcW w:w="1519" w:type="dxa"/>
            <w:tcBorders>
              <w:top w:val="nil"/>
              <w:left w:val="nil"/>
              <w:right w:val="nil"/>
            </w:tcBorders>
            <w:shd w:val="clear" w:color="auto" w:fill="auto"/>
          </w:tcPr>
          <w:p w14:paraId="077A59FD" w14:textId="6B91AF53"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16,741,470</w:t>
            </w:r>
          </w:p>
        </w:tc>
        <w:tc>
          <w:tcPr>
            <w:tcW w:w="1519" w:type="dxa"/>
            <w:tcBorders>
              <w:top w:val="nil"/>
              <w:left w:val="nil"/>
              <w:right w:val="nil"/>
            </w:tcBorders>
            <w:shd w:val="clear" w:color="auto" w:fill="auto"/>
          </w:tcPr>
          <w:p w14:paraId="7BDAF408" w14:textId="05DD3C75"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2,50</w:t>
            </w:r>
            <w:r w:rsidR="00A95307" w:rsidRPr="005E7BE3">
              <w:rPr>
                <w:rFonts w:ascii="Arial" w:hAnsi="Arial" w:cs="Arial"/>
                <w:sz w:val="18"/>
                <w:szCs w:val="18"/>
              </w:rPr>
              <w:t>5</w:t>
            </w:r>
            <w:r w:rsidRPr="005E7BE3">
              <w:rPr>
                <w:rFonts w:ascii="Arial" w:hAnsi="Arial" w:cs="Arial"/>
                <w:sz w:val="18"/>
                <w:szCs w:val="18"/>
              </w:rPr>
              <w:t>,5</w:t>
            </w:r>
            <w:r w:rsidR="00A95307" w:rsidRPr="005E7BE3">
              <w:rPr>
                <w:rFonts w:ascii="Arial" w:hAnsi="Arial" w:cs="Arial"/>
                <w:sz w:val="18"/>
                <w:szCs w:val="18"/>
              </w:rPr>
              <w:t>28</w:t>
            </w:r>
            <w:r w:rsidRPr="005E7BE3">
              <w:rPr>
                <w:rFonts w:ascii="Arial" w:hAnsi="Arial" w:cs="Arial"/>
                <w:sz w:val="18"/>
                <w:szCs w:val="18"/>
              </w:rPr>
              <w:t>,</w:t>
            </w:r>
            <w:r w:rsidR="00A95307" w:rsidRPr="005E7BE3">
              <w:rPr>
                <w:rFonts w:ascii="Arial" w:hAnsi="Arial" w:cs="Arial"/>
                <w:sz w:val="18"/>
                <w:szCs w:val="18"/>
              </w:rPr>
              <w:t>067</w:t>
            </w:r>
          </w:p>
        </w:tc>
      </w:tr>
      <w:tr w:rsidR="00C55277" w:rsidRPr="005E7BE3" w14:paraId="6308850E" w14:textId="77777777" w:rsidTr="00A46F7A">
        <w:trPr>
          <w:trHeight w:val="20"/>
        </w:trPr>
        <w:tc>
          <w:tcPr>
            <w:tcW w:w="3906" w:type="dxa"/>
            <w:shd w:val="clear" w:color="auto" w:fill="auto"/>
            <w:vAlign w:val="bottom"/>
          </w:tcPr>
          <w:p w14:paraId="7A9A0D32" w14:textId="77777777" w:rsidR="007C28B0" w:rsidRPr="005E7BE3" w:rsidRDefault="007C28B0" w:rsidP="007C28B0">
            <w:pPr>
              <w:tabs>
                <w:tab w:val="left" w:pos="883"/>
              </w:tabs>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Accumulated depreciation</w:t>
            </w:r>
          </w:p>
        </w:tc>
        <w:tc>
          <w:tcPr>
            <w:tcW w:w="1674" w:type="dxa"/>
            <w:tcBorders>
              <w:bottom w:val="single" w:sz="4" w:space="0" w:color="000000"/>
            </w:tcBorders>
            <w:shd w:val="clear" w:color="auto" w:fill="auto"/>
          </w:tcPr>
          <w:p w14:paraId="02F93400" w14:textId="3FB14CA5"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363" w:type="dxa"/>
            <w:tcBorders>
              <w:top w:val="nil"/>
              <w:left w:val="nil"/>
              <w:bottom w:val="single" w:sz="4" w:space="0" w:color="000000"/>
              <w:right w:val="nil"/>
            </w:tcBorders>
            <w:shd w:val="clear" w:color="auto" w:fill="auto"/>
          </w:tcPr>
          <w:p w14:paraId="2D4C88CB" w14:textId="03A9DFBC"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(41,</w:t>
            </w:r>
            <w:r w:rsidR="00941711" w:rsidRPr="005E7BE3">
              <w:rPr>
                <w:rFonts w:ascii="Arial" w:hAnsi="Arial" w:cs="Arial"/>
                <w:sz w:val="18"/>
                <w:szCs w:val="18"/>
              </w:rPr>
              <w:t>571</w:t>
            </w:r>
            <w:r w:rsidRPr="005E7BE3">
              <w:rPr>
                <w:rFonts w:ascii="Arial" w:hAnsi="Arial" w:cs="Arial"/>
                <w:sz w:val="18"/>
                <w:szCs w:val="18"/>
              </w:rPr>
              <w:t>,</w:t>
            </w:r>
            <w:r w:rsidR="00941711" w:rsidRPr="005E7BE3">
              <w:rPr>
                <w:rFonts w:ascii="Arial" w:hAnsi="Arial" w:cs="Arial"/>
                <w:sz w:val="18"/>
                <w:szCs w:val="18"/>
              </w:rPr>
              <w:t>028</w:t>
            </w:r>
            <w:r w:rsidRPr="005E7BE3">
              <w:rPr>
                <w:rFonts w:ascii="Arial" w:hAnsi="Arial" w:cs="Arial"/>
                <w:sz w:val="18"/>
                <w:szCs w:val="18"/>
              </w:rPr>
              <w:t>)</w:t>
            </w:r>
          </w:p>
        </w:tc>
        <w:tc>
          <w:tcPr>
            <w:tcW w:w="1519" w:type="dxa"/>
            <w:tcBorders>
              <w:top w:val="nil"/>
              <w:left w:val="nil"/>
              <w:bottom w:val="single" w:sz="4" w:space="0" w:color="000000"/>
              <w:right w:val="nil"/>
            </w:tcBorders>
            <w:shd w:val="clear" w:color="auto" w:fill="auto"/>
          </w:tcPr>
          <w:p w14:paraId="6C288E57" w14:textId="3910E1A4"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(1,619,551,386)</w:t>
            </w:r>
          </w:p>
        </w:tc>
        <w:tc>
          <w:tcPr>
            <w:tcW w:w="1519" w:type="dxa"/>
            <w:tcBorders>
              <w:top w:val="nil"/>
              <w:left w:val="nil"/>
              <w:bottom w:val="single" w:sz="4" w:space="0" w:color="000000"/>
              <w:right w:val="nil"/>
            </w:tcBorders>
            <w:shd w:val="clear" w:color="auto" w:fill="auto"/>
          </w:tcPr>
          <w:p w14:paraId="6AE99218" w14:textId="2AEC5F57"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(118,</w:t>
            </w:r>
            <w:r w:rsidR="0015158F" w:rsidRPr="005E7BE3">
              <w:rPr>
                <w:rFonts w:ascii="Arial" w:hAnsi="Arial" w:cs="Arial"/>
                <w:sz w:val="18"/>
                <w:szCs w:val="18"/>
              </w:rPr>
              <w:t>838</w:t>
            </w:r>
            <w:r w:rsidRPr="005E7BE3">
              <w:rPr>
                <w:rFonts w:ascii="Arial" w:hAnsi="Arial" w:cs="Arial"/>
                <w:sz w:val="18"/>
                <w:szCs w:val="18"/>
              </w:rPr>
              <w:t>,</w:t>
            </w:r>
            <w:r w:rsidR="0015158F" w:rsidRPr="005E7BE3">
              <w:rPr>
                <w:rFonts w:ascii="Arial" w:hAnsi="Arial" w:cs="Arial"/>
                <w:sz w:val="18"/>
                <w:szCs w:val="18"/>
              </w:rPr>
              <w:t>243</w:t>
            </w:r>
            <w:r w:rsidRPr="005E7BE3">
              <w:rPr>
                <w:rFonts w:ascii="Arial" w:hAnsi="Arial" w:cs="Arial"/>
                <w:sz w:val="18"/>
                <w:szCs w:val="18"/>
              </w:rPr>
              <w:t>)</w:t>
            </w:r>
          </w:p>
        </w:tc>
        <w:tc>
          <w:tcPr>
            <w:tcW w:w="1519" w:type="dxa"/>
            <w:tcBorders>
              <w:top w:val="nil"/>
              <w:left w:val="nil"/>
              <w:bottom w:val="single" w:sz="4" w:space="0" w:color="000000"/>
              <w:right w:val="nil"/>
            </w:tcBorders>
            <w:shd w:val="clear" w:color="auto" w:fill="auto"/>
          </w:tcPr>
          <w:p w14:paraId="1D96918A" w14:textId="0F2404C1"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r w:rsidRPr="005E7BE3">
              <w:rPr>
                <w:rFonts w:ascii="Arial" w:hAnsi="Arial" w:cstheme="minorBidi"/>
                <w:sz w:val="18"/>
                <w:szCs w:val="18"/>
                <w:lang w:val="en-US"/>
              </w:rPr>
              <w:t>23,</w:t>
            </w:r>
            <w:r w:rsidR="009A2788" w:rsidRPr="005E7BE3">
              <w:rPr>
                <w:rFonts w:ascii="Arial" w:hAnsi="Arial" w:cstheme="minorBidi"/>
                <w:sz w:val="18"/>
                <w:szCs w:val="18"/>
                <w:lang w:val="en-US"/>
              </w:rPr>
              <w:t>490</w:t>
            </w:r>
            <w:r w:rsidR="00F341B5" w:rsidRPr="005E7BE3">
              <w:rPr>
                <w:rFonts w:ascii="Arial" w:hAnsi="Arial" w:cstheme="minorBidi"/>
                <w:sz w:val="18"/>
                <w:szCs w:val="18"/>
                <w:lang w:val="en-US"/>
              </w:rPr>
              <w:t>,</w:t>
            </w:r>
            <w:r w:rsidR="009A2788" w:rsidRPr="005E7BE3">
              <w:rPr>
                <w:rFonts w:ascii="Arial" w:hAnsi="Arial" w:cstheme="minorBidi"/>
                <w:sz w:val="18"/>
                <w:szCs w:val="18"/>
                <w:lang w:val="en-US"/>
              </w:rPr>
              <w:t>273</w:t>
            </w:r>
            <w:r w:rsidRPr="005E7BE3">
              <w:rPr>
                <w:rFonts w:ascii="Arial" w:hAnsi="Arial" w:cs="Arial"/>
                <w:sz w:val="18"/>
                <w:szCs w:val="18"/>
              </w:rPr>
              <w:t>)</w:t>
            </w:r>
          </w:p>
        </w:tc>
        <w:tc>
          <w:tcPr>
            <w:tcW w:w="1519" w:type="dxa"/>
            <w:tcBorders>
              <w:top w:val="nil"/>
              <w:left w:val="nil"/>
              <w:bottom w:val="single" w:sz="4" w:space="0" w:color="000000"/>
              <w:right w:val="nil"/>
            </w:tcBorders>
            <w:shd w:val="clear" w:color="auto" w:fill="auto"/>
          </w:tcPr>
          <w:p w14:paraId="345A277C" w14:textId="0A5F9117"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bottom w:val="single" w:sz="4" w:space="0" w:color="000000"/>
              <w:right w:val="nil"/>
            </w:tcBorders>
            <w:shd w:val="clear" w:color="auto" w:fill="auto"/>
          </w:tcPr>
          <w:p w14:paraId="01A99D69" w14:textId="4E8511F5"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(1,80</w:t>
            </w:r>
            <w:r w:rsidR="00A95307" w:rsidRPr="005E7BE3">
              <w:rPr>
                <w:rFonts w:ascii="Arial" w:hAnsi="Arial" w:cs="Arial"/>
                <w:sz w:val="18"/>
                <w:szCs w:val="18"/>
              </w:rPr>
              <w:t>3</w:t>
            </w:r>
            <w:r w:rsidRPr="005E7BE3">
              <w:rPr>
                <w:rFonts w:ascii="Arial" w:hAnsi="Arial" w:cs="Arial"/>
                <w:sz w:val="18"/>
                <w:szCs w:val="18"/>
              </w:rPr>
              <w:t>,</w:t>
            </w:r>
            <w:r w:rsidR="00A95307" w:rsidRPr="005E7BE3">
              <w:rPr>
                <w:rFonts w:ascii="Arial" w:hAnsi="Arial" w:cs="Arial"/>
                <w:sz w:val="18"/>
                <w:szCs w:val="18"/>
              </w:rPr>
              <w:t>450</w:t>
            </w:r>
            <w:r w:rsidRPr="005E7BE3">
              <w:rPr>
                <w:rFonts w:ascii="Arial" w:hAnsi="Arial" w:cs="Arial"/>
                <w:sz w:val="18"/>
                <w:szCs w:val="18"/>
              </w:rPr>
              <w:t>,</w:t>
            </w:r>
            <w:r w:rsidR="00A95307" w:rsidRPr="005E7BE3">
              <w:rPr>
                <w:rFonts w:ascii="Arial" w:hAnsi="Arial" w:cs="Arial"/>
                <w:sz w:val="18"/>
                <w:szCs w:val="18"/>
              </w:rPr>
              <w:t>930</w:t>
            </w:r>
            <w:r w:rsidRPr="005E7BE3">
              <w:rPr>
                <w:rFonts w:ascii="Arial" w:hAnsi="Arial" w:cs="Arial"/>
                <w:sz w:val="18"/>
                <w:szCs w:val="18"/>
              </w:rPr>
              <w:t>)</w:t>
            </w:r>
          </w:p>
        </w:tc>
      </w:tr>
      <w:tr w:rsidR="00C55277" w:rsidRPr="005E7BE3" w14:paraId="033FD560" w14:textId="77777777" w:rsidTr="00A46F7A">
        <w:trPr>
          <w:trHeight w:val="20"/>
        </w:trPr>
        <w:tc>
          <w:tcPr>
            <w:tcW w:w="3906" w:type="dxa"/>
            <w:shd w:val="clear" w:color="auto" w:fill="auto"/>
            <w:vAlign w:val="bottom"/>
          </w:tcPr>
          <w:p w14:paraId="58E567F7" w14:textId="77777777" w:rsidR="007C28B0" w:rsidRPr="005E7BE3" w:rsidRDefault="007C28B0" w:rsidP="007C28B0">
            <w:pPr>
              <w:spacing w:line="240" w:lineRule="auto"/>
              <w:ind w:leftChars="-52" w:left="-112" w:hanging="2"/>
              <w:rPr>
                <w:rFonts w:ascii="Arial" w:eastAsia="Arial" w:hAnsi="Arial" w:cs="Arial"/>
                <w:position w:val="0"/>
                <w:sz w:val="18"/>
                <w:szCs w:val="18"/>
              </w:rPr>
            </w:pPr>
          </w:p>
        </w:tc>
        <w:tc>
          <w:tcPr>
            <w:tcW w:w="1674" w:type="dxa"/>
            <w:tcBorders>
              <w:top w:val="single" w:sz="4" w:space="0" w:color="000000"/>
            </w:tcBorders>
            <w:shd w:val="clear" w:color="auto" w:fill="auto"/>
            <w:vAlign w:val="bottom"/>
          </w:tcPr>
          <w:p w14:paraId="73D25A06" w14:textId="77777777" w:rsidR="007C28B0" w:rsidRPr="005E7BE3" w:rsidRDefault="007C28B0" w:rsidP="007C28B0">
            <w:pPr>
              <w:spacing w:line="240" w:lineRule="auto"/>
              <w:ind w:left="0" w:right="-72" w:hanging="2"/>
              <w:jc w:val="right"/>
              <w:rPr>
                <w:rFonts w:ascii="Arial" w:eastAsia="Arial" w:hAnsi="Arial" w:cs="Arial"/>
                <w:position w:val="0"/>
                <w:sz w:val="18"/>
                <w:szCs w:val="18"/>
              </w:rPr>
            </w:pPr>
          </w:p>
        </w:tc>
        <w:tc>
          <w:tcPr>
            <w:tcW w:w="1363" w:type="dxa"/>
            <w:tcBorders>
              <w:top w:val="single" w:sz="4" w:space="0" w:color="000000"/>
            </w:tcBorders>
            <w:shd w:val="clear" w:color="auto" w:fill="auto"/>
            <w:vAlign w:val="bottom"/>
          </w:tcPr>
          <w:p w14:paraId="67D49C93" w14:textId="77777777" w:rsidR="007C28B0" w:rsidRPr="005E7BE3" w:rsidRDefault="007C28B0" w:rsidP="007C28B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6287B21B" w14:textId="77777777" w:rsidR="007C28B0" w:rsidRPr="005E7BE3" w:rsidRDefault="007C28B0" w:rsidP="007C28B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AC89592" w14:textId="77777777" w:rsidR="007C28B0" w:rsidRPr="005E7BE3" w:rsidRDefault="007C28B0" w:rsidP="007C28B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4C1EBAC2" w14:textId="77777777" w:rsidR="007C28B0" w:rsidRPr="005E7BE3" w:rsidRDefault="007C28B0" w:rsidP="007C28B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51EF9192" w14:textId="77777777" w:rsidR="007C28B0" w:rsidRPr="005E7BE3" w:rsidRDefault="007C28B0" w:rsidP="007C28B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6EB079DC" w14:textId="77777777" w:rsidR="007C28B0" w:rsidRPr="005E7BE3" w:rsidRDefault="007C28B0" w:rsidP="007C28B0">
            <w:pPr>
              <w:spacing w:line="240" w:lineRule="auto"/>
              <w:ind w:left="0" w:right="-72" w:hanging="2"/>
              <w:jc w:val="right"/>
              <w:rPr>
                <w:rFonts w:ascii="Arial" w:eastAsia="Arial" w:hAnsi="Arial" w:cs="Arial"/>
                <w:position w:val="0"/>
                <w:sz w:val="18"/>
                <w:szCs w:val="18"/>
              </w:rPr>
            </w:pPr>
          </w:p>
        </w:tc>
      </w:tr>
      <w:tr w:rsidR="00C55277" w:rsidRPr="005E7BE3" w14:paraId="44F025AF" w14:textId="77777777" w:rsidTr="00A46F7A">
        <w:trPr>
          <w:trHeight w:val="20"/>
        </w:trPr>
        <w:tc>
          <w:tcPr>
            <w:tcW w:w="3906" w:type="dxa"/>
            <w:shd w:val="clear" w:color="auto" w:fill="auto"/>
            <w:vAlign w:val="bottom"/>
          </w:tcPr>
          <w:p w14:paraId="42E97F71" w14:textId="77777777" w:rsidR="007C28B0" w:rsidRPr="005E7BE3" w:rsidRDefault="007C28B0" w:rsidP="007C28B0">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Net book amount</w:t>
            </w:r>
          </w:p>
        </w:tc>
        <w:tc>
          <w:tcPr>
            <w:tcW w:w="1674" w:type="dxa"/>
            <w:tcBorders>
              <w:bottom w:val="single" w:sz="4" w:space="0" w:color="000000"/>
            </w:tcBorders>
            <w:shd w:val="clear" w:color="auto" w:fill="auto"/>
          </w:tcPr>
          <w:p w14:paraId="12CAFB68" w14:textId="3EC93A7B"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78,175,715</w:t>
            </w:r>
          </w:p>
        </w:tc>
        <w:tc>
          <w:tcPr>
            <w:tcW w:w="1363" w:type="dxa"/>
            <w:tcBorders>
              <w:top w:val="nil"/>
              <w:left w:val="nil"/>
              <w:bottom w:val="single" w:sz="4" w:space="0" w:color="000000"/>
              <w:right w:val="nil"/>
            </w:tcBorders>
            <w:shd w:val="clear" w:color="auto" w:fill="auto"/>
          </w:tcPr>
          <w:p w14:paraId="101B77BC" w14:textId="3A2FCD2C"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36,620,383</w:t>
            </w:r>
          </w:p>
        </w:tc>
        <w:tc>
          <w:tcPr>
            <w:tcW w:w="1519" w:type="dxa"/>
            <w:tcBorders>
              <w:top w:val="nil"/>
              <w:left w:val="nil"/>
              <w:bottom w:val="single" w:sz="4" w:space="0" w:color="000000"/>
              <w:right w:val="nil"/>
            </w:tcBorders>
            <w:shd w:val="clear" w:color="auto" w:fill="auto"/>
          </w:tcPr>
          <w:p w14:paraId="08CD2E8F" w14:textId="42843F92"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472,137,053</w:t>
            </w:r>
          </w:p>
        </w:tc>
        <w:tc>
          <w:tcPr>
            <w:tcW w:w="1519" w:type="dxa"/>
            <w:tcBorders>
              <w:top w:val="nil"/>
              <w:left w:val="nil"/>
              <w:bottom w:val="single" w:sz="4" w:space="0" w:color="000000"/>
              <w:right w:val="nil"/>
            </w:tcBorders>
            <w:shd w:val="clear" w:color="auto" w:fill="auto"/>
          </w:tcPr>
          <w:p w14:paraId="427FCD76" w14:textId="7E1F171E"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32,446,069</w:t>
            </w:r>
          </w:p>
        </w:tc>
        <w:tc>
          <w:tcPr>
            <w:tcW w:w="1519" w:type="dxa"/>
            <w:tcBorders>
              <w:top w:val="nil"/>
              <w:left w:val="nil"/>
              <w:bottom w:val="single" w:sz="4" w:space="0" w:color="000000"/>
              <w:right w:val="nil"/>
            </w:tcBorders>
            <w:shd w:val="clear" w:color="auto" w:fill="auto"/>
          </w:tcPr>
          <w:p w14:paraId="3BF9F378" w14:textId="2E8433C8"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65,956,447</w:t>
            </w:r>
          </w:p>
        </w:tc>
        <w:tc>
          <w:tcPr>
            <w:tcW w:w="1519" w:type="dxa"/>
            <w:tcBorders>
              <w:top w:val="nil"/>
              <w:left w:val="nil"/>
              <w:bottom w:val="single" w:sz="4" w:space="0" w:color="000000"/>
              <w:right w:val="nil"/>
            </w:tcBorders>
            <w:shd w:val="clear" w:color="auto" w:fill="auto"/>
          </w:tcPr>
          <w:p w14:paraId="7EFE26FF" w14:textId="7D117F90"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16,741,470</w:t>
            </w:r>
          </w:p>
        </w:tc>
        <w:tc>
          <w:tcPr>
            <w:tcW w:w="1519" w:type="dxa"/>
            <w:tcBorders>
              <w:top w:val="nil"/>
              <w:left w:val="nil"/>
              <w:bottom w:val="single" w:sz="4" w:space="0" w:color="000000"/>
              <w:right w:val="nil"/>
            </w:tcBorders>
            <w:shd w:val="clear" w:color="auto" w:fill="auto"/>
          </w:tcPr>
          <w:p w14:paraId="772AEDC2" w14:textId="743416A3"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702,077,137</w:t>
            </w:r>
          </w:p>
        </w:tc>
      </w:tr>
      <w:tr w:rsidR="00C55277" w:rsidRPr="005E7BE3" w14:paraId="35F9F867" w14:textId="77777777" w:rsidTr="00A46F7A">
        <w:trPr>
          <w:trHeight w:val="20"/>
        </w:trPr>
        <w:tc>
          <w:tcPr>
            <w:tcW w:w="3906" w:type="dxa"/>
            <w:shd w:val="clear" w:color="auto" w:fill="auto"/>
            <w:vAlign w:val="bottom"/>
          </w:tcPr>
          <w:p w14:paraId="4BE28E4E" w14:textId="77777777" w:rsidR="00025D3B" w:rsidRPr="005E7BE3" w:rsidRDefault="00025D3B" w:rsidP="00025D3B">
            <w:pPr>
              <w:spacing w:line="240" w:lineRule="auto"/>
              <w:ind w:leftChars="-52" w:left="-112" w:hanging="2"/>
              <w:rPr>
                <w:rFonts w:ascii="Arial" w:eastAsia="Arial" w:hAnsi="Arial" w:cs="Arial"/>
                <w:position w:val="0"/>
                <w:sz w:val="18"/>
                <w:szCs w:val="18"/>
              </w:rPr>
            </w:pPr>
          </w:p>
        </w:tc>
        <w:tc>
          <w:tcPr>
            <w:tcW w:w="1674" w:type="dxa"/>
            <w:tcBorders>
              <w:top w:val="single" w:sz="4" w:space="0" w:color="000000"/>
            </w:tcBorders>
            <w:shd w:val="clear" w:color="auto" w:fill="auto"/>
            <w:vAlign w:val="bottom"/>
          </w:tcPr>
          <w:p w14:paraId="4D7A171C"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363" w:type="dxa"/>
            <w:tcBorders>
              <w:top w:val="single" w:sz="4" w:space="0" w:color="000000"/>
            </w:tcBorders>
            <w:shd w:val="clear" w:color="auto" w:fill="auto"/>
            <w:vAlign w:val="bottom"/>
          </w:tcPr>
          <w:p w14:paraId="5FD55FAB"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17C3FC70"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54B81BF2"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3614E2CA"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5A4D2AFC"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5D76E9F3"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r>
      <w:tr w:rsidR="00C55277" w:rsidRPr="005E7BE3" w14:paraId="077FE950" w14:textId="77777777" w:rsidTr="00A46F7A">
        <w:trPr>
          <w:trHeight w:val="20"/>
        </w:trPr>
        <w:tc>
          <w:tcPr>
            <w:tcW w:w="3906" w:type="dxa"/>
            <w:shd w:val="clear" w:color="auto" w:fill="auto"/>
            <w:vAlign w:val="bottom"/>
          </w:tcPr>
          <w:p w14:paraId="51BB5B30" w14:textId="1BA14A5B" w:rsidR="00025D3B" w:rsidRPr="005E7BE3" w:rsidRDefault="00025D3B" w:rsidP="00025D3B">
            <w:pPr>
              <w:spacing w:line="240" w:lineRule="auto"/>
              <w:ind w:leftChars="-52" w:left="-112" w:hanging="2"/>
              <w:rPr>
                <w:rFonts w:ascii="Arial" w:eastAsia="Arial" w:hAnsi="Arial" w:cs="Arial"/>
                <w:position w:val="0"/>
                <w:sz w:val="18"/>
                <w:szCs w:val="18"/>
              </w:rPr>
            </w:pPr>
            <w:r w:rsidRPr="005E7BE3">
              <w:rPr>
                <w:rFonts w:ascii="Arial" w:eastAsia="Arial" w:hAnsi="Arial" w:cs="Arial"/>
                <w:b/>
                <w:position w:val="0"/>
                <w:sz w:val="18"/>
                <w:szCs w:val="18"/>
              </w:rPr>
              <w:t>Year ended 31 December 2024</w:t>
            </w:r>
          </w:p>
        </w:tc>
        <w:tc>
          <w:tcPr>
            <w:tcW w:w="1674" w:type="dxa"/>
            <w:shd w:val="clear" w:color="auto" w:fill="auto"/>
            <w:vAlign w:val="bottom"/>
          </w:tcPr>
          <w:p w14:paraId="1BA61D20"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363" w:type="dxa"/>
            <w:shd w:val="clear" w:color="auto" w:fill="auto"/>
            <w:vAlign w:val="bottom"/>
          </w:tcPr>
          <w:p w14:paraId="4EB8228D"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9125178"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1ECC1EB2"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17C24BB0"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13DE5B2F"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545CCF0C"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r>
      <w:tr w:rsidR="00C55277" w:rsidRPr="005E7BE3" w14:paraId="748B64CA" w14:textId="77777777" w:rsidTr="00A46F7A">
        <w:trPr>
          <w:trHeight w:val="20"/>
        </w:trPr>
        <w:tc>
          <w:tcPr>
            <w:tcW w:w="3906" w:type="dxa"/>
            <w:shd w:val="clear" w:color="auto" w:fill="auto"/>
            <w:vAlign w:val="bottom"/>
          </w:tcPr>
          <w:p w14:paraId="51264F65" w14:textId="77777777" w:rsidR="007C28B0" w:rsidRPr="005E7BE3" w:rsidRDefault="007C28B0" w:rsidP="007C28B0">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Opening net book amount</w:t>
            </w:r>
          </w:p>
        </w:tc>
        <w:tc>
          <w:tcPr>
            <w:tcW w:w="1674" w:type="dxa"/>
            <w:shd w:val="clear" w:color="auto" w:fill="auto"/>
          </w:tcPr>
          <w:p w14:paraId="45C0AB69" w14:textId="054DD6C8"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78,175,715</w:t>
            </w:r>
          </w:p>
        </w:tc>
        <w:tc>
          <w:tcPr>
            <w:tcW w:w="1363" w:type="dxa"/>
            <w:shd w:val="clear" w:color="auto" w:fill="auto"/>
          </w:tcPr>
          <w:p w14:paraId="0B7CAD32" w14:textId="1838A2EB"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36,620,383</w:t>
            </w:r>
          </w:p>
        </w:tc>
        <w:tc>
          <w:tcPr>
            <w:tcW w:w="1519" w:type="dxa"/>
            <w:shd w:val="clear" w:color="auto" w:fill="auto"/>
          </w:tcPr>
          <w:p w14:paraId="490D06AB" w14:textId="4A656A60"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472,137,053</w:t>
            </w:r>
          </w:p>
        </w:tc>
        <w:tc>
          <w:tcPr>
            <w:tcW w:w="1519" w:type="dxa"/>
            <w:shd w:val="clear" w:color="auto" w:fill="auto"/>
          </w:tcPr>
          <w:p w14:paraId="13C5AE1B" w14:textId="5D27EC0A"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32,446,069</w:t>
            </w:r>
          </w:p>
        </w:tc>
        <w:tc>
          <w:tcPr>
            <w:tcW w:w="1519" w:type="dxa"/>
            <w:shd w:val="clear" w:color="auto" w:fill="auto"/>
          </w:tcPr>
          <w:p w14:paraId="21B50F70" w14:textId="453BD0CE"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65,956,447</w:t>
            </w:r>
          </w:p>
        </w:tc>
        <w:tc>
          <w:tcPr>
            <w:tcW w:w="1519" w:type="dxa"/>
            <w:shd w:val="clear" w:color="auto" w:fill="auto"/>
          </w:tcPr>
          <w:p w14:paraId="3A1DF60F" w14:textId="2D34F722"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16,741,470</w:t>
            </w:r>
          </w:p>
        </w:tc>
        <w:tc>
          <w:tcPr>
            <w:tcW w:w="1519" w:type="dxa"/>
            <w:shd w:val="clear" w:color="auto" w:fill="auto"/>
          </w:tcPr>
          <w:p w14:paraId="2A756409" w14:textId="77E4171B" w:rsidR="007C28B0" w:rsidRPr="005E7BE3" w:rsidRDefault="007C28B0" w:rsidP="007C28B0">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702,077,137</w:t>
            </w:r>
          </w:p>
        </w:tc>
      </w:tr>
      <w:tr w:rsidR="00C55277" w:rsidRPr="005E7BE3" w14:paraId="26701B9D" w14:textId="77777777" w:rsidTr="00A46F7A">
        <w:trPr>
          <w:trHeight w:val="20"/>
        </w:trPr>
        <w:tc>
          <w:tcPr>
            <w:tcW w:w="3906" w:type="dxa"/>
            <w:shd w:val="clear" w:color="auto" w:fill="auto"/>
            <w:vAlign w:val="bottom"/>
          </w:tcPr>
          <w:p w14:paraId="22A68A14" w14:textId="77777777" w:rsidR="006A16D3" w:rsidRPr="005E7BE3" w:rsidRDefault="006A16D3"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Additions</w:t>
            </w:r>
          </w:p>
        </w:tc>
        <w:tc>
          <w:tcPr>
            <w:tcW w:w="1674" w:type="dxa"/>
            <w:tcBorders>
              <w:top w:val="nil"/>
              <w:left w:val="nil"/>
              <w:right w:val="nil"/>
            </w:tcBorders>
            <w:shd w:val="clear" w:color="auto" w:fill="auto"/>
            <w:vAlign w:val="center"/>
          </w:tcPr>
          <w:p w14:paraId="6A0BDBEF" w14:textId="7143045E" w:rsidR="006A16D3" w:rsidRPr="005E7BE3" w:rsidRDefault="006A16D3" w:rsidP="006A16D3">
            <w:pPr>
              <w:spacing w:line="240" w:lineRule="auto"/>
              <w:ind w:left="0" w:right="-72" w:hanging="2"/>
              <w:jc w:val="right"/>
              <w:rPr>
                <w:rFonts w:ascii="Arial" w:eastAsia="Arial" w:hAnsi="Arial" w:cs="Arial"/>
                <w:position w:val="0"/>
                <w:sz w:val="18"/>
              </w:rPr>
            </w:pPr>
            <w:r w:rsidRPr="005E7BE3">
              <w:rPr>
                <w:rFonts w:ascii="Arial" w:hAnsi="Arial" w:cs="Arial"/>
                <w:sz w:val="18"/>
                <w:szCs w:val="18"/>
              </w:rPr>
              <w:t xml:space="preserve">- </w:t>
            </w:r>
          </w:p>
        </w:tc>
        <w:tc>
          <w:tcPr>
            <w:tcW w:w="1363" w:type="dxa"/>
            <w:tcBorders>
              <w:top w:val="nil"/>
              <w:left w:val="nil"/>
              <w:right w:val="nil"/>
            </w:tcBorders>
            <w:shd w:val="clear" w:color="auto" w:fill="auto"/>
            <w:vAlign w:val="center"/>
          </w:tcPr>
          <w:p w14:paraId="64014247" w14:textId="2C756C92" w:rsidR="006A16D3" w:rsidRPr="005E7BE3" w:rsidRDefault="006A16D3" w:rsidP="006A16D3">
            <w:pPr>
              <w:spacing w:line="240" w:lineRule="auto"/>
              <w:ind w:left="0" w:right="-72" w:hanging="2"/>
              <w:jc w:val="right"/>
              <w:rPr>
                <w:rFonts w:ascii="Arial" w:eastAsia="Arial" w:hAnsi="Arial" w:cs="Arial"/>
                <w:position w:val="0"/>
                <w:sz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1F58918F" w14:textId="7FADF877"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23D4E6C7" w14:textId="5FC42919" w:rsidR="006A16D3" w:rsidRPr="005E7BE3" w:rsidRDefault="0015158F"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1,179,19</w:t>
            </w:r>
            <w:r w:rsidR="00031B5D" w:rsidRPr="005E7BE3">
              <w:rPr>
                <w:rFonts w:ascii="Arial" w:hAnsi="Arial" w:cs="Arial"/>
                <w:sz w:val="18"/>
                <w:szCs w:val="18"/>
              </w:rPr>
              <w:t>7</w:t>
            </w:r>
          </w:p>
        </w:tc>
        <w:tc>
          <w:tcPr>
            <w:tcW w:w="1519" w:type="dxa"/>
            <w:tcBorders>
              <w:top w:val="nil"/>
              <w:left w:val="nil"/>
              <w:right w:val="nil"/>
            </w:tcBorders>
            <w:shd w:val="clear" w:color="auto" w:fill="auto"/>
            <w:vAlign w:val="center"/>
          </w:tcPr>
          <w:p w14:paraId="39A6333D" w14:textId="57123816"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13,521,748 </w:t>
            </w:r>
          </w:p>
        </w:tc>
        <w:tc>
          <w:tcPr>
            <w:tcW w:w="1519" w:type="dxa"/>
            <w:tcBorders>
              <w:top w:val="nil"/>
              <w:left w:val="nil"/>
              <w:right w:val="nil"/>
            </w:tcBorders>
            <w:shd w:val="clear" w:color="auto" w:fill="auto"/>
            <w:vAlign w:val="center"/>
          </w:tcPr>
          <w:p w14:paraId="380887EC" w14:textId="70FE9B20"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27,894,117 </w:t>
            </w:r>
          </w:p>
        </w:tc>
        <w:tc>
          <w:tcPr>
            <w:tcW w:w="1519" w:type="dxa"/>
            <w:tcBorders>
              <w:top w:val="nil"/>
              <w:left w:val="nil"/>
              <w:right w:val="nil"/>
            </w:tcBorders>
            <w:shd w:val="clear" w:color="auto" w:fill="auto"/>
            <w:vAlign w:val="center"/>
          </w:tcPr>
          <w:p w14:paraId="3A533DA1" w14:textId="03699C7F"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w:t>
            </w:r>
            <w:r w:rsidR="00A95307" w:rsidRPr="005E7BE3">
              <w:rPr>
                <w:rFonts w:ascii="Arial" w:hAnsi="Arial" w:cs="Arial"/>
                <w:sz w:val="18"/>
                <w:szCs w:val="18"/>
              </w:rPr>
              <w:t>2</w:t>
            </w:r>
            <w:r w:rsidRPr="005E7BE3">
              <w:rPr>
                <w:rFonts w:ascii="Arial" w:hAnsi="Arial" w:cs="Arial"/>
                <w:sz w:val="18"/>
                <w:szCs w:val="18"/>
              </w:rPr>
              <w:t>,</w:t>
            </w:r>
            <w:r w:rsidR="00A95307" w:rsidRPr="005E7BE3">
              <w:rPr>
                <w:rFonts w:ascii="Arial" w:hAnsi="Arial" w:cs="Arial"/>
                <w:sz w:val="18"/>
                <w:szCs w:val="18"/>
              </w:rPr>
              <w:t>595</w:t>
            </w:r>
            <w:r w:rsidRPr="005E7BE3">
              <w:rPr>
                <w:rFonts w:ascii="Arial" w:hAnsi="Arial" w:cs="Arial"/>
                <w:sz w:val="18"/>
                <w:szCs w:val="18"/>
              </w:rPr>
              <w:t>,</w:t>
            </w:r>
            <w:r w:rsidR="00A95307" w:rsidRPr="005E7BE3">
              <w:rPr>
                <w:rFonts w:ascii="Arial" w:hAnsi="Arial" w:cs="Arial"/>
                <w:sz w:val="18"/>
                <w:szCs w:val="18"/>
              </w:rPr>
              <w:t>06</w:t>
            </w:r>
            <w:r w:rsidR="0061686D" w:rsidRPr="005E7BE3">
              <w:rPr>
                <w:rFonts w:ascii="Arial" w:hAnsi="Arial" w:cs="Arial"/>
                <w:sz w:val="18"/>
                <w:szCs w:val="18"/>
              </w:rPr>
              <w:t>2</w:t>
            </w:r>
            <w:r w:rsidRPr="005E7BE3">
              <w:rPr>
                <w:rFonts w:ascii="Arial" w:hAnsi="Arial" w:cs="Arial"/>
                <w:sz w:val="18"/>
                <w:szCs w:val="18"/>
              </w:rPr>
              <w:t xml:space="preserve"> </w:t>
            </w:r>
          </w:p>
        </w:tc>
      </w:tr>
      <w:tr w:rsidR="00C55277" w:rsidRPr="005E7BE3" w14:paraId="247FC260" w14:textId="77777777" w:rsidTr="00A46F7A">
        <w:trPr>
          <w:trHeight w:val="20"/>
        </w:trPr>
        <w:tc>
          <w:tcPr>
            <w:tcW w:w="3906" w:type="dxa"/>
            <w:shd w:val="clear" w:color="auto" w:fill="auto"/>
            <w:vAlign w:val="bottom"/>
          </w:tcPr>
          <w:p w14:paraId="35E00C82" w14:textId="77777777" w:rsidR="006A16D3" w:rsidRPr="005E7BE3" w:rsidRDefault="006A16D3" w:rsidP="006A16D3">
            <w:pPr>
              <w:spacing w:line="240" w:lineRule="auto"/>
              <w:ind w:leftChars="-52" w:left="-112" w:hanging="2"/>
              <w:rPr>
                <w:rFonts w:ascii="Arial" w:eastAsia="Arial" w:hAnsi="Arial" w:cs="Arial"/>
                <w:spacing w:val="-4"/>
                <w:position w:val="0"/>
                <w:sz w:val="18"/>
                <w:szCs w:val="18"/>
              </w:rPr>
            </w:pPr>
            <w:r w:rsidRPr="005E7BE3">
              <w:rPr>
                <w:rFonts w:ascii="Arial" w:eastAsia="Arial" w:hAnsi="Arial" w:cs="Arial"/>
                <w:spacing w:val="-4"/>
                <w:position w:val="0"/>
                <w:sz w:val="18"/>
                <w:szCs w:val="18"/>
              </w:rPr>
              <w:t>Assets transferred from construction in progress</w:t>
            </w:r>
          </w:p>
        </w:tc>
        <w:tc>
          <w:tcPr>
            <w:tcW w:w="1674" w:type="dxa"/>
            <w:tcBorders>
              <w:top w:val="nil"/>
              <w:left w:val="nil"/>
              <w:right w:val="nil"/>
            </w:tcBorders>
            <w:shd w:val="clear" w:color="auto" w:fill="auto"/>
            <w:vAlign w:val="center"/>
          </w:tcPr>
          <w:p w14:paraId="6F4CB316" w14:textId="325FC826"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363" w:type="dxa"/>
            <w:tcBorders>
              <w:top w:val="nil"/>
              <w:left w:val="nil"/>
              <w:right w:val="nil"/>
            </w:tcBorders>
            <w:shd w:val="clear" w:color="auto" w:fill="auto"/>
            <w:vAlign w:val="center"/>
          </w:tcPr>
          <w:p w14:paraId="6C7F475A" w14:textId="199477FE"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851,628 </w:t>
            </w:r>
          </w:p>
        </w:tc>
        <w:tc>
          <w:tcPr>
            <w:tcW w:w="1519" w:type="dxa"/>
            <w:tcBorders>
              <w:top w:val="nil"/>
              <w:left w:val="nil"/>
              <w:right w:val="nil"/>
            </w:tcBorders>
            <w:shd w:val="clear" w:color="auto" w:fill="auto"/>
            <w:vAlign w:val="center"/>
          </w:tcPr>
          <w:p w14:paraId="69E14B58" w14:textId="6FCBF7A1"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314,976 </w:t>
            </w:r>
          </w:p>
        </w:tc>
        <w:tc>
          <w:tcPr>
            <w:tcW w:w="1519" w:type="dxa"/>
            <w:tcBorders>
              <w:top w:val="nil"/>
              <w:left w:val="nil"/>
              <w:right w:val="nil"/>
            </w:tcBorders>
            <w:shd w:val="clear" w:color="auto" w:fill="auto"/>
            <w:vAlign w:val="center"/>
          </w:tcPr>
          <w:p w14:paraId="03144E5B" w14:textId="7EE7C9B4"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8,026,956 </w:t>
            </w:r>
          </w:p>
        </w:tc>
        <w:tc>
          <w:tcPr>
            <w:tcW w:w="1519" w:type="dxa"/>
            <w:tcBorders>
              <w:top w:val="nil"/>
              <w:left w:val="nil"/>
              <w:right w:val="nil"/>
            </w:tcBorders>
            <w:shd w:val="clear" w:color="auto" w:fill="auto"/>
            <w:vAlign w:val="center"/>
          </w:tcPr>
          <w:p w14:paraId="3D0EB54D" w14:textId="7662A725"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784E264F" w14:textId="536C131B"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(9,193,5</w:t>
            </w:r>
            <w:r w:rsidR="00AD0B75" w:rsidRPr="005E7BE3">
              <w:rPr>
                <w:rFonts w:ascii="Arial" w:hAnsi="Arial" w:cs="Arial"/>
                <w:sz w:val="18"/>
                <w:szCs w:val="18"/>
              </w:rPr>
              <w:t>60</w:t>
            </w: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6920A5A6" w14:textId="2BDAA250"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r>
      <w:tr w:rsidR="00C55277" w:rsidRPr="005E7BE3" w14:paraId="2D93791F" w14:textId="77777777" w:rsidTr="00A46F7A">
        <w:trPr>
          <w:trHeight w:val="20"/>
        </w:trPr>
        <w:tc>
          <w:tcPr>
            <w:tcW w:w="3906" w:type="dxa"/>
            <w:shd w:val="clear" w:color="auto" w:fill="auto"/>
            <w:vAlign w:val="bottom"/>
          </w:tcPr>
          <w:p w14:paraId="54509405" w14:textId="77777777" w:rsidR="006A16D3" w:rsidRPr="005E7BE3" w:rsidRDefault="006A16D3"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Disposal and write-off - Cost</w:t>
            </w:r>
          </w:p>
        </w:tc>
        <w:tc>
          <w:tcPr>
            <w:tcW w:w="1674" w:type="dxa"/>
            <w:tcBorders>
              <w:top w:val="nil"/>
              <w:left w:val="nil"/>
              <w:right w:val="nil"/>
            </w:tcBorders>
            <w:shd w:val="clear" w:color="auto" w:fill="auto"/>
            <w:vAlign w:val="center"/>
          </w:tcPr>
          <w:p w14:paraId="324B7808" w14:textId="3A7DC0AF"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363" w:type="dxa"/>
            <w:tcBorders>
              <w:top w:val="nil"/>
              <w:left w:val="nil"/>
              <w:right w:val="nil"/>
            </w:tcBorders>
            <w:shd w:val="clear" w:color="auto" w:fill="auto"/>
            <w:vAlign w:val="center"/>
          </w:tcPr>
          <w:p w14:paraId="14489A2F" w14:textId="0CB4C1E6"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(185,869)</w:t>
            </w:r>
          </w:p>
        </w:tc>
        <w:tc>
          <w:tcPr>
            <w:tcW w:w="1519" w:type="dxa"/>
            <w:tcBorders>
              <w:top w:val="nil"/>
              <w:left w:val="nil"/>
              <w:right w:val="nil"/>
            </w:tcBorders>
            <w:shd w:val="clear" w:color="auto" w:fill="auto"/>
            <w:vAlign w:val="center"/>
          </w:tcPr>
          <w:p w14:paraId="404FB74B" w14:textId="4AE2B88A"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4D379741" w14:textId="6609B771"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(3,726,930)</w:t>
            </w:r>
          </w:p>
        </w:tc>
        <w:tc>
          <w:tcPr>
            <w:tcW w:w="1519" w:type="dxa"/>
            <w:tcBorders>
              <w:top w:val="nil"/>
              <w:left w:val="nil"/>
              <w:right w:val="nil"/>
            </w:tcBorders>
            <w:shd w:val="clear" w:color="auto" w:fill="auto"/>
            <w:vAlign w:val="center"/>
          </w:tcPr>
          <w:p w14:paraId="68B27EBD" w14:textId="65A504CD"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22B5089B" w14:textId="3FF74ACC"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1617E406" w14:textId="7372AA3B"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(3,912,799)</w:t>
            </w:r>
          </w:p>
        </w:tc>
      </w:tr>
      <w:tr w:rsidR="00C55277" w:rsidRPr="005E7BE3" w14:paraId="0B32175B" w14:textId="77777777" w:rsidTr="00A46F7A">
        <w:trPr>
          <w:trHeight w:val="20"/>
        </w:trPr>
        <w:tc>
          <w:tcPr>
            <w:tcW w:w="3906" w:type="dxa"/>
            <w:shd w:val="clear" w:color="auto" w:fill="auto"/>
            <w:vAlign w:val="bottom"/>
          </w:tcPr>
          <w:p w14:paraId="0D9A63EB" w14:textId="77777777" w:rsidR="006A16D3" w:rsidRPr="005E7BE3" w:rsidRDefault="006A16D3"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Disposal and write-off - Depreciation</w:t>
            </w:r>
          </w:p>
        </w:tc>
        <w:tc>
          <w:tcPr>
            <w:tcW w:w="1674" w:type="dxa"/>
            <w:tcBorders>
              <w:top w:val="nil"/>
              <w:left w:val="nil"/>
              <w:right w:val="nil"/>
            </w:tcBorders>
            <w:shd w:val="clear" w:color="auto" w:fill="auto"/>
            <w:vAlign w:val="center"/>
          </w:tcPr>
          <w:p w14:paraId="76F7F70C" w14:textId="37C39E49"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363" w:type="dxa"/>
            <w:tcBorders>
              <w:top w:val="nil"/>
              <w:left w:val="nil"/>
              <w:right w:val="nil"/>
            </w:tcBorders>
            <w:shd w:val="clear" w:color="auto" w:fill="auto"/>
            <w:vAlign w:val="center"/>
          </w:tcPr>
          <w:p w14:paraId="21CD8EE8" w14:textId="51208434"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185,868 </w:t>
            </w:r>
          </w:p>
        </w:tc>
        <w:tc>
          <w:tcPr>
            <w:tcW w:w="1519" w:type="dxa"/>
            <w:tcBorders>
              <w:top w:val="nil"/>
              <w:left w:val="nil"/>
              <w:right w:val="nil"/>
            </w:tcBorders>
            <w:shd w:val="clear" w:color="auto" w:fill="auto"/>
            <w:vAlign w:val="center"/>
          </w:tcPr>
          <w:p w14:paraId="65F02462" w14:textId="7C4455A9"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48B0B617" w14:textId="30B73E38"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3,656,719 </w:t>
            </w:r>
          </w:p>
        </w:tc>
        <w:tc>
          <w:tcPr>
            <w:tcW w:w="1519" w:type="dxa"/>
            <w:tcBorders>
              <w:top w:val="nil"/>
              <w:left w:val="nil"/>
              <w:right w:val="nil"/>
            </w:tcBorders>
            <w:shd w:val="clear" w:color="auto" w:fill="auto"/>
            <w:vAlign w:val="center"/>
          </w:tcPr>
          <w:p w14:paraId="3E467F2D" w14:textId="0689C9CF"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3189ADA0" w14:textId="348B9ED3"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09D6A985" w14:textId="4E612BAB"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3,842,587 </w:t>
            </w:r>
          </w:p>
        </w:tc>
      </w:tr>
      <w:tr w:rsidR="00C55277" w:rsidRPr="005E7BE3" w14:paraId="644F92BB" w14:textId="77777777" w:rsidTr="00A46F7A">
        <w:trPr>
          <w:trHeight w:val="20"/>
        </w:trPr>
        <w:tc>
          <w:tcPr>
            <w:tcW w:w="3906" w:type="dxa"/>
            <w:shd w:val="clear" w:color="auto" w:fill="auto"/>
            <w:vAlign w:val="bottom"/>
          </w:tcPr>
          <w:p w14:paraId="1BB6AED7" w14:textId="77777777" w:rsidR="006A16D3" w:rsidRPr="005E7BE3" w:rsidRDefault="006A16D3"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 xml:space="preserve">Depreciation charge </w:t>
            </w:r>
          </w:p>
        </w:tc>
        <w:tc>
          <w:tcPr>
            <w:tcW w:w="1674" w:type="dxa"/>
            <w:tcBorders>
              <w:top w:val="nil"/>
              <w:left w:val="nil"/>
              <w:right w:val="nil"/>
            </w:tcBorders>
            <w:shd w:val="clear" w:color="auto" w:fill="auto"/>
            <w:vAlign w:val="center"/>
          </w:tcPr>
          <w:p w14:paraId="4A5E2B19" w14:textId="322D2E50"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363" w:type="dxa"/>
            <w:tcBorders>
              <w:top w:val="nil"/>
              <w:left w:val="nil"/>
              <w:right w:val="nil"/>
            </w:tcBorders>
            <w:shd w:val="clear" w:color="auto" w:fill="auto"/>
            <w:vAlign w:val="center"/>
          </w:tcPr>
          <w:p w14:paraId="19A83261" w14:textId="0DCBDD45"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(2,411,669)</w:t>
            </w:r>
          </w:p>
        </w:tc>
        <w:tc>
          <w:tcPr>
            <w:tcW w:w="1519" w:type="dxa"/>
            <w:tcBorders>
              <w:top w:val="nil"/>
              <w:left w:val="nil"/>
              <w:right w:val="nil"/>
            </w:tcBorders>
            <w:shd w:val="clear" w:color="auto" w:fill="auto"/>
            <w:vAlign w:val="center"/>
          </w:tcPr>
          <w:p w14:paraId="64A173F9" w14:textId="34EC6A90"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(68,173,95</w:t>
            </w:r>
            <w:r w:rsidR="009373C4" w:rsidRPr="005E7BE3">
              <w:rPr>
                <w:rFonts w:ascii="Arial" w:hAnsi="Arial" w:cs="Arial"/>
                <w:sz w:val="18"/>
                <w:szCs w:val="18"/>
              </w:rPr>
              <w:t>4</w:t>
            </w: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20EB1544" w14:textId="6CC0E3F0"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(11,065,98</w:t>
            </w:r>
            <w:r w:rsidR="00886908" w:rsidRPr="005E7BE3">
              <w:rPr>
                <w:rFonts w:ascii="Arial" w:hAnsi="Arial" w:cs="Arial"/>
                <w:sz w:val="18"/>
                <w:szCs w:val="18"/>
              </w:rPr>
              <w:t>5</w:t>
            </w: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759B8434" w14:textId="13C1A1E9"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(10,671,304)</w:t>
            </w:r>
          </w:p>
        </w:tc>
        <w:tc>
          <w:tcPr>
            <w:tcW w:w="1519" w:type="dxa"/>
            <w:tcBorders>
              <w:top w:val="nil"/>
              <w:left w:val="nil"/>
              <w:right w:val="nil"/>
            </w:tcBorders>
            <w:shd w:val="clear" w:color="auto" w:fill="auto"/>
            <w:vAlign w:val="center"/>
          </w:tcPr>
          <w:p w14:paraId="6A2BA910" w14:textId="4281D0D7"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2801B37D" w14:textId="53D57B6B"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(92,322,9</w:t>
            </w:r>
            <w:r w:rsidR="00F61230" w:rsidRPr="005E7BE3">
              <w:rPr>
                <w:rFonts w:ascii="Arial" w:hAnsi="Arial" w:cs="Arial"/>
                <w:sz w:val="18"/>
                <w:szCs w:val="18"/>
              </w:rPr>
              <w:t>12</w:t>
            </w:r>
            <w:r w:rsidRPr="005E7BE3">
              <w:rPr>
                <w:rFonts w:ascii="Arial" w:hAnsi="Arial" w:cs="Arial"/>
                <w:sz w:val="18"/>
                <w:szCs w:val="18"/>
              </w:rPr>
              <w:t>)</w:t>
            </w:r>
          </w:p>
        </w:tc>
      </w:tr>
      <w:tr w:rsidR="00C55277" w:rsidRPr="005E7BE3" w14:paraId="12DF7275" w14:textId="77777777" w:rsidTr="00C12992">
        <w:trPr>
          <w:trHeight w:val="20"/>
        </w:trPr>
        <w:tc>
          <w:tcPr>
            <w:tcW w:w="3906" w:type="dxa"/>
            <w:shd w:val="clear" w:color="auto" w:fill="auto"/>
            <w:vAlign w:val="bottom"/>
          </w:tcPr>
          <w:p w14:paraId="5BBD0558" w14:textId="1AB00C4A" w:rsidR="006A16D3" w:rsidRPr="005E7BE3" w:rsidRDefault="004F4333"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Exchange differences on translation</w:t>
            </w:r>
          </w:p>
        </w:tc>
        <w:tc>
          <w:tcPr>
            <w:tcW w:w="1674" w:type="dxa"/>
            <w:tcBorders>
              <w:top w:val="nil"/>
              <w:left w:val="nil"/>
              <w:bottom w:val="single" w:sz="4" w:space="0" w:color="auto"/>
              <w:right w:val="nil"/>
            </w:tcBorders>
            <w:shd w:val="clear" w:color="auto" w:fill="auto"/>
            <w:vAlign w:val="center"/>
          </w:tcPr>
          <w:p w14:paraId="7D82F302" w14:textId="7EFD9CFD"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34,924 </w:t>
            </w:r>
          </w:p>
        </w:tc>
        <w:tc>
          <w:tcPr>
            <w:tcW w:w="1363" w:type="dxa"/>
            <w:tcBorders>
              <w:top w:val="nil"/>
              <w:left w:val="nil"/>
              <w:bottom w:val="single" w:sz="4" w:space="0" w:color="auto"/>
              <w:right w:val="nil"/>
            </w:tcBorders>
            <w:shd w:val="clear" w:color="auto" w:fill="auto"/>
            <w:vAlign w:val="center"/>
          </w:tcPr>
          <w:p w14:paraId="23B17F1A" w14:textId="627C81A8"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81,217 </w:t>
            </w:r>
          </w:p>
        </w:tc>
        <w:tc>
          <w:tcPr>
            <w:tcW w:w="1519" w:type="dxa"/>
            <w:tcBorders>
              <w:top w:val="nil"/>
              <w:left w:val="nil"/>
              <w:bottom w:val="single" w:sz="4" w:space="0" w:color="auto"/>
              <w:right w:val="nil"/>
            </w:tcBorders>
            <w:shd w:val="clear" w:color="auto" w:fill="auto"/>
            <w:vAlign w:val="center"/>
          </w:tcPr>
          <w:p w14:paraId="6B65C728" w14:textId="132F735C"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519" w:type="dxa"/>
            <w:tcBorders>
              <w:top w:val="nil"/>
              <w:left w:val="nil"/>
              <w:bottom w:val="single" w:sz="4" w:space="0" w:color="auto"/>
              <w:right w:val="nil"/>
            </w:tcBorders>
            <w:shd w:val="clear" w:color="auto" w:fill="auto"/>
            <w:vAlign w:val="center"/>
          </w:tcPr>
          <w:p w14:paraId="3A964B02" w14:textId="3EF54EEC"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86,49</w:t>
            </w:r>
            <w:r w:rsidR="00031B5D" w:rsidRPr="005E7BE3">
              <w:rPr>
                <w:rFonts w:ascii="Arial" w:hAnsi="Arial" w:cs="Arial"/>
                <w:sz w:val="18"/>
                <w:szCs w:val="18"/>
              </w:rPr>
              <w:t>9</w:t>
            </w:r>
            <w:r w:rsidRPr="005E7BE3">
              <w:rPr>
                <w:rFonts w:ascii="Arial" w:hAnsi="Arial" w:cs="Arial"/>
                <w:sz w:val="18"/>
                <w:szCs w:val="18"/>
              </w:rPr>
              <w:t xml:space="preserve"> </w:t>
            </w:r>
          </w:p>
        </w:tc>
        <w:tc>
          <w:tcPr>
            <w:tcW w:w="1519" w:type="dxa"/>
            <w:tcBorders>
              <w:top w:val="nil"/>
              <w:left w:val="nil"/>
              <w:bottom w:val="single" w:sz="4" w:space="0" w:color="auto"/>
              <w:right w:val="nil"/>
            </w:tcBorders>
            <w:shd w:val="clear" w:color="auto" w:fill="auto"/>
            <w:vAlign w:val="center"/>
          </w:tcPr>
          <w:p w14:paraId="32C860C5" w14:textId="05F51E99"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431,685 </w:t>
            </w:r>
          </w:p>
        </w:tc>
        <w:tc>
          <w:tcPr>
            <w:tcW w:w="1519" w:type="dxa"/>
            <w:tcBorders>
              <w:top w:val="nil"/>
              <w:left w:val="nil"/>
              <w:bottom w:val="single" w:sz="4" w:space="0" w:color="auto"/>
              <w:right w:val="nil"/>
            </w:tcBorders>
            <w:shd w:val="clear" w:color="auto" w:fill="auto"/>
            <w:vAlign w:val="center"/>
          </w:tcPr>
          <w:p w14:paraId="4C3545A0" w14:textId="27A37C0C"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148,899 </w:t>
            </w:r>
          </w:p>
        </w:tc>
        <w:tc>
          <w:tcPr>
            <w:tcW w:w="1519" w:type="dxa"/>
            <w:tcBorders>
              <w:top w:val="nil"/>
              <w:left w:val="nil"/>
              <w:bottom w:val="single" w:sz="4" w:space="0" w:color="auto"/>
              <w:right w:val="nil"/>
            </w:tcBorders>
            <w:shd w:val="clear" w:color="auto" w:fill="auto"/>
            <w:vAlign w:val="center"/>
          </w:tcPr>
          <w:p w14:paraId="32BCDFB8" w14:textId="63E17A64"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783,22</w:t>
            </w:r>
            <w:r w:rsidR="00421C84" w:rsidRPr="005E7BE3">
              <w:rPr>
                <w:rFonts w:ascii="Arial" w:hAnsi="Arial" w:cs="Arial"/>
                <w:sz w:val="18"/>
                <w:szCs w:val="18"/>
              </w:rPr>
              <w:t>4</w:t>
            </w:r>
            <w:r w:rsidRPr="005E7BE3">
              <w:rPr>
                <w:rFonts w:ascii="Arial" w:hAnsi="Arial" w:cs="Arial"/>
                <w:sz w:val="18"/>
                <w:szCs w:val="18"/>
              </w:rPr>
              <w:t xml:space="preserve"> </w:t>
            </w:r>
          </w:p>
        </w:tc>
      </w:tr>
      <w:tr w:rsidR="00C55277" w:rsidRPr="005E7BE3" w14:paraId="451152B7" w14:textId="77777777" w:rsidTr="00C12992">
        <w:trPr>
          <w:trHeight w:val="20"/>
        </w:trPr>
        <w:tc>
          <w:tcPr>
            <w:tcW w:w="3906" w:type="dxa"/>
            <w:shd w:val="clear" w:color="auto" w:fill="auto"/>
            <w:vAlign w:val="bottom"/>
          </w:tcPr>
          <w:p w14:paraId="2136B977" w14:textId="5C21332E" w:rsidR="006A16D3" w:rsidRPr="005E7BE3" w:rsidRDefault="006A16D3" w:rsidP="006A16D3">
            <w:pPr>
              <w:spacing w:line="240" w:lineRule="auto"/>
              <w:ind w:leftChars="-52" w:left="-112" w:hanging="2"/>
              <w:rPr>
                <w:rFonts w:ascii="Arial" w:eastAsia="Arial" w:hAnsi="Arial" w:cs="Arial"/>
                <w:position w:val="0"/>
                <w:sz w:val="18"/>
                <w:szCs w:val="18"/>
              </w:rPr>
            </w:pPr>
          </w:p>
        </w:tc>
        <w:tc>
          <w:tcPr>
            <w:tcW w:w="1674" w:type="dxa"/>
            <w:tcBorders>
              <w:top w:val="single" w:sz="4" w:space="0" w:color="auto"/>
              <w:left w:val="nil"/>
              <w:right w:val="nil"/>
            </w:tcBorders>
            <w:shd w:val="clear" w:color="auto" w:fill="auto"/>
            <w:vAlign w:val="center"/>
          </w:tcPr>
          <w:p w14:paraId="4B75BE3B" w14:textId="3A6BC332"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363" w:type="dxa"/>
            <w:tcBorders>
              <w:top w:val="single" w:sz="4" w:space="0" w:color="auto"/>
              <w:left w:val="nil"/>
              <w:right w:val="nil"/>
            </w:tcBorders>
            <w:shd w:val="clear" w:color="auto" w:fill="auto"/>
            <w:vAlign w:val="center"/>
          </w:tcPr>
          <w:p w14:paraId="7F0FB984" w14:textId="667F3D9E"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194D0639" w14:textId="64D1FA61"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3AF4898E" w14:textId="3F92263E"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524DE60D" w14:textId="3D715336"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117F55EB" w14:textId="5F6EEC6F"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5D0FE000" w14:textId="4A815A38" w:rsidR="006A16D3" w:rsidRPr="005E7BE3" w:rsidRDefault="006A16D3" w:rsidP="006A16D3">
            <w:pPr>
              <w:spacing w:line="240" w:lineRule="auto"/>
              <w:ind w:left="0" w:right="-72" w:hanging="2"/>
              <w:jc w:val="right"/>
              <w:rPr>
                <w:rFonts w:ascii="Arial" w:eastAsia="Arial" w:hAnsi="Arial" w:cs="Arial"/>
                <w:position w:val="0"/>
                <w:sz w:val="18"/>
                <w:szCs w:val="18"/>
              </w:rPr>
            </w:pPr>
          </w:p>
        </w:tc>
      </w:tr>
      <w:tr w:rsidR="00C55277" w:rsidRPr="005E7BE3" w14:paraId="5F69687E" w14:textId="77777777" w:rsidTr="00A46F7A">
        <w:trPr>
          <w:trHeight w:val="20"/>
        </w:trPr>
        <w:tc>
          <w:tcPr>
            <w:tcW w:w="3906" w:type="dxa"/>
            <w:shd w:val="clear" w:color="auto" w:fill="auto"/>
            <w:vAlign w:val="bottom"/>
          </w:tcPr>
          <w:p w14:paraId="449F13D7" w14:textId="2E796C50" w:rsidR="006A16D3" w:rsidRPr="005E7BE3" w:rsidRDefault="00B776E0"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Closing net book amount</w:t>
            </w:r>
          </w:p>
        </w:tc>
        <w:tc>
          <w:tcPr>
            <w:tcW w:w="1674" w:type="dxa"/>
            <w:tcBorders>
              <w:top w:val="nil"/>
              <w:left w:val="nil"/>
              <w:bottom w:val="single" w:sz="4" w:space="0" w:color="auto"/>
              <w:right w:val="nil"/>
            </w:tcBorders>
            <w:shd w:val="clear" w:color="auto" w:fill="auto"/>
            <w:vAlign w:val="center"/>
          </w:tcPr>
          <w:p w14:paraId="25C90562" w14:textId="6CB1DCB9"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78,210,639 </w:t>
            </w:r>
          </w:p>
        </w:tc>
        <w:tc>
          <w:tcPr>
            <w:tcW w:w="1363" w:type="dxa"/>
            <w:tcBorders>
              <w:top w:val="nil"/>
              <w:left w:val="nil"/>
              <w:bottom w:val="single" w:sz="4" w:space="0" w:color="auto"/>
              <w:right w:val="nil"/>
            </w:tcBorders>
            <w:shd w:val="clear" w:color="auto" w:fill="auto"/>
            <w:vAlign w:val="center"/>
          </w:tcPr>
          <w:p w14:paraId="2BE0581F" w14:textId="7E6D8915"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35,141,558 </w:t>
            </w:r>
          </w:p>
        </w:tc>
        <w:tc>
          <w:tcPr>
            <w:tcW w:w="1519" w:type="dxa"/>
            <w:tcBorders>
              <w:top w:val="nil"/>
              <w:left w:val="nil"/>
              <w:bottom w:val="single" w:sz="4" w:space="0" w:color="auto"/>
              <w:right w:val="nil"/>
            </w:tcBorders>
            <w:shd w:val="clear" w:color="auto" w:fill="auto"/>
            <w:vAlign w:val="center"/>
          </w:tcPr>
          <w:p w14:paraId="58A156BB" w14:textId="0E77AA40"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404,278,</w:t>
            </w:r>
            <w:r w:rsidR="00886908" w:rsidRPr="005E7BE3">
              <w:rPr>
                <w:rFonts w:ascii="Arial" w:hAnsi="Arial" w:cs="Arial"/>
                <w:sz w:val="18"/>
                <w:szCs w:val="18"/>
              </w:rPr>
              <w:t>075</w:t>
            </w:r>
          </w:p>
        </w:tc>
        <w:tc>
          <w:tcPr>
            <w:tcW w:w="1519" w:type="dxa"/>
            <w:tcBorders>
              <w:top w:val="nil"/>
              <w:left w:val="nil"/>
              <w:bottom w:val="single" w:sz="4" w:space="0" w:color="auto"/>
              <w:right w:val="nil"/>
            </w:tcBorders>
            <w:shd w:val="clear" w:color="auto" w:fill="auto"/>
            <w:vAlign w:val="center"/>
          </w:tcPr>
          <w:p w14:paraId="408929FC" w14:textId="1FCB1D83" w:rsidR="006A16D3" w:rsidRPr="005E7BE3" w:rsidRDefault="0015158F"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30</w:t>
            </w:r>
            <w:r w:rsidR="006A16D3" w:rsidRPr="005E7BE3">
              <w:rPr>
                <w:rFonts w:ascii="Arial" w:hAnsi="Arial" w:cs="Arial"/>
                <w:sz w:val="18"/>
                <w:szCs w:val="18"/>
              </w:rPr>
              <w:t>,</w:t>
            </w:r>
            <w:r w:rsidRPr="005E7BE3">
              <w:rPr>
                <w:rFonts w:ascii="Arial" w:hAnsi="Arial" w:cs="Arial"/>
                <w:sz w:val="18"/>
                <w:szCs w:val="18"/>
              </w:rPr>
              <w:t>602</w:t>
            </w:r>
            <w:r w:rsidR="006A16D3" w:rsidRPr="005E7BE3">
              <w:rPr>
                <w:rFonts w:ascii="Arial" w:hAnsi="Arial" w:cs="Arial"/>
                <w:sz w:val="18"/>
                <w:szCs w:val="18"/>
              </w:rPr>
              <w:t>,</w:t>
            </w:r>
            <w:r w:rsidRPr="005E7BE3">
              <w:rPr>
                <w:rFonts w:ascii="Arial" w:hAnsi="Arial" w:cs="Arial"/>
                <w:sz w:val="18"/>
                <w:szCs w:val="18"/>
              </w:rPr>
              <w:t>52</w:t>
            </w:r>
            <w:r w:rsidR="00886908" w:rsidRPr="005E7BE3">
              <w:rPr>
                <w:rFonts w:ascii="Arial" w:hAnsi="Arial" w:cs="Arial"/>
                <w:sz w:val="18"/>
                <w:szCs w:val="18"/>
              </w:rPr>
              <w:t>5</w:t>
            </w:r>
            <w:r w:rsidR="006A16D3" w:rsidRPr="005E7BE3">
              <w:rPr>
                <w:rFonts w:ascii="Arial" w:hAnsi="Arial" w:cs="Arial"/>
                <w:sz w:val="18"/>
                <w:szCs w:val="18"/>
              </w:rPr>
              <w:t xml:space="preserve"> </w:t>
            </w:r>
          </w:p>
        </w:tc>
        <w:tc>
          <w:tcPr>
            <w:tcW w:w="1519" w:type="dxa"/>
            <w:tcBorders>
              <w:top w:val="nil"/>
              <w:left w:val="nil"/>
              <w:bottom w:val="single" w:sz="4" w:space="0" w:color="auto"/>
              <w:right w:val="nil"/>
            </w:tcBorders>
            <w:shd w:val="clear" w:color="auto" w:fill="auto"/>
            <w:vAlign w:val="center"/>
          </w:tcPr>
          <w:p w14:paraId="691C9185" w14:textId="48B15BC4"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69,238,576 </w:t>
            </w:r>
          </w:p>
        </w:tc>
        <w:tc>
          <w:tcPr>
            <w:tcW w:w="1519" w:type="dxa"/>
            <w:tcBorders>
              <w:top w:val="nil"/>
              <w:left w:val="nil"/>
              <w:bottom w:val="single" w:sz="4" w:space="0" w:color="auto"/>
              <w:right w:val="nil"/>
            </w:tcBorders>
            <w:shd w:val="clear" w:color="auto" w:fill="auto"/>
            <w:vAlign w:val="center"/>
          </w:tcPr>
          <w:p w14:paraId="08078784" w14:textId="5F32C42A"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35,590,92</w:t>
            </w:r>
            <w:r w:rsidR="004F1DCA" w:rsidRPr="005E7BE3">
              <w:rPr>
                <w:rFonts w:ascii="Arial" w:hAnsi="Arial" w:cs="Arial"/>
                <w:sz w:val="18"/>
                <w:szCs w:val="18"/>
              </w:rPr>
              <w:t>6</w:t>
            </w:r>
            <w:r w:rsidRPr="005E7BE3">
              <w:rPr>
                <w:rFonts w:ascii="Arial" w:hAnsi="Arial" w:cs="Arial"/>
                <w:sz w:val="18"/>
                <w:szCs w:val="18"/>
              </w:rPr>
              <w:t xml:space="preserve"> </w:t>
            </w:r>
          </w:p>
        </w:tc>
        <w:tc>
          <w:tcPr>
            <w:tcW w:w="1519" w:type="dxa"/>
            <w:tcBorders>
              <w:top w:val="nil"/>
              <w:left w:val="nil"/>
              <w:bottom w:val="single" w:sz="4" w:space="0" w:color="auto"/>
              <w:right w:val="nil"/>
            </w:tcBorders>
            <w:shd w:val="clear" w:color="auto" w:fill="auto"/>
            <w:vAlign w:val="center"/>
          </w:tcPr>
          <w:p w14:paraId="23E69185" w14:textId="75E9A606" w:rsidR="006A16D3" w:rsidRPr="005E7BE3" w:rsidRDefault="006A16D3" w:rsidP="006A16D3">
            <w:pPr>
              <w:spacing w:line="240" w:lineRule="auto"/>
              <w:ind w:left="0" w:right="-72" w:hanging="2"/>
              <w:jc w:val="right"/>
              <w:rPr>
                <w:rFonts w:ascii="Arial" w:eastAsia="Arial" w:hAnsi="Arial" w:cs="Arial"/>
                <w:sz w:val="18"/>
                <w:szCs w:val="18"/>
              </w:rPr>
            </w:pPr>
            <w:r w:rsidRPr="005E7BE3">
              <w:rPr>
                <w:rFonts w:ascii="Arial" w:hAnsi="Arial" w:cs="Arial"/>
                <w:sz w:val="18"/>
                <w:szCs w:val="18"/>
              </w:rPr>
              <w:t>6</w:t>
            </w:r>
            <w:r w:rsidR="00F61230" w:rsidRPr="005E7BE3">
              <w:rPr>
                <w:rFonts w:ascii="Arial" w:hAnsi="Arial" w:cs="Arial"/>
                <w:sz w:val="18"/>
                <w:szCs w:val="18"/>
              </w:rPr>
              <w:t>5</w:t>
            </w:r>
            <w:r w:rsidR="00F9082F" w:rsidRPr="005E7BE3">
              <w:rPr>
                <w:rFonts w:ascii="Arial" w:hAnsi="Arial" w:cs="Arial"/>
                <w:sz w:val="18"/>
                <w:szCs w:val="18"/>
              </w:rPr>
              <w:t>3</w:t>
            </w:r>
            <w:r w:rsidRPr="005E7BE3">
              <w:rPr>
                <w:rFonts w:ascii="Arial" w:hAnsi="Arial" w:cs="Arial"/>
                <w:sz w:val="18"/>
                <w:szCs w:val="18"/>
              </w:rPr>
              <w:t>,</w:t>
            </w:r>
            <w:r w:rsidR="00F9082F" w:rsidRPr="005E7BE3">
              <w:rPr>
                <w:rFonts w:ascii="Arial" w:hAnsi="Arial" w:cs="Arial"/>
                <w:sz w:val="18"/>
                <w:szCs w:val="18"/>
              </w:rPr>
              <w:t>062</w:t>
            </w:r>
            <w:r w:rsidRPr="005E7BE3">
              <w:rPr>
                <w:rFonts w:ascii="Arial" w:hAnsi="Arial" w:cs="Arial"/>
                <w:sz w:val="18"/>
                <w:szCs w:val="18"/>
              </w:rPr>
              <w:t>,</w:t>
            </w:r>
            <w:r w:rsidR="00F9082F" w:rsidRPr="005E7BE3">
              <w:rPr>
                <w:rFonts w:ascii="Arial" w:hAnsi="Arial" w:cs="Arial"/>
                <w:sz w:val="18"/>
                <w:szCs w:val="18"/>
              </w:rPr>
              <w:t>299</w:t>
            </w:r>
            <w:r w:rsidRPr="005E7BE3">
              <w:rPr>
                <w:rFonts w:ascii="Arial" w:hAnsi="Arial" w:cs="Arial"/>
                <w:sz w:val="18"/>
                <w:szCs w:val="18"/>
              </w:rPr>
              <w:t xml:space="preserve"> </w:t>
            </w:r>
          </w:p>
        </w:tc>
      </w:tr>
      <w:tr w:rsidR="00C55277" w:rsidRPr="005E7BE3" w14:paraId="57224123" w14:textId="77777777" w:rsidTr="00A46F7A">
        <w:trPr>
          <w:trHeight w:val="20"/>
        </w:trPr>
        <w:tc>
          <w:tcPr>
            <w:tcW w:w="3906" w:type="dxa"/>
            <w:shd w:val="clear" w:color="auto" w:fill="auto"/>
            <w:vAlign w:val="bottom"/>
          </w:tcPr>
          <w:p w14:paraId="6CDB85FA" w14:textId="77777777" w:rsidR="00B776E0" w:rsidRPr="005E7BE3" w:rsidRDefault="00B776E0" w:rsidP="006A16D3">
            <w:pPr>
              <w:spacing w:line="240" w:lineRule="auto"/>
              <w:ind w:leftChars="-52" w:left="-112" w:hanging="2"/>
              <w:rPr>
                <w:rFonts w:ascii="Arial" w:eastAsia="Arial" w:hAnsi="Arial" w:cs="Arial"/>
                <w:position w:val="0"/>
                <w:sz w:val="18"/>
                <w:szCs w:val="18"/>
              </w:rPr>
            </w:pPr>
          </w:p>
        </w:tc>
        <w:tc>
          <w:tcPr>
            <w:tcW w:w="1674" w:type="dxa"/>
            <w:tcBorders>
              <w:top w:val="single" w:sz="4" w:space="0" w:color="auto"/>
              <w:left w:val="nil"/>
              <w:right w:val="nil"/>
            </w:tcBorders>
            <w:shd w:val="clear" w:color="auto" w:fill="auto"/>
            <w:vAlign w:val="center"/>
          </w:tcPr>
          <w:p w14:paraId="3CAFAA0B" w14:textId="77777777" w:rsidR="00B776E0" w:rsidRPr="005E7BE3" w:rsidRDefault="00B776E0" w:rsidP="006A16D3">
            <w:pPr>
              <w:spacing w:line="240" w:lineRule="auto"/>
              <w:ind w:left="0" w:right="-72" w:hanging="2"/>
              <w:jc w:val="right"/>
              <w:rPr>
                <w:rFonts w:ascii="Arial" w:hAnsi="Arial" w:cs="Arial"/>
                <w:sz w:val="18"/>
                <w:szCs w:val="18"/>
              </w:rPr>
            </w:pPr>
          </w:p>
        </w:tc>
        <w:tc>
          <w:tcPr>
            <w:tcW w:w="1363" w:type="dxa"/>
            <w:tcBorders>
              <w:top w:val="single" w:sz="4" w:space="0" w:color="auto"/>
              <w:left w:val="nil"/>
              <w:right w:val="nil"/>
            </w:tcBorders>
            <w:shd w:val="clear" w:color="auto" w:fill="auto"/>
            <w:vAlign w:val="center"/>
          </w:tcPr>
          <w:p w14:paraId="3A1B37A5" w14:textId="77777777" w:rsidR="00B776E0" w:rsidRPr="005E7BE3" w:rsidRDefault="00B776E0"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auto" w:fill="auto"/>
            <w:vAlign w:val="center"/>
          </w:tcPr>
          <w:p w14:paraId="41329201" w14:textId="77777777" w:rsidR="00B776E0" w:rsidRPr="005E7BE3" w:rsidRDefault="00B776E0"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auto" w:fill="auto"/>
            <w:vAlign w:val="center"/>
          </w:tcPr>
          <w:p w14:paraId="4C17FAC4" w14:textId="77777777" w:rsidR="00B776E0" w:rsidRPr="005E7BE3" w:rsidRDefault="00B776E0"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auto" w:fill="auto"/>
            <w:vAlign w:val="center"/>
          </w:tcPr>
          <w:p w14:paraId="4EFC1934" w14:textId="77777777" w:rsidR="00B776E0" w:rsidRPr="005E7BE3" w:rsidRDefault="00B776E0"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auto" w:fill="auto"/>
            <w:vAlign w:val="center"/>
          </w:tcPr>
          <w:p w14:paraId="385FBE3A" w14:textId="77777777" w:rsidR="00B776E0" w:rsidRPr="005E7BE3" w:rsidRDefault="00B776E0"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auto" w:fill="auto"/>
            <w:vAlign w:val="center"/>
          </w:tcPr>
          <w:p w14:paraId="4C1184D8" w14:textId="77777777" w:rsidR="00B776E0" w:rsidRPr="005E7BE3" w:rsidRDefault="00B776E0" w:rsidP="006A16D3">
            <w:pPr>
              <w:spacing w:line="240" w:lineRule="auto"/>
              <w:ind w:left="0" w:right="-72" w:hanging="2"/>
              <w:jc w:val="right"/>
              <w:rPr>
                <w:rFonts w:ascii="Arial" w:hAnsi="Arial" w:cs="Arial"/>
                <w:sz w:val="18"/>
                <w:szCs w:val="18"/>
              </w:rPr>
            </w:pPr>
          </w:p>
        </w:tc>
      </w:tr>
      <w:tr w:rsidR="00C55277" w:rsidRPr="005E7BE3" w14:paraId="4D308FC5" w14:textId="77777777" w:rsidTr="00A46F7A">
        <w:trPr>
          <w:trHeight w:val="20"/>
        </w:trPr>
        <w:tc>
          <w:tcPr>
            <w:tcW w:w="3906" w:type="dxa"/>
            <w:shd w:val="clear" w:color="auto" w:fill="auto"/>
            <w:vAlign w:val="bottom"/>
          </w:tcPr>
          <w:p w14:paraId="69DA870F" w14:textId="59429FDA" w:rsidR="006A16D3" w:rsidRPr="005E7BE3" w:rsidRDefault="006A16D3"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b/>
                <w:position w:val="0"/>
                <w:sz w:val="18"/>
                <w:szCs w:val="18"/>
              </w:rPr>
              <w:t>At 31 December 2024</w:t>
            </w:r>
          </w:p>
        </w:tc>
        <w:tc>
          <w:tcPr>
            <w:tcW w:w="1674" w:type="dxa"/>
            <w:tcBorders>
              <w:left w:val="nil"/>
              <w:right w:val="nil"/>
            </w:tcBorders>
            <w:shd w:val="clear" w:color="auto" w:fill="auto"/>
            <w:vAlign w:val="center"/>
          </w:tcPr>
          <w:p w14:paraId="7F7C29C1"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363" w:type="dxa"/>
            <w:tcBorders>
              <w:left w:val="nil"/>
              <w:right w:val="nil"/>
            </w:tcBorders>
            <w:shd w:val="clear" w:color="auto" w:fill="auto"/>
            <w:vAlign w:val="center"/>
          </w:tcPr>
          <w:p w14:paraId="595AD31D"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left w:val="nil"/>
              <w:right w:val="nil"/>
            </w:tcBorders>
            <w:shd w:val="clear" w:color="auto" w:fill="auto"/>
            <w:vAlign w:val="center"/>
          </w:tcPr>
          <w:p w14:paraId="0C61DF12"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left w:val="nil"/>
              <w:right w:val="nil"/>
            </w:tcBorders>
            <w:shd w:val="clear" w:color="auto" w:fill="auto"/>
            <w:vAlign w:val="center"/>
          </w:tcPr>
          <w:p w14:paraId="21B77FB8"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left w:val="nil"/>
              <w:right w:val="nil"/>
            </w:tcBorders>
            <w:shd w:val="clear" w:color="auto" w:fill="auto"/>
            <w:vAlign w:val="center"/>
          </w:tcPr>
          <w:p w14:paraId="17AB88F1"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left w:val="nil"/>
              <w:right w:val="nil"/>
            </w:tcBorders>
            <w:shd w:val="clear" w:color="auto" w:fill="auto"/>
            <w:vAlign w:val="center"/>
          </w:tcPr>
          <w:p w14:paraId="2AB149E3"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left w:val="nil"/>
              <w:right w:val="nil"/>
            </w:tcBorders>
            <w:shd w:val="clear" w:color="auto" w:fill="auto"/>
            <w:vAlign w:val="center"/>
          </w:tcPr>
          <w:p w14:paraId="6E6C561D"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r>
      <w:tr w:rsidR="00C55277" w:rsidRPr="005E7BE3" w14:paraId="7F1A8A37" w14:textId="77777777" w:rsidTr="00A46F7A">
        <w:trPr>
          <w:trHeight w:val="20"/>
        </w:trPr>
        <w:tc>
          <w:tcPr>
            <w:tcW w:w="3906" w:type="dxa"/>
            <w:shd w:val="clear" w:color="auto" w:fill="auto"/>
            <w:vAlign w:val="bottom"/>
          </w:tcPr>
          <w:p w14:paraId="5B084E82" w14:textId="77777777" w:rsidR="006A16D3" w:rsidRPr="005E7BE3" w:rsidRDefault="006A16D3"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 xml:space="preserve">Cost </w:t>
            </w:r>
          </w:p>
        </w:tc>
        <w:tc>
          <w:tcPr>
            <w:tcW w:w="1674" w:type="dxa"/>
            <w:tcBorders>
              <w:top w:val="nil"/>
              <w:left w:val="nil"/>
              <w:right w:val="nil"/>
            </w:tcBorders>
            <w:shd w:val="clear" w:color="auto" w:fill="auto"/>
            <w:vAlign w:val="center"/>
          </w:tcPr>
          <w:p w14:paraId="68B8B82D" w14:textId="72265AF4" w:rsidR="006A16D3" w:rsidRPr="005E7BE3" w:rsidRDefault="006A16D3" w:rsidP="006A16D3">
            <w:pPr>
              <w:spacing w:line="240" w:lineRule="auto"/>
              <w:ind w:left="0" w:right="-72" w:hanging="2"/>
              <w:jc w:val="right"/>
              <w:rPr>
                <w:rFonts w:ascii="Arial" w:eastAsia="Arial" w:hAnsi="Arial" w:cs="Arial"/>
                <w:position w:val="0"/>
                <w:sz w:val="18"/>
                <w:szCs w:val="18"/>
                <w:lang w:val="en-US"/>
              </w:rPr>
            </w:pPr>
          </w:p>
        </w:tc>
        <w:tc>
          <w:tcPr>
            <w:tcW w:w="1363" w:type="dxa"/>
            <w:tcBorders>
              <w:top w:val="nil"/>
              <w:left w:val="nil"/>
              <w:right w:val="nil"/>
            </w:tcBorders>
            <w:shd w:val="clear" w:color="auto" w:fill="auto"/>
            <w:vAlign w:val="center"/>
          </w:tcPr>
          <w:p w14:paraId="117E8638" w14:textId="2EBBB548"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3DEFCD17" w14:textId="5C0108CE"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339BAE6B" w14:textId="113C93DC"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767F0826" w14:textId="7CA9981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02688C60" w14:textId="5F989C1B"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7FDDE802" w14:textId="532C251D" w:rsidR="006A16D3" w:rsidRPr="005E7BE3" w:rsidRDefault="006A16D3" w:rsidP="006A16D3">
            <w:pPr>
              <w:spacing w:line="240" w:lineRule="auto"/>
              <w:ind w:left="0" w:right="-72" w:hanging="2"/>
              <w:jc w:val="right"/>
              <w:rPr>
                <w:rFonts w:ascii="Arial" w:eastAsia="Arial" w:hAnsi="Arial" w:cs="Arial"/>
                <w:position w:val="0"/>
                <w:sz w:val="18"/>
                <w:szCs w:val="18"/>
              </w:rPr>
            </w:pPr>
          </w:p>
        </w:tc>
      </w:tr>
      <w:tr w:rsidR="00C55277" w:rsidRPr="005E7BE3" w14:paraId="4119D15F" w14:textId="77777777" w:rsidTr="00A46F7A">
        <w:trPr>
          <w:trHeight w:val="20"/>
        </w:trPr>
        <w:tc>
          <w:tcPr>
            <w:tcW w:w="3906" w:type="dxa"/>
            <w:shd w:val="clear" w:color="auto" w:fill="auto"/>
            <w:vAlign w:val="bottom"/>
          </w:tcPr>
          <w:p w14:paraId="383549B5" w14:textId="77777777" w:rsidR="006A16D3" w:rsidRPr="005E7BE3" w:rsidRDefault="006A16D3" w:rsidP="006A16D3">
            <w:pPr>
              <w:tabs>
                <w:tab w:val="left" w:pos="883"/>
              </w:tabs>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Accumulated depreciation</w:t>
            </w:r>
          </w:p>
        </w:tc>
        <w:tc>
          <w:tcPr>
            <w:tcW w:w="1674" w:type="dxa"/>
            <w:tcBorders>
              <w:top w:val="nil"/>
              <w:left w:val="nil"/>
              <w:right w:val="nil"/>
            </w:tcBorders>
            <w:shd w:val="clear" w:color="auto" w:fill="auto"/>
            <w:vAlign w:val="center"/>
          </w:tcPr>
          <w:p w14:paraId="6F59639E" w14:textId="48DDDF64"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78,210,639 </w:t>
            </w:r>
          </w:p>
        </w:tc>
        <w:tc>
          <w:tcPr>
            <w:tcW w:w="1363" w:type="dxa"/>
            <w:tcBorders>
              <w:top w:val="nil"/>
              <w:left w:val="nil"/>
              <w:right w:val="nil"/>
            </w:tcBorders>
            <w:shd w:val="clear" w:color="auto" w:fill="auto"/>
            <w:vAlign w:val="center"/>
          </w:tcPr>
          <w:p w14:paraId="534F8D72" w14:textId="758C0728" w:rsidR="006A16D3" w:rsidRPr="005E7BE3" w:rsidRDefault="00985D0C"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78,</w:t>
            </w:r>
            <w:r w:rsidR="00941711" w:rsidRPr="005E7BE3">
              <w:rPr>
                <w:rFonts w:ascii="Arial" w:hAnsi="Arial" w:cs="Arial"/>
                <w:sz w:val="18"/>
                <w:szCs w:val="18"/>
              </w:rPr>
              <w:t>938</w:t>
            </w:r>
            <w:r w:rsidRPr="005E7BE3">
              <w:rPr>
                <w:rFonts w:ascii="Arial" w:hAnsi="Arial" w:cs="Arial"/>
                <w:sz w:val="18"/>
                <w:szCs w:val="18"/>
              </w:rPr>
              <w:t>,</w:t>
            </w:r>
            <w:r w:rsidR="00941711" w:rsidRPr="005E7BE3">
              <w:rPr>
                <w:rFonts w:ascii="Arial" w:hAnsi="Arial" w:cs="Arial"/>
                <w:sz w:val="18"/>
                <w:szCs w:val="18"/>
              </w:rPr>
              <w:t>387</w:t>
            </w:r>
            <w:r w:rsidR="006A16D3"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2DF241BB" w14:textId="7A0A80F4"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2,092,003,415 </w:t>
            </w:r>
          </w:p>
        </w:tc>
        <w:tc>
          <w:tcPr>
            <w:tcW w:w="1519" w:type="dxa"/>
            <w:tcBorders>
              <w:top w:val="nil"/>
              <w:left w:val="nil"/>
              <w:right w:val="nil"/>
            </w:tcBorders>
            <w:shd w:val="clear" w:color="auto" w:fill="auto"/>
            <w:vAlign w:val="center"/>
          </w:tcPr>
          <w:p w14:paraId="41D06B51" w14:textId="10D18799"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15</w:t>
            </w:r>
            <w:r w:rsidR="0015158F" w:rsidRPr="005E7BE3">
              <w:rPr>
                <w:rFonts w:ascii="Arial" w:hAnsi="Arial" w:cs="Arial"/>
                <w:sz w:val="18"/>
                <w:szCs w:val="18"/>
              </w:rPr>
              <w:t>6</w:t>
            </w:r>
            <w:r w:rsidRPr="005E7BE3">
              <w:rPr>
                <w:rFonts w:ascii="Arial" w:hAnsi="Arial" w:cs="Arial"/>
                <w:sz w:val="18"/>
                <w:szCs w:val="18"/>
              </w:rPr>
              <w:t>,</w:t>
            </w:r>
            <w:r w:rsidR="0015158F" w:rsidRPr="005E7BE3">
              <w:rPr>
                <w:rFonts w:ascii="Arial" w:hAnsi="Arial" w:cs="Arial"/>
                <w:sz w:val="18"/>
                <w:szCs w:val="18"/>
              </w:rPr>
              <w:t>850</w:t>
            </w:r>
            <w:r w:rsidRPr="005E7BE3">
              <w:rPr>
                <w:rFonts w:ascii="Arial" w:hAnsi="Arial" w:cs="Arial"/>
                <w:sz w:val="18"/>
                <w:szCs w:val="18"/>
              </w:rPr>
              <w:t>,</w:t>
            </w:r>
            <w:r w:rsidR="0015158F" w:rsidRPr="005E7BE3">
              <w:rPr>
                <w:rFonts w:ascii="Arial" w:hAnsi="Arial" w:cs="Arial"/>
                <w:sz w:val="18"/>
                <w:szCs w:val="18"/>
              </w:rPr>
              <w:t>034</w:t>
            </w:r>
            <w:r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73B1C7BB" w14:textId="5BE87518"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103,</w:t>
            </w:r>
            <w:r w:rsidR="009A2788" w:rsidRPr="005E7BE3">
              <w:rPr>
                <w:rFonts w:ascii="Arial" w:hAnsi="Arial" w:cs="Arial"/>
                <w:sz w:val="18"/>
                <w:szCs w:val="18"/>
              </w:rPr>
              <w:t>400</w:t>
            </w:r>
            <w:r w:rsidRPr="005E7BE3">
              <w:rPr>
                <w:rFonts w:ascii="Arial" w:hAnsi="Arial" w:cs="Arial"/>
                <w:sz w:val="18"/>
                <w:szCs w:val="18"/>
              </w:rPr>
              <w:t>,</w:t>
            </w:r>
            <w:r w:rsidR="009A2788" w:rsidRPr="005E7BE3">
              <w:rPr>
                <w:rFonts w:ascii="Arial" w:hAnsi="Arial" w:cs="Arial"/>
                <w:sz w:val="18"/>
                <w:szCs w:val="18"/>
              </w:rPr>
              <w:t>153</w:t>
            </w:r>
            <w:r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064851D0" w14:textId="3DC5493F"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35,590,92</w:t>
            </w:r>
            <w:r w:rsidR="004F1DCA" w:rsidRPr="005E7BE3">
              <w:rPr>
                <w:rFonts w:ascii="Arial" w:hAnsi="Arial" w:cs="Arial"/>
                <w:sz w:val="18"/>
                <w:szCs w:val="18"/>
              </w:rPr>
              <w:t>6</w:t>
            </w:r>
            <w:r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1F775C3A" w14:textId="27B736BA"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2,54</w:t>
            </w:r>
            <w:r w:rsidR="00F9082F" w:rsidRPr="005E7BE3">
              <w:rPr>
                <w:rFonts w:ascii="Arial" w:hAnsi="Arial" w:cs="Arial"/>
                <w:sz w:val="18"/>
                <w:szCs w:val="18"/>
              </w:rPr>
              <w:t>4</w:t>
            </w:r>
            <w:r w:rsidRPr="005E7BE3">
              <w:rPr>
                <w:rFonts w:ascii="Arial" w:hAnsi="Arial" w:cs="Arial"/>
                <w:sz w:val="18"/>
                <w:szCs w:val="18"/>
              </w:rPr>
              <w:t>,</w:t>
            </w:r>
            <w:r w:rsidR="00F9082F" w:rsidRPr="005E7BE3">
              <w:rPr>
                <w:rFonts w:ascii="Arial" w:hAnsi="Arial" w:cs="Arial"/>
                <w:sz w:val="18"/>
                <w:szCs w:val="18"/>
              </w:rPr>
              <w:t>993</w:t>
            </w:r>
            <w:r w:rsidRPr="005E7BE3">
              <w:rPr>
                <w:rFonts w:ascii="Arial" w:hAnsi="Arial" w:cs="Arial"/>
                <w:sz w:val="18"/>
                <w:szCs w:val="18"/>
              </w:rPr>
              <w:t>,</w:t>
            </w:r>
            <w:r w:rsidR="00F9082F" w:rsidRPr="005E7BE3">
              <w:rPr>
                <w:rFonts w:ascii="Arial" w:hAnsi="Arial" w:cs="Arial"/>
                <w:sz w:val="18"/>
                <w:szCs w:val="18"/>
              </w:rPr>
              <w:t>554</w:t>
            </w:r>
            <w:r w:rsidRPr="005E7BE3">
              <w:rPr>
                <w:rFonts w:ascii="Arial" w:hAnsi="Arial" w:cs="Arial"/>
                <w:sz w:val="18"/>
                <w:szCs w:val="18"/>
              </w:rPr>
              <w:t xml:space="preserve"> </w:t>
            </w:r>
          </w:p>
        </w:tc>
      </w:tr>
      <w:tr w:rsidR="00C55277" w:rsidRPr="005E7BE3" w14:paraId="61021243" w14:textId="77777777" w:rsidTr="0025650D">
        <w:trPr>
          <w:trHeight w:val="20"/>
        </w:trPr>
        <w:tc>
          <w:tcPr>
            <w:tcW w:w="3906" w:type="dxa"/>
            <w:shd w:val="clear" w:color="auto" w:fill="auto"/>
            <w:vAlign w:val="bottom"/>
          </w:tcPr>
          <w:p w14:paraId="1681FB1D" w14:textId="77777777" w:rsidR="006A16D3" w:rsidRPr="005E7BE3" w:rsidRDefault="006A16D3" w:rsidP="006A16D3">
            <w:pPr>
              <w:spacing w:line="240" w:lineRule="auto"/>
              <w:ind w:leftChars="-52" w:left="-112" w:hanging="2"/>
              <w:rPr>
                <w:rFonts w:ascii="Arial" w:eastAsia="Arial" w:hAnsi="Arial" w:cs="Arial"/>
                <w:position w:val="0"/>
                <w:sz w:val="18"/>
                <w:szCs w:val="18"/>
              </w:rPr>
            </w:pPr>
          </w:p>
        </w:tc>
        <w:tc>
          <w:tcPr>
            <w:tcW w:w="1674" w:type="dxa"/>
            <w:tcBorders>
              <w:top w:val="nil"/>
              <w:left w:val="nil"/>
              <w:bottom w:val="single" w:sz="4" w:space="0" w:color="auto"/>
              <w:right w:val="nil"/>
            </w:tcBorders>
            <w:shd w:val="clear" w:color="auto" w:fill="auto"/>
            <w:vAlign w:val="center"/>
          </w:tcPr>
          <w:p w14:paraId="138B3399" w14:textId="29D1D913"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363" w:type="dxa"/>
            <w:tcBorders>
              <w:top w:val="nil"/>
              <w:left w:val="nil"/>
              <w:bottom w:val="single" w:sz="4" w:space="0" w:color="auto"/>
              <w:right w:val="nil"/>
            </w:tcBorders>
            <w:shd w:val="clear" w:color="auto" w:fill="auto"/>
            <w:vAlign w:val="center"/>
          </w:tcPr>
          <w:p w14:paraId="5E472090" w14:textId="72480D39"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(43,</w:t>
            </w:r>
            <w:r w:rsidR="00985D0C" w:rsidRPr="005E7BE3">
              <w:rPr>
                <w:rFonts w:ascii="Arial" w:hAnsi="Arial" w:cs="Arial"/>
                <w:sz w:val="18"/>
                <w:szCs w:val="18"/>
              </w:rPr>
              <w:t>7</w:t>
            </w:r>
            <w:r w:rsidR="00941711" w:rsidRPr="005E7BE3">
              <w:rPr>
                <w:rFonts w:ascii="Arial" w:hAnsi="Arial" w:cs="Arial"/>
                <w:sz w:val="18"/>
                <w:szCs w:val="18"/>
              </w:rPr>
              <w:t>96</w:t>
            </w:r>
            <w:r w:rsidRPr="005E7BE3">
              <w:rPr>
                <w:rFonts w:ascii="Arial" w:hAnsi="Arial" w:cs="Arial"/>
                <w:sz w:val="18"/>
                <w:szCs w:val="18"/>
              </w:rPr>
              <w:t>,</w:t>
            </w:r>
            <w:r w:rsidR="00941711" w:rsidRPr="005E7BE3">
              <w:rPr>
                <w:rFonts w:ascii="Arial" w:hAnsi="Arial" w:cs="Arial"/>
                <w:sz w:val="18"/>
                <w:szCs w:val="18"/>
              </w:rPr>
              <w:t>829</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vAlign w:val="center"/>
          </w:tcPr>
          <w:p w14:paraId="69B9260D" w14:textId="2F29F8A7"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(1,687,725,3</w:t>
            </w:r>
            <w:r w:rsidR="00886908" w:rsidRPr="005E7BE3">
              <w:rPr>
                <w:rFonts w:ascii="Arial" w:hAnsi="Arial" w:cs="Arial"/>
                <w:sz w:val="18"/>
                <w:szCs w:val="18"/>
              </w:rPr>
              <w:t>40</w:t>
            </w:r>
            <w:r w:rsidR="008F4B55"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vAlign w:val="center"/>
          </w:tcPr>
          <w:p w14:paraId="7EF5B695" w14:textId="7834FB34"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(12</w:t>
            </w:r>
            <w:r w:rsidR="0015158F" w:rsidRPr="005E7BE3">
              <w:rPr>
                <w:rFonts w:ascii="Arial" w:hAnsi="Arial" w:cs="Arial"/>
                <w:sz w:val="18"/>
                <w:szCs w:val="18"/>
              </w:rPr>
              <w:t>6</w:t>
            </w:r>
            <w:r w:rsidRPr="005E7BE3">
              <w:rPr>
                <w:rFonts w:ascii="Arial" w:hAnsi="Arial" w:cs="Arial"/>
                <w:sz w:val="18"/>
                <w:szCs w:val="18"/>
              </w:rPr>
              <w:t>,</w:t>
            </w:r>
            <w:r w:rsidR="0015158F" w:rsidRPr="005E7BE3">
              <w:rPr>
                <w:rFonts w:ascii="Arial" w:hAnsi="Arial" w:cs="Arial"/>
                <w:sz w:val="18"/>
                <w:szCs w:val="18"/>
              </w:rPr>
              <w:t>247</w:t>
            </w:r>
            <w:r w:rsidRPr="005E7BE3">
              <w:rPr>
                <w:rFonts w:ascii="Arial" w:hAnsi="Arial" w:cs="Arial"/>
                <w:sz w:val="18"/>
                <w:szCs w:val="18"/>
              </w:rPr>
              <w:t>,</w:t>
            </w:r>
            <w:r w:rsidR="0015158F" w:rsidRPr="005E7BE3">
              <w:rPr>
                <w:rFonts w:ascii="Arial" w:hAnsi="Arial" w:cs="Arial"/>
                <w:sz w:val="18"/>
                <w:szCs w:val="18"/>
              </w:rPr>
              <w:t>5</w:t>
            </w:r>
            <w:r w:rsidR="00E141D5" w:rsidRPr="005E7BE3">
              <w:rPr>
                <w:rFonts w:ascii="Arial" w:hAnsi="Arial" w:cs="Arial"/>
                <w:sz w:val="18"/>
                <w:szCs w:val="18"/>
              </w:rPr>
              <w:t>09</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vAlign w:val="center"/>
          </w:tcPr>
          <w:p w14:paraId="336A679E" w14:textId="277EA722"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w:t>
            </w:r>
            <w:r w:rsidR="009A2788" w:rsidRPr="005E7BE3">
              <w:rPr>
                <w:rFonts w:ascii="Arial" w:hAnsi="Arial" w:cs="Arial"/>
                <w:sz w:val="18"/>
                <w:szCs w:val="18"/>
              </w:rPr>
              <w:t>4</w:t>
            </w:r>
            <w:r w:rsidRPr="005E7BE3">
              <w:rPr>
                <w:rFonts w:ascii="Arial" w:hAnsi="Arial" w:cs="Arial"/>
                <w:sz w:val="18"/>
                <w:szCs w:val="18"/>
              </w:rPr>
              <w:t>,</w:t>
            </w:r>
            <w:r w:rsidR="009A2788" w:rsidRPr="005E7BE3">
              <w:rPr>
                <w:rFonts w:ascii="Arial" w:hAnsi="Arial" w:cs="Arial"/>
                <w:sz w:val="18"/>
                <w:szCs w:val="18"/>
              </w:rPr>
              <w:t>161</w:t>
            </w:r>
            <w:r w:rsidRPr="005E7BE3">
              <w:rPr>
                <w:rFonts w:ascii="Arial" w:hAnsi="Arial" w:cs="Arial"/>
                <w:sz w:val="18"/>
                <w:szCs w:val="18"/>
              </w:rPr>
              <w:t>,</w:t>
            </w:r>
            <w:r w:rsidR="009A2788" w:rsidRPr="005E7BE3">
              <w:rPr>
                <w:rFonts w:ascii="Arial" w:hAnsi="Arial" w:cs="Arial"/>
                <w:sz w:val="18"/>
                <w:szCs w:val="18"/>
              </w:rPr>
              <w:t>577</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vAlign w:val="center"/>
          </w:tcPr>
          <w:p w14:paraId="1415EB0C" w14:textId="68D103FA"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519" w:type="dxa"/>
            <w:tcBorders>
              <w:top w:val="nil"/>
              <w:left w:val="nil"/>
              <w:bottom w:val="single" w:sz="4" w:space="0" w:color="auto"/>
              <w:right w:val="nil"/>
            </w:tcBorders>
            <w:shd w:val="clear" w:color="auto" w:fill="auto"/>
            <w:vAlign w:val="center"/>
          </w:tcPr>
          <w:p w14:paraId="27E6EC40" w14:textId="6BF67756" w:rsidR="006A16D3" w:rsidRPr="005E7BE3" w:rsidRDefault="006A16D3" w:rsidP="006A16D3">
            <w:pPr>
              <w:spacing w:line="240" w:lineRule="auto"/>
              <w:ind w:left="0" w:right="-72" w:hanging="2"/>
              <w:jc w:val="right"/>
              <w:rPr>
                <w:rFonts w:ascii="Arial" w:eastAsia="Arial" w:hAnsi="Arial" w:cs="Arial"/>
                <w:sz w:val="18"/>
                <w:szCs w:val="18"/>
              </w:rPr>
            </w:pPr>
            <w:r w:rsidRPr="005E7BE3">
              <w:rPr>
                <w:rFonts w:ascii="Arial" w:hAnsi="Arial" w:cs="Arial"/>
                <w:sz w:val="18"/>
                <w:szCs w:val="18"/>
              </w:rPr>
              <w:t>(1,89</w:t>
            </w:r>
            <w:r w:rsidR="00F9082F" w:rsidRPr="005E7BE3">
              <w:rPr>
                <w:rFonts w:ascii="Arial" w:hAnsi="Arial" w:cs="Arial"/>
                <w:sz w:val="18"/>
                <w:szCs w:val="18"/>
              </w:rPr>
              <w:t>1</w:t>
            </w:r>
            <w:r w:rsidRPr="005E7BE3">
              <w:rPr>
                <w:rFonts w:ascii="Arial" w:hAnsi="Arial" w:cs="Arial"/>
                <w:sz w:val="18"/>
                <w:szCs w:val="18"/>
              </w:rPr>
              <w:t>,</w:t>
            </w:r>
            <w:r w:rsidR="009640A3" w:rsidRPr="005E7BE3">
              <w:rPr>
                <w:rFonts w:ascii="Arial" w:hAnsi="Arial" w:cs="Arial"/>
                <w:sz w:val="18"/>
                <w:szCs w:val="18"/>
              </w:rPr>
              <w:t>9</w:t>
            </w:r>
            <w:r w:rsidR="00F9082F" w:rsidRPr="005E7BE3">
              <w:rPr>
                <w:rFonts w:ascii="Arial" w:hAnsi="Arial" w:cs="Arial"/>
                <w:sz w:val="18"/>
                <w:szCs w:val="18"/>
              </w:rPr>
              <w:t>31</w:t>
            </w:r>
            <w:r w:rsidRPr="005E7BE3">
              <w:rPr>
                <w:rFonts w:ascii="Arial" w:hAnsi="Arial" w:cs="Arial"/>
                <w:sz w:val="18"/>
                <w:szCs w:val="18"/>
              </w:rPr>
              <w:t>,</w:t>
            </w:r>
            <w:r w:rsidR="00F9082F" w:rsidRPr="005E7BE3">
              <w:rPr>
                <w:rFonts w:ascii="Arial" w:hAnsi="Arial" w:cs="Arial"/>
                <w:sz w:val="18"/>
                <w:szCs w:val="18"/>
              </w:rPr>
              <w:t>255</w:t>
            </w:r>
            <w:r w:rsidRPr="005E7BE3">
              <w:rPr>
                <w:rFonts w:ascii="Arial" w:hAnsi="Arial" w:cs="Arial"/>
                <w:sz w:val="18"/>
                <w:szCs w:val="18"/>
              </w:rPr>
              <w:t>)</w:t>
            </w:r>
          </w:p>
        </w:tc>
      </w:tr>
      <w:tr w:rsidR="0025650D" w:rsidRPr="005E7BE3" w14:paraId="2CA74C33" w14:textId="77777777" w:rsidTr="0025650D">
        <w:trPr>
          <w:trHeight w:val="20"/>
        </w:trPr>
        <w:tc>
          <w:tcPr>
            <w:tcW w:w="3906" w:type="dxa"/>
            <w:shd w:val="clear" w:color="auto" w:fill="auto"/>
            <w:vAlign w:val="bottom"/>
          </w:tcPr>
          <w:p w14:paraId="72CE7261" w14:textId="77777777" w:rsidR="0025650D" w:rsidRPr="005E7BE3" w:rsidRDefault="0025650D" w:rsidP="006A16D3">
            <w:pPr>
              <w:spacing w:line="240" w:lineRule="auto"/>
              <w:ind w:leftChars="-52" w:left="-112" w:hanging="2"/>
              <w:rPr>
                <w:rFonts w:ascii="Arial" w:eastAsia="Arial" w:hAnsi="Arial" w:cs="Arial"/>
                <w:position w:val="0"/>
                <w:sz w:val="18"/>
                <w:szCs w:val="18"/>
              </w:rPr>
            </w:pPr>
          </w:p>
        </w:tc>
        <w:tc>
          <w:tcPr>
            <w:tcW w:w="1674" w:type="dxa"/>
            <w:tcBorders>
              <w:top w:val="single" w:sz="4" w:space="0" w:color="auto"/>
              <w:left w:val="nil"/>
              <w:right w:val="nil"/>
            </w:tcBorders>
            <w:shd w:val="clear" w:color="auto" w:fill="auto"/>
            <w:vAlign w:val="center"/>
          </w:tcPr>
          <w:p w14:paraId="7506F22A" w14:textId="77777777" w:rsidR="0025650D" w:rsidRPr="005E7BE3" w:rsidRDefault="0025650D" w:rsidP="0025650D">
            <w:pPr>
              <w:spacing w:line="240" w:lineRule="auto"/>
              <w:ind w:left="0" w:right="-72" w:hanging="2"/>
              <w:jc w:val="right"/>
              <w:rPr>
                <w:rFonts w:ascii="Arial" w:hAnsi="Arial" w:cs="Arial"/>
                <w:sz w:val="18"/>
                <w:szCs w:val="18"/>
              </w:rPr>
            </w:pPr>
          </w:p>
        </w:tc>
        <w:tc>
          <w:tcPr>
            <w:tcW w:w="1363" w:type="dxa"/>
            <w:tcBorders>
              <w:top w:val="single" w:sz="4" w:space="0" w:color="auto"/>
              <w:left w:val="nil"/>
              <w:right w:val="nil"/>
            </w:tcBorders>
            <w:shd w:val="clear" w:color="auto" w:fill="auto"/>
            <w:vAlign w:val="center"/>
          </w:tcPr>
          <w:p w14:paraId="26852A13" w14:textId="77777777" w:rsidR="0025650D" w:rsidRPr="005E7BE3" w:rsidRDefault="0025650D" w:rsidP="0025650D">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auto" w:fill="auto"/>
            <w:vAlign w:val="center"/>
          </w:tcPr>
          <w:p w14:paraId="5DABD545" w14:textId="77777777" w:rsidR="0025650D" w:rsidRPr="005E7BE3" w:rsidRDefault="0025650D" w:rsidP="0025650D">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auto" w:fill="auto"/>
            <w:vAlign w:val="center"/>
          </w:tcPr>
          <w:p w14:paraId="2421A504" w14:textId="77777777" w:rsidR="0025650D" w:rsidRPr="005E7BE3" w:rsidRDefault="0025650D" w:rsidP="0025650D">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auto" w:fill="auto"/>
            <w:vAlign w:val="center"/>
          </w:tcPr>
          <w:p w14:paraId="39C441FA" w14:textId="77777777" w:rsidR="0025650D" w:rsidRPr="005E7BE3" w:rsidRDefault="0025650D" w:rsidP="0025650D">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auto" w:fill="auto"/>
            <w:vAlign w:val="center"/>
          </w:tcPr>
          <w:p w14:paraId="3923DE26" w14:textId="77777777" w:rsidR="0025650D" w:rsidRPr="005E7BE3" w:rsidRDefault="0025650D" w:rsidP="0025650D">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auto" w:fill="auto"/>
            <w:vAlign w:val="center"/>
          </w:tcPr>
          <w:p w14:paraId="300E38D7" w14:textId="77777777" w:rsidR="0025650D" w:rsidRPr="005E7BE3" w:rsidRDefault="0025650D" w:rsidP="0025650D">
            <w:pPr>
              <w:spacing w:line="240" w:lineRule="auto"/>
              <w:ind w:left="0" w:right="-72" w:hanging="2"/>
              <w:jc w:val="right"/>
              <w:rPr>
                <w:rFonts w:ascii="Arial" w:hAnsi="Arial" w:cs="Arial"/>
                <w:sz w:val="18"/>
                <w:szCs w:val="18"/>
              </w:rPr>
            </w:pPr>
          </w:p>
        </w:tc>
      </w:tr>
      <w:tr w:rsidR="006A16D3" w:rsidRPr="005E7BE3" w14:paraId="26100CD2" w14:textId="77777777" w:rsidTr="0025650D">
        <w:trPr>
          <w:trHeight w:val="20"/>
        </w:trPr>
        <w:tc>
          <w:tcPr>
            <w:tcW w:w="3906" w:type="dxa"/>
            <w:shd w:val="clear" w:color="auto" w:fill="auto"/>
            <w:vAlign w:val="bottom"/>
          </w:tcPr>
          <w:p w14:paraId="27838B54" w14:textId="77777777" w:rsidR="006A16D3" w:rsidRPr="005E7BE3" w:rsidRDefault="006A16D3"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Net book amount</w:t>
            </w:r>
          </w:p>
        </w:tc>
        <w:tc>
          <w:tcPr>
            <w:tcW w:w="1674" w:type="dxa"/>
            <w:tcBorders>
              <w:left w:val="nil"/>
              <w:bottom w:val="single" w:sz="4" w:space="0" w:color="auto"/>
              <w:right w:val="nil"/>
            </w:tcBorders>
            <w:shd w:val="clear" w:color="auto" w:fill="auto"/>
            <w:vAlign w:val="center"/>
          </w:tcPr>
          <w:p w14:paraId="7C84DA12" w14:textId="453E6A44" w:rsidR="006A16D3" w:rsidRPr="005E7BE3" w:rsidRDefault="006A16D3" w:rsidP="0025650D">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78,210,639 </w:t>
            </w:r>
          </w:p>
        </w:tc>
        <w:tc>
          <w:tcPr>
            <w:tcW w:w="1363" w:type="dxa"/>
            <w:tcBorders>
              <w:left w:val="nil"/>
              <w:bottom w:val="single" w:sz="4" w:space="0" w:color="auto"/>
              <w:right w:val="nil"/>
            </w:tcBorders>
            <w:shd w:val="clear" w:color="auto" w:fill="auto"/>
            <w:vAlign w:val="center"/>
          </w:tcPr>
          <w:p w14:paraId="0FAEEC76" w14:textId="067F8A39" w:rsidR="006A16D3" w:rsidRPr="005E7BE3" w:rsidRDefault="006A16D3" w:rsidP="0025650D">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35,141,558 </w:t>
            </w:r>
          </w:p>
        </w:tc>
        <w:tc>
          <w:tcPr>
            <w:tcW w:w="1519" w:type="dxa"/>
            <w:tcBorders>
              <w:left w:val="nil"/>
              <w:bottom w:val="single" w:sz="4" w:space="0" w:color="auto"/>
              <w:right w:val="nil"/>
            </w:tcBorders>
            <w:shd w:val="clear" w:color="auto" w:fill="auto"/>
            <w:vAlign w:val="center"/>
          </w:tcPr>
          <w:p w14:paraId="44B23186" w14:textId="7342AD2D" w:rsidR="006A16D3" w:rsidRPr="005E7BE3" w:rsidRDefault="006A16D3" w:rsidP="0025650D">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404,278,</w:t>
            </w:r>
            <w:r w:rsidR="00886908" w:rsidRPr="005E7BE3">
              <w:rPr>
                <w:rFonts w:ascii="Arial" w:hAnsi="Arial" w:cs="Arial"/>
                <w:sz w:val="18"/>
                <w:szCs w:val="18"/>
              </w:rPr>
              <w:t>075</w:t>
            </w:r>
          </w:p>
        </w:tc>
        <w:tc>
          <w:tcPr>
            <w:tcW w:w="1519" w:type="dxa"/>
            <w:tcBorders>
              <w:left w:val="nil"/>
              <w:bottom w:val="single" w:sz="4" w:space="0" w:color="auto"/>
              <w:right w:val="nil"/>
            </w:tcBorders>
            <w:shd w:val="clear" w:color="auto" w:fill="auto"/>
            <w:vAlign w:val="center"/>
          </w:tcPr>
          <w:p w14:paraId="0322C68A" w14:textId="5FFA9BE5" w:rsidR="006A16D3" w:rsidRPr="005E7BE3" w:rsidRDefault="0015158F" w:rsidP="0025650D">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30</w:t>
            </w:r>
            <w:r w:rsidR="006A16D3" w:rsidRPr="005E7BE3">
              <w:rPr>
                <w:rFonts w:ascii="Arial" w:hAnsi="Arial" w:cs="Arial"/>
                <w:sz w:val="18"/>
                <w:szCs w:val="18"/>
              </w:rPr>
              <w:t>,</w:t>
            </w:r>
            <w:r w:rsidRPr="005E7BE3">
              <w:rPr>
                <w:rFonts w:ascii="Arial" w:hAnsi="Arial" w:cs="Arial"/>
                <w:sz w:val="18"/>
                <w:szCs w:val="18"/>
              </w:rPr>
              <w:t>602</w:t>
            </w:r>
            <w:r w:rsidR="006A16D3" w:rsidRPr="005E7BE3">
              <w:rPr>
                <w:rFonts w:ascii="Arial" w:hAnsi="Arial" w:cs="Arial"/>
                <w:sz w:val="18"/>
                <w:szCs w:val="18"/>
              </w:rPr>
              <w:t>,</w:t>
            </w:r>
            <w:r w:rsidRPr="005E7BE3">
              <w:rPr>
                <w:rFonts w:ascii="Arial" w:hAnsi="Arial" w:cs="Arial"/>
                <w:sz w:val="18"/>
                <w:szCs w:val="18"/>
              </w:rPr>
              <w:t>52</w:t>
            </w:r>
            <w:r w:rsidR="00E141D5" w:rsidRPr="005E7BE3">
              <w:rPr>
                <w:rFonts w:ascii="Arial" w:hAnsi="Arial" w:cs="Arial"/>
                <w:sz w:val="18"/>
                <w:szCs w:val="18"/>
              </w:rPr>
              <w:t>5</w:t>
            </w:r>
            <w:r w:rsidR="006A16D3" w:rsidRPr="005E7BE3">
              <w:rPr>
                <w:rFonts w:ascii="Arial" w:hAnsi="Arial" w:cs="Arial"/>
                <w:sz w:val="18"/>
                <w:szCs w:val="18"/>
              </w:rPr>
              <w:t xml:space="preserve"> </w:t>
            </w:r>
          </w:p>
        </w:tc>
        <w:tc>
          <w:tcPr>
            <w:tcW w:w="1519" w:type="dxa"/>
            <w:tcBorders>
              <w:left w:val="nil"/>
              <w:bottom w:val="single" w:sz="4" w:space="0" w:color="auto"/>
              <w:right w:val="nil"/>
            </w:tcBorders>
            <w:shd w:val="clear" w:color="auto" w:fill="auto"/>
            <w:vAlign w:val="center"/>
          </w:tcPr>
          <w:p w14:paraId="68273BFA" w14:textId="10CADC08" w:rsidR="006A16D3" w:rsidRPr="005E7BE3" w:rsidRDefault="006A16D3" w:rsidP="0025650D">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69,238,576 </w:t>
            </w:r>
          </w:p>
        </w:tc>
        <w:tc>
          <w:tcPr>
            <w:tcW w:w="1519" w:type="dxa"/>
            <w:tcBorders>
              <w:left w:val="nil"/>
              <w:bottom w:val="single" w:sz="4" w:space="0" w:color="auto"/>
              <w:right w:val="nil"/>
            </w:tcBorders>
            <w:shd w:val="clear" w:color="auto" w:fill="auto"/>
            <w:vAlign w:val="center"/>
          </w:tcPr>
          <w:p w14:paraId="4434C73B" w14:textId="5E650B9D" w:rsidR="006A16D3" w:rsidRPr="005E7BE3" w:rsidRDefault="006A16D3" w:rsidP="0025650D">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35,590,92</w:t>
            </w:r>
            <w:r w:rsidR="004F1DCA" w:rsidRPr="005E7BE3">
              <w:rPr>
                <w:rFonts w:ascii="Arial" w:hAnsi="Arial" w:cs="Arial"/>
                <w:sz w:val="18"/>
                <w:szCs w:val="18"/>
              </w:rPr>
              <w:t>6</w:t>
            </w:r>
            <w:r w:rsidRPr="005E7BE3">
              <w:rPr>
                <w:rFonts w:ascii="Arial" w:hAnsi="Arial" w:cs="Arial"/>
                <w:sz w:val="18"/>
                <w:szCs w:val="18"/>
              </w:rPr>
              <w:t xml:space="preserve"> </w:t>
            </w:r>
          </w:p>
        </w:tc>
        <w:tc>
          <w:tcPr>
            <w:tcW w:w="1519" w:type="dxa"/>
            <w:tcBorders>
              <w:left w:val="nil"/>
              <w:bottom w:val="single" w:sz="4" w:space="0" w:color="auto"/>
              <w:right w:val="nil"/>
            </w:tcBorders>
            <w:shd w:val="clear" w:color="auto" w:fill="auto"/>
            <w:vAlign w:val="center"/>
          </w:tcPr>
          <w:p w14:paraId="37CBF202" w14:textId="33900245" w:rsidR="006A16D3" w:rsidRPr="005E7BE3" w:rsidRDefault="006A16D3" w:rsidP="0025650D">
            <w:pPr>
              <w:spacing w:line="240" w:lineRule="auto"/>
              <w:ind w:left="0" w:right="-72" w:hanging="2"/>
              <w:jc w:val="right"/>
              <w:rPr>
                <w:rFonts w:ascii="Arial" w:eastAsia="Arial" w:hAnsi="Arial" w:cs="Arial"/>
                <w:sz w:val="18"/>
                <w:szCs w:val="18"/>
              </w:rPr>
            </w:pPr>
            <w:r w:rsidRPr="005E7BE3">
              <w:rPr>
                <w:rFonts w:ascii="Arial" w:hAnsi="Arial" w:cs="Arial"/>
                <w:sz w:val="18"/>
                <w:szCs w:val="18"/>
              </w:rPr>
              <w:t>6</w:t>
            </w:r>
            <w:r w:rsidR="009640A3" w:rsidRPr="005E7BE3">
              <w:rPr>
                <w:rFonts w:ascii="Arial" w:hAnsi="Arial" w:cs="Arial"/>
                <w:sz w:val="18"/>
                <w:szCs w:val="18"/>
              </w:rPr>
              <w:t>5</w:t>
            </w:r>
            <w:r w:rsidR="00F9082F" w:rsidRPr="005E7BE3">
              <w:rPr>
                <w:rFonts w:ascii="Arial" w:hAnsi="Arial" w:cs="Arial"/>
                <w:sz w:val="18"/>
                <w:szCs w:val="18"/>
              </w:rPr>
              <w:t>3</w:t>
            </w:r>
            <w:r w:rsidRPr="005E7BE3">
              <w:rPr>
                <w:rFonts w:ascii="Arial" w:hAnsi="Arial" w:cs="Arial"/>
                <w:sz w:val="18"/>
                <w:szCs w:val="18"/>
              </w:rPr>
              <w:t>,</w:t>
            </w:r>
            <w:r w:rsidR="00F9082F" w:rsidRPr="005E7BE3">
              <w:rPr>
                <w:rFonts w:ascii="Arial" w:hAnsi="Arial" w:cs="Arial"/>
                <w:sz w:val="18"/>
                <w:szCs w:val="18"/>
              </w:rPr>
              <w:t>062</w:t>
            </w:r>
            <w:r w:rsidRPr="005E7BE3">
              <w:rPr>
                <w:rFonts w:ascii="Arial" w:hAnsi="Arial" w:cs="Arial"/>
                <w:sz w:val="18"/>
                <w:szCs w:val="18"/>
              </w:rPr>
              <w:t>,</w:t>
            </w:r>
            <w:r w:rsidR="00F9082F" w:rsidRPr="005E7BE3">
              <w:rPr>
                <w:rFonts w:ascii="Arial" w:hAnsi="Arial" w:cs="Arial"/>
                <w:sz w:val="18"/>
                <w:szCs w:val="18"/>
              </w:rPr>
              <w:t>299</w:t>
            </w:r>
            <w:r w:rsidRPr="005E7BE3">
              <w:rPr>
                <w:rFonts w:ascii="Arial" w:hAnsi="Arial" w:cs="Arial"/>
                <w:sz w:val="18"/>
                <w:szCs w:val="18"/>
              </w:rPr>
              <w:t xml:space="preserve"> </w:t>
            </w:r>
          </w:p>
        </w:tc>
      </w:tr>
    </w:tbl>
    <w:p w14:paraId="29FFD599" w14:textId="77777777" w:rsidR="00025D3B" w:rsidRPr="005E7BE3" w:rsidRDefault="00025D3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06D1E1F1" w14:textId="77777777" w:rsidR="00025D3B" w:rsidRPr="005E7BE3" w:rsidRDefault="00025D3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64AC7514" w14:textId="56B20760" w:rsidR="00025D3B" w:rsidRPr="005E7BE3" w:rsidRDefault="00025D3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br w:type="page"/>
      </w:r>
    </w:p>
    <w:tbl>
      <w:tblPr>
        <w:tblW w:w="14538" w:type="dxa"/>
        <w:tblLayout w:type="fixed"/>
        <w:tblLook w:val="0000" w:firstRow="0" w:lastRow="0" w:firstColumn="0" w:lastColumn="0" w:noHBand="0" w:noVBand="0"/>
      </w:tblPr>
      <w:tblGrid>
        <w:gridCol w:w="3906"/>
        <w:gridCol w:w="1518"/>
        <w:gridCol w:w="1519"/>
        <w:gridCol w:w="1519"/>
        <w:gridCol w:w="1519"/>
        <w:gridCol w:w="1519"/>
        <w:gridCol w:w="1519"/>
        <w:gridCol w:w="1519"/>
      </w:tblGrid>
      <w:tr w:rsidR="00C55277" w:rsidRPr="005E7BE3" w14:paraId="55FAB5FF" w14:textId="77777777" w:rsidTr="00A46F7A">
        <w:trPr>
          <w:trHeight w:val="60"/>
        </w:trPr>
        <w:tc>
          <w:tcPr>
            <w:tcW w:w="3906" w:type="dxa"/>
            <w:shd w:val="clear" w:color="auto" w:fill="auto"/>
            <w:vAlign w:val="bottom"/>
          </w:tcPr>
          <w:p w14:paraId="700A2C4B"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0632" w:type="dxa"/>
            <w:gridSpan w:val="7"/>
            <w:tcBorders>
              <w:bottom w:val="single" w:sz="4" w:space="0" w:color="auto"/>
            </w:tcBorders>
            <w:shd w:val="clear" w:color="auto" w:fill="auto"/>
            <w:vAlign w:val="bottom"/>
          </w:tcPr>
          <w:p w14:paraId="51521BA0" w14:textId="5CD03A4C" w:rsidR="00025D3B" w:rsidRPr="005E7BE3" w:rsidRDefault="00025D3B"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Separate financial statements</w:t>
            </w:r>
          </w:p>
        </w:tc>
      </w:tr>
      <w:tr w:rsidR="00C55277" w:rsidRPr="005E7BE3" w14:paraId="4DD54767" w14:textId="77777777" w:rsidTr="00A46F7A">
        <w:trPr>
          <w:trHeight w:val="20"/>
        </w:trPr>
        <w:tc>
          <w:tcPr>
            <w:tcW w:w="3906" w:type="dxa"/>
            <w:shd w:val="clear" w:color="auto" w:fill="auto"/>
            <w:vAlign w:val="bottom"/>
          </w:tcPr>
          <w:p w14:paraId="0E24CE8F"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518" w:type="dxa"/>
            <w:tcBorders>
              <w:top w:val="single" w:sz="4" w:space="0" w:color="auto"/>
            </w:tcBorders>
            <w:shd w:val="clear" w:color="auto" w:fill="auto"/>
            <w:vAlign w:val="bottom"/>
          </w:tcPr>
          <w:p w14:paraId="3514EC0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7EAFF5E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3F7A6B1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566A99F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Furniture,</w:t>
            </w:r>
          </w:p>
        </w:tc>
        <w:tc>
          <w:tcPr>
            <w:tcW w:w="1519" w:type="dxa"/>
            <w:tcBorders>
              <w:top w:val="single" w:sz="4" w:space="0" w:color="auto"/>
            </w:tcBorders>
            <w:shd w:val="clear" w:color="auto" w:fill="auto"/>
            <w:vAlign w:val="bottom"/>
          </w:tcPr>
          <w:p w14:paraId="52A2297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321DC10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3A82FA9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4C947034" w14:textId="77777777" w:rsidTr="00A46F7A">
        <w:trPr>
          <w:trHeight w:val="20"/>
        </w:trPr>
        <w:tc>
          <w:tcPr>
            <w:tcW w:w="3906" w:type="dxa"/>
            <w:shd w:val="clear" w:color="auto" w:fill="auto"/>
            <w:vAlign w:val="bottom"/>
          </w:tcPr>
          <w:p w14:paraId="0A21299D"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518" w:type="dxa"/>
            <w:shd w:val="clear" w:color="auto" w:fill="auto"/>
            <w:vAlign w:val="bottom"/>
          </w:tcPr>
          <w:p w14:paraId="354634C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6164118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57017AA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Refinery plant</w:t>
            </w:r>
          </w:p>
        </w:tc>
        <w:tc>
          <w:tcPr>
            <w:tcW w:w="1519" w:type="dxa"/>
            <w:shd w:val="clear" w:color="auto" w:fill="auto"/>
            <w:vAlign w:val="bottom"/>
          </w:tcPr>
          <w:p w14:paraId="6ECC2AB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fixtures and</w:t>
            </w:r>
          </w:p>
        </w:tc>
        <w:tc>
          <w:tcPr>
            <w:tcW w:w="1519" w:type="dxa"/>
            <w:shd w:val="clear" w:color="auto" w:fill="auto"/>
            <w:vAlign w:val="bottom"/>
          </w:tcPr>
          <w:p w14:paraId="2990AA72"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 xml:space="preserve">Right of use </w:t>
            </w:r>
          </w:p>
        </w:tc>
        <w:tc>
          <w:tcPr>
            <w:tcW w:w="1519" w:type="dxa"/>
            <w:shd w:val="clear" w:color="auto" w:fill="auto"/>
            <w:vAlign w:val="bottom"/>
          </w:tcPr>
          <w:p w14:paraId="2DE78EC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Construction</w:t>
            </w:r>
          </w:p>
        </w:tc>
        <w:tc>
          <w:tcPr>
            <w:tcW w:w="1519" w:type="dxa"/>
            <w:shd w:val="clear" w:color="auto" w:fill="auto"/>
            <w:vAlign w:val="bottom"/>
          </w:tcPr>
          <w:p w14:paraId="275D97C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1B30D6F5" w14:textId="77777777" w:rsidTr="00A46F7A">
        <w:trPr>
          <w:trHeight w:val="20"/>
        </w:trPr>
        <w:tc>
          <w:tcPr>
            <w:tcW w:w="3906" w:type="dxa"/>
            <w:shd w:val="clear" w:color="auto" w:fill="auto"/>
            <w:vAlign w:val="bottom"/>
          </w:tcPr>
          <w:p w14:paraId="75A15C98"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518" w:type="dxa"/>
            <w:shd w:val="clear" w:color="auto" w:fill="auto"/>
            <w:vAlign w:val="bottom"/>
          </w:tcPr>
          <w:p w14:paraId="4A6A2E0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Land</w:t>
            </w:r>
          </w:p>
        </w:tc>
        <w:tc>
          <w:tcPr>
            <w:tcW w:w="1519" w:type="dxa"/>
            <w:shd w:val="clear" w:color="auto" w:fill="auto"/>
            <w:vAlign w:val="bottom"/>
          </w:tcPr>
          <w:p w14:paraId="6674914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Buildings</w:t>
            </w:r>
          </w:p>
        </w:tc>
        <w:tc>
          <w:tcPr>
            <w:tcW w:w="1519" w:type="dxa"/>
            <w:shd w:val="clear" w:color="auto" w:fill="auto"/>
            <w:vAlign w:val="bottom"/>
          </w:tcPr>
          <w:p w14:paraId="20F6C06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&amp; machinery</w:t>
            </w:r>
          </w:p>
        </w:tc>
        <w:tc>
          <w:tcPr>
            <w:tcW w:w="1519" w:type="dxa"/>
            <w:shd w:val="clear" w:color="auto" w:fill="auto"/>
            <w:vAlign w:val="bottom"/>
          </w:tcPr>
          <w:p w14:paraId="3540780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equipment</w:t>
            </w:r>
          </w:p>
        </w:tc>
        <w:tc>
          <w:tcPr>
            <w:tcW w:w="1519" w:type="dxa"/>
            <w:shd w:val="clear" w:color="auto" w:fill="auto"/>
            <w:vAlign w:val="bottom"/>
          </w:tcPr>
          <w:p w14:paraId="05487B82"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assets</w:t>
            </w:r>
          </w:p>
        </w:tc>
        <w:tc>
          <w:tcPr>
            <w:tcW w:w="1519" w:type="dxa"/>
            <w:shd w:val="clear" w:color="auto" w:fill="auto"/>
            <w:vAlign w:val="bottom"/>
          </w:tcPr>
          <w:p w14:paraId="48B6E61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in progress</w:t>
            </w:r>
          </w:p>
        </w:tc>
        <w:tc>
          <w:tcPr>
            <w:tcW w:w="1519" w:type="dxa"/>
            <w:shd w:val="clear" w:color="auto" w:fill="auto"/>
            <w:vAlign w:val="bottom"/>
          </w:tcPr>
          <w:p w14:paraId="2BA6059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Total</w:t>
            </w:r>
          </w:p>
        </w:tc>
      </w:tr>
      <w:tr w:rsidR="00C55277" w:rsidRPr="005E7BE3" w14:paraId="269F4DA5" w14:textId="77777777" w:rsidTr="00A46F7A">
        <w:trPr>
          <w:trHeight w:val="20"/>
        </w:trPr>
        <w:tc>
          <w:tcPr>
            <w:tcW w:w="3906" w:type="dxa"/>
            <w:shd w:val="clear" w:color="auto" w:fill="auto"/>
            <w:vAlign w:val="bottom"/>
          </w:tcPr>
          <w:p w14:paraId="3BB346D4"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518" w:type="dxa"/>
            <w:tcBorders>
              <w:bottom w:val="single" w:sz="4" w:space="0" w:color="000000"/>
            </w:tcBorders>
            <w:shd w:val="clear" w:color="auto" w:fill="auto"/>
            <w:vAlign w:val="bottom"/>
          </w:tcPr>
          <w:p w14:paraId="67B0F3FA"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0A8CAA2C"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5169001F"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4436908F"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7C549BFB" w14:textId="77777777" w:rsidR="00025D3B" w:rsidRPr="005E7BE3" w:rsidRDefault="00025D3B" w:rsidP="005C73E4">
            <w:pPr>
              <w:spacing w:line="240" w:lineRule="auto"/>
              <w:ind w:left="0" w:right="-72" w:hanging="2"/>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54F0EAD0"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396D0681"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r>
      <w:tr w:rsidR="00C55277" w:rsidRPr="005E7BE3" w14:paraId="1821ED29" w14:textId="77777777" w:rsidTr="00A46F7A">
        <w:trPr>
          <w:trHeight w:val="20"/>
        </w:trPr>
        <w:tc>
          <w:tcPr>
            <w:tcW w:w="3906" w:type="dxa"/>
            <w:shd w:val="clear" w:color="auto" w:fill="auto"/>
            <w:vAlign w:val="bottom"/>
          </w:tcPr>
          <w:p w14:paraId="4872710F"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6968162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5927B25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62F2507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5066F7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62EE76C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714F8EA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141F844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71E1D840" w14:textId="77777777" w:rsidTr="00A46F7A">
        <w:trPr>
          <w:trHeight w:val="20"/>
        </w:trPr>
        <w:tc>
          <w:tcPr>
            <w:tcW w:w="3906" w:type="dxa"/>
            <w:shd w:val="clear" w:color="auto" w:fill="auto"/>
            <w:vAlign w:val="bottom"/>
          </w:tcPr>
          <w:p w14:paraId="68940A2B" w14:textId="77777777" w:rsidR="00025D3B" w:rsidRPr="005E7BE3" w:rsidRDefault="00025D3B" w:rsidP="005C73E4">
            <w:pPr>
              <w:spacing w:line="240" w:lineRule="auto"/>
              <w:ind w:leftChars="-52" w:left="-112" w:hanging="2"/>
              <w:rPr>
                <w:rFonts w:ascii="Arial" w:eastAsia="Arial" w:hAnsi="Arial" w:cs="Arial"/>
                <w:position w:val="0"/>
                <w:sz w:val="18"/>
                <w:szCs w:val="18"/>
              </w:rPr>
            </w:pPr>
            <w:r w:rsidRPr="005E7BE3">
              <w:rPr>
                <w:rFonts w:ascii="Arial" w:eastAsia="Arial" w:hAnsi="Arial" w:cs="Arial"/>
                <w:b/>
                <w:position w:val="0"/>
                <w:sz w:val="18"/>
                <w:szCs w:val="18"/>
              </w:rPr>
              <w:t>At 1 January 2023</w:t>
            </w:r>
          </w:p>
        </w:tc>
        <w:tc>
          <w:tcPr>
            <w:tcW w:w="1518" w:type="dxa"/>
            <w:shd w:val="clear" w:color="auto" w:fill="auto"/>
            <w:vAlign w:val="bottom"/>
          </w:tcPr>
          <w:p w14:paraId="1257106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311C1D4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1E9BDD9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5C900D6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1D5EAFF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54923DA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953E0C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21AFD21A" w14:textId="77777777" w:rsidTr="00A46F7A">
        <w:trPr>
          <w:trHeight w:val="20"/>
        </w:trPr>
        <w:tc>
          <w:tcPr>
            <w:tcW w:w="3906" w:type="dxa"/>
            <w:shd w:val="clear" w:color="auto" w:fill="auto"/>
            <w:vAlign w:val="bottom"/>
          </w:tcPr>
          <w:p w14:paraId="0031F96D" w14:textId="77777777" w:rsidR="00025D3B" w:rsidRPr="005E7BE3" w:rsidRDefault="00025D3B" w:rsidP="005C73E4">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 xml:space="preserve">Cost </w:t>
            </w:r>
          </w:p>
        </w:tc>
        <w:tc>
          <w:tcPr>
            <w:tcW w:w="1518" w:type="dxa"/>
            <w:shd w:val="clear" w:color="auto" w:fill="auto"/>
            <w:vAlign w:val="center"/>
          </w:tcPr>
          <w:p w14:paraId="183A8CE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73,442,578 </w:t>
            </w:r>
          </w:p>
        </w:tc>
        <w:tc>
          <w:tcPr>
            <w:tcW w:w="1519" w:type="dxa"/>
            <w:tcBorders>
              <w:top w:val="nil"/>
              <w:left w:val="nil"/>
              <w:right w:val="nil"/>
            </w:tcBorders>
            <w:shd w:val="clear" w:color="auto" w:fill="auto"/>
            <w:vAlign w:val="center"/>
          </w:tcPr>
          <w:p w14:paraId="193C96F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59,016,663</w:t>
            </w:r>
          </w:p>
        </w:tc>
        <w:tc>
          <w:tcPr>
            <w:tcW w:w="1519" w:type="dxa"/>
            <w:tcBorders>
              <w:top w:val="nil"/>
              <w:left w:val="nil"/>
              <w:right w:val="nil"/>
            </w:tcBorders>
            <w:shd w:val="clear" w:color="auto" w:fill="auto"/>
            <w:vAlign w:val="center"/>
          </w:tcPr>
          <w:p w14:paraId="4478858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2,090,865,043</w:t>
            </w:r>
          </w:p>
        </w:tc>
        <w:tc>
          <w:tcPr>
            <w:tcW w:w="1519" w:type="dxa"/>
            <w:tcBorders>
              <w:top w:val="nil"/>
              <w:left w:val="nil"/>
              <w:right w:val="nil"/>
            </w:tcBorders>
            <w:shd w:val="clear" w:color="auto" w:fill="auto"/>
            <w:vAlign w:val="center"/>
          </w:tcPr>
          <w:p w14:paraId="5EA6C15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74,393,897</w:t>
            </w:r>
          </w:p>
        </w:tc>
        <w:tc>
          <w:tcPr>
            <w:tcW w:w="1519" w:type="dxa"/>
            <w:tcBorders>
              <w:top w:val="nil"/>
              <w:left w:val="nil"/>
              <w:right w:val="nil"/>
            </w:tcBorders>
            <w:shd w:val="clear" w:color="auto" w:fill="auto"/>
          </w:tcPr>
          <w:p w14:paraId="3E5344D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right w:val="nil"/>
            </w:tcBorders>
            <w:shd w:val="clear" w:color="auto" w:fill="auto"/>
            <w:vAlign w:val="center"/>
          </w:tcPr>
          <w:p w14:paraId="1B842AE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5,730,466</w:t>
            </w:r>
          </w:p>
        </w:tc>
        <w:tc>
          <w:tcPr>
            <w:tcW w:w="1519" w:type="dxa"/>
            <w:tcBorders>
              <w:top w:val="nil"/>
              <w:left w:val="nil"/>
              <w:right w:val="nil"/>
            </w:tcBorders>
            <w:shd w:val="clear" w:color="auto" w:fill="auto"/>
            <w:vAlign w:val="center"/>
          </w:tcPr>
          <w:p w14:paraId="386F522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2,303,448,647</w:t>
            </w:r>
          </w:p>
        </w:tc>
      </w:tr>
      <w:tr w:rsidR="00C55277" w:rsidRPr="005E7BE3" w14:paraId="01B36735" w14:textId="77777777" w:rsidTr="00A46F7A">
        <w:trPr>
          <w:trHeight w:val="20"/>
        </w:trPr>
        <w:tc>
          <w:tcPr>
            <w:tcW w:w="3906" w:type="dxa"/>
            <w:shd w:val="clear" w:color="auto" w:fill="auto"/>
            <w:vAlign w:val="bottom"/>
          </w:tcPr>
          <w:p w14:paraId="711BF5CD" w14:textId="77777777" w:rsidR="00025D3B" w:rsidRPr="005E7BE3" w:rsidRDefault="00025D3B" w:rsidP="005C73E4">
            <w:pPr>
              <w:tabs>
                <w:tab w:val="left" w:pos="883"/>
              </w:tabs>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Accumulated depreciation</w:t>
            </w:r>
          </w:p>
        </w:tc>
        <w:tc>
          <w:tcPr>
            <w:tcW w:w="1518" w:type="dxa"/>
            <w:tcBorders>
              <w:bottom w:val="single" w:sz="4" w:space="0" w:color="000000"/>
            </w:tcBorders>
            <w:shd w:val="clear" w:color="auto" w:fill="auto"/>
            <w:vAlign w:val="center"/>
          </w:tcPr>
          <w:p w14:paraId="58B1A8D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bottom w:val="single" w:sz="4" w:space="0" w:color="000000"/>
              <w:right w:val="nil"/>
            </w:tcBorders>
            <w:shd w:val="clear" w:color="auto" w:fill="auto"/>
            <w:vAlign w:val="center"/>
          </w:tcPr>
          <w:p w14:paraId="32A630C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(32,121,484)</w:t>
            </w:r>
          </w:p>
        </w:tc>
        <w:tc>
          <w:tcPr>
            <w:tcW w:w="1519" w:type="dxa"/>
            <w:tcBorders>
              <w:top w:val="nil"/>
              <w:left w:val="nil"/>
              <w:bottom w:val="single" w:sz="4" w:space="0" w:color="000000"/>
              <w:right w:val="nil"/>
            </w:tcBorders>
            <w:shd w:val="clear" w:color="auto" w:fill="auto"/>
            <w:vAlign w:val="center"/>
          </w:tcPr>
          <w:p w14:paraId="2CA9BD0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(1,550,977,517)</w:t>
            </w:r>
          </w:p>
        </w:tc>
        <w:tc>
          <w:tcPr>
            <w:tcW w:w="1519" w:type="dxa"/>
            <w:tcBorders>
              <w:top w:val="nil"/>
              <w:left w:val="nil"/>
              <w:bottom w:val="single" w:sz="4" w:space="0" w:color="000000"/>
              <w:right w:val="nil"/>
            </w:tcBorders>
            <w:shd w:val="clear" w:color="auto" w:fill="auto"/>
            <w:vAlign w:val="center"/>
          </w:tcPr>
          <w:p w14:paraId="06C65A2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(65,784,367)</w:t>
            </w:r>
          </w:p>
        </w:tc>
        <w:tc>
          <w:tcPr>
            <w:tcW w:w="1519" w:type="dxa"/>
            <w:tcBorders>
              <w:top w:val="nil"/>
              <w:left w:val="nil"/>
              <w:bottom w:val="single" w:sz="4" w:space="0" w:color="000000"/>
              <w:right w:val="nil"/>
            </w:tcBorders>
            <w:shd w:val="clear" w:color="auto" w:fill="auto"/>
          </w:tcPr>
          <w:p w14:paraId="027CD65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bottom w:val="single" w:sz="4" w:space="0" w:color="000000"/>
              <w:right w:val="nil"/>
            </w:tcBorders>
            <w:shd w:val="clear" w:color="auto" w:fill="auto"/>
            <w:vAlign w:val="center"/>
          </w:tcPr>
          <w:p w14:paraId="0A36C6F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bottom w:val="single" w:sz="4" w:space="0" w:color="000000"/>
              <w:right w:val="nil"/>
            </w:tcBorders>
            <w:shd w:val="clear" w:color="auto" w:fill="auto"/>
            <w:vAlign w:val="center"/>
          </w:tcPr>
          <w:p w14:paraId="727B5D3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(1,648,883,368)</w:t>
            </w:r>
          </w:p>
        </w:tc>
      </w:tr>
      <w:tr w:rsidR="00C55277" w:rsidRPr="005E7BE3" w14:paraId="6F765EE7" w14:textId="77777777" w:rsidTr="00A46F7A">
        <w:trPr>
          <w:trHeight w:val="20"/>
        </w:trPr>
        <w:tc>
          <w:tcPr>
            <w:tcW w:w="3906" w:type="dxa"/>
            <w:shd w:val="clear" w:color="auto" w:fill="auto"/>
            <w:vAlign w:val="bottom"/>
          </w:tcPr>
          <w:p w14:paraId="5A8AFFFE"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218BA5C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5632FA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49284FF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2A90B45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0C62250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2C33275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41798F2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194492A5" w14:textId="77777777" w:rsidTr="00A46F7A">
        <w:trPr>
          <w:trHeight w:val="20"/>
        </w:trPr>
        <w:tc>
          <w:tcPr>
            <w:tcW w:w="3906" w:type="dxa"/>
            <w:shd w:val="clear" w:color="auto" w:fill="auto"/>
            <w:vAlign w:val="bottom"/>
          </w:tcPr>
          <w:p w14:paraId="2B23AE8B" w14:textId="77777777" w:rsidR="00025D3B" w:rsidRPr="005E7BE3" w:rsidRDefault="00025D3B" w:rsidP="005C73E4">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Net book amount</w:t>
            </w:r>
          </w:p>
        </w:tc>
        <w:tc>
          <w:tcPr>
            <w:tcW w:w="1518" w:type="dxa"/>
            <w:tcBorders>
              <w:bottom w:val="single" w:sz="4" w:space="0" w:color="000000"/>
            </w:tcBorders>
            <w:shd w:val="clear" w:color="auto" w:fill="auto"/>
            <w:vAlign w:val="center"/>
          </w:tcPr>
          <w:p w14:paraId="12EBD04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73,442,578 </w:t>
            </w:r>
          </w:p>
        </w:tc>
        <w:tc>
          <w:tcPr>
            <w:tcW w:w="1519" w:type="dxa"/>
            <w:tcBorders>
              <w:top w:val="nil"/>
              <w:left w:val="nil"/>
              <w:bottom w:val="single" w:sz="4" w:space="0" w:color="000000"/>
              <w:right w:val="nil"/>
            </w:tcBorders>
            <w:shd w:val="clear" w:color="auto" w:fill="auto"/>
            <w:vAlign w:val="bottom"/>
          </w:tcPr>
          <w:p w14:paraId="7BA12B9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26,895,179</w:t>
            </w:r>
          </w:p>
        </w:tc>
        <w:tc>
          <w:tcPr>
            <w:tcW w:w="1519" w:type="dxa"/>
            <w:tcBorders>
              <w:top w:val="nil"/>
              <w:left w:val="nil"/>
              <w:bottom w:val="single" w:sz="4" w:space="0" w:color="000000"/>
              <w:right w:val="nil"/>
            </w:tcBorders>
            <w:shd w:val="clear" w:color="auto" w:fill="auto"/>
            <w:vAlign w:val="bottom"/>
          </w:tcPr>
          <w:p w14:paraId="711177B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539,887,526</w:t>
            </w:r>
          </w:p>
        </w:tc>
        <w:tc>
          <w:tcPr>
            <w:tcW w:w="1519" w:type="dxa"/>
            <w:tcBorders>
              <w:top w:val="nil"/>
              <w:left w:val="nil"/>
              <w:bottom w:val="single" w:sz="4" w:space="0" w:color="000000"/>
              <w:right w:val="nil"/>
            </w:tcBorders>
            <w:shd w:val="clear" w:color="auto" w:fill="auto"/>
            <w:vAlign w:val="bottom"/>
          </w:tcPr>
          <w:p w14:paraId="4629EB0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8,609,530</w:t>
            </w:r>
          </w:p>
        </w:tc>
        <w:tc>
          <w:tcPr>
            <w:tcW w:w="1519" w:type="dxa"/>
            <w:tcBorders>
              <w:top w:val="nil"/>
              <w:left w:val="nil"/>
              <w:bottom w:val="single" w:sz="4" w:space="0" w:color="000000"/>
              <w:right w:val="nil"/>
            </w:tcBorders>
            <w:shd w:val="clear" w:color="auto" w:fill="auto"/>
          </w:tcPr>
          <w:p w14:paraId="5129BBF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bottom w:val="single" w:sz="4" w:space="0" w:color="000000"/>
              <w:right w:val="nil"/>
            </w:tcBorders>
            <w:shd w:val="clear" w:color="auto" w:fill="auto"/>
            <w:vAlign w:val="bottom"/>
          </w:tcPr>
          <w:p w14:paraId="491CBF7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5,730,466</w:t>
            </w:r>
          </w:p>
        </w:tc>
        <w:tc>
          <w:tcPr>
            <w:tcW w:w="1519" w:type="dxa"/>
            <w:tcBorders>
              <w:top w:val="nil"/>
              <w:left w:val="nil"/>
              <w:bottom w:val="single" w:sz="4" w:space="0" w:color="000000"/>
              <w:right w:val="nil"/>
            </w:tcBorders>
            <w:shd w:val="clear" w:color="auto" w:fill="auto"/>
            <w:vAlign w:val="bottom"/>
          </w:tcPr>
          <w:p w14:paraId="6EE9C55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654,565,279</w:t>
            </w:r>
          </w:p>
        </w:tc>
      </w:tr>
      <w:tr w:rsidR="00C55277" w:rsidRPr="005E7BE3" w14:paraId="7DB89BC9" w14:textId="77777777" w:rsidTr="00A46F7A">
        <w:trPr>
          <w:trHeight w:val="20"/>
        </w:trPr>
        <w:tc>
          <w:tcPr>
            <w:tcW w:w="3906" w:type="dxa"/>
            <w:shd w:val="clear" w:color="auto" w:fill="auto"/>
            <w:vAlign w:val="bottom"/>
          </w:tcPr>
          <w:p w14:paraId="76BA771D"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6A78960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2F21A77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3922A79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185505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7268ABD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34954FD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5F23DBE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489E2BEB" w14:textId="77777777" w:rsidTr="00A46F7A">
        <w:trPr>
          <w:trHeight w:val="20"/>
        </w:trPr>
        <w:tc>
          <w:tcPr>
            <w:tcW w:w="3906" w:type="dxa"/>
            <w:shd w:val="clear" w:color="auto" w:fill="auto"/>
            <w:vAlign w:val="bottom"/>
          </w:tcPr>
          <w:p w14:paraId="2E3D70EC" w14:textId="77777777" w:rsidR="00025D3B" w:rsidRPr="005E7BE3" w:rsidRDefault="00025D3B" w:rsidP="005C73E4">
            <w:pPr>
              <w:spacing w:line="240" w:lineRule="auto"/>
              <w:ind w:leftChars="-52" w:left="-112" w:hanging="2"/>
              <w:rPr>
                <w:rFonts w:ascii="Arial" w:eastAsia="Arial" w:hAnsi="Arial" w:cs="Arial"/>
                <w:position w:val="0"/>
                <w:sz w:val="18"/>
                <w:szCs w:val="18"/>
              </w:rPr>
            </w:pPr>
            <w:r w:rsidRPr="005E7BE3">
              <w:rPr>
                <w:rFonts w:ascii="Arial" w:eastAsia="Arial" w:hAnsi="Arial" w:cs="Arial"/>
                <w:b/>
                <w:position w:val="0"/>
                <w:sz w:val="18"/>
                <w:szCs w:val="18"/>
              </w:rPr>
              <w:t>Year ended 31 December 2023</w:t>
            </w:r>
          </w:p>
        </w:tc>
        <w:tc>
          <w:tcPr>
            <w:tcW w:w="1518" w:type="dxa"/>
            <w:shd w:val="clear" w:color="auto" w:fill="auto"/>
            <w:vAlign w:val="bottom"/>
          </w:tcPr>
          <w:p w14:paraId="0621CDC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59E0F09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25799BE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455ED3B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61ED1BC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604F644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60C6E07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24465DF4" w14:textId="77777777" w:rsidTr="00A46F7A">
        <w:trPr>
          <w:trHeight w:val="20"/>
        </w:trPr>
        <w:tc>
          <w:tcPr>
            <w:tcW w:w="3906" w:type="dxa"/>
            <w:shd w:val="clear" w:color="auto" w:fill="auto"/>
            <w:vAlign w:val="bottom"/>
          </w:tcPr>
          <w:p w14:paraId="7707A56B" w14:textId="77777777" w:rsidR="00025D3B" w:rsidRPr="005E7BE3" w:rsidRDefault="00025D3B" w:rsidP="005C73E4">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Opening net book amount</w:t>
            </w:r>
          </w:p>
        </w:tc>
        <w:tc>
          <w:tcPr>
            <w:tcW w:w="1518" w:type="dxa"/>
            <w:shd w:val="clear" w:color="auto" w:fill="auto"/>
            <w:vAlign w:val="center"/>
          </w:tcPr>
          <w:p w14:paraId="7B61EBE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73,442,578 </w:t>
            </w:r>
          </w:p>
        </w:tc>
        <w:tc>
          <w:tcPr>
            <w:tcW w:w="1519" w:type="dxa"/>
            <w:shd w:val="clear" w:color="auto" w:fill="auto"/>
            <w:vAlign w:val="bottom"/>
          </w:tcPr>
          <w:p w14:paraId="76A4352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26,895,179</w:t>
            </w:r>
          </w:p>
        </w:tc>
        <w:tc>
          <w:tcPr>
            <w:tcW w:w="1519" w:type="dxa"/>
            <w:shd w:val="clear" w:color="auto" w:fill="auto"/>
            <w:vAlign w:val="bottom"/>
          </w:tcPr>
          <w:p w14:paraId="14987F4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539,887,526</w:t>
            </w:r>
          </w:p>
        </w:tc>
        <w:tc>
          <w:tcPr>
            <w:tcW w:w="1519" w:type="dxa"/>
            <w:shd w:val="clear" w:color="auto" w:fill="auto"/>
            <w:vAlign w:val="bottom"/>
          </w:tcPr>
          <w:p w14:paraId="3957736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8,609,530</w:t>
            </w:r>
          </w:p>
        </w:tc>
        <w:tc>
          <w:tcPr>
            <w:tcW w:w="1519" w:type="dxa"/>
            <w:shd w:val="clear" w:color="auto" w:fill="auto"/>
          </w:tcPr>
          <w:p w14:paraId="6AF206A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shd w:val="clear" w:color="auto" w:fill="auto"/>
            <w:vAlign w:val="bottom"/>
          </w:tcPr>
          <w:p w14:paraId="61F5701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5,730,466</w:t>
            </w:r>
          </w:p>
        </w:tc>
        <w:tc>
          <w:tcPr>
            <w:tcW w:w="1519" w:type="dxa"/>
            <w:shd w:val="clear" w:color="auto" w:fill="auto"/>
            <w:vAlign w:val="bottom"/>
          </w:tcPr>
          <w:p w14:paraId="1FDAB45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654,565,279</w:t>
            </w:r>
          </w:p>
        </w:tc>
      </w:tr>
      <w:tr w:rsidR="00C55277" w:rsidRPr="005E7BE3" w14:paraId="3623CA71" w14:textId="77777777" w:rsidTr="00A46F7A">
        <w:trPr>
          <w:trHeight w:val="20"/>
        </w:trPr>
        <w:tc>
          <w:tcPr>
            <w:tcW w:w="3906" w:type="dxa"/>
            <w:shd w:val="clear" w:color="auto" w:fill="auto"/>
            <w:vAlign w:val="bottom"/>
          </w:tcPr>
          <w:p w14:paraId="3A8F3162" w14:textId="77777777" w:rsidR="00025D3B" w:rsidRPr="005E7BE3" w:rsidRDefault="00025D3B" w:rsidP="005C73E4">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Additions</w:t>
            </w:r>
          </w:p>
        </w:tc>
        <w:tc>
          <w:tcPr>
            <w:tcW w:w="1518" w:type="dxa"/>
            <w:shd w:val="clear" w:color="auto" w:fill="auto"/>
            <w:vAlign w:val="bottom"/>
          </w:tcPr>
          <w:p w14:paraId="22664AFB" w14:textId="77777777" w:rsidR="00025D3B" w:rsidRPr="005E7BE3" w:rsidRDefault="00025D3B" w:rsidP="005C73E4">
            <w:pPr>
              <w:spacing w:line="240" w:lineRule="auto"/>
              <w:ind w:left="0" w:right="-72" w:hanging="2"/>
              <w:jc w:val="right"/>
              <w:rPr>
                <w:rFonts w:ascii="Arial" w:eastAsia="Arial" w:hAnsi="Arial" w:cs="Arial"/>
                <w:position w:val="0"/>
                <w:sz w:val="18"/>
              </w:rPr>
            </w:pPr>
            <w:r w:rsidRPr="005E7BE3">
              <w:rPr>
                <w:rFonts w:ascii="Arial" w:eastAsia="Arial" w:hAnsi="Arial" w:cs="Arial"/>
                <w:position w:val="0"/>
                <w:sz w:val="18"/>
              </w:rPr>
              <w:t>-</w:t>
            </w:r>
          </w:p>
        </w:tc>
        <w:tc>
          <w:tcPr>
            <w:tcW w:w="1519" w:type="dxa"/>
            <w:tcBorders>
              <w:top w:val="nil"/>
              <w:left w:val="nil"/>
              <w:right w:val="nil"/>
            </w:tcBorders>
            <w:shd w:val="clear" w:color="auto" w:fill="auto"/>
            <w:vAlign w:val="bottom"/>
          </w:tcPr>
          <w:p w14:paraId="49573282" w14:textId="77777777" w:rsidR="00025D3B" w:rsidRPr="005E7BE3" w:rsidRDefault="00025D3B" w:rsidP="005C73E4">
            <w:pPr>
              <w:spacing w:line="240" w:lineRule="auto"/>
              <w:ind w:left="0" w:right="-72" w:hanging="2"/>
              <w:jc w:val="right"/>
              <w:rPr>
                <w:rFonts w:ascii="Arial" w:eastAsia="Arial" w:hAnsi="Arial" w:cs="Arial"/>
                <w:position w:val="0"/>
                <w:sz w:val="18"/>
              </w:rPr>
            </w:pPr>
            <w:r w:rsidRPr="005E7BE3">
              <w:rPr>
                <w:rFonts w:ascii="Arial" w:eastAsia="Arial" w:hAnsi="Arial" w:cs="Arial"/>
                <w:position w:val="0"/>
                <w:sz w:val="18"/>
              </w:rPr>
              <w:t>-</w:t>
            </w:r>
          </w:p>
        </w:tc>
        <w:tc>
          <w:tcPr>
            <w:tcW w:w="1519" w:type="dxa"/>
            <w:tcBorders>
              <w:top w:val="nil"/>
              <w:left w:val="nil"/>
              <w:right w:val="nil"/>
            </w:tcBorders>
            <w:shd w:val="clear" w:color="auto" w:fill="auto"/>
            <w:vAlign w:val="bottom"/>
          </w:tcPr>
          <w:p w14:paraId="31398F5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rPr>
              <w:t>-</w:t>
            </w:r>
          </w:p>
        </w:tc>
        <w:tc>
          <w:tcPr>
            <w:tcW w:w="1519" w:type="dxa"/>
            <w:tcBorders>
              <w:top w:val="nil"/>
              <w:left w:val="nil"/>
              <w:right w:val="nil"/>
            </w:tcBorders>
            <w:shd w:val="clear" w:color="auto" w:fill="auto"/>
            <w:vAlign w:val="bottom"/>
          </w:tcPr>
          <w:p w14:paraId="083C44C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rPr>
              <w:t>-</w:t>
            </w:r>
          </w:p>
        </w:tc>
        <w:tc>
          <w:tcPr>
            <w:tcW w:w="1519" w:type="dxa"/>
            <w:tcBorders>
              <w:top w:val="nil"/>
              <w:left w:val="nil"/>
              <w:right w:val="nil"/>
            </w:tcBorders>
            <w:shd w:val="clear" w:color="auto" w:fill="auto"/>
          </w:tcPr>
          <w:p w14:paraId="0B27A08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25,590,400</w:t>
            </w:r>
          </w:p>
        </w:tc>
        <w:tc>
          <w:tcPr>
            <w:tcW w:w="1519" w:type="dxa"/>
            <w:tcBorders>
              <w:top w:val="nil"/>
              <w:left w:val="nil"/>
              <w:right w:val="nil"/>
            </w:tcBorders>
            <w:shd w:val="clear" w:color="auto" w:fill="auto"/>
            <w:vAlign w:val="bottom"/>
          </w:tcPr>
          <w:p w14:paraId="0A44FAF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10,985,802</w:t>
            </w:r>
          </w:p>
        </w:tc>
        <w:tc>
          <w:tcPr>
            <w:tcW w:w="1519" w:type="dxa"/>
            <w:tcBorders>
              <w:top w:val="nil"/>
              <w:left w:val="nil"/>
              <w:right w:val="nil"/>
            </w:tcBorders>
            <w:shd w:val="clear" w:color="auto" w:fill="auto"/>
            <w:vAlign w:val="bottom"/>
          </w:tcPr>
          <w:p w14:paraId="135B71A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36,576,202</w:t>
            </w:r>
          </w:p>
        </w:tc>
      </w:tr>
      <w:tr w:rsidR="00C55277" w:rsidRPr="005E7BE3" w14:paraId="1B39188E" w14:textId="77777777" w:rsidTr="00A46F7A">
        <w:trPr>
          <w:trHeight w:val="20"/>
        </w:trPr>
        <w:tc>
          <w:tcPr>
            <w:tcW w:w="3906" w:type="dxa"/>
            <w:shd w:val="clear" w:color="auto" w:fill="auto"/>
            <w:vAlign w:val="bottom"/>
          </w:tcPr>
          <w:p w14:paraId="161A226D" w14:textId="77777777" w:rsidR="00025D3B" w:rsidRPr="005E7BE3" w:rsidRDefault="00025D3B" w:rsidP="005C73E4">
            <w:pPr>
              <w:spacing w:line="240" w:lineRule="auto"/>
              <w:ind w:leftChars="-52" w:left="-112" w:hanging="2"/>
              <w:rPr>
                <w:rFonts w:ascii="Arial" w:eastAsia="Arial" w:hAnsi="Arial" w:cs="Arial"/>
                <w:spacing w:val="-4"/>
                <w:position w:val="0"/>
                <w:sz w:val="18"/>
                <w:szCs w:val="18"/>
              </w:rPr>
            </w:pPr>
            <w:r w:rsidRPr="005E7BE3">
              <w:rPr>
                <w:rFonts w:ascii="Arial" w:eastAsia="Arial" w:hAnsi="Arial" w:cs="Arial"/>
                <w:spacing w:val="-4"/>
                <w:position w:val="0"/>
                <w:sz w:val="18"/>
                <w:szCs w:val="18"/>
              </w:rPr>
              <w:t>Assets transferred from construction in progress</w:t>
            </w:r>
          </w:p>
        </w:tc>
        <w:tc>
          <w:tcPr>
            <w:tcW w:w="1518" w:type="dxa"/>
            <w:shd w:val="clear" w:color="auto" w:fill="auto"/>
            <w:vAlign w:val="bottom"/>
          </w:tcPr>
          <w:p w14:paraId="03A76D1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rPr>
              <w:t>-</w:t>
            </w:r>
          </w:p>
        </w:tc>
        <w:tc>
          <w:tcPr>
            <w:tcW w:w="1519" w:type="dxa"/>
            <w:tcBorders>
              <w:top w:val="nil"/>
              <w:left w:val="nil"/>
              <w:right w:val="nil"/>
            </w:tcBorders>
            <w:shd w:val="clear" w:color="auto" w:fill="auto"/>
            <w:vAlign w:val="bottom"/>
          </w:tcPr>
          <w:p w14:paraId="4911D03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89,614</w:t>
            </w:r>
          </w:p>
        </w:tc>
        <w:tc>
          <w:tcPr>
            <w:tcW w:w="1519" w:type="dxa"/>
            <w:tcBorders>
              <w:top w:val="nil"/>
              <w:left w:val="nil"/>
              <w:right w:val="nil"/>
            </w:tcBorders>
            <w:shd w:val="clear" w:color="auto" w:fill="auto"/>
            <w:vAlign w:val="bottom"/>
          </w:tcPr>
          <w:p w14:paraId="4B6ECB2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1,284,935</w:t>
            </w:r>
          </w:p>
        </w:tc>
        <w:tc>
          <w:tcPr>
            <w:tcW w:w="1519" w:type="dxa"/>
            <w:tcBorders>
              <w:top w:val="nil"/>
              <w:left w:val="nil"/>
              <w:right w:val="nil"/>
            </w:tcBorders>
            <w:shd w:val="clear" w:color="auto" w:fill="auto"/>
            <w:vAlign w:val="bottom"/>
          </w:tcPr>
          <w:p w14:paraId="7473FE2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594,709</w:t>
            </w:r>
          </w:p>
        </w:tc>
        <w:tc>
          <w:tcPr>
            <w:tcW w:w="1519" w:type="dxa"/>
            <w:tcBorders>
              <w:top w:val="nil"/>
              <w:left w:val="nil"/>
              <w:right w:val="nil"/>
            </w:tcBorders>
            <w:shd w:val="clear" w:color="auto" w:fill="auto"/>
            <w:vAlign w:val="bottom"/>
          </w:tcPr>
          <w:p w14:paraId="20E991A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rPr>
              <w:t>-</w:t>
            </w:r>
          </w:p>
        </w:tc>
        <w:tc>
          <w:tcPr>
            <w:tcW w:w="1519" w:type="dxa"/>
            <w:tcBorders>
              <w:top w:val="nil"/>
              <w:left w:val="nil"/>
              <w:right w:val="nil"/>
            </w:tcBorders>
            <w:shd w:val="clear" w:color="auto" w:fill="auto"/>
            <w:vAlign w:val="bottom"/>
          </w:tcPr>
          <w:p w14:paraId="3B85A72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(1,969,258)</w:t>
            </w:r>
          </w:p>
        </w:tc>
        <w:tc>
          <w:tcPr>
            <w:tcW w:w="1519" w:type="dxa"/>
            <w:tcBorders>
              <w:top w:val="nil"/>
              <w:left w:val="nil"/>
              <w:right w:val="nil"/>
            </w:tcBorders>
            <w:shd w:val="clear" w:color="auto" w:fill="auto"/>
            <w:vAlign w:val="bottom"/>
          </w:tcPr>
          <w:p w14:paraId="116999A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rPr>
              <w:t>-</w:t>
            </w:r>
          </w:p>
        </w:tc>
      </w:tr>
      <w:tr w:rsidR="00C55277" w:rsidRPr="005E7BE3" w14:paraId="34F3A9F2" w14:textId="77777777" w:rsidTr="00A46F7A">
        <w:trPr>
          <w:trHeight w:val="20"/>
        </w:trPr>
        <w:tc>
          <w:tcPr>
            <w:tcW w:w="3906" w:type="dxa"/>
            <w:shd w:val="clear" w:color="auto" w:fill="auto"/>
            <w:vAlign w:val="bottom"/>
          </w:tcPr>
          <w:p w14:paraId="786FB47B" w14:textId="77777777" w:rsidR="00025D3B" w:rsidRPr="005E7BE3" w:rsidRDefault="00025D3B" w:rsidP="005C73E4">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Disposal and write-off - Cost</w:t>
            </w:r>
          </w:p>
        </w:tc>
        <w:tc>
          <w:tcPr>
            <w:tcW w:w="1518" w:type="dxa"/>
            <w:shd w:val="clear" w:color="auto" w:fill="auto"/>
            <w:vAlign w:val="bottom"/>
          </w:tcPr>
          <w:p w14:paraId="706BDC0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(204,846)</w:t>
            </w:r>
          </w:p>
        </w:tc>
        <w:tc>
          <w:tcPr>
            <w:tcW w:w="1519" w:type="dxa"/>
            <w:tcBorders>
              <w:top w:val="nil"/>
              <w:left w:val="nil"/>
              <w:right w:val="nil"/>
            </w:tcBorders>
            <w:shd w:val="clear" w:color="auto" w:fill="auto"/>
            <w:vAlign w:val="bottom"/>
          </w:tcPr>
          <w:p w14:paraId="74E4D06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(123,082)</w:t>
            </w:r>
          </w:p>
        </w:tc>
        <w:tc>
          <w:tcPr>
            <w:tcW w:w="1519" w:type="dxa"/>
            <w:tcBorders>
              <w:top w:val="nil"/>
              <w:left w:val="nil"/>
              <w:right w:val="nil"/>
            </w:tcBorders>
            <w:shd w:val="clear" w:color="auto" w:fill="auto"/>
            <w:vAlign w:val="bottom"/>
          </w:tcPr>
          <w:p w14:paraId="091D0EB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(461,539)</w:t>
            </w:r>
          </w:p>
        </w:tc>
        <w:tc>
          <w:tcPr>
            <w:tcW w:w="1519" w:type="dxa"/>
            <w:tcBorders>
              <w:top w:val="nil"/>
              <w:left w:val="nil"/>
              <w:right w:val="nil"/>
            </w:tcBorders>
            <w:shd w:val="clear" w:color="auto" w:fill="auto"/>
            <w:vAlign w:val="bottom"/>
          </w:tcPr>
          <w:p w14:paraId="3ACA349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(1,361,465)</w:t>
            </w:r>
          </w:p>
        </w:tc>
        <w:tc>
          <w:tcPr>
            <w:tcW w:w="1519" w:type="dxa"/>
            <w:tcBorders>
              <w:top w:val="nil"/>
              <w:left w:val="nil"/>
              <w:right w:val="nil"/>
            </w:tcBorders>
            <w:shd w:val="clear" w:color="auto" w:fill="auto"/>
            <w:vAlign w:val="bottom"/>
          </w:tcPr>
          <w:p w14:paraId="7A510C0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rPr>
              <w:t>-</w:t>
            </w:r>
          </w:p>
        </w:tc>
        <w:tc>
          <w:tcPr>
            <w:tcW w:w="1519" w:type="dxa"/>
            <w:tcBorders>
              <w:top w:val="nil"/>
              <w:left w:val="nil"/>
              <w:right w:val="nil"/>
            </w:tcBorders>
            <w:shd w:val="clear" w:color="auto" w:fill="auto"/>
            <w:vAlign w:val="bottom"/>
          </w:tcPr>
          <w:p w14:paraId="1246593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rPr>
              <w:t>-</w:t>
            </w:r>
          </w:p>
        </w:tc>
        <w:tc>
          <w:tcPr>
            <w:tcW w:w="1519" w:type="dxa"/>
            <w:tcBorders>
              <w:top w:val="nil"/>
              <w:left w:val="nil"/>
              <w:right w:val="nil"/>
            </w:tcBorders>
            <w:shd w:val="clear" w:color="auto" w:fill="auto"/>
            <w:vAlign w:val="bottom"/>
          </w:tcPr>
          <w:p w14:paraId="2FD90DD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(2,150,932)</w:t>
            </w:r>
          </w:p>
        </w:tc>
      </w:tr>
      <w:tr w:rsidR="00C55277" w:rsidRPr="005E7BE3" w14:paraId="4219A376" w14:textId="77777777" w:rsidTr="00A46F7A">
        <w:trPr>
          <w:trHeight w:val="20"/>
        </w:trPr>
        <w:tc>
          <w:tcPr>
            <w:tcW w:w="3906" w:type="dxa"/>
            <w:shd w:val="clear" w:color="auto" w:fill="auto"/>
            <w:vAlign w:val="bottom"/>
          </w:tcPr>
          <w:p w14:paraId="02CB8A66" w14:textId="77777777" w:rsidR="00025D3B" w:rsidRPr="005E7BE3" w:rsidRDefault="00025D3B" w:rsidP="005C73E4">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Disposal and write-off - Depreciation</w:t>
            </w:r>
          </w:p>
        </w:tc>
        <w:tc>
          <w:tcPr>
            <w:tcW w:w="1518" w:type="dxa"/>
            <w:shd w:val="clear" w:color="auto" w:fill="auto"/>
            <w:vAlign w:val="bottom"/>
          </w:tcPr>
          <w:p w14:paraId="55892A9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rPr>
              <w:t>-</w:t>
            </w:r>
          </w:p>
        </w:tc>
        <w:tc>
          <w:tcPr>
            <w:tcW w:w="1519" w:type="dxa"/>
            <w:tcBorders>
              <w:top w:val="nil"/>
              <w:left w:val="nil"/>
              <w:right w:val="nil"/>
            </w:tcBorders>
            <w:shd w:val="clear" w:color="auto" w:fill="auto"/>
            <w:vAlign w:val="bottom"/>
          </w:tcPr>
          <w:p w14:paraId="0A33E44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67,490</w:t>
            </w:r>
          </w:p>
        </w:tc>
        <w:tc>
          <w:tcPr>
            <w:tcW w:w="1519" w:type="dxa"/>
            <w:tcBorders>
              <w:top w:val="nil"/>
              <w:left w:val="nil"/>
              <w:right w:val="nil"/>
            </w:tcBorders>
            <w:shd w:val="clear" w:color="auto" w:fill="auto"/>
            <w:vAlign w:val="bottom"/>
          </w:tcPr>
          <w:p w14:paraId="03C89D0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445,297</w:t>
            </w:r>
          </w:p>
        </w:tc>
        <w:tc>
          <w:tcPr>
            <w:tcW w:w="1519" w:type="dxa"/>
            <w:tcBorders>
              <w:top w:val="nil"/>
              <w:left w:val="nil"/>
              <w:right w:val="nil"/>
            </w:tcBorders>
            <w:shd w:val="clear" w:color="auto" w:fill="auto"/>
            <w:vAlign w:val="bottom"/>
          </w:tcPr>
          <w:p w14:paraId="423DFD3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1,360,663</w:t>
            </w:r>
          </w:p>
        </w:tc>
        <w:tc>
          <w:tcPr>
            <w:tcW w:w="1519" w:type="dxa"/>
            <w:tcBorders>
              <w:top w:val="nil"/>
              <w:left w:val="nil"/>
              <w:right w:val="nil"/>
            </w:tcBorders>
            <w:shd w:val="clear" w:color="auto" w:fill="auto"/>
            <w:vAlign w:val="bottom"/>
          </w:tcPr>
          <w:p w14:paraId="5F27629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rPr>
              <w:t>-</w:t>
            </w:r>
          </w:p>
        </w:tc>
        <w:tc>
          <w:tcPr>
            <w:tcW w:w="1519" w:type="dxa"/>
            <w:tcBorders>
              <w:top w:val="nil"/>
              <w:left w:val="nil"/>
              <w:right w:val="nil"/>
            </w:tcBorders>
            <w:shd w:val="clear" w:color="auto" w:fill="auto"/>
            <w:vAlign w:val="bottom"/>
          </w:tcPr>
          <w:p w14:paraId="04FD5B1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rPr>
              <w:t>-</w:t>
            </w:r>
          </w:p>
        </w:tc>
        <w:tc>
          <w:tcPr>
            <w:tcW w:w="1519" w:type="dxa"/>
            <w:tcBorders>
              <w:top w:val="nil"/>
              <w:left w:val="nil"/>
              <w:right w:val="nil"/>
            </w:tcBorders>
            <w:shd w:val="clear" w:color="auto" w:fill="auto"/>
            <w:vAlign w:val="bottom"/>
          </w:tcPr>
          <w:p w14:paraId="069CA2A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1,873,450</w:t>
            </w:r>
          </w:p>
        </w:tc>
      </w:tr>
      <w:tr w:rsidR="00C55277" w:rsidRPr="005E7BE3" w14:paraId="34EE9B6B" w14:textId="77777777" w:rsidTr="00A46F7A">
        <w:trPr>
          <w:trHeight w:val="20"/>
        </w:trPr>
        <w:tc>
          <w:tcPr>
            <w:tcW w:w="3906" w:type="dxa"/>
            <w:shd w:val="clear" w:color="auto" w:fill="auto"/>
            <w:vAlign w:val="bottom"/>
          </w:tcPr>
          <w:p w14:paraId="6CA0ACD2" w14:textId="77777777" w:rsidR="00025D3B" w:rsidRPr="005E7BE3" w:rsidRDefault="00025D3B" w:rsidP="005C73E4">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 xml:space="preserve">Depreciation charge </w:t>
            </w:r>
          </w:p>
        </w:tc>
        <w:tc>
          <w:tcPr>
            <w:tcW w:w="1518" w:type="dxa"/>
            <w:tcBorders>
              <w:bottom w:val="single" w:sz="4" w:space="0" w:color="000000"/>
            </w:tcBorders>
            <w:shd w:val="clear" w:color="auto" w:fill="auto"/>
            <w:vAlign w:val="bottom"/>
          </w:tcPr>
          <w:p w14:paraId="6B12F50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rPr>
              <w:t>-</w:t>
            </w:r>
          </w:p>
        </w:tc>
        <w:tc>
          <w:tcPr>
            <w:tcW w:w="1519" w:type="dxa"/>
            <w:tcBorders>
              <w:top w:val="nil"/>
              <w:left w:val="nil"/>
              <w:bottom w:val="single" w:sz="4" w:space="0" w:color="000000"/>
              <w:right w:val="nil"/>
            </w:tcBorders>
            <w:shd w:val="clear" w:color="auto" w:fill="auto"/>
            <w:vAlign w:val="bottom"/>
          </w:tcPr>
          <w:p w14:paraId="514E76B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(1,725,958)</w:t>
            </w:r>
          </w:p>
        </w:tc>
        <w:tc>
          <w:tcPr>
            <w:tcW w:w="1519" w:type="dxa"/>
            <w:tcBorders>
              <w:top w:val="nil"/>
              <w:left w:val="nil"/>
              <w:bottom w:val="single" w:sz="4" w:space="0" w:color="000000"/>
              <w:right w:val="nil"/>
            </w:tcBorders>
            <w:shd w:val="clear" w:color="auto" w:fill="auto"/>
            <w:vAlign w:val="bottom"/>
          </w:tcPr>
          <w:p w14:paraId="4A2C2ED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(69,019,166)</w:t>
            </w:r>
          </w:p>
        </w:tc>
        <w:tc>
          <w:tcPr>
            <w:tcW w:w="1519" w:type="dxa"/>
            <w:tcBorders>
              <w:top w:val="nil"/>
              <w:left w:val="nil"/>
              <w:bottom w:val="single" w:sz="4" w:space="0" w:color="000000"/>
              <w:right w:val="nil"/>
            </w:tcBorders>
            <w:shd w:val="clear" w:color="auto" w:fill="auto"/>
            <w:vAlign w:val="bottom"/>
          </w:tcPr>
          <w:p w14:paraId="1C0E572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(1,414,955)</w:t>
            </w:r>
          </w:p>
        </w:tc>
        <w:tc>
          <w:tcPr>
            <w:tcW w:w="1519" w:type="dxa"/>
            <w:tcBorders>
              <w:top w:val="nil"/>
              <w:left w:val="nil"/>
              <w:bottom w:val="single" w:sz="4" w:space="0" w:color="000000"/>
              <w:right w:val="nil"/>
            </w:tcBorders>
            <w:shd w:val="clear" w:color="auto" w:fill="auto"/>
            <w:vAlign w:val="bottom"/>
          </w:tcPr>
          <w:p w14:paraId="6D31897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(1,014,830)</w:t>
            </w:r>
          </w:p>
        </w:tc>
        <w:tc>
          <w:tcPr>
            <w:tcW w:w="1519" w:type="dxa"/>
            <w:tcBorders>
              <w:top w:val="nil"/>
              <w:left w:val="nil"/>
              <w:bottom w:val="single" w:sz="4" w:space="0" w:color="000000"/>
              <w:right w:val="nil"/>
            </w:tcBorders>
            <w:shd w:val="clear" w:color="auto" w:fill="auto"/>
            <w:vAlign w:val="bottom"/>
          </w:tcPr>
          <w:p w14:paraId="2072A8F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rPr>
              <w:t>-</w:t>
            </w:r>
          </w:p>
        </w:tc>
        <w:tc>
          <w:tcPr>
            <w:tcW w:w="1519" w:type="dxa"/>
            <w:tcBorders>
              <w:top w:val="nil"/>
              <w:left w:val="nil"/>
              <w:bottom w:val="single" w:sz="4" w:space="0" w:color="000000"/>
              <w:right w:val="nil"/>
            </w:tcBorders>
            <w:shd w:val="clear" w:color="auto" w:fill="auto"/>
            <w:vAlign w:val="bottom"/>
          </w:tcPr>
          <w:p w14:paraId="69C7E6D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(73,174,909)</w:t>
            </w:r>
          </w:p>
        </w:tc>
      </w:tr>
      <w:tr w:rsidR="00C55277" w:rsidRPr="005E7BE3" w14:paraId="09EE9B94" w14:textId="77777777" w:rsidTr="00A46F7A">
        <w:trPr>
          <w:trHeight w:val="20"/>
        </w:trPr>
        <w:tc>
          <w:tcPr>
            <w:tcW w:w="3906" w:type="dxa"/>
            <w:shd w:val="clear" w:color="auto" w:fill="auto"/>
            <w:vAlign w:val="bottom"/>
          </w:tcPr>
          <w:p w14:paraId="40CD3A41"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1C40960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74C91A4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62031B4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2C3A068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49182D9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3F99286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71B00CF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71CAC499" w14:textId="77777777" w:rsidTr="00A46F7A">
        <w:trPr>
          <w:trHeight w:val="20"/>
        </w:trPr>
        <w:tc>
          <w:tcPr>
            <w:tcW w:w="3906" w:type="dxa"/>
            <w:shd w:val="clear" w:color="auto" w:fill="auto"/>
            <w:vAlign w:val="bottom"/>
          </w:tcPr>
          <w:p w14:paraId="21D33EA1" w14:textId="77777777" w:rsidR="00025D3B" w:rsidRPr="005E7BE3" w:rsidRDefault="00025D3B" w:rsidP="005C73E4">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Closing net book amount</w:t>
            </w:r>
          </w:p>
        </w:tc>
        <w:tc>
          <w:tcPr>
            <w:tcW w:w="1518" w:type="dxa"/>
            <w:tcBorders>
              <w:bottom w:val="single" w:sz="4" w:space="0" w:color="000000"/>
            </w:tcBorders>
            <w:shd w:val="clear" w:color="auto" w:fill="auto"/>
            <w:vAlign w:val="center"/>
          </w:tcPr>
          <w:p w14:paraId="4016735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73,237,732</w:t>
            </w:r>
          </w:p>
        </w:tc>
        <w:tc>
          <w:tcPr>
            <w:tcW w:w="1519" w:type="dxa"/>
            <w:tcBorders>
              <w:top w:val="nil"/>
              <w:left w:val="nil"/>
              <w:bottom w:val="single" w:sz="4" w:space="0" w:color="000000"/>
              <w:right w:val="nil"/>
            </w:tcBorders>
            <w:shd w:val="clear" w:color="auto" w:fill="auto"/>
            <w:vAlign w:val="bottom"/>
          </w:tcPr>
          <w:p w14:paraId="38549E9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25,203,243</w:t>
            </w:r>
          </w:p>
        </w:tc>
        <w:tc>
          <w:tcPr>
            <w:tcW w:w="1519" w:type="dxa"/>
            <w:tcBorders>
              <w:top w:val="nil"/>
              <w:left w:val="nil"/>
              <w:bottom w:val="single" w:sz="4" w:space="0" w:color="000000"/>
              <w:right w:val="nil"/>
            </w:tcBorders>
            <w:shd w:val="clear" w:color="auto" w:fill="auto"/>
            <w:vAlign w:val="bottom"/>
          </w:tcPr>
          <w:p w14:paraId="2153C3B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472,137,053</w:t>
            </w:r>
          </w:p>
        </w:tc>
        <w:tc>
          <w:tcPr>
            <w:tcW w:w="1519" w:type="dxa"/>
            <w:tcBorders>
              <w:top w:val="nil"/>
              <w:left w:val="nil"/>
              <w:bottom w:val="single" w:sz="4" w:space="0" w:color="000000"/>
              <w:right w:val="nil"/>
            </w:tcBorders>
            <w:shd w:val="clear" w:color="auto" w:fill="auto"/>
            <w:vAlign w:val="bottom"/>
          </w:tcPr>
          <w:p w14:paraId="25892A2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7,788,482</w:t>
            </w:r>
          </w:p>
        </w:tc>
        <w:tc>
          <w:tcPr>
            <w:tcW w:w="1519" w:type="dxa"/>
            <w:tcBorders>
              <w:top w:val="nil"/>
              <w:left w:val="nil"/>
              <w:bottom w:val="single" w:sz="4" w:space="0" w:color="000000"/>
              <w:right w:val="nil"/>
            </w:tcBorders>
            <w:shd w:val="clear" w:color="auto" w:fill="auto"/>
          </w:tcPr>
          <w:p w14:paraId="1A23547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24,575,570</w:t>
            </w:r>
          </w:p>
        </w:tc>
        <w:tc>
          <w:tcPr>
            <w:tcW w:w="1519" w:type="dxa"/>
            <w:tcBorders>
              <w:top w:val="nil"/>
              <w:left w:val="nil"/>
              <w:bottom w:val="single" w:sz="4" w:space="0" w:color="000000"/>
              <w:right w:val="nil"/>
            </w:tcBorders>
            <w:shd w:val="clear" w:color="auto" w:fill="auto"/>
            <w:vAlign w:val="bottom"/>
          </w:tcPr>
          <w:p w14:paraId="586B3BF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14,747,010</w:t>
            </w:r>
          </w:p>
        </w:tc>
        <w:tc>
          <w:tcPr>
            <w:tcW w:w="1519" w:type="dxa"/>
            <w:tcBorders>
              <w:top w:val="nil"/>
              <w:left w:val="nil"/>
              <w:bottom w:val="single" w:sz="4" w:space="0" w:color="000000"/>
              <w:right w:val="nil"/>
            </w:tcBorders>
            <w:shd w:val="clear" w:color="auto" w:fill="auto"/>
            <w:vAlign w:val="bottom"/>
          </w:tcPr>
          <w:p w14:paraId="24E7F5B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617,689,090</w:t>
            </w:r>
          </w:p>
        </w:tc>
      </w:tr>
      <w:tr w:rsidR="00C55277" w:rsidRPr="005E7BE3" w14:paraId="6039F635" w14:textId="77777777" w:rsidTr="00A46F7A">
        <w:trPr>
          <w:trHeight w:val="20"/>
        </w:trPr>
        <w:tc>
          <w:tcPr>
            <w:tcW w:w="3906" w:type="dxa"/>
            <w:shd w:val="clear" w:color="auto" w:fill="auto"/>
            <w:vAlign w:val="bottom"/>
          </w:tcPr>
          <w:p w14:paraId="0AE50E3B"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105FAF9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41E042F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5375FB6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7039CFE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74E9503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35B8427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78DA0D3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356B9AF3" w14:textId="77777777" w:rsidTr="00A46F7A">
        <w:trPr>
          <w:trHeight w:val="20"/>
        </w:trPr>
        <w:tc>
          <w:tcPr>
            <w:tcW w:w="3906" w:type="dxa"/>
            <w:shd w:val="clear" w:color="auto" w:fill="auto"/>
            <w:vAlign w:val="bottom"/>
          </w:tcPr>
          <w:p w14:paraId="2AA73994" w14:textId="77777777" w:rsidR="00025D3B" w:rsidRPr="005E7BE3" w:rsidRDefault="00025D3B" w:rsidP="005C73E4">
            <w:pPr>
              <w:spacing w:line="240" w:lineRule="auto"/>
              <w:ind w:leftChars="-52" w:left="-112" w:hanging="2"/>
              <w:rPr>
                <w:rFonts w:ascii="Arial" w:eastAsia="Arial" w:hAnsi="Arial" w:cs="Arial"/>
                <w:position w:val="0"/>
                <w:sz w:val="18"/>
                <w:szCs w:val="18"/>
              </w:rPr>
            </w:pPr>
            <w:r w:rsidRPr="005E7BE3">
              <w:rPr>
                <w:rFonts w:ascii="Arial" w:eastAsia="Arial" w:hAnsi="Arial" w:cs="Arial"/>
                <w:b/>
                <w:position w:val="0"/>
                <w:sz w:val="18"/>
                <w:szCs w:val="18"/>
              </w:rPr>
              <w:t>At 31 December 2023</w:t>
            </w:r>
          </w:p>
        </w:tc>
        <w:tc>
          <w:tcPr>
            <w:tcW w:w="1518" w:type="dxa"/>
            <w:shd w:val="clear" w:color="auto" w:fill="auto"/>
            <w:vAlign w:val="bottom"/>
          </w:tcPr>
          <w:p w14:paraId="6C58B2F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21D588A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17E8B5C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5591785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48C2898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6A22FDC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5B6E66D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063EAE94" w14:textId="77777777" w:rsidTr="00A46F7A">
        <w:trPr>
          <w:trHeight w:val="20"/>
        </w:trPr>
        <w:tc>
          <w:tcPr>
            <w:tcW w:w="3906" w:type="dxa"/>
            <w:shd w:val="clear" w:color="auto" w:fill="auto"/>
            <w:vAlign w:val="bottom"/>
          </w:tcPr>
          <w:p w14:paraId="7C241E23" w14:textId="77777777" w:rsidR="00025D3B" w:rsidRPr="005E7BE3" w:rsidRDefault="00025D3B" w:rsidP="005C73E4">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 xml:space="preserve">Cost </w:t>
            </w:r>
          </w:p>
        </w:tc>
        <w:tc>
          <w:tcPr>
            <w:tcW w:w="1518" w:type="dxa"/>
            <w:tcBorders>
              <w:top w:val="nil"/>
              <w:left w:val="nil"/>
              <w:right w:val="nil"/>
            </w:tcBorders>
            <w:shd w:val="clear" w:color="auto" w:fill="auto"/>
            <w:vAlign w:val="bottom"/>
          </w:tcPr>
          <w:p w14:paraId="10A517F5" w14:textId="77777777" w:rsidR="00025D3B" w:rsidRPr="005E7BE3" w:rsidRDefault="00025D3B" w:rsidP="005C73E4">
            <w:pPr>
              <w:spacing w:line="240" w:lineRule="auto"/>
              <w:ind w:left="0" w:right="-72" w:hanging="2"/>
              <w:jc w:val="right"/>
              <w:rPr>
                <w:rFonts w:ascii="Arial" w:eastAsia="Arial" w:hAnsi="Arial" w:cs="Arial"/>
                <w:position w:val="0"/>
                <w:sz w:val="18"/>
                <w:szCs w:val="18"/>
                <w:lang w:val="en-US"/>
              </w:rPr>
            </w:pPr>
            <w:r w:rsidRPr="005E7BE3">
              <w:rPr>
                <w:rFonts w:ascii="Arial" w:eastAsia="Arial" w:hAnsi="Arial" w:cs="Arial"/>
                <w:position w:val="0"/>
                <w:sz w:val="18"/>
                <w:szCs w:val="18"/>
              </w:rPr>
              <w:t>73,237,732</w:t>
            </w:r>
          </w:p>
        </w:tc>
        <w:tc>
          <w:tcPr>
            <w:tcW w:w="1519" w:type="dxa"/>
            <w:tcBorders>
              <w:top w:val="nil"/>
              <w:left w:val="nil"/>
              <w:right w:val="nil"/>
            </w:tcBorders>
            <w:shd w:val="clear" w:color="auto" w:fill="auto"/>
            <w:vAlign w:val="center"/>
          </w:tcPr>
          <w:p w14:paraId="2894D39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58,983,195</w:t>
            </w:r>
          </w:p>
        </w:tc>
        <w:tc>
          <w:tcPr>
            <w:tcW w:w="1519" w:type="dxa"/>
            <w:tcBorders>
              <w:top w:val="nil"/>
              <w:left w:val="nil"/>
              <w:right w:val="nil"/>
            </w:tcBorders>
            <w:shd w:val="clear" w:color="auto" w:fill="auto"/>
            <w:vAlign w:val="center"/>
          </w:tcPr>
          <w:p w14:paraId="7085390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2,091,688,439</w:t>
            </w:r>
          </w:p>
        </w:tc>
        <w:tc>
          <w:tcPr>
            <w:tcW w:w="1519" w:type="dxa"/>
            <w:tcBorders>
              <w:top w:val="nil"/>
              <w:left w:val="nil"/>
              <w:right w:val="nil"/>
            </w:tcBorders>
            <w:shd w:val="clear" w:color="auto" w:fill="auto"/>
            <w:vAlign w:val="center"/>
          </w:tcPr>
          <w:p w14:paraId="41EA2CE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73,627,141</w:t>
            </w:r>
          </w:p>
        </w:tc>
        <w:tc>
          <w:tcPr>
            <w:tcW w:w="1519" w:type="dxa"/>
            <w:tcBorders>
              <w:top w:val="nil"/>
              <w:left w:val="nil"/>
              <w:right w:val="nil"/>
            </w:tcBorders>
            <w:shd w:val="clear" w:color="auto" w:fill="auto"/>
          </w:tcPr>
          <w:p w14:paraId="4FC9153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25,590,400</w:t>
            </w:r>
          </w:p>
        </w:tc>
        <w:tc>
          <w:tcPr>
            <w:tcW w:w="1519" w:type="dxa"/>
            <w:tcBorders>
              <w:top w:val="nil"/>
              <w:left w:val="nil"/>
              <w:right w:val="nil"/>
            </w:tcBorders>
            <w:shd w:val="clear" w:color="auto" w:fill="auto"/>
            <w:vAlign w:val="center"/>
          </w:tcPr>
          <w:p w14:paraId="703F0E5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14,747,010</w:t>
            </w:r>
          </w:p>
        </w:tc>
        <w:tc>
          <w:tcPr>
            <w:tcW w:w="1519" w:type="dxa"/>
            <w:tcBorders>
              <w:top w:val="nil"/>
              <w:left w:val="nil"/>
              <w:right w:val="nil"/>
            </w:tcBorders>
            <w:shd w:val="clear" w:color="auto" w:fill="auto"/>
            <w:vAlign w:val="center"/>
          </w:tcPr>
          <w:p w14:paraId="3E16A82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2,337,873,917</w:t>
            </w:r>
          </w:p>
        </w:tc>
      </w:tr>
      <w:tr w:rsidR="00C55277" w:rsidRPr="005E7BE3" w14:paraId="3AFFA1D9" w14:textId="77777777" w:rsidTr="00A46F7A">
        <w:trPr>
          <w:trHeight w:val="20"/>
        </w:trPr>
        <w:tc>
          <w:tcPr>
            <w:tcW w:w="3906" w:type="dxa"/>
            <w:shd w:val="clear" w:color="auto" w:fill="auto"/>
            <w:vAlign w:val="bottom"/>
          </w:tcPr>
          <w:p w14:paraId="2DBC0A48" w14:textId="77777777" w:rsidR="00025D3B" w:rsidRPr="005E7BE3" w:rsidRDefault="00025D3B" w:rsidP="005C73E4">
            <w:pPr>
              <w:tabs>
                <w:tab w:val="left" w:pos="883"/>
              </w:tabs>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Accumulated depreciation</w:t>
            </w:r>
          </w:p>
        </w:tc>
        <w:tc>
          <w:tcPr>
            <w:tcW w:w="1518" w:type="dxa"/>
            <w:tcBorders>
              <w:top w:val="nil"/>
              <w:left w:val="nil"/>
              <w:bottom w:val="single" w:sz="4" w:space="0" w:color="auto"/>
              <w:right w:val="nil"/>
            </w:tcBorders>
            <w:shd w:val="clear" w:color="auto" w:fill="auto"/>
            <w:vAlign w:val="bottom"/>
          </w:tcPr>
          <w:p w14:paraId="21E32D9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rPr>
              <w:t>-</w:t>
            </w:r>
          </w:p>
        </w:tc>
        <w:tc>
          <w:tcPr>
            <w:tcW w:w="1519" w:type="dxa"/>
            <w:tcBorders>
              <w:top w:val="nil"/>
              <w:left w:val="nil"/>
              <w:bottom w:val="single" w:sz="4" w:space="0" w:color="auto"/>
              <w:right w:val="nil"/>
            </w:tcBorders>
            <w:shd w:val="clear" w:color="auto" w:fill="auto"/>
            <w:vAlign w:val="bottom"/>
          </w:tcPr>
          <w:p w14:paraId="2358037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(33,779,952)</w:t>
            </w:r>
          </w:p>
        </w:tc>
        <w:tc>
          <w:tcPr>
            <w:tcW w:w="1519" w:type="dxa"/>
            <w:tcBorders>
              <w:top w:val="nil"/>
              <w:left w:val="nil"/>
              <w:bottom w:val="single" w:sz="4" w:space="0" w:color="auto"/>
              <w:right w:val="nil"/>
            </w:tcBorders>
            <w:shd w:val="clear" w:color="auto" w:fill="auto"/>
            <w:vAlign w:val="bottom"/>
          </w:tcPr>
          <w:p w14:paraId="0289ECB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(1,619,551,386)</w:t>
            </w:r>
          </w:p>
        </w:tc>
        <w:tc>
          <w:tcPr>
            <w:tcW w:w="1519" w:type="dxa"/>
            <w:tcBorders>
              <w:top w:val="nil"/>
              <w:left w:val="nil"/>
              <w:bottom w:val="single" w:sz="4" w:space="0" w:color="auto"/>
              <w:right w:val="nil"/>
            </w:tcBorders>
            <w:shd w:val="clear" w:color="auto" w:fill="auto"/>
            <w:vAlign w:val="bottom"/>
          </w:tcPr>
          <w:p w14:paraId="004BAF7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(65,838,659)</w:t>
            </w:r>
          </w:p>
        </w:tc>
        <w:tc>
          <w:tcPr>
            <w:tcW w:w="1519" w:type="dxa"/>
            <w:tcBorders>
              <w:top w:val="nil"/>
              <w:left w:val="nil"/>
              <w:bottom w:val="single" w:sz="4" w:space="0" w:color="auto"/>
              <w:right w:val="nil"/>
            </w:tcBorders>
            <w:shd w:val="clear" w:color="auto" w:fill="auto"/>
            <w:vAlign w:val="bottom"/>
          </w:tcPr>
          <w:p w14:paraId="7297CA9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(1,014,830)</w:t>
            </w:r>
          </w:p>
        </w:tc>
        <w:tc>
          <w:tcPr>
            <w:tcW w:w="1519" w:type="dxa"/>
            <w:tcBorders>
              <w:top w:val="nil"/>
              <w:left w:val="nil"/>
              <w:bottom w:val="single" w:sz="4" w:space="0" w:color="auto"/>
              <w:right w:val="nil"/>
            </w:tcBorders>
            <w:shd w:val="clear" w:color="auto" w:fill="auto"/>
            <w:vAlign w:val="bottom"/>
          </w:tcPr>
          <w:p w14:paraId="4443E99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rPr>
              <w:t>-</w:t>
            </w:r>
          </w:p>
        </w:tc>
        <w:tc>
          <w:tcPr>
            <w:tcW w:w="1519" w:type="dxa"/>
            <w:tcBorders>
              <w:top w:val="nil"/>
              <w:left w:val="nil"/>
              <w:bottom w:val="single" w:sz="4" w:space="0" w:color="auto"/>
              <w:right w:val="nil"/>
            </w:tcBorders>
            <w:shd w:val="clear" w:color="auto" w:fill="auto"/>
            <w:vAlign w:val="center"/>
          </w:tcPr>
          <w:p w14:paraId="7C649D9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(1,720,184,827)</w:t>
            </w:r>
          </w:p>
        </w:tc>
      </w:tr>
      <w:tr w:rsidR="00C55277" w:rsidRPr="005E7BE3" w14:paraId="4192FA16" w14:textId="77777777" w:rsidTr="00A46F7A">
        <w:trPr>
          <w:trHeight w:val="20"/>
        </w:trPr>
        <w:tc>
          <w:tcPr>
            <w:tcW w:w="3906" w:type="dxa"/>
            <w:shd w:val="clear" w:color="auto" w:fill="auto"/>
            <w:vAlign w:val="bottom"/>
          </w:tcPr>
          <w:p w14:paraId="7BF0C796"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518" w:type="dxa"/>
            <w:tcBorders>
              <w:top w:val="single" w:sz="4" w:space="0" w:color="auto"/>
            </w:tcBorders>
            <w:shd w:val="clear" w:color="auto" w:fill="auto"/>
            <w:vAlign w:val="bottom"/>
          </w:tcPr>
          <w:p w14:paraId="5F25C9D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47BC285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1865AF5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1005370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tcPr>
          <w:p w14:paraId="331C38B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5CB8C16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36DFC4F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025D3B" w:rsidRPr="005E7BE3" w14:paraId="045CBDBA" w14:textId="77777777" w:rsidTr="00025D3B">
        <w:trPr>
          <w:trHeight w:val="20"/>
        </w:trPr>
        <w:tc>
          <w:tcPr>
            <w:tcW w:w="3906" w:type="dxa"/>
            <w:shd w:val="clear" w:color="auto" w:fill="auto"/>
            <w:vAlign w:val="bottom"/>
          </w:tcPr>
          <w:p w14:paraId="3E910219" w14:textId="77777777" w:rsidR="00025D3B" w:rsidRPr="005E7BE3" w:rsidRDefault="00025D3B" w:rsidP="005C73E4">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Net book amount</w:t>
            </w:r>
          </w:p>
        </w:tc>
        <w:tc>
          <w:tcPr>
            <w:tcW w:w="1518" w:type="dxa"/>
            <w:tcBorders>
              <w:bottom w:val="single" w:sz="4" w:space="0" w:color="000000"/>
            </w:tcBorders>
            <w:shd w:val="clear" w:color="auto" w:fill="auto"/>
            <w:vAlign w:val="center"/>
          </w:tcPr>
          <w:p w14:paraId="5C0A465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73,237,732</w:t>
            </w:r>
          </w:p>
        </w:tc>
        <w:tc>
          <w:tcPr>
            <w:tcW w:w="1519" w:type="dxa"/>
            <w:tcBorders>
              <w:top w:val="nil"/>
              <w:left w:val="nil"/>
              <w:bottom w:val="single" w:sz="4" w:space="0" w:color="000000"/>
              <w:right w:val="nil"/>
            </w:tcBorders>
            <w:shd w:val="clear" w:color="auto" w:fill="auto"/>
            <w:vAlign w:val="bottom"/>
          </w:tcPr>
          <w:p w14:paraId="11390F2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25,203,243</w:t>
            </w:r>
          </w:p>
        </w:tc>
        <w:tc>
          <w:tcPr>
            <w:tcW w:w="1519" w:type="dxa"/>
            <w:tcBorders>
              <w:top w:val="nil"/>
              <w:left w:val="nil"/>
              <w:bottom w:val="single" w:sz="4" w:space="0" w:color="000000"/>
              <w:right w:val="nil"/>
            </w:tcBorders>
            <w:shd w:val="clear" w:color="auto" w:fill="auto"/>
            <w:vAlign w:val="bottom"/>
          </w:tcPr>
          <w:p w14:paraId="5506668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472,137,053</w:t>
            </w:r>
          </w:p>
        </w:tc>
        <w:tc>
          <w:tcPr>
            <w:tcW w:w="1519" w:type="dxa"/>
            <w:tcBorders>
              <w:top w:val="nil"/>
              <w:left w:val="nil"/>
              <w:bottom w:val="single" w:sz="4" w:space="0" w:color="000000"/>
              <w:right w:val="nil"/>
            </w:tcBorders>
            <w:shd w:val="clear" w:color="auto" w:fill="auto"/>
            <w:vAlign w:val="bottom"/>
          </w:tcPr>
          <w:p w14:paraId="7198982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7,788,482</w:t>
            </w:r>
          </w:p>
        </w:tc>
        <w:tc>
          <w:tcPr>
            <w:tcW w:w="1519" w:type="dxa"/>
            <w:tcBorders>
              <w:top w:val="nil"/>
              <w:left w:val="nil"/>
              <w:bottom w:val="single" w:sz="4" w:space="0" w:color="000000"/>
              <w:right w:val="nil"/>
            </w:tcBorders>
            <w:shd w:val="clear" w:color="auto" w:fill="auto"/>
          </w:tcPr>
          <w:p w14:paraId="06119F6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24,575,570</w:t>
            </w:r>
          </w:p>
        </w:tc>
        <w:tc>
          <w:tcPr>
            <w:tcW w:w="1519" w:type="dxa"/>
            <w:tcBorders>
              <w:top w:val="nil"/>
              <w:left w:val="nil"/>
              <w:bottom w:val="single" w:sz="4" w:space="0" w:color="000000"/>
              <w:right w:val="nil"/>
            </w:tcBorders>
            <w:shd w:val="clear" w:color="auto" w:fill="auto"/>
            <w:vAlign w:val="bottom"/>
          </w:tcPr>
          <w:p w14:paraId="6D1C214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14,747,010</w:t>
            </w:r>
          </w:p>
        </w:tc>
        <w:tc>
          <w:tcPr>
            <w:tcW w:w="1519" w:type="dxa"/>
            <w:tcBorders>
              <w:top w:val="nil"/>
              <w:left w:val="nil"/>
              <w:bottom w:val="single" w:sz="4" w:space="0" w:color="000000"/>
              <w:right w:val="nil"/>
            </w:tcBorders>
            <w:shd w:val="clear" w:color="auto" w:fill="auto"/>
            <w:vAlign w:val="bottom"/>
          </w:tcPr>
          <w:p w14:paraId="6B35A73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617,689,090</w:t>
            </w:r>
          </w:p>
        </w:tc>
      </w:tr>
    </w:tbl>
    <w:p w14:paraId="3C1AED30" w14:textId="77777777" w:rsidR="00025D3B" w:rsidRPr="005E7BE3" w:rsidRDefault="00025D3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6DF5581F" w14:textId="50C8A2D0" w:rsidR="00025D3B" w:rsidRPr="005E7BE3" w:rsidRDefault="00025D3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br w:type="page"/>
      </w:r>
    </w:p>
    <w:tbl>
      <w:tblPr>
        <w:tblW w:w="14538" w:type="dxa"/>
        <w:tblLayout w:type="fixed"/>
        <w:tblLook w:val="0000" w:firstRow="0" w:lastRow="0" w:firstColumn="0" w:lastColumn="0" w:noHBand="0" w:noVBand="0"/>
      </w:tblPr>
      <w:tblGrid>
        <w:gridCol w:w="3906"/>
        <w:gridCol w:w="1518"/>
        <w:gridCol w:w="1519"/>
        <w:gridCol w:w="1519"/>
        <w:gridCol w:w="1519"/>
        <w:gridCol w:w="1519"/>
        <w:gridCol w:w="1519"/>
        <w:gridCol w:w="1519"/>
      </w:tblGrid>
      <w:tr w:rsidR="00C55277" w:rsidRPr="005E7BE3" w14:paraId="5D4835F4" w14:textId="77777777" w:rsidTr="00A46F7A">
        <w:trPr>
          <w:trHeight w:val="60"/>
        </w:trPr>
        <w:tc>
          <w:tcPr>
            <w:tcW w:w="3906" w:type="dxa"/>
            <w:shd w:val="clear" w:color="auto" w:fill="auto"/>
            <w:vAlign w:val="bottom"/>
          </w:tcPr>
          <w:p w14:paraId="74E74CD4"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0632" w:type="dxa"/>
            <w:gridSpan w:val="7"/>
            <w:tcBorders>
              <w:bottom w:val="single" w:sz="4" w:space="0" w:color="auto"/>
            </w:tcBorders>
            <w:shd w:val="clear" w:color="auto" w:fill="auto"/>
            <w:vAlign w:val="bottom"/>
          </w:tcPr>
          <w:p w14:paraId="687B4D0F" w14:textId="2AB39C12" w:rsidR="00025D3B" w:rsidRPr="005E7BE3" w:rsidRDefault="00025D3B"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Separate financial statements</w:t>
            </w:r>
          </w:p>
        </w:tc>
      </w:tr>
      <w:tr w:rsidR="00C55277" w:rsidRPr="005E7BE3" w14:paraId="21686F67" w14:textId="77777777" w:rsidTr="00A46F7A">
        <w:trPr>
          <w:trHeight w:val="20"/>
        </w:trPr>
        <w:tc>
          <w:tcPr>
            <w:tcW w:w="3906" w:type="dxa"/>
            <w:shd w:val="clear" w:color="auto" w:fill="auto"/>
            <w:vAlign w:val="bottom"/>
          </w:tcPr>
          <w:p w14:paraId="364AB4FF"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518" w:type="dxa"/>
            <w:tcBorders>
              <w:top w:val="single" w:sz="4" w:space="0" w:color="auto"/>
            </w:tcBorders>
            <w:shd w:val="clear" w:color="auto" w:fill="auto"/>
            <w:vAlign w:val="bottom"/>
          </w:tcPr>
          <w:p w14:paraId="6B0E6EE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23C2879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78D776C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7CF3A2F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Furniture,</w:t>
            </w:r>
          </w:p>
        </w:tc>
        <w:tc>
          <w:tcPr>
            <w:tcW w:w="1519" w:type="dxa"/>
            <w:tcBorders>
              <w:top w:val="single" w:sz="4" w:space="0" w:color="auto"/>
            </w:tcBorders>
            <w:shd w:val="clear" w:color="auto" w:fill="auto"/>
            <w:vAlign w:val="bottom"/>
          </w:tcPr>
          <w:p w14:paraId="29C03B2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4EA9CAB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62D1B06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36CAB126" w14:textId="77777777" w:rsidTr="00A46F7A">
        <w:trPr>
          <w:trHeight w:val="20"/>
        </w:trPr>
        <w:tc>
          <w:tcPr>
            <w:tcW w:w="3906" w:type="dxa"/>
            <w:shd w:val="clear" w:color="auto" w:fill="auto"/>
            <w:vAlign w:val="bottom"/>
          </w:tcPr>
          <w:p w14:paraId="3E86870D"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518" w:type="dxa"/>
            <w:shd w:val="clear" w:color="auto" w:fill="auto"/>
            <w:vAlign w:val="bottom"/>
          </w:tcPr>
          <w:p w14:paraId="49F7E63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4648E7A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75EB2F8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Refinery plant</w:t>
            </w:r>
          </w:p>
        </w:tc>
        <w:tc>
          <w:tcPr>
            <w:tcW w:w="1519" w:type="dxa"/>
            <w:shd w:val="clear" w:color="auto" w:fill="auto"/>
            <w:vAlign w:val="bottom"/>
          </w:tcPr>
          <w:p w14:paraId="5A8A592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fixtures and</w:t>
            </w:r>
          </w:p>
        </w:tc>
        <w:tc>
          <w:tcPr>
            <w:tcW w:w="1519" w:type="dxa"/>
            <w:shd w:val="clear" w:color="auto" w:fill="auto"/>
            <w:vAlign w:val="bottom"/>
          </w:tcPr>
          <w:p w14:paraId="088B1F96"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 xml:space="preserve">Right of use </w:t>
            </w:r>
          </w:p>
        </w:tc>
        <w:tc>
          <w:tcPr>
            <w:tcW w:w="1519" w:type="dxa"/>
            <w:shd w:val="clear" w:color="auto" w:fill="auto"/>
            <w:vAlign w:val="bottom"/>
          </w:tcPr>
          <w:p w14:paraId="5C477EF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Construction</w:t>
            </w:r>
          </w:p>
        </w:tc>
        <w:tc>
          <w:tcPr>
            <w:tcW w:w="1519" w:type="dxa"/>
            <w:shd w:val="clear" w:color="auto" w:fill="auto"/>
            <w:vAlign w:val="bottom"/>
          </w:tcPr>
          <w:p w14:paraId="3DDF339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63DE6CE5" w14:textId="77777777" w:rsidTr="00A46F7A">
        <w:trPr>
          <w:trHeight w:val="20"/>
        </w:trPr>
        <w:tc>
          <w:tcPr>
            <w:tcW w:w="3906" w:type="dxa"/>
            <w:shd w:val="clear" w:color="auto" w:fill="auto"/>
            <w:vAlign w:val="bottom"/>
          </w:tcPr>
          <w:p w14:paraId="18FAC65D"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518" w:type="dxa"/>
            <w:shd w:val="clear" w:color="auto" w:fill="auto"/>
            <w:vAlign w:val="bottom"/>
          </w:tcPr>
          <w:p w14:paraId="6798A32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Land</w:t>
            </w:r>
          </w:p>
        </w:tc>
        <w:tc>
          <w:tcPr>
            <w:tcW w:w="1519" w:type="dxa"/>
            <w:shd w:val="clear" w:color="auto" w:fill="auto"/>
            <w:vAlign w:val="bottom"/>
          </w:tcPr>
          <w:p w14:paraId="65B88A1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Buildings</w:t>
            </w:r>
          </w:p>
        </w:tc>
        <w:tc>
          <w:tcPr>
            <w:tcW w:w="1519" w:type="dxa"/>
            <w:shd w:val="clear" w:color="auto" w:fill="auto"/>
            <w:vAlign w:val="bottom"/>
          </w:tcPr>
          <w:p w14:paraId="7396ED5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&amp; machinery</w:t>
            </w:r>
          </w:p>
        </w:tc>
        <w:tc>
          <w:tcPr>
            <w:tcW w:w="1519" w:type="dxa"/>
            <w:shd w:val="clear" w:color="auto" w:fill="auto"/>
            <w:vAlign w:val="bottom"/>
          </w:tcPr>
          <w:p w14:paraId="001C4A6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equipment</w:t>
            </w:r>
          </w:p>
        </w:tc>
        <w:tc>
          <w:tcPr>
            <w:tcW w:w="1519" w:type="dxa"/>
            <w:shd w:val="clear" w:color="auto" w:fill="auto"/>
            <w:vAlign w:val="bottom"/>
          </w:tcPr>
          <w:p w14:paraId="585DECA9"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assets</w:t>
            </w:r>
          </w:p>
        </w:tc>
        <w:tc>
          <w:tcPr>
            <w:tcW w:w="1519" w:type="dxa"/>
            <w:shd w:val="clear" w:color="auto" w:fill="auto"/>
            <w:vAlign w:val="bottom"/>
          </w:tcPr>
          <w:p w14:paraId="264CFA8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in progress</w:t>
            </w:r>
          </w:p>
        </w:tc>
        <w:tc>
          <w:tcPr>
            <w:tcW w:w="1519" w:type="dxa"/>
            <w:shd w:val="clear" w:color="auto" w:fill="auto"/>
            <w:vAlign w:val="bottom"/>
          </w:tcPr>
          <w:p w14:paraId="723484F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Total</w:t>
            </w:r>
          </w:p>
        </w:tc>
      </w:tr>
      <w:tr w:rsidR="00C55277" w:rsidRPr="005E7BE3" w14:paraId="1209F26D" w14:textId="77777777" w:rsidTr="00A46F7A">
        <w:trPr>
          <w:trHeight w:val="20"/>
        </w:trPr>
        <w:tc>
          <w:tcPr>
            <w:tcW w:w="3906" w:type="dxa"/>
            <w:shd w:val="clear" w:color="auto" w:fill="auto"/>
            <w:vAlign w:val="bottom"/>
          </w:tcPr>
          <w:p w14:paraId="6704739E"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518" w:type="dxa"/>
            <w:tcBorders>
              <w:bottom w:val="single" w:sz="4" w:space="0" w:color="000000"/>
            </w:tcBorders>
            <w:shd w:val="clear" w:color="auto" w:fill="auto"/>
            <w:vAlign w:val="bottom"/>
          </w:tcPr>
          <w:p w14:paraId="30D459DA"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5D87D7C9"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3F6E20D2"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7EEDFA38"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0AA51FB2" w14:textId="77777777" w:rsidR="00025D3B" w:rsidRPr="005E7BE3" w:rsidRDefault="00025D3B" w:rsidP="005C73E4">
            <w:pPr>
              <w:spacing w:line="240" w:lineRule="auto"/>
              <w:ind w:left="0" w:right="-72" w:hanging="2"/>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7BBDB21F"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c>
          <w:tcPr>
            <w:tcW w:w="1519" w:type="dxa"/>
            <w:tcBorders>
              <w:bottom w:val="single" w:sz="4" w:space="0" w:color="000000"/>
            </w:tcBorders>
            <w:shd w:val="clear" w:color="auto" w:fill="auto"/>
            <w:vAlign w:val="bottom"/>
          </w:tcPr>
          <w:p w14:paraId="376753E3"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bCs/>
                <w:position w:val="0"/>
                <w:sz w:val="18"/>
                <w:szCs w:val="18"/>
              </w:rPr>
              <w:t>US Dollar</w:t>
            </w:r>
          </w:p>
        </w:tc>
      </w:tr>
      <w:tr w:rsidR="00C55277" w:rsidRPr="005E7BE3" w14:paraId="3D3E945D" w14:textId="77777777" w:rsidTr="00A46F7A">
        <w:trPr>
          <w:trHeight w:val="20"/>
        </w:trPr>
        <w:tc>
          <w:tcPr>
            <w:tcW w:w="3906" w:type="dxa"/>
            <w:shd w:val="clear" w:color="auto" w:fill="auto"/>
            <w:vAlign w:val="bottom"/>
          </w:tcPr>
          <w:p w14:paraId="22A5F39A" w14:textId="77777777" w:rsidR="00025D3B" w:rsidRPr="005E7BE3" w:rsidRDefault="00025D3B" w:rsidP="005C73E4">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537F10A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4CAF530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7D11046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10E249C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5435C61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2DFD35E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660A893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5231777E" w14:textId="77777777" w:rsidTr="00A46F7A">
        <w:trPr>
          <w:trHeight w:val="20"/>
        </w:trPr>
        <w:tc>
          <w:tcPr>
            <w:tcW w:w="3906" w:type="dxa"/>
            <w:shd w:val="clear" w:color="auto" w:fill="auto"/>
            <w:vAlign w:val="bottom"/>
          </w:tcPr>
          <w:p w14:paraId="24CE9305" w14:textId="4AAE3D7E" w:rsidR="00025D3B" w:rsidRPr="005E7BE3" w:rsidRDefault="00025D3B" w:rsidP="005C73E4">
            <w:pPr>
              <w:spacing w:line="240" w:lineRule="auto"/>
              <w:ind w:leftChars="-52" w:left="-112" w:hanging="2"/>
              <w:rPr>
                <w:rFonts w:ascii="Arial" w:eastAsia="Arial" w:hAnsi="Arial" w:cs="Arial"/>
                <w:position w:val="0"/>
                <w:sz w:val="18"/>
                <w:szCs w:val="18"/>
              </w:rPr>
            </w:pPr>
            <w:r w:rsidRPr="005E7BE3">
              <w:rPr>
                <w:rFonts w:ascii="Arial" w:eastAsia="Arial" w:hAnsi="Arial" w:cs="Arial"/>
                <w:b/>
                <w:position w:val="0"/>
                <w:sz w:val="18"/>
                <w:szCs w:val="18"/>
              </w:rPr>
              <w:t>At 1 January 2024</w:t>
            </w:r>
          </w:p>
        </w:tc>
        <w:tc>
          <w:tcPr>
            <w:tcW w:w="1518" w:type="dxa"/>
            <w:shd w:val="clear" w:color="auto" w:fill="auto"/>
            <w:vAlign w:val="bottom"/>
          </w:tcPr>
          <w:p w14:paraId="23EAFB7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8BEA7A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15318E5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292DE0E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6019636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4906E7F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28FECDF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3C7F796E" w14:textId="77777777" w:rsidTr="00A46F7A">
        <w:trPr>
          <w:trHeight w:val="20"/>
        </w:trPr>
        <w:tc>
          <w:tcPr>
            <w:tcW w:w="3906" w:type="dxa"/>
            <w:shd w:val="clear" w:color="auto" w:fill="auto"/>
            <w:vAlign w:val="bottom"/>
          </w:tcPr>
          <w:p w14:paraId="4EC1FE08" w14:textId="77777777" w:rsidR="00025D3B" w:rsidRPr="005E7BE3" w:rsidRDefault="00025D3B" w:rsidP="00025D3B">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 xml:space="preserve">Cost </w:t>
            </w:r>
          </w:p>
        </w:tc>
        <w:tc>
          <w:tcPr>
            <w:tcW w:w="1518" w:type="dxa"/>
            <w:shd w:val="clear" w:color="auto" w:fill="auto"/>
            <w:vAlign w:val="bottom"/>
          </w:tcPr>
          <w:p w14:paraId="033B49E8" w14:textId="20ADCC9F"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73,237,732</w:t>
            </w:r>
          </w:p>
        </w:tc>
        <w:tc>
          <w:tcPr>
            <w:tcW w:w="1519" w:type="dxa"/>
            <w:tcBorders>
              <w:top w:val="nil"/>
              <w:left w:val="nil"/>
              <w:right w:val="nil"/>
            </w:tcBorders>
            <w:shd w:val="clear" w:color="auto" w:fill="auto"/>
            <w:vAlign w:val="center"/>
          </w:tcPr>
          <w:p w14:paraId="148F0A52" w14:textId="468FB6A5"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58,983,195</w:t>
            </w:r>
          </w:p>
        </w:tc>
        <w:tc>
          <w:tcPr>
            <w:tcW w:w="1519" w:type="dxa"/>
            <w:tcBorders>
              <w:top w:val="nil"/>
              <w:left w:val="nil"/>
              <w:right w:val="nil"/>
            </w:tcBorders>
            <w:shd w:val="clear" w:color="auto" w:fill="auto"/>
            <w:vAlign w:val="center"/>
          </w:tcPr>
          <w:p w14:paraId="4E8BB8BE" w14:textId="125EAB57"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2,091,688,439</w:t>
            </w:r>
          </w:p>
        </w:tc>
        <w:tc>
          <w:tcPr>
            <w:tcW w:w="1519" w:type="dxa"/>
            <w:tcBorders>
              <w:top w:val="nil"/>
              <w:left w:val="nil"/>
              <w:right w:val="nil"/>
            </w:tcBorders>
            <w:shd w:val="clear" w:color="auto" w:fill="auto"/>
            <w:vAlign w:val="center"/>
          </w:tcPr>
          <w:p w14:paraId="613B3068" w14:textId="54DFE273"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73,627,141</w:t>
            </w:r>
          </w:p>
        </w:tc>
        <w:tc>
          <w:tcPr>
            <w:tcW w:w="1519" w:type="dxa"/>
            <w:tcBorders>
              <w:top w:val="nil"/>
              <w:left w:val="nil"/>
              <w:right w:val="nil"/>
            </w:tcBorders>
            <w:shd w:val="clear" w:color="auto" w:fill="auto"/>
          </w:tcPr>
          <w:p w14:paraId="36BCE863" w14:textId="2BFF384F"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25,590,400</w:t>
            </w:r>
          </w:p>
        </w:tc>
        <w:tc>
          <w:tcPr>
            <w:tcW w:w="1519" w:type="dxa"/>
            <w:tcBorders>
              <w:top w:val="nil"/>
              <w:left w:val="nil"/>
              <w:right w:val="nil"/>
            </w:tcBorders>
            <w:shd w:val="clear" w:color="auto" w:fill="auto"/>
            <w:vAlign w:val="center"/>
          </w:tcPr>
          <w:p w14:paraId="082BF94E" w14:textId="79200311"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14,747,010</w:t>
            </w:r>
          </w:p>
        </w:tc>
        <w:tc>
          <w:tcPr>
            <w:tcW w:w="1519" w:type="dxa"/>
            <w:tcBorders>
              <w:top w:val="nil"/>
              <w:left w:val="nil"/>
              <w:right w:val="nil"/>
            </w:tcBorders>
            <w:shd w:val="clear" w:color="auto" w:fill="auto"/>
            <w:vAlign w:val="center"/>
          </w:tcPr>
          <w:p w14:paraId="1A07E8ED" w14:textId="5C22913E"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2,337,873,917</w:t>
            </w:r>
          </w:p>
        </w:tc>
      </w:tr>
      <w:tr w:rsidR="00C55277" w:rsidRPr="005E7BE3" w14:paraId="74BCBB8D" w14:textId="77777777" w:rsidTr="00A46F7A">
        <w:trPr>
          <w:trHeight w:val="20"/>
        </w:trPr>
        <w:tc>
          <w:tcPr>
            <w:tcW w:w="3906" w:type="dxa"/>
            <w:shd w:val="clear" w:color="auto" w:fill="auto"/>
            <w:vAlign w:val="bottom"/>
          </w:tcPr>
          <w:p w14:paraId="016246AF" w14:textId="77777777" w:rsidR="00025D3B" w:rsidRPr="005E7BE3" w:rsidRDefault="00025D3B" w:rsidP="00025D3B">
            <w:pPr>
              <w:tabs>
                <w:tab w:val="left" w:pos="883"/>
              </w:tabs>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Accumulated depreciation</w:t>
            </w:r>
          </w:p>
        </w:tc>
        <w:tc>
          <w:tcPr>
            <w:tcW w:w="1518" w:type="dxa"/>
            <w:tcBorders>
              <w:bottom w:val="single" w:sz="4" w:space="0" w:color="000000"/>
            </w:tcBorders>
            <w:shd w:val="clear" w:color="auto" w:fill="auto"/>
            <w:vAlign w:val="bottom"/>
          </w:tcPr>
          <w:p w14:paraId="323E5342" w14:textId="352AF148"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rPr>
              <w:t>-</w:t>
            </w:r>
          </w:p>
        </w:tc>
        <w:tc>
          <w:tcPr>
            <w:tcW w:w="1519" w:type="dxa"/>
            <w:tcBorders>
              <w:top w:val="nil"/>
              <w:left w:val="nil"/>
              <w:bottom w:val="single" w:sz="4" w:space="0" w:color="000000"/>
              <w:right w:val="nil"/>
            </w:tcBorders>
            <w:shd w:val="clear" w:color="auto" w:fill="auto"/>
            <w:vAlign w:val="bottom"/>
          </w:tcPr>
          <w:p w14:paraId="1C0CE0D9" w14:textId="4B77375D"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(33,779,952)</w:t>
            </w:r>
          </w:p>
        </w:tc>
        <w:tc>
          <w:tcPr>
            <w:tcW w:w="1519" w:type="dxa"/>
            <w:tcBorders>
              <w:top w:val="nil"/>
              <w:left w:val="nil"/>
              <w:bottom w:val="single" w:sz="4" w:space="0" w:color="000000"/>
              <w:right w:val="nil"/>
            </w:tcBorders>
            <w:shd w:val="clear" w:color="auto" w:fill="auto"/>
            <w:vAlign w:val="bottom"/>
          </w:tcPr>
          <w:p w14:paraId="351AA9F4" w14:textId="3793CD51"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(1,619,551,386)</w:t>
            </w:r>
          </w:p>
        </w:tc>
        <w:tc>
          <w:tcPr>
            <w:tcW w:w="1519" w:type="dxa"/>
            <w:tcBorders>
              <w:top w:val="nil"/>
              <w:left w:val="nil"/>
              <w:bottom w:val="single" w:sz="4" w:space="0" w:color="000000"/>
              <w:right w:val="nil"/>
            </w:tcBorders>
            <w:shd w:val="clear" w:color="auto" w:fill="auto"/>
            <w:vAlign w:val="bottom"/>
          </w:tcPr>
          <w:p w14:paraId="5AF6D1EA" w14:textId="3C3870CC"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(65,838,659)</w:t>
            </w:r>
          </w:p>
        </w:tc>
        <w:tc>
          <w:tcPr>
            <w:tcW w:w="1519" w:type="dxa"/>
            <w:tcBorders>
              <w:top w:val="nil"/>
              <w:left w:val="nil"/>
              <w:bottom w:val="single" w:sz="4" w:space="0" w:color="000000"/>
              <w:right w:val="nil"/>
            </w:tcBorders>
            <w:shd w:val="clear" w:color="auto" w:fill="auto"/>
            <w:vAlign w:val="bottom"/>
          </w:tcPr>
          <w:p w14:paraId="49DFDF27" w14:textId="5C4C09D0"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(1,014,830)</w:t>
            </w:r>
          </w:p>
        </w:tc>
        <w:tc>
          <w:tcPr>
            <w:tcW w:w="1519" w:type="dxa"/>
            <w:tcBorders>
              <w:top w:val="nil"/>
              <w:left w:val="nil"/>
              <w:bottom w:val="single" w:sz="4" w:space="0" w:color="000000"/>
              <w:right w:val="nil"/>
            </w:tcBorders>
            <w:shd w:val="clear" w:color="auto" w:fill="auto"/>
            <w:vAlign w:val="bottom"/>
          </w:tcPr>
          <w:p w14:paraId="2C80B4EF" w14:textId="6C216A3E"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rPr>
              <w:t>-</w:t>
            </w:r>
          </w:p>
        </w:tc>
        <w:tc>
          <w:tcPr>
            <w:tcW w:w="1519" w:type="dxa"/>
            <w:tcBorders>
              <w:top w:val="nil"/>
              <w:left w:val="nil"/>
              <w:bottom w:val="single" w:sz="4" w:space="0" w:color="000000"/>
              <w:right w:val="nil"/>
            </w:tcBorders>
            <w:shd w:val="clear" w:color="auto" w:fill="auto"/>
            <w:vAlign w:val="center"/>
          </w:tcPr>
          <w:p w14:paraId="60A9FF87" w14:textId="58F5CC20"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(1,720,184,827)</w:t>
            </w:r>
          </w:p>
        </w:tc>
      </w:tr>
      <w:tr w:rsidR="00C55277" w:rsidRPr="005E7BE3" w14:paraId="05CA1E53" w14:textId="77777777" w:rsidTr="00A46F7A">
        <w:trPr>
          <w:trHeight w:val="20"/>
        </w:trPr>
        <w:tc>
          <w:tcPr>
            <w:tcW w:w="3906" w:type="dxa"/>
            <w:shd w:val="clear" w:color="auto" w:fill="auto"/>
            <w:vAlign w:val="bottom"/>
          </w:tcPr>
          <w:p w14:paraId="07740471" w14:textId="77777777" w:rsidR="00025D3B" w:rsidRPr="005E7BE3" w:rsidRDefault="00025D3B" w:rsidP="00025D3B">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08DB0C0A"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56699CD2"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2CB1FF2E"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439747DA"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1DAC3C41"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73905D15"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44FD5CF"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r>
      <w:tr w:rsidR="00C55277" w:rsidRPr="005E7BE3" w14:paraId="117BDB5E" w14:textId="77777777" w:rsidTr="00A46F7A">
        <w:trPr>
          <w:trHeight w:val="20"/>
        </w:trPr>
        <w:tc>
          <w:tcPr>
            <w:tcW w:w="3906" w:type="dxa"/>
            <w:shd w:val="clear" w:color="auto" w:fill="auto"/>
            <w:vAlign w:val="bottom"/>
          </w:tcPr>
          <w:p w14:paraId="35FA0B81" w14:textId="77777777" w:rsidR="00025D3B" w:rsidRPr="005E7BE3" w:rsidRDefault="00025D3B" w:rsidP="00025D3B">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Net book amount</w:t>
            </w:r>
          </w:p>
        </w:tc>
        <w:tc>
          <w:tcPr>
            <w:tcW w:w="1518" w:type="dxa"/>
            <w:tcBorders>
              <w:bottom w:val="single" w:sz="4" w:space="0" w:color="000000"/>
            </w:tcBorders>
            <w:shd w:val="clear" w:color="auto" w:fill="auto"/>
            <w:vAlign w:val="center"/>
          </w:tcPr>
          <w:p w14:paraId="549813ED" w14:textId="68A4CE59"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73,237,732</w:t>
            </w:r>
          </w:p>
        </w:tc>
        <w:tc>
          <w:tcPr>
            <w:tcW w:w="1519" w:type="dxa"/>
            <w:tcBorders>
              <w:top w:val="nil"/>
              <w:left w:val="nil"/>
              <w:bottom w:val="single" w:sz="4" w:space="0" w:color="000000"/>
              <w:right w:val="nil"/>
            </w:tcBorders>
            <w:shd w:val="clear" w:color="auto" w:fill="auto"/>
            <w:vAlign w:val="bottom"/>
          </w:tcPr>
          <w:p w14:paraId="6941508C" w14:textId="158D2DA9"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25,203,243</w:t>
            </w:r>
          </w:p>
        </w:tc>
        <w:tc>
          <w:tcPr>
            <w:tcW w:w="1519" w:type="dxa"/>
            <w:tcBorders>
              <w:top w:val="nil"/>
              <w:left w:val="nil"/>
              <w:bottom w:val="single" w:sz="4" w:space="0" w:color="000000"/>
              <w:right w:val="nil"/>
            </w:tcBorders>
            <w:shd w:val="clear" w:color="auto" w:fill="auto"/>
            <w:vAlign w:val="bottom"/>
          </w:tcPr>
          <w:p w14:paraId="09BC08D1" w14:textId="641D7380"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472,137,053</w:t>
            </w:r>
          </w:p>
        </w:tc>
        <w:tc>
          <w:tcPr>
            <w:tcW w:w="1519" w:type="dxa"/>
            <w:tcBorders>
              <w:top w:val="nil"/>
              <w:left w:val="nil"/>
              <w:bottom w:val="single" w:sz="4" w:space="0" w:color="000000"/>
              <w:right w:val="nil"/>
            </w:tcBorders>
            <w:shd w:val="clear" w:color="auto" w:fill="auto"/>
            <w:vAlign w:val="bottom"/>
          </w:tcPr>
          <w:p w14:paraId="0DAAFA5E" w14:textId="58E4DDCD"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7,788,482</w:t>
            </w:r>
          </w:p>
        </w:tc>
        <w:tc>
          <w:tcPr>
            <w:tcW w:w="1519" w:type="dxa"/>
            <w:tcBorders>
              <w:top w:val="nil"/>
              <w:left w:val="nil"/>
              <w:bottom w:val="single" w:sz="4" w:space="0" w:color="000000"/>
              <w:right w:val="nil"/>
            </w:tcBorders>
            <w:shd w:val="clear" w:color="auto" w:fill="auto"/>
          </w:tcPr>
          <w:p w14:paraId="7353A3B7" w14:textId="5F1DD551"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24,575,570</w:t>
            </w:r>
          </w:p>
        </w:tc>
        <w:tc>
          <w:tcPr>
            <w:tcW w:w="1519" w:type="dxa"/>
            <w:tcBorders>
              <w:top w:val="nil"/>
              <w:left w:val="nil"/>
              <w:bottom w:val="single" w:sz="4" w:space="0" w:color="000000"/>
              <w:right w:val="nil"/>
            </w:tcBorders>
            <w:shd w:val="clear" w:color="auto" w:fill="auto"/>
            <w:vAlign w:val="bottom"/>
          </w:tcPr>
          <w:p w14:paraId="6ABC8CD4" w14:textId="168D6815"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14,747,010</w:t>
            </w:r>
          </w:p>
        </w:tc>
        <w:tc>
          <w:tcPr>
            <w:tcW w:w="1519" w:type="dxa"/>
            <w:tcBorders>
              <w:top w:val="nil"/>
              <w:left w:val="nil"/>
              <w:bottom w:val="single" w:sz="4" w:space="0" w:color="000000"/>
              <w:right w:val="nil"/>
            </w:tcBorders>
            <w:shd w:val="clear" w:color="auto" w:fill="auto"/>
            <w:vAlign w:val="bottom"/>
          </w:tcPr>
          <w:p w14:paraId="5E7389D7" w14:textId="49DEB76F"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617,689,090</w:t>
            </w:r>
          </w:p>
        </w:tc>
      </w:tr>
      <w:tr w:rsidR="00C55277" w:rsidRPr="005E7BE3" w14:paraId="11DB6422" w14:textId="77777777" w:rsidTr="00A46F7A">
        <w:trPr>
          <w:trHeight w:val="20"/>
        </w:trPr>
        <w:tc>
          <w:tcPr>
            <w:tcW w:w="3906" w:type="dxa"/>
            <w:shd w:val="clear" w:color="auto" w:fill="auto"/>
            <w:vAlign w:val="bottom"/>
          </w:tcPr>
          <w:p w14:paraId="579B6BF4" w14:textId="77777777" w:rsidR="00025D3B" w:rsidRPr="005E7BE3" w:rsidRDefault="00025D3B" w:rsidP="00025D3B">
            <w:pPr>
              <w:spacing w:line="240" w:lineRule="auto"/>
              <w:ind w:leftChars="-52" w:left="-11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0089626F"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3191FA4B"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483BCB0A"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38E92207"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62CB2B2D"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274445E0"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13964C4"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r>
      <w:tr w:rsidR="00C55277" w:rsidRPr="005E7BE3" w14:paraId="5DD71239" w14:textId="77777777" w:rsidTr="00A46F7A">
        <w:trPr>
          <w:trHeight w:val="20"/>
        </w:trPr>
        <w:tc>
          <w:tcPr>
            <w:tcW w:w="3906" w:type="dxa"/>
            <w:shd w:val="clear" w:color="auto" w:fill="auto"/>
            <w:vAlign w:val="bottom"/>
          </w:tcPr>
          <w:p w14:paraId="289D3748" w14:textId="72027516" w:rsidR="00025D3B" w:rsidRPr="005E7BE3" w:rsidRDefault="00025D3B" w:rsidP="00025D3B">
            <w:pPr>
              <w:spacing w:line="240" w:lineRule="auto"/>
              <w:ind w:leftChars="-52" w:left="-112" w:hanging="2"/>
              <w:rPr>
                <w:rFonts w:ascii="Arial" w:eastAsia="Arial" w:hAnsi="Arial" w:cs="Arial"/>
                <w:position w:val="0"/>
                <w:sz w:val="18"/>
                <w:szCs w:val="18"/>
              </w:rPr>
            </w:pPr>
            <w:r w:rsidRPr="005E7BE3">
              <w:rPr>
                <w:rFonts w:ascii="Arial" w:eastAsia="Arial" w:hAnsi="Arial" w:cs="Arial"/>
                <w:b/>
                <w:position w:val="0"/>
                <w:sz w:val="18"/>
                <w:szCs w:val="18"/>
              </w:rPr>
              <w:t>Year ended 31 December 2024</w:t>
            </w:r>
          </w:p>
        </w:tc>
        <w:tc>
          <w:tcPr>
            <w:tcW w:w="1518" w:type="dxa"/>
            <w:shd w:val="clear" w:color="auto" w:fill="auto"/>
            <w:vAlign w:val="bottom"/>
          </w:tcPr>
          <w:p w14:paraId="325E9CB6"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72AEC240"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355F086D"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19D30083"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4EC75CEF"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51451145"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61B452BD"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r>
      <w:tr w:rsidR="00C55277" w:rsidRPr="005E7BE3" w14:paraId="0E72A63C" w14:textId="77777777" w:rsidTr="00A46F7A">
        <w:trPr>
          <w:trHeight w:val="20"/>
        </w:trPr>
        <w:tc>
          <w:tcPr>
            <w:tcW w:w="3906" w:type="dxa"/>
            <w:shd w:val="clear" w:color="auto" w:fill="auto"/>
            <w:vAlign w:val="bottom"/>
          </w:tcPr>
          <w:p w14:paraId="1EE2EE53" w14:textId="77777777" w:rsidR="00025D3B" w:rsidRPr="005E7BE3" w:rsidRDefault="00025D3B" w:rsidP="00025D3B">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Opening net book amount</w:t>
            </w:r>
          </w:p>
        </w:tc>
        <w:tc>
          <w:tcPr>
            <w:tcW w:w="1518" w:type="dxa"/>
            <w:shd w:val="clear" w:color="auto" w:fill="auto"/>
            <w:vAlign w:val="center"/>
          </w:tcPr>
          <w:p w14:paraId="02DDA2EC" w14:textId="0916DF3D"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73,237,732</w:t>
            </w:r>
          </w:p>
        </w:tc>
        <w:tc>
          <w:tcPr>
            <w:tcW w:w="1519" w:type="dxa"/>
            <w:shd w:val="clear" w:color="auto" w:fill="auto"/>
            <w:vAlign w:val="bottom"/>
          </w:tcPr>
          <w:p w14:paraId="0BBFF721" w14:textId="4D7ED025"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25,203,243</w:t>
            </w:r>
          </w:p>
        </w:tc>
        <w:tc>
          <w:tcPr>
            <w:tcW w:w="1519" w:type="dxa"/>
            <w:shd w:val="clear" w:color="auto" w:fill="auto"/>
            <w:vAlign w:val="bottom"/>
          </w:tcPr>
          <w:p w14:paraId="5E7853BA" w14:textId="150402FF"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472,137,053</w:t>
            </w:r>
          </w:p>
        </w:tc>
        <w:tc>
          <w:tcPr>
            <w:tcW w:w="1519" w:type="dxa"/>
            <w:shd w:val="clear" w:color="auto" w:fill="auto"/>
            <w:vAlign w:val="bottom"/>
          </w:tcPr>
          <w:p w14:paraId="4930F3E2" w14:textId="55F3A529"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7,788,482</w:t>
            </w:r>
          </w:p>
        </w:tc>
        <w:tc>
          <w:tcPr>
            <w:tcW w:w="1519" w:type="dxa"/>
            <w:shd w:val="clear" w:color="auto" w:fill="auto"/>
          </w:tcPr>
          <w:p w14:paraId="7608F02D" w14:textId="7F13FC65"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24,575,570</w:t>
            </w:r>
          </w:p>
        </w:tc>
        <w:tc>
          <w:tcPr>
            <w:tcW w:w="1519" w:type="dxa"/>
            <w:shd w:val="clear" w:color="auto" w:fill="auto"/>
            <w:vAlign w:val="bottom"/>
          </w:tcPr>
          <w:p w14:paraId="4FF2EEB3" w14:textId="3CC69B1D"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14,747,010</w:t>
            </w:r>
          </w:p>
        </w:tc>
        <w:tc>
          <w:tcPr>
            <w:tcW w:w="1519" w:type="dxa"/>
            <w:shd w:val="clear" w:color="auto" w:fill="auto"/>
            <w:vAlign w:val="bottom"/>
          </w:tcPr>
          <w:p w14:paraId="35BC28B6" w14:textId="2A397B15" w:rsidR="00025D3B" w:rsidRPr="005E7BE3" w:rsidRDefault="00025D3B" w:rsidP="00025D3B">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617,689,090</w:t>
            </w:r>
          </w:p>
        </w:tc>
      </w:tr>
      <w:tr w:rsidR="00C55277" w:rsidRPr="005E7BE3" w14:paraId="535B705F" w14:textId="77777777" w:rsidTr="00A46F7A">
        <w:trPr>
          <w:trHeight w:val="20"/>
        </w:trPr>
        <w:tc>
          <w:tcPr>
            <w:tcW w:w="3906" w:type="dxa"/>
            <w:shd w:val="clear" w:color="auto" w:fill="auto"/>
            <w:vAlign w:val="bottom"/>
          </w:tcPr>
          <w:p w14:paraId="5F6016A6" w14:textId="77777777" w:rsidR="006A16D3" w:rsidRPr="005E7BE3" w:rsidRDefault="006A16D3"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Additions</w:t>
            </w:r>
          </w:p>
        </w:tc>
        <w:tc>
          <w:tcPr>
            <w:tcW w:w="1518" w:type="dxa"/>
            <w:tcBorders>
              <w:top w:val="nil"/>
              <w:left w:val="nil"/>
              <w:right w:val="nil"/>
            </w:tcBorders>
            <w:shd w:val="clear" w:color="000000" w:fill="auto"/>
            <w:vAlign w:val="center"/>
          </w:tcPr>
          <w:p w14:paraId="0451C9C1" w14:textId="446AF07E" w:rsidR="006A16D3" w:rsidRPr="005E7BE3" w:rsidRDefault="006A16D3" w:rsidP="006A16D3">
            <w:pPr>
              <w:spacing w:line="240" w:lineRule="auto"/>
              <w:ind w:left="0" w:right="-72" w:hanging="2"/>
              <w:jc w:val="right"/>
              <w:rPr>
                <w:rFonts w:ascii="Arial" w:eastAsia="Arial" w:hAnsi="Arial" w:cs="Arial"/>
                <w:position w:val="0"/>
                <w:sz w:val="18"/>
              </w:rPr>
            </w:pPr>
            <w:r w:rsidRPr="005E7BE3">
              <w:rPr>
                <w:rFonts w:ascii="Arial" w:hAnsi="Arial" w:cs="Arial"/>
                <w:sz w:val="18"/>
                <w:szCs w:val="18"/>
              </w:rPr>
              <w:t xml:space="preserve">- </w:t>
            </w:r>
          </w:p>
        </w:tc>
        <w:tc>
          <w:tcPr>
            <w:tcW w:w="1519" w:type="dxa"/>
            <w:tcBorders>
              <w:top w:val="nil"/>
              <w:left w:val="nil"/>
              <w:right w:val="nil"/>
            </w:tcBorders>
            <w:shd w:val="clear" w:color="000000" w:fill="auto"/>
            <w:vAlign w:val="center"/>
          </w:tcPr>
          <w:p w14:paraId="50B5B6B9" w14:textId="169C39F2" w:rsidR="006A16D3" w:rsidRPr="005E7BE3" w:rsidRDefault="006A16D3" w:rsidP="006A16D3">
            <w:pPr>
              <w:spacing w:line="240" w:lineRule="auto"/>
              <w:ind w:left="0" w:right="-72" w:hanging="2"/>
              <w:jc w:val="right"/>
              <w:rPr>
                <w:rFonts w:ascii="Arial" w:eastAsia="Arial" w:hAnsi="Arial" w:cs="Arial"/>
                <w:position w:val="0"/>
                <w:sz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662FA73A" w14:textId="182BD5EB"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4D2F5BF9" w14:textId="0D7A7017"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2CE83B9F" w14:textId="79C176E5"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64440645" w14:textId="16A20D6C"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16,078,13</w:t>
            </w:r>
            <w:r w:rsidR="008946D2" w:rsidRPr="005E7BE3">
              <w:rPr>
                <w:rFonts w:ascii="Arial" w:hAnsi="Arial" w:cs="Arial"/>
                <w:sz w:val="18"/>
                <w:szCs w:val="18"/>
              </w:rPr>
              <w:t>4</w:t>
            </w:r>
            <w:r w:rsidRPr="005E7BE3">
              <w:rPr>
                <w:rFonts w:ascii="Arial" w:hAnsi="Arial" w:cs="Arial"/>
                <w:sz w:val="18"/>
                <w:szCs w:val="18"/>
              </w:rPr>
              <w:t xml:space="preserve"> </w:t>
            </w:r>
          </w:p>
        </w:tc>
        <w:tc>
          <w:tcPr>
            <w:tcW w:w="1519" w:type="dxa"/>
            <w:tcBorders>
              <w:top w:val="nil"/>
              <w:left w:val="nil"/>
              <w:right w:val="nil"/>
            </w:tcBorders>
            <w:shd w:val="clear" w:color="000000" w:fill="auto"/>
            <w:vAlign w:val="center"/>
          </w:tcPr>
          <w:p w14:paraId="20B17829" w14:textId="23C283AA"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16,078,13</w:t>
            </w:r>
            <w:r w:rsidR="00D34E56" w:rsidRPr="005E7BE3">
              <w:rPr>
                <w:rFonts w:ascii="Arial" w:hAnsi="Arial" w:cs="Arial"/>
                <w:sz w:val="18"/>
                <w:szCs w:val="18"/>
              </w:rPr>
              <w:t>4</w:t>
            </w:r>
            <w:r w:rsidRPr="005E7BE3">
              <w:rPr>
                <w:rFonts w:ascii="Arial" w:hAnsi="Arial" w:cs="Arial"/>
                <w:sz w:val="18"/>
                <w:szCs w:val="18"/>
              </w:rPr>
              <w:t xml:space="preserve"> </w:t>
            </w:r>
          </w:p>
        </w:tc>
      </w:tr>
      <w:tr w:rsidR="00C55277" w:rsidRPr="005E7BE3" w14:paraId="38ED757E" w14:textId="77777777" w:rsidTr="00A46F7A">
        <w:trPr>
          <w:trHeight w:val="20"/>
        </w:trPr>
        <w:tc>
          <w:tcPr>
            <w:tcW w:w="3906" w:type="dxa"/>
            <w:shd w:val="clear" w:color="auto" w:fill="auto"/>
            <w:vAlign w:val="bottom"/>
          </w:tcPr>
          <w:p w14:paraId="75F2BE2E" w14:textId="77777777" w:rsidR="006A16D3" w:rsidRPr="005E7BE3" w:rsidRDefault="006A16D3" w:rsidP="006A16D3">
            <w:pPr>
              <w:spacing w:line="240" w:lineRule="auto"/>
              <w:ind w:leftChars="-52" w:left="-112" w:hanging="2"/>
              <w:rPr>
                <w:rFonts w:ascii="Arial" w:eastAsia="Arial" w:hAnsi="Arial" w:cs="Arial"/>
                <w:spacing w:val="-4"/>
                <w:position w:val="0"/>
                <w:sz w:val="18"/>
                <w:szCs w:val="18"/>
              </w:rPr>
            </w:pPr>
            <w:r w:rsidRPr="005E7BE3">
              <w:rPr>
                <w:rFonts w:ascii="Arial" w:eastAsia="Arial" w:hAnsi="Arial" w:cs="Arial"/>
                <w:spacing w:val="-4"/>
                <w:position w:val="0"/>
                <w:sz w:val="18"/>
                <w:szCs w:val="18"/>
              </w:rPr>
              <w:t>Assets transferred from construction in progress</w:t>
            </w:r>
          </w:p>
        </w:tc>
        <w:tc>
          <w:tcPr>
            <w:tcW w:w="1518" w:type="dxa"/>
            <w:tcBorders>
              <w:top w:val="nil"/>
              <w:left w:val="nil"/>
              <w:right w:val="nil"/>
            </w:tcBorders>
            <w:shd w:val="clear" w:color="000000" w:fill="auto"/>
            <w:vAlign w:val="center"/>
          </w:tcPr>
          <w:p w14:paraId="7C76EA76" w14:textId="79B23049"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790DA587" w14:textId="45F454A1"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106,711 </w:t>
            </w:r>
          </w:p>
        </w:tc>
        <w:tc>
          <w:tcPr>
            <w:tcW w:w="1519" w:type="dxa"/>
            <w:tcBorders>
              <w:top w:val="nil"/>
              <w:left w:val="nil"/>
              <w:right w:val="nil"/>
            </w:tcBorders>
            <w:shd w:val="clear" w:color="auto" w:fill="auto"/>
            <w:vAlign w:val="center"/>
          </w:tcPr>
          <w:p w14:paraId="1B942534" w14:textId="495F8AC4"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314,976 </w:t>
            </w:r>
          </w:p>
        </w:tc>
        <w:tc>
          <w:tcPr>
            <w:tcW w:w="1519" w:type="dxa"/>
            <w:tcBorders>
              <w:top w:val="nil"/>
              <w:left w:val="nil"/>
              <w:right w:val="nil"/>
            </w:tcBorders>
            <w:shd w:val="clear" w:color="auto" w:fill="auto"/>
            <w:vAlign w:val="center"/>
          </w:tcPr>
          <w:p w14:paraId="1D640ACB" w14:textId="715B58B7"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546,143 </w:t>
            </w:r>
          </w:p>
        </w:tc>
        <w:tc>
          <w:tcPr>
            <w:tcW w:w="1519" w:type="dxa"/>
            <w:tcBorders>
              <w:top w:val="nil"/>
              <w:left w:val="nil"/>
              <w:right w:val="nil"/>
            </w:tcBorders>
            <w:shd w:val="clear" w:color="000000" w:fill="auto"/>
            <w:vAlign w:val="center"/>
          </w:tcPr>
          <w:p w14:paraId="21FECB7D" w14:textId="4A4C98B5"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46D147A9" w14:textId="127454FA"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(967,830)</w:t>
            </w:r>
          </w:p>
        </w:tc>
        <w:tc>
          <w:tcPr>
            <w:tcW w:w="1519" w:type="dxa"/>
            <w:tcBorders>
              <w:top w:val="nil"/>
              <w:left w:val="nil"/>
              <w:right w:val="nil"/>
            </w:tcBorders>
            <w:shd w:val="clear" w:color="000000" w:fill="auto"/>
            <w:vAlign w:val="center"/>
          </w:tcPr>
          <w:p w14:paraId="65B702A6" w14:textId="16D7B605"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r>
      <w:tr w:rsidR="00C55277" w:rsidRPr="005E7BE3" w14:paraId="639DF49D" w14:textId="77777777" w:rsidTr="00A46F7A">
        <w:trPr>
          <w:trHeight w:val="20"/>
        </w:trPr>
        <w:tc>
          <w:tcPr>
            <w:tcW w:w="3906" w:type="dxa"/>
            <w:shd w:val="clear" w:color="auto" w:fill="auto"/>
            <w:vAlign w:val="bottom"/>
          </w:tcPr>
          <w:p w14:paraId="08C13ECA" w14:textId="77777777" w:rsidR="006A16D3" w:rsidRPr="005E7BE3" w:rsidRDefault="006A16D3"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Disposal and write-off - Cost</w:t>
            </w:r>
          </w:p>
        </w:tc>
        <w:tc>
          <w:tcPr>
            <w:tcW w:w="1518" w:type="dxa"/>
            <w:tcBorders>
              <w:top w:val="nil"/>
              <w:left w:val="nil"/>
              <w:right w:val="nil"/>
            </w:tcBorders>
            <w:shd w:val="clear" w:color="000000" w:fill="auto"/>
            <w:vAlign w:val="center"/>
          </w:tcPr>
          <w:p w14:paraId="789280F4" w14:textId="343BE87E"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276A0BF9" w14:textId="175B6E45"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2A5A28B3" w14:textId="2A7B646D"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5FD81B50" w14:textId="51875C99"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(898,768)</w:t>
            </w:r>
          </w:p>
        </w:tc>
        <w:tc>
          <w:tcPr>
            <w:tcW w:w="1519" w:type="dxa"/>
            <w:tcBorders>
              <w:top w:val="nil"/>
              <w:left w:val="nil"/>
              <w:right w:val="nil"/>
            </w:tcBorders>
            <w:shd w:val="clear" w:color="000000" w:fill="auto"/>
            <w:vAlign w:val="center"/>
          </w:tcPr>
          <w:p w14:paraId="009CC66D" w14:textId="7F170943"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1974E877" w14:textId="01C61290"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3506DECB" w14:textId="573431F4"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(898,768)</w:t>
            </w:r>
          </w:p>
        </w:tc>
      </w:tr>
      <w:tr w:rsidR="00C55277" w:rsidRPr="005E7BE3" w14:paraId="528B02AA" w14:textId="77777777" w:rsidTr="00A46F7A">
        <w:trPr>
          <w:trHeight w:val="20"/>
        </w:trPr>
        <w:tc>
          <w:tcPr>
            <w:tcW w:w="3906" w:type="dxa"/>
            <w:shd w:val="clear" w:color="auto" w:fill="auto"/>
            <w:vAlign w:val="bottom"/>
          </w:tcPr>
          <w:p w14:paraId="3DBE0B95" w14:textId="77777777" w:rsidR="006A16D3" w:rsidRPr="005E7BE3" w:rsidRDefault="006A16D3"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Disposal and write-off - Depreciation</w:t>
            </w:r>
          </w:p>
        </w:tc>
        <w:tc>
          <w:tcPr>
            <w:tcW w:w="1518" w:type="dxa"/>
            <w:tcBorders>
              <w:top w:val="nil"/>
              <w:left w:val="nil"/>
              <w:right w:val="nil"/>
            </w:tcBorders>
            <w:shd w:val="clear" w:color="000000" w:fill="auto"/>
            <w:vAlign w:val="center"/>
          </w:tcPr>
          <w:p w14:paraId="3ECF1B83" w14:textId="0EA3F079"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519" w:type="dxa"/>
            <w:tcBorders>
              <w:top w:val="nil"/>
              <w:left w:val="nil"/>
              <w:right w:val="nil"/>
            </w:tcBorders>
            <w:shd w:val="clear" w:color="000000" w:fill="auto"/>
            <w:vAlign w:val="center"/>
          </w:tcPr>
          <w:p w14:paraId="2A5F35E6" w14:textId="35841F74"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21A39312" w14:textId="053A2687"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1B4DDD34" w14:textId="22E55CEE"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890,098 </w:t>
            </w:r>
          </w:p>
        </w:tc>
        <w:tc>
          <w:tcPr>
            <w:tcW w:w="1519" w:type="dxa"/>
            <w:tcBorders>
              <w:top w:val="nil"/>
              <w:left w:val="nil"/>
              <w:right w:val="nil"/>
            </w:tcBorders>
            <w:shd w:val="clear" w:color="000000" w:fill="auto"/>
            <w:vAlign w:val="center"/>
          </w:tcPr>
          <w:p w14:paraId="152BC832" w14:textId="4F17D7F6"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4BABD166" w14:textId="47A07D4E"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198D087A" w14:textId="229FD701"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890,098 </w:t>
            </w:r>
          </w:p>
        </w:tc>
      </w:tr>
      <w:tr w:rsidR="00C55277" w:rsidRPr="005E7BE3" w14:paraId="25F82D0C" w14:textId="77777777" w:rsidTr="00120CD0">
        <w:trPr>
          <w:trHeight w:val="20"/>
        </w:trPr>
        <w:tc>
          <w:tcPr>
            <w:tcW w:w="3906" w:type="dxa"/>
            <w:shd w:val="clear" w:color="auto" w:fill="auto"/>
            <w:vAlign w:val="bottom"/>
          </w:tcPr>
          <w:p w14:paraId="39F22580" w14:textId="77777777" w:rsidR="006A16D3" w:rsidRPr="005E7BE3" w:rsidRDefault="006A16D3"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 xml:space="preserve">Depreciation charge </w:t>
            </w:r>
          </w:p>
        </w:tc>
        <w:tc>
          <w:tcPr>
            <w:tcW w:w="1518" w:type="dxa"/>
            <w:tcBorders>
              <w:top w:val="nil"/>
              <w:left w:val="nil"/>
              <w:bottom w:val="single" w:sz="4" w:space="0" w:color="auto"/>
              <w:right w:val="nil"/>
            </w:tcBorders>
            <w:shd w:val="clear" w:color="000000" w:fill="auto"/>
            <w:vAlign w:val="center"/>
          </w:tcPr>
          <w:p w14:paraId="19956F00" w14:textId="3713BF26"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519" w:type="dxa"/>
            <w:tcBorders>
              <w:top w:val="nil"/>
              <w:left w:val="nil"/>
              <w:bottom w:val="single" w:sz="4" w:space="0" w:color="auto"/>
              <w:right w:val="nil"/>
            </w:tcBorders>
            <w:shd w:val="clear" w:color="000000" w:fill="auto"/>
            <w:vAlign w:val="center"/>
          </w:tcPr>
          <w:p w14:paraId="14D02221" w14:textId="71DE270D"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(1,679,237)</w:t>
            </w:r>
          </w:p>
        </w:tc>
        <w:tc>
          <w:tcPr>
            <w:tcW w:w="1519" w:type="dxa"/>
            <w:tcBorders>
              <w:top w:val="nil"/>
              <w:left w:val="nil"/>
              <w:bottom w:val="single" w:sz="4" w:space="0" w:color="auto"/>
              <w:right w:val="nil"/>
            </w:tcBorders>
            <w:shd w:val="clear" w:color="000000" w:fill="auto"/>
            <w:vAlign w:val="center"/>
          </w:tcPr>
          <w:p w14:paraId="0FB9F846" w14:textId="0F90F6DC"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(68,173,95</w:t>
            </w:r>
            <w:r w:rsidR="00E021DA" w:rsidRPr="005E7BE3">
              <w:rPr>
                <w:rFonts w:ascii="Arial" w:hAnsi="Arial" w:cs="Arial"/>
                <w:sz w:val="18"/>
                <w:szCs w:val="18"/>
              </w:rPr>
              <w:t>4</w:t>
            </w:r>
            <w:r w:rsidRPr="005E7BE3">
              <w:rPr>
                <w:rFonts w:ascii="Arial" w:hAnsi="Arial" w:cs="Arial"/>
                <w:sz w:val="18"/>
                <w:szCs w:val="18"/>
              </w:rPr>
              <w:t>)</w:t>
            </w:r>
          </w:p>
        </w:tc>
        <w:tc>
          <w:tcPr>
            <w:tcW w:w="1519" w:type="dxa"/>
            <w:tcBorders>
              <w:top w:val="nil"/>
              <w:left w:val="nil"/>
              <w:bottom w:val="single" w:sz="4" w:space="0" w:color="auto"/>
              <w:right w:val="nil"/>
            </w:tcBorders>
            <w:shd w:val="clear" w:color="000000" w:fill="auto"/>
            <w:vAlign w:val="center"/>
          </w:tcPr>
          <w:p w14:paraId="6C765651" w14:textId="2752466C"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(1,305,524)</w:t>
            </w:r>
          </w:p>
        </w:tc>
        <w:tc>
          <w:tcPr>
            <w:tcW w:w="1519" w:type="dxa"/>
            <w:tcBorders>
              <w:top w:val="nil"/>
              <w:left w:val="nil"/>
              <w:bottom w:val="single" w:sz="4" w:space="0" w:color="auto"/>
              <w:right w:val="nil"/>
            </w:tcBorders>
            <w:shd w:val="clear" w:color="000000" w:fill="auto"/>
            <w:vAlign w:val="center"/>
          </w:tcPr>
          <w:p w14:paraId="12DA46CF" w14:textId="1A64525C"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(852,332)</w:t>
            </w:r>
          </w:p>
        </w:tc>
        <w:tc>
          <w:tcPr>
            <w:tcW w:w="1519" w:type="dxa"/>
            <w:tcBorders>
              <w:top w:val="nil"/>
              <w:left w:val="nil"/>
              <w:bottom w:val="single" w:sz="4" w:space="0" w:color="auto"/>
              <w:right w:val="nil"/>
            </w:tcBorders>
            <w:shd w:val="clear" w:color="000000" w:fill="auto"/>
            <w:vAlign w:val="center"/>
          </w:tcPr>
          <w:p w14:paraId="5ADB1D88" w14:textId="7E0EFB56"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bottom w:val="single" w:sz="4" w:space="0" w:color="auto"/>
              <w:right w:val="nil"/>
            </w:tcBorders>
            <w:shd w:val="clear" w:color="000000" w:fill="auto"/>
            <w:vAlign w:val="center"/>
          </w:tcPr>
          <w:p w14:paraId="2308DC4D" w14:textId="5E05635E"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(72,011,047)</w:t>
            </w:r>
          </w:p>
        </w:tc>
      </w:tr>
      <w:tr w:rsidR="00C55277" w:rsidRPr="005E7BE3" w14:paraId="441793BD" w14:textId="77777777" w:rsidTr="00120CD0">
        <w:trPr>
          <w:trHeight w:val="20"/>
        </w:trPr>
        <w:tc>
          <w:tcPr>
            <w:tcW w:w="3906" w:type="dxa"/>
            <w:shd w:val="clear" w:color="auto" w:fill="auto"/>
            <w:vAlign w:val="bottom"/>
          </w:tcPr>
          <w:p w14:paraId="29AD244D" w14:textId="02A2811D" w:rsidR="006A16D3" w:rsidRPr="005E7BE3" w:rsidRDefault="006A16D3" w:rsidP="006A16D3">
            <w:pPr>
              <w:spacing w:line="240" w:lineRule="auto"/>
              <w:ind w:leftChars="-52" w:left="-112" w:hanging="2"/>
              <w:rPr>
                <w:rFonts w:ascii="Arial" w:eastAsia="Arial" w:hAnsi="Arial" w:cs="Arial"/>
                <w:position w:val="0"/>
                <w:sz w:val="18"/>
                <w:szCs w:val="18"/>
              </w:rPr>
            </w:pPr>
          </w:p>
        </w:tc>
        <w:tc>
          <w:tcPr>
            <w:tcW w:w="1518" w:type="dxa"/>
            <w:tcBorders>
              <w:top w:val="single" w:sz="4" w:space="0" w:color="auto"/>
              <w:left w:val="nil"/>
              <w:right w:val="nil"/>
            </w:tcBorders>
            <w:shd w:val="clear" w:color="auto" w:fill="auto"/>
            <w:vAlign w:val="center"/>
          </w:tcPr>
          <w:p w14:paraId="72566933" w14:textId="3CE9C03E"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780EB173" w14:textId="5D7DC48A"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66BA8694" w14:textId="2E325F46"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1CC9DB12" w14:textId="1E012D45"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06E60C52" w14:textId="0E2AE0DD"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427363E8" w14:textId="7A0E359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5FCC8502" w14:textId="73360296" w:rsidR="006A16D3" w:rsidRPr="005E7BE3" w:rsidRDefault="006A16D3" w:rsidP="006A16D3">
            <w:pPr>
              <w:spacing w:line="240" w:lineRule="auto"/>
              <w:ind w:left="0" w:right="-72" w:hanging="2"/>
              <w:jc w:val="right"/>
              <w:rPr>
                <w:rFonts w:ascii="Arial" w:eastAsia="Arial" w:hAnsi="Arial" w:cs="Arial"/>
                <w:position w:val="0"/>
                <w:sz w:val="18"/>
                <w:szCs w:val="18"/>
              </w:rPr>
            </w:pPr>
          </w:p>
        </w:tc>
      </w:tr>
      <w:tr w:rsidR="00C55277" w:rsidRPr="005E7BE3" w14:paraId="2061214F" w14:textId="77777777" w:rsidTr="00120CD0">
        <w:trPr>
          <w:trHeight w:val="20"/>
        </w:trPr>
        <w:tc>
          <w:tcPr>
            <w:tcW w:w="3906" w:type="dxa"/>
            <w:shd w:val="clear" w:color="auto" w:fill="auto"/>
            <w:vAlign w:val="bottom"/>
          </w:tcPr>
          <w:p w14:paraId="578B96B8" w14:textId="1DA9E655" w:rsidR="006A16D3" w:rsidRPr="005E7BE3" w:rsidRDefault="00233CB8"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Closing net book amount</w:t>
            </w:r>
          </w:p>
        </w:tc>
        <w:tc>
          <w:tcPr>
            <w:tcW w:w="1518" w:type="dxa"/>
            <w:tcBorders>
              <w:top w:val="nil"/>
              <w:left w:val="nil"/>
              <w:bottom w:val="single" w:sz="4" w:space="0" w:color="auto"/>
              <w:right w:val="nil"/>
            </w:tcBorders>
            <w:shd w:val="clear" w:color="000000" w:fill="auto"/>
            <w:vAlign w:val="center"/>
          </w:tcPr>
          <w:p w14:paraId="2122019D" w14:textId="4CE1AD7E"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73,237,732 </w:t>
            </w:r>
          </w:p>
        </w:tc>
        <w:tc>
          <w:tcPr>
            <w:tcW w:w="1519" w:type="dxa"/>
            <w:tcBorders>
              <w:top w:val="nil"/>
              <w:left w:val="nil"/>
              <w:bottom w:val="single" w:sz="4" w:space="0" w:color="auto"/>
              <w:right w:val="nil"/>
            </w:tcBorders>
            <w:shd w:val="clear" w:color="000000" w:fill="auto"/>
            <w:vAlign w:val="center"/>
          </w:tcPr>
          <w:p w14:paraId="30A4A5AC" w14:textId="08C98688"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23,630,717 </w:t>
            </w:r>
          </w:p>
        </w:tc>
        <w:tc>
          <w:tcPr>
            <w:tcW w:w="1519" w:type="dxa"/>
            <w:tcBorders>
              <w:top w:val="nil"/>
              <w:left w:val="nil"/>
              <w:bottom w:val="single" w:sz="4" w:space="0" w:color="auto"/>
              <w:right w:val="nil"/>
            </w:tcBorders>
            <w:shd w:val="clear" w:color="000000" w:fill="auto"/>
            <w:vAlign w:val="center"/>
          </w:tcPr>
          <w:p w14:paraId="377495D2" w14:textId="0DD3B07B"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404,278,07</w:t>
            </w:r>
            <w:r w:rsidR="008946D2" w:rsidRPr="005E7BE3">
              <w:rPr>
                <w:rFonts w:ascii="Arial" w:hAnsi="Arial" w:cs="Arial"/>
                <w:sz w:val="18"/>
                <w:szCs w:val="18"/>
              </w:rPr>
              <w:t>5</w:t>
            </w:r>
            <w:r w:rsidRPr="005E7BE3">
              <w:rPr>
                <w:rFonts w:ascii="Arial" w:hAnsi="Arial" w:cs="Arial"/>
                <w:sz w:val="18"/>
                <w:szCs w:val="18"/>
              </w:rPr>
              <w:t xml:space="preserve"> </w:t>
            </w:r>
          </w:p>
        </w:tc>
        <w:tc>
          <w:tcPr>
            <w:tcW w:w="1519" w:type="dxa"/>
            <w:tcBorders>
              <w:top w:val="nil"/>
              <w:left w:val="nil"/>
              <w:bottom w:val="single" w:sz="4" w:space="0" w:color="auto"/>
              <w:right w:val="nil"/>
            </w:tcBorders>
            <w:shd w:val="clear" w:color="000000" w:fill="auto"/>
            <w:vAlign w:val="center"/>
          </w:tcPr>
          <w:p w14:paraId="0EA46711" w14:textId="2F74188C"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7,020,43</w:t>
            </w:r>
            <w:r w:rsidR="008946D2" w:rsidRPr="005E7BE3">
              <w:rPr>
                <w:rFonts w:ascii="Arial" w:hAnsi="Arial" w:cs="Arial"/>
                <w:sz w:val="18"/>
                <w:szCs w:val="18"/>
              </w:rPr>
              <w:t>1</w:t>
            </w:r>
            <w:r w:rsidRPr="005E7BE3">
              <w:rPr>
                <w:rFonts w:ascii="Arial" w:hAnsi="Arial" w:cs="Arial"/>
                <w:sz w:val="18"/>
                <w:szCs w:val="18"/>
              </w:rPr>
              <w:t xml:space="preserve"> </w:t>
            </w:r>
          </w:p>
        </w:tc>
        <w:tc>
          <w:tcPr>
            <w:tcW w:w="1519" w:type="dxa"/>
            <w:tcBorders>
              <w:top w:val="nil"/>
              <w:left w:val="nil"/>
              <w:bottom w:val="single" w:sz="4" w:space="0" w:color="auto"/>
              <w:right w:val="nil"/>
            </w:tcBorders>
            <w:shd w:val="clear" w:color="000000" w:fill="auto"/>
            <w:vAlign w:val="center"/>
          </w:tcPr>
          <w:p w14:paraId="5412BF7B" w14:textId="6B93E48B"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23,723,238 </w:t>
            </w:r>
          </w:p>
        </w:tc>
        <w:tc>
          <w:tcPr>
            <w:tcW w:w="1519" w:type="dxa"/>
            <w:tcBorders>
              <w:top w:val="nil"/>
              <w:left w:val="nil"/>
              <w:bottom w:val="single" w:sz="4" w:space="0" w:color="auto"/>
              <w:right w:val="nil"/>
            </w:tcBorders>
            <w:shd w:val="clear" w:color="000000" w:fill="auto"/>
            <w:vAlign w:val="center"/>
          </w:tcPr>
          <w:p w14:paraId="6E48B662" w14:textId="5B325956"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29,857,31</w:t>
            </w:r>
            <w:r w:rsidR="008946D2" w:rsidRPr="005E7BE3">
              <w:rPr>
                <w:rFonts w:ascii="Arial" w:hAnsi="Arial" w:cs="Arial"/>
                <w:sz w:val="18"/>
                <w:szCs w:val="18"/>
              </w:rPr>
              <w:t>4</w:t>
            </w:r>
            <w:r w:rsidRPr="005E7BE3">
              <w:rPr>
                <w:rFonts w:ascii="Arial" w:hAnsi="Arial" w:cs="Arial"/>
                <w:sz w:val="18"/>
                <w:szCs w:val="18"/>
              </w:rPr>
              <w:t xml:space="preserve"> </w:t>
            </w:r>
          </w:p>
        </w:tc>
        <w:tc>
          <w:tcPr>
            <w:tcW w:w="1519" w:type="dxa"/>
            <w:tcBorders>
              <w:top w:val="nil"/>
              <w:left w:val="nil"/>
              <w:bottom w:val="single" w:sz="4" w:space="0" w:color="auto"/>
              <w:right w:val="nil"/>
            </w:tcBorders>
            <w:shd w:val="clear" w:color="000000" w:fill="auto"/>
            <w:vAlign w:val="center"/>
          </w:tcPr>
          <w:p w14:paraId="7689D299" w14:textId="12D4CCA3"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561,747,50</w:t>
            </w:r>
            <w:r w:rsidR="00D34E56" w:rsidRPr="005E7BE3">
              <w:rPr>
                <w:rFonts w:ascii="Arial" w:hAnsi="Arial" w:cs="Arial"/>
                <w:sz w:val="18"/>
                <w:szCs w:val="18"/>
              </w:rPr>
              <w:t>7</w:t>
            </w:r>
            <w:r w:rsidRPr="005E7BE3">
              <w:rPr>
                <w:rFonts w:ascii="Arial" w:hAnsi="Arial" w:cs="Arial"/>
                <w:sz w:val="18"/>
                <w:szCs w:val="18"/>
              </w:rPr>
              <w:t xml:space="preserve"> </w:t>
            </w:r>
          </w:p>
        </w:tc>
      </w:tr>
      <w:tr w:rsidR="00C55277" w:rsidRPr="005E7BE3" w14:paraId="11EA9DF5" w14:textId="77777777" w:rsidTr="00120CD0">
        <w:trPr>
          <w:trHeight w:val="20"/>
        </w:trPr>
        <w:tc>
          <w:tcPr>
            <w:tcW w:w="3906" w:type="dxa"/>
            <w:shd w:val="clear" w:color="auto" w:fill="auto"/>
            <w:vAlign w:val="bottom"/>
          </w:tcPr>
          <w:p w14:paraId="7B13EAB4" w14:textId="77777777" w:rsidR="00233CB8" w:rsidRPr="005E7BE3" w:rsidRDefault="00233CB8" w:rsidP="006A16D3">
            <w:pPr>
              <w:spacing w:line="240" w:lineRule="auto"/>
              <w:ind w:leftChars="-52" w:left="-112" w:hanging="2"/>
              <w:rPr>
                <w:rFonts w:ascii="Arial" w:eastAsia="Arial" w:hAnsi="Arial" w:cs="Arial"/>
                <w:position w:val="0"/>
                <w:sz w:val="18"/>
                <w:szCs w:val="18"/>
              </w:rPr>
            </w:pPr>
          </w:p>
        </w:tc>
        <w:tc>
          <w:tcPr>
            <w:tcW w:w="1518" w:type="dxa"/>
            <w:tcBorders>
              <w:top w:val="single" w:sz="4" w:space="0" w:color="auto"/>
              <w:left w:val="nil"/>
              <w:right w:val="nil"/>
            </w:tcBorders>
            <w:shd w:val="clear" w:color="000000" w:fill="auto"/>
            <w:vAlign w:val="center"/>
          </w:tcPr>
          <w:p w14:paraId="4620027C" w14:textId="77777777" w:rsidR="00233CB8" w:rsidRPr="005E7BE3" w:rsidRDefault="00233CB8"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000000" w:fill="auto"/>
            <w:vAlign w:val="center"/>
          </w:tcPr>
          <w:p w14:paraId="550C3C11" w14:textId="77777777" w:rsidR="00233CB8" w:rsidRPr="005E7BE3" w:rsidRDefault="00233CB8"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000000" w:fill="auto"/>
            <w:vAlign w:val="center"/>
          </w:tcPr>
          <w:p w14:paraId="51693D07" w14:textId="77777777" w:rsidR="00233CB8" w:rsidRPr="005E7BE3" w:rsidRDefault="00233CB8"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000000" w:fill="auto"/>
            <w:vAlign w:val="center"/>
          </w:tcPr>
          <w:p w14:paraId="4D57221D" w14:textId="77777777" w:rsidR="00233CB8" w:rsidRPr="005E7BE3" w:rsidRDefault="00233CB8"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000000" w:fill="auto"/>
            <w:vAlign w:val="center"/>
          </w:tcPr>
          <w:p w14:paraId="22C493F2" w14:textId="77777777" w:rsidR="00233CB8" w:rsidRPr="005E7BE3" w:rsidRDefault="00233CB8"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000000" w:fill="auto"/>
            <w:vAlign w:val="center"/>
          </w:tcPr>
          <w:p w14:paraId="6A6C637C" w14:textId="77777777" w:rsidR="00233CB8" w:rsidRPr="005E7BE3" w:rsidRDefault="00233CB8"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000000" w:fill="auto"/>
            <w:vAlign w:val="center"/>
          </w:tcPr>
          <w:p w14:paraId="5B316B34" w14:textId="77777777" w:rsidR="00233CB8" w:rsidRPr="005E7BE3" w:rsidRDefault="00233CB8" w:rsidP="006A16D3">
            <w:pPr>
              <w:spacing w:line="240" w:lineRule="auto"/>
              <w:ind w:left="0" w:right="-72" w:hanging="2"/>
              <w:jc w:val="right"/>
              <w:rPr>
                <w:rFonts w:ascii="Arial" w:hAnsi="Arial" w:cs="Arial"/>
                <w:sz w:val="18"/>
                <w:szCs w:val="18"/>
              </w:rPr>
            </w:pPr>
          </w:p>
        </w:tc>
      </w:tr>
      <w:tr w:rsidR="00C55277" w:rsidRPr="005E7BE3" w14:paraId="46E230FF" w14:textId="77777777" w:rsidTr="00A46F7A">
        <w:trPr>
          <w:trHeight w:val="20"/>
        </w:trPr>
        <w:tc>
          <w:tcPr>
            <w:tcW w:w="3906" w:type="dxa"/>
            <w:shd w:val="clear" w:color="auto" w:fill="auto"/>
            <w:vAlign w:val="bottom"/>
          </w:tcPr>
          <w:p w14:paraId="49479290" w14:textId="7774CCEA" w:rsidR="006A16D3" w:rsidRPr="005E7BE3" w:rsidRDefault="006A16D3"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b/>
                <w:position w:val="0"/>
                <w:sz w:val="18"/>
                <w:szCs w:val="18"/>
              </w:rPr>
              <w:t>At 31 December 2024</w:t>
            </w:r>
          </w:p>
        </w:tc>
        <w:tc>
          <w:tcPr>
            <w:tcW w:w="1518" w:type="dxa"/>
            <w:tcBorders>
              <w:top w:val="nil"/>
              <w:left w:val="nil"/>
              <w:right w:val="nil"/>
            </w:tcBorders>
            <w:shd w:val="clear" w:color="auto" w:fill="auto"/>
            <w:vAlign w:val="center"/>
          </w:tcPr>
          <w:p w14:paraId="59CE875C"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632BC796"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2194A64D"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5EBCA586"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0626DF73"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1C56E31F"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4C53D369"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r>
      <w:tr w:rsidR="00C55277" w:rsidRPr="005E7BE3" w14:paraId="28578FC2" w14:textId="77777777" w:rsidTr="00A46F7A">
        <w:trPr>
          <w:trHeight w:val="20"/>
        </w:trPr>
        <w:tc>
          <w:tcPr>
            <w:tcW w:w="3906" w:type="dxa"/>
            <w:shd w:val="clear" w:color="auto" w:fill="auto"/>
            <w:vAlign w:val="bottom"/>
          </w:tcPr>
          <w:p w14:paraId="6E7E75E9" w14:textId="77777777" w:rsidR="006A16D3" w:rsidRPr="005E7BE3" w:rsidRDefault="006A16D3"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 xml:space="preserve">Cost </w:t>
            </w:r>
          </w:p>
        </w:tc>
        <w:tc>
          <w:tcPr>
            <w:tcW w:w="1518" w:type="dxa"/>
            <w:tcBorders>
              <w:top w:val="nil"/>
              <w:left w:val="nil"/>
              <w:right w:val="nil"/>
            </w:tcBorders>
            <w:shd w:val="clear" w:color="auto" w:fill="auto"/>
            <w:vAlign w:val="center"/>
          </w:tcPr>
          <w:p w14:paraId="047E4C3B" w14:textId="3AA1AB36" w:rsidR="006A16D3" w:rsidRPr="005E7BE3" w:rsidRDefault="006A16D3" w:rsidP="006A16D3">
            <w:pPr>
              <w:spacing w:line="240" w:lineRule="auto"/>
              <w:ind w:left="0" w:right="-72" w:hanging="2"/>
              <w:jc w:val="right"/>
              <w:rPr>
                <w:rFonts w:ascii="Arial" w:eastAsia="Arial" w:hAnsi="Arial" w:cs="Arial"/>
                <w:position w:val="0"/>
                <w:sz w:val="18"/>
                <w:szCs w:val="18"/>
                <w:lang w:val="en-US"/>
              </w:rPr>
            </w:pPr>
          </w:p>
        </w:tc>
        <w:tc>
          <w:tcPr>
            <w:tcW w:w="1519" w:type="dxa"/>
            <w:tcBorders>
              <w:top w:val="nil"/>
              <w:left w:val="nil"/>
              <w:right w:val="nil"/>
            </w:tcBorders>
            <w:shd w:val="clear" w:color="auto" w:fill="auto"/>
            <w:vAlign w:val="center"/>
          </w:tcPr>
          <w:p w14:paraId="7C3F2C27" w14:textId="60AF2816"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1E8DC144" w14:textId="1E5FEA60"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3F3C1329" w14:textId="548F73F2"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7EB7F457" w14:textId="41E6F69B"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7225B5BF" w14:textId="12A0E7BD"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2BBA623D" w14:textId="35C6470F" w:rsidR="006A16D3" w:rsidRPr="005E7BE3" w:rsidRDefault="006A16D3" w:rsidP="006A16D3">
            <w:pPr>
              <w:spacing w:line="240" w:lineRule="auto"/>
              <w:ind w:left="0" w:right="-72" w:hanging="2"/>
              <w:jc w:val="right"/>
              <w:rPr>
                <w:rFonts w:ascii="Arial" w:eastAsia="Arial" w:hAnsi="Arial" w:cs="Arial"/>
                <w:position w:val="0"/>
                <w:sz w:val="18"/>
                <w:szCs w:val="18"/>
              </w:rPr>
            </w:pPr>
          </w:p>
        </w:tc>
      </w:tr>
      <w:tr w:rsidR="00C55277" w:rsidRPr="005E7BE3" w14:paraId="0C9ED7F5" w14:textId="77777777" w:rsidTr="00A46F7A">
        <w:trPr>
          <w:trHeight w:val="20"/>
        </w:trPr>
        <w:tc>
          <w:tcPr>
            <w:tcW w:w="3906" w:type="dxa"/>
            <w:shd w:val="clear" w:color="auto" w:fill="auto"/>
            <w:vAlign w:val="bottom"/>
          </w:tcPr>
          <w:p w14:paraId="4232D7E6" w14:textId="77777777" w:rsidR="006A16D3" w:rsidRPr="005E7BE3" w:rsidRDefault="006A16D3" w:rsidP="006A16D3">
            <w:pPr>
              <w:tabs>
                <w:tab w:val="left" w:pos="883"/>
              </w:tabs>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Accumulated depreciation</w:t>
            </w:r>
          </w:p>
        </w:tc>
        <w:tc>
          <w:tcPr>
            <w:tcW w:w="1518" w:type="dxa"/>
            <w:tcBorders>
              <w:top w:val="nil"/>
              <w:left w:val="nil"/>
              <w:right w:val="nil"/>
            </w:tcBorders>
            <w:shd w:val="clear" w:color="000000" w:fill="auto"/>
            <w:vAlign w:val="center"/>
          </w:tcPr>
          <w:p w14:paraId="339164E7" w14:textId="3E98DE69"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73,237,732 </w:t>
            </w:r>
          </w:p>
        </w:tc>
        <w:tc>
          <w:tcPr>
            <w:tcW w:w="1519" w:type="dxa"/>
            <w:tcBorders>
              <w:top w:val="nil"/>
              <w:left w:val="nil"/>
              <w:right w:val="nil"/>
            </w:tcBorders>
            <w:shd w:val="clear" w:color="000000" w:fill="auto"/>
            <w:vAlign w:val="center"/>
          </w:tcPr>
          <w:p w14:paraId="6BD8BD4B" w14:textId="09993DA3"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59,089,906 </w:t>
            </w:r>
          </w:p>
        </w:tc>
        <w:tc>
          <w:tcPr>
            <w:tcW w:w="1519" w:type="dxa"/>
            <w:tcBorders>
              <w:top w:val="nil"/>
              <w:left w:val="nil"/>
              <w:right w:val="nil"/>
            </w:tcBorders>
            <w:shd w:val="clear" w:color="000000" w:fill="auto"/>
            <w:vAlign w:val="center"/>
          </w:tcPr>
          <w:p w14:paraId="74E2DC1B" w14:textId="56DE415F"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2,092,003,415 </w:t>
            </w:r>
          </w:p>
        </w:tc>
        <w:tc>
          <w:tcPr>
            <w:tcW w:w="1519" w:type="dxa"/>
            <w:tcBorders>
              <w:top w:val="nil"/>
              <w:left w:val="nil"/>
              <w:right w:val="nil"/>
            </w:tcBorders>
            <w:shd w:val="clear" w:color="000000" w:fill="auto"/>
            <w:vAlign w:val="center"/>
          </w:tcPr>
          <w:p w14:paraId="3E22ED5F" w14:textId="277ECB54"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73,274,516 </w:t>
            </w:r>
          </w:p>
        </w:tc>
        <w:tc>
          <w:tcPr>
            <w:tcW w:w="1519" w:type="dxa"/>
            <w:tcBorders>
              <w:top w:val="nil"/>
              <w:left w:val="nil"/>
              <w:right w:val="nil"/>
            </w:tcBorders>
            <w:shd w:val="clear" w:color="000000" w:fill="auto"/>
            <w:vAlign w:val="center"/>
          </w:tcPr>
          <w:p w14:paraId="5CF92F33" w14:textId="464B2BFC"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25,590,400 </w:t>
            </w:r>
          </w:p>
        </w:tc>
        <w:tc>
          <w:tcPr>
            <w:tcW w:w="1519" w:type="dxa"/>
            <w:tcBorders>
              <w:top w:val="nil"/>
              <w:left w:val="nil"/>
              <w:right w:val="nil"/>
            </w:tcBorders>
            <w:shd w:val="clear" w:color="000000" w:fill="auto"/>
            <w:vAlign w:val="center"/>
          </w:tcPr>
          <w:p w14:paraId="5E94A1A0" w14:textId="39706B29"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29,857,31</w:t>
            </w:r>
            <w:r w:rsidR="00D34E56" w:rsidRPr="005E7BE3">
              <w:rPr>
                <w:rFonts w:ascii="Arial" w:hAnsi="Arial" w:cs="Arial"/>
                <w:sz w:val="18"/>
                <w:szCs w:val="18"/>
              </w:rPr>
              <w:t>4</w:t>
            </w:r>
            <w:r w:rsidRPr="005E7BE3">
              <w:rPr>
                <w:rFonts w:ascii="Arial" w:hAnsi="Arial" w:cs="Arial"/>
                <w:sz w:val="18"/>
                <w:szCs w:val="18"/>
              </w:rPr>
              <w:t xml:space="preserve"> </w:t>
            </w:r>
          </w:p>
        </w:tc>
        <w:tc>
          <w:tcPr>
            <w:tcW w:w="1519" w:type="dxa"/>
            <w:tcBorders>
              <w:top w:val="nil"/>
              <w:left w:val="nil"/>
              <w:right w:val="nil"/>
            </w:tcBorders>
            <w:shd w:val="clear" w:color="000000" w:fill="auto"/>
            <w:vAlign w:val="center"/>
          </w:tcPr>
          <w:p w14:paraId="070958C3" w14:textId="14A3867D"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2,353,053,28</w:t>
            </w:r>
            <w:r w:rsidR="00D34E56" w:rsidRPr="005E7BE3">
              <w:rPr>
                <w:rFonts w:ascii="Arial" w:hAnsi="Arial" w:cs="Arial"/>
                <w:sz w:val="18"/>
                <w:szCs w:val="18"/>
              </w:rPr>
              <w:t>3</w:t>
            </w:r>
            <w:r w:rsidRPr="005E7BE3">
              <w:rPr>
                <w:rFonts w:ascii="Arial" w:hAnsi="Arial" w:cs="Arial"/>
                <w:sz w:val="18"/>
                <w:szCs w:val="18"/>
              </w:rPr>
              <w:t xml:space="preserve"> </w:t>
            </w:r>
          </w:p>
        </w:tc>
      </w:tr>
      <w:tr w:rsidR="00C55277" w:rsidRPr="005E7BE3" w14:paraId="27D41DC9" w14:textId="77777777" w:rsidTr="00C12992">
        <w:trPr>
          <w:trHeight w:val="20"/>
        </w:trPr>
        <w:tc>
          <w:tcPr>
            <w:tcW w:w="3906" w:type="dxa"/>
            <w:shd w:val="clear" w:color="auto" w:fill="auto"/>
            <w:vAlign w:val="bottom"/>
          </w:tcPr>
          <w:p w14:paraId="44CF7E70" w14:textId="77777777" w:rsidR="006A16D3" w:rsidRPr="005E7BE3" w:rsidRDefault="006A16D3" w:rsidP="006A16D3">
            <w:pPr>
              <w:spacing w:line="240" w:lineRule="auto"/>
              <w:ind w:leftChars="-52" w:left="-112" w:hanging="2"/>
              <w:rPr>
                <w:rFonts w:ascii="Arial" w:eastAsia="Arial" w:hAnsi="Arial" w:cs="Arial"/>
                <w:position w:val="0"/>
                <w:sz w:val="18"/>
                <w:szCs w:val="18"/>
              </w:rPr>
            </w:pPr>
          </w:p>
        </w:tc>
        <w:tc>
          <w:tcPr>
            <w:tcW w:w="1518" w:type="dxa"/>
            <w:tcBorders>
              <w:top w:val="nil"/>
              <w:left w:val="nil"/>
              <w:bottom w:val="single" w:sz="4" w:space="0" w:color="auto"/>
              <w:right w:val="nil"/>
            </w:tcBorders>
            <w:shd w:val="clear" w:color="000000" w:fill="auto"/>
            <w:vAlign w:val="center"/>
          </w:tcPr>
          <w:p w14:paraId="67325D83" w14:textId="51562FCC"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519" w:type="dxa"/>
            <w:tcBorders>
              <w:top w:val="nil"/>
              <w:left w:val="nil"/>
              <w:bottom w:val="single" w:sz="4" w:space="0" w:color="auto"/>
              <w:right w:val="nil"/>
            </w:tcBorders>
            <w:shd w:val="clear" w:color="000000" w:fill="auto"/>
            <w:vAlign w:val="center"/>
          </w:tcPr>
          <w:p w14:paraId="123A47BB" w14:textId="3A5DB963"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(35,459,189)</w:t>
            </w:r>
          </w:p>
        </w:tc>
        <w:tc>
          <w:tcPr>
            <w:tcW w:w="1519" w:type="dxa"/>
            <w:tcBorders>
              <w:top w:val="nil"/>
              <w:left w:val="nil"/>
              <w:bottom w:val="single" w:sz="4" w:space="0" w:color="auto"/>
              <w:right w:val="nil"/>
            </w:tcBorders>
            <w:shd w:val="clear" w:color="000000" w:fill="auto"/>
            <w:vAlign w:val="center"/>
          </w:tcPr>
          <w:p w14:paraId="60DE7BF1" w14:textId="48CD4E46"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(1,687,725,3</w:t>
            </w:r>
            <w:r w:rsidR="008946D2" w:rsidRPr="005E7BE3">
              <w:rPr>
                <w:rFonts w:ascii="Arial" w:hAnsi="Arial" w:cs="Arial"/>
                <w:sz w:val="18"/>
                <w:szCs w:val="18"/>
              </w:rPr>
              <w:t>40</w:t>
            </w:r>
            <w:r w:rsidRPr="005E7BE3">
              <w:rPr>
                <w:rFonts w:ascii="Arial" w:hAnsi="Arial" w:cs="Arial"/>
                <w:sz w:val="18"/>
                <w:szCs w:val="18"/>
              </w:rPr>
              <w:t>)</w:t>
            </w:r>
          </w:p>
        </w:tc>
        <w:tc>
          <w:tcPr>
            <w:tcW w:w="1519" w:type="dxa"/>
            <w:tcBorders>
              <w:top w:val="nil"/>
              <w:left w:val="nil"/>
              <w:bottom w:val="single" w:sz="4" w:space="0" w:color="auto"/>
              <w:right w:val="nil"/>
            </w:tcBorders>
            <w:shd w:val="clear" w:color="000000" w:fill="auto"/>
            <w:vAlign w:val="center"/>
          </w:tcPr>
          <w:p w14:paraId="5245B06E" w14:textId="1B45D12F"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(66,254,085)</w:t>
            </w:r>
          </w:p>
        </w:tc>
        <w:tc>
          <w:tcPr>
            <w:tcW w:w="1519" w:type="dxa"/>
            <w:tcBorders>
              <w:top w:val="nil"/>
              <w:left w:val="nil"/>
              <w:bottom w:val="single" w:sz="4" w:space="0" w:color="auto"/>
              <w:right w:val="nil"/>
            </w:tcBorders>
            <w:shd w:val="clear" w:color="000000" w:fill="auto"/>
            <w:vAlign w:val="center"/>
          </w:tcPr>
          <w:p w14:paraId="568E4AAB" w14:textId="6076BF54"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(1,867,162)</w:t>
            </w:r>
          </w:p>
        </w:tc>
        <w:tc>
          <w:tcPr>
            <w:tcW w:w="1519" w:type="dxa"/>
            <w:tcBorders>
              <w:top w:val="nil"/>
              <w:left w:val="nil"/>
              <w:bottom w:val="single" w:sz="4" w:space="0" w:color="auto"/>
              <w:right w:val="nil"/>
            </w:tcBorders>
            <w:shd w:val="clear" w:color="000000" w:fill="auto"/>
            <w:vAlign w:val="center"/>
          </w:tcPr>
          <w:p w14:paraId="2BD372BD" w14:textId="61EA93EE"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bottom w:val="single" w:sz="4" w:space="0" w:color="auto"/>
              <w:right w:val="nil"/>
            </w:tcBorders>
            <w:shd w:val="clear" w:color="000000" w:fill="auto"/>
            <w:vAlign w:val="center"/>
          </w:tcPr>
          <w:p w14:paraId="69E596B9" w14:textId="0B1A214B"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(1,791,305,77</w:t>
            </w:r>
            <w:r w:rsidR="00D34E56" w:rsidRPr="005E7BE3">
              <w:rPr>
                <w:rFonts w:ascii="Arial" w:hAnsi="Arial" w:cs="Arial"/>
                <w:sz w:val="18"/>
                <w:szCs w:val="18"/>
              </w:rPr>
              <w:t>6</w:t>
            </w:r>
            <w:r w:rsidRPr="005E7BE3">
              <w:rPr>
                <w:rFonts w:ascii="Arial" w:hAnsi="Arial" w:cs="Arial"/>
                <w:sz w:val="18"/>
                <w:szCs w:val="18"/>
              </w:rPr>
              <w:t>)</w:t>
            </w:r>
          </w:p>
        </w:tc>
      </w:tr>
      <w:tr w:rsidR="0025650D" w:rsidRPr="005E7BE3" w14:paraId="48179EF6" w14:textId="77777777" w:rsidTr="00C12992">
        <w:trPr>
          <w:trHeight w:val="20"/>
        </w:trPr>
        <w:tc>
          <w:tcPr>
            <w:tcW w:w="3906" w:type="dxa"/>
            <w:shd w:val="clear" w:color="auto" w:fill="auto"/>
            <w:vAlign w:val="bottom"/>
          </w:tcPr>
          <w:p w14:paraId="0BC5007E" w14:textId="77777777" w:rsidR="0025650D" w:rsidRPr="005E7BE3" w:rsidRDefault="0025650D" w:rsidP="006A16D3">
            <w:pPr>
              <w:spacing w:line="240" w:lineRule="auto"/>
              <w:ind w:leftChars="-52" w:left="-112" w:hanging="2"/>
              <w:rPr>
                <w:rFonts w:ascii="Arial" w:eastAsia="Arial" w:hAnsi="Arial" w:cs="Arial"/>
                <w:position w:val="0"/>
                <w:sz w:val="18"/>
                <w:szCs w:val="18"/>
              </w:rPr>
            </w:pPr>
          </w:p>
        </w:tc>
        <w:tc>
          <w:tcPr>
            <w:tcW w:w="1518" w:type="dxa"/>
            <w:tcBorders>
              <w:top w:val="single" w:sz="4" w:space="0" w:color="auto"/>
              <w:left w:val="nil"/>
              <w:right w:val="nil"/>
            </w:tcBorders>
            <w:shd w:val="clear" w:color="000000" w:fill="auto"/>
            <w:vAlign w:val="center"/>
          </w:tcPr>
          <w:p w14:paraId="1FB08751" w14:textId="77777777" w:rsidR="0025650D" w:rsidRPr="005E7BE3" w:rsidRDefault="0025650D"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000000" w:fill="auto"/>
            <w:vAlign w:val="center"/>
          </w:tcPr>
          <w:p w14:paraId="5243E1FA" w14:textId="77777777" w:rsidR="0025650D" w:rsidRPr="005E7BE3" w:rsidRDefault="0025650D"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000000" w:fill="auto"/>
            <w:vAlign w:val="center"/>
          </w:tcPr>
          <w:p w14:paraId="11410C77" w14:textId="77777777" w:rsidR="0025650D" w:rsidRPr="005E7BE3" w:rsidRDefault="0025650D"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000000" w:fill="auto"/>
            <w:vAlign w:val="center"/>
          </w:tcPr>
          <w:p w14:paraId="0787E024" w14:textId="77777777" w:rsidR="0025650D" w:rsidRPr="005E7BE3" w:rsidRDefault="0025650D"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000000" w:fill="auto"/>
            <w:vAlign w:val="center"/>
          </w:tcPr>
          <w:p w14:paraId="02AE6D52" w14:textId="77777777" w:rsidR="0025650D" w:rsidRPr="005E7BE3" w:rsidRDefault="0025650D"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000000" w:fill="auto"/>
            <w:vAlign w:val="center"/>
          </w:tcPr>
          <w:p w14:paraId="78A484A7" w14:textId="77777777" w:rsidR="0025650D" w:rsidRPr="005E7BE3" w:rsidRDefault="0025650D" w:rsidP="006A16D3">
            <w:pPr>
              <w:spacing w:line="240" w:lineRule="auto"/>
              <w:ind w:left="0" w:right="-72" w:hanging="2"/>
              <w:jc w:val="right"/>
              <w:rPr>
                <w:rFonts w:ascii="Arial" w:hAnsi="Arial" w:cs="Arial"/>
                <w:sz w:val="18"/>
                <w:szCs w:val="18"/>
              </w:rPr>
            </w:pPr>
          </w:p>
        </w:tc>
        <w:tc>
          <w:tcPr>
            <w:tcW w:w="1519" w:type="dxa"/>
            <w:tcBorders>
              <w:top w:val="single" w:sz="4" w:space="0" w:color="auto"/>
              <w:left w:val="nil"/>
              <w:right w:val="nil"/>
            </w:tcBorders>
            <w:shd w:val="clear" w:color="000000" w:fill="auto"/>
            <w:vAlign w:val="center"/>
          </w:tcPr>
          <w:p w14:paraId="5A81FEC5" w14:textId="77777777" w:rsidR="0025650D" w:rsidRPr="005E7BE3" w:rsidRDefault="0025650D" w:rsidP="006A16D3">
            <w:pPr>
              <w:spacing w:line="240" w:lineRule="auto"/>
              <w:ind w:left="0" w:right="-72" w:hanging="2"/>
              <w:jc w:val="right"/>
              <w:rPr>
                <w:rFonts w:ascii="Arial" w:hAnsi="Arial" w:cs="Arial"/>
                <w:sz w:val="18"/>
                <w:szCs w:val="18"/>
              </w:rPr>
            </w:pPr>
          </w:p>
        </w:tc>
      </w:tr>
      <w:tr w:rsidR="00C55277" w:rsidRPr="005E7BE3" w14:paraId="0B43905C" w14:textId="77777777" w:rsidTr="00C12992">
        <w:trPr>
          <w:trHeight w:val="20"/>
        </w:trPr>
        <w:tc>
          <w:tcPr>
            <w:tcW w:w="3906" w:type="dxa"/>
            <w:shd w:val="clear" w:color="auto" w:fill="auto"/>
            <w:vAlign w:val="bottom"/>
          </w:tcPr>
          <w:p w14:paraId="0F87750D" w14:textId="77777777" w:rsidR="006A16D3" w:rsidRPr="005E7BE3" w:rsidRDefault="006A16D3" w:rsidP="006A16D3">
            <w:pPr>
              <w:spacing w:line="240" w:lineRule="auto"/>
              <w:ind w:leftChars="-52" w:left="-112" w:hanging="2"/>
              <w:rPr>
                <w:rFonts w:ascii="Arial" w:eastAsia="Arial" w:hAnsi="Arial" w:cs="Arial"/>
                <w:position w:val="0"/>
                <w:sz w:val="18"/>
                <w:szCs w:val="18"/>
              </w:rPr>
            </w:pPr>
            <w:r w:rsidRPr="005E7BE3">
              <w:rPr>
                <w:rFonts w:ascii="Arial" w:eastAsia="Arial" w:hAnsi="Arial" w:cs="Arial"/>
                <w:position w:val="0"/>
                <w:sz w:val="18"/>
                <w:szCs w:val="18"/>
              </w:rPr>
              <w:t>Net book amount</w:t>
            </w:r>
          </w:p>
        </w:tc>
        <w:tc>
          <w:tcPr>
            <w:tcW w:w="1518" w:type="dxa"/>
            <w:tcBorders>
              <w:left w:val="nil"/>
              <w:bottom w:val="single" w:sz="4" w:space="0" w:color="auto"/>
              <w:right w:val="nil"/>
            </w:tcBorders>
            <w:shd w:val="clear" w:color="000000" w:fill="auto"/>
            <w:vAlign w:val="center"/>
          </w:tcPr>
          <w:p w14:paraId="5AA21CB5" w14:textId="2B0F0EB7"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73,237,732 </w:t>
            </w:r>
          </w:p>
        </w:tc>
        <w:tc>
          <w:tcPr>
            <w:tcW w:w="1519" w:type="dxa"/>
            <w:tcBorders>
              <w:left w:val="nil"/>
              <w:bottom w:val="single" w:sz="4" w:space="0" w:color="auto"/>
              <w:right w:val="nil"/>
            </w:tcBorders>
            <w:shd w:val="clear" w:color="000000" w:fill="auto"/>
            <w:vAlign w:val="center"/>
          </w:tcPr>
          <w:p w14:paraId="1834334F" w14:textId="7BB45E90"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23,630,717 </w:t>
            </w:r>
          </w:p>
        </w:tc>
        <w:tc>
          <w:tcPr>
            <w:tcW w:w="1519" w:type="dxa"/>
            <w:tcBorders>
              <w:left w:val="nil"/>
              <w:bottom w:val="single" w:sz="4" w:space="0" w:color="auto"/>
              <w:right w:val="nil"/>
            </w:tcBorders>
            <w:shd w:val="clear" w:color="000000" w:fill="auto"/>
            <w:vAlign w:val="center"/>
          </w:tcPr>
          <w:p w14:paraId="25A1123A" w14:textId="55A3347D"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404,278,07</w:t>
            </w:r>
            <w:r w:rsidR="008946D2" w:rsidRPr="005E7BE3">
              <w:rPr>
                <w:rFonts w:ascii="Arial" w:hAnsi="Arial" w:cs="Arial"/>
                <w:sz w:val="18"/>
                <w:szCs w:val="18"/>
              </w:rPr>
              <w:t>5</w:t>
            </w:r>
            <w:r w:rsidRPr="005E7BE3">
              <w:rPr>
                <w:rFonts w:ascii="Arial" w:hAnsi="Arial" w:cs="Arial"/>
                <w:sz w:val="18"/>
                <w:szCs w:val="18"/>
              </w:rPr>
              <w:t xml:space="preserve"> </w:t>
            </w:r>
          </w:p>
        </w:tc>
        <w:tc>
          <w:tcPr>
            <w:tcW w:w="1519" w:type="dxa"/>
            <w:tcBorders>
              <w:left w:val="nil"/>
              <w:bottom w:val="single" w:sz="4" w:space="0" w:color="auto"/>
              <w:right w:val="nil"/>
            </w:tcBorders>
            <w:shd w:val="clear" w:color="000000" w:fill="auto"/>
            <w:vAlign w:val="center"/>
          </w:tcPr>
          <w:p w14:paraId="2F44FB36" w14:textId="5B780452"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7,020,43</w:t>
            </w:r>
            <w:r w:rsidR="008946D2" w:rsidRPr="005E7BE3">
              <w:rPr>
                <w:rFonts w:ascii="Arial" w:hAnsi="Arial" w:cs="Arial"/>
                <w:sz w:val="18"/>
                <w:szCs w:val="18"/>
              </w:rPr>
              <w:t>1</w:t>
            </w:r>
            <w:r w:rsidRPr="005E7BE3">
              <w:rPr>
                <w:rFonts w:ascii="Arial" w:hAnsi="Arial" w:cs="Arial"/>
                <w:sz w:val="18"/>
                <w:szCs w:val="18"/>
              </w:rPr>
              <w:t xml:space="preserve"> </w:t>
            </w:r>
          </w:p>
        </w:tc>
        <w:tc>
          <w:tcPr>
            <w:tcW w:w="1519" w:type="dxa"/>
            <w:tcBorders>
              <w:left w:val="nil"/>
              <w:bottom w:val="single" w:sz="4" w:space="0" w:color="auto"/>
              <w:right w:val="nil"/>
            </w:tcBorders>
            <w:shd w:val="clear" w:color="000000" w:fill="auto"/>
            <w:vAlign w:val="center"/>
          </w:tcPr>
          <w:p w14:paraId="04660CAE" w14:textId="7B5A7F48"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23,723,238 </w:t>
            </w:r>
          </w:p>
        </w:tc>
        <w:tc>
          <w:tcPr>
            <w:tcW w:w="1519" w:type="dxa"/>
            <w:tcBorders>
              <w:left w:val="nil"/>
              <w:bottom w:val="single" w:sz="4" w:space="0" w:color="auto"/>
              <w:right w:val="nil"/>
            </w:tcBorders>
            <w:shd w:val="clear" w:color="000000" w:fill="auto"/>
            <w:vAlign w:val="center"/>
          </w:tcPr>
          <w:p w14:paraId="5A011C51" w14:textId="2D8DE36C"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29,857,31</w:t>
            </w:r>
            <w:r w:rsidR="00D34E56" w:rsidRPr="005E7BE3">
              <w:rPr>
                <w:rFonts w:ascii="Arial" w:hAnsi="Arial" w:cs="Arial"/>
                <w:sz w:val="18"/>
                <w:szCs w:val="18"/>
              </w:rPr>
              <w:t>4</w:t>
            </w:r>
            <w:r w:rsidRPr="005E7BE3">
              <w:rPr>
                <w:rFonts w:ascii="Arial" w:hAnsi="Arial" w:cs="Arial"/>
                <w:sz w:val="18"/>
                <w:szCs w:val="18"/>
              </w:rPr>
              <w:t xml:space="preserve"> </w:t>
            </w:r>
          </w:p>
        </w:tc>
        <w:tc>
          <w:tcPr>
            <w:tcW w:w="1519" w:type="dxa"/>
            <w:tcBorders>
              <w:left w:val="nil"/>
              <w:bottom w:val="single" w:sz="4" w:space="0" w:color="auto"/>
              <w:right w:val="nil"/>
            </w:tcBorders>
            <w:shd w:val="clear" w:color="000000" w:fill="auto"/>
            <w:vAlign w:val="center"/>
          </w:tcPr>
          <w:p w14:paraId="77A83699" w14:textId="1FA6B78A"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561,747,50</w:t>
            </w:r>
            <w:r w:rsidR="00D34E56" w:rsidRPr="005E7BE3">
              <w:rPr>
                <w:rFonts w:ascii="Arial" w:hAnsi="Arial" w:cs="Arial"/>
                <w:sz w:val="18"/>
                <w:szCs w:val="18"/>
              </w:rPr>
              <w:t>7</w:t>
            </w:r>
            <w:r w:rsidRPr="005E7BE3">
              <w:rPr>
                <w:rFonts w:ascii="Arial" w:hAnsi="Arial" w:cs="Arial"/>
                <w:sz w:val="18"/>
                <w:szCs w:val="18"/>
              </w:rPr>
              <w:t xml:space="preserve"> </w:t>
            </w:r>
          </w:p>
        </w:tc>
      </w:tr>
    </w:tbl>
    <w:p w14:paraId="2C3E4B65" w14:textId="77777777" w:rsidR="009F696C" w:rsidRPr="005E7BE3" w:rsidRDefault="009F696C" w:rsidP="00EC4190">
      <w:pPr>
        <w:spacing w:line="240" w:lineRule="auto"/>
        <w:ind w:left="0" w:hanging="2"/>
        <w:jc w:val="both"/>
        <w:rPr>
          <w:rFonts w:ascii="Arial" w:eastAsia="Arial" w:hAnsi="Arial" w:cs="Arial"/>
          <w:position w:val="0"/>
          <w:sz w:val="18"/>
          <w:szCs w:val="18"/>
        </w:rPr>
      </w:pPr>
    </w:p>
    <w:p w14:paraId="5AC6F2BA" w14:textId="2F3FEF02" w:rsidR="00293F3D" w:rsidRPr="005E7BE3" w:rsidRDefault="00293F3D" w:rsidP="00211EBF">
      <w:pPr>
        <w:spacing w:line="240" w:lineRule="auto"/>
        <w:ind w:leftChars="0" w:left="0" w:firstLineChars="0" w:firstLine="0"/>
        <w:jc w:val="both"/>
        <w:rPr>
          <w:rFonts w:ascii="Arial" w:eastAsia="Arial" w:hAnsi="Arial" w:cs="Arial"/>
          <w:position w:val="0"/>
          <w:sz w:val="18"/>
          <w:szCs w:val="18"/>
        </w:rPr>
      </w:pPr>
      <w:r w:rsidRPr="005E7BE3">
        <w:rPr>
          <w:rFonts w:ascii="Arial" w:eastAsia="Arial" w:hAnsi="Arial" w:cs="Arial"/>
          <w:position w:val="0"/>
          <w:sz w:val="18"/>
          <w:szCs w:val="18"/>
        </w:rPr>
        <w:t>As at 31 December 2024 and 2023, right-of-use assets consist of leased land. Expenses related to short-term rental contracts, low-value leases and variable leases are immaterial.</w:t>
      </w:r>
    </w:p>
    <w:p w14:paraId="27E3AFE0" w14:textId="66D8BF39" w:rsidR="009F696C" w:rsidRPr="005E7BE3" w:rsidRDefault="00293F3D"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br w:type="page"/>
      </w:r>
    </w:p>
    <w:tbl>
      <w:tblPr>
        <w:tblW w:w="14538" w:type="dxa"/>
        <w:tblLayout w:type="fixed"/>
        <w:tblLook w:val="0000" w:firstRow="0" w:lastRow="0" w:firstColumn="0" w:lastColumn="0" w:noHBand="0" w:noVBand="0"/>
      </w:tblPr>
      <w:tblGrid>
        <w:gridCol w:w="3906"/>
        <w:gridCol w:w="1518"/>
        <w:gridCol w:w="1519"/>
        <w:gridCol w:w="1519"/>
        <w:gridCol w:w="1519"/>
        <w:gridCol w:w="1519"/>
        <w:gridCol w:w="1519"/>
        <w:gridCol w:w="1519"/>
      </w:tblGrid>
      <w:tr w:rsidR="00C55277" w:rsidRPr="005E7BE3" w14:paraId="33953C1D" w14:textId="77777777" w:rsidTr="00A46F7A">
        <w:trPr>
          <w:trHeight w:val="20"/>
        </w:trPr>
        <w:tc>
          <w:tcPr>
            <w:tcW w:w="3906" w:type="dxa"/>
            <w:shd w:val="clear" w:color="auto" w:fill="auto"/>
            <w:vAlign w:val="bottom"/>
          </w:tcPr>
          <w:p w14:paraId="126CC2C3" w14:textId="77777777" w:rsidR="0048015E" w:rsidRPr="005E7BE3" w:rsidRDefault="0048015E" w:rsidP="00EC4190">
            <w:pPr>
              <w:spacing w:line="240" w:lineRule="auto"/>
              <w:ind w:leftChars="-38" w:left="-82" w:hanging="2"/>
              <w:rPr>
                <w:rFonts w:ascii="Arial" w:eastAsia="Arial" w:hAnsi="Arial" w:cs="Arial"/>
                <w:position w:val="0"/>
                <w:sz w:val="18"/>
                <w:szCs w:val="18"/>
              </w:rPr>
            </w:pPr>
          </w:p>
        </w:tc>
        <w:tc>
          <w:tcPr>
            <w:tcW w:w="10632" w:type="dxa"/>
            <w:gridSpan w:val="7"/>
            <w:tcBorders>
              <w:bottom w:val="single" w:sz="4" w:space="0" w:color="auto"/>
            </w:tcBorders>
            <w:shd w:val="clear" w:color="auto" w:fill="auto"/>
            <w:vAlign w:val="bottom"/>
          </w:tcPr>
          <w:p w14:paraId="71786A5C" w14:textId="2C8C148E" w:rsidR="0048015E" w:rsidRPr="005E7BE3" w:rsidRDefault="0048015E" w:rsidP="0024059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Consolidated financial statement</w:t>
            </w:r>
            <w:r w:rsidR="00BE60DC" w:rsidRPr="005E7BE3">
              <w:rPr>
                <w:rFonts w:ascii="Arial" w:eastAsia="Arial" w:hAnsi="Arial" w:cs="Arial"/>
                <w:b/>
                <w:sz w:val="18"/>
                <w:szCs w:val="18"/>
              </w:rPr>
              <w:t>s</w:t>
            </w:r>
          </w:p>
        </w:tc>
      </w:tr>
      <w:tr w:rsidR="00C55277" w:rsidRPr="005E7BE3" w14:paraId="5AA0AEAE" w14:textId="77777777" w:rsidTr="00A46F7A">
        <w:trPr>
          <w:trHeight w:val="20"/>
        </w:trPr>
        <w:tc>
          <w:tcPr>
            <w:tcW w:w="3906" w:type="dxa"/>
            <w:shd w:val="clear" w:color="auto" w:fill="auto"/>
            <w:vAlign w:val="bottom"/>
          </w:tcPr>
          <w:p w14:paraId="7F300590" w14:textId="77777777" w:rsidR="0048015E" w:rsidRPr="005E7BE3" w:rsidRDefault="0048015E" w:rsidP="00EC4190">
            <w:pPr>
              <w:spacing w:line="240" w:lineRule="auto"/>
              <w:ind w:leftChars="-38" w:left="-82" w:hanging="2"/>
              <w:rPr>
                <w:rFonts w:ascii="Arial" w:eastAsia="Arial" w:hAnsi="Arial" w:cs="Arial"/>
                <w:position w:val="0"/>
                <w:sz w:val="18"/>
                <w:szCs w:val="18"/>
              </w:rPr>
            </w:pPr>
          </w:p>
        </w:tc>
        <w:tc>
          <w:tcPr>
            <w:tcW w:w="1518" w:type="dxa"/>
            <w:tcBorders>
              <w:top w:val="single" w:sz="4" w:space="0" w:color="auto"/>
            </w:tcBorders>
            <w:shd w:val="clear" w:color="auto" w:fill="auto"/>
            <w:vAlign w:val="bottom"/>
          </w:tcPr>
          <w:p w14:paraId="70526E21"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2557DBE8"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369C06C2"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1ABC1227"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Furniture,</w:t>
            </w:r>
          </w:p>
        </w:tc>
        <w:tc>
          <w:tcPr>
            <w:tcW w:w="1519" w:type="dxa"/>
            <w:tcBorders>
              <w:top w:val="single" w:sz="4" w:space="0" w:color="auto"/>
            </w:tcBorders>
            <w:shd w:val="clear" w:color="auto" w:fill="auto"/>
          </w:tcPr>
          <w:p w14:paraId="3C111532"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7666ED63"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65ADE114"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r>
      <w:tr w:rsidR="00C55277" w:rsidRPr="005E7BE3" w14:paraId="43AEA3CB" w14:textId="77777777" w:rsidTr="00A46F7A">
        <w:trPr>
          <w:trHeight w:val="20"/>
        </w:trPr>
        <w:tc>
          <w:tcPr>
            <w:tcW w:w="3906" w:type="dxa"/>
            <w:shd w:val="clear" w:color="auto" w:fill="auto"/>
            <w:vAlign w:val="bottom"/>
          </w:tcPr>
          <w:p w14:paraId="615A310F" w14:textId="77777777" w:rsidR="0048015E" w:rsidRPr="005E7BE3" w:rsidRDefault="0048015E" w:rsidP="00EC4190">
            <w:pPr>
              <w:spacing w:line="240" w:lineRule="auto"/>
              <w:ind w:leftChars="-38" w:left="-82" w:hanging="2"/>
              <w:rPr>
                <w:rFonts w:ascii="Arial" w:eastAsia="Arial" w:hAnsi="Arial" w:cs="Arial"/>
                <w:position w:val="0"/>
                <w:sz w:val="18"/>
                <w:szCs w:val="18"/>
              </w:rPr>
            </w:pPr>
          </w:p>
        </w:tc>
        <w:tc>
          <w:tcPr>
            <w:tcW w:w="1518" w:type="dxa"/>
            <w:shd w:val="clear" w:color="auto" w:fill="auto"/>
            <w:vAlign w:val="bottom"/>
          </w:tcPr>
          <w:p w14:paraId="5C190336"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469D04A3"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10C7A8C6"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Refinery plant</w:t>
            </w:r>
          </w:p>
        </w:tc>
        <w:tc>
          <w:tcPr>
            <w:tcW w:w="1519" w:type="dxa"/>
            <w:shd w:val="clear" w:color="auto" w:fill="auto"/>
            <w:vAlign w:val="bottom"/>
          </w:tcPr>
          <w:p w14:paraId="56A27950"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fixtures and</w:t>
            </w:r>
          </w:p>
        </w:tc>
        <w:tc>
          <w:tcPr>
            <w:tcW w:w="1519" w:type="dxa"/>
            <w:shd w:val="clear" w:color="auto" w:fill="auto"/>
          </w:tcPr>
          <w:p w14:paraId="3214D38C"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 xml:space="preserve">Right of use </w:t>
            </w:r>
          </w:p>
        </w:tc>
        <w:tc>
          <w:tcPr>
            <w:tcW w:w="1519" w:type="dxa"/>
            <w:shd w:val="clear" w:color="auto" w:fill="auto"/>
            <w:vAlign w:val="bottom"/>
          </w:tcPr>
          <w:p w14:paraId="64046166"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Construction</w:t>
            </w:r>
          </w:p>
        </w:tc>
        <w:tc>
          <w:tcPr>
            <w:tcW w:w="1519" w:type="dxa"/>
            <w:shd w:val="clear" w:color="auto" w:fill="auto"/>
            <w:vAlign w:val="bottom"/>
          </w:tcPr>
          <w:p w14:paraId="17196118"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r>
      <w:tr w:rsidR="00C55277" w:rsidRPr="005E7BE3" w14:paraId="76C3BD2F" w14:textId="77777777" w:rsidTr="00A46F7A">
        <w:trPr>
          <w:trHeight w:val="20"/>
        </w:trPr>
        <w:tc>
          <w:tcPr>
            <w:tcW w:w="3906" w:type="dxa"/>
            <w:shd w:val="clear" w:color="auto" w:fill="auto"/>
            <w:vAlign w:val="bottom"/>
          </w:tcPr>
          <w:p w14:paraId="1DCE86ED" w14:textId="77777777" w:rsidR="0048015E" w:rsidRPr="005E7BE3" w:rsidRDefault="0048015E" w:rsidP="00EC4190">
            <w:pPr>
              <w:spacing w:line="240" w:lineRule="auto"/>
              <w:ind w:leftChars="-38" w:left="-82" w:hanging="2"/>
              <w:rPr>
                <w:rFonts w:ascii="Arial" w:eastAsia="Arial" w:hAnsi="Arial" w:cs="Arial"/>
                <w:position w:val="0"/>
                <w:sz w:val="18"/>
                <w:szCs w:val="18"/>
              </w:rPr>
            </w:pPr>
          </w:p>
        </w:tc>
        <w:tc>
          <w:tcPr>
            <w:tcW w:w="1518" w:type="dxa"/>
            <w:shd w:val="clear" w:color="auto" w:fill="auto"/>
            <w:vAlign w:val="bottom"/>
          </w:tcPr>
          <w:p w14:paraId="171B0652"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Land</w:t>
            </w:r>
          </w:p>
        </w:tc>
        <w:tc>
          <w:tcPr>
            <w:tcW w:w="1519" w:type="dxa"/>
            <w:shd w:val="clear" w:color="auto" w:fill="auto"/>
            <w:vAlign w:val="bottom"/>
          </w:tcPr>
          <w:p w14:paraId="02CE3190"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Buildings</w:t>
            </w:r>
          </w:p>
        </w:tc>
        <w:tc>
          <w:tcPr>
            <w:tcW w:w="1519" w:type="dxa"/>
            <w:shd w:val="clear" w:color="auto" w:fill="auto"/>
            <w:vAlign w:val="bottom"/>
          </w:tcPr>
          <w:p w14:paraId="3B501683"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&amp; machinery</w:t>
            </w:r>
          </w:p>
        </w:tc>
        <w:tc>
          <w:tcPr>
            <w:tcW w:w="1519" w:type="dxa"/>
            <w:shd w:val="clear" w:color="auto" w:fill="auto"/>
            <w:vAlign w:val="bottom"/>
          </w:tcPr>
          <w:p w14:paraId="0A7C7816"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equipment</w:t>
            </w:r>
          </w:p>
        </w:tc>
        <w:tc>
          <w:tcPr>
            <w:tcW w:w="1519" w:type="dxa"/>
            <w:shd w:val="clear" w:color="auto" w:fill="auto"/>
          </w:tcPr>
          <w:p w14:paraId="64179BF6"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assets</w:t>
            </w:r>
          </w:p>
        </w:tc>
        <w:tc>
          <w:tcPr>
            <w:tcW w:w="1519" w:type="dxa"/>
            <w:shd w:val="clear" w:color="auto" w:fill="auto"/>
            <w:vAlign w:val="bottom"/>
          </w:tcPr>
          <w:p w14:paraId="78C72081"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in progress</w:t>
            </w:r>
          </w:p>
        </w:tc>
        <w:tc>
          <w:tcPr>
            <w:tcW w:w="1519" w:type="dxa"/>
            <w:shd w:val="clear" w:color="auto" w:fill="auto"/>
            <w:vAlign w:val="bottom"/>
          </w:tcPr>
          <w:p w14:paraId="0A36E389"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Total</w:t>
            </w:r>
          </w:p>
        </w:tc>
      </w:tr>
      <w:tr w:rsidR="00C55277" w:rsidRPr="005E7BE3" w14:paraId="1E17CCBE" w14:textId="77777777" w:rsidTr="00A46F7A">
        <w:trPr>
          <w:trHeight w:val="20"/>
        </w:trPr>
        <w:tc>
          <w:tcPr>
            <w:tcW w:w="3906" w:type="dxa"/>
            <w:shd w:val="clear" w:color="auto" w:fill="auto"/>
            <w:vAlign w:val="bottom"/>
          </w:tcPr>
          <w:p w14:paraId="4E3D99AD" w14:textId="77777777" w:rsidR="0048015E" w:rsidRPr="005E7BE3" w:rsidRDefault="0048015E" w:rsidP="00EC4190">
            <w:pPr>
              <w:spacing w:line="240" w:lineRule="auto"/>
              <w:ind w:leftChars="-38" w:left="-82" w:hanging="2"/>
              <w:rPr>
                <w:rFonts w:ascii="Arial" w:eastAsia="Arial" w:hAnsi="Arial" w:cs="Arial"/>
                <w:position w:val="0"/>
                <w:sz w:val="18"/>
                <w:szCs w:val="18"/>
              </w:rPr>
            </w:pPr>
          </w:p>
        </w:tc>
        <w:tc>
          <w:tcPr>
            <w:tcW w:w="1518" w:type="dxa"/>
            <w:tcBorders>
              <w:bottom w:val="single" w:sz="4" w:space="0" w:color="000000"/>
            </w:tcBorders>
            <w:shd w:val="clear" w:color="auto" w:fill="auto"/>
          </w:tcPr>
          <w:p w14:paraId="2C3D6761"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4AB3AC6F"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69EB0101"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779265AB"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465336F3"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016FDC6D"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3B67F466" w14:textId="77777777" w:rsidR="0048015E" w:rsidRPr="005E7BE3" w:rsidRDefault="0048015E" w:rsidP="00EC4190">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774D518C" w14:textId="77777777" w:rsidTr="00A46F7A">
        <w:trPr>
          <w:trHeight w:val="20"/>
        </w:trPr>
        <w:tc>
          <w:tcPr>
            <w:tcW w:w="3906" w:type="dxa"/>
            <w:shd w:val="clear" w:color="auto" w:fill="auto"/>
            <w:vAlign w:val="bottom"/>
          </w:tcPr>
          <w:p w14:paraId="1216523E" w14:textId="77777777" w:rsidR="0048015E" w:rsidRPr="005E7BE3" w:rsidRDefault="0048015E" w:rsidP="00EC4190">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7D5DD75B"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141BBF2A"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781608A"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9613D0B"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726F773B"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393E0107"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1ABA4748" w14:textId="77777777" w:rsidR="0048015E" w:rsidRPr="005E7BE3" w:rsidRDefault="0048015E" w:rsidP="00EC4190">
            <w:pPr>
              <w:spacing w:line="240" w:lineRule="auto"/>
              <w:ind w:left="0" w:right="-72" w:hanging="2"/>
              <w:jc w:val="right"/>
              <w:rPr>
                <w:rFonts w:ascii="Arial" w:eastAsia="Arial" w:hAnsi="Arial" w:cs="Arial"/>
                <w:position w:val="0"/>
                <w:sz w:val="18"/>
                <w:szCs w:val="18"/>
              </w:rPr>
            </w:pPr>
          </w:p>
        </w:tc>
      </w:tr>
      <w:tr w:rsidR="00C55277" w:rsidRPr="005E7BE3" w14:paraId="6DC1756D" w14:textId="77777777" w:rsidTr="00A46F7A">
        <w:trPr>
          <w:trHeight w:val="20"/>
        </w:trPr>
        <w:tc>
          <w:tcPr>
            <w:tcW w:w="3906" w:type="dxa"/>
            <w:shd w:val="clear" w:color="auto" w:fill="auto"/>
            <w:vAlign w:val="bottom"/>
          </w:tcPr>
          <w:p w14:paraId="6C3E5122" w14:textId="7506526C" w:rsidR="00934584" w:rsidRPr="005E7BE3" w:rsidRDefault="00934584" w:rsidP="00C24C28">
            <w:pPr>
              <w:spacing w:line="240" w:lineRule="auto"/>
              <w:ind w:leftChars="-38" w:left="-82" w:hanging="2"/>
              <w:rPr>
                <w:rFonts w:ascii="Arial" w:eastAsia="Arial" w:hAnsi="Arial" w:cs="Arial"/>
                <w:position w:val="0"/>
                <w:sz w:val="18"/>
                <w:szCs w:val="18"/>
              </w:rPr>
            </w:pPr>
            <w:r w:rsidRPr="005E7BE3">
              <w:rPr>
                <w:rFonts w:ascii="Arial" w:eastAsia="Arial" w:hAnsi="Arial" w:cs="Arial"/>
                <w:b/>
                <w:position w:val="0"/>
                <w:sz w:val="18"/>
                <w:szCs w:val="18"/>
              </w:rPr>
              <w:t xml:space="preserve">At </w:t>
            </w:r>
            <w:r w:rsidR="003A3B58" w:rsidRPr="005E7BE3">
              <w:rPr>
                <w:rFonts w:ascii="Arial" w:eastAsia="Arial" w:hAnsi="Arial" w:cs="Arial"/>
                <w:b/>
                <w:position w:val="0"/>
                <w:sz w:val="18"/>
                <w:szCs w:val="18"/>
              </w:rPr>
              <w:t>1</w:t>
            </w:r>
            <w:r w:rsidRPr="005E7BE3">
              <w:rPr>
                <w:rFonts w:ascii="Arial" w:eastAsia="Arial" w:hAnsi="Arial" w:cs="Arial"/>
                <w:b/>
                <w:position w:val="0"/>
                <w:sz w:val="18"/>
                <w:szCs w:val="18"/>
              </w:rPr>
              <w:t xml:space="preserve"> January </w:t>
            </w:r>
            <w:r w:rsidR="003A3B58" w:rsidRPr="005E7BE3">
              <w:rPr>
                <w:rFonts w:ascii="Arial" w:eastAsia="Arial" w:hAnsi="Arial" w:cs="Arial"/>
                <w:b/>
                <w:position w:val="0"/>
                <w:sz w:val="18"/>
                <w:szCs w:val="18"/>
              </w:rPr>
              <w:t>2023</w:t>
            </w:r>
          </w:p>
        </w:tc>
        <w:tc>
          <w:tcPr>
            <w:tcW w:w="1518" w:type="dxa"/>
            <w:shd w:val="clear" w:color="auto" w:fill="auto"/>
            <w:vAlign w:val="bottom"/>
          </w:tcPr>
          <w:p w14:paraId="2DBB6722"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9705ED8"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36F32FA1"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2A76FEF1"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321F3A05"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73019CD1"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1FE9F750"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r>
      <w:tr w:rsidR="00C55277" w:rsidRPr="005E7BE3" w14:paraId="33045BE0" w14:textId="77777777" w:rsidTr="00A46F7A">
        <w:trPr>
          <w:trHeight w:val="20"/>
        </w:trPr>
        <w:tc>
          <w:tcPr>
            <w:tcW w:w="3906" w:type="dxa"/>
            <w:shd w:val="clear" w:color="auto" w:fill="auto"/>
            <w:vAlign w:val="bottom"/>
          </w:tcPr>
          <w:p w14:paraId="31C2CDBC" w14:textId="77777777" w:rsidR="00395784" w:rsidRPr="005E7BE3" w:rsidRDefault="00395784" w:rsidP="0039578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 xml:space="preserve">Cost </w:t>
            </w:r>
          </w:p>
        </w:tc>
        <w:tc>
          <w:tcPr>
            <w:tcW w:w="1518" w:type="dxa"/>
            <w:tcBorders>
              <w:top w:val="nil"/>
              <w:left w:val="nil"/>
              <w:right w:val="nil"/>
            </w:tcBorders>
            <w:shd w:val="clear" w:color="auto" w:fill="auto"/>
          </w:tcPr>
          <w:p w14:paraId="195B77F2" w14:textId="4DD1F827" w:rsidR="00395784" w:rsidRPr="005E7BE3" w:rsidRDefault="00395784" w:rsidP="0039578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2,720,723,162</w:t>
            </w:r>
          </w:p>
        </w:tc>
        <w:tc>
          <w:tcPr>
            <w:tcW w:w="1519" w:type="dxa"/>
            <w:tcBorders>
              <w:top w:val="nil"/>
              <w:left w:val="nil"/>
              <w:right w:val="nil"/>
            </w:tcBorders>
            <w:shd w:val="clear" w:color="auto" w:fill="auto"/>
          </w:tcPr>
          <w:p w14:paraId="65153FCD" w14:textId="0B29C703" w:rsidR="00395784" w:rsidRPr="005E7BE3" w:rsidRDefault="00395784" w:rsidP="0039578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2,574,939,178</w:t>
            </w:r>
          </w:p>
        </w:tc>
        <w:tc>
          <w:tcPr>
            <w:tcW w:w="1519" w:type="dxa"/>
            <w:tcBorders>
              <w:top w:val="nil"/>
              <w:left w:val="nil"/>
              <w:right w:val="nil"/>
            </w:tcBorders>
            <w:shd w:val="clear" w:color="auto" w:fill="auto"/>
          </w:tcPr>
          <w:p w14:paraId="7B3D80D9" w14:textId="5CC48592" w:rsidR="00395784" w:rsidRPr="005E7BE3" w:rsidRDefault="00395784" w:rsidP="0039578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72,623,060,971</w:t>
            </w:r>
          </w:p>
        </w:tc>
        <w:tc>
          <w:tcPr>
            <w:tcW w:w="1519" w:type="dxa"/>
            <w:tcBorders>
              <w:top w:val="nil"/>
              <w:left w:val="nil"/>
              <w:right w:val="nil"/>
            </w:tcBorders>
            <w:shd w:val="clear" w:color="auto" w:fill="auto"/>
          </w:tcPr>
          <w:p w14:paraId="0184FBD3" w14:textId="422AD3A8" w:rsidR="00395784" w:rsidRPr="005E7BE3" w:rsidRDefault="00395784" w:rsidP="0039578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5,095,116,2</w:t>
            </w:r>
            <w:r w:rsidR="00F34ED1" w:rsidRPr="005E7BE3">
              <w:rPr>
                <w:rFonts w:ascii="Arial" w:hAnsi="Arial" w:cs="Arial"/>
                <w:sz w:val="18"/>
                <w:szCs w:val="18"/>
              </w:rPr>
              <w:t>1</w:t>
            </w:r>
            <w:r w:rsidR="00096622" w:rsidRPr="005E7BE3">
              <w:rPr>
                <w:rFonts w:ascii="Arial" w:hAnsi="Arial" w:cs="Arial"/>
                <w:sz w:val="18"/>
                <w:szCs w:val="18"/>
              </w:rPr>
              <w:t>8</w:t>
            </w:r>
          </w:p>
        </w:tc>
        <w:tc>
          <w:tcPr>
            <w:tcW w:w="1519" w:type="dxa"/>
            <w:tcBorders>
              <w:top w:val="nil"/>
              <w:left w:val="nil"/>
              <w:right w:val="nil"/>
            </w:tcBorders>
            <w:shd w:val="clear" w:color="auto" w:fill="auto"/>
          </w:tcPr>
          <w:p w14:paraId="65BD6BD9" w14:textId="47893587" w:rsidR="00395784" w:rsidRPr="005E7BE3" w:rsidRDefault="00395784" w:rsidP="0039578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1,916,560,887</w:t>
            </w:r>
          </w:p>
        </w:tc>
        <w:tc>
          <w:tcPr>
            <w:tcW w:w="1519" w:type="dxa"/>
            <w:tcBorders>
              <w:top w:val="nil"/>
              <w:left w:val="nil"/>
              <w:right w:val="nil"/>
            </w:tcBorders>
            <w:shd w:val="clear" w:color="auto" w:fill="auto"/>
          </w:tcPr>
          <w:p w14:paraId="2EDF4564" w14:textId="75D76191" w:rsidR="00395784" w:rsidRPr="005E7BE3" w:rsidRDefault="00395784" w:rsidP="0039578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267,936,997</w:t>
            </w:r>
          </w:p>
        </w:tc>
        <w:tc>
          <w:tcPr>
            <w:tcW w:w="1519" w:type="dxa"/>
            <w:tcBorders>
              <w:top w:val="nil"/>
              <w:left w:val="nil"/>
              <w:right w:val="nil"/>
            </w:tcBorders>
            <w:shd w:val="clear" w:color="auto" w:fill="auto"/>
          </w:tcPr>
          <w:p w14:paraId="4675DF4D" w14:textId="780AED73" w:rsidR="00395784" w:rsidRPr="005E7BE3" w:rsidRDefault="00395784" w:rsidP="0039578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85,198,337,41</w:t>
            </w:r>
            <w:r w:rsidR="00096622" w:rsidRPr="005E7BE3">
              <w:rPr>
                <w:rFonts w:ascii="Arial" w:hAnsi="Arial" w:cs="Arial"/>
                <w:sz w:val="18"/>
                <w:szCs w:val="18"/>
              </w:rPr>
              <w:t>3</w:t>
            </w:r>
          </w:p>
        </w:tc>
      </w:tr>
      <w:tr w:rsidR="00C55277" w:rsidRPr="005E7BE3" w14:paraId="17E56AD5" w14:textId="77777777" w:rsidTr="00A46F7A">
        <w:trPr>
          <w:trHeight w:val="20"/>
        </w:trPr>
        <w:tc>
          <w:tcPr>
            <w:tcW w:w="3906" w:type="dxa"/>
            <w:shd w:val="clear" w:color="auto" w:fill="auto"/>
            <w:vAlign w:val="bottom"/>
          </w:tcPr>
          <w:p w14:paraId="49455E1E" w14:textId="77777777" w:rsidR="00395784" w:rsidRPr="005E7BE3" w:rsidRDefault="00395784" w:rsidP="00395784">
            <w:pPr>
              <w:tabs>
                <w:tab w:val="left" w:pos="883"/>
              </w:tabs>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Accumulated depreciation</w:t>
            </w:r>
          </w:p>
        </w:tc>
        <w:tc>
          <w:tcPr>
            <w:tcW w:w="1518" w:type="dxa"/>
            <w:tcBorders>
              <w:top w:val="nil"/>
              <w:left w:val="nil"/>
              <w:bottom w:val="single" w:sz="4" w:space="0" w:color="000000"/>
              <w:right w:val="nil"/>
            </w:tcBorders>
            <w:shd w:val="clear" w:color="auto" w:fill="auto"/>
          </w:tcPr>
          <w:p w14:paraId="05387227" w14:textId="06D55C6B" w:rsidR="00395784" w:rsidRPr="005E7BE3" w:rsidRDefault="00395784" w:rsidP="0039578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bottom w:val="single" w:sz="4" w:space="0" w:color="000000"/>
              <w:right w:val="nil"/>
            </w:tcBorders>
            <w:shd w:val="clear" w:color="auto" w:fill="auto"/>
          </w:tcPr>
          <w:p w14:paraId="6180000F" w14:textId="42471863" w:rsidR="00395784" w:rsidRPr="005E7BE3" w:rsidRDefault="00395784" w:rsidP="0039578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(1,350,636,386)</w:t>
            </w:r>
          </w:p>
        </w:tc>
        <w:tc>
          <w:tcPr>
            <w:tcW w:w="1519" w:type="dxa"/>
            <w:tcBorders>
              <w:top w:val="nil"/>
              <w:left w:val="nil"/>
              <w:bottom w:val="single" w:sz="4" w:space="0" w:color="000000"/>
              <w:right w:val="nil"/>
            </w:tcBorders>
            <w:shd w:val="clear" w:color="auto" w:fill="auto"/>
          </w:tcPr>
          <w:p w14:paraId="068F1AA4" w14:textId="3C7F6B8D" w:rsidR="00395784" w:rsidRPr="005E7BE3" w:rsidRDefault="00395784" w:rsidP="0039578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(53,870,877,587)</w:t>
            </w:r>
          </w:p>
        </w:tc>
        <w:tc>
          <w:tcPr>
            <w:tcW w:w="1519" w:type="dxa"/>
            <w:tcBorders>
              <w:top w:val="nil"/>
              <w:left w:val="nil"/>
              <w:bottom w:val="single" w:sz="4" w:space="0" w:color="000000"/>
              <w:right w:val="nil"/>
            </w:tcBorders>
            <w:shd w:val="clear" w:color="auto" w:fill="auto"/>
          </w:tcPr>
          <w:p w14:paraId="3AFDBB3A" w14:textId="6FB514DE" w:rsidR="00395784" w:rsidRPr="005E7BE3" w:rsidRDefault="00395784" w:rsidP="0039578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(3,800,627,97</w:t>
            </w:r>
            <w:r w:rsidR="00F34ED1" w:rsidRPr="005E7BE3">
              <w:rPr>
                <w:rFonts w:ascii="Arial" w:hAnsi="Arial" w:cs="Arial"/>
                <w:sz w:val="18"/>
                <w:szCs w:val="18"/>
              </w:rPr>
              <w:t>0</w:t>
            </w:r>
            <w:r w:rsidRPr="005E7BE3">
              <w:rPr>
                <w:rFonts w:ascii="Arial" w:hAnsi="Arial" w:cs="Arial"/>
                <w:sz w:val="18"/>
                <w:szCs w:val="18"/>
              </w:rPr>
              <w:t>)</w:t>
            </w:r>
          </w:p>
        </w:tc>
        <w:tc>
          <w:tcPr>
            <w:tcW w:w="1519" w:type="dxa"/>
            <w:tcBorders>
              <w:top w:val="nil"/>
              <w:left w:val="nil"/>
              <w:bottom w:val="single" w:sz="4" w:space="0" w:color="000000"/>
              <w:right w:val="nil"/>
            </w:tcBorders>
            <w:shd w:val="clear" w:color="auto" w:fill="auto"/>
          </w:tcPr>
          <w:p w14:paraId="33047C02" w14:textId="67F2D226" w:rsidR="00395784" w:rsidRPr="005E7BE3" w:rsidRDefault="00395784" w:rsidP="0039578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(495,313,940)</w:t>
            </w:r>
          </w:p>
        </w:tc>
        <w:tc>
          <w:tcPr>
            <w:tcW w:w="1519" w:type="dxa"/>
            <w:tcBorders>
              <w:top w:val="nil"/>
              <w:left w:val="nil"/>
              <w:bottom w:val="single" w:sz="4" w:space="0" w:color="000000"/>
              <w:right w:val="nil"/>
            </w:tcBorders>
            <w:shd w:val="clear" w:color="auto" w:fill="auto"/>
          </w:tcPr>
          <w:p w14:paraId="4E162DB2" w14:textId="6974DCD6" w:rsidR="00395784" w:rsidRPr="005E7BE3" w:rsidRDefault="00395784" w:rsidP="0039578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bottom w:val="single" w:sz="4" w:space="0" w:color="000000"/>
              <w:right w:val="nil"/>
            </w:tcBorders>
            <w:shd w:val="clear" w:color="auto" w:fill="auto"/>
          </w:tcPr>
          <w:p w14:paraId="43E3DEC1" w14:textId="39020DA1" w:rsidR="00395784" w:rsidRPr="005E7BE3" w:rsidRDefault="00395784" w:rsidP="0039578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(59,517,455,88</w:t>
            </w:r>
            <w:r w:rsidR="00A703CB" w:rsidRPr="005E7BE3">
              <w:rPr>
                <w:rFonts w:ascii="Arial" w:hAnsi="Arial" w:cs="Arial"/>
                <w:sz w:val="18"/>
                <w:szCs w:val="18"/>
              </w:rPr>
              <w:t>3</w:t>
            </w:r>
            <w:r w:rsidRPr="005E7BE3">
              <w:rPr>
                <w:rFonts w:ascii="Arial" w:hAnsi="Arial" w:cs="Arial"/>
                <w:sz w:val="18"/>
                <w:szCs w:val="18"/>
              </w:rPr>
              <w:t>)</w:t>
            </w:r>
          </w:p>
        </w:tc>
      </w:tr>
      <w:tr w:rsidR="00C55277" w:rsidRPr="005E7BE3" w14:paraId="65D7EFAF" w14:textId="77777777" w:rsidTr="00A46F7A">
        <w:trPr>
          <w:trHeight w:val="20"/>
        </w:trPr>
        <w:tc>
          <w:tcPr>
            <w:tcW w:w="3906" w:type="dxa"/>
            <w:shd w:val="clear" w:color="auto" w:fill="auto"/>
            <w:vAlign w:val="bottom"/>
          </w:tcPr>
          <w:p w14:paraId="57402340" w14:textId="77777777" w:rsidR="00934584" w:rsidRPr="005E7BE3" w:rsidRDefault="00934584" w:rsidP="00934584">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shd w:val="clear" w:color="auto" w:fill="auto"/>
            <w:vAlign w:val="center"/>
          </w:tcPr>
          <w:p w14:paraId="52953F17"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42A24453"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6623FE5D"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0DE22A4D"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387D90C2"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44273293"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2ECC11E9"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r>
      <w:tr w:rsidR="00C55277" w:rsidRPr="005E7BE3" w14:paraId="5CA9B2D0" w14:textId="77777777" w:rsidTr="00A46F7A">
        <w:trPr>
          <w:trHeight w:val="20"/>
        </w:trPr>
        <w:tc>
          <w:tcPr>
            <w:tcW w:w="3906" w:type="dxa"/>
            <w:shd w:val="clear" w:color="auto" w:fill="auto"/>
            <w:vAlign w:val="bottom"/>
          </w:tcPr>
          <w:p w14:paraId="2812F6D3" w14:textId="77777777" w:rsidR="00DA4199" w:rsidRPr="005E7BE3" w:rsidRDefault="00DA4199" w:rsidP="00DA4199">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Net book amount</w:t>
            </w:r>
          </w:p>
        </w:tc>
        <w:tc>
          <w:tcPr>
            <w:tcW w:w="1518" w:type="dxa"/>
            <w:tcBorders>
              <w:top w:val="nil"/>
              <w:left w:val="nil"/>
              <w:bottom w:val="single" w:sz="4" w:space="0" w:color="000000"/>
              <w:right w:val="nil"/>
            </w:tcBorders>
            <w:shd w:val="clear" w:color="auto" w:fill="auto"/>
          </w:tcPr>
          <w:p w14:paraId="7A93C5DB" w14:textId="314DD053" w:rsidR="00DA4199" w:rsidRPr="005E7BE3" w:rsidRDefault="00DA4199" w:rsidP="00DA4199">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2,720,723,162</w:t>
            </w:r>
          </w:p>
        </w:tc>
        <w:tc>
          <w:tcPr>
            <w:tcW w:w="1519" w:type="dxa"/>
            <w:tcBorders>
              <w:top w:val="nil"/>
              <w:left w:val="nil"/>
              <w:bottom w:val="single" w:sz="4" w:space="0" w:color="000000"/>
              <w:right w:val="nil"/>
            </w:tcBorders>
            <w:shd w:val="clear" w:color="auto" w:fill="auto"/>
          </w:tcPr>
          <w:p w14:paraId="121A4E29" w14:textId="113DC4CA" w:rsidR="00DA4199" w:rsidRPr="005E7BE3" w:rsidRDefault="00DA4199" w:rsidP="00DA4199">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1,224,302,792</w:t>
            </w:r>
          </w:p>
        </w:tc>
        <w:tc>
          <w:tcPr>
            <w:tcW w:w="1519" w:type="dxa"/>
            <w:tcBorders>
              <w:top w:val="nil"/>
              <w:left w:val="nil"/>
              <w:bottom w:val="single" w:sz="4" w:space="0" w:color="000000"/>
              <w:right w:val="nil"/>
            </w:tcBorders>
            <w:shd w:val="clear" w:color="auto" w:fill="auto"/>
          </w:tcPr>
          <w:p w14:paraId="16352814" w14:textId="09B33B8C" w:rsidR="00DA4199" w:rsidRPr="005E7BE3" w:rsidRDefault="00DA4199" w:rsidP="00DA4199">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18,752,183,384</w:t>
            </w:r>
          </w:p>
        </w:tc>
        <w:tc>
          <w:tcPr>
            <w:tcW w:w="1519" w:type="dxa"/>
            <w:tcBorders>
              <w:top w:val="nil"/>
              <w:left w:val="nil"/>
              <w:bottom w:val="single" w:sz="4" w:space="0" w:color="000000"/>
              <w:right w:val="nil"/>
            </w:tcBorders>
            <w:shd w:val="clear" w:color="auto" w:fill="auto"/>
          </w:tcPr>
          <w:p w14:paraId="104F4F0D" w14:textId="4F2712E2" w:rsidR="00DA4199" w:rsidRPr="005E7BE3" w:rsidRDefault="00DA4199" w:rsidP="00DA4199">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1,294,488,24</w:t>
            </w:r>
            <w:r w:rsidR="00096622" w:rsidRPr="005E7BE3">
              <w:rPr>
                <w:rFonts w:ascii="Arial" w:hAnsi="Arial" w:cs="Arial"/>
                <w:sz w:val="18"/>
                <w:szCs w:val="18"/>
              </w:rPr>
              <w:t>8</w:t>
            </w:r>
          </w:p>
        </w:tc>
        <w:tc>
          <w:tcPr>
            <w:tcW w:w="1519" w:type="dxa"/>
            <w:tcBorders>
              <w:top w:val="nil"/>
              <w:left w:val="nil"/>
              <w:bottom w:val="single" w:sz="4" w:space="0" w:color="000000"/>
              <w:right w:val="nil"/>
            </w:tcBorders>
            <w:shd w:val="clear" w:color="auto" w:fill="auto"/>
          </w:tcPr>
          <w:p w14:paraId="4D9859A6" w14:textId="6DAE442D" w:rsidR="00DA4199" w:rsidRPr="005E7BE3" w:rsidRDefault="00DA4199" w:rsidP="00DA4199">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1,421,246,947</w:t>
            </w:r>
          </w:p>
        </w:tc>
        <w:tc>
          <w:tcPr>
            <w:tcW w:w="1519" w:type="dxa"/>
            <w:tcBorders>
              <w:top w:val="nil"/>
              <w:left w:val="nil"/>
              <w:bottom w:val="single" w:sz="4" w:space="0" w:color="000000"/>
              <w:right w:val="nil"/>
            </w:tcBorders>
            <w:shd w:val="clear" w:color="auto" w:fill="auto"/>
          </w:tcPr>
          <w:p w14:paraId="68B40A6C" w14:textId="517A63A3" w:rsidR="00DA4199" w:rsidRPr="005E7BE3" w:rsidRDefault="00DA4199" w:rsidP="00DA4199">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267,936,997</w:t>
            </w:r>
          </w:p>
        </w:tc>
        <w:tc>
          <w:tcPr>
            <w:tcW w:w="1519" w:type="dxa"/>
            <w:tcBorders>
              <w:top w:val="nil"/>
              <w:left w:val="nil"/>
              <w:bottom w:val="single" w:sz="4" w:space="0" w:color="000000"/>
              <w:right w:val="nil"/>
            </w:tcBorders>
            <w:shd w:val="clear" w:color="auto" w:fill="auto"/>
          </w:tcPr>
          <w:p w14:paraId="5E00B842" w14:textId="03F786FC" w:rsidR="00DA4199" w:rsidRPr="005E7BE3" w:rsidRDefault="00DA4199" w:rsidP="00DA4199">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25,680,881,53</w:t>
            </w:r>
            <w:r w:rsidR="00022A0A" w:rsidRPr="005E7BE3">
              <w:rPr>
                <w:rFonts w:ascii="Arial" w:hAnsi="Arial" w:cs="Arial"/>
                <w:sz w:val="18"/>
                <w:szCs w:val="18"/>
              </w:rPr>
              <w:t>0</w:t>
            </w:r>
          </w:p>
        </w:tc>
      </w:tr>
      <w:tr w:rsidR="00C55277" w:rsidRPr="005E7BE3" w14:paraId="28E48F95" w14:textId="77777777" w:rsidTr="00A46F7A">
        <w:trPr>
          <w:trHeight w:val="20"/>
        </w:trPr>
        <w:tc>
          <w:tcPr>
            <w:tcW w:w="3906" w:type="dxa"/>
            <w:shd w:val="clear" w:color="auto" w:fill="auto"/>
            <w:vAlign w:val="bottom"/>
          </w:tcPr>
          <w:p w14:paraId="753DB28C" w14:textId="77777777" w:rsidR="00934584" w:rsidRPr="005E7BE3" w:rsidRDefault="00934584" w:rsidP="00934584">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5AF78EA8"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6628AF27"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41D44921"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806484A"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740FF56E"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23475FCB"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432B8B4"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r>
      <w:tr w:rsidR="00C55277" w:rsidRPr="005E7BE3" w14:paraId="721AE83A" w14:textId="77777777" w:rsidTr="00A46F7A">
        <w:trPr>
          <w:trHeight w:val="20"/>
        </w:trPr>
        <w:tc>
          <w:tcPr>
            <w:tcW w:w="3906" w:type="dxa"/>
            <w:shd w:val="clear" w:color="auto" w:fill="auto"/>
            <w:vAlign w:val="bottom"/>
          </w:tcPr>
          <w:p w14:paraId="636517D3" w14:textId="382D43E1" w:rsidR="00934584" w:rsidRPr="005E7BE3" w:rsidRDefault="00934584" w:rsidP="00934584">
            <w:pPr>
              <w:spacing w:line="240" w:lineRule="auto"/>
              <w:ind w:leftChars="-38" w:left="-82" w:hanging="2"/>
              <w:rPr>
                <w:rFonts w:ascii="Arial" w:eastAsia="Arial" w:hAnsi="Arial" w:cs="Arial"/>
                <w:position w:val="0"/>
                <w:sz w:val="18"/>
                <w:szCs w:val="18"/>
              </w:rPr>
            </w:pPr>
            <w:r w:rsidRPr="005E7BE3">
              <w:rPr>
                <w:rFonts w:ascii="Arial" w:eastAsia="Arial" w:hAnsi="Arial" w:cs="Arial"/>
                <w:b/>
                <w:position w:val="0"/>
                <w:sz w:val="18"/>
                <w:szCs w:val="18"/>
              </w:rPr>
              <w:t xml:space="preserve">Year ended </w:t>
            </w:r>
            <w:r w:rsidR="003A3B58" w:rsidRPr="005E7BE3">
              <w:rPr>
                <w:rFonts w:ascii="Arial" w:eastAsia="Arial" w:hAnsi="Arial" w:cs="Arial"/>
                <w:b/>
                <w:position w:val="0"/>
                <w:sz w:val="18"/>
                <w:szCs w:val="18"/>
              </w:rPr>
              <w:t>31</w:t>
            </w:r>
            <w:r w:rsidRPr="005E7BE3">
              <w:rPr>
                <w:rFonts w:ascii="Arial" w:eastAsia="Arial" w:hAnsi="Arial" w:cs="Arial"/>
                <w:b/>
                <w:position w:val="0"/>
                <w:sz w:val="18"/>
                <w:szCs w:val="18"/>
              </w:rPr>
              <w:t xml:space="preserve"> December </w:t>
            </w:r>
            <w:r w:rsidR="003A3B58" w:rsidRPr="005E7BE3">
              <w:rPr>
                <w:rFonts w:ascii="Arial" w:eastAsia="Arial" w:hAnsi="Arial" w:cs="Arial"/>
                <w:b/>
                <w:position w:val="0"/>
                <w:sz w:val="18"/>
                <w:szCs w:val="18"/>
              </w:rPr>
              <w:t>2023</w:t>
            </w:r>
          </w:p>
        </w:tc>
        <w:tc>
          <w:tcPr>
            <w:tcW w:w="1518" w:type="dxa"/>
            <w:shd w:val="clear" w:color="auto" w:fill="auto"/>
            <w:vAlign w:val="bottom"/>
          </w:tcPr>
          <w:p w14:paraId="384FEB8B"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6D0C10EE"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2F267B6"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28815E4D"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060B77C3"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0FE1869"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2EFB19D6"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r>
      <w:tr w:rsidR="00C55277" w:rsidRPr="005E7BE3" w14:paraId="5DAC2C6B" w14:textId="77777777" w:rsidTr="00A46F7A">
        <w:trPr>
          <w:trHeight w:val="20"/>
        </w:trPr>
        <w:tc>
          <w:tcPr>
            <w:tcW w:w="3906" w:type="dxa"/>
            <w:shd w:val="clear" w:color="auto" w:fill="auto"/>
            <w:vAlign w:val="bottom"/>
          </w:tcPr>
          <w:p w14:paraId="0D4BFB56" w14:textId="77777777" w:rsidR="00363F34" w:rsidRPr="005E7BE3" w:rsidRDefault="00363F34" w:rsidP="00363F3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Opening net book amount</w:t>
            </w:r>
          </w:p>
        </w:tc>
        <w:tc>
          <w:tcPr>
            <w:tcW w:w="1518" w:type="dxa"/>
            <w:tcBorders>
              <w:top w:val="nil"/>
              <w:left w:val="nil"/>
              <w:right w:val="nil"/>
            </w:tcBorders>
            <w:shd w:val="clear" w:color="auto" w:fill="auto"/>
          </w:tcPr>
          <w:p w14:paraId="36F5D0A9" w14:textId="77FC162B"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2,720,723,162</w:t>
            </w:r>
          </w:p>
        </w:tc>
        <w:tc>
          <w:tcPr>
            <w:tcW w:w="1519" w:type="dxa"/>
            <w:tcBorders>
              <w:top w:val="nil"/>
              <w:left w:val="nil"/>
              <w:right w:val="nil"/>
            </w:tcBorders>
            <w:shd w:val="clear" w:color="auto" w:fill="auto"/>
          </w:tcPr>
          <w:p w14:paraId="0F52A2A3" w14:textId="1CEB724C"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1,224,302,792</w:t>
            </w:r>
          </w:p>
        </w:tc>
        <w:tc>
          <w:tcPr>
            <w:tcW w:w="1519" w:type="dxa"/>
            <w:tcBorders>
              <w:top w:val="nil"/>
              <w:left w:val="nil"/>
              <w:right w:val="nil"/>
            </w:tcBorders>
            <w:shd w:val="clear" w:color="auto" w:fill="auto"/>
          </w:tcPr>
          <w:p w14:paraId="70360660" w14:textId="0F8C9F0F"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18,752,183,384</w:t>
            </w:r>
          </w:p>
        </w:tc>
        <w:tc>
          <w:tcPr>
            <w:tcW w:w="1519" w:type="dxa"/>
            <w:tcBorders>
              <w:top w:val="nil"/>
              <w:left w:val="nil"/>
              <w:right w:val="nil"/>
            </w:tcBorders>
            <w:shd w:val="clear" w:color="auto" w:fill="auto"/>
          </w:tcPr>
          <w:p w14:paraId="639F95CC" w14:textId="0B2578D8"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1,294,488,24</w:t>
            </w:r>
            <w:r w:rsidR="00096622" w:rsidRPr="005E7BE3">
              <w:rPr>
                <w:rFonts w:ascii="Arial" w:hAnsi="Arial" w:cs="Arial"/>
                <w:sz w:val="18"/>
                <w:szCs w:val="18"/>
              </w:rPr>
              <w:t>8</w:t>
            </w:r>
          </w:p>
        </w:tc>
        <w:tc>
          <w:tcPr>
            <w:tcW w:w="1519" w:type="dxa"/>
            <w:tcBorders>
              <w:top w:val="nil"/>
              <w:left w:val="nil"/>
              <w:right w:val="nil"/>
            </w:tcBorders>
            <w:shd w:val="clear" w:color="auto" w:fill="auto"/>
          </w:tcPr>
          <w:p w14:paraId="7C4295F0" w14:textId="51E29969"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1,421,246,947</w:t>
            </w:r>
          </w:p>
        </w:tc>
        <w:tc>
          <w:tcPr>
            <w:tcW w:w="1519" w:type="dxa"/>
            <w:tcBorders>
              <w:top w:val="nil"/>
              <w:left w:val="nil"/>
              <w:right w:val="nil"/>
            </w:tcBorders>
            <w:shd w:val="clear" w:color="auto" w:fill="auto"/>
          </w:tcPr>
          <w:p w14:paraId="217F086F" w14:textId="7D244222"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267,936,997</w:t>
            </w:r>
          </w:p>
        </w:tc>
        <w:tc>
          <w:tcPr>
            <w:tcW w:w="1519" w:type="dxa"/>
            <w:tcBorders>
              <w:top w:val="nil"/>
              <w:left w:val="nil"/>
              <w:right w:val="nil"/>
            </w:tcBorders>
            <w:shd w:val="clear" w:color="auto" w:fill="auto"/>
          </w:tcPr>
          <w:p w14:paraId="217341B3" w14:textId="50113DBA"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25,680,881,53</w:t>
            </w:r>
            <w:r w:rsidR="00022A0A" w:rsidRPr="005E7BE3">
              <w:rPr>
                <w:rFonts w:ascii="Arial" w:hAnsi="Arial" w:cs="Arial"/>
                <w:sz w:val="18"/>
                <w:szCs w:val="18"/>
              </w:rPr>
              <w:t>0</w:t>
            </w:r>
          </w:p>
        </w:tc>
      </w:tr>
      <w:tr w:rsidR="00C55277" w:rsidRPr="005E7BE3" w14:paraId="38F8FDFA" w14:textId="77777777" w:rsidTr="00A46F7A">
        <w:trPr>
          <w:trHeight w:val="20"/>
        </w:trPr>
        <w:tc>
          <w:tcPr>
            <w:tcW w:w="3906" w:type="dxa"/>
            <w:shd w:val="clear" w:color="auto" w:fill="auto"/>
            <w:vAlign w:val="bottom"/>
          </w:tcPr>
          <w:p w14:paraId="3130EE26" w14:textId="77777777" w:rsidR="00363F34" w:rsidRPr="005E7BE3" w:rsidRDefault="00363F34" w:rsidP="00363F3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Additions</w:t>
            </w:r>
          </w:p>
        </w:tc>
        <w:tc>
          <w:tcPr>
            <w:tcW w:w="1518" w:type="dxa"/>
            <w:tcBorders>
              <w:left w:val="nil"/>
              <w:right w:val="nil"/>
            </w:tcBorders>
            <w:shd w:val="clear" w:color="auto" w:fill="auto"/>
          </w:tcPr>
          <w:p w14:paraId="3D2CE326" w14:textId="63F82905"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left w:val="nil"/>
              <w:right w:val="nil"/>
            </w:tcBorders>
            <w:shd w:val="clear" w:color="auto" w:fill="auto"/>
          </w:tcPr>
          <w:p w14:paraId="7E12FD3F" w14:textId="424AA11F"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135,440,532</w:t>
            </w:r>
          </w:p>
        </w:tc>
        <w:tc>
          <w:tcPr>
            <w:tcW w:w="1519" w:type="dxa"/>
            <w:tcBorders>
              <w:left w:val="nil"/>
              <w:right w:val="nil"/>
            </w:tcBorders>
            <w:shd w:val="clear" w:color="auto" w:fill="auto"/>
          </w:tcPr>
          <w:p w14:paraId="398A4EED" w14:textId="44140937"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left w:val="nil"/>
              <w:right w:val="nil"/>
            </w:tcBorders>
            <w:shd w:val="clear" w:color="auto" w:fill="auto"/>
          </w:tcPr>
          <w:p w14:paraId="0A02A973" w14:textId="4FB24C7C"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106,697,154</w:t>
            </w:r>
          </w:p>
        </w:tc>
        <w:tc>
          <w:tcPr>
            <w:tcW w:w="1519" w:type="dxa"/>
            <w:tcBorders>
              <w:left w:val="nil"/>
              <w:right w:val="nil"/>
            </w:tcBorders>
            <w:shd w:val="clear" w:color="auto" w:fill="auto"/>
          </w:tcPr>
          <w:p w14:paraId="232B61F8" w14:textId="062D1228"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1,183,824,435</w:t>
            </w:r>
          </w:p>
        </w:tc>
        <w:tc>
          <w:tcPr>
            <w:tcW w:w="1519" w:type="dxa"/>
            <w:tcBorders>
              <w:left w:val="nil"/>
              <w:right w:val="nil"/>
            </w:tcBorders>
            <w:shd w:val="clear" w:color="auto" w:fill="auto"/>
          </w:tcPr>
          <w:p w14:paraId="525A1B9E" w14:textId="0A1E4B98"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436,633,559</w:t>
            </w:r>
          </w:p>
        </w:tc>
        <w:tc>
          <w:tcPr>
            <w:tcW w:w="1519" w:type="dxa"/>
            <w:tcBorders>
              <w:left w:val="nil"/>
              <w:right w:val="nil"/>
            </w:tcBorders>
            <w:shd w:val="clear" w:color="auto" w:fill="auto"/>
          </w:tcPr>
          <w:p w14:paraId="65E262E6" w14:textId="4746CF80"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1,862,595,680</w:t>
            </w:r>
          </w:p>
        </w:tc>
      </w:tr>
      <w:tr w:rsidR="00C55277" w:rsidRPr="005E7BE3" w14:paraId="2E7252F8" w14:textId="77777777" w:rsidTr="00A46F7A">
        <w:trPr>
          <w:trHeight w:val="20"/>
        </w:trPr>
        <w:tc>
          <w:tcPr>
            <w:tcW w:w="3906" w:type="dxa"/>
            <w:shd w:val="clear" w:color="auto" w:fill="auto"/>
            <w:vAlign w:val="bottom"/>
          </w:tcPr>
          <w:p w14:paraId="4334334A" w14:textId="77777777" w:rsidR="00363F34" w:rsidRPr="005E7BE3" w:rsidRDefault="00363F34" w:rsidP="00363F34">
            <w:pPr>
              <w:spacing w:line="240" w:lineRule="auto"/>
              <w:ind w:leftChars="-38" w:left="-82" w:hanging="2"/>
              <w:rPr>
                <w:rFonts w:ascii="Arial" w:eastAsia="Arial" w:hAnsi="Arial" w:cs="Arial"/>
                <w:spacing w:val="-4"/>
                <w:position w:val="0"/>
                <w:sz w:val="18"/>
                <w:szCs w:val="18"/>
              </w:rPr>
            </w:pPr>
            <w:r w:rsidRPr="005E7BE3">
              <w:rPr>
                <w:rFonts w:ascii="Arial" w:eastAsia="Arial" w:hAnsi="Arial" w:cs="Arial"/>
                <w:spacing w:val="-4"/>
                <w:position w:val="0"/>
                <w:sz w:val="18"/>
                <w:szCs w:val="18"/>
              </w:rPr>
              <w:t>Assets transferred from construction in progress</w:t>
            </w:r>
          </w:p>
        </w:tc>
        <w:tc>
          <w:tcPr>
            <w:tcW w:w="1518" w:type="dxa"/>
            <w:tcBorders>
              <w:top w:val="nil"/>
              <w:left w:val="nil"/>
              <w:right w:val="nil"/>
            </w:tcBorders>
            <w:shd w:val="clear" w:color="auto" w:fill="auto"/>
          </w:tcPr>
          <w:p w14:paraId="44A0850F" w14:textId="02932DB5"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5D1D6EDB" w14:textId="634D21D0"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3,021,247</w:t>
            </w:r>
          </w:p>
        </w:tc>
        <w:tc>
          <w:tcPr>
            <w:tcW w:w="1519" w:type="dxa"/>
            <w:tcBorders>
              <w:top w:val="nil"/>
              <w:left w:val="nil"/>
              <w:right w:val="nil"/>
            </w:tcBorders>
            <w:shd w:val="clear" w:color="auto" w:fill="auto"/>
          </w:tcPr>
          <w:p w14:paraId="4D32C2AA" w14:textId="21171716"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45,466,676</w:t>
            </w:r>
          </w:p>
        </w:tc>
        <w:tc>
          <w:tcPr>
            <w:tcW w:w="1519" w:type="dxa"/>
            <w:tcBorders>
              <w:top w:val="nil"/>
              <w:left w:val="nil"/>
              <w:right w:val="nil"/>
            </w:tcBorders>
            <w:shd w:val="clear" w:color="auto" w:fill="auto"/>
          </w:tcPr>
          <w:p w14:paraId="2F62DE4F" w14:textId="0DDD6E67"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73,939,926</w:t>
            </w:r>
          </w:p>
        </w:tc>
        <w:tc>
          <w:tcPr>
            <w:tcW w:w="1519" w:type="dxa"/>
            <w:tcBorders>
              <w:top w:val="nil"/>
              <w:left w:val="nil"/>
              <w:right w:val="nil"/>
            </w:tcBorders>
            <w:shd w:val="clear" w:color="auto" w:fill="auto"/>
          </w:tcPr>
          <w:p w14:paraId="7EF73B69" w14:textId="02E11CDE"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6DAF2C9E" w14:textId="111D3403"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(122,427,849)</w:t>
            </w:r>
          </w:p>
        </w:tc>
        <w:tc>
          <w:tcPr>
            <w:tcW w:w="1519" w:type="dxa"/>
            <w:tcBorders>
              <w:top w:val="nil"/>
              <w:left w:val="nil"/>
              <w:right w:val="nil"/>
            </w:tcBorders>
            <w:shd w:val="clear" w:color="auto" w:fill="auto"/>
          </w:tcPr>
          <w:p w14:paraId="744FA4CD" w14:textId="286115E2"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r>
      <w:tr w:rsidR="00C55277" w:rsidRPr="005E7BE3" w14:paraId="14F5A7FD" w14:textId="77777777" w:rsidTr="00A46F7A">
        <w:trPr>
          <w:trHeight w:val="20"/>
        </w:trPr>
        <w:tc>
          <w:tcPr>
            <w:tcW w:w="3906" w:type="dxa"/>
            <w:shd w:val="clear" w:color="auto" w:fill="auto"/>
            <w:vAlign w:val="bottom"/>
          </w:tcPr>
          <w:p w14:paraId="72E5CFBA" w14:textId="40A3A4FF" w:rsidR="00363F34" w:rsidRPr="005E7BE3" w:rsidRDefault="00363F34" w:rsidP="00363F3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Disposal and write-off - Cost</w:t>
            </w:r>
          </w:p>
        </w:tc>
        <w:tc>
          <w:tcPr>
            <w:tcW w:w="1518" w:type="dxa"/>
            <w:tcBorders>
              <w:top w:val="nil"/>
              <w:left w:val="nil"/>
              <w:right w:val="nil"/>
            </w:tcBorders>
            <w:shd w:val="clear" w:color="auto" w:fill="auto"/>
          </w:tcPr>
          <w:p w14:paraId="755F1864" w14:textId="2F9151D3"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(7,100,624)</w:t>
            </w:r>
          </w:p>
        </w:tc>
        <w:tc>
          <w:tcPr>
            <w:tcW w:w="1519" w:type="dxa"/>
            <w:tcBorders>
              <w:top w:val="nil"/>
              <w:left w:val="nil"/>
              <w:right w:val="nil"/>
            </w:tcBorders>
            <w:shd w:val="clear" w:color="auto" w:fill="auto"/>
          </w:tcPr>
          <w:p w14:paraId="5C379E0D" w14:textId="74FCD381"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(4,266,424)</w:t>
            </w:r>
          </w:p>
        </w:tc>
        <w:tc>
          <w:tcPr>
            <w:tcW w:w="1519" w:type="dxa"/>
            <w:tcBorders>
              <w:top w:val="nil"/>
              <w:left w:val="nil"/>
              <w:right w:val="nil"/>
            </w:tcBorders>
            <w:shd w:val="clear" w:color="auto" w:fill="auto"/>
          </w:tcPr>
          <w:p w14:paraId="5CB73DF3" w14:textId="224B037C"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(16,216,130)</w:t>
            </w:r>
          </w:p>
        </w:tc>
        <w:tc>
          <w:tcPr>
            <w:tcW w:w="1519" w:type="dxa"/>
            <w:tcBorders>
              <w:top w:val="nil"/>
              <w:left w:val="nil"/>
              <w:right w:val="nil"/>
            </w:tcBorders>
            <w:shd w:val="clear" w:color="auto" w:fill="auto"/>
          </w:tcPr>
          <w:p w14:paraId="7CD07C53" w14:textId="32D17D32"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(47,927,306)</w:t>
            </w:r>
          </w:p>
        </w:tc>
        <w:tc>
          <w:tcPr>
            <w:tcW w:w="1519" w:type="dxa"/>
            <w:tcBorders>
              <w:top w:val="nil"/>
              <w:left w:val="nil"/>
              <w:right w:val="nil"/>
            </w:tcBorders>
            <w:shd w:val="clear" w:color="auto" w:fill="auto"/>
          </w:tcPr>
          <w:p w14:paraId="653E6F51" w14:textId="29BCB624"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2741574F" w14:textId="47A447CA"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10BF4639" w14:textId="0462D984"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(75,510,484)</w:t>
            </w:r>
          </w:p>
        </w:tc>
      </w:tr>
      <w:tr w:rsidR="00C55277" w:rsidRPr="005E7BE3" w14:paraId="707F9500" w14:textId="77777777" w:rsidTr="00A46F7A">
        <w:trPr>
          <w:trHeight w:val="20"/>
        </w:trPr>
        <w:tc>
          <w:tcPr>
            <w:tcW w:w="3906" w:type="dxa"/>
            <w:shd w:val="clear" w:color="auto" w:fill="auto"/>
            <w:vAlign w:val="bottom"/>
          </w:tcPr>
          <w:p w14:paraId="2F3A5FFD" w14:textId="4352856B" w:rsidR="00363F34" w:rsidRPr="005E7BE3" w:rsidRDefault="00363F34" w:rsidP="00363F3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Disposal and write-off - Depreciation</w:t>
            </w:r>
          </w:p>
        </w:tc>
        <w:tc>
          <w:tcPr>
            <w:tcW w:w="1518" w:type="dxa"/>
            <w:tcBorders>
              <w:top w:val="nil"/>
              <w:left w:val="nil"/>
              <w:right w:val="nil"/>
            </w:tcBorders>
            <w:shd w:val="clear" w:color="auto" w:fill="auto"/>
          </w:tcPr>
          <w:p w14:paraId="6D8146E6" w14:textId="5F3F5B38"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1389C52B" w14:textId="1C9B4B03"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2,339,436</w:t>
            </w:r>
          </w:p>
        </w:tc>
        <w:tc>
          <w:tcPr>
            <w:tcW w:w="1519" w:type="dxa"/>
            <w:tcBorders>
              <w:top w:val="nil"/>
              <w:left w:val="nil"/>
              <w:right w:val="nil"/>
            </w:tcBorders>
            <w:shd w:val="clear" w:color="auto" w:fill="auto"/>
          </w:tcPr>
          <w:p w14:paraId="275DAD68" w14:textId="0C997980"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15,645,474</w:t>
            </w:r>
          </w:p>
        </w:tc>
        <w:tc>
          <w:tcPr>
            <w:tcW w:w="1519" w:type="dxa"/>
            <w:tcBorders>
              <w:top w:val="nil"/>
              <w:left w:val="nil"/>
              <w:right w:val="nil"/>
            </w:tcBorders>
            <w:shd w:val="clear" w:color="auto" w:fill="auto"/>
          </w:tcPr>
          <w:p w14:paraId="4FD23DC1" w14:textId="76D6DAF2"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47,885,232</w:t>
            </w:r>
          </w:p>
        </w:tc>
        <w:tc>
          <w:tcPr>
            <w:tcW w:w="1519" w:type="dxa"/>
            <w:tcBorders>
              <w:top w:val="nil"/>
              <w:left w:val="nil"/>
              <w:right w:val="nil"/>
            </w:tcBorders>
            <w:shd w:val="clear" w:color="auto" w:fill="auto"/>
          </w:tcPr>
          <w:p w14:paraId="4F98002F" w14:textId="2B9A5FA4"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154BFA92" w14:textId="5C53D571"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1ED8714F" w14:textId="1730391A"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65,870,142</w:t>
            </w:r>
          </w:p>
        </w:tc>
      </w:tr>
      <w:tr w:rsidR="00C55277" w:rsidRPr="005E7BE3" w14:paraId="7F0660C8" w14:textId="77777777" w:rsidTr="00A46F7A">
        <w:trPr>
          <w:trHeight w:val="20"/>
        </w:trPr>
        <w:tc>
          <w:tcPr>
            <w:tcW w:w="3906" w:type="dxa"/>
            <w:shd w:val="clear" w:color="auto" w:fill="auto"/>
            <w:vAlign w:val="bottom"/>
          </w:tcPr>
          <w:p w14:paraId="69840EC5" w14:textId="77777777" w:rsidR="00363F34" w:rsidRPr="005E7BE3" w:rsidRDefault="00363F34" w:rsidP="00363F3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Depreciation charge</w:t>
            </w:r>
          </w:p>
        </w:tc>
        <w:tc>
          <w:tcPr>
            <w:tcW w:w="1518" w:type="dxa"/>
            <w:tcBorders>
              <w:top w:val="nil"/>
              <w:left w:val="nil"/>
              <w:right w:val="nil"/>
            </w:tcBorders>
            <w:shd w:val="clear" w:color="auto" w:fill="auto"/>
          </w:tcPr>
          <w:p w14:paraId="0A377975" w14:textId="300B6740"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0D3B2179" w14:textId="4084BCB2"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(93,258,706)</w:t>
            </w:r>
          </w:p>
        </w:tc>
        <w:tc>
          <w:tcPr>
            <w:tcW w:w="1519" w:type="dxa"/>
            <w:tcBorders>
              <w:top w:val="nil"/>
              <w:left w:val="nil"/>
              <w:right w:val="nil"/>
            </w:tcBorders>
            <w:shd w:val="clear" w:color="auto" w:fill="auto"/>
          </w:tcPr>
          <w:p w14:paraId="307FD9A1" w14:textId="3F47C637"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(2,413,280,402)</w:t>
            </w:r>
          </w:p>
        </w:tc>
        <w:tc>
          <w:tcPr>
            <w:tcW w:w="1519" w:type="dxa"/>
            <w:tcBorders>
              <w:top w:val="nil"/>
              <w:left w:val="nil"/>
              <w:right w:val="nil"/>
            </w:tcBorders>
            <w:shd w:val="clear" w:color="auto" w:fill="auto"/>
          </w:tcPr>
          <w:p w14:paraId="33CCB195" w14:textId="3F8C05BF"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(356,948,269)</w:t>
            </w:r>
          </w:p>
        </w:tc>
        <w:tc>
          <w:tcPr>
            <w:tcW w:w="1519" w:type="dxa"/>
            <w:tcBorders>
              <w:top w:val="nil"/>
              <w:left w:val="nil"/>
              <w:right w:val="nil"/>
            </w:tcBorders>
            <w:shd w:val="clear" w:color="auto" w:fill="auto"/>
          </w:tcPr>
          <w:p w14:paraId="4EC56E87" w14:textId="79C53B16"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(313,351,232)</w:t>
            </w:r>
          </w:p>
        </w:tc>
        <w:tc>
          <w:tcPr>
            <w:tcW w:w="1519" w:type="dxa"/>
            <w:tcBorders>
              <w:top w:val="nil"/>
              <w:left w:val="nil"/>
              <w:right w:val="nil"/>
            </w:tcBorders>
            <w:shd w:val="clear" w:color="auto" w:fill="auto"/>
          </w:tcPr>
          <w:p w14:paraId="072E233D" w14:textId="1E78BEDE"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tcPr>
          <w:p w14:paraId="100A87BF" w14:textId="193F1880"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(3,176,838,609)</w:t>
            </w:r>
          </w:p>
        </w:tc>
      </w:tr>
      <w:tr w:rsidR="00C55277" w:rsidRPr="005E7BE3" w14:paraId="60C0350C" w14:textId="77777777" w:rsidTr="00A46F7A">
        <w:trPr>
          <w:trHeight w:val="20"/>
        </w:trPr>
        <w:tc>
          <w:tcPr>
            <w:tcW w:w="3906" w:type="dxa"/>
            <w:shd w:val="clear" w:color="auto" w:fill="auto"/>
            <w:vAlign w:val="bottom"/>
          </w:tcPr>
          <w:p w14:paraId="32BBD3EA" w14:textId="77777777" w:rsidR="00363F34" w:rsidRPr="005E7BE3" w:rsidRDefault="00363F34" w:rsidP="00363F3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Exchange differences on translation</w:t>
            </w:r>
          </w:p>
        </w:tc>
        <w:tc>
          <w:tcPr>
            <w:tcW w:w="1518" w:type="dxa"/>
            <w:tcBorders>
              <w:top w:val="nil"/>
              <w:left w:val="nil"/>
              <w:bottom w:val="single" w:sz="4" w:space="0" w:color="auto"/>
              <w:right w:val="nil"/>
            </w:tcBorders>
            <w:shd w:val="clear" w:color="auto" w:fill="auto"/>
          </w:tcPr>
          <w:p w14:paraId="6ABD8A34" w14:textId="249BB5C7"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(25,347,319)</w:t>
            </w:r>
          </w:p>
        </w:tc>
        <w:tc>
          <w:tcPr>
            <w:tcW w:w="1519" w:type="dxa"/>
            <w:tcBorders>
              <w:top w:val="nil"/>
              <w:left w:val="nil"/>
              <w:bottom w:val="single" w:sz="4" w:space="0" w:color="auto"/>
              <w:right w:val="nil"/>
            </w:tcBorders>
            <w:shd w:val="clear" w:color="auto" w:fill="auto"/>
          </w:tcPr>
          <w:p w14:paraId="046BD0B3" w14:textId="04994D84"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(8,291,768)</w:t>
            </w:r>
          </w:p>
        </w:tc>
        <w:tc>
          <w:tcPr>
            <w:tcW w:w="1519" w:type="dxa"/>
            <w:tcBorders>
              <w:top w:val="nil"/>
              <w:left w:val="nil"/>
              <w:bottom w:val="single" w:sz="4" w:space="0" w:color="auto"/>
              <w:right w:val="nil"/>
            </w:tcBorders>
            <w:shd w:val="clear" w:color="auto" w:fill="auto"/>
          </w:tcPr>
          <w:p w14:paraId="37321468" w14:textId="083F799A"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(148,138,897)</w:t>
            </w:r>
          </w:p>
        </w:tc>
        <w:tc>
          <w:tcPr>
            <w:tcW w:w="1519" w:type="dxa"/>
            <w:tcBorders>
              <w:top w:val="nil"/>
              <w:left w:val="nil"/>
              <w:bottom w:val="single" w:sz="4" w:space="0" w:color="auto"/>
              <w:right w:val="nil"/>
            </w:tcBorders>
            <w:shd w:val="clear" w:color="auto" w:fill="auto"/>
          </w:tcPr>
          <w:p w14:paraId="1745A829" w14:textId="0628C8B7"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(2,392,474)</w:t>
            </w:r>
          </w:p>
        </w:tc>
        <w:tc>
          <w:tcPr>
            <w:tcW w:w="1519" w:type="dxa"/>
            <w:tcBorders>
              <w:top w:val="nil"/>
              <w:left w:val="nil"/>
              <w:bottom w:val="single" w:sz="4" w:space="0" w:color="auto"/>
              <w:right w:val="nil"/>
            </w:tcBorders>
            <w:shd w:val="clear" w:color="auto" w:fill="auto"/>
          </w:tcPr>
          <w:p w14:paraId="6650E038" w14:textId="3EFCEA47"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(23,636,18</w:t>
            </w:r>
            <w:r w:rsidR="009F1867" w:rsidRPr="005E7BE3">
              <w:rPr>
                <w:rFonts w:ascii="Arial" w:hAnsi="Arial" w:cs="Arial"/>
                <w:sz w:val="18"/>
                <w:szCs w:val="18"/>
              </w:rPr>
              <w:t>7</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tcPr>
          <w:p w14:paraId="47B6AE71" w14:textId="149C0FBE"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(6,443,846)</w:t>
            </w:r>
          </w:p>
        </w:tc>
        <w:tc>
          <w:tcPr>
            <w:tcW w:w="1519" w:type="dxa"/>
            <w:tcBorders>
              <w:top w:val="nil"/>
              <w:left w:val="nil"/>
              <w:bottom w:val="single" w:sz="4" w:space="0" w:color="auto"/>
              <w:right w:val="nil"/>
            </w:tcBorders>
            <w:shd w:val="clear" w:color="auto" w:fill="auto"/>
          </w:tcPr>
          <w:p w14:paraId="464F06AF" w14:textId="10532BC4" w:rsidR="00363F34" w:rsidRPr="005E7BE3" w:rsidRDefault="00363F34" w:rsidP="00363F34">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(214,250,49</w:t>
            </w:r>
            <w:r w:rsidR="00022A0A" w:rsidRPr="005E7BE3">
              <w:rPr>
                <w:rFonts w:ascii="Arial" w:hAnsi="Arial" w:cs="Arial"/>
                <w:sz w:val="18"/>
                <w:szCs w:val="18"/>
              </w:rPr>
              <w:t>1</w:t>
            </w:r>
            <w:r w:rsidRPr="005E7BE3">
              <w:rPr>
                <w:rFonts w:ascii="Arial" w:hAnsi="Arial" w:cs="Arial"/>
                <w:sz w:val="18"/>
                <w:szCs w:val="18"/>
              </w:rPr>
              <w:t>)</w:t>
            </w:r>
          </w:p>
        </w:tc>
      </w:tr>
      <w:tr w:rsidR="00C55277" w:rsidRPr="005E7BE3" w14:paraId="6F3B4AEF" w14:textId="77777777" w:rsidTr="00A46F7A">
        <w:trPr>
          <w:trHeight w:val="20"/>
        </w:trPr>
        <w:tc>
          <w:tcPr>
            <w:tcW w:w="3906" w:type="dxa"/>
            <w:shd w:val="clear" w:color="auto" w:fill="auto"/>
            <w:vAlign w:val="bottom"/>
          </w:tcPr>
          <w:p w14:paraId="48C00685" w14:textId="77777777" w:rsidR="00934584" w:rsidRPr="005E7BE3" w:rsidRDefault="00934584" w:rsidP="00934584">
            <w:pPr>
              <w:spacing w:line="240" w:lineRule="auto"/>
              <w:ind w:leftChars="-38" w:left="-82" w:hanging="2"/>
              <w:rPr>
                <w:rFonts w:ascii="Arial" w:eastAsia="Arial" w:hAnsi="Arial" w:cs="Arial"/>
                <w:position w:val="0"/>
                <w:sz w:val="18"/>
                <w:szCs w:val="18"/>
              </w:rPr>
            </w:pPr>
          </w:p>
        </w:tc>
        <w:tc>
          <w:tcPr>
            <w:tcW w:w="1518" w:type="dxa"/>
            <w:tcBorders>
              <w:top w:val="single" w:sz="4" w:space="0" w:color="auto"/>
            </w:tcBorders>
            <w:shd w:val="clear" w:color="auto" w:fill="auto"/>
            <w:vAlign w:val="bottom"/>
          </w:tcPr>
          <w:p w14:paraId="09C6EB25"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2F37A137"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04308C5B"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55853C93"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tcPr>
          <w:p w14:paraId="7371B21C"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6BCACCC9"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5E1F3B85"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r>
      <w:tr w:rsidR="00C55277" w:rsidRPr="005E7BE3" w14:paraId="50CE68CF" w14:textId="77777777" w:rsidTr="00A46F7A">
        <w:trPr>
          <w:trHeight w:val="20"/>
        </w:trPr>
        <w:tc>
          <w:tcPr>
            <w:tcW w:w="3906" w:type="dxa"/>
            <w:shd w:val="clear" w:color="auto" w:fill="auto"/>
            <w:vAlign w:val="bottom"/>
          </w:tcPr>
          <w:p w14:paraId="50B6A90F" w14:textId="77777777" w:rsidR="006254A6" w:rsidRPr="005E7BE3" w:rsidRDefault="006254A6" w:rsidP="006254A6">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Closing net book amount</w:t>
            </w:r>
          </w:p>
        </w:tc>
        <w:tc>
          <w:tcPr>
            <w:tcW w:w="1518" w:type="dxa"/>
            <w:tcBorders>
              <w:top w:val="nil"/>
              <w:left w:val="nil"/>
              <w:bottom w:val="single" w:sz="4" w:space="0" w:color="auto"/>
              <w:right w:val="nil"/>
            </w:tcBorders>
            <w:shd w:val="clear" w:color="auto" w:fill="auto"/>
          </w:tcPr>
          <w:p w14:paraId="0A809692" w14:textId="42F34FF6" w:rsidR="006254A6" w:rsidRPr="005E7BE3" w:rsidRDefault="006254A6" w:rsidP="006254A6">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2,688,275,219</w:t>
            </w:r>
          </w:p>
        </w:tc>
        <w:tc>
          <w:tcPr>
            <w:tcW w:w="1519" w:type="dxa"/>
            <w:tcBorders>
              <w:top w:val="nil"/>
              <w:left w:val="nil"/>
              <w:bottom w:val="single" w:sz="4" w:space="0" w:color="auto"/>
              <w:right w:val="nil"/>
            </w:tcBorders>
            <w:shd w:val="clear" w:color="auto" w:fill="auto"/>
          </w:tcPr>
          <w:p w14:paraId="021D04A8" w14:textId="0B4F5980" w:rsidR="006254A6" w:rsidRPr="005E7BE3" w:rsidRDefault="006254A6" w:rsidP="006254A6">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1,259,287,109</w:t>
            </w:r>
          </w:p>
        </w:tc>
        <w:tc>
          <w:tcPr>
            <w:tcW w:w="1519" w:type="dxa"/>
            <w:tcBorders>
              <w:top w:val="nil"/>
              <w:left w:val="nil"/>
              <w:bottom w:val="single" w:sz="4" w:space="0" w:color="auto"/>
              <w:right w:val="nil"/>
            </w:tcBorders>
            <w:shd w:val="clear" w:color="auto" w:fill="auto"/>
          </w:tcPr>
          <w:p w14:paraId="2E485B8D" w14:textId="7E2941C3" w:rsidR="006254A6" w:rsidRPr="005E7BE3" w:rsidRDefault="006254A6" w:rsidP="006254A6">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16,235,660,105</w:t>
            </w:r>
          </w:p>
        </w:tc>
        <w:tc>
          <w:tcPr>
            <w:tcW w:w="1519" w:type="dxa"/>
            <w:tcBorders>
              <w:top w:val="nil"/>
              <w:left w:val="nil"/>
              <w:bottom w:val="single" w:sz="4" w:space="0" w:color="auto"/>
              <w:right w:val="nil"/>
            </w:tcBorders>
            <w:shd w:val="clear" w:color="auto" w:fill="auto"/>
          </w:tcPr>
          <w:p w14:paraId="28ED04BF" w14:textId="75C14A82" w:rsidR="006254A6" w:rsidRPr="005E7BE3" w:rsidRDefault="006254A6" w:rsidP="006254A6">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1,115,742,51</w:t>
            </w:r>
            <w:r w:rsidR="00A118E3" w:rsidRPr="005E7BE3">
              <w:rPr>
                <w:rFonts w:ascii="Arial" w:hAnsi="Arial" w:cs="Arial"/>
                <w:sz w:val="18"/>
                <w:szCs w:val="18"/>
              </w:rPr>
              <w:t>1</w:t>
            </w:r>
          </w:p>
        </w:tc>
        <w:tc>
          <w:tcPr>
            <w:tcW w:w="1519" w:type="dxa"/>
            <w:tcBorders>
              <w:top w:val="nil"/>
              <w:left w:val="nil"/>
              <w:bottom w:val="single" w:sz="4" w:space="0" w:color="auto"/>
              <w:right w:val="nil"/>
            </w:tcBorders>
            <w:shd w:val="clear" w:color="auto" w:fill="auto"/>
          </w:tcPr>
          <w:p w14:paraId="27DBD9AC" w14:textId="691BF5CE" w:rsidR="006254A6" w:rsidRPr="005E7BE3" w:rsidRDefault="006254A6" w:rsidP="006254A6">
            <w:pPr>
              <w:spacing w:line="240" w:lineRule="auto"/>
              <w:ind w:left="0" w:right="-72" w:hanging="2"/>
              <w:jc w:val="right"/>
              <w:rPr>
                <w:rFonts w:ascii="Arial" w:eastAsia="Arial" w:hAnsi="Arial" w:cs="Arial"/>
                <w:position w:val="0"/>
                <w:sz w:val="18"/>
                <w:szCs w:val="18"/>
                <w:lang w:val="en-US"/>
              </w:rPr>
            </w:pPr>
            <w:r w:rsidRPr="005E7BE3">
              <w:rPr>
                <w:rFonts w:ascii="Arial" w:hAnsi="Arial" w:cs="Arial"/>
                <w:sz w:val="18"/>
                <w:szCs w:val="18"/>
              </w:rPr>
              <w:t>2,268,083,96</w:t>
            </w:r>
            <w:r w:rsidR="009F1867" w:rsidRPr="005E7BE3">
              <w:rPr>
                <w:rFonts w:ascii="Arial" w:hAnsi="Arial" w:cs="Arial"/>
                <w:sz w:val="18"/>
                <w:szCs w:val="18"/>
              </w:rPr>
              <w:t>3</w:t>
            </w:r>
          </w:p>
        </w:tc>
        <w:tc>
          <w:tcPr>
            <w:tcW w:w="1519" w:type="dxa"/>
            <w:tcBorders>
              <w:top w:val="nil"/>
              <w:left w:val="nil"/>
              <w:bottom w:val="single" w:sz="4" w:space="0" w:color="auto"/>
              <w:right w:val="nil"/>
            </w:tcBorders>
            <w:shd w:val="clear" w:color="auto" w:fill="auto"/>
          </w:tcPr>
          <w:p w14:paraId="383A5D7F" w14:textId="62EF7B6C" w:rsidR="006254A6" w:rsidRPr="005E7BE3" w:rsidRDefault="006254A6" w:rsidP="006254A6">
            <w:pPr>
              <w:spacing w:line="240" w:lineRule="auto"/>
              <w:ind w:left="0" w:right="-72" w:hanging="2"/>
              <w:jc w:val="right"/>
              <w:rPr>
                <w:rFonts w:ascii="Arial" w:eastAsia="Arial" w:hAnsi="Arial" w:cs="Arial"/>
                <w:position w:val="0"/>
                <w:sz w:val="18"/>
                <w:szCs w:val="18"/>
                <w:lang w:val="en-US"/>
              </w:rPr>
            </w:pPr>
            <w:r w:rsidRPr="005E7BE3">
              <w:rPr>
                <w:rFonts w:ascii="Arial" w:hAnsi="Arial" w:cs="Arial"/>
                <w:sz w:val="18"/>
                <w:szCs w:val="18"/>
              </w:rPr>
              <w:t>575,698,861</w:t>
            </w:r>
          </w:p>
        </w:tc>
        <w:tc>
          <w:tcPr>
            <w:tcW w:w="1519" w:type="dxa"/>
            <w:tcBorders>
              <w:top w:val="nil"/>
              <w:left w:val="nil"/>
              <w:bottom w:val="single" w:sz="4" w:space="0" w:color="auto"/>
              <w:right w:val="nil"/>
            </w:tcBorders>
            <w:shd w:val="clear" w:color="auto" w:fill="auto"/>
          </w:tcPr>
          <w:p w14:paraId="3221ABF3" w14:textId="185EBFB8" w:rsidR="006254A6" w:rsidRPr="005E7BE3" w:rsidRDefault="006254A6" w:rsidP="006254A6">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24,142,747,768</w:t>
            </w:r>
          </w:p>
        </w:tc>
      </w:tr>
      <w:tr w:rsidR="00C55277" w:rsidRPr="005E7BE3" w14:paraId="19C93E75" w14:textId="77777777" w:rsidTr="00A46F7A">
        <w:trPr>
          <w:trHeight w:val="20"/>
        </w:trPr>
        <w:tc>
          <w:tcPr>
            <w:tcW w:w="3906" w:type="dxa"/>
            <w:shd w:val="clear" w:color="auto" w:fill="auto"/>
            <w:vAlign w:val="bottom"/>
          </w:tcPr>
          <w:p w14:paraId="1997BDBF" w14:textId="77777777" w:rsidR="00934584" w:rsidRPr="005E7BE3" w:rsidRDefault="00934584" w:rsidP="00934584">
            <w:pPr>
              <w:spacing w:line="240" w:lineRule="auto"/>
              <w:ind w:leftChars="-38" w:left="-82" w:hanging="2"/>
              <w:rPr>
                <w:rFonts w:ascii="Arial" w:eastAsia="Arial" w:hAnsi="Arial" w:cs="Arial"/>
                <w:position w:val="0"/>
                <w:sz w:val="18"/>
                <w:szCs w:val="18"/>
              </w:rPr>
            </w:pPr>
          </w:p>
        </w:tc>
        <w:tc>
          <w:tcPr>
            <w:tcW w:w="1518" w:type="dxa"/>
            <w:tcBorders>
              <w:top w:val="single" w:sz="4" w:space="0" w:color="auto"/>
            </w:tcBorders>
            <w:shd w:val="clear" w:color="auto" w:fill="auto"/>
            <w:vAlign w:val="bottom"/>
          </w:tcPr>
          <w:p w14:paraId="6D56F51E"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3C066A99"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5D343C3B"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37F79CAB"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tcPr>
          <w:p w14:paraId="314221EA"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511BE706"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367AA2ED"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r>
      <w:tr w:rsidR="00C55277" w:rsidRPr="005E7BE3" w14:paraId="3997A260" w14:textId="77777777" w:rsidTr="00A46F7A">
        <w:trPr>
          <w:trHeight w:val="20"/>
        </w:trPr>
        <w:tc>
          <w:tcPr>
            <w:tcW w:w="3906" w:type="dxa"/>
            <w:shd w:val="clear" w:color="auto" w:fill="auto"/>
            <w:vAlign w:val="bottom"/>
          </w:tcPr>
          <w:p w14:paraId="586DD89B" w14:textId="51626EA1" w:rsidR="00934584" w:rsidRPr="005E7BE3" w:rsidRDefault="00934584" w:rsidP="00934584">
            <w:pPr>
              <w:spacing w:line="240" w:lineRule="auto"/>
              <w:ind w:leftChars="-38" w:left="-82" w:hanging="2"/>
              <w:rPr>
                <w:rFonts w:ascii="Arial" w:eastAsia="Arial" w:hAnsi="Arial" w:cs="Arial"/>
                <w:position w:val="0"/>
                <w:sz w:val="18"/>
                <w:szCs w:val="18"/>
              </w:rPr>
            </w:pPr>
            <w:r w:rsidRPr="005E7BE3">
              <w:rPr>
                <w:rFonts w:ascii="Arial" w:eastAsia="Arial" w:hAnsi="Arial" w:cs="Arial"/>
                <w:b/>
                <w:position w:val="0"/>
                <w:sz w:val="18"/>
                <w:szCs w:val="18"/>
              </w:rPr>
              <w:t xml:space="preserve">At </w:t>
            </w:r>
            <w:r w:rsidR="003A3B58" w:rsidRPr="005E7BE3">
              <w:rPr>
                <w:rFonts w:ascii="Arial" w:eastAsia="Arial" w:hAnsi="Arial" w:cs="Arial"/>
                <w:b/>
                <w:position w:val="0"/>
                <w:sz w:val="18"/>
                <w:szCs w:val="18"/>
              </w:rPr>
              <w:t>31</w:t>
            </w:r>
            <w:r w:rsidRPr="005E7BE3">
              <w:rPr>
                <w:rFonts w:ascii="Arial" w:eastAsia="Arial" w:hAnsi="Arial" w:cs="Arial"/>
                <w:b/>
                <w:position w:val="0"/>
                <w:sz w:val="18"/>
                <w:szCs w:val="18"/>
              </w:rPr>
              <w:t xml:space="preserve"> December </w:t>
            </w:r>
            <w:r w:rsidR="003A3B58" w:rsidRPr="005E7BE3">
              <w:rPr>
                <w:rFonts w:ascii="Arial" w:eastAsia="Arial" w:hAnsi="Arial" w:cs="Arial"/>
                <w:b/>
                <w:position w:val="0"/>
                <w:sz w:val="18"/>
                <w:szCs w:val="18"/>
              </w:rPr>
              <w:t>2023</w:t>
            </w:r>
          </w:p>
        </w:tc>
        <w:tc>
          <w:tcPr>
            <w:tcW w:w="1518" w:type="dxa"/>
            <w:shd w:val="clear" w:color="auto" w:fill="auto"/>
            <w:vAlign w:val="bottom"/>
          </w:tcPr>
          <w:p w14:paraId="091BA4CD"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48E14EF"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59C5BABD"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1199BB0E"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51A9CC1F"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7A089866"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36CB8AC6"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r>
      <w:tr w:rsidR="00C55277" w:rsidRPr="005E7BE3" w14:paraId="292DB5A4" w14:textId="77777777" w:rsidTr="00A46F7A">
        <w:trPr>
          <w:trHeight w:val="20"/>
        </w:trPr>
        <w:tc>
          <w:tcPr>
            <w:tcW w:w="3906" w:type="dxa"/>
            <w:shd w:val="clear" w:color="auto" w:fill="auto"/>
            <w:vAlign w:val="bottom"/>
          </w:tcPr>
          <w:p w14:paraId="093D0B8E" w14:textId="77777777" w:rsidR="0088500B" w:rsidRPr="005E7BE3" w:rsidRDefault="0088500B" w:rsidP="0088500B">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Cost</w:t>
            </w:r>
          </w:p>
        </w:tc>
        <w:tc>
          <w:tcPr>
            <w:tcW w:w="1518" w:type="dxa"/>
            <w:tcBorders>
              <w:top w:val="nil"/>
              <w:left w:val="nil"/>
              <w:right w:val="nil"/>
            </w:tcBorders>
            <w:shd w:val="clear" w:color="auto" w:fill="auto"/>
          </w:tcPr>
          <w:p w14:paraId="05F0EF6D" w14:textId="73B3A52B" w:rsidR="0088500B" w:rsidRPr="005E7BE3" w:rsidRDefault="0088500B" w:rsidP="0088500B">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2,688,275,219</w:t>
            </w:r>
          </w:p>
        </w:tc>
        <w:tc>
          <w:tcPr>
            <w:tcW w:w="1519" w:type="dxa"/>
            <w:tcBorders>
              <w:top w:val="nil"/>
              <w:left w:val="nil"/>
              <w:right w:val="nil"/>
            </w:tcBorders>
            <w:shd w:val="clear" w:color="auto" w:fill="auto"/>
          </w:tcPr>
          <w:p w14:paraId="071DDBDA" w14:textId="4DD466B8" w:rsidR="0088500B" w:rsidRPr="005E7BE3" w:rsidRDefault="0088500B" w:rsidP="0088500B">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2,688,814,962</w:t>
            </w:r>
          </w:p>
        </w:tc>
        <w:tc>
          <w:tcPr>
            <w:tcW w:w="1519" w:type="dxa"/>
            <w:tcBorders>
              <w:top w:val="nil"/>
              <w:left w:val="nil"/>
              <w:right w:val="nil"/>
            </w:tcBorders>
            <w:shd w:val="clear" w:color="auto" w:fill="auto"/>
          </w:tcPr>
          <w:p w14:paraId="1F87F6F7" w14:textId="687583AC" w:rsidR="0088500B" w:rsidRPr="005E7BE3" w:rsidRDefault="0088500B" w:rsidP="0088500B">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71,928,145,365</w:t>
            </w:r>
          </w:p>
        </w:tc>
        <w:tc>
          <w:tcPr>
            <w:tcW w:w="1519" w:type="dxa"/>
            <w:tcBorders>
              <w:top w:val="nil"/>
              <w:left w:val="nil"/>
              <w:right w:val="nil"/>
            </w:tcBorders>
            <w:shd w:val="clear" w:color="auto" w:fill="auto"/>
          </w:tcPr>
          <w:p w14:paraId="3E1A211F" w14:textId="44A22DFC" w:rsidR="0088500B" w:rsidRPr="005E7BE3" w:rsidRDefault="0088500B" w:rsidP="0088500B">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5,202,304,42</w:t>
            </w:r>
            <w:r w:rsidR="00AE2097" w:rsidRPr="005E7BE3">
              <w:rPr>
                <w:rFonts w:ascii="Arial" w:hAnsi="Arial" w:cs="Arial"/>
                <w:sz w:val="18"/>
                <w:szCs w:val="18"/>
              </w:rPr>
              <w:t>3</w:t>
            </w:r>
          </w:p>
        </w:tc>
        <w:tc>
          <w:tcPr>
            <w:tcW w:w="1519" w:type="dxa"/>
            <w:tcBorders>
              <w:top w:val="nil"/>
              <w:left w:val="nil"/>
              <w:right w:val="nil"/>
            </w:tcBorders>
            <w:shd w:val="clear" w:color="auto" w:fill="auto"/>
          </w:tcPr>
          <w:p w14:paraId="0B756F5E" w14:textId="0551286A" w:rsidR="0088500B" w:rsidRPr="005E7BE3" w:rsidRDefault="0088500B" w:rsidP="0088500B">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3,075,858,04</w:t>
            </w:r>
            <w:r w:rsidR="00AE2097" w:rsidRPr="005E7BE3">
              <w:rPr>
                <w:rFonts w:ascii="Arial" w:hAnsi="Arial" w:cs="Arial"/>
                <w:sz w:val="18"/>
                <w:szCs w:val="18"/>
              </w:rPr>
              <w:t>2</w:t>
            </w:r>
          </w:p>
        </w:tc>
        <w:tc>
          <w:tcPr>
            <w:tcW w:w="1519" w:type="dxa"/>
            <w:tcBorders>
              <w:top w:val="nil"/>
              <w:left w:val="nil"/>
              <w:right w:val="nil"/>
            </w:tcBorders>
            <w:shd w:val="clear" w:color="auto" w:fill="auto"/>
          </w:tcPr>
          <w:p w14:paraId="333E191B" w14:textId="0653F16E" w:rsidR="0088500B" w:rsidRPr="005E7BE3" w:rsidRDefault="0088500B" w:rsidP="0088500B">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575,698,861</w:t>
            </w:r>
          </w:p>
        </w:tc>
        <w:tc>
          <w:tcPr>
            <w:tcW w:w="1519" w:type="dxa"/>
            <w:tcBorders>
              <w:top w:val="nil"/>
              <w:left w:val="nil"/>
              <w:right w:val="nil"/>
            </w:tcBorders>
            <w:shd w:val="clear" w:color="auto" w:fill="auto"/>
          </w:tcPr>
          <w:p w14:paraId="7055DDDF" w14:textId="5D61B4B8" w:rsidR="0088500B" w:rsidRPr="005E7BE3" w:rsidRDefault="0088500B" w:rsidP="0088500B">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86,159,096,872</w:t>
            </w:r>
          </w:p>
        </w:tc>
      </w:tr>
      <w:tr w:rsidR="00C55277" w:rsidRPr="005E7BE3" w14:paraId="5EAC8E1F" w14:textId="77777777" w:rsidTr="00A46F7A">
        <w:trPr>
          <w:trHeight w:val="20"/>
        </w:trPr>
        <w:tc>
          <w:tcPr>
            <w:tcW w:w="3906" w:type="dxa"/>
            <w:shd w:val="clear" w:color="auto" w:fill="auto"/>
            <w:vAlign w:val="bottom"/>
          </w:tcPr>
          <w:p w14:paraId="599E1158" w14:textId="77777777" w:rsidR="0088500B" w:rsidRPr="005E7BE3" w:rsidRDefault="0088500B" w:rsidP="0088500B">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Accumulated depreciation</w:t>
            </w:r>
          </w:p>
        </w:tc>
        <w:tc>
          <w:tcPr>
            <w:tcW w:w="1518" w:type="dxa"/>
            <w:tcBorders>
              <w:top w:val="nil"/>
              <w:left w:val="nil"/>
              <w:bottom w:val="single" w:sz="4" w:space="0" w:color="auto"/>
              <w:right w:val="nil"/>
            </w:tcBorders>
            <w:shd w:val="clear" w:color="auto" w:fill="auto"/>
          </w:tcPr>
          <w:p w14:paraId="200C42B9" w14:textId="085ED3AF" w:rsidR="0088500B" w:rsidRPr="005E7BE3" w:rsidRDefault="0088500B" w:rsidP="0088500B">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tcPr>
          <w:p w14:paraId="11688050" w14:textId="38EB9613" w:rsidR="0088500B" w:rsidRPr="005E7BE3" w:rsidRDefault="0088500B" w:rsidP="0088500B">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(1,429,527,853)</w:t>
            </w:r>
          </w:p>
        </w:tc>
        <w:tc>
          <w:tcPr>
            <w:tcW w:w="1519" w:type="dxa"/>
            <w:tcBorders>
              <w:top w:val="nil"/>
              <w:left w:val="nil"/>
              <w:bottom w:val="single" w:sz="4" w:space="0" w:color="auto"/>
              <w:right w:val="nil"/>
            </w:tcBorders>
            <w:shd w:val="clear" w:color="auto" w:fill="auto"/>
          </w:tcPr>
          <w:p w14:paraId="710F2D04" w14:textId="40E924E7" w:rsidR="0088500B" w:rsidRPr="005E7BE3" w:rsidRDefault="0088500B" w:rsidP="0088500B">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(55,692,485,260)</w:t>
            </w:r>
          </w:p>
        </w:tc>
        <w:tc>
          <w:tcPr>
            <w:tcW w:w="1519" w:type="dxa"/>
            <w:tcBorders>
              <w:top w:val="nil"/>
              <w:left w:val="nil"/>
              <w:bottom w:val="single" w:sz="4" w:space="0" w:color="auto"/>
              <w:right w:val="nil"/>
            </w:tcBorders>
            <w:shd w:val="clear" w:color="auto" w:fill="auto"/>
          </w:tcPr>
          <w:p w14:paraId="6E3ED5E1" w14:textId="4B398F21" w:rsidR="0088500B" w:rsidRPr="005E7BE3" w:rsidRDefault="0088500B" w:rsidP="0088500B">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(4,086,561,912)</w:t>
            </w:r>
          </w:p>
        </w:tc>
        <w:tc>
          <w:tcPr>
            <w:tcW w:w="1519" w:type="dxa"/>
            <w:tcBorders>
              <w:top w:val="nil"/>
              <w:left w:val="nil"/>
              <w:bottom w:val="single" w:sz="4" w:space="0" w:color="auto"/>
              <w:right w:val="nil"/>
            </w:tcBorders>
            <w:shd w:val="clear" w:color="auto" w:fill="auto"/>
          </w:tcPr>
          <w:p w14:paraId="7BA01A70" w14:textId="7A34BD53" w:rsidR="0088500B" w:rsidRPr="005E7BE3" w:rsidRDefault="0088500B" w:rsidP="0088500B">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(807,774,079)</w:t>
            </w:r>
          </w:p>
        </w:tc>
        <w:tc>
          <w:tcPr>
            <w:tcW w:w="1519" w:type="dxa"/>
            <w:tcBorders>
              <w:top w:val="nil"/>
              <w:left w:val="nil"/>
              <w:bottom w:val="single" w:sz="4" w:space="0" w:color="auto"/>
              <w:right w:val="nil"/>
            </w:tcBorders>
            <w:shd w:val="clear" w:color="auto" w:fill="auto"/>
          </w:tcPr>
          <w:p w14:paraId="482324B6" w14:textId="54501F46" w:rsidR="0088500B" w:rsidRPr="005E7BE3" w:rsidRDefault="0088500B" w:rsidP="0088500B">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tcPr>
          <w:p w14:paraId="074434DC" w14:textId="20CC9FAA" w:rsidR="0088500B" w:rsidRPr="005E7BE3" w:rsidRDefault="0088500B" w:rsidP="0088500B">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(62,016,349,104)</w:t>
            </w:r>
          </w:p>
        </w:tc>
      </w:tr>
      <w:tr w:rsidR="00C55277" w:rsidRPr="005E7BE3" w14:paraId="67CE558C" w14:textId="77777777" w:rsidTr="00A46F7A">
        <w:trPr>
          <w:trHeight w:val="20"/>
        </w:trPr>
        <w:tc>
          <w:tcPr>
            <w:tcW w:w="3906" w:type="dxa"/>
            <w:shd w:val="clear" w:color="auto" w:fill="auto"/>
            <w:vAlign w:val="bottom"/>
          </w:tcPr>
          <w:p w14:paraId="1CD52FED" w14:textId="77777777" w:rsidR="00934584" w:rsidRPr="005E7BE3" w:rsidRDefault="00934584" w:rsidP="00934584">
            <w:pPr>
              <w:spacing w:line="240" w:lineRule="auto"/>
              <w:ind w:leftChars="-38" w:left="-82" w:hanging="2"/>
              <w:rPr>
                <w:rFonts w:ascii="Arial" w:eastAsia="Arial" w:hAnsi="Arial" w:cs="Arial"/>
                <w:position w:val="0"/>
                <w:sz w:val="18"/>
                <w:szCs w:val="18"/>
              </w:rPr>
            </w:pPr>
          </w:p>
        </w:tc>
        <w:tc>
          <w:tcPr>
            <w:tcW w:w="1518" w:type="dxa"/>
            <w:tcBorders>
              <w:top w:val="single" w:sz="4" w:space="0" w:color="auto"/>
              <w:left w:val="nil"/>
              <w:right w:val="nil"/>
            </w:tcBorders>
            <w:shd w:val="clear" w:color="auto" w:fill="auto"/>
            <w:vAlign w:val="center"/>
          </w:tcPr>
          <w:p w14:paraId="399C69D2"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40946525"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17F91DB3"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4AF52D06"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tcPr>
          <w:p w14:paraId="3ACD2695"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6B4DEF14"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27D9C103" w14:textId="77777777" w:rsidR="00934584" w:rsidRPr="005E7BE3" w:rsidRDefault="00934584" w:rsidP="00934584">
            <w:pPr>
              <w:spacing w:line="240" w:lineRule="auto"/>
              <w:ind w:left="0" w:right="-72" w:hanging="2"/>
              <w:jc w:val="right"/>
              <w:rPr>
                <w:rFonts w:ascii="Arial" w:eastAsia="Arial" w:hAnsi="Arial" w:cs="Arial"/>
                <w:position w:val="0"/>
                <w:sz w:val="18"/>
                <w:szCs w:val="18"/>
              </w:rPr>
            </w:pPr>
          </w:p>
        </w:tc>
      </w:tr>
      <w:tr w:rsidR="00D26C1C" w:rsidRPr="005E7BE3" w14:paraId="28A29075" w14:textId="77777777" w:rsidTr="002266EF">
        <w:trPr>
          <w:trHeight w:val="20"/>
        </w:trPr>
        <w:tc>
          <w:tcPr>
            <w:tcW w:w="3906" w:type="dxa"/>
            <w:shd w:val="clear" w:color="auto" w:fill="auto"/>
            <w:vAlign w:val="bottom"/>
          </w:tcPr>
          <w:p w14:paraId="71B4C44F" w14:textId="77777777" w:rsidR="00D26C1C" w:rsidRPr="005E7BE3" w:rsidRDefault="00D26C1C" w:rsidP="00D26C1C">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Net book amount</w:t>
            </w:r>
          </w:p>
        </w:tc>
        <w:tc>
          <w:tcPr>
            <w:tcW w:w="1518" w:type="dxa"/>
            <w:tcBorders>
              <w:top w:val="nil"/>
              <w:left w:val="nil"/>
              <w:bottom w:val="single" w:sz="4" w:space="0" w:color="auto"/>
              <w:right w:val="nil"/>
            </w:tcBorders>
            <w:shd w:val="clear" w:color="auto" w:fill="auto"/>
          </w:tcPr>
          <w:p w14:paraId="3EDBEC7B" w14:textId="5F1F8DE1" w:rsidR="00D26C1C" w:rsidRPr="005E7BE3" w:rsidRDefault="00D26C1C" w:rsidP="00D26C1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2,688,275,219</w:t>
            </w:r>
          </w:p>
        </w:tc>
        <w:tc>
          <w:tcPr>
            <w:tcW w:w="1519" w:type="dxa"/>
            <w:tcBorders>
              <w:top w:val="nil"/>
              <w:left w:val="nil"/>
              <w:bottom w:val="single" w:sz="4" w:space="0" w:color="auto"/>
              <w:right w:val="nil"/>
            </w:tcBorders>
            <w:shd w:val="clear" w:color="auto" w:fill="auto"/>
          </w:tcPr>
          <w:p w14:paraId="160C062D" w14:textId="5892EBEB" w:rsidR="00D26C1C" w:rsidRPr="005E7BE3" w:rsidRDefault="00D26C1C" w:rsidP="00D26C1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1,259,287,109</w:t>
            </w:r>
          </w:p>
        </w:tc>
        <w:tc>
          <w:tcPr>
            <w:tcW w:w="1519" w:type="dxa"/>
            <w:tcBorders>
              <w:top w:val="nil"/>
              <w:left w:val="nil"/>
              <w:bottom w:val="single" w:sz="4" w:space="0" w:color="auto"/>
              <w:right w:val="nil"/>
            </w:tcBorders>
            <w:shd w:val="clear" w:color="auto" w:fill="auto"/>
          </w:tcPr>
          <w:p w14:paraId="66559781" w14:textId="177187E4" w:rsidR="00D26C1C" w:rsidRPr="005E7BE3" w:rsidRDefault="00D26C1C" w:rsidP="00D26C1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16,235,660,105</w:t>
            </w:r>
          </w:p>
        </w:tc>
        <w:tc>
          <w:tcPr>
            <w:tcW w:w="1519" w:type="dxa"/>
            <w:tcBorders>
              <w:top w:val="nil"/>
              <w:left w:val="nil"/>
              <w:bottom w:val="single" w:sz="4" w:space="0" w:color="auto"/>
              <w:right w:val="nil"/>
            </w:tcBorders>
            <w:shd w:val="clear" w:color="auto" w:fill="auto"/>
          </w:tcPr>
          <w:p w14:paraId="7CA221AD" w14:textId="0033AA48" w:rsidR="00D26C1C" w:rsidRPr="005E7BE3" w:rsidRDefault="00D26C1C" w:rsidP="00D26C1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1,115,742,51</w:t>
            </w:r>
            <w:r w:rsidR="00AE2097" w:rsidRPr="005E7BE3">
              <w:rPr>
                <w:rFonts w:ascii="Arial" w:hAnsi="Arial" w:cs="Arial"/>
                <w:sz w:val="18"/>
                <w:szCs w:val="18"/>
              </w:rPr>
              <w:t>1</w:t>
            </w:r>
          </w:p>
        </w:tc>
        <w:tc>
          <w:tcPr>
            <w:tcW w:w="1519" w:type="dxa"/>
            <w:tcBorders>
              <w:top w:val="nil"/>
              <w:left w:val="nil"/>
              <w:bottom w:val="single" w:sz="4" w:space="0" w:color="auto"/>
              <w:right w:val="nil"/>
            </w:tcBorders>
            <w:shd w:val="clear" w:color="auto" w:fill="auto"/>
          </w:tcPr>
          <w:p w14:paraId="72F2E6AD" w14:textId="3AEC181B" w:rsidR="00D26C1C" w:rsidRPr="005E7BE3" w:rsidRDefault="00D26C1C" w:rsidP="00D26C1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2,268,083,96</w:t>
            </w:r>
            <w:r w:rsidR="00AE2097" w:rsidRPr="005E7BE3">
              <w:rPr>
                <w:rFonts w:ascii="Arial" w:hAnsi="Arial" w:cs="Arial"/>
                <w:sz w:val="18"/>
                <w:szCs w:val="18"/>
              </w:rPr>
              <w:t>3</w:t>
            </w:r>
          </w:p>
        </w:tc>
        <w:tc>
          <w:tcPr>
            <w:tcW w:w="1519" w:type="dxa"/>
            <w:tcBorders>
              <w:top w:val="nil"/>
              <w:left w:val="nil"/>
              <w:bottom w:val="single" w:sz="4" w:space="0" w:color="auto"/>
              <w:right w:val="nil"/>
            </w:tcBorders>
            <w:shd w:val="clear" w:color="auto" w:fill="auto"/>
          </w:tcPr>
          <w:p w14:paraId="6B886C5D" w14:textId="01C39CCF" w:rsidR="00D26C1C" w:rsidRPr="005E7BE3" w:rsidRDefault="00D26C1C" w:rsidP="00D26C1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575,698,861</w:t>
            </w:r>
          </w:p>
        </w:tc>
        <w:tc>
          <w:tcPr>
            <w:tcW w:w="1519" w:type="dxa"/>
            <w:tcBorders>
              <w:top w:val="nil"/>
              <w:left w:val="nil"/>
              <w:bottom w:val="single" w:sz="4" w:space="0" w:color="auto"/>
              <w:right w:val="nil"/>
            </w:tcBorders>
            <w:shd w:val="clear" w:color="auto" w:fill="auto"/>
          </w:tcPr>
          <w:p w14:paraId="6BB20CD1" w14:textId="48635D42" w:rsidR="00D26C1C" w:rsidRPr="005E7BE3" w:rsidRDefault="00D26C1C" w:rsidP="00D26C1C">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24,142,747,768</w:t>
            </w:r>
          </w:p>
        </w:tc>
      </w:tr>
    </w:tbl>
    <w:p w14:paraId="622E43DD" w14:textId="60FDAA05" w:rsidR="00DA2525" w:rsidRPr="005E7BE3" w:rsidRDefault="00DA2525">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br w:type="page"/>
      </w:r>
    </w:p>
    <w:tbl>
      <w:tblPr>
        <w:tblW w:w="14556" w:type="dxa"/>
        <w:tblLayout w:type="fixed"/>
        <w:tblLook w:val="0000" w:firstRow="0" w:lastRow="0" w:firstColumn="0" w:lastColumn="0" w:noHBand="0" w:noVBand="0"/>
      </w:tblPr>
      <w:tblGrid>
        <w:gridCol w:w="3859"/>
        <w:gridCol w:w="1518"/>
        <w:gridCol w:w="1519"/>
        <w:gridCol w:w="1519"/>
        <w:gridCol w:w="1519"/>
        <w:gridCol w:w="1519"/>
        <w:gridCol w:w="1519"/>
        <w:gridCol w:w="1572"/>
        <w:gridCol w:w="12"/>
      </w:tblGrid>
      <w:tr w:rsidR="00C55277" w:rsidRPr="005E7BE3" w14:paraId="722E1126" w14:textId="77777777" w:rsidTr="00A46F7A">
        <w:trPr>
          <w:gridAfter w:val="1"/>
          <w:wAfter w:w="12" w:type="dxa"/>
          <w:trHeight w:val="20"/>
        </w:trPr>
        <w:tc>
          <w:tcPr>
            <w:tcW w:w="3859" w:type="dxa"/>
            <w:shd w:val="clear" w:color="auto" w:fill="auto"/>
            <w:vAlign w:val="bottom"/>
          </w:tcPr>
          <w:p w14:paraId="41A2462F"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0685" w:type="dxa"/>
            <w:gridSpan w:val="7"/>
            <w:tcBorders>
              <w:bottom w:val="single" w:sz="4" w:space="0" w:color="auto"/>
            </w:tcBorders>
            <w:shd w:val="clear" w:color="auto" w:fill="auto"/>
            <w:vAlign w:val="bottom"/>
          </w:tcPr>
          <w:p w14:paraId="096B3DCA" w14:textId="4F7DEE45" w:rsidR="00025D3B" w:rsidRPr="005E7BE3" w:rsidRDefault="00025D3B"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Consolidated financial statements</w:t>
            </w:r>
          </w:p>
        </w:tc>
      </w:tr>
      <w:tr w:rsidR="00C55277" w:rsidRPr="005E7BE3" w14:paraId="3F227AE6" w14:textId="77777777" w:rsidTr="00A46F7A">
        <w:trPr>
          <w:trHeight w:val="20"/>
        </w:trPr>
        <w:tc>
          <w:tcPr>
            <w:tcW w:w="3859" w:type="dxa"/>
            <w:shd w:val="clear" w:color="auto" w:fill="auto"/>
            <w:vAlign w:val="bottom"/>
          </w:tcPr>
          <w:p w14:paraId="6C54C36E"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0ADA511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7464C79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594B25C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32F54FC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Furniture,</w:t>
            </w:r>
          </w:p>
        </w:tc>
        <w:tc>
          <w:tcPr>
            <w:tcW w:w="1519" w:type="dxa"/>
            <w:tcBorders>
              <w:top w:val="single" w:sz="4" w:space="0" w:color="000000"/>
            </w:tcBorders>
            <w:shd w:val="clear" w:color="auto" w:fill="auto"/>
          </w:tcPr>
          <w:p w14:paraId="08029B9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671824A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84" w:type="dxa"/>
            <w:gridSpan w:val="2"/>
            <w:tcBorders>
              <w:top w:val="single" w:sz="4" w:space="0" w:color="000000"/>
            </w:tcBorders>
            <w:shd w:val="clear" w:color="auto" w:fill="auto"/>
            <w:vAlign w:val="bottom"/>
          </w:tcPr>
          <w:p w14:paraId="2443265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28099922" w14:textId="77777777" w:rsidTr="00A46F7A">
        <w:trPr>
          <w:trHeight w:val="20"/>
        </w:trPr>
        <w:tc>
          <w:tcPr>
            <w:tcW w:w="3859" w:type="dxa"/>
            <w:shd w:val="clear" w:color="auto" w:fill="auto"/>
            <w:vAlign w:val="bottom"/>
          </w:tcPr>
          <w:p w14:paraId="28D1923D"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shd w:val="clear" w:color="auto" w:fill="auto"/>
            <w:vAlign w:val="bottom"/>
          </w:tcPr>
          <w:p w14:paraId="0AE3E8F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646DAF3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5EE7962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Refinery plant</w:t>
            </w:r>
          </w:p>
        </w:tc>
        <w:tc>
          <w:tcPr>
            <w:tcW w:w="1519" w:type="dxa"/>
            <w:shd w:val="clear" w:color="auto" w:fill="auto"/>
            <w:vAlign w:val="bottom"/>
          </w:tcPr>
          <w:p w14:paraId="7577AFA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fixtures and</w:t>
            </w:r>
          </w:p>
        </w:tc>
        <w:tc>
          <w:tcPr>
            <w:tcW w:w="1519" w:type="dxa"/>
            <w:shd w:val="clear" w:color="auto" w:fill="auto"/>
          </w:tcPr>
          <w:p w14:paraId="0B9A8BF0"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 xml:space="preserve">Right of use </w:t>
            </w:r>
          </w:p>
        </w:tc>
        <w:tc>
          <w:tcPr>
            <w:tcW w:w="1519" w:type="dxa"/>
            <w:shd w:val="clear" w:color="auto" w:fill="auto"/>
            <w:vAlign w:val="bottom"/>
          </w:tcPr>
          <w:p w14:paraId="42F729D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Construction</w:t>
            </w:r>
          </w:p>
        </w:tc>
        <w:tc>
          <w:tcPr>
            <w:tcW w:w="1584" w:type="dxa"/>
            <w:gridSpan w:val="2"/>
            <w:shd w:val="clear" w:color="auto" w:fill="auto"/>
            <w:vAlign w:val="bottom"/>
          </w:tcPr>
          <w:p w14:paraId="1F0BF02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0740D0EE" w14:textId="77777777" w:rsidTr="00A46F7A">
        <w:trPr>
          <w:trHeight w:val="20"/>
        </w:trPr>
        <w:tc>
          <w:tcPr>
            <w:tcW w:w="3859" w:type="dxa"/>
            <w:shd w:val="clear" w:color="auto" w:fill="auto"/>
            <w:vAlign w:val="bottom"/>
          </w:tcPr>
          <w:p w14:paraId="13447C54"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shd w:val="clear" w:color="auto" w:fill="auto"/>
            <w:vAlign w:val="bottom"/>
          </w:tcPr>
          <w:p w14:paraId="4562673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Land</w:t>
            </w:r>
          </w:p>
        </w:tc>
        <w:tc>
          <w:tcPr>
            <w:tcW w:w="1519" w:type="dxa"/>
            <w:shd w:val="clear" w:color="auto" w:fill="auto"/>
            <w:vAlign w:val="bottom"/>
          </w:tcPr>
          <w:p w14:paraId="6B1EE53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Buildings</w:t>
            </w:r>
          </w:p>
        </w:tc>
        <w:tc>
          <w:tcPr>
            <w:tcW w:w="1519" w:type="dxa"/>
            <w:shd w:val="clear" w:color="auto" w:fill="auto"/>
            <w:vAlign w:val="bottom"/>
          </w:tcPr>
          <w:p w14:paraId="1B4BBA2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&amp; machinery</w:t>
            </w:r>
          </w:p>
        </w:tc>
        <w:tc>
          <w:tcPr>
            <w:tcW w:w="1519" w:type="dxa"/>
            <w:shd w:val="clear" w:color="auto" w:fill="auto"/>
            <w:vAlign w:val="bottom"/>
          </w:tcPr>
          <w:p w14:paraId="4331684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equipment</w:t>
            </w:r>
          </w:p>
        </w:tc>
        <w:tc>
          <w:tcPr>
            <w:tcW w:w="1519" w:type="dxa"/>
            <w:shd w:val="clear" w:color="auto" w:fill="auto"/>
          </w:tcPr>
          <w:p w14:paraId="597A13CE"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assets</w:t>
            </w:r>
          </w:p>
        </w:tc>
        <w:tc>
          <w:tcPr>
            <w:tcW w:w="1519" w:type="dxa"/>
            <w:shd w:val="clear" w:color="auto" w:fill="auto"/>
            <w:vAlign w:val="bottom"/>
          </w:tcPr>
          <w:p w14:paraId="3B569F8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in progress</w:t>
            </w:r>
          </w:p>
        </w:tc>
        <w:tc>
          <w:tcPr>
            <w:tcW w:w="1584" w:type="dxa"/>
            <w:gridSpan w:val="2"/>
            <w:shd w:val="clear" w:color="auto" w:fill="auto"/>
            <w:vAlign w:val="bottom"/>
          </w:tcPr>
          <w:p w14:paraId="0532C1C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Total</w:t>
            </w:r>
          </w:p>
        </w:tc>
      </w:tr>
      <w:tr w:rsidR="00C55277" w:rsidRPr="005E7BE3" w14:paraId="516DCBCB" w14:textId="77777777" w:rsidTr="00A46F7A">
        <w:trPr>
          <w:trHeight w:val="20"/>
        </w:trPr>
        <w:tc>
          <w:tcPr>
            <w:tcW w:w="3859" w:type="dxa"/>
            <w:shd w:val="clear" w:color="auto" w:fill="auto"/>
            <w:vAlign w:val="bottom"/>
          </w:tcPr>
          <w:p w14:paraId="5C9BE192"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tcBorders>
              <w:bottom w:val="single" w:sz="4" w:space="0" w:color="000000"/>
            </w:tcBorders>
            <w:shd w:val="clear" w:color="auto" w:fill="auto"/>
          </w:tcPr>
          <w:p w14:paraId="63299732"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4D9A4E5A"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33BCAFD5"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68B24FC0"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1BAA5CA2"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71B06B32"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84" w:type="dxa"/>
            <w:gridSpan w:val="2"/>
            <w:tcBorders>
              <w:bottom w:val="single" w:sz="4" w:space="0" w:color="000000"/>
            </w:tcBorders>
            <w:shd w:val="clear" w:color="auto" w:fill="auto"/>
          </w:tcPr>
          <w:p w14:paraId="180D4DC9"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55CC9818" w14:textId="77777777" w:rsidTr="00A46F7A">
        <w:trPr>
          <w:trHeight w:val="20"/>
        </w:trPr>
        <w:tc>
          <w:tcPr>
            <w:tcW w:w="3859" w:type="dxa"/>
            <w:shd w:val="clear" w:color="auto" w:fill="auto"/>
            <w:vAlign w:val="bottom"/>
          </w:tcPr>
          <w:p w14:paraId="7C30184A"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5C20BE2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6F2BADF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79BDC7B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0A4131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317D688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33207AC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84" w:type="dxa"/>
            <w:gridSpan w:val="2"/>
            <w:tcBorders>
              <w:top w:val="single" w:sz="4" w:space="0" w:color="000000"/>
            </w:tcBorders>
            <w:shd w:val="clear" w:color="auto" w:fill="auto"/>
            <w:vAlign w:val="bottom"/>
          </w:tcPr>
          <w:p w14:paraId="001236C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0BF0115A" w14:textId="77777777" w:rsidTr="00A46F7A">
        <w:trPr>
          <w:trHeight w:val="20"/>
        </w:trPr>
        <w:tc>
          <w:tcPr>
            <w:tcW w:w="3859" w:type="dxa"/>
            <w:shd w:val="clear" w:color="auto" w:fill="auto"/>
            <w:vAlign w:val="bottom"/>
          </w:tcPr>
          <w:p w14:paraId="24F3B577" w14:textId="52BFFE91"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b/>
                <w:position w:val="0"/>
                <w:sz w:val="18"/>
                <w:szCs w:val="18"/>
              </w:rPr>
              <w:t>At 1 January 2024</w:t>
            </w:r>
          </w:p>
        </w:tc>
        <w:tc>
          <w:tcPr>
            <w:tcW w:w="1518" w:type="dxa"/>
            <w:shd w:val="clear" w:color="auto" w:fill="auto"/>
            <w:vAlign w:val="bottom"/>
          </w:tcPr>
          <w:p w14:paraId="34854C7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78D3D1A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711E5AF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3493ABC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20322EF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403F7CC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84" w:type="dxa"/>
            <w:gridSpan w:val="2"/>
            <w:shd w:val="clear" w:color="auto" w:fill="auto"/>
            <w:vAlign w:val="bottom"/>
          </w:tcPr>
          <w:p w14:paraId="5EA21AE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04D5F81A" w14:textId="77777777" w:rsidTr="00A46F7A">
        <w:trPr>
          <w:trHeight w:val="20"/>
        </w:trPr>
        <w:tc>
          <w:tcPr>
            <w:tcW w:w="3859" w:type="dxa"/>
            <w:shd w:val="clear" w:color="auto" w:fill="auto"/>
            <w:vAlign w:val="bottom"/>
          </w:tcPr>
          <w:p w14:paraId="13D66AF6" w14:textId="77777777" w:rsidR="009F7712" w:rsidRPr="005E7BE3" w:rsidRDefault="009F7712" w:rsidP="009F7712">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 xml:space="preserve">Cost </w:t>
            </w:r>
          </w:p>
        </w:tc>
        <w:tc>
          <w:tcPr>
            <w:tcW w:w="1518" w:type="dxa"/>
            <w:tcBorders>
              <w:top w:val="nil"/>
              <w:left w:val="nil"/>
              <w:right w:val="nil"/>
            </w:tcBorders>
            <w:shd w:val="clear" w:color="auto" w:fill="auto"/>
          </w:tcPr>
          <w:p w14:paraId="23D21ADD" w14:textId="7EB34925"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2,688,275,219</w:t>
            </w:r>
          </w:p>
        </w:tc>
        <w:tc>
          <w:tcPr>
            <w:tcW w:w="1519" w:type="dxa"/>
            <w:tcBorders>
              <w:top w:val="nil"/>
              <w:left w:val="nil"/>
              <w:right w:val="nil"/>
            </w:tcBorders>
            <w:shd w:val="clear" w:color="auto" w:fill="auto"/>
          </w:tcPr>
          <w:p w14:paraId="4E5D4C4D" w14:textId="008677C2"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2,688,814,962</w:t>
            </w:r>
          </w:p>
        </w:tc>
        <w:tc>
          <w:tcPr>
            <w:tcW w:w="1519" w:type="dxa"/>
            <w:tcBorders>
              <w:top w:val="nil"/>
              <w:left w:val="nil"/>
              <w:right w:val="nil"/>
            </w:tcBorders>
            <w:shd w:val="clear" w:color="auto" w:fill="auto"/>
          </w:tcPr>
          <w:p w14:paraId="6C4512C4" w14:textId="252A00E5"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71,928,145,365</w:t>
            </w:r>
          </w:p>
        </w:tc>
        <w:tc>
          <w:tcPr>
            <w:tcW w:w="1519" w:type="dxa"/>
            <w:tcBorders>
              <w:top w:val="nil"/>
              <w:left w:val="nil"/>
              <w:right w:val="nil"/>
            </w:tcBorders>
            <w:shd w:val="clear" w:color="auto" w:fill="auto"/>
          </w:tcPr>
          <w:p w14:paraId="30EDDF84" w14:textId="26681ED0"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5,202,304,423</w:t>
            </w:r>
          </w:p>
        </w:tc>
        <w:tc>
          <w:tcPr>
            <w:tcW w:w="1519" w:type="dxa"/>
            <w:tcBorders>
              <w:top w:val="nil"/>
              <w:left w:val="nil"/>
              <w:right w:val="nil"/>
            </w:tcBorders>
            <w:shd w:val="clear" w:color="auto" w:fill="auto"/>
          </w:tcPr>
          <w:p w14:paraId="30A49D9A" w14:textId="6611D5E3"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3,075,858,042</w:t>
            </w:r>
          </w:p>
        </w:tc>
        <w:tc>
          <w:tcPr>
            <w:tcW w:w="1519" w:type="dxa"/>
            <w:tcBorders>
              <w:top w:val="nil"/>
              <w:left w:val="nil"/>
              <w:right w:val="nil"/>
            </w:tcBorders>
            <w:shd w:val="clear" w:color="auto" w:fill="auto"/>
          </w:tcPr>
          <w:p w14:paraId="363EDDD6" w14:textId="2D36F843"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575,698,861</w:t>
            </w:r>
          </w:p>
        </w:tc>
        <w:tc>
          <w:tcPr>
            <w:tcW w:w="1584" w:type="dxa"/>
            <w:gridSpan w:val="2"/>
            <w:tcBorders>
              <w:top w:val="nil"/>
              <w:left w:val="nil"/>
              <w:right w:val="nil"/>
            </w:tcBorders>
            <w:shd w:val="clear" w:color="auto" w:fill="auto"/>
          </w:tcPr>
          <w:p w14:paraId="24D119C2" w14:textId="7474CE47"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86,159,096,872</w:t>
            </w:r>
          </w:p>
        </w:tc>
      </w:tr>
      <w:tr w:rsidR="00C55277" w:rsidRPr="005E7BE3" w14:paraId="7504D2C0" w14:textId="77777777" w:rsidTr="00A46F7A">
        <w:trPr>
          <w:trHeight w:val="20"/>
        </w:trPr>
        <w:tc>
          <w:tcPr>
            <w:tcW w:w="3859" w:type="dxa"/>
            <w:shd w:val="clear" w:color="auto" w:fill="auto"/>
            <w:vAlign w:val="bottom"/>
          </w:tcPr>
          <w:p w14:paraId="1F9BC202" w14:textId="77777777" w:rsidR="009F7712" w:rsidRPr="005E7BE3" w:rsidRDefault="009F7712" w:rsidP="009F7712">
            <w:pPr>
              <w:tabs>
                <w:tab w:val="left" w:pos="883"/>
              </w:tabs>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Accumulated depreciation</w:t>
            </w:r>
          </w:p>
        </w:tc>
        <w:tc>
          <w:tcPr>
            <w:tcW w:w="1518" w:type="dxa"/>
            <w:tcBorders>
              <w:top w:val="nil"/>
              <w:left w:val="nil"/>
              <w:bottom w:val="single" w:sz="4" w:space="0" w:color="000000"/>
              <w:right w:val="nil"/>
            </w:tcBorders>
            <w:shd w:val="clear" w:color="auto" w:fill="auto"/>
          </w:tcPr>
          <w:p w14:paraId="356E81EC" w14:textId="520945EB"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bottom w:val="single" w:sz="4" w:space="0" w:color="000000"/>
              <w:right w:val="nil"/>
            </w:tcBorders>
            <w:shd w:val="clear" w:color="auto" w:fill="auto"/>
          </w:tcPr>
          <w:p w14:paraId="6B7B013D" w14:textId="5BC79216"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(1,429,527,853)</w:t>
            </w:r>
          </w:p>
        </w:tc>
        <w:tc>
          <w:tcPr>
            <w:tcW w:w="1519" w:type="dxa"/>
            <w:tcBorders>
              <w:top w:val="nil"/>
              <w:left w:val="nil"/>
              <w:bottom w:val="single" w:sz="4" w:space="0" w:color="000000"/>
              <w:right w:val="nil"/>
            </w:tcBorders>
            <w:shd w:val="clear" w:color="auto" w:fill="auto"/>
          </w:tcPr>
          <w:p w14:paraId="68EB7E70" w14:textId="2E0BC1A0"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(55,692,485,260)</w:t>
            </w:r>
          </w:p>
        </w:tc>
        <w:tc>
          <w:tcPr>
            <w:tcW w:w="1519" w:type="dxa"/>
            <w:tcBorders>
              <w:top w:val="nil"/>
              <w:left w:val="nil"/>
              <w:bottom w:val="single" w:sz="4" w:space="0" w:color="000000"/>
              <w:right w:val="nil"/>
            </w:tcBorders>
            <w:shd w:val="clear" w:color="auto" w:fill="auto"/>
          </w:tcPr>
          <w:p w14:paraId="2D5E8381" w14:textId="3F4C0B8E"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(4,086,561,912)</w:t>
            </w:r>
          </w:p>
        </w:tc>
        <w:tc>
          <w:tcPr>
            <w:tcW w:w="1519" w:type="dxa"/>
            <w:tcBorders>
              <w:top w:val="nil"/>
              <w:left w:val="nil"/>
              <w:bottom w:val="single" w:sz="4" w:space="0" w:color="000000"/>
              <w:right w:val="nil"/>
            </w:tcBorders>
            <w:shd w:val="clear" w:color="auto" w:fill="auto"/>
          </w:tcPr>
          <w:p w14:paraId="1DE7A629" w14:textId="11627C9D"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(807,774,079)</w:t>
            </w:r>
          </w:p>
        </w:tc>
        <w:tc>
          <w:tcPr>
            <w:tcW w:w="1519" w:type="dxa"/>
            <w:tcBorders>
              <w:top w:val="nil"/>
              <w:left w:val="nil"/>
              <w:bottom w:val="single" w:sz="4" w:space="0" w:color="000000"/>
              <w:right w:val="nil"/>
            </w:tcBorders>
            <w:shd w:val="clear" w:color="auto" w:fill="auto"/>
          </w:tcPr>
          <w:p w14:paraId="5ADE3282" w14:textId="361E5446"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84" w:type="dxa"/>
            <w:gridSpan w:val="2"/>
            <w:tcBorders>
              <w:top w:val="nil"/>
              <w:left w:val="nil"/>
              <w:bottom w:val="single" w:sz="4" w:space="0" w:color="000000"/>
              <w:right w:val="nil"/>
            </w:tcBorders>
            <w:shd w:val="clear" w:color="auto" w:fill="auto"/>
          </w:tcPr>
          <w:p w14:paraId="1944873C" w14:textId="760AE659"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(62,016,349,104)</w:t>
            </w:r>
          </w:p>
        </w:tc>
      </w:tr>
      <w:tr w:rsidR="00C55277" w:rsidRPr="005E7BE3" w14:paraId="1E6CCB54" w14:textId="77777777" w:rsidTr="00A46F7A">
        <w:trPr>
          <w:trHeight w:val="20"/>
        </w:trPr>
        <w:tc>
          <w:tcPr>
            <w:tcW w:w="3859" w:type="dxa"/>
            <w:shd w:val="clear" w:color="auto" w:fill="auto"/>
            <w:vAlign w:val="bottom"/>
          </w:tcPr>
          <w:p w14:paraId="5515F44E" w14:textId="77777777" w:rsidR="009F7712" w:rsidRPr="005E7BE3" w:rsidRDefault="009F7712" w:rsidP="009F7712">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shd w:val="clear" w:color="auto" w:fill="auto"/>
            <w:vAlign w:val="center"/>
          </w:tcPr>
          <w:p w14:paraId="464A252F" w14:textId="77777777" w:rsidR="009F7712" w:rsidRPr="005E7BE3" w:rsidRDefault="009F7712" w:rsidP="009F7712">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2581558A" w14:textId="77777777" w:rsidR="009F7712" w:rsidRPr="005E7BE3" w:rsidRDefault="009F7712" w:rsidP="009F7712">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6DBB6453" w14:textId="77777777" w:rsidR="009F7712" w:rsidRPr="005E7BE3" w:rsidRDefault="009F7712" w:rsidP="009F7712">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4904B226" w14:textId="77777777" w:rsidR="009F7712" w:rsidRPr="005E7BE3" w:rsidRDefault="009F7712" w:rsidP="009F7712">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54332828" w14:textId="77777777" w:rsidR="009F7712" w:rsidRPr="005E7BE3" w:rsidRDefault="009F7712" w:rsidP="009F7712">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499863E4" w14:textId="77777777" w:rsidR="009F7712" w:rsidRPr="005E7BE3" w:rsidRDefault="009F7712" w:rsidP="009F7712">
            <w:pPr>
              <w:spacing w:line="240" w:lineRule="auto"/>
              <w:ind w:left="0" w:right="-72" w:hanging="2"/>
              <w:jc w:val="right"/>
              <w:rPr>
                <w:rFonts w:ascii="Arial" w:eastAsia="Arial" w:hAnsi="Arial" w:cs="Arial"/>
                <w:position w:val="0"/>
                <w:sz w:val="18"/>
                <w:szCs w:val="18"/>
              </w:rPr>
            </w:pPr>
          </w:p>
        </w:tc>
        <w:tc>
          <w:tcPr>
            <w:tcW w:w="1584" w:type="dxa"/>
            <w:gridSpan w:val="2"/>
            <w:tcBorders>
              <w:top w:val="single" w:sz="4" w:space="0" w:color="000000"/>
            </w:tcBorders>
            <w:shd w:val="clear" w:color="auto" w:fill="auto"/>
            <w:vAlign w:val="center"/>
          </w:tcPr>
          <w:p w14:paraId="763D081A" w14:textId="77777777" w:rsidR="009F7712" w:rsidRPr="005E7BE3" w:rsidRDefault="009F7712" w:rsidP="009F7712">
            <w:pPr>
              <w:spacing w:line="240" w:lineRule="auto"/>
              <w:ind w:left="0" w:right="-72" w:hanging="2"/>
              <w:jc w:val="right"/>
              <w:rPr>
                <w:rFonts w:ascii="Arial" w:eastAsia="Arial" w:hAnsi="Arial" w:cs="Arial"/>
                <w:position w:val="0"/>
                <w:sz w:val="18"/>
                <w:szCs w:val="18"/>
              </w:rPr>
            </w:pPr>
          </w:p>
        </w:tc>
      </w:tr>
      <w:tr w:rsidR="00C55277" w:rsidRPr="005E7BE3" w14:paraId="545D8BFE" w14:textId="77777777" w:rsidTr="00A46F7A">
        <w:trPr>
          <w:trHeight w:val="20"/>
        </w:trPr>
        <w:tc>
          <w:tcPr>
            <w:tcW w:w="3859" w:type="dxa"/>
            <w:shd w:val="clear" w:color="auto" w:fill="auto"/>
            <w:vAlign w:val="bottom"/>
          </w:tcPr>
          <w:p w14:paraId="4EC10EFC" w14:textId="77777777" w:rsidR="009F7712" w:rsidRPr="005E7BE3" w:rsidRDefault="009F7712" w:rsidP="009F7712">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Net book amount</w:t>
            </w:r>
          </w:p>
        </w:tc>
        <w:tc>
          <w:tcPr>
            <w:tcW w:w="1518" w:type="dxa"/>
            <w:tcBorders>
              <w:top w:val="nil"/>
              <w:left w:val="nil"/>
              <w:bottom w:val="single" w:sz="4" w:space="0" w:color="000000"/>
              <w:right w:val="nil"/>
            </w:tcBorders>
            <w:shd w:val="clear" w:color="auto" w:fill="auto"/>
          </w:tcPr>
          <w:p w14:paraId="5F68BF99" w14:textId="318E0509"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2,688,275,219</w:t>
            </w:r>
          </w:p>
        </w:tc>
        <w:tc>
          <w:tcPr>
            <w:tcW w:w="1519" w:type="dxa"/>
            <w:tcBorders>
              <w:top w:val="nil"/>
              <w:left w:val="nil"/>
              <w:bottom w:val="single" w:sz="4" w:space="0" w:color="000000"/>
              <w:right w:val="nil"/>
            </w:tcBorders>
            <w:shd w:val="clear" w:color="auto" w:fill="auto"/>
          </w:tcPr>
          <w:p w14:paraId="508B398E" w14:textId="08071776"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1,259,287,109</w:t>
            </w:r>
          </w:p>
        </w:tc>
        <w:tc>
          <w:tcPr>
            <w:tcW w:w="1519" w:type="dxa"/>
            <w:tcBorders>
              <w:top w:val="nil"/>
              <w:left w:val="nil"/>
              <w:bottom w:val="single" w:sz="4" w:space="0" w:color="000000"/>
              <w:right w:val="nil"/>
            </w:tcBorders>
            <w:shd w:val="clear" w:color="auto" w:fill="auto"/>
          </w:tcPr>
          <w:p w14:paraId="082BE8C9" w14:textId="285020C2"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16,235,660,105</w:t>
            </w:r>
          </w:p>
        </w:tc>
        <w:tc>
          <w:tcPr>
            <w:tcW w:w="1519" w:type="dxa"/>
            <w:tcBorders>
              <w:top w:val="nil"/>
              <w:left w:val="nil"/>
              <w:bottom w:val="single" w:sz="4" w:space="0" w:color="000000"/>
              <w:right w:val="nil"/>
            </w:tcBorders>
            <w:shd w:val="clear" w:color="auto" w:fill="auto"/>
          </w:tcPr>
          <w:p w14:paraId="178E2596" w14:textId="5D331BA5"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1,115,742,511</w:t>
            </w:r>
          </w:p>
        </w:tc>
        <w:tc>
          <w:tcPr>
            <w:tcW w:w="1519" w:type="dxa"/>
            <w:tcBorders>
              <w:top w:val="nil"/>
              <w:left w:val="nil"/>
              <w:bottom w:val="single" w:sz="4" w:space="0" w:color="000000"/>
              <w:right w:val="nil"/>
            </w:tcBorders>
            <w:shd w:val="clear" w:color="auto" w:fill="auto"/>
          </w:tcPr>
          <w:p w14:paraId="4344B8AB" w14:textId="1A982E7A"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2,268,083,963</w:t>
            </w:r>
          </w:p>
        </w:tc>
        <w:tc>
          <w:tcPr>
            <w:tcW w:w="1519" w:type="dxa"/>
            <w:tcBorders>
              <w:top w:val="nil"/>
              <w:left w:val="nil"/>
              <w:bottom w:val="single" w:sz="4" w:space="0" w:color="000000"/>
              <w:right w:val="nil"/>
            </w:tcBorders>
            <w:shd w:val="clear" w:color="auto" w:fill="auto"/>
          </w:tcPr>
          <w:p w14:paraId="3E6D5568" w14:textId="1B2C5BC7"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575,698,861</w:t>
            </w:r>
          </w:p>
        </w:tc>
        <w:tc>
          <w:tcPr>
            <w:tcW w:w="1584" w:type="dxa"/>
            <w:gridSpan w:val="2"/>
            <w:tcBorders>
              <w:top w:val="nil"/>
              <w:left w:val="nil"/>
              <w:bottom w:val="single" w:sz="4" w:space="0" w:color="000000"/>
              <w:right w:val="nil"/>
            </w:tcBorders>
            <w:shd w:val="clear" w:color="auto" w:fill="auto"/>
          </w:tcPr>
          <w:p w14:paraId="03725618" w14:textId="440C7359"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24,142,747,768</w:t>
            </w:r>
          </w:p>
        </w:tc>
      </w:tr>
      <w:tr w:rsidR="00C55277" w:rsidRPr="005E7BE3" w14:paraId="7E19AA7F" w14:textId="77777777" w:rsidTr="00A46F7A">
        <w:trPr>
          <w:trHeight w:val="20"/>
        </w:trPr>
        <w:tc>
          <w:tcPr>
            <w:tcW w:w="3859" w:type="dxa"/>
            <w:shd w:val="clear" w:color="auto" w:fill="auto"/>
            <w:vAlign w:val="bottom"/>
          </w:tcPr>
          <w:p w14:paraId="23D06EBC" w14:textId="77777777" w:rsidR="00025D3B" w:rsidRPr="005E7BE3" w:rsidRDefault="00025D3B" w:rsidP="00025D3B">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0E34E583"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1E558372"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51A07060"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1303E30D"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172A2AD7"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47BA27A9"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84" w:type="dxa"/>
            <w:gridSpan w:val="2"/>
            <w:tcBorders>
              <w:top w:val="single" w:sz="4" w:space="0" w:color="000000"/>
            </w:tcBorders>
            <w:shd w:val="clear" w:color="auto" w:fill="auto"/>
            <w:vAlign w:val="bottom"/>
          </w:tcPr>
          <w:p w14:paraId="4B906904"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r>
      <w:tr w:rsidR="00C55277" w:rsidRPr="005E7BE3" w14:paraId="419863F0" w14:textId="77777777" w:rsidTr="00A46F7A">
        <w:trPr>
          <w:trHeight w:val="20"/>
        </w:trPr>
        <w:tc>
          <w:tcPr>
            <w:tcW w:w="3859" w:type="dxa"/>
            <w:shd w:val="clear" w:color="auto" w:fill="auto"/>
            <w:vAlign w:val="bottom"/>
          </w:tcPr>
          <w:p w14:paraId="39AEC77E" w14:textId="5106D5F8" w:rsidR="00025D3B" w:rsidRPr="005E7BE3" w:rsidRDefault="00025D3B" w:rsidP="00025D3B">
            <w:pPr>
              <w:spacing w:line="240" w:lineRule="auto"/>
              <w:ind w:leftChars="-38" w:left="-82" w:hanging="2"/>
              <w:rPr>
                <w:rFonts w:ascii="Arial" w:eastAsia="Arial" w:hAnsi="Arial" w:cs="Arial"/>
                <w:position w:val="0"/>
                <w:sz w:val="18"/>
                <w:szCs w:val="18"/>
              </w:rPr>
            </w:pPr>
            <w:r w:rsidRPr="005E7BE3">
              <w:rPr>
                <w:rFonts w:ascii="Arial" w:eastAsia="Arial" w:hAnsi="Arial" w:cs="Arial"/>
                <w:b/>
                <w:position w:val="0"/>
                <w:sz w:val="18"/>
                <w:szCs w:val="18"/>
              </w:rPr>
              <w:t>Year ended 31 December 2024</w:t>
            </w:r>
          </w:p>
        </w:tc>
        <w:tc>
          <w:tcPr>
            <w:tcW w:w="1518" w:type="dxa"/>
            <w:shd w:val="clear" w:color="auto" w:fill="auto"/>
            <w:vAlign w:val="bottom"/>
          </w:tcPr>
          <w:p w14:paraId="01280245"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76EBCE34"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4F52A97C"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313CE485"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0817A06E"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D7254D6"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c>
          <w:tcPr>
            <w:tcW w:w="1584" w:type="dxa"/>
            <w:gridSpan w:val="2"/>
            <w:shd w:val="clear" w:color="auto" w:fill="auto"/>
            <w:vAlign w:val="bottom"/>
          </w:tcPr>
          <w:p w14:paraId="762D440B" w14:textId="77777777" w:rsidR="00025D3B" w:rsidRPr="005E7BE3" w:rsidRDefault="00025D3B" w:rsidP="00025D3B">
            <w:pPr>
              <w:spacing w:line="240" w:lineRule="auto"/>
              <w:ind w:left="0" w:right="-72" w:hanging="2"/>
              <w:jc w:val="right"/>
              <w:rPr>
                <w:rFonts w:ascii="Arial" w:eastAsia="Arial" w:hAnsi="Arial" w:cs="Arial"/>
                <w:position w:val="0"/>
                <w:sz w:val="18"/>
                <w:szCs w:val="18"/>
              </w:rPr>
            </w:pPr>
          </w:p>
        </w:tc>
      </w:tr>
      <w:tr w:rsidR="00C55277" w:rsidRPr="005E7BE3" w14:paraId="18669D23" w14:textId="77777777" w:rsidTr="00A46F7A">
        <w:trPr>
          <w:trHeight w:val="20"/>
        </w:trPr>
        <w:tc>
          <w:tcPr>
            <w:tcW w:w="3859" w:type="dxa"/>
            <w:shd w:val="clear" w:color="auto" w:fill="auto"/>
            <w:vAlign w:val="bottom"/>
          </w:tcPr>
          <w:p w14:paraId="0E3ED777" w14:textId="77777777" w:rsidR="009F7712" w:rsidRPr="005E7BE3" w:rsidRDefault="009F7712" w:rsidP="009F7712">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Opening net book amount</w:t>
            </w:r>
          </w:p>
        </w:tc>
        <w:tc>
          <w:tcPr>
            <w:tcW w:w="1518" w:type="dxa"/>
            <w:tcBorders>
              <w:top w:val="nil"/>
              <w:left w:val="nil"/>
              <w:right w:val="nil"/>
            </w:tcBorders>
            <w:shd w:val="clear" w:color="auto" w:fill="auto"/>
          </w:tcPr>
          <w:p w14:paraId="1BDCAB94" w14:textId="7FA35CB1"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2,688,275,219</w:t>
            </w:r>
          </w:p>
        </w:tc>
        <w:tc>
          <w:tcPr>
            <w:tcW w:w="1519" w:type="dxa"/>
            <w:tcBorders>
              <w:top w:val="nil"/>
              <w:left w:val="nil"/>
              <w:right w:val="nil"/>
            </w:tcBorders>
            <w:shd w:val="clear" w:color="auto" w:fill="auto"/>
          </w:tcPr>
          <w:p w14:paraId="7BAEFAD8" w14:textId="4CA32FC7"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1,259,287,109</w:t>
            </w:r>
          </w:p>
        </w:tc>
        <w:tc>
          <w:tcPr>
            <w:tcW w:w="1519" w:type="dxa"/>
            <w:tcBorders>
              <w:top w:val="nil"/>
              <w:left w:val="nil"/>
              <w:right w:val="nil"/>
            </w:tcBorders>
            <w:shd w:val="clear" w:color="auto" w:fill="auto"/>
          </w:tcPr>
          <w:p w14:paraId="02DA2583" w14:textId="095FC553"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16,235,660,105</w:t>
            </w:r>
          </w:p>
        </w:tc>
        <w:tc>
          <w:tcPr>
            <w:tcW w:w="1519" w:type="dxa"/>
            <w:tcBorders>
              <w:top w:val="nil"/>
              <w:left w:val="nil"/>
              <w:right w:val="nil"/>
            </w:tcBorders>
            <w:shd w:val="clear" w:color="auto" w:fill="auto"/>
          </w:tcPr>
          <w:p w14:paraId="05DDBB94" w14:textId="3A29B584"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1,115,742,511</w:t>
            </w:r>
          </w:p>
        </w:tc>
        <w:tc>
          <w:tcPr>
            <w:tcW w:w="1519" w:type="dxa"/>
            <w:tcBorders>
              <w:top w:val="nil"/>
              <w:left w:val="nil"/>
              <w:right w:val="nil"/>
            </w:tcBorders>
            <w:shd w:val="clear" w:color="auto" w:fill="auto"/>
          </w:tcPr>
          <w:p w14:paraId="2671DDF5" w14:textId="4B241BC2"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2,268,083,963</w:t>
            </w:r>
          </w:p>
        </w:tc>
        <w:tc>
          <w:tcPr>
            <w:tcW w:w="1519" w:type="dxa"/>
            <w:tcBorders>
              <w:top w:val="nil"/>
              <w:left w:val="nil"/>
              <w:right w:val="nil"/>
            </w:tcBorders>
            <w:shd w:val="clear" w:color="auto" w:fill="auto"/>
          </w:tcPr>
          <w:p w14:paraId="795CCB85" w14:textId="7FA69874"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575,698,861</w:t>
            </w:r>
          </w:p>
        </w:tc>
        <w:tc>
          <w:tcPr>
            <w:tcW w:w="1584" w:type="dxa"/>
            <w:gridSpan w:val="2"/>
            <w:tcBorders>
              <w:top w:val="nil"/>
              <w:left w:val="nil"/>
              <w:right w:val="nil"/>
            </w:tcBorders>
            <w:shd w:val="clear" w:color="auto" w:fill="auto"/>
          </w:tcPr>
          <w:p w14:paraId="77F8A1DD" w14:textId="198C5E82" w:rsidR="009F7712" w:rsidRPr="005E7BE3" w:rsidRDefault="009F7712" w:rsidP="009F7712">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24,142,747,768</w:t>
            </w:r>
          </w:p>
        </w:tc>
      </w:tr>
      <w:tr w:rsidR="00C55277" w:rsidRPr="005E7BE3" w14:paraId="52E9F0F8" w14:textId="77777777" w:rsidTr="00A46F7A">
        <w:trPr>
          <w:trHeight w:val="20"/>
        </w:trPr>
        <w:tc>
          <w:tcPr>
            <w:tcW w:w="3859" w:type="dxa"/>
            <w:shd w:val="clear" w:color="auto" w:fill="auto"/>
            <w:vAlign w:val="bottom"/>
          </w:tcPr>
          <w:p w14:paraId="33A71950" w14:textId="77777777" w:rsidR="006A16D3" w:rsidRPr="005E7BE3" w:rsidRDefault="006A16D3" w:rsidP="006A16D3">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Additions</w:t>
            </w:r>
          </w:p>
        </w:tc>
        <w:tc>
          <w:tcPr>
            <w:tcW w:w="1518" w:type="dxa"/>
            <w:tcBorders>
              <w:top w:val="nil"/>
              <w:left w:val="nil"/>
              <w:right w:val="nil"/>
            </w:tcBorders>
            <w:shd w:val="clear" w:color="auto" w:fill="auto"/>
            <w:vAlign w:val="center"/>
          </w:tcPr>
          <w:p w14:paraId="2C82E47C" w14:textId="0B7682D4" w:rsidR="006A16D3" w:rsidRPr="005E7BE3" w:rsidRDefault="008E61F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r w:rsidR="006A16D3"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34843B65" w14:textId="2EC4FE7F" w:rsidR="006A16D3" w:rsidRPr="005E7BE3" w:rsidRDefault="008E61F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4FE75D12" w14:textId="32580391" w:rsidR="006A16D3" w:rsidRPr="005E7BE3" w:rsidRDefault="008E61F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79EA4B09" w14:textId="7D23D0A9" w:rsidR="006A16D3" w:rsidRPr="005E7BE3" w:rsidRDefault="00181EAF"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40,264</w:t>
            </w:r>
            <w:r w:rsidR="00E27286" w:rsidRPr="005E7BE3">
              <w:rPr>
                <w:rFonts w:ascii="Arial" w:hAnsi="Arial" w:cs="Arial"/>
                <w:sz w:val="18"/>
                <w:szCs w:val="18"/>
              </w:rPr>
              <w:t>,995</w:t>
            </w:r>
          </w:p>
        </w:tc>
        <w:tc>
          <w:tcPr>
            <w:tcW w:w="1519" w:type="dxa"/>
            <w:tcBorders>
              <w:top w:val="nil"/>
              <w:left w:val="nil"/>
              <w:right w:val="nil"/>
            </w:tcBorders>
            <w:shd w:val="clear" w:color="auto" w:fill="auto"/>
            <w:vAlign w:val="center"/>
          </w:tcPr>
          <w:p w14:paraId="2C4D8DC2" w14:textId="073C14BF"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479,049,754 </w:t>
            </w:r>
          </w:p>
        </w:tc>
        <w:tc>
          <w:tcPr>
            <w:tcW w:w="1519" w:type="dxa"/>
            <w:tcBorders>
              <w:top w:val="nil"/>
              <w:left w:val="nil"/>
              <w:right w:val="nil"/>
            </w:tcBorders>
            <w:shd w:val="clear" w:color="auto" w:fill="auto"/>
            <w:vAlign w:val="center"/>
          </w:tcPr>
          <w:p w14:paraId="36441E20" w14:textId="26F48CC0"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989,064,284 </w:t>
            </w:r>
          </w:p>
        </w:tc>
        <w:tc>
          <w:tcPr>
            <w:tcW w:w="1584" w:type="dxa"/>
            <w:gridSpan w:val="2"/>
            <w:tcBorders>
              <w:top w:val="nil"/>
              <w:left w:val="nil"/>
              <w:right w:val="nil"/>
            </w:tcBorders>
            <w:shd w:val="clear" w:color="auto" w:fill="auto"/>
            <w:vAlign w:val="center"/>
          </w:tcPr>
          <w:p w14:paraId="6E447283" w14:textId="0B54F03D"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w:t>
            </w:r>
            <w:r w:rsidR="007554CB" w:rsidRPr="005E7BE3">
              <w:rPr>
                <w:rFonts w:ascii="Arial" w:hAnsi="Arial" w:cs="Arial"/>
                <w:sz w:val="18"/>
                <w:szCs w:val="18"/>
              </w:rPr>
              <w:t>508</w:t>
            </w:r>
            <w:r w:rsidRPr="005E7BE3">
              <w:rPr>
                <w:rFonts w:ascii="Arial" w:hAnsi="Arial" w:cs="Arial"/>
                <w:sz w:val="18"/>
                <w:szCs w:val="18"/>
              </w:rPr>
              <w:t>,</w:t>
            </w:r>
            <w:r w:rsidR="007554CB" w:rsidRPr="005E7BE3">
              <w:rPr>
                <w:rFonts w:ascii="Arial" w:hAnsi="Arial" w:cs="Arial"/>
                <w:sz w:val="18"/>
                <w:szCs w:val="18"/>
              </w:rPr>
              <w:t>379</w:t>
            </w:r>
            <w:r w:rsidRPr="005E7BE3">
              <w:rPr>
                <w:rFonts w:ascii="Arial" w:hAnsi="Arial" w:cs="Arial"/>
                <w:sz w:val="18"/>
                <w:szCs w:val="18"/>
              </w:rPr>
              <w:t>,03</w:t>
            </w:r>
            <w:r w:rsidR="007554CB" w:rsidRPr="005E7BE3">
              <w:rPr>
                <w:rFonts w:ascii="Arial" w:hAnsi="Arial" w:cs="Arial"/>
                <w:sz w:val="18"/>
                <w:szCs w:val="18"/>
              </w:rPr>
              <w:t>3</w:t>
            </w:r>
            <w:r w:rsidRPr="005E7BE3">
              <w:rPr>
                <w:rFonts w:ascii="Arial" w:hAnsi="Arial" w:cs="Arial"/>
                <w:sz w:val="18"/>
                <w:szCs w:val="18"/>
              </w:rPr>
              <w:t xml:space="preserve"> </w:t>
            </w:r>
          </w:p>
        </w:tc>
      </w:tr>
      <w:tr w:rsidR="00C55277" w:rsidRPr="005E7BE3" w14:paraId="215F7245" w14:textId="77777777" w:rsidTr="00A46F7A">
        <w:trPr>
          <w:trHeight w:val="20"/>
        </w:trPr>
        <w:tc>
          <w:tcPr>
            <w:tcW w:w="3859" w:type="dxa"/>
            <w:shd w:val="clear" w:color="auto" w:fill="auto"/>
            <w:vAlign w:val="bottom"/>
          </w:tcPr>
          <w:p w14:paraId="73CE2ACA" w14:textId="77777777" w:rsidR="006A16D3" w:rsidRPr="005E7BE3" w:rsidRDefault="006A16D3" w:rsidP="006A16D3">
            <w:pPr>
              <w:spacing w:line="240" w:lineRule="auto"/>
              <w:ind w:leftChars="-38" w:left="-82" w:hanging="2"/>
              <w:rPr>
                <w:rFonts w:ascii="Arial" w:eastAsia="Arial" w:hAnsi="Arial" w:cs="Arial"/>
                <w:spacing w:val="-4"/>
                <w:position w:val="0"/>
                <w:sz w:val="18"/>
                <w:szCs w:val="18"/>
              </w:rPr>
            </w:pPr>
            <w:r w:rsidRPr="005E7BE3">
              <w:rPr>
                <w:rFonts w:ascii="Arial" w:eastAsia="Arial" w:hAnsi="Arial" w:cs="Arial"/>
                <w:spacing w:val="-4"/>
                <w:position w:val="0"/>
                <w:sz w:val="18"/>
                <w:szCs w:val="18"/>
              </w:rPr>
              <w:t>Assets transferred from construction in progress</w:t>
            </w:r>
          </w:p>
        </w:tc>
        <w:tc>
          <w:tcPr>
            <w:tcW w:w="1518" w:type="dxa"/>
            <w:tcBorders>
              <w:top w:val="nil"/>
              <w:left w:val="nil"/>
              <w:right w:val="nil"/>
            </w:tcBorders>
            <w:shd w:val="clear" w:color="auto" w:fill="auto"/>
            <w:vAlign w:val="center"/>
          </w:tcPr>
          <w:p w14:paraId="474C7946" w14:textId="4F31F837" w:rsidR="006A16D3" w:rsidRPr="005E7BE3" w:rsidRDefault="008E61F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r w:rsidR="006A16D3"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5BD54FDD" w14:textId="25B98A8C"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30,035,867 </w:t>
            </w:r>
          </w:p>
        </w:tc>
        <w:tc>
          <w:tcPr>
            <w:tcW w:w="1519" w:type="dxa"/>
            <w:tcBorders>
              <w:top w:val="nil"/>
              <w:left w:val="nil"/>
              <w:right w:val="nil"/>
            </w:tcBorders>
            <w:shd w:val="clear" w:color="auto" w:fill="auto"/>
            <w:vAlign w:val="center"/>
          </w:tcPr>
          <w:p w14:paraId="2165BE88" w14:textId="5A04D14F"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11,136,133 </w:t>
            </w:r>
          </w:p>
        </w:tc>
        <w:tc>
          <w:tcPr>
            <w:tcW w:w="1519" w:type="dxa"/>
            <w:tcBorders>
              <w:top w:val="nil"/>
              <w:left w:val="nil"/>
              <w:right w:val="nil"/>
            </w:tcBorders>
            <w:shd w:val="clear" w:color="auto" w:fill="auto"/>
            <w:vAlign w:val="center"/>
          </w:tcPr>
          <w:p w14:paraId="574B3ACD" w14:textId="05DEA33D"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283,697,998 </w:t>
            </w:r>
          </w:p>
        </w:tc>
        <w:tc>
          <w:tcPr>
            <w:tcW w:w="1519" w:type="dxa"/>
            <w:tcBorders>
              <w:top w:val="nil"/>
              <w:left w:val="nil"/>
              <w:right w:val="nil"/>
            </w:tcBorders>
            <w:shd w:val="clear" w:color="auto" w:fill="auto"/>
            <w:vAlign w:val="center"/>
          </w:tcPr>
          <w:p w14:paraId="7C1BAAAD" w14:textId="48C94679" w:rsidR="006A16D3" w:rsidRPr="005E7BE3" w:rsidRDefault="008E61F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4C6FB7BE" w14:textId="44CA8FEA"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(324,869,998)</w:t>
            </w:r>
          </w:p>
        </w:tc>
        <w:tc>
          <w:tcPr>
            <w:tcW w:w="1584" w:type="dxa"/>
            <w:gridSpan w:val="2"/>
            <w:tcBorders>
              <w:top w:val="nil"/>
              <w:left w:val="nil"/>
              <w:right w:val="nil"/>
            </w:tcBorders>
            <w:shd w:val="clear" w:color="auto" w:fill="auto"/>
            <w:vAlign w:val="center"/>
          </w:tcPr>
          <w:p w14:paraId="74E8C877" w14:textId="0BFDE98A" w:rsidR="006A16D3" w:rsidRPr="005E7BE3" w:rsidRDefault="008E61F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r>
      <w:tr w:rsidR="00C55277" w:rsidRPr="005E7BE3" w14:paraId="2C0944A3" w14:textId="77777777" w:rsidTr="00A46F7A">
        <w:trPr>
          <w:trHeight w:val="20"/>
        </w:trPr>
        <w:tc>
          <w:tcPr>
            <w:tcW w:w="3859" w:type="dxa"/>
            <w:shd w:val="clear" w:color="auto" w:fill="auto"/>
            <w:vAlign w:val="bottom"/>
          </w:tcPr>
          <w:p w14:paraId="65AF906A" w14:textId="77777777" w:rsidR="006A16D3" w:rsidRPr="005E7BE3" w:rsidRDefault="006A16D3" w:rsidP="006A16D3">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Disposal and write-off - Cost</w:t>
            </w:r>
          </w:p>
        </w:tc>
        <w:tc>
          <w:tcPr>
            <w:tcW w:w="1518" w:type="dxa"/>
            <w:tcBorders>
              <w:top w:val="nil"/>
              <w:left w:val="nil"/>
              <w:right w:val="nil"/>
            </w:tcBorders>
            <w:shd w:val="clear" w:color="auto" w:fill="auto"/>
            <w:vAlign w:val="center"/>
          </w:tcPr>
          <w:p w14:paraId="1B441A10" w14:textId="76C969A6" w:rsidR="006A16D3" w:rsidRPr="005E7BE3" w:rsidRDefault="008E61F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r w:rsidR="006A16D3"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1EA88C57" w14:textId="644D02A6"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(6,584,968)</w:t>
            </w:r>
          </w:p>
        </w:tc>
        <w:tc>
          <w:tcPr>
            <w:tcW w:w="1519" w:type="dxa"/>
            <w:tcBorders>
              <w:top w:val="nil"/>
              <w:left w:val="nil"/>
              <w:right w:val="nil"/>
            </w:tcBorders>
            <w:shd w:val="clear" w:color="auto" w:fill="auto"/>
            <w:vAlign w:val="center"/>
          </w:tcPr>
          <w:p w14:paraId="431CA5BF" w14:textId="2651B61A" w:rsidR="006A16D3" w:rsidRPr="005E7BE3" w:rsidRDefault="008E61F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3D0F5672" w14:textId="2F7805E2"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(131,166,528)</w:t>
            </w:r>
          </w:p>
        </w:tc>
        <w:tc>
          <w:tcPr>
            <w:tcW w:w="1519" w:type="dxa"/>
            <w:tcBorders>
              <w:top w:val="nil"/>
              <w:left w:val="nil"/>
              <w:right w:val="nil"/>
            </w:tcBorders>
            <w:shd w:val="clear" w:color="auto" w:fill="auto"/>
            <w:vAlign w:val="center"/>
          </w:tcPr>
          <w:p w14:paraId="107426E3" w14:textId="7BD6FFB3" w:rsidR="006A16D3" w:rsidRPr="005E7BE3" w:rsidRDefault="008E61F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53049347" w14:textId="44DC5134" w:rsidR="006A16D3" w:rsidRPr="005E7BE3" w:rsidRDefault="008E61F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r w:rsidR="006A16D3" w:rsidRPr="005E7BE3">
              <w:rPr>
                <w:rFonts w:ascii="Arial" w:hAnsi="Arial" w:cs="Arial"/>
                <w:sz w:val="18"/>
                <w:szCs w:val="18"/>
              </w:rPr>
              <w:t xml:space="preserve"> </w:t>
            </w:r>
          </w:p>
        </w:tc>
        <w:tc>
          <w:tcPr>
            <w:tcW w:w="1584" w:type="dxa"/>
            <w:gridSpan w:val="2"/>
            <w:tcBorders>
              <w:top w:val="nil"/>
              <w:left w:val="nil"/>
              <w:right w:val="nil"/>
            </w:tcBorders>
            <w:shd w:val="clear" w:color="auto" w:fill="auto"/>
            <w:vAlign w:val="center"/>
          </w:tcPr>
          <w:p w14:paraId="7192E933" w14:textId="67AA52E7"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(137,751,496)</w:t>
            </w:r>
          </w:p>
        </w:tc>
      </w:tr>
      <w:tr w:rsidR="00C55277" w:rsidRPr="005E7BE3" w14:paraId="54DE52A2" w14:textId="77777777" w:rsidTr="00A46F7A">
        <w:trPr>
          <w:trHeight w:val="20"/>
        </w:trPr>
        <w:tc>
          <w:tcPr>
            <w:tcW w:w="3859" w:type="dxa"/>
            <w:shd w:val="clear" w:color="auto" w:fill="auto"/>
            <w:vAlign w:val="bottom"/>
          </w:tcPr>
          <w:p w14:paraId="7A9AE579" w14:textId="77777777" w:rsidR="006A16D3" w:rsidRPr="005E7BE3" w:rsidRDefault="006A16D3" w:rsidP="006A16D3">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Disposal and write-off - Depreciation</w:t>
            </w:r>
          </w:p>
        </w:tc>
        <w:tc>
          <w:tcPr>
            <w:tcW w:w="1518" w:type="dxa"/>
            <w:tcBorders>
              <w:top w:val="nil"/>
              <w:left w:val="nil"/>
              <w:right w:val="nil"/>
            </w:tcBorders>
            <w:shd w:val="clear" w:color="auto" w:fill="auto"/>
            <w:vAlign w:val="center"/>
          </w:tcPr>
          <w:p w14:paraId="23623F01" w14:textId="0DE3EEDB" w:rsidR="006A16D3" w:rsidRPr="005E7BE3" w:rsidRDefault="008E61F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0B17E082" w14:textId="5C083699"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6,584,964 </w:t>
            </w:r>
          </w:p>
        </w:tc>
        <w:tc>
          <w:tcPr>
            <w:tcW w:w="1519" w:type="dxa"/>
            <w:tcBorders>
              <w:top w:val="nil"/>
              <w:left w:val="nil"/>
              <w:right w:val="nil"/>
            </w:tcBorders>
            <w:shd w:val="clear" w:color="auto" w:fill="auto"/>
            <w:vAlign w:val="center"/>
          </w:tcPr>
          <w:p w14:paraId="2E0C9838" w14:textId="035A02E6" w:rsidR="006A16D3" w:rsidRPr="005E7BE3" w:rsidRDefault="008E61F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343870A4" w14:textId="66AE2719"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128,695,579 </w:t>
            </w:r>
          </w:p>
        </w:tc>
        <w:tc>
          <w:tcPr>
            <w:tcW w:w="1519" w:type="dxa"/>
            <w:tcBorders>
              <w:top w:val="nil"/>
              <w:left w:val="nil"/>
              <w:right w:val="nil"/>
            </w:tcBorders>
            <w:shd w:val="clear" w:color="auto" w:fill="auto"/>
            <w:vAlign w:val="center"/>
          </w:tcPr>
          <w:p w14:paraId="74460450" w14:textId="4DAF2945" w:rsidR="006A16D3" w:rsidRPr="005E7BE3" w:rsidRDefault="008E61F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3D206EDE" w14:textId="44CF30CD" w:rsidR="006A16D3" w:rsidRPr="005E7BE3" w:rsidRDefault="008E61F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84" w:type="dxa"/>
            <w:gridSpan w:val="2"/>
            <w:tcBorders>
              <w:top w:val="nil"/>
              <w:left w:val="nil"/>
              <w:right w:val="nil"/>
            </w:tcBorders>
            <w:shd w:val="clear" w:color="auto" w:fill="auto"/>
            <w:vAlign w:val="center"/>
          </w:tcPr>
          <w:p w14:paraId="204A1397" w14:textId="727F0701"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135,280,543 </w:t>
            </w:r>
          </w:p>
        </w:tc>
      </w:tr>
      <w:tr w:rsidR="00C55277" w:rsidRPr="005E7BE3" w14:paraId="4DDD190E" w14:textId="77777777" w:rsidTr="00A46F7A">
        <w:trPr>
          <w:trHeight w:val="20"/>
        </w:trPr>
        <w:tc>
          <w:tcPr>
            <w:tcW w:w="3859" w:type="dxa"/>
            <w:shd w:val="clear" w:color="auto" w:fill="auto"/>
            <w:vAlign w:val="bottom"/>
          </w:tcPr>
          <w:p w14:paraId="7014F554" w14:textId="77777777" w:rsidR="006A16D3" w:rsidRPr="005E7BE3" w:rsidRDefault="006A16D3" w:rsidP="006A16D3">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Depreciation charge</w:t>
            </w:r>
          </w:p>
        </w:tc>
        <w:tc>
          <w:tcPr>
            <w:tcW w:w="1518" w:type="dxa"/>
            <w:tcBorders>
              <w:top w:val="nil"/>
              <w:left w:val="nil"/>
              <w:right w:val="nil"/>
            </w:tcBorders>
            <w:shd w:val="clear" w:color="auto" w:fill="auto"/>
            <w:vAlign w:val="center"/>
          </w:tcPr>
          <w:p w14:paraId="6F14879B" w14:textId="0D3F63B1" w:rsidR="006A16D3" w:rsidRPr="005E7BE3" w:rsidRDefault="008E61F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r w:rsidR="006A16D3"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01A33B53" w14:textId="48A022FE"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(85,503,912)</w:t>
            </w:r>
          </w:p>
        </w:tc>
        <w:tc>
          <w:tcPr>
            <w:tcW w:w="1519" w:type="dxa"/>
            <w:tcBorders>
              <w:top w:val="nil"/>
              <w:left w:val="nil"/>
              <w:right w:val="nil"/>
            </w:tcBorders>
            <w:shd w:val="clear" w:color="auto" w:fill="auto"/>
            <w:vAlign w:val="center"/>
          </w:tcPr>
          <w:p w14:paraId="6E2795EC" w14:textId="426B48AF"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(2,417,708,858)</w:t>
            </w:r>
          </w:p>
        </w:tc>
        <w:tc>
          <w:tcPr>
            <w:tcW w:w="1519" w:type="dxa"/>
            <w:tcBorders>
              <w:top w:val="nil"/>
              <w:left w:val="nil"/>
              <w:right w:val="nil"/>
            </w:tcBorders>
            <w:shd w:val="clear" w:color="auto" w:fill="auto"/>
            <w:vAlign w:val="center"/>
          </w:tcPr>
          <w:p w14:paraId="7FAF7678" w14:textId="28D03652"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(392,066,026)</w:t>
            </w:r>
          </w:p>
        </w:tc>
        <w:tc>
          <w:tcPr>
            <w:tcW w:w="1519" w:type="dxa"/>
            <w:tcBorders>
              <w:top w:val="nil"/>
              <w:left w:val="nil"/>
              <w:right w:val="nil"/>
            </w:tcBorders>
            <w:shd w:val="clear" w:color="auto" w:fill="auto"/>
            <w:vAlign w:val="center"/>
          </w:tcPr>
          <w:p w14:paraId="0960C904" w14:textId="56C0ABF9"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(378,088,898)</w:t>
            </w:r>
          </w:p>
        </w:tc>
        <w:tc>
          <w:tcPr>
            <w:tcW w:w="1519" w:type="dxa"/>
            <w:tcBorders>
              <w:top w:val="nil"/>
              <w:left w:val="nil"/>
              <w:right w:val="nil"/>
            </w:tcBorders>
            <w:shd w:val="clear" w:color="auto" w:fill="auto"/>
            <w:vAlign w:val="center"/>
          </w:tcPr>
          <w:p w14:paraId="610C55D3" w14:textId="0AF55B40" w:rsidR="006A16D3" w:rsidRPr="005E7BE3" w:rsidRDefault="008E61F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r w:rsidR="006A16D3" w:rsidRPr="005E7BE3">
              <w:rPr>
                <w:rFonts w:ascii="Arial" w:hAnsi="Arial" w:cs="Arial"/>
                <w:sz w:val="18"/>
                <w:szCs w:val="18"/>
              </w:rPr>
              <w:t xml:space="preserve"> </w:t>
            </w:r>
          </w:p>
        </w:tc>
        <w:tc>
          <w:tcPr>
            <w:tcW w:w="1584" w:type="dxa"/>
            <w:gridSpan w:val="2"/>
            <w:tcBorders>
              <w:top w:val="nil"/>
              <w:left w:val="nil"/>
              <w:right w:val="nil"/>
            </w:tcBorders>
            <w:shd w:val="clear" w:color="auto" w:fill="auto"/>
            <w:vAlign w:val="center"/>
          </w:tcPr>
          <w:p w14:paraId="31456269" w14:textId="60C1E6E1"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(3,273,367,694)</w:t>
            </w:r>
          </w:p>
        </w:tc>
      </w:tr>
      <w:tr w:rsidR="00C55277" w:rsidRPr="005E7BE3" w14:paraId="41FC6323" w14:textId="77777777" w:rsidTr="00C12992">
        <w:trPr>
          <w:trHeight w:val="20"/>
        </w:trPr>
        <w:tc>
          <w:tcPr>
            <w:tcW w:w="3859" w:type="dxa"/>
            <w:shd w:val="clear" w:color="auto" w:fill="auto"/>
            <w:vAlign w:val="bottom"/>
          </w:tcPr>
          <w:p w14:paraId="36170FCB" w14:textId="77777777" w:rsidR="006A16D3" w:rsidRPr="005E7BE3" w:rsidRDefault="006A16D3" w:rsidP="006A16D3">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Exchange differences on translation</w:t>
            </w:r>
          </w:p>
        </w:tc>
        <w:tc>
          <w:tcPr>
            <w:tcW w:w="1518" w:type="dxa"/>
            <w:tcBorders>
              <w:top w:val="nil"/>
              <w:left w:val="nil"/>
              <w:bottom w:val="single" w:sz="4" w:space="0" w:color="auto"/>
              <w:right w:val="nil"/>
            </w:tcBorders>
            <w:shd w:val="clear" w:color="auto" w:fill="auto"/>
            <w:vAlign w:val="center"/>
          </w:tcPr>
          <w:p w14:paraId="2DC5B331" w14:textId="09C34126"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(17,686,912)</w:t>
            </w:r>
          </w:p>
        </w:tc>
        <w:tc>
          <w:tcPr>
            <w:tcW w:w="1519" w:type="dxa"/>
            <w:tcBorders>
              <w:top w:val="nil"/>
              <w:left w:val="nil"/>
              <w:bottom w:val="single" w:sz="4" w:space="0" w:color="auto"/>
              <w:right w:val="nil"/>
            </w:tcBorders>
            <w:shd w:val="clear" w:color="auto" w:fill="auto"/>
            <w:vAlign w:val="center"/>
          </w:tcPr>
          <w:p w14:paraId="14782D7A" w14:textId="22A70880"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(3,871,874)</w:t>
            </w:r>
          </w:p>
        </w:tc>
        <w:tc>
          <w:tcPr>
            <w:tcW w:w="1519" w:type="dxa"/>
            <w:tcBorders>
              <w:top w:val="nil"/>
              <w:left w:val="nil"/>
              <w:bottom w:val="single" w:sz="4" w:space="0" w:color="auto"/>
              <w:right w:val="nil"/>
            </w:tcBorders>
            <w:shd w:val="clear" w:color="auto" w:fill="auto"/>
            <w:vAlign w:val="center"/>
          </w:tcPr>
          <w:p w14:paraId="61757085" w14:textId="142AA28C"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(24,567,79</w:t>
            </w:r>
            <w:r w:rsidR="007F36A3" w:rsidRPr="005E7BE3">
              <w:rPr>
                <w:rFonts w:ascii="Arial" w:hAnsi="Arial" w:cs="Arial"/>
                <w:sz w:val="18"/>
                <w:szCs w:val="18"/>
              </w:rPr>
              <w:t>8</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vAlign w:val="center"/>
          </w:tcPr>
          <w:p w14:paraId="716A77EE" w14:textId="07BD3107"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(211,60</w:t>
            </w:r>
            <w:r w:rsidR="00E27286" w:rsidRPr="005E7BE3">
              <w:rPr>
                <w:rFonts w:ascii="Arial" w:hAnsi="Arial" w:cs="Arial"/>
                <w:sz w:val="18"/>
                <w:szCs w:val="18"/>
              </w:rPr>
              <w:t>5</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vAlign w:val="center"/>
          </w:tcPr>
          <w:p w14:paraId="1C87C898" w14:textId="504E87D6"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(4,817,451)</w:t>
            </w:r>
          </w:p>
        </w:tc>
        <w:tc>
          <w:tcPr>
            <w:tcW w:w="1519" w:type="dxa"/>
            <w:tcBorders>
              <w:top w:val="nil"/>
              <w:left w:val="nil"/>
              <w:bottom w:val="single" w:sz="4" w:space="0" w:color="auto"/>
              <w:right w:val="nil"/>
            </w:tcBorders>
            <w:shd w:val="clear" w:color="auto" w:fill="auto"/>
            <w:vAlign w:val="center"/>
          </w:tcPr>
          <w:p w14:paraId="20272EAF" w14:textId="68040FF4"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(24,601,9</w:t>
            </w:r>
            <w:r w:rsidR="00E56A16" w:rsidRPr="005E7BE3">
              <w:rPr>
                <w:rFonts w:ascii="Arial" w:hAnsi="Arial" w:cs="Arial"/>
                <w:sz w:val="18"/>
                <w:szCs w:val="18"/>
              </w:rPr>
              <w:t>4</w:t>
            </w:r>
            <w:r w:rsidR="002A687C" w:rsidRPr="005E7BE3">
              <w:rPr>
                <w:rFonts w:ascii="Arial" w:hAnsi="Arial" w:cs="Arial"/>
                <w:sz w:val="18"/>
                <w:szCs w:val="18"/>
              </w:rPr>
              <w:t>1</w:t>
            </w:r>
            <w:r w:rsidRPr="005E7BE3">
              <w:rPr>
                <w:rFonts w:ascii="Arial" w:hAnsi="Arial" w:cs="Arial"/>
                <w:sz w:val="18"/>
                <w:szCs w:val="18"/>
              </w:rPr>
              <w:t>)</w:t>
            </w:r>
          </w:p>
        </w:tc>
        <w:tc>
          <w:tcPr>
            <w:tcW w:w="1584" w:type="dxa"/>
            <w:gridSpan w:val="2"/>
            <w:tcBorders>
              <w:top w:val="nil"/>
              <w:left w:val="nil"/>
              <w:bottom w:val="single" w:sz="4" w:space="0" w:color="auto"/>
              <w:right w:val="nil"/>
            </w:tcBorders>
            <w:shd w:val="clear" w:color="auto" w:fill="auto"/>
            <w:vAlign w:val="center"/>
          </w:tcPr>
          <w:p w14:paraId="1A36C3A5" w14:textId="732F7DCD"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(75,757,5</w:t>
            </w:r>
            <w:r w:rsidR="007554CB" w:rsidRPr="005E7BE3">
              <w:rPr>
                <w:rFonts w:ascii="Arial" w:hAnsi="Arial" w:cs="Arial"/>
                <w:sz w:val="18"/>
                <w:szCs w:val="18"/>
              </w:rPr>
              <w:t>81</w:t>
            </w:r>
            <w:r w:rsidRPr="005E7BE3">
              <w:rPr>
                <w:rFonts w:ascii="Arial" w:hAnsi="Arial" w:cs="Arial"/>
                <w:sz w:val="18"/>
                <w:szCs w:val="18"/>
              </w:rPr>
              <w:t>)</w:t>
            </w:r>
          </w:p>
        </w:tc>
      </w:tr>
      <w:tr w:rsidR="00C55277" w:rsidRPr="005E7BE3" w14:paraId="30C9BFD7" w14:textId="77777777" w:rsidTr="00C12992">
        <w:trPr>
          <w:trHeight w:val="20"/>
        </w:trPr>
        <w:tc>
          <w:tcPr>
            <w:tcW w:w="3859" w:type="dxa"/>
            <w:shd w:val="clear" w:color="auto" w:fill="auto"/>
            <w:vAlign w:val="bottom"/>
          </w:tcPr>
          <w:p w14:paraId="0A741986" w14:textId="77777777" w:rsidR="006A16D3" w:rsidRPr="005E7BE3" w:rsidRDefault="006A16D3" w:rsidP="006A16D3">
            <w:pPr>
              <w:spacing w:line="240" w:lineRule="auto"/>
              <w:ind w:leftChars="-38" w:left="-82" w:hanging="2"/>
              <w:rPr>
                <w:rFonts w:ascii="Arial" w:eastAsia="Arial" w:hAnsi="Arial" w:cs="Arial"/>
                <w:position w:val="0"/>
                <w:sz w:val="18"/>
                <w:szCs w:val="18"/>
              </w:rPr>
            </w:pPr>
          </w:p>
        </w:tc>
        <w:tc>
          <w:tcPr>
            <w:tcW w:w="1518" w:type="dxa"/>
            <w:tcBorders>
              <w:top w:val="single" w:sz="4" w:space="0" w:color="auto"/>
              <w:left w:val="nil"/>
              <w:right w:val="nil"/>
            </w:tcBorders>
            <w:shd w:val="clear" w:color="auto" w:fill="auto"/>
            <w:vAlign w:val="center"/>
          </w:tcPr>
          <w:p w14:paraId="2303DB0F"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65F79CD2"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67482457"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55A707B4"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03DF6607"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2C59C1A8"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84" w:type="dxa"/>
            <w:gridSpan w:val="2"/>
            <w:tcBorders>
              <w:top w:val="single" w:sz="4" w:space="0" w:color="auto"/>
              <w:left w:val="nil"/>
              <w:right w:val="nil"/>
            </w:tcBorders>
            <w:shd w:val="clear" w:color="auto" w:fill="auto"/>
            <w:vAlign w:val="center"/>
          </w:tcPr>
          <w:p w14:paraId="0A671CD5"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r>
      <w:tr w:rsidR="00C55277" w:rsidRPr="005E7BE3" w14:paraId="157570E2" w14:textId="77777777" w:rsidTr="00C12992">
        <w:trPr>
          <w:trHeight w:val="20"/>
        </w:trPr>
        <w:tc>
          <w:tcPr>
            <w:tcW w:w="3859" w:type="dxa"/>
            <w:shd w:val="clear" w:color="auto" w:fill="auto"/>
            <w:vAlign w:val="bottom"/>
          </w:tcPr>
          <w:p w14:paraId="46D1783E" w14:textId="77777777" w:rsidR="006A16D3" w:rsidRPr="005E7BE3" w:rsidRDefault="006A16D3" w:rsidP="006A16D3">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Closing net book amount</w:t>
            </w:r>
          </w:p>
        </w:tc>
        <w:tc>
          <w:tcPr>
            <w:tcW w:w="1518" w:type="dxa"/>
            <w:tcBorders>
              <w:top w:val="nil"/>
              <w:left w:val="nil"/>
              <w:bottom w:val="single" w:sz="4" w:space="0" w:color="auto"/>
              <w:right w:val="nil"/>
            </w:tcBorders>
            <w:shd w:val="clear" w:color="auto" w:fill="auto"/>
            <w:vAlign w:val="center"/>
          </w:tcPr>
          <w:p w14:paraId="6CFEB3E5" w14:textId="371F0E2C"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2,670,588,307 </w:t>
            </w:r>
          </w:p>
        </w:tc>
        <w:tc>
          <w:tcPr>
            <w:tcW w:w="1519" w:type="dxa"/>
            <w:tcBorders>
              <w:top w:val="nil"/>
              <w:left w:val="nil"/>
              <w:bottom w:val="single" w:sz="4" w:space="0" w:color="auto"/>
              <w:right w:val="nil"/>
            </w:tcBorders>
            <w:shd w:val="clear" w:color="auto" w:fill="auto"/>
            <w:vAlign w:val="center"/>
          </w:tcPr>
          <w:p w14:paraId="02483C13" w14:textId="3D6F85CD"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1,199,947,186 </w:t>
            </w:r>
          </w:p>
        </w:tc>
        <w:tc>
          <w:tcPr>
            <w:tcW w:w="1519" w:type="dxa"/>
            <w:tcBorders>
              <w:top w:val="nil"/>
              <w:left w:val="nil"/>
              <w:bottom w:val="single" w:sz="4" w:space="0" w:color="auto"/>
              <w:right w:val="nil"/>
            </w:tcBorders>
            <w:shd w:val="clear" w:color="auto" w:fill="auto"/>
            <w:vAlign w:val="center"/>
          </w:tcPr>
          <w:p w14:paraId="28355D53" w14:textId="224BA7C8"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13,804,519,58</w:t>
            </w:r>
            <w:r w:rsidR="007F36A3" w:rsidRPr="005E7BE3">
              <w:rPr>
                <w:rFonts w:ascii="Arial" w:hAnsi="Arial" w:cs="Arial"/>
                <w:sz w:val="18"/>
                <w:szCs w:val="18"/>
              </w:rPr>
              <w:t>2</w:t>
            </w:r>
            <w:r w:rsidRPr="005E7BE3">
              <w:rPr>
                <w:rFonts w:ascii="Arial" w:hAnsi="Arial" w:cs="Arial"/>
                <w:sz w:val="18"/>
                <w:szCs w:val="18"/>
              </w:rPr>
              <w:t xml:space="preserve"> </w:t>
            </w:r>
          </w:p>
        </w:tc>
        <w:tc>
          <w:tcPr>
            <w:tcW w:w="1519" w:type="dxa"/>
            <w:tcBorders>
              <w:top w:val="nil"/>
              <w:left w:val="nil"/>
              <w:bottom w:val="single" w:sz="4" w:space="0" w:color="auto"/>
              <w:right w:val="nil"/>
            </w:tcBorders>
            <w:shd w:val="clear" w:color="auto" w:fill="auto"/>
            <w:vAlign w:val="center"/>
          </w:tcPr>
          <w:p w14:paraId="224A0A61" w14:textId="0D5997B1"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1,0</w:t>
            </w:r>
            <w:r w:rsidR="00E27286" w:rsidRPr="005E7BE3">
              <w:rPr>
                <w:rFonts w:ascii="Arial" w:hAnsi="Arial" w:cs="Arial"/>
                <w:sz w:val="18"/>
                <w:szCs w:val="18"/>
              </w:rPr>
              <w:t>4</w:t>
            </w:r>
            <w:r w:rsidRPr="005E7BE3">
              <w:rPr>
                <w:rFonts w:ascii="Arial" w:hAnsi="Arial" w:cs="Arial"/>
                <w:sz w:val="18"/>
                <w:szCs w:val="18"/>
              </w:rPr>
              <w:t>4,</w:t>
            </w:r>
            <w:r w:rsidR="00E27286" w:rsidRPr="005E7BE3">
              <w:rPr>
                <w:rFonts w:ascii="Arial" w:hAnsi="Arial" w:cs="Arial"/>
                <w:sz w:val="18"/>
                <w:szCs w:val="18"/>
              </w:rPr>
              <w:t>956</w:t>
            </w:r>
            <w:r w:rsidRPr="005E7BE3">
              <w:rPr>
                <w:rFonts w:ascii="Arial" w:hAnsi="Arial" w:cs="Arial"/>
                <w:sz w:val="18"/>
                <w:szCs w:val="18"/>
              </w:rPr>
              <w:t>,9</w:t>
            </w:r>
            <w:r w:rsidR="00E27286" w:rsidRPr="005E7BE3">
              <w:rPr>
                <w:rFonts w:ascii="Arial" w:hAnsi="Arial" w:cs="Arial"/>
                <w:sz w:val="18"/>
                <w:szCs w:val="18"/>
              </w:rPr>
              <w:t>24</w:t>
            </w:r>
            <w:r w:rsidRPr="005E7BE3">
              <w:rPr>
                <w:rFonts w:ascii="Arial" w:hAnsi="Arial" w:cs="Arial"/>
                <w:sz w:val="18"/>
                <w:szCs w:val="18"/>
              </w:rPr>
              <w:t xml:space="preserve"> </w:t>
            </w:r>
          </w:p>
        </w:tc>
        <w:tc>
          <w:tcPr>
            <w:tcW w:w="1519" w:type="dxa"/>
            <w:tcBorders>
              <w:top w:val="nil"/>
              <w:left w:val="nil"/>
              <w:bottom w:val="single" w:sz="4" w:space="0" w:color="auto"/>
              <w:right w:val="nil"/>
            </w:tcBorders>
            <w:shd w:val="clear" w:color="auto" w:fill="auto"/>
            <w:vAlign w:val="center"/>
          </w:tcPr>
          <w:p w14:paraId="0D7CF1D3" w14:textId="29544566" w:rsidR="006A16D3" w:rsidRPr="005E7BE3" w:rsidRDefault="006A16D3" w:rsidP="006A16D3">
            <w:pPr>
              <w:spacing w:line="240" w:lineRule="auto"/>
              <w:ind w:left="0" w:right="-72" w:hanging="2"/>
              <w:jc w:val="right"/>
              <w:rPr>
                <w:rFonts w:ascii="Arial" w:eastAsia="Arial" w:hAnsi="Arial" w:cs="Arial"/>
                <w:position w:val="0"/>
                <w:sz w:val="18"/>
                <w:szCs w:val="18"/>
                <w:lang w:val="en-US"/>
              </w:rPr>
            </w:pPr>
            <w:r w:rsidRPr="005E7BE3">
              <w:rPr>
                <w:rFonts w:ascii="Arial" w:hAnsi="Arial" w:cs="Arial"/>
                <w:sz w:val="18"/>
                <w:szCs w:val="18"/>
              </w:rPr>
              <w:t xml:space="preserve">2,364,227,368 </w:t>
            </w:r>
          </w:p>
        </w:tc>
        <w:tc>
          <w:tcPr>
            <w:tcW w:w="1519" w:type="dxa"/>
            <w:tcBorders>
              <w:top w:val="nil"/>
              <w:left w:val="nil"/>
              <w:bottom w:val="single" w:sz="4" w:space="0" w:color="auto"/>
              <w:right w:val="nil"/>
            </w:tcBorders>
            <w:shd w:val="clear" w:color="auto" w:fill="auto"/>
            <w:vAlign w:val="center"/>
          </w:tcPr>
          <w:p w14:paraId="0D55E32D" w14:textId="2EFFF31D" w:rsidR="006A16D3" w:rsidRPr="005E7BE3" w:rsidRDefault="006A16D3" w:rsidP="006A16D3">
            <w:pPr>
              <w:spacing w:line="240" w:lineRule="auto"/>
              <w:ind w:left="0" w:right="-72" w:hanging="2"/>
              <w:jc w:val="right"/>
              <w:rPr>
                <w:rFonts w:ascii="Arial" w:eastAsia="Arial" w:hAnsi="Arial" w:cs="Arial"/>
                <w:position w:val="0"/>
                <w:sz w:val="18"/>
                <w:szCs w:val="18"/>
                <w:lang w:val="en-US"/>
              </w:rPr>
            </w:pPr>
            <w:r w:rsidRPr="005E7BE3">
              <w:rPr>
                <w:rFonts w:ascii="Arial" w:hAnsi="Arial" w:cs="Arial"/>
                <w:sz w:val="18"/>
                <w:szCs w:val="18"/>
              </w:rPr>
              <w:t>1,215,291,20</w:t>
            </w:r>
            <w:r w:rsidR="002A687C" w:rsidRPr="005E7BE3">
              <w:rPr>
                <w:rFonts w:ascii="Arial" w:hAnsi="Arial" w:cs="Arial"/>
                <w:sz w:val="18"/>
                <w:szCs w:val="18"/>
              </w:rPr>
              <w:t>6</w:t>
            </w:r>
            <w:r w:rsidRPr="005E7BE3">
              <w:rPr>
                <w:rFonts w:ascii="Arial" w:hAnsi="Arial" w:cs="Arial"/>
                <w:sz w:val="18"/>
                <w:szCs w:val="18"/>
              </w:rPr>
              <w:t xml:space="preserve"> </w:t>
            </w:r>
          </w:p>
        </w:tc>
        <w:tc>
          <w:tcPr>
            <w:tcW w:w="1584" w:type="dxa"/>
            <w:gridSpan w:val="2"/>
            <w:tcBorders>
              <w:top w:val="nil"/>
              <w:left w:val="nil"/>
              <w:bottom w:val="single" w:sz="4" w:space="0" w:color="auto"/>
              <w:right w:val="nil"/>
            </w:tcBorders>
            <w:shd w:val="clear" w:color="auto" w:fill="auto"/>
            <w:vAlign w:val="center"/>
          </w:tcPr>
          <w:p w14:paraId="32F8FFAD" w14:textId="1C000AEF"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22,2</w:t>
            </w:r>
            <w:r w:rsidR="007554CB" w:rsidRPr="005E7BE3">
              <w:rPr>
                <w:rFonts w:ascii="Arial" w:hAnsi="Arial" w:cs="Arial"/>
                <w:sz w:val="18"/>
                <w:szCs w:val="18"/>
              </w:rPr>
              <w:t>99</w:t>
            </w:r>
            <w:r w:rsidRPr="005E7BE3">
              <w:rPr>
                <w:rFonts w:ascii="Arial" w:hAnsi="Arial" w:cs="Arial"/>
                <w:sz w:val="18"/>
                <w:szCs w:val="18"/>
              </w:rPr>
              <w:t>,</w:t>
            </w:r>
            <w:r w:rsidR="007554CB" w:rsidRPr="005E7BE3">
              <w:rPr>
                <w:rFonts w:ascii="Arial" w:hAnsi="Arial" w:cs="Arial"/>
                <w:sz w:val="18"/>
                <w:szCs w:val="18"/>
              </w:rPr>
              <w:t>530</w:t>
            </w:r>
            <w:r w:rsidRPr="005E7BE3">
              <w:rPr>
                <w:rFonts w:ascii="Arial" w:hAnsi="Arial" w:cs="Arial"/>
                <w:sz w:val="18"/>
                <w:szCs w:val="18"/>
              </w:rPr>
              <w:t>,5</w:t>
            </w:r>
            <w:r w:rsidR="007554CB" w:rsidRPr="005E7BE3">
              <w:rPr>
                <w:rFonts w:ascii="Arial" w:hAnsi="Arial" w:cs="Arial"/>
                <w:sz w:val="18"/>
                <w:szCs w:val="18"/>
              </w:rPr>
              <w:t>73</w:t>
            </w:r>
            <w:r w:rsidRPr="005E7BE3">
              <w:rPr>
                <w:rFonts w:ascii="Arial" w:hAnsi="Arial" w:cs="Arial"/>
                <w:sz w:val="18"/>
                <w:szCs w:val="18"/>
              </w:rPr>
              <w:t xml:space="preserve"> </w:t>
            </w:r>
          </w:p>
        </w:tc>
      </w:tr>
      <w:tr w:rsidR="00C55277" w:rsidRPr="005E7BE3" w14:paraId="465EB3BD" w14:textId="77777777" w:rsidTr="00C12992">
        <w:trPr>
          <w:trHeight w:val="20"/>
        </w:trPr>
        <w:tc>
          <w:tcPr>
            <w:tcW w:w="3859" w:type="dxa"/>
            <w:shd w:val="clear" w:color="auto" w:fill="auto"/>
            <w:vAlign w:val="bottom"/>
          </w:tcPr>
          <w:p w14:paraId="55784A31" w14:textId="77777777" w:rsidR="006A16D3" w:rsidRPr="005E7BE3" w:rsidRDefault="006A16D3" w:rsidP="006A16D3">
            <w:pPr>
              <w:spacing w:line="240" w:lineRule="auto"/>
              <w:ind w:leftChars="-38" w:left="-82" w:hanging="2"/>
              <w:rPr>
                <w:rFonts w:ascii="Arial" w:eastAsia="Arial" w:hAnsi="Arial" w:cs="Arial"/>
                <w:position w:val="0"/>
                <w:sz w:val="18"/>
                <w:szCs w:val="18"/>
              </w:rPr>
            </w:pPr>
          </w:p>
        </w:tc>
        <w:tc>
          <w:tcPr>
            <w:tcW w:w="1518" w:type="dxa"/>
            <w:tcBorders>
              <w:top w:val="single" w:sz="4" w:space="0" w:color="auto"/>
              <w:left w:val="nil"/>
              <w:right w:val="nil"/>
            </w:tcBorders>
            <w:shd w:val="clear" w:color="auto" w:fill="auto"/>
            <w:vAlign w:val="center"/>
          </w:tcPr>
          <w:p w14:paraId="02C32D92"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14B7DF82"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6D062ACF"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20A53AF7"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7DD3E1A1"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4483DDC4"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84" w:type="dxa"/>
            <w:gridSpan w:val="2"/>
            <w:tcBorders>
              <w:top w:val="single" w:sz="4" w:space="0" w:color="auto"/>
              <w:left w:val="nil"/>
              <w:right w:val="nil"/>
            </w:tcBorders>
            <w:shd w:val="clear" w:color="auto" w:fill="auto"/>
            <w:vAlign w:val="center"/>
          </w:tcPr>
          <w:p w14:paraId="11DF80D9"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r>
      <w:tr w:rsidR="00C55277" w:rsidRPr="005E7BE3" w14:paraId="7A12823F" w14:textId="77777777" w:rsidTr="00A46F7A">
        <w:trPr>
          <w:trHeight w:val="20"/>
        </w:trPr>
        <w:tc>
          <w:tcPr>
            <w:tcW w:w="3859" w:type="dxa"/>
            <w:shd w:val="clear" w:color="auto" w:fill="auto"/>
            <w:vAlign w:val="bottom"/>
          </w:tcPr>
          <w:p w14:paraId="3A222843" w14:textId="00C48FF6" w:rsidR="006A16D3" w:rsidRPr="005E7BE3" w:rsidRDefault="006A16D3" w:rsidP="006A16D3">
            <w:pPr>
              <w:spacing w:line="240" w:lineRule="auto"/>
              <w:ind w:leftChars="-38" w:left="-82" w:hanging="2"/>
              <w:rPr>
                <w:rFonts w:ascii="Arial" w:eastAsia="Arial" w:hAnsi="Arial" w:cs="Arial"/>
                <w:position w:val="0"/>
                <w:sz w:val="18"/>
                <w:szCs w:val="18"/>
              </w:rPr>
            </w:pPr>
            <w:r w:rsidRPr="005E7BE3">
              <w:rPr>
                <w:rFonts w:ascii="Arial" w:eastAsia="Arial" w:hAnsi="Arial" w:cs="Arial"/>
                <w:b/>
                <w:position w:val="0"/>
                <w:sz w:val="18"/>
                <w:szCs w:val="18"/>
              </w:rPr>
              <w:t>At 31 December 2024</w:t>
            </w:r>
          </w:p>
        </w:tc>
        <w:tc>
          <w:tcPr>
            <w:tcW w:w="1518" w:type="dxa"/>
            <w:tcBorders>
              <w:top w:val="nil"/>
              <w:left w:val="nil"/>
              <w:right w:val="nil"/>
            </w:tcBorders>
            <w:shd w:val="clear" w:color="auto" w:fill="auto"/>
            <w:vAlign w:val="center"/>
          </w:tcPr>
          <w:p w14:paraId="4B6F5A92"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09F270C7"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34DD3EB0"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26BAA8DA"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61EC6E89"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46597894"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84" w:type="dxa"/>
            <w:gridSpan w:val="2"/>
            <w:tcBorders>
              <w:top w:val="nil"/>
              <w:left w:val="nil"/>
              <w:right w:val="nil"/>
            </w:tcBorders>
            <w:shd w:val="clear" w:color="auto" w:fill="auto"/>
            <w:vAlign w:val="center"/>
          </w:tcPr>
          <w:p w14:paraId="71739470"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r>
      <w:tr w:rsidR="00C55277" w:rsidRPr="005E7BE3" w14:paraId="4FBA479F" w14:textId="77777777" w:rsidTr="00A46F7A">
        <w:trPr>
          <w:trHeight w:val="20"/>
        </w:trPr>
        <w:tc>
          <w:tcPr>
            <w:tcW w:w="3859" w:type="dxa"/>
            <w:shd w:val="clear" w:color="auto" w:fill="auto"/>
            <w:vAlign w:val="bottom"/>
          </w:tcPr>
          <w:p w14:paraId="331BAAF1" w14:textId="77777777" w:rsidR="006A16D3" w:rsidRPr="005E7BE3" w:rsidRDefault="006A16D3" w:rsidP="006A16D3">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Cost</w:t>
            </w:r>
          </w:p>
        </w:tc>
        <w:tc>
          <w:tcPr>
            <w:tcW w:w="1518" w:type="dxa"/>
            <w:tcBorders>
              <w:top w:val="nil"/>
              <w:left w:val="nil"/>
              <w:right w:val="nil"/>
            </w:tcBorders>
            <w:shd w:val="clear" w:color="auto" w:fill="auto"/>
            <w:vAlign w:val="center"/>
          </w:tcPr>
          <w:p w14:paraId="4779A35C" w14:textId="0A1A1817"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2,670,588,307 </w:t>
            </w:r>
          </w:p>
        </w:tc>
        <w:tc>
          <w:tcPr>
            <w:tcW w:w="1519" w:type="dxa"/>
            <w:tcBorders>
              <w:top w:val="nil"/>
              <w:left w:val="nil"/>
              <w:right w:val="nil"/>
            </w:tcBorders>
            <w:shd w:val="clear" w:color="auto" w:fill="auto"/>
            <w:vAlign w:val="center"/>
          </w:tcPr>
          <w:p w14:paraId="207CE906" w14:textId="11001570"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w:t>
            </w:r>
            <w:r w:rsidR="00181EAF" w:rsidRPr="005E7BE3">
              <w:rPr>
                <w:rFonts w:ascii="Arial" w:hAnsi="Arial" w:cs="Arial"/>
                <w:sz w:val="18"/>
                <w:szCs w:val="18"/>
              </w:rPr>
              <w:t>708</w:t>
            </w:r>
            <w:r w:rsidRPr="005E7BE3">
              <w:rPr>
                <w:rFonts w:ascii="Arial" w:hAnsi="Arial" w:cs="Arial"/>
                <w:sz w:val="18"/>
                <w:szCs w:val="18"/>
              </w:rPr>
              <w:t>,</w:t>
            </w:r>
            <w:r w:rsidR="00181EAF" w:rsidRPr="005E7BE3">
              <w:rPr>
                <w:rFonts w:ascii="Arial" w:hAnsi="Arial" w:cs="Arial"/>
                <w:sz w:val="18"/>
                <w:szCs w:val="18"/>
              </w:rPr>
              <w:t>393</w:t>
            </w:r>
            <w:r w:rsidRPr="005E7BE3">
              <w:rPr>
                <w:rFonts w:ascii="Arial" w:hAnsi="Arial" w:cs="Arial"/>
                <w:sz w:val="18"/>
                <w:szCs w:val="18"/>
              </w:rPr>
              <w:t>,</w:t>
            </w:r>
            <w:r w:rsidR="00181EAF" w:rsidRPr="005E7BE3">
              <w:rPr>
                <w:rFonts w:ascii="Arial" w:hAnsi="Arial" w:cs="Arial"/>
                <w:sz w:val="18"/>
                <w:szCs w:val="18"/>
              </w:rPr>
              <w:t>987</w:t>
            </w:r>
            <w:r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73045488" w14:textId="4BE08C16"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71,</w:t>
            </w:r>
            <w:r w:rsidR="00181EAF" w:rsidRPr="005E7BE3">
              <w:rPr>
                <w:rFonts w:ascii="Arial" w:hAnsi="Arial" w:cs="Arial"/>
                <w:sz w:val="18"/>
                <w:szCs w:val="18"/>
              </w:rPr>
              <w:t>914</w:t>
            </w:r>
            <w:r w:rsidRPr="005E7BE3">
              <w:rPr>
                <w:rFonts w:ascii="Arial" w:hAnsi="Arial" w:cs="Arial"/>
                <w:sz w:val="18"/>
                <w:szCs w:val="18"/>
              </w:rPr>
              <w:t>,7</w:t>
            </w:r>
            <w:r w:rsidR="00181EAF" w:rsidRPr="005E7BE3">
              <w:rPr>
                <w:rFonts w:ascii="Arial" w:hAnsi="Arial" w:cs="Arial"/>
                <w:sz w:val="18"/>
                <w:szCs w:val="18"/>
              </w:rPr>
              <w:t>13</w:t>
            </w:r>
            <w:r w:rsidRPr="005E7BE3">
              <w:rPr>
                <w:rFonts w:ascii="Arial" w:hAnsi="Arial" w:cs="Arial"/>
                <w:sz w:val="18"/>
                <w:szCs w:val="18"/>
              </w:rPr>
              <w:t>,</w:t>
            </w:r>
            <w:r w:rsidR="00181EAF" w:rsidRPr="005E7BE3">
              <w:rPr>
                <w:rFonts w:ascii="Arial" w:hAnsi="Arial" w:cs="Arial"/>
                <w:sz w:val="18"/>
                <w:szCs w:val="18"/>
              </w:rPr>
              <w:t>700</w:t>
            </w:r>
            <w:r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082BDEF2" w14:textId="614D0782"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5,3</w:t>
            </w:r>
            <w:r w:rsidR="00E27286" w:rsidRPr="005E7BE3">
              <w:rPr>
                <w:rFonts w:ascii="Arial" w:hAnsi="Arial" w:cs="Arial"/>
                <w:sz w:val="18"/>
                <w:szCs w:val="18"/>
              </w:rPr>
              <w:t>94</w:t>
            </w:r>
            <w:r w:rsidRPr="005E7BE3">
              <w:rPr>
                <w:rFonts w:ascii="Arial" w:hAnsi="Arial" w:cs="Arial"/>
                <w:sz w:val="18"/>
                <w:szCs w:val="18"/>
              </w:rPr>
              <w:t>,</w:t>
            </w:r>
            <w:r w:rsidR="00E27286" w:rsidRPr="005E7BE3">
              <w:rPr>
                <w:rFonts w:ascii="Arial" w:hAnsi="Arial" w:cs="Arial"/>
                <w:sz w:val="18"/>
                <w:szCs w:val="18"/>
              </w:rPr>
              <w:t>889</w:t>
            </w:r>
            <w:r w:rsidRPr="005E7BE3">
              <w:rPr>
                <w:rFonts w:ascii="Arial" w:hAnsi="Arial" w:cs="Arial"/>
                <w:sz w:val="18"/>
                <w:szCs w:val="18"/>
              </w:rPr>
              <w:t>,</w:t>
            </w:r>
            <w:r w:rsidR="00E27286" w:rsidRPr="005E7BE3">
              <w:rPr>
                <w:rFonts w:ascii="Arial" w:hAnsi="Arial" w:cs="Arial"/>
                <w:sz w:val="18"/>
                <w:szCs w:val="18"/>
              </w:rPr>
              <w:t>283</w:t>
            </w:r>
            <w:r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16148F02" w14:textId="60D3A253"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3,5</w:t>
            </w:r>
            <w:r w:rsidR="005F6094" w:rsidRPr="005E7BE3">
              <w:rPr>
                <w:rFonts w:ascii="Arial" w:hAnsi="Arial" w:cs="Arial"/>
                <w:sz w:val="18"/>
                <w:szCs w:val="18"/>
              </w:rPr>
              <w:t>50</w:t>
            </w:r>
            <w:r w:rsidRPr="005E7BE3">
              <w:rPr>
                <w:rFonts w:ascii="Arial" w:hAnsi="Arial" w:cs="Arial"/>
                <w:sz w:val="18"/>
                <w:szCs w:val="18"/>
              </w:rPr>
              <w:t>,</w:t>
            </w:r>
            <w:r w:rsidR="005F6094" w:rsidRPr="005E7BE3">
              <w:rPr>
                <w:rFonts w:ascii="Arial" w:hAnsi="Arial" w:cs="Arial"/>
                <w:sz w:val="18"/>
                <w:szCs w:val="18"/>
              </w:rPr>
              <w:t>090</w:t>
            </w:r>
            <w:r w:rsidRPr="005E7BE3">
              <w:rPr>
                <w:rFonts w:ascii="Arial" w:hAnsi="Arial" w:cs="Arial"/>
                <w:sz w:val="18"/>
                <w:szCs w:val="18"/>
              </w:rPr>
              <w:t>,</w:t>
            </w:r>
            <w:r w:rsidR="005F6094" w:rsidRPr="005E7BE3">
              <w:rPr>
                <w:rFonts w:ascii="Arial" w:hAnsi="Arial" w:cs="Arial"/>
                <w:sz w:val="18"/>
                <w:szCs w:val="18"/>
              </w:rPr>
              <w:t>345</w:t>
            </w:r>
            <w:r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2DBEEFD5" w14:textId="174545C0"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1,215,291,206 </w:t>
            </w:r>
          </w:p>
        </w:tc>
        <w:tc>
          <w:tcPr>
            <w:tcW w:w="1584" w:type="dxa"/>
            <w:gridSpan w:val="2"/>
            <w:tcBorders>
              <w:top w:val="nil"/>
              <w:left w:val="nil"/>
              <w:right w:val="nil"/>
            </w:tcBorders>
            <w:shd w:val="clear" w:color="auto" w:fill="auto"/>
            <w:vAlign w:val="center"/>
          </w:tcPr>
          <w:p w14:paraId="11038963" w14:textId="2B810B50" w:rsidR="006A16D3" w:rsidRPr="005E7BE3" w:rsidRDefault="006A16D3" w:rsidP="006A16D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w:t>
            </w:r>
            <w:r w:rsidR="00C24C92" w:rsidRPr="005E7BE3">
              <w:rPr>
                <w:rFonts w:ascii="Arial" w:hAnsi="Arial" w:cs="Arial"/>
                <w:sz w:val="18"/>
                <w:szCs w:val="18"/>
              </w:rPr>
              <w:t>7</w:t>
            </w:r>
            <w:r w:rsidRPr="005E7BE3">
              <w:rPr>
                <w:rFonts w:ascii="Arial" w:hAnsi="Arial" w:cs="Arial"/>
                <w:sz w:val="18"/>
                <w:szCs w:val="18"/>
              </w:rPr>
              <w:t>,</w:t>
            </w:r>
            <w:r w:rsidR="00C24C92" w:rsidRPr="005E7BE3">
              <w:rPr>
                <w:rFonts w:ascii="Arial" w:hAnsi="Arial" w:cs="Arial"/>
                <w:sz w:val="18"/>
                <w:szCs w:val="18"/>
              </w:rPr>
              <w:t>453</w:t>
            </w:r>
            <w:r w:rsidRPr="005E7BE3">
              <w:rPr>
                <w:rFonts w:ascii="Arial" w:hAnsi="Arial" w:cs="Arial"/>
                <w:sz w:val="18"/>
                <w:szCs w:val="18"/>
              </w:rPr>
              <w:t>,</w:t>
            </w:r>
            <w:r w:rsidR="00C24C92" w:rsidRPr="005E7BE3">
              <w:rPr>
                <w:rFonts w:ascii="Arial" w:hAnsi="Arial" w:cs="Arial"/>
                <w:sz w:val="18"/>
                <w:szCs w:val="18"/>
              </w:rPr>
              <w:t>966</w:t>
            </w:r>
            <w:r w:rsidRPr="005E7BE3">
              <w:rPr>
                <w:rFonts w:ascii="Arial" w:hAnsi="Arial" w:cs="Arial"/>
                <w:sz w:val="18"/>
                <w:szCs w:val="18"/>
              </w:rPr>
              <w:t>,</w:t>
            </w:r>
            <w:r w:rsidR="00C24C92" w:rsidRPr="005E7BE3">
              <w:rPr>
                <w:rFonts w:ascii="Arial" w:hAnsi="Arial" w:cs="Arial"/>
                <w:sz w:val="18"/>
                <w:szCs w:val="18"/>
              </w:rPr>
              <w:t>828</w:t>
            </w:r>
            <w:r w:rsidRPr="005E7BE3">
              <w:rPr>
                <w:rFonts w:ascii="Arial" w:hAnsi="Arial" w:cs="Arial"/>
                <w:sz w:val="18"/>
                <w:szCs w:val="18"/>
              </w:rPr>
              <w:t xml:space="preserve"> </w:t>
            </w:r>
          </w:p>
        </w:tc>
      </w:tr>
      <w:tr w:rsidR="00C55277" w:rsidRPr="005E7BE3" w14:paraId="519DF147" w14:textId="77777777" w:rsidTr="00A46F7A">
        <w:trPr>
          <w:trHeight w:val="20"/>
        </w:trPr>
        <w:tc>
          <w:tcPr>
            <w:tcW w:w="3859" w:type="dxa"/>
            <w:shd w:val="clear" w:color="auto" w:fill="auto"/>
            <w:vAlign w:val="bottom"/>
          </w:tcPr>
          <w:p w14:paraId="385A827E" w14:textId="77777777" w:rsidR="008E61F3" w:rsidRPr="005E7BE3" w:rsidRDefault="008E61F3" w:rsidP="008E61F3">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Accumulated depreciation</w:t>
            </w:r>
          </w:p>
        </w:tc>
        <w:tc>
          <w:tcPr>
            <w:tcW w:w="1518" w:type="dxa"/>
            <w:tcBorders>
              <w:top w:val="nil"/>
              <w:left w:val="nil"/>
              <w:bottom w:val="single" w:sz="4" w:space="0" w:color="auto"/>
              <w:right w:val="nil"/>
            </w:tcBorders>
            <w:shd w:val="clear" w:color="auto" w:fill="auto"/>
            <w:vAlign w:val="center"/>
          </w:tcPr>
          <w:p w14:paraId="034CEC8D" w14:textId="5ED72252" w:rsidR="008E61F3" w:rsidRPr="005E7BE3" w:rsidRDefault="008E61F3" w:rsidP="008E61F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519" w:type="dxa"/>
            <w:tcBorders>
              <w:top w:val="nil"/>
              <w:left w:val="nil"/>
              <w:bottom w:val="single" w:sz="4" w:space="0" w:color="auto"/>
              <w:right w:val="nil"/>
            </w:tcBorders>
            <w:shd w:val="clear" w:color="auto" w:fill="auto"/>
            <w:vAlign w:val="center"/>
          </w:tcPr>
          <w:p w14:paraId="391B895B" w14:textId="6991F566" w:rsidR="008E61F3" w:rsidRPr="005E7BE3" w:rsidRDefault="008E61F3" w:rsidP="008E61F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w:t>
            </w:r>
            <w:r w:rsidR="00181EAF" w:rsidRPr="005E7BE3">
              <w:rPr>
                <w:rFonts w:ascii="Arial" w:hAnsi="Arial" w:cs="Arial"/>
                <w:sz w:val="18"/>
                <w:szCs w:val="18"/>
              </w:rPr>
              <w:t>508</w:t>
            </w:r>
            <w:r w:rsidRPr="005E7BE3">
              <w:rPr>
                <w:rFonts w:ascii="Arial" w:hAnsi="Arial" w:cs="Arial"/>
                <w:sz w:val="18"/>
                <w:szCs w:val="18"/>
              </w:rPr>
              <w:t>,</w:t>
            </w:r>
            <w:r w:rsidR="00181EAF" w:rsidRPr="005E7BE3">
              <w:rPr>
                <w:rFonts w:ascii="Arial" w:hAnsi="Arial" w:cs="Arial"/>
                <w:sz w:val="18"/>
                <w:szCs w:val="18"/>
              </w:rPr>
              <w:t>446</w:t>
            </w:r>
            <w:r w:rsidRPr="005E7BE3">
              <w:rPr>
                <w:rFonts w:ascii="Arial" w:hAnsi="Arial" w:cs="Arial"/>
                <w:sz w:val="18"/>
                <w:szCs w:val="18"/>
              </w:rPr>
              <w:t>,</w:t>
            </w:r>
            <w:r w:rsidR="00181EAF" w:rsidRPr="005E7BE3">
              <w:rPr>
                <w:rFonts w:ascii="Arial" w:hAnsi="Arial" w:cs="Arial"/>
                <w:sz w:val="18"/>
                <w:szCs w:val="18"/>
              </w:rPr>
              <w:t>801</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vAlign w:val="center"/>
          </w:tcPr>
          <w:p w14:paraId="7071415F" w14:textId="48C6FE93" w:rsidR="008E61F3" w:rsidRPr="005E7BE3" w:rsidRDefault="008E61F3" w:rsidP="008E61F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w:t>
            </w:r>
            <w:r w:rsidR="00181EAF" w:rsidRPr="005E7BE3">
              <w:rPr>
                <w:rFonts w:ascii="Arial" w:hAnsi="Arial" w:cs="Arial"/>
                <w:sz w:val="18"/>
                <w:szCs w:val="18"/>
              </w:rPr>
              <w:t>8</w:t>
            </w:r>
            <w:r w:rsidRPr="005E7BE3">
              <w:rPr>
                <w:rFonts w:ascii="Arial" w:hAnsi="Arial" w:cs="Arial"/>
                <w:sz w:val="18"/>
                <w:szCs w:val="18"/>
              </w:rPr>
              <w:t>,</w:t>
            </w:r>
            <w:r w:rsidR="00181EAF" w:rsidRPr="005E7BE3">
              <w:rPr>
                <w:rFonts w:ascii="Arial" w:hAnsi="Arial" w:cs="Arial"/>
                <w:sz w:val="18"/>
                <w:szCs w:val="18"/>
              </w:rPr>
              <w:t>110</w:t>
            </w:r>
            <w:r w:rsidRPr="005E7BE3">
              <w:rPr>
                <w:rFonts w:ascii="Arial" w:hAnsi="Arial" w:cs="Arial"/>
                <w:sz w:val="18"/>
                <w:szCs w:val="18"/>
              </w:rPr>
              <w:t>,</w:t>
            </w:r>
            <w:r w:rsidR="00181EAF" w:rsidRPr="005E7BE3">
              <w:rPr>
                <w:rFonts w:ascii="Arial" w:hAnsi="Arial" w:cs="Arial"/>
                <w:sz w:val="18"/>
                <w:szCs w:val="18"/>
              </w:rPr>
              <w:t>194</w:t>
            </w:r>
            <w:r w:rsidRPr="005E7BE3">
              <w:rPr>
                <w:rFonts w:ascii="Arial" w:hAnsi="Arial" w:cs="Arial"/>
                <w:sz w:val="18"/>
                <w:szCs w:val="18"/>
              </w:rPr>
              <w:t>,</w:t>
            </w:r>
            <w:r w:rsidR="00181EAF" w:rsidRPr="005E7BE3">
              <w:rPr>
                <w:rFonts w:ascii="Arial" w:hAnsi="Arial" w:cs="Arial"/>
                <w:sz w:val="18"/>
                <w:szCs w:val="18"/>
              </w:rPr>
              <w:t>118</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vAlign w:val="center"/>
          </w:tcPr>
          <w:p w14:paraId="43E5DE23" w14:textId="341009E1" w:rsidR="008E61F3" w:rsidRPr="005E7BE3" w:rsidRDefault="008E61F3" w:rsidP="008E61F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(4,3</w:t>
            </w:r>
            <w:r w:rsidR="00E27286" w:rsidRPr="005E7BE3">
              <w:rPr>
                <w:rFonts w:ascii="Arial" w:hAnsi="Arial" w:cs="Arial"/>
                <w:sz w:val="18"/>
                <w:szCs w:val="18"/>
              </w:rPr>
              <w:t>49</w:t>
            </w:r>
            <w:r w:rsidRPr="005E7BE3">
              <w:rPr>
                <w:rFonts w:ascii="Arial" w:hAnsi="Arial" w:cs="Arial"/>
                <w:sz w:val="18"/>
                <w:szCs w:val="18"/>
              </w:rPr>
              <w:t>,</w:t>
            </w:r>
            <w:r w:rsidR="00E27286" w:rsidRPr="005E7BE3">
              <w:rPr>
                <w:rFonts w:ascii="Arial" w:hAnsi="Arial" w:cs="Arial"/>
                <w:sz w:val="18"/>
                <w:szCs w:val="18"/>
              </w:rPr>
              <w:t>932</w:t>
            </w:r>
            <w:r w:rsidRPr="005E7BE3">
              <w:rPr>
                <w:rFonts w:ascii="Arial" w:hAnsi="Arial" w:cs="Arial"/>
                <w:sz w:val="18"/>
                <w:szCs w:val="18"/>
              </w:rPr>
              <w:t>,</w:t>
            </w:r>
            <w:r w:rsidR="00E27286" w:rsidRPr="005E7BE3">
              <w:rPr>
                <w:rFonts w:ascii="Arial" w:hAnsi="Arial" w:cs="Arial"/>
                <w:sz w:val="18"/>
                <w:szCs w:val="18"/>
              </w:rPr>
              <w:t>359</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vAlign w:val="center"/>
          </w:tcPr>
          <w:p w14:paraId="6487ABAC" w14:textId="4E7EE258" w:rsidR="008E61F3" w:rsidRPr="005E7BE3" w:rsidRDefault="008E61F3" w:rsidP="008E61F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(1,18</w:t>
            </w:r>
            <w:r w:rsidR="005F6094" w:rsidRPr="005E7BE3">
              <w:rPr>
                <w:rFonts w:ascii="Arial" w:hAnsi="Arial" w:cs="Arial"/>
                <w:sz w:val="18"/>
                <w:szCs w:val="18"/>
              </w:rPr>
              <w:t>5</w:t>
            </w:r>
            <w:r w:rsidRPr="005E7BE3">
              <w:rPr>
                <w:rFonts w:ascii="Arial" w:hAnsi="Arial" w:cs="Arial"/>
                <w:sz w:val="18"/>
                <w:szCs w:val="18"/>
              </w:rPr>
              <w:t>,</w:t>
            </w:r>
            <w:r w:rsidR="005F6094" w:rsidRPr="005E7BE3">
              <w:rPr>
                <w:rFonts w:ascii="Arial" w:hAnsi="Arial" w:cs="Arial"/>
                <w:sz w:val="18"/>
                <w:szCs w:val="18"/>
              </w:rPr>
              <w:t>862</w:t>
            </w:r>
            <w:r w:rsidRPr="005E7BE3">
              <w:rPr>
                <w:rFonts w:ascii="Arial" w:hAnsi="Arial" w:cs="Arial"/>
                <w:sz w:val="18"/>
                <w:szCs w:val="18"/>
              </w:rPr>
              <w:t>,</w:t>
            </w:r>
            <w:r w:rsidR="005F6094" w:rsidRPr="005E7BE3">
              <w:rPr>
                <w:rFonts w:ascii="Arial" w:hAnsi="Arial" w:cs="Arial"/>
                <w:sz w:val="18"/>
                <w:szCs w:val="18"/>
              </w:rPr>
              <w:t>977</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vAlign w:val="center"/>
          </w:tcPr>
          <w:p w14:paraId="43D1BFD9" w14:textId="6D30072A" w:rsidR="008E61F3" w:rsidRPr="005E7BE3" w:rsidRDefault="008E61F3" w:rsidP="008E61F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584" w:type="dxa"/>
            <w:gridSpan w:val="2"/>
            <w:tcBorders>
              <w:top w:val="nil"/>
              <w:left w:val="nil"/>
              <w:bottom w:val="single" w:sz="4" w:space="0" w:color="auto"/>
              <w:right w:val="nil"/>
            </w:tcBorders>
            <w:shd w:val="clear" w:color="auto" w:fill="auto"/>
            <w:vAlign w:val="center"/>
          </w:tcPr>
          <w:p w14:paraId="60B9C3EB" w14:textId="2130E5B3" w:rsidR="008E61F3" w:rsidRPr="005E7BE3" w:rsidRDefault="008E61F3" w:rsidP="008E61F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w:t>
            </w:r>
            <w:r w:rsidR="00C24C92" w:rsidRPr="005E7BE3">
              <w:rPr>
                <w:rFonts w:ascii="Arial" w:hAnsi="Arial" w:cs="Arial"/>
                <w:sz w:val="18"/>
                <w:szCs w:val="18"/>
              </w:rPr>
              <w:t>5</w:t>
            </w:r>
            <w:r w:rsidRPr="005E7BE3">
              <w:rPr>
                <w:rFonts w:ascii="Arial" w:hAnsi="Arial" w:cs="Arial"/>
                <w:sz w:val="18"/>
                <w:szCs w:val="18"/>
              </w:rPr>
              <w:t>,</w:t>
            </w:r>
            <w:r w:rsidR="00C24C92" w:rsidRPr="005E7BE3">
              <w:rPr>
                <w:rFonts w:ascii="Arial" w:hAnsi="Arial" w:cs="Arial"/>
                <w:sz w:val="18"/>
                <w:szCs w:val="18"/>
              </w:rPr>
              <w:t>154</w:t>
            </w:r>
            <w:r w:rsidRPr="005E7BE3">
              <w:rPr>
                <w:rFonts w:ascii="Arial" w:hAnsi="Arial" w:cs="Arial"/>
                <w:sz w:val="18"/>
                <w:szCs w:val="18"/>
              </w:rPr>
              <w:t>,43</w:t>
            </w:r>
            <w:r w:rsidR="00C24C92" w:rsidRPr="005E7BE3">
              <w:rPr>
                <w:rFonts w:ascii="Arial" w:hAnsi="Arial" w:cs="Arial"/>
                <w:sz w:val="18"/>
                <w:szCs w:val="18"/>
              </w:rPr>
              <w:t>6</w:t>
            </w:r>
            <w:r w:rsidRPr="005E7BE3">
              <w:rPr>
                <w:rFonts w:ascii="Arial" w:hAnsi="Arial" w:cs="Arial"/>
                <w:sz w:val="18"/>
                <w:szCs w:val="18"/>
              </w:rPr>
              <w:t>,</w:t>
            </w:r>
            <w:r w:rsidR="00C24C92" w:rsidRPr="005E7BE3">
              <w:rPr>
                <w:rFonts w:ascii="Arial" w:hAnsi="Arial" w:cs="Arial"/>
                <w:sz w:val="18"/>
                <w:szCs w:val="18"/>
              </w:rPr>
              <w:t>255</w:t>
            </w:r>
            <w:r w:rsidRPr="005E7BE3">
              <w:rPr>
                <w:rFonts w:ascii="Arial" w:hAnsi="Arial" w:cs="Arial"/>
                <w:sz w:val="18"/>
                <w:szCs w:val="18"/>
              </w:rPr>
              <w:t>)</w:t>
            </w:r>
          </w:p>
        </w:tc>
      </w:tr>
      <w:tr w:rsidR="00C55277" w:rsidRPr="005E7BE3" w14:paraId="2E34AF7A" w14:textId="77777777" w:rsidTr="0025650D">
        <w:trPr>
          <w:trHeight w:val="20"/>
        </w:trPr>
        <w:tc>
          <w:tcPr>
            <w:tcW w:w="3859" w:type="dxa"/>
            <w:shd w:val="clear" w:color="auto" w:fill="auto"/>
            <w:vAlign w:val="bottom"/>
          </w:tcPr>
          <w:p w14:paraId="333E01A4" w14:textId="77777777" w:rsidR="006A16D3" w:rsidRPr="005E7BE3" w:rsidRDefault="006A16D3" w:rsidP="006A16D3">
            <w:pPr>
              <w:spacing w:line="240" w:lineRule="auto"/>
              <w:ind w:leftChars="-38" w:left="-82" w:hanging="2"/>
              <w:rPr>
                <w:rFonts w:ascii="Arial" w:eastAsia="Arial" w:hAnsi="Arial" w:cs="Arial"/>
                <w:position w:val="0"/>
                <w:sz w:val="18"/>
                <w:szCs w:val="18"/>
              </w:rPr>
            </w:pPr>
          </w:p>
        </w:tc>
        <w:tc>
          <w:tcPr>
            <w:tcW w:w="1518" w:type="dxa"/>
            <w:tcBorders>
              <w:top w:val="single" w:sz="4" w:space="0" w:color="auto"/>
              <w:left w:val="nil"/>
              <w:right w:val="nil"/>
            </w:tcBorders>
            <w:shd w:val="clear" w:color="auto" w:fill="auto"/>
            <w:vAlign w:val="center"/>
          </w:tcPr>
          <w:p w14:paraId="6CD1CA0A"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4740DD30"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1E726882"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2620168C"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tcPr>
          <w:p w14:paraId="380DD21A"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0541EFBD"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c>
          <w:tcPr>
            <w:tcW w:w="1584" w:type="dxa"/>
            <w:gridSpan w:val="2"/>
            <w:tcBorders>
              <w:top w:val="single" w:sz="4" w:space="0" w:color="auto"/>
              <w:left w:val="nil"/>
              <w:right w:val="nil"/>
            </w:tcBorders>
            <w:shd w:val="clear" w:color="auto" w:fill="auto"/>
            <w:vAlign w:val="center"/>
          </w:tcPr>
          <w:p w14:paraId="4D96D34A" w14:textId="77777777" w:rsidR="006A16D3" w:rsidRPr="005E7BE3" w:rsidRDefault="006A16D3" w:rsidP="006A16D3">
            <w:pPr>
              <w:spacing w:line="240" w:lineRule="auto"/>
              <w:ind w:left="0" w:right="-72" w:hanging="2"/>
              <w:jc w:val="right"/>
              <w:rPr>
                <w:rFonts w:ascii="Arial" w:eastAsia="Arial" w:hAnsi="Arial" w:cs="Arial"/>
                <w:position w:val="0"/>
                <w:sz w:val="18"/>
                <w:szCs w:val="18"/>
              </w:rPr>
            </w:pPr>
          </w:p>
        </w:tc>
      </w:tr>
      <w:tr w:rsidR="006F6731" w:rsidRPr="005E7BE3" w14:paraId="6333ED02" w14:textId="77777777" w:rsidTr="0025650D">
        <w:trPr>
          <w:trHeight w:val="20"/>
        </w:trPr>
        <w:tc>
          <w:tcPr>
            <w:tcW w:w="3859" w:type="dxa"/>
            <w:shd w:val="clear" w:color="auto" w:fill="auto"/>
            <w:vAlign w:val="bottom"/>
          </w:tcPr>
          <w:p w14:paraId="363C9CE2" w14:textId="77777777" w:rsidR="008E61F3" w:rsidRPr="005E7BE3" w:rsidRDefault="008E61F3" w:rsidP="008E61F3">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Net book amount</w:t>
            </w:r>
          </w:p>
        </w:tc>
        <w:tc>
          <w:tcPr>
            <w:tcW w:w="1518" w:type="dxa"/>
            <w:tcBorders>
              <w:top w:val="nil"/>
              <w:left w:val="nil"/>
              <w:bottom w:val="single" w:sz="4" w:space="0" w:color="auto"/>
              <w:right w:val="nil"/>
            </w:tcBorders>
            <w:shd w:val="clear" w:color="auto" w:fill="auto"/>
            <w:vAlign w:val="center"/>
          </w:tcPr>
          <w:p w14:paraId="4E5B6178" w14:textId="2A86EE34" w:rsidR="008E61F3" w:rsidRPr="005E7BE3" w:rsidRDefault="008E61F3" w:rsidP="008E61F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2,670,588,307 </w:t>
            </w:r>
          </w:p>
        </w:tc>
        <w:tc>
          <w:tcPr>
            <w:tcW w:w="1519" w:type="dxa"/>
            <w:tcBorders>
              <w:top w:val="nil"/>
              <w:left w:val="nil"/>
              <w:bottom w:val="single" w:sz="4" w:space="0" w:color="auto"/>
              <w:right w:val="nil"/>
            </w:tcBorders>
            <w:shd w:val="clear" w:color="auto" w:fill="auto"/>
            <w:vAlign w:val="center"/>
          </w:tcPr>
          <w:p w14:paraId="22B70A7E" w14:textId="156D01B5" w:rsidR="008E61F3" w:rsidRPr="005E7BE3" w:rsidRDefault="008E61F3" w:rsidP="008E61F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1,199,947,186 </w:t>
            </w:r>
          </w:p>
        </w:tc>
        <w:tc>
          <w:tcPr>
            <w:tcW w:w="1519" w:type="dxa"/>
            <w:tcBorders>
              <w:top w:val="nil"/>
              <w:left w:val="nil"/>
              <w:bottom w:val="single" w:sz="4" w:space="0" w:color="auto"/>
              <w:right w:val="nil"/>
            </w:tcBorders>
            <w:shd w:val="clear" w:color="auto" w:fill="auto"/>
            <w:vAlign w:val="center"/>
          </w:tcPr>
          <w:p w14:paraId="631A4BB4" w14:textId="11E734CE" w:rsidR="008E61F3" w:rsidRPr="005E7BE3" w:rsidRDefault="008E61F3" w:rsidP="008E61F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13,804,519,582 </w:t>
            </w:r>
          </w:p>
        </w:tc>
        <w:tc>
          <w:tcPr>
            <w:tcW w:w="1519" w:type="dxa"/>
            <w:tcBorders>
              <w:top w:val="nil"/>
              <w:left w:val="nil"/>
              <w:bottom w:val="single" w:sz="4" w:space="0" w:color="auto"/>
              <w:right w:val="nil"/>
            </w:tcBorders>
            <w:shd w:val="clear" w:color="auto" w:fill="auto"/>
            <w:vAlign w:val="center"/>
          </w:tcPr>
          <w:p w14:paraId="02D7209F" w14:textId="089280C1" w:rsidR="008E61F3" w:rsidRPr="005E7BE3" w:rsidRDefault="008E61F3" w:rsidP="008E61F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1,0</w:t>
            </w:r>
            <w:r w:rsidR="00E27286" w:rsidRPr="005E7BE3">
              <w:rPr>
                <w:rFonts w:ascii="Arial" w:hAnsi="Arial" w:cs="Arial"/>
                <w:sz w:val="18"/>
                <w:szCs w:val="18"/>
              </w:rPr>
              <w:t>4</w:t>
            </w:r>
            <w:r w:rsidRPr="005E7BE3">
              <w:rPr>
                <w:rFonts w:ascii="Arial" w:hAnsi="Arial" w:cs="Arial"/>
                <w:sz w:val="18"/>
                <w:szCs w:val="18"/>
              </w:rPr>
              <w:t>4,</w:t>
            </w:r>
            <w:r w:rsidR="00E27286" w:rsidRPr="005E7BE3">
              <w:rPr>
                <w:rFonts w:ascii="Arial" w:hAnsi="Arial" w:cs="Arial"/>
                <w:sz w:val="18"/>
                <w:szCs w:val="18"/>
              </w:rPr>
              <w:t>956</w:t>
            </w:r>
            <w:r w:rsidRPr="005E7BE3">
              <w:rPr>
                <w:rFonts w:ascii="Arial" w:hAnsi="Arial" w:cs="Arial"/>
                <w:sz w:val="18"/>
                <w:szCs w:val="18"/>
              </w:rPr>
              <w:t>,9</w:t>
            </w:r>
            <w:r w:rsidR="00E27286" w:rsidRPr="005E7BE3">
              <w:rPr>
                <w:rFonts w:ascii="Arial" w:hAnsi="Arial" w:cs="Arial"/>
                <w:sz w:val="18"/>
                <w:szCs w:val="18"/>
              </w:rPr>
              <w:t>24</w:t>
            </w:r>
            <w:r w:rsidRPr="005E7BE3">
              <w:rPr>
                <w:rFonts w:ascii="Arial" w:hAnsi="Arial" w:cs="Arial"/>
                <w:sz w:val="18"/>
                <w:szCs w:val="18"/>
              </w:rPr>
              <w:t xml:space="preserve"> </w:t>
            </w:r>
          </w:p>
        </w:tc>
        <w:tc>
          <w:tcPr>
            <w:tcW w:w="1519" w:type="dxa"/>
            <w:tcBorders>
              <w:top w:val="nil"/>
              <w:left w:val="nil"/>
              <w:bottom w:val="single" w:sz="4" w:space="0" w:color="auto"/>
              <w:right w:val="nil"/>
            </w:tcBorders>
            <w:shd w:val="clear" w:color="auto" w:fill="auto"/>
            <w:vAlign w:val="center"/>
          </w:tcPr>
          <w:p w14:paraId="120B1A47" w14:textId="2A914E58" w:rsidR="008E61F3" w:rsidRPr="005E7BE3" w:rsidRDefault="008E61F3" w:rsidP="008E61F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2,364,227,36</w:t>
            </w:r>
            <w:r w:rsidR="00B85AC6" w:rsidRPr="005E7BE3">
              <w:rPr>
                <w:rFonts w:ascii="Arial" w:hAnsi="Arial" w:cs="Arial"/>
                <w:sz w:val="18"/>
                <w:szCs w:val="18"/>
              </w:rPr>
              <w:t>8</w:t>
            </w:r>
            <w:r w:rsidRPr="005E7BE3">
              <w:rPr>
                <w:rFonts w:ascii="Arial" w:hAnsi="Arial" w:cs="Arial"/>
                <w:sz w:val="18"/>
                <w:szCs w:val="18"/>
              </w:rPr>
              <w:t xml:space="preserve"> </w:t>
            </w:r>
          </w:p>
        </w:tc>
        <w:tc>
          <w:tcPr>
            <w:tcW w:w="1519" w:type="dxa"/>
            <w:tcBorders>
              <w:top w:val="nil"/>
              <w:left w:val="nil"/>
              <w:bottom w:val="single" w:sz="4" w:space="0" w:color="auto"/>
              <w:right w:val="nil"/>
            </w:tcBorders>
            <w:shd w:val="clear" w:color="auto" w:fill="auto"/>
            <w:vAlign w:val="center"/>
          </w:tcPr>
          <w:p w14:paraId="4EFBD735" w14:textId="1B2F6146" w:rsidR="008E61F3" w:rsidRPr="005E7BE3" w:rsidRDefault="008E61F3" w:rsidP="008E61F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1,215,291,206 </w:t>
            </w:r>
          </w:p>
        </w:tc>
        <w:tc>
          <w:tcPr>
            <w:tcW w:w="1584" w:type="dxa"/>
            <w:gridSpan w:val="2"/>
            <w:tcBorders>
              <w:top w:val="nil"/>
              <w:left w:val="nil"/>
              <w:bottom w:val="single" w:sz="4" w:space="0" w:color="auto"/>
              <w:right w:val="nil"/>
            </w:tcBorders>
            <w:shd w:val="clear" w:color="auto" w:fill="auto"/>
            <w:vAlign w:val="center"/>
          </w:tcPr>
          <w:p w14:paraId="2E7BECB0" w14:textId="6AD18168" w:rsidR="008E61F3" w:rsidRPr="005E7BE3" w:rsidRDefault="008E61F3" w:rsidP="008E61F3">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22,2</w:t>
            </w:r>
            <w:r w:rsidR="00C24C92" w:rsidRPr="005E7BE3">
              <w:rPr>
                <w:rFonts w:ascii="Arial" w:hAnsi="Arial" w:cs="Arial"/>
                <w:sz w:val="18"/>
                <w:szCs w:val="18"/>
              </w:rPr>
              <w:t>99</w:t>
            </w:r>
            <w:r w:rsidRPr="005E7BE3">
              <w:rPr>
                <w:rFonts w:ascii="Arial" w:hAnsi="Arial" w:cs="Arial"/>
                <w:sz w:val="18"/>
                <w:szCs w:val="18"/>
              </w:rPr>
              <w:t>,</w:t>
            </w:r>
            <w:r w:rsidR="00C24C92" w:rsidRPr="005E7BE3">
              <w:rPr>
                <w:rFonts w:ascii="Arial" w:hAnsi="Arial" w:cs="Arial"/>
                <w:sz w:val="18"/>
                <w:szCs w:val="18"/>
              </w:rPr>
              <w:t>530</w:t>
            </w:r>
            <w:r w:rsidRPr="005E7BE3">
              <w:rPr>
                <w:rFonts w:ascii="Arial" w:hAnsi="Arial" w:cs="Arial"/>
                <w:sz w:val="18"/>
                <w:szCs w:val="18"/>
              </w:rPr>
              <w:t>,57</w:t>
            </w:r>
            <w:r w:rsidR="00C24C92" w:rsidRPr="005E7BE3">
              <w:rPr>
                <w:rFonts w:ascii="Arial" w:hAnsi="Arial" w:cs="Arial"/>
                <w:sz w:val="18"/>
                <w:szCs w:val="18"/>
              </w:rPr>
              <w:t>3</w:t>
            </w:r>
            <w:r w:rsidRPr="005E7BE3">
              <w:rPr>
                <w:rFonts w:ascii="Arial" w:hAnsi="Arial" w:cs="Arial"/>
                <w:sz w:val="18"/>
                <w:szCs w:val="18"/>
              </w:rPr>
              <w:t xml:space="preserve"> </w:t>
            </w:r>
          </w:p>
        </w:tc>
      </w:tr>
    </w:tbl>
    <w:p w14:paraId="7AF57B63" w14:textId="3CB43CAF" w:rsidR="00025D3B" w:rsidRPr="005E7BE3" w:rsidRDefault="00025D3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br w:type="page"/>
      </w:r>
    </w:p>
    <w:tbl>
      <w:tblPr>
        <w:tblW w:w="14538" w:type="dxa"/>
        <w:tblLayout w:type="fixed"/>
        <w:tblLook w:val="0000" w:firstRow="0" w:lastRow="0" w:firstColumn="0" w:lastColumn="0" w:noHBand="0" w:noVBand="0"/>
      </w:tblPr>
      <w:tblGrid>
        <w:gridCol w:w="3906"/>
        <w:gridCol w:w="1518"/>
        <w:gridCol w:w="1519"/>
        <w:gridCol w:w="1519"/>
        <w:gridCol w:w="1519"/>
        <w:gridCol w:w="1519"/>
        <w:gridCol w:w="1519"/>
        <w:gridCol w:w="1519"/>
      </w:tblGrid>
      <w:tr w:rsidR="00C55277" w:rsidRPr="005E7BE3" w14:paraId="7DAE07ED" w14:textId="77777777" w:rsidTr="00A46F7A">
        <w:trPr>
          <w:trHeight w:val="20"/>
        </w:trPr>
        <w:tc>
          <w:tcPr>
            <w:tcW w:w="3906" w:type="dxa"/>
            <w:shd w:val="clear" w:color="auto" w:fill="auto"/>
            <w:vAlign w:val="bottom"/>
          </w:tcPr>
          <w:p w14:paraId="5A7CEE0D"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0632" w:type="dxa"/>
            <w:gridSpan w:val="7"/>
            <w:tcBorders>
              <w:bottom w:val="single" w:sz="4" w:space="0" w:color="auto"/>
            </w:tcBorders>
            <w:shd w:val="clear" w:color="auto" w:fill="auto"/>
            <w:vAlign w:val="bottom"/>
          </w:tcPr>
          <w:p w14:paraId="05C55081" w14:textId="33DAF404" w:rsidR="00025D3B" w:rsidRPr="005E7BE3" w:rsidRDefault="00C635C1"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S</w:t>
            </w:r>
            <w:r w:rsidR="00025D3B" w:rsidRPr="005E7BE3">
              <w:rPr>
                <w:rFonts w:ascii="Arial" w:eastAsia="Arial" w:hAnsi="Arial" w:cs="Arial"/>
                <w:b/>
                <w:sz w:val="18"/>
                <w:szCs w:val="18"/>
              </w:rPr>
              <w:t>eparate financial statements</w:t>
            </w:r>
          </w:p>
        </w:tc>
      </w:tr>
      <w:tr w:rsidR="00C55277" w:rsidRPr="005E7BE3" w14:paraId="34989FF7" w14:textId="77777777" w:rsidTr="00A46F7A">
        <w:trPr>
          <w:trHeight w:val="20"/>
        </w:trPr>
        <w:tc>
          <w:tcPr>
            <w:tcW w:w="3906" w:type="dxa"/>
            <w:shd w:val="clear" w:color="auto" w:fill="auto"/>
            <w:vAlign w:val="bottom"/>
          </w:tcPr>
          <w:p w14:paraId="18730F9A"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tcBorders>
              <w:top w:val="single" w:sz="4" w:space="0" w:color="auto"/>
            </w:tcBorders>
            <w:shd w:val="clear" w:color="auto" w:fill="auto"/>
            <w:vAlign w:val="bottom"/>
          </w:tcPr>
          <w:p w14:paraId="112A4E3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1F06F0C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684F5AC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475B753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Furniture,</w:t>
            </w:r>
          </w:p>
        </w:tc>
        <w:tc>
          <w:tcPr>
            <w:tcW w:w="1519" w:type="dxa"/>
            <w:tcBorders>
              <w:top w:val="single" w:sz="4" w:space="0" w:color="auto"/>
            </w:tcBorders>
            <w:shd w:val="clear" w:color="auto" w:fill="auto"/>
          </w:tcPr>
          <w:p w14:paraId="1AAD8E4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0F385A4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7FECA59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6A0ADC98" w14:textId="77777777" w:rsidTr="00A46F7A">
        <w:trPr>
          <w:trHeight w:val="20"/>
        </w:trPr>
        <w:tc>
          <w:tcPr>
            <w:tcW w:w="3906" w:type="dxa"/>
            <w:shd w:val="clear" w:color="auto" w:fill="auto"/>
            <w:vAlign w:val="bottom"/>
          </w:tcPr>
          <w:p w14:paraId="5E3D9CF9"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shd w:val="clear" w:color="auto" w:fill="auto"/>
            <w:vAlign w:val="bottom"/>
          </w:tcPr>
          <w:p w14:paraId="7CBBD8E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4D7D8EC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64DA64C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Refinery plant</w:t>
            </w:r>
          </w:p>
        </w:tc>
        <w:tc>
          <w:tcPr>
            <w:tcW w:w="1519" w:type="dxa"/>
            <w:shd w:val="clear" w:color="auto" w:fill="auto"/>
            <w:vAlign w:val="bottom"/>
          </w:tcPr>
          <w:p w14:paraId="2959A20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fixtures and</w:t>
            </w:r>
          </w:p>
        </w:tc>
        <w:tc>
          <w:tcPr>
            <w:tcW w:w="1519" w:type="dxa"/>
            <w:shd w:val="clear" w:color="auto" w:fill="auto"/>
          </w:tcPr>
          <w:p w14:paraId="6EAAB28C"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 xml:space="preserve">Right of use </w:t>
            </w:r>
          </w:p>
        </w:tc>
        <w:tc>
          <w:tcPr>
            <w:tcW w:w="1519" w:type="dxa"/>
            <w:shd w:val="clear" w:color="auto" w:fill="auto"/>
            <w:vAlign w:val="bottom"/>
          </w:tcPr>
          <w:p w14:paraId="25909F4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Construction</w:t>
            </w:r>
          </w:p>
        </w:tc>
        <w:tc>
          <w:tcPr>
            <w:tcW w:w="1519" w:type="dxa"/>
            <w:shd w:val="clear" w:color="auto" w:fill="auto"/>
            <w:vAlign w:val="bottom"/>
          </w:tcPr>
          <w:p w14:paraId="383BD29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2433DB3F" w14:textId="77777777" w:rsidTr="00A46F7A">
        <w:trPr>
          <w:trHeight w:val="20"/>
        </w:trPr>
        <w:tc>
          <w:tcPr>
            <w:tcW w:w="3906" w:type="dxa"/>
            <w:shd w:val="clear" w:color="auto" w:fill="auto"/>
            <w:vAlign w:val="bottom"/>
          </w:tcPr>
          <w:p w14:paraId="3DBDA915"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shd w:val="clear" w:color="auto" w:fill="auto"/>
            <w:vAlign w:val="bottom"/>
          </w:tcPr>
          <w:p w14:paraId="300C59C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Land</w:t>
            </w:r>
          </w:p>
        </w:tc>
        <w:tc>
          <w:tcPr>
            <w:tcW w:w="1519" w:type="dxa"/>
            <w:shd w:val="clear" w:color="auto" w:fill="auto"/>
            <w:vAlign w:val="bottom"/>
          </w:tcPr>
          <w:p w14:paraId="64DC13C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Buildings</w:t>
            </w:r>
          </w:p>
        </w:tc>
        <w:tc>
          <w:tcPr>
            <w:tcW w:w="1519" w:type="dxa"/>
            <w:shd w:val="clear" w:color="auto" w:fill="auto"/>
            <w:vAlign w:val="bottom"/>
          </w:tcPr>
          <w:p w14:paraId="69EEE0B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&amp; machinery</w:t>
            </w:r>
          </w:p>
        </w:tc>
        <w:tc>
          <w:tcPr>
            <w:tcW w:w="1519" w:type="dxa"/>
            <w:shd w:val="clear" w:color="auto" w:fill="auto"/>
            <w:vAlign w:val="bottom"/>
          </w:tcPr>
          <w:p w14:paraId="0C3024F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equipment</w:t>
            </w:r>
          </w:p>
        </w:tc>
        <w:tc>
          <w:tcPr>
            <w:tcW w:w="1519" w:type="dxa"/>
            <w:shd w:val="clear" w:color="auto" w:fill="auto"/>
          </w:tcPr>
          <w:p w14:paraId="2E064EE7"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assets</w:t>
            </w:r>
          </w:p>
        </w:tc>
        <w:tc>
          <w:tcPr>
            <w:tcW w:w="1519" w:type="dxa"/>
            <w:shd w:val="clear" w:color="auto" w:fill="auto"/>
            <w:vAlign w:val="bottom"/>
          </w:tcPr>
          <w:p w14:paraId="430DB87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in progress</w:t>
            </w:r>
          </w:p>
        </w:tc>
        <w:tc>
          <w:tcPr>
            <w:tcW w:w="1519" w:type="dxa"/>
            <w:shd w:val="clear" w:color="auto" w:fill="auto"/>
            <w:vAlign w:val="bottom"/>
          </w:tcPr>
          <w:p w14:paraId="006B01E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Total</w:t>
            </w:r>
          </w:p>
        </w:tc>
      </w:tr>
      <w:tr w:rsidR="00C55277" w:rsidRPr="005E7BE3" w14:paraId="4ABBBE3C" w14:textId="77777777" w:rsidTr="00A46F7A">
        <w:trPr>
          <w:trHeight w:val="20"/>
        </w:trPr>
        <w:tc>
          <w:tcPr>
            <w:tcW w:w="3906" w:type="dxa"/>
            <w:shd w:val="clear" w:color="auto" w:fill="auto"/>
            <w:vAlign w:val="bottom"/>
          </w:tcPr>
          <w:p w14:paraId="746ED6CD"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tcBorders>
              <w:bottom w:val="single" w:sz="4" w:space="0" w:color="000000"/>
            </w:tcBorders>
            <w:shd w:val="clear" w:color="auto" w:fill="auto"/>
          </w:tcPr>
          <w:p w14:paraId="5B3376C9"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6060EC70"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015B625A"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29D8CC1F"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7D1B884B"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24489215"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0F18EFFF"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2C3F2F2C" w14:textId="77777777" w:rsidTr="00A46F7A">
        <w:trPr>
          <w:trHeight w:val="20"/>
        </w:trPr>
        <w:tc>
          <w:tcPr>
            <w:tcW w:w="3906" w:type="dxa"/>
            <w:shd w:val="clear" w:color="auto" w:fill="auto"/>
            <w:vAlign w:val="bottom"/>
          </w:tcPr>
          <w:p w14:paraId="1F7DF145"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3D9DA60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63F6483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7A3CFCE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10BF407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1418527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420A58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737A0C8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2212F1B1" w14:textId="77777777" w:rsidTr="00A46F7A">
        <w:trPr>
          <w:trHeight w:val="20"/>
        </w:trPr>
        <w:tc>
          <w:tcPr>
            <w:tcW w:w="3906" w:type="dxa"/>
            <w:shd w:val="clear" w:color="auto" w:fill="auto"/>
            <w:vAlign w:val="bottom"/>
          </w:tcPr>
          <w:p w14:paraId="0F017158" w14:textId="77777777"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b/>
                <w:position w:val="0"/>
                <w:sz w:val="18"/>
                <w:szCs w:val="18"/>
              </w:rPr>
              <w:t>At 1 January 2023</w:t>
            </w:r>
          </w:p>
        </w:tc>
        <w:tc>
          <w:tcPr>
            <w:tcW w:w="1518" w:type="dxa"/>
            <w:shd w:val="clear" w:color="auto" w:fill="auto"/>
            <w:vAlign w:val="bottom"/>
          </w:tcPr>
          <w:p w14:paraId="456605F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75FF11F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5561370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D87E80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31DCECA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37048B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5A18FB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7D9F7584" w14:textId="77777777" w:rsidTr="00A46F7A">
        <w:trPr>
          <w:trHeight w:val="20"/>
        </w:trPr>
        <w:tc>
          <w:tcPr>
            <w:tcW w:w="3906" w:type="dxa"/>
            <w:shd w:val="clear" w:color="auto" w:fill="auto"/>
            <w:vAlign w:val="bottom"/>
          </w:tcPr>
          <w:p w14:paraId="4BCECC19" w14:textId="77777777"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 xml:space="preserve">Cost </w:t>
            </w:r>
          </w:p>
        </w:tc>
        <w:tc>
          <w:tcPr>
            <w:tcW w:w="1518" w:type="dxa"/>
            <w:tcBorders>
              <w:top w:val="nil"/>
              <w:left w:val="nil"/>
              <w:right w:val="nil"/>
            </w:tcBorders>
            <w:shd w:val="clear" w:color="auto" w:fill="auto"/>
            <w:vAlign w:val="center"/>
          </w:tcPr>
          <w:p w14:paraId="5778A8C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2,550,917,783</w:t>
            </w:r>
          </w:p>
        </w:tc>
        <w:tc>
          <w:tcPr>
            <w:tcW w:w="1519" w:type="dxa"/>
            <w:tcBorders>
              <w:top w:val="nil"/>
              <w:left w:val="nil"/>
              <w:right w:val="nil"/>
            </w:tcBorders>
            <w:shd w:val="clear" w:color="auto" w:fill="auto"/>
          </w:tcPr>
          <w:p w14:paraId="4AEFE85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2,049,855,264</w:t>
            </w:r>
          </w:p>
        </w:tc>
        <w:tc>
          <w:tcPr>
            <w:tcW w:w="1519" w:type="dxa"/>
            <w:tcBorders>
              <w:top w:val="nil"/>
              <w:left w:val="nil"/>
              <w:right w:val="nil"/>
            </w:tcBorders>
            <w:shd w:val="clear" w:color="auto" w:fill="auto"/>
          </w:tcPr>
          <w:p w14:paraId="70B1D3E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72,623,060,971</w:t>
            </w:r>
          </w:p>
        </w:tc>
        <w:tc>
          <w:tcPr>
            <w:tcW w:w="1519" w:type="dxa"/>
            <w:tcBorders>
              <w:top w:val="nil"/>
              <w:left w:val="nil"/>
              <w:right w:val="nil"/>
            </w:tcBorders>
            <w:shd w:val="clear" w:color="auto" w:fill="auto"/>
          </w:tcPr>
          <w:p w14:paraId="711A635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2,583,960,421</w:t>
            </w:r>
          </w:p>
        </w:tc>
        <w:tc>
          <w:tcPr>
            <w:tcW w:w="1519" w:type="dxa"/>
            <w:tcBorders>
              <w:top w:val="nil"/>
              <w:left w:val="nil"/>
              <w:right w:val="nil"/>
            </w:tcBorders>
            <w:shd w:val="clear" w:color="auto" w:fill="auto"/>
          </w:tcPr>
          <w:p w14:paraId="1C62ADB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right w:val="nil"/>
            </w:tcBorders>
            <w:shd w:val="clear" w:color="auto" w:fill="auto"/>
          </w:tcPr>
          <w:p w14:paraId="10B02C7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199,039,155</w:t>
            </w:r>
          </w:p>
        </w:tc>
        <w:tc>
          <w:tcPr>
            <w:tcW w:w="1519" w:type="dxa"/>
            <w:tcBorders>
              <w:top w:val="nil"/>
              <w:left w:val="nil"/>
              <w:right w:val="nil"/>
            </w:tcBorders>
            <w:shd w:val="clear" w:color="auto" w:fill="auto"/>
            <w:vAlign w:val="center"/>
          </w:tcPr>
          <w:p w14:paraId="51A68DE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80,006,833,594</w:t>
            </w:r>
          </w:p>
        </w:tc>
      </w:tr>
      <w:tr w:rsidR="00C55277" w:rsidRPr="005E7BE3" w14:paraId="7ED7D1A4" w14:textId="77777777" w:rsidTr="00A46F7A">
        <w:trPr>
          <w:trHeight w:val="20"/>
        </w:trPr>
        <w:tc>
          <w:tcPr>
            <w:tcW w:w="3906" w:type="dxa"/>
            <w:shd w:val="clear" w:color="auto" w:fill="auto"/>
            <w:vAlign w:val="bottom"/>
          </w:tcPr>
          <w:p w14:paraId="696C4089" w14:textId="77777777" w:rsidR="00025D3B" w:rsidRPr="005E7BE3" w:rsidRDefault="00025D3B" w:rsidP="005C73E4">
            <w:pPr>
              <w:tabs>
                <w:tab w:val="left" w:pos="883"/>
              </w:tabs>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Accumulated depreciation</w:t>
            </w:r>
          </w:p>
        </w:tc>
        <w:tc>
          <w:tcPr>
            <w:tcW w:w="1518" w:type="dxa"/>
            <w:tcBorders>
              <w:top w:val="nil"/>
              <w:left w:val="nil"/>
              <w:bottom w:val="single" w:sz="4" w:space="0" w:color="000000"/>
              <w:right w:val="nil"/>
            </w:tcBorders>
            <w:shd w:val="clear" w:color="auto" w:fill="auto"/>
            <w:vAlign w:val="center"/>
          </w:tcPr>
          <w:p w14:paraId="78F4C41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bottom w:val="single" w:sz="4" w:space="0" w:color="000000"/>
              <w:right w:val="nil"/>
            </w:tcBorders>
            <w:shd w:val="clear" w:color="auto" w:fill="auto"/>
          </w:tcPr>
          <w:p w14:paraId="6112F3D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(1,115,691,565)</w:t>
            </w:r>
          </w:p>
        </w:tc>
        <w:tc>
          <w:tcPr>
            <w:tcW w:w="1519" w:type="dxa"/>
            <w:tcBorders>
              <w:top w:val="nil"/>
              <w:left w:val="nil"/>
              <w:bottom w:val="single" w:sz="4" w:space="0" w:color="000000"/>
              <w:right w:val="nil"/>
            </w:tcBorders>
            <w:shd w:val="clear" w:color="auto" w:fill="auto"/>
          </w:tcPr>
          <w:p w14:paraId="2F21E23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(53,870,877,587)</w:t>
            </w:r>
          </w:p>
        </w:tc>
        <w:tc>
          <w:tcPr>
            <w:tcW w:w="1519" w:type="dxa"/>
            <w:tcBorders>
              <w:top w:val="nil"/>
              <w:left w:val="nil"/>
              <w:bottom w:val="single" w:sz="4" w:space="0" w:color="000000"/>
              <w:right w:val="nil"/>
            </w:tcBorders>
            <w:shd w:val="clear" w:color="auto" w:fill="auto"/>
          </w:tcPr>
          <w:p w14:paraId="41F020A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(2,284,921,311)</w:t>
            </w:r>
          </w:p>
        </w:tc>
        <w:tc>
          <w:tcPr>
            <w:tcW w:w="1519" w:type="dxa"/>
            <w:tcBorders>
              <w:top w:val="nil"/>
              <w:left w:val="nil"/>
              <w:bottom w:val="single" w:sz="4" w:space="0" w:color="000000"/>
              <w:right w:val="nil"/>
            </w:tcBorders>
            <w:shd w:val="clear" w:color="auto" w:fill="auto"/>
          </w:tcPr>
          <w:p w14:paraId="3421D49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bottom w:val="single" w:sz="4" w:space="0" w:color="000000"/>
              <w:right w:val="nil"/>
            </w:tcBorders>
            <w:shd w:val="clear" w:color="auto" w:fill="auto"/>
          </w:tcPr>
          <w:p w14:paraId="10E4FBC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bottom w:val="single" w:sz="4" w:space="0" w:color="000000"/>
              <w:right w:val="nil"/>
            </w:tcBorders>
            <w:shd w:val="clear" w:color="auto" w:fill="auto"/>
            <w:vAlign w:val="center"/>
          </w:tcPr>
          <w:p w14:paraId="3B9C864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(57,271,490,463)</w:t>
            </w:r>
          </w:p>
        </w:tc>
      </w:tr>
      <w:tr w:rsidR="00C55277" w:rsidRPr="005E7BE3" w14:paraId="3A87D924" w14:textId="77777777" w:rsidTr="00A46F7A">
        <w:trPr>
          <w:trHeight w:val="20"/>
        </w:trPr>
        <w:tc>
          <w:tcPr>
            <w:tcW w:w="3906" w:type="dxa"/>
            <w:shd w:val="clear" w:color="auto" w:fill="auto"/>
            <w:vAlign w:val="bottom"/>
          </w:tcPr>
          <w:p w14:paraId="389272D8"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shd w:val="clear" w:color="auto" w:fill="auto"/>
            <w:vAlign w:val="center"/>
          </w:tcPr>
          <w:p w14:paraId="654CA27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4801421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735223A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312FBF8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0FD4491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5E0481B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6DF0660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231C3FD4" w14:textId="77777777" w:rsidTr="00A46F7A">
        <w:trPr>
          <w:trHeight w:val="20"/>
        </w:trPr>
        <w:tc>
          <w:tcPr>
            <w:tcW w:w="3906" w:type="dxa"/>
            <w:shd w:val="clear" w:color="auto" w:fill="auto"/>
            <w:vAlign w:val="bottom"/>
          </w:tcPr>
          <w:p w14:paraId="08A1FA72" w14:textId="77777777"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Net book amount</w:t>
            </w:r>
          </w:p>
        </w:tc>
        <w:tc>
          <w:tcPr>
            <w:tcW w:w="1518" w:type="dxa"/>
            <w:tcBorders>
              <w:top w:val="nil"/>
              <w:left w:val="nil"/>
              <w:bottom w:val="single" w:sz="4" w:space="0" w:color="000000"/>
              <w:right w:val="nil"/>
            </w:tcBorders>
            <w:shd w:val="clear" w:color="auto" w:fill="auto"/>
            <w:vAlign w:val="center"/>
          </w:tcPr>
          <w:p w14:paraId="49119C0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2,550,917,783</w:t>
            </w:r>
          </w:p>
        </w:tc>
        <w:tc>
          <w:tcPr>
            <w:tcW w:w="1519" w:type="dxa"/>
            <w:tcBorders>
              <w:top w:val="nil"/>
              <w:left w:val="nil"/>
              <w:bottom w:val="single" w:sz="4" w:space="0" w:color="000000"/>
              <w:right w:val="nil"/>
            </w:tcBorders>
            <w:shd w:val="clear" w:color="auto" w:fill="auto"/>
            <w:vAlign w:val="center"/>
          </w:tcPr>
          <w:p w14:paraId="439B0C8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934,163,699</w:t>
            </w:r>
          </w:p>
        </w:tc>
        <w:tc>
          <w:tcPr>
            <w:tcW w:w="1519" w:type="dxa"/>
            <w:tcBorders>
              <w:top w:val="nil"/>
              <w:left w:val="nil"/>
              <w:bottom w:val="single" w:sz="4" w:space="0" w:color="000000"/>
              <w:right w:val="nil"/>
            </w:tcBorders>
            <w:shd w:val="clear" w:color="auto" w:fill="auto"/>
            <w:vAlign w:val="center"/>
          </w:tcPr>
          <w:p w14:paraId="2E3DB24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18,752,183,384</w:t>
            </w:r>
          </w:p>
        </w:tc>
        <w:tc>
          <w:tcPr>
            <w:tcW w:w="1519" w:type="dxa"/>
            <w:tcBorders>
              <w:top w:val="nil"/>
              <w:left w:val="nil"/>
              <w:bottom w:val="single" w:sz="4" w:space="0" w:color="000000"/>
              <w:right w:val="nil"/>
            </w:tcBorders>
            <w:shd w:val="clear" w:color="auto" w:fill="auto"/>
            <w:vAlign w:val="center"/>
          </w:tcPr>
          <w:p w14:paraId="0FEC151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299,039,110</w:t>
            </w:r>
          </w:p>
        </w:tc>
        <w:tc>
          <w:tcPr>
            <w:tcW w:w="1519" w:type="dxa"/>
            <w:tcBorders>
              <w:top w:val="nil"/>
              <w:left w:val="nil"/>
              <w:bottom w:val="single" w:sz="4" w:space="0" w:color="000000"/>
              <w:right w:val="nil"/>
            </w:tcBorders>
            <w:shd w:val="clear" w:color="auto" w:fill="auto"/>
          </w:tcPr>
          <w:p w14:paraId="6EF21D5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bottom w:val="single" w:sz="4" w:space="0" w:color="000000"/>
              <w:right w:val="nil"/>
            </w:tcBorders>
            <w:shd w:val="clear" w:color="auto" w:fill="auto"/>
            <w:vAlign w:val="center"/>
          </w:tcPr>
          <w:p w14:paraId="595DB5A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199,039,155</w:t>
            </w:r>
          </w:p>
        </w:tc>
        <w:tc>
          <w:tcPr>
            <w:tcW w:w="1519" w:type="dxa"/>
            <w:tcBorders>
              <w:top w:val="nil"/>
              <w:left w:val="nil"/>
              <w:bottom w:val="single" w:sz="4" w:space="0" w:color="000000"/>
              <w:right w:val="nil"/>
            </w:tcBorders>
            <w:shd w:val="clear" w:color="auto" w:fill="auto"/>
            <w:vAlign w:val="center"/>
          </w:tcPr>
          <w:p w14:paraId="7B0FAAE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22,735,343,131</w:t>
            </w:r>
          </w:p>
        </w:tc>
      </w:tr>
      <w:tr w:rsidR="00C55277" w:rsidRPr="005E7BE3" w14:paraId="6C936AE9" w14:textId="77777777" w:rsidTr="00A46F7A">
        <w:trPr>
          <w:trHeight w:val="20"/>
        </w:trPr>
        <w:tc>
          <w:tcPr>
            <w:tcW w:w="3906" w:type="dxa"/>
            <w:shd w:val="clear" w:color="auto" w:fill="auto"/>
            <w:vAlign w:val="bottom"/>
          </w:tcPr>
          <w:p w14:paraId="0DC96EAD"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03A7A15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50E54CD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7C0A8F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051F110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13DD18B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24097F1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1B5D7D0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6F81C87B" w14:textId="77777777" w:rsidTr="00A46F7A">
        <w:trPr>
          <w:trHeight w:val="20"/>
        </w:trPr>
        <w:tc>
          <w:tcPr>
            <w:tcW w:w="3906" w:type="dxa"/>
            <w:shd w:val="clear" w:color="auto" w:fill="auto"/>
            <w:vAlign w:val="bottom"/>
          </w:tcPr>
          <w:p w14:paraId="6E794AE7" w14:textId="77777777"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b/>
                <w:position w:val="0"/>
                <w:sz w:val="18"/>
                <w:szCs w:val="18"/>
              </w:rPr>
              <w:t>Year ended 31 December 2023</w:t>
            </w:r>
          </w:p>
        </w:tc>
        <w:tc>
          <w:tcPr>
            <w:tcW w:w="1518" w:type="dxa"/>
            <w:shd w:val="clear" w:color="auto" w:fill="auto"/>
            <w:vAlign w:val="bottom"/>
          </w:tcPr>
          <w:p w14:paraId="3E3B6D3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8DA979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44F6ABA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46236B0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57CCB03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629150A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7BCFD74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0A3CBDD0" w14:textId="77777777" w:rsidTr="00A46F7A">
        <w:trPr>
          <w:trHeight w:val="20"/>
        </w:trPr>
        <w:tc>
          <w:tcPr>
            <w:tcW w:w="3906" w:type="dxa"/>
            <w:shd w:val="clear" w:color="auto" w:fill="auto"/>
            <w:vAlign w:val="bottom"/>
          </w:tcPr>
          <w:p w14:paraId="60F4F7DD" w14:textId="77777777"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Opening net book amount</w:t>
            </w:r>
          </w:p>
        </w:tc>
        <w:tc>
          <w:tcPr>
            <w:tcW w:w="1518" w:type="dxa"/>
            <w:tcBorders>
              <w:top w:val="nil"/>
              <w:left w:val="nil"/>
              <w:right w:val="nil"/>
            </w:tcBorders>
            <w:shd w:val="clear" w:color="auto" w:fill="auto"/>
            <w:vAlign w:val="center"/>
          </w:tcPr>
          <w:p w14:paraId="30D5C9C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2,550,917,783</w:t>
            </w:r>
          </w:p>
        </w:tc>
        <w:tc>
          <w:tcPr>
            <w:tcW w:w="1519" w:type="dxa"/>
            <w:tcBorders>
              <w:top w:val="nil"/>
              <w:left w:val="nil"/>
              <w:right w:val="nil"/>
            </w:tcBorders>
            <w:shd w:val="clear" w:color="auto" w:fill="auto"/>
            <w:vAlign w:val="center"/>
          </w:tcPr>
          <w:p w14:paraId="14A9BD3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934,163,699</w:t>
            </w:r>
          </w:p>
        </w:tc>
        <w:tc>
          <w:tcPr>
            <w:tcW w:w="1519" w:type="dxa"/>
            <w:tcBorders>
              <w:top w:val="nil"/>
              <w:left w:val="nil"/>
              <w:right w:val="nil"/>
            </w:tcBorders>
            <w:shd w:val="clear" w:color="auto" w:fill="auto"/>
            <w:vAlign w:val="center"/>
          </w:tcPr>
          <w:p w14:paraId="4ECDBBF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18,752,183,384</w:t>
            </w:r>
          </w:p>
        </w:tc>
        <w:tc>
          <w:tcPr>
            <w:tcW w:w="1519" w:type="dxa"/>
            <w:tcBorders>
              <w:top w:val="nil"/>
              <w:left w:val="nil"/>
              <w:right w:val="nil"/>
            </w:tcBorders>
            <w:shd w:val="clear" w:color="auto" w:fill="auto"/>
            <w:vAlign w:val="center"/>
          </w:tcPr>
          <w:p w14:paraId="45B1587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299,039,110</w:t>
            </w:r>
          </w:p>
        </w:tc>
        <w:tc>
          <w:tcPr>
            <w:tcW w:w="1519" w:type="dxa"/>
            <w:tcBorders>
              <w:top w:val="nil"/>
              <w:left w:val="nil"/>
              <w:right w:val="nil"/>
            </w:tcBorders>
            <w:shd w:val="clear" w:color="auto" w:fill="auto"/>
          </w:tcPr>
          <w:p w14:paraId="3F9B7D4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right w:val="nil"/>
            </w:tcBorders>
            <w:shd w:val="clear" w:color="auto" w:fill="auto"/>
            <w:vAlign w:val="center"/>
          </w:tcPr>
          <w:p w14:paraId="4B21376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199,039,155</w:t>
            </w:r>
          </w:p>
        </w:tc>
        <w:tc>
          <w:tcPr>
            <w:tcW w:w="1519" w:type="dxa"/>
            <w:tcBorders>
              <w:top w:val="nil"/>
              <w:left w:val="nil"/>
              <w:right w:val="nil"/>
            </w:tcBorders>
            <w:shd w:val="clear" w:color="auto" w:fill="auto"/>
            <w:vAlign w:val="center"/>
          </w:tcPr>
          <w:p w14:paraId="5456350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22,735,343,131</w:t>
            </w:r>
          </w:p>
        </w:tc>
      </w:tr>
      <w:tr w:rsidR="00C55277" w:rsidRPr="005E7BE3" w14:paraId="2D55358C" w14:textId="77777777" w:rsidTr="00A46F7A">
        <w:trPr>
          <w:trHeight w:val="20"/>
        </w:trPr>
        <w:tc>
          <w:tcPr>
            <w:tcW w:w="3906" w:type="dxa"/>
            <w:shd w:val="clear" w:color="auto" w:fill="auto"/>
            <w:vAlign w:val="bottom"/>
          </w:tcPr>
          <w:p w14:paraId="574A827E" w14:textId="77777777"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Additions</w:t>
            </w:r>
          </w:p>
        </w:tc>
        <w:tc>
          <w:tcPr>
            <w:tcW w:w="1518" w:type="dxa"/>
            <w:tcBorders>
              <w:left w:val="nil"/>
              <w:right w:val="nil"/>
            </w:tcBorders>
            <w:shd w:val="clear" w:color="auto" w:fill="auto"/>
            <w:vAlign w:val="center"/>
          </w:tcPr>
          <w:p w14:paraId="607D02E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left w:val="nil"/>
              <w:right w:val="nil"/>
            </w:tcBorders>
            <w:shd w:val="clear" w:color="auto" w:fill="auto"/>
            <w:vAlign w:val="center"/>
          </w:tcPr>
          <w:p w14:paraId="36E422D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left w:val="nil"/>
              <w:right w:val="nil"/>
            </w:tcBorders>
            <w:shd w:val="clear" w:color="auto" w:fill="auto"/>
            <w:vAlign w:val="center"/>
          </w:tcPr>
          <w:p w14:paraId="691884C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left w:val="nil"/>
              <w:right w:val="nil"/>
            </w:tcBorders>
            <w:shd w:val="clear" w:color="auto" w:fill="auto"/>
            <w:vAlign w:val="center"/>
          </w:tcPr>
          <w:p w14:paraId="6CAB238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left w:val="nil"/>
              <w:right w:val="nil"/>
            </w:tcBorders>
            <w:shd w:val="clear" w:color="auto" w:fill="auto"/>
          </w:tcPr>
          <w:p w14:paraId="7C7FE72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904,519,720</w:t>
            </w:r>
          </w:p>
        </w:tc>
        <w:tc>
          <w:tcPr>
            <w:tcW w:w="1519" w:type="dxa"/>
            <w:tcBorders>
              <w:left w:val="nil"/>
              <w:right w:val="nil"/>
            </w:tcBorders>
            <w:shd w:val="clear" w:color="auto" w:fill="auto"/>
            <w:vAlign w:val="bottom"/>
          </w:tcPr>
          <w:p w14:paraId="51D4E5C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383,643,976</w:t>
            </w:r>
          </w:p>
        </w:tc>
        <w:tc>
          <w:tcPr>
            <w:tcW w:w="1519" w:type="dxa"/>
            <w:tcBorders>
              <w:left w:val="nil"/>
              <w:right w:val="nil"/>
            </w:tcBorders>
            <w:shd w:val="clear" w:color="auto" w:fill="auto"/>
            <w:vAlign w:val="bottom"/>
          </w:tcPr>
          <w:p w14:paraId="6F806FF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1,288,163,696</w:t>
            </w:r>
          </w:p>
        </w:tc>
      </w:tr>
      <w:tr w:rsidR="00C55277" w:rsidRPr="005E7BE3" w14:paraId="6307836A" w14:textId="77777777" w:rsidTr="00A46F7A">
        <w:trPr>
          <w:trHeight w:val="20"/>
        </w:trPr>
        <w:tc>
          <w:tcPr>
            <w:tcW w:w="3906" w:type="dxa"/>
            <w:shd w:val="clear" w:color="auto" w:fill="auto"/>
            <w:vAlign w:val="bottom"/>
          </w:tcPr>
          <w:p w14:paraId="38F4006B" w14:textId="77777777" w:rsidR="00025D3B" w:rsidRPr="005E7BE3" w:rsidRDefault="00025D3B" w:rsidP="005C73E4">
            <w:pPr>
              <w:spacing w:line="240" w:lineRule="auto"/>
              <w:ind w:leftChars="-38" w:left="-82" w:hanging="2"/>
              <w:rPr>
                <w:rFonts w:ascii="Arial" w:eastAsia="Arial" w:hAnsi="Arial" w:cs="Arial"/>
                <w:spacing w:val="-4"/>
                <w:position w:val="0"/>
                <w:sz w:val="18"/>
                <w:szCs w:val="18"/>
              </w:rPr>
            </w:pPr>
            <w:r w:rsidRPr="005E7BE3">
              <w:rPr>
                <w:rFonts w:ascii="Arial" w:eastAsia="Arial" w:hAnsi="Arial" w:cs="Arial"/>
                <w:spacing w:val="-4"/>
                <w:position w:val="0"/>
                <w:sz w:val="18"/>
                <w:szCs w:val="18"/>
              </w:rPr>
              <w:t>Assets transferred from construction in progress</w:t>
            </w:r>
          </w:p>
        </w:tc>
        <w:tc>
          <w:tcPr>
            <w:tcW w:w="1518" w:type="dxa"/>
            <w:tcBorders>
              <w:top w:val="nil"/>
              <w:left w:val="nil"/>
              <w:right w:val="nil"/>
            </w:tcBorders>
            <w:shd w:val="clear" w:color="auto" w:fill="auto"/>
            <w:vAlign w:val="center"/>
          </w:tcPr>
          <w:p w14:paraId="03C0EA6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right w:val="nil"/>
            </w:tcBorders>
            <w:shd w:val="clear" w:color="auto" w:fill="auto"/>
            <w:vAlign w:val="center"/>
          </w:tcPr>
          <w:p w14:paraId="1AEE447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3,021,247</w:t>
            </w:r>
          </w:p>
        </w:tc>
        <w:tc>
          <w:tcPr>
            <w:tcW w:w="1519" w:type="dxa"/>
            <w:tcBorders>
              <w:top w:val="nil"/>
              <w:left w:val="nil"/>
              <w:right w:val="nil"/>
            </w:tcBorders>
            <w:shd w:val="clear" w:color="auto" w:fill="auto"/>
            <w:vAlign w:val="center"/>
          </w:tcPr>
          <w:p w14:paraId="41C5868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45,466,676</w:t>
            </w:r>
          </w:p>
        </w:tc>
        <w:tc>
          <w:tcPr>
            <w:tcW w:w="1519" w:type="dxa"/>
            <w:tcBorders>
              <w:top w:val="nil"/>
              <w:left w:val="nil"/>
              <w:right w:val="nil"/>
            </w:tcBorders>
            <w:shd w:val="clear" w:color="auto" w:fill="auto"/>
            <w:vAlign w:val="center"/>
          </w:tcPr>
          <w:p w14:paraId="51C61E0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20,637,179</w:t>
            </w:r>
          </w:p>
        </w:tc>
        <w:tc>
          <w:tcPr>
            <w:tcW w:w="1519" w:type="dxa"/>
            <w:tcBorders>
              <w:top w:val="nil"/>
              <w:left w:val="nil"/>
              <w:right w:val="nil"/>
            </w:tcBorders>
            <w:shd w:val="clear" w:color="auto" w:fill="auto"/>
          </w:tcPr>
          <w:p w14:paraId="387B464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right w:val="nil"/>
            </w:tcBorders>
            <w:shd w:val="clear" w:color="auto" w:fill="auto"/>
            <w:vAlign w:val="center"/>
          </w:tcPr>
          <w:p w14:paraId="6C446AD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(69,125,102)</w:t>
            </w:r>
          </w:p>
        </w:tc>
        <w:tc>
          <w:tcPr>
            <w:tcW w:w="1519" w:type="dxa"/>
            <w:tcBorders>
              <w:top w:val="nil"/>
              <w:left w:val="nil"/>
              <w:right w:val="nil"/>
            </w:tcBorders>
            <w:shd w:val="clear" w:color="auto" w:fill="auto"/>
          </w:tcPr>
          <w:p w14:paraId="17C45BE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4FF45BBA" w14:textId="77777777" w:rsidTr="00A46F7A">
        <w:trPr>
          <w:trHeight w:val="20"/>
        </w:trPr>
        <w:tc>
          <w:tcPr>
            <w:tcW w:w="3906" w:type="dxa"/>
            <w:shd w:val="clear" w:color="auto" w:fill="auto"/>
            <w:vAlign w:val="bottom"/>
          </w:tcPr>
          <w:p w14:paraId="32495E10" w14:textId="77777777"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Disposal and write-off - Cost</w:t>
            </w:r>
          </w:p>
        </w:tc>
        <w:tc>
          <w:tcPr>
            <w:tcW w:w="1518" w:type="dxa"/>
            <w:tcBorders>
              <w:top w:val="nil"/>
              <w:left w:val="nil"/>
              <w:right w:val="nil"/>
            </w:tcBorders>
            <w:shd w:val="clear" w:color="auto" w:fill="auto"/>
          </w:tcPr>
          <w:p w14:paraId="43AA5C8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(7,100,624)</w:t>
            </w:r>
          </w:p>
        </w:tc>
        <w:tc>
          <w:tcPr>
            <w:tcW w:w="1519" w:type="dxa"/>
            <w:tcBorders>
              <w:top w:val="nil"/>
              <w:left w:val="nil"/>
              <w:right w:val="nil"/>
            </w:tcBorders>
            <w:shd w:val="clear" w:color="auto" w:fill="auto"/>
          </w:tcPr>
          <w:p w14:paraId="79ABD91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(4,266,424)</w:t>
            </w:r>
          </w:p>
        </w:tc>
        <w:tc>
          <w:tcPr>
            <w:tcW w:w="1519" w:type="dxa"/>
            <w:tcBorders>
              <w:top w:val="nil"/>
              <w:left w:val="nil"/>
              <w:right w:val="nil"/>
            </w:tcBorders>
            <w:shd w:val="clear" w:color="auto" w:fill="auto"/>
          </w:tcPr>
          <w:p w14:paraId="50B5315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(16,216,130)</w:t>
            </w:r>
          </w:p>
        </w:tc>
        <w:tc>
          <w:tcPr>
            <w:tcW w:w="1519" w:type="dxa"/>
            <w:tcBorders>
              <w:top w:val="nil"/>
              <w:left w:val="nil"/>
              <w:right w:val="nil"/>
            </w:tcBorders>
            <w:shd w:val="clear" w:color="auto" w:fill="auto"/>
            <w:vAlign w:val="center"/>
          </w:tcPr>
          <w:p w14:paraId="5232773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(47,215,357)</w:t>
            </w:r>
          </w:p>
        </w:tc>
        <w:tc>
          <w:tcPr>
            <w:tcW w:w="1519" w:type="dxa"/>
            <w:tcBorders>
              <w:top w:val="nil"/>
              <w:left w:val="nil"/>
              <w:right w:val="nil"/>
            </w:tcBorders>
            <w:shd w:val="clear" w:color="auto" w:fill="auto"/>
          </w:tcPr>
          <w:p w14:paraId="7513B9E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right w:val="nil"/>
            </w:tcBorders>
            <w:shd w:val="clear" w:color="auto" w:fill="auto"/>
          </w:tcPr>
          <w:p w14:paraId="10CF3BE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right w:val="nil"/>
            </w:tcBorders>
            <w:shd w:val="clear" w:color="auto" w:fill="auto"/>
            <w:vAlign w:val="center"/>
          </w:tcPr>
          <w:p w14:paraId="793A62F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(74,798,535)</w:t>
            </w:r>
          </w:p>
        </w:tc>
      </w:tr>
      <w:tr w:rsidR="00C55277" w:rsidRPr="005E7BE3" w14:paraId="15550AE7" w14:textId="77777777" w:rsidTr="00A46F7A">
        <w:trPr>
          <w:trHeight w:val="20"/>
        </w:trPr>
        <w:tc>
          <w:tcPr>
            <w:tcW w:w="3906" w:type="dxa"/>
            <w:shd w:val="clear" w:color="auto" w:fill="auto"/>
            <w:vAlign w:val="bottom"/>
          </w:tcPr>
          <w:p w14:paraId="6C6FC3E9" w14:textId="77777777"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Disposal and write-off - Depreciation</w:t>
            </w:r>
          </w:p>
        </w:tc>
        <w:tc>
          <w:tcPr>
            <w:tcW w:w="1518" w:type="dxa"/>
            <w:tcBorders>
              <w:top w:val="nil"/>
              <w:left w:val="nil"/>
              <w:right w:val="nil"/>
            </w:tcBorders>
            <w:shd w:val="clear" w:color="auto" w:fill="auto"/>
            <w:vAlign w:val="center"/>
          </w:tcPr>
          <w:p w14:paraId="16BBBD9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right w:val="nil"/>
            </w:tcBorders>
            <w:shd w:val="clear" w:color="auto" w:fill="auto"/>
            <w:vAlign w:val="center"/>
          </w:tcPr>
          <w:p w14:paraId="3B649B0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2,339,436</w:t>
            </w:r>
          </w:p>
        </w:tc>
        <w:tc>
          <w:tcPr>
            <w:tcW w:w="1519" w:type="dxa"/>
            <w:tcBorders>
              <w:top w:val="nil"/>
              <w:left w:val="nil"/>
              <w:right w:val="nil"/>
            </w:tcBorders>
            <w:shd w:val="clear" w:color="auto" w:fill="auto"/>
            <w:vAlign w:val="center"/>
          </w:tcPr>
          <w:p w14:paraId="1D9C213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15,645,474</w:t>
            </w:r>
          </w:p>
        </w:tc>
        <w:tc>
          <w:tcPr>
            <w:tcW w:w="1519" w:type="dxa"/>
            <w:tcBorders>
              <w:top w:val="nil"/>
              <w:left w:val="nil"/>
              <w:right w:val="nil"/>
            </w:tcBorders>
            <w:shd w:val="clear" w:color="auto" w:fill="auto"/>
            <w:vAlign w:val="center"/>
          </w:tcPr>
          <w:p w14:paraId="09B3851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47,187,247</w:t>
            </w:r>
          </w:p>
        </w:tc>
        <w:tc>
          <w:tcPr>
            <w:tcW w:w="1519" w:type="dxa"/>
            <w:tcBorders>
              <w:top w:val="nil"/>
              <w:left w:val="nil"/>
              <w:right w:val="nil"/>
            </w:tcBorders>
            <w:shd w:val="clear" w:color="auto" w:fill="auto"/>
          </w:tcPr>
          <w:p w14:paraId="47048C3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right w:val="nil"/>
            </w:tcBorders>
            <w:shd w:val="clear" w:color="auto" w:fill="auto"/>
          </w:tcPr>
          <w:p w14:paraId="14848FF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right w:val="nil"/>
            </w:tcBorders>
            <w:shd w:val="clear" w:color="auto" w:fill="auto"/>
            <w:vAlign w:val="center"/>
          </w:tcPr>
          <w:p w14:paraId="3C94037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65,172,157</w:t>
            </w:r>
          </w:p>
        </w:tc>
      </w:tr>
      <w:tr w:rsidR="00C55277" w:rsidRPr="005E7BE3" w14:paraId="759A82F3" w14:textId="77777777" w:rsidTr="00A46F7A">
        <w:trPr>
          <w:trHeight w:val="20"/>
        </w:trPr>
        <w:tc>
          <w:tcPr>
            <w:tcW w:w="3906" w:type="dxa"/>
            <w:shd w:val="clear" w:color="auto" w:fill="auto"/>
            <w:vAlign w:val="bottom"/>
          </w:tcPr>
          <w:p w14:paraId="7A8FF543" w14:textId="77777777"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Depreciation charge</w:t>
            </w:r>
          </w:p>
        </w:tc>
        <w:tc>
          <w:tcPr>
            <w:tcW w:w="1518" w:type="dxa"/>
            <w:tcBorders>
              <w:top w:val="nil"/>
              <w:left w:val="nil"/>
              <w:right w:val="nil"/>
            </w:tcBorders>
            <w:shd w:val="clear" w:color="auto" w:fill="auto"/>
            <w:vAlign w:val="center"/>
          </w:tcPr>
          <w:p w14:paraId="7FC1182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right w:val="nil"/>
            </w:tcBorders>
            <w:shd w:val="clear" w:color="auto" w:fill="auto"/>
          </w:tcPr>
          <w:p w14:paraId="2DC78F8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(60,287,111)</w:t>
            </w:r>
          </w:p>
        </w:tc>
        <w:tc>
          <w:tcPr>
            <w:tcW w:w="1519" w:type="dxa"/>
            <w:tcBorders>
              <w:top w:val="nil"/>
              <w:left w:val="nil"/>
              <w:right w:val="nil"/>
            </w:tcBorders>
            <w:shd w:val="clear" w:color="auto" w:fill="auto"/>
          </w:tcPr>
          <w:p w14:paraId="5BD9999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(2,413,280,402)</w:t>
            </w:r>
          </w:p>
        </w:tc>
        <w:tc>
          <w:tcPr>
            <w:tcW w:w="1519" w:type="dxa"/>
            <w:tcBorders>
              <w:top w:val="nil"/>
              <w:left w:val="nil"/>
              <w:right w:val="nil"/>
            </w:tcBorders>
            <w:shd w:val="clear" w:color="auto" w:fill="auto"/>
            <w:vAlign w:val="center"/>
          </w:tcPr>
          <w:p w14:paraId="45E5F92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(49,428,445)</w:t>
            </w:r>
          </w:p>
        </w:tc>
        <w:tc>
          <w:tcPr>
            <w:tcW w:w="1519" w:type="dxa"/>
            <w:tcBorders>
              <w:top w:val="nil"/>
              <w:left w:val="nil"/>
              <w:right w:val="nil"/>
            </w:tcBorders>
            <w:shd w:val="clear" w:color="auto" w:fill="auto"/>
            <w:vAlign w:val="center"/>
          </w:tcPr>
          <w:p w14:paraId="2293B84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(35,788,633)</w:t>
            </w:r>
          </w:p>
        </w:tc>
        <w:tc>
          <w:tcPr>
            <w:tcW w:w="1519" w:type="dxa"/>
            <w:tcBorders>
              <w:top w:val="nil"/>
              <w:left w:val="nil"/>
              <w:right w:val="nil"/>
            </w:tcBorders>
            <w:shd w:val="clear" w:color="auto" w:fill="auto"/>
          </w:tcPr>
          <w:p w14:paraId="1810C88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right w:val="nil"/>
            </w:tcBorders>
            <w:shd w:val="clear" w:color="auto" w:fill="auto"/>
            <w:vAlign w:val="center"/>
          </w:tcPr>
          <w:p w14:paraId="56EA4D0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(2,558,784,591)</w:t>
            </w:r>
          </w:p>
        </w:tc>
      </w:tr>
      <w:tr w:rsidR="00C55277" w:rsidRPr="005E7BE3" w14:paraId="7DF4E645" w14:textId="77777777" w:rsidTr="00A46F7A">
        <w:trPr>
          <w:trHeight w:val="20"/>
        </w:trPr>
        <w:tc>
          <w:tcPr>
            <w:tcW w:w="3906" w:type="dxa"/>
            <w:shd w:val="clear" w:color="auto" w:fill="auto"/>
            <w:vAlign w:val="bottom"/>
          </w:tcPr>
          <w:p w14:paraId="439E89F5" w14:textId="77777777"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Exchange differences on translation</w:t>
            </w:r>
          </w:p>
        </w:tc>
        <w:tc>
          <w:tcPr>
            <w:tcW w:w="1518" w:type="dxa"/>
            <w:tcBorders>
              <w:top w:val="nil"/>
              <w:left w:val="nil"/>
              <w:bottom w:val="single" w:sz="4" w:space="0" w:color="auto"/>
              <w:right w:val="nil"/>
            </w:tcBorders>
            <w:shd w:val="clear" w:color="auto" w:fill="auto"/>
          </w:tcPr>
          <w:p w14:paraId="341F423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(25,347,319)</w:t>
            </w:r>
          </w:p>
        </w:tc>
        <w:tc>
          <w:tcPr>
            <w:tcW w:w="1519" w:type="dxa"/>
            <w:tcBorders>
              <w:top w:val="nil"/>
              <w:left w:val="nil"/>
              <w:bottom w:val="single" w:sz="4" w:space="0" w:color="auto"/>
              <w:right w:val="nil"/>
            </w:tcBorders>
            <w:shd w:val="clear" w:color="auto" w:fill="auto"/>
          </w:tcPr>
          <w:p w14:paraId="2E3BF30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(8,291,768)</w:t>
            </w:r>
          </w:p>
        </w:tc>
        <w:tc>
          <w:tcPr>
            <w:tcW w:w="1519" w:type="dxa"/>
            <w:tcBorders>
              <w:top w:val="nil"/>
              <w:left w:val="nil"/>
              <w:bottom w:val="single" w:sz="4" w:space="0" w:color="auto"/>
              <w:right w:val="nil"/>
            </w:tcBorders>
            <w:shd w:val="clear" w:color="auto" w:fill="auto"/>
            <w:vAlign w:val="center"/>
          </w:tcPr>
          <w:p w14:paraId="4CE70C1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(148,138,897)</w:t>
            </w:r>
          </w:p>
        </w:tc>
        <w:tc>
          <w:tcPr>
            <w:tcW w:w="1519" w:type="dxa"/>
            <w:tcBorders>
              <w:top w:val="nil"/>
              <w:left w:val="nil"/>
              <w:bottom w:val="single" w:sz="4" w:space="0" w:color="auto"/>
              <w:right w:val="nil"/>
            </w:tcBorders>
            <w:shd w:val="clear" w:color="auto" w:fill="auto"/>
            <w:vAlign w:val="center"/>
          </w:tcPr>
          <w:p w14:paraId="56C893B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(2,392,474)</w:t>
            </w:r>
          </w:p>
        </w:tc>
        <w:tc>
          <w:tcPr>
            <w:tcW w:w="1519" w:type="dxa"/>
            <w:tcBorders>
              <w:top w:val="nil"/>
              <w:left w:val="nil"/>
              <w:bottom w:val="single" w:sz="4" w:space="0" w:color="auto"/>
              <w:right w:val="nil"/>
            </w:tcBorders>
            <w:shd w:val="clear" w:color="auto" w:fill="auto"/>
            <w:vAlign w:val="center"/>
          </w:tcPr>
          <w:p w14:paraId="67D6E15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(23,636,188)</w:t>
            </w:r>
          </w:p>
        </w:tc>
        <w:tc>
          <w:tcPr>
            <w:tcW w:w="1519" w:type="dxa"/>
            <w:tcBorders>
              <w:top w:val="nil"/>
              <w:left w:val="nil"/>
              <w:bottom w:val="single" w:sz="4" w:space="0" w:color="auto"/>
              <w:right w:val="nil"/>
            </w:tcBorders>
            <w:shd w:val="clear" w:color="auto" w:fill="auto"/>
            <w:vAlign w:val="center"/>
          </w:tcPr>
          <w:p w14:paraId="3990947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(6,443,846)</w:t>
            </w:r>
          </w:p>
        </w:tc>
        <w:tc>
          <w:tcPr>
            <w:tcW w:w="1519" w:type="dxa"/>
            <w:tcBorders>
              <w:top w:val="nil"/>
              <w:left w:val="nil"/>
              <w:bottom w:val="single" w:sz="4" w:space="0" w:color="auto"/>
              <w:right w:val="nil"/>
            </w:tcBorders>
            <w:shd w:val="clear" w:color="auto" w:fill="auto"/>
            <w:vAlign w:val="center"/>
          </w:tcPr>
          <w:p w14:paraId="7A9D41D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(214,250,492)</w:t>
            </w:r>
          </w:p>
        </w:tc>
      </w:tr>
      <w:tr w:rsidR="00C55277" w:rsidRPr="005E7BE3" w14:paraId="6462EE73" w14:textId="77777777" w:rsidTr="00A46F7A">
        <w:trPr>
          <w:trHeight w:val="20"/>
        </w:trPr>
        <w:tc>
          <w:tcPr>
            <w:tcW w:w="3906" w:type="dxa"/>
            <w:shd w:val="clear" w:color="auto" w:fill="auto"/>
            <w:vAlign w:val="bottom"/>
          </w:tcPr>
          <w:p w14:paraId="3732D263"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tcBorders>
              <w:top w:val="single" w:sz="4" w:space="0" w:color="auto"/>
            </w:tcBorders>
            <w:shd w:val="clear" w:color="auto" w:fill="auto"/>
            <w:vAlign w:val="bottom"/>
          </w:tcPr>
          <w:p w14:paraId="33BDFA6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1A3C247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105014B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6B388E3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tcPr>
          <w:p w14:paraId="73B5DCD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22E5980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5D06AE8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0915B6DA" w14:textId="77777777" w:rsidTr="00A46F7A">
        <w:trPr>
          <w:trHeight w:val="20"/>
        </w:trPr>
        <w:tc>
          <w:tcPr>
            <w:tcW w:w="3906" w:type="dxa"/>
            <w:shd w:val="clear" w:color="auto" w:fill="auto"/>
            <w:vAlign w:val="bottom"/>
          </w:tcPr>
          <w:p w14:paraId="42629775" w14:textId="77777777"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Closing net book amount</w:t>
            </w:r>
          </w:p>
        </w:tc>
        <w:tc>
          <w:tcPr>
            <w:tcW w:w="1518" w:type="dxa"/>
            <w:tcBorders>
              <w:top w:val="nil"/>
              <w:left w:val="nil"/>
              <w:bottom w:val="single" w:sz="4" w:space="0" w:color="auto"/>
              <w:right w:val="nil"/>
            </w:tcBorders>
            <w:shd w:val="clear" w:color="auto" w:fill="auto"/>
            <w:vAlign w:val="center"/>
          </w:tcPr>
          <w:p w14:paraId="5B5929A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2,518,469,840</w:t>
            </w:r>
          </w:p>
        </w:tc>
        <w:tc>
          <w:tcPr>
            <w:tcW w:w="1519" w:type="dxa"/>
            <w:tcBorders>
              <w:top w:val="nil"/>
              <w:left w:val="nil"/>
              <w:bottom w:val="single" w:sz="4" w:space="0" w:color="auto"/>
              <w:right w:val="nil"/>
            </w:tcBorders>
            <w:shd w:val="clear" w:color="auto" w:fill="auto"/>
            <w:vAlign w:val="center"/>
          </w:tcPr>
          <w:p w14:paraId="069F2CA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866,679,079</w:t>
            </w:r>
          </w:p>
        </w:tc>
        <w:tc>
          <w:tcPr>
            <w:tcW w:w="1519" w:type="dxa"/>
            <w:tcBorders>
              <w:top w:val="nil"/>
              <w:left w:val="nil"/>
              <w:bottom w:val="single" w:sz="4" w:space="0" w:color="auto"/>
              <w:right w:val="nil"/>
            </w:tcBorders>
            <w:shd w:val="clear" w:color="auto" w:fill="auto"/>
            <w:vAlign w:val="center"/>
          </w:tcPr>
          <w:p w14:paraId="2380E5B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16,235,660,105</w:t>
            </w:r>
          </w:p>
        </w:tc>
        <w:tc>
          <w:tcPr>
            <w:tcW w:w="1519" w:type="dxa"/>
            <w:tcBorders>
              <w:top w:val="nil"/>
              <w:left w:val="nil"/>
              <w:bottom w:val="single" w:sz="4" w:space="0" w:color="auto"/>
              <w:right w:val="nil"/>
            </w:tcBorders>
            <w:shd w:val="clear" w:color="auto" w:fill="auto"/>
            <w:vAlign w:val="center"/>
          </w:tcPr>
          <w:p w14:paraId="22F9C8F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267,827,260</w:t>
            </w:r>
          </w:p>
        </w:tc>
        <w:tc>
          <w:tcPr>
            <w:tcW w:w="1519" w:type="dxa"/>
            <w:tcBorders>
              <w:top w:val="nil"/>
              <w:left w:val="nil"/>
              <w:bottom w:val="single" w:sz="4" w:space="0" w:color="auto"/>
              <w:right w:val="nil"/>
            </w:tcBorders>
            <w:shd w:val="clear" w:color="auto" w:fill="auto"/>
          </w:tcPr>
          <w:p w14:paraId="63A0897E" w14:textId="77777777" w:rsidR="00025D3B" w:rsidRPr="005E7BE3" w:rsidRDefault="00025D3B" w:rsidP="005C73E4">
            <w:pPr>
              <w:spacing w:line="240" w:lineRule="auto"/>
              <w:ind w:left="0" w:right="-72" w:hanging="2"/>
              <w:jc w:val="right"/>
              <w:rPr>
                <w:rFonts w:ascii="Arial" w:eastAsia="Arial" w:hAnsi="Arial" w:cs="Arial"/>
                <w:position w:val="0"/>
                <w:sz w:val="18"/>
                <w:szCs w:val="18"/>
                <w:lang w:val="en-US"/>
              </w:rPr>
            </w:pPr>
            <w:r w:rsidRPr="005E7BE3">
              <w:rPr>
                <w:rFonts w:ascii="Arial" w:eastAsia="Arial" w:hAnsi="Arial" w:cs="Arial"/>
                <w:position w:val="0"/>
                <w:sz w:val="18"/>
                <w:szCs w:val="18"/>
              </w:rPr>
              <w:t>845</w:t>
            </w:r>
            <w:r w:rsidRPr="005E7BE3">
              <w:rPr>
                <w:rFonts w:ascii="Arial" w:eastAsia="Arial" w:hAnsi="Arial" w:cs="Arial"/>
                <w:position w:val="0"/>
                <w:sz w:val="18"/>
                <w:szCs w:val="18"/>
                <w:lang w:val="en-US"/>
              </w:rPr>
              <w:t>,</w:t>
            </w:r>
            <w:r w:rsidRPr="005E7BE3">
              <w:rPr>
                <w:rFonts w:ascii="Arial" w:eastAsia="Arial" w:hAnsi="Arial" w:cs="Arial"/>
                <w:position w:val="0"/>
                <w:sz w:val="18"/>
                <w:szCs w:val="18"/>
              </w:rPr>
              <w:t>094</w:t>
            </w:r>
            <w:r w:rsidRPr="005E7BE3">
              <w:rPr>
                <w:rFonts w:ascii="Arial" w:eastAsia="Arial" w:hAnsi="Arial" w:cs="Arial"/>
                <w:position w:val="0"/>
                <w:sz w:val="18"/>
                <w:szCs w:val="18"/>
                <w:lang w:val="en-US"/>
              </w:rPr>
              <w:t>,</w:t>
            </w:r>
            <w:r w:rsidRPr="005E7BE3">
              <w:rPr>
                <w:rFonts w:ascii="Arial" w:eastAsia="Arial" w:hAnsi="Arial" w:cs="Arial"/>
                <w:position w:val="0"/>
                <w:sz w:val="18"/>
                <w:szCs w:val="18"/>
              </w:rPr>
              <w:t>899</w:t>
            </w:r>
          </w:p>
        </w:tc>
        <w:tc>
          <w:tcPr>
            <w:tcW w:w="1519" w:type="dxa"/>
            <w:tcBorders>
              <w:top w:val="nil"/>
              <w:left w:val="nil"/>
              <w:bottom w:val="single" w:sz="4" w:space="0" w:color="auto"/>
              <w:right w:val="nil"/>
            </w:tcBorders>
            <w:shd w:val="clear" w:color="auto" w:fill="auto"/>
            <w:vAlign w:val="center"/>
          </w:tcPr>
          <w:p w14:paraId="20C7A315" w14:textId="77777777" w:rsidR="00025D3B" w:rsidRPr="005E7BE3" w:rsidRDefault="00025D3B" w:rsidP="005C73E4">
            <w:pPr>
              <w:spacing w:line="240" w:lineRule="auto"/>
              <w:ind w:left="0" w:right="-72" w:hanging="2"/>
              <w:jc w:val="right"/>
              <w:rPr>
                <w:rFonts w:ascii="Arial" w:eastAsia="Arial" w:hAnsi="Arial" w:cs="Arial"/>
                <w:position w:val="0"/>
                <w:sz w:val="18"/>
                <w:szCs w:val="18"/>
                <w:lang w:val="en-US"/>
              </w:rPr>
            </w:pPr>
            <w:r w:rsidRPr="005E7BE3">
              <w:rPr>
                <w:rFonts w:ascii="Arial" w:eastAsia="Arial" w:hAnsi="Arial" w:cs="Arial"/>
                <w:position w:val="0"/>
                <w:sz w:val="18"/>
                <w:szCs w:val="18"/>
              </w:rPr>
              <w:t>507</w:t>
            </w:r>
            <w:r w:rsidRPr="005E7BE3">
              <w:rPr>
                <w:rFonts w:ascii="Arial" w:eastAsia="Arial" w:hAnsi="Arial" w:cs="Arial"/>
                <w:position w:val="0"/>
                <w:sz w:val="18"/>
                <w:szCs w:val="18"/>
                <w:lang w:val="en-US"/>
              </w:rPr>
              <w:t>,</w:t>
            </w:r>
            <w:r w:rsidRPr="005E7BE3">
              <w:rPr>
                <w:rFonts w:ascii="Arial" w:eastAsia="Arial" w:hAnsi="Arial" w:cs="Arial"/>
                <w:position w:val="0"/>
                <w:sz w:val="18"/>
                <w:szCs w:val="18"/>
              </w:rPr>
              <w:t>114</w:t>
            </w:r>
            <w:r w:rsidRPr="005E7BE3">
              <w:rPr>
                <w:rFonts w:ascii="Arial" w:eastAsia="Arial" w:hAnsi="Arial" w:cs="Arial"/>
                <w:position w:val="0"/>
                <w:sz w:val="18"/>
                <w:szCs w:val="18"/>
                <w:lang w:val="en-US"/>
              </w:rPr>
              <w:t>,</w:t>
            </w:r>
            <w:r w:rsidRPr="005E7BE3">
              <w:rPr>
                <w:rFonts w:ascii="Arial" w:eastAsia="Arial" w:hAnsi="Arial" w:cs="Arial"/>
                <w:position w:val="0"/>
                <w:sz w:val="18"/>
                <w:szCs w:val="18"/>
              </w:rPr>
              <w:t>183</w:t>
            </w:r>
          </w:p>
        </w:tc>
        <w:tc>
          <w:tcPr>
            <w:tcW w:w="1519" w:type="dxa"/>
            <w:tcBorders>
              <w:top w:val="nil"/>
              <w:left w:val="nil"/>
              <w:bottom w:val="single" w:sz="4" w:space="0" w:color="auto"/>
              <w:right w:val="nil"/>
            </w:tcBorders>
            <w:shd w:val="clear" w:color="auto" w:fill="auto"/>
            <w:vAlign w:val="center"/>
          </w:tcPr>
          <w:p w14:paraId="25C81D3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21,240,845,366</w:t>
            </w:r>
          </w:p>
        </w:tc>
      </w:tr>
      <w:tr w:rsidR="00C55277" w:rsidRPr="005E7BE3" w14:paraId="5A63C8E0" w14:textId="77777777" w:rsidTr="00A46F7A">
        <w:trPr>
          <w:trHeight w:val="20"/>
        </w:trPr>
        <w:tc>
          <w:tcPr>
            <w:tcW w:w="3906" w:type="dxa"/>
            <w:shd w:val="clear" w:color="auto" w:fill="auto"/>
            <w:vAlign w:val="bottom"/>
          </w:tcPr>
          <w:p w14:paraId="211483F1"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tcBorders>
              <w:top w:val="single" w:sz="4" w:space="0" w:color="auto"/>
            </w:tcBorders>
            <w:shd w:val="clear" w:color="auto" w:fill="auto"/>
            <w:vAlign w:val="bottom"/>
          </w:tcPr>
          <w:p w14:paraId="2B16779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17F78B5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0EA86EA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6EA8E5E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tcPr>
          <w:p w14:paraId="60890A2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0457C41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360AE0E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0A433047" w14:textId="77777777" w:rsidTr="00A46F7A">
        <w:trPr>
          <w:trHeight w:val="20"/>
        </w:trPr>
        <w:tc>
          <w:tcPr>
            <w:tcW w:w="3906" w:type="dxa"/>
            <w:shd w:val="clear" w:color="auto" w:fill="auto"/>
            <w:vAlign w:val="bottom"/>
          </w:tcPr>
          <w:p w14:paraId="411E1EFA" w14:textId="77777777"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b/>
                <w:position w:val="0"/>
                <w:sz w:val="18"/>
                <w:szCs w:val="18"/>
              </w:rPr>
              <w:t>At 31 December 2023</w:t>
            </w:r>
          </w:p>
        </w:tc>
        <w:tc>
          <w:tcPr>
            <w:tcW w:w="1518" w:type="dxa"/>
            <w:shd w:val="clear" w:color="auto" w:fill="auto"/>
            <w:vAlign w:val="bottom"/>
          </w:tcPr>
          <w:p w14:paraId="3B97425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34D92EE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AE8C38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1EA1348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29692B3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42AC70D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6C72C6D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287D2C7B" w14:textId="77777777" w:rsidTr="00A46F7A">
        <w:trPr>
          <w:trHeight w:val="20"/>
        </w:trPr>
        <w:tc>
          <w:tcPr>
            <w:tcW w:w="3906" w:type="dxa"/>
            <w:shd w:val="clear" w:color="auto" w:fill="auto"/>
            <w:vAlign w:val="bottom"/>
          </w:tcPr>
          <w:p w14:paraId="4E9FC52C" w14:textId="77777777"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Cost</w:t>
            </w:r>
          </w:p>
        </w:tc>
        <w:tc>
          <w:tcPr>
            <w:tcW w:w="1518" w:type="dxa"/>
            <w:tcBorders>
              <w:top w:val="nil"/>
              <w:left w:val="nil"/>
              <w:right w:val="nil"/>
            </w:tcBorders>
            <w:shd w:val="clear" w:color="auto" w:fill="auto"/>
            <w:vAlign w:val="center"/>
          </w:tcPr>
          <w:p w14:paraId="625BF75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2,518,469,840</w:t>
            </w:r>
          </w:p>
        </w:tc>
        <w:tc>
          <w:tcPr>
            <w:tcW w:w="1519" w:type="dxa"/>
            <w:tcBorders>
              <w:top w:val="nil"/>
              <w:left w:val="nil"/>
              <w:right w:val="nil"/>
            </w:tcBorders>
            <w:shd w:val="clear" w:color="auto" w:fill="auto"/>
          </w:tcPr>
          <w:p w14:paraId="7D2D5E1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2,028,290,516</w:t>
            </w:r>
          </w:p>
        </w:tc>
        <w:tc>
          <w:tcPr>
            <w:tcW w:w="1519" w:type="dxa"/>
            <w:tcBorders>
              <w:top w:val="nil"/>
              <w:left w:val="nil"/>
              <w:right w:val="nil"/>
            </w:tcBorders>
            <w:shd w:val="clear" w:color="auto" w:fill="auto"/>
          </w:tcPr>
          <w:p w14:paraId="5080424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71,928,145,365</w:t>
            </w:r>
          </w:p>
        </w:tc>
        <w:tc>
          <w:tcPr>
            <w:tcW w:w="1519" w:type="dxa"/>
            <w:tcBorders>
              <w:top w:val="nil"/>
              <w:left w:val="nil"/>
              <w:right w:val="nil"/>
            </w:tcBorders>
            <w:shd w:val="clear" w:color="auto" w:fill="auto"/>
          </w:tcPr>
          <w:p w14:paraId="637B32B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2,531,860,674</w:t>
            </w:r>
          </w:p>
        </w:tc>
        <w:tc>
          <w:tcPr>
            <w:tcW w:w="1519" w:type="dxa"/>
            <w:tcBorders>
              <w:top w:val="nil"/>
              <w:left w:val="nil"/>
              <w:right w:val="nil"/>
            </w:tcBorders>
            <w:shd w:val="clear" w:color="auto" w:fill="auto"/>
          </w:tcPr>
          <w:p w14:paraId="0854CA8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879,992,439</w:t>
            </w:r>
          </w:p>
        </w:tc>
        <w:tc>
          <w:tcPr>
            <w:tcW w:w="1519" w:type="dxa"/>
            <w:tcBorders>
              <w:top w:val="nil"/>
              <w:left w:val="nil"/>
              <w:right w:val="nil"/>
            </w:tcBorders>
            <w:shd w:val="clear" w:color="auto" w:fill="auto"/>
            <w:vAlign w:val="center"/>
          </w:tcPr>
          <w:p w14:paraId="37E989A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507</w:t>
            </w:r>
            <w:r w:rsidRPr="005E7BE3">
              <w:rPr>
                <w:rFonts w:ascii="Arial" w:eastAsia="Arial" w:hAnsi="Arial" w:cs="Arial"/>
                <w:position w:val="0"/>
                <w:sz w:val="18"/>
                <w:szCs w:val="18"/>
                <w:lang w:val="en-US"/>
              </w:rPr>
              <w:t>,</w:t>
            </w:r>
            <w:r w:rsidRPr="005E7BE3">
              <w:rPr>
                <w:rFonts w:ascii="Arial" w:eastAsia="Arial" w:hAnsi="Arial" w:cs="Arial"/>
                <w:position w:val="0"/>
                <w:sz w:val="18"/>
                <w:szCs w:val="18"/>
              </w:rPr>
              <w:t>114</w:t>
            </w:r>
            <w:r w:rsidRPr="005E7BE3">
              <w:rPr>
                <w:rFonts w:ascii="Arial" w:eastAsia="Arial" w:hAnsi="Arial" w:cs="Arial"/>
                <w:position w:val="0"/>
                <w:sz w:val="18"/>
                <w:szCs w:val="18"/>
                <w:lang w:val="en-US"/>
              </w:rPr>
              <w:t>,</w:t>
            </w:r>
            <w:r w:rsidRPr="005E7BE3">
              <w:rPr>
                <w:rFonts w:ascii="Arial" w:eastAsia="Arial" w:hAnsi="Arial" w:cs="Arial"/>
                <w:position w:val="0"/>
                <w:sz w:val="18"/>
                <w:szCs w:val="18"/>
              </w:rPr>
              <w:t>183</w:t>
            </w:r>
          </w:p>
        </w:tc>
        <w:tc>
          <w:tcPr>
            <w:tcW w:w="1519" w:type="dxa"/>
            <w:tcBorders>
              <w:top w:val="nil"/>
              <w:left w:val="nil"/>
              <w:right w:val="nil"/>
            </w:tcBorders>
            <w:shd w:val="clear" w:color="auto" w:fill="auto"/>
            <w:vAlign w:val="center"/>
          </w:tcPr>
          <w:p w14:paraId="1552E73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80,393,873,017</w:t>
            </w:r>
          </w:p>
        </w:tc>
      </w:tr>
      <w:tr w:rsidR="00C55277" w:rsidRPr="005E7BE3" w14:paraId="0CBB7D8C" w14:textId="77777777" w:rsidTr="00A46F7A">
        <w:trPr>
          <w:trHeight w:val="20"/>
        </w:trPr>
        <w:tc>
          <w:tcPr>
            <w:tcW w:w="3906" w:type="dxa"/>
            <w:shd w:val="clear" w:color="auto" w:fill="auto"/>
            <w:vAlign w:val="bottom"/>
          </w:tcPr>
          <w:p w14:paraId="65203C0E" w14:textId="77777777"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Accumulated depreciation</w:t>
            </w:r>
          </w:p>
        </w:tc>
        <w:tc>
          <w:tcPr>
            <w:tcW w:w="1518" w:type="dxa"/>
            <w:tcBorders>
              <w:top w:val="nil"/>
              <w:left w:val="nil"/>
              <w:bottom w:val="single" w:sz="4" w:space="0" w:color="auto"/>
              <w:right w:val="nil"/>
            </w:tcBorders>
            <w:shd w:val="clear" w:color="auto" w:fill="auto"/>
            <w:vAlign w:val="center"/>
          </w:tcPr>
          <w:p w14:paraId="20ACC8F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bottom w:val="single" w:sz="4" w:space="0" w:color="auto"/>
              <w:right w:val="nil"/>
            </w:tcBorders>
            <w:shd w:val="clear" w:color="auto" w:fill="auto"/>
          </w:tcPr>
          <w:p w14:paraId="1FA68A7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(1,161,611,437)</w:t>
            </w:r>
          </w:p>
        </w:tc>
        <w:tc>
          <w:tcPr>
            <w:tcW w:w="1519" w:type="dxa"/>
            <w:tcBorders>
              <w:top w:val="nil"/>
              <w:left w:val="nil"/>
              <w:bottom w:val="single" w:sz="4" w:space="0" w:color="auto"/>
              <w:right w:val="nil"/>
            </w:tcBorders>
            <w:shd w:val="clear" w:color="auto" w:fill="auto"/>
          </w:tcPr>
          <w:p w14:paraId="5319DB4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(55,692,485,260)</w:t>
            </w:r>
          </w:p>
        </w:tc>
        <w:tc>
          <w:tcPr>
            <w:tcW w:w="1519" w:type="dxa"/>
            <w:tcBorders>
              <w:top w:val="nil"/>
              <w:left w:val="nil"/>
              <w:bottom w:val="single" w:sz="4" w:space="0" w:color="auto"/>
              <w:right w:val="nil"/>
            </w:tcBorders>
            <w:shd w:val="clear" w:color="auto" w:fill="auto"/>
          </w:tcPr>
          <w:p w14:paraId="21FF196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(2,264,033,414)</w:t>
            </w:r>
          </w:p>
        </w:tc>
        <w:tc>
          <w:tcPr>
            <w:tcW w:w="1519" w:type="dxa"/>
            <w:tcBorders>
              <w:top w:val="nil"/>
              <w:left w:val="nil"/>
              <w:bottom w:val="single" w:sz="4" w:space="0" w:color="auto"/>
              <w:right w:val="nil"/>
            </w:tcBorders>
            <w:shd w:val="clear" w:color="auto" w:fill="auto"/>
            <w:vAlign w:val="center"/>
          </w:tcPr>
          <w:p w14:paraId="527E44A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(34,897,540)</w:t>
            </w:r>
          </w:p>
        </w:tc>
        <w:tc>
          <w:tcPr>
            <w:tcW w:w="1519" w:type="dxa"/>
            <w:tcBorders>
              <w:top w:val="nil"/>
              <w:left w:val="nil"/>
              <w:bottom w:val="single" w:sz="4" w:space="0" w:color="auto"/>
              <w:right w:val="nil"/>
            </w:tcBorders>
            <w:shd w:val="clear" w:color="auto" w:fill="auto"/>
          </w:tcPr>
          <w:p w14:paraId="511BC7E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bottom w:val="single" w:sz="4" w:space="0" w:color="auto"/>
              <w:right w:val="nil"/>
            </w:tcBorders>
            <w:shd w:val="clear" w:color="auto" w:fill="auto"/>
            <w:vAlign w:val="center"/>
          </w:tcPr>
          <w:p w14:paraId="31CFD21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(59,153,027,651)</w:t>
            </w:r>
          </w:p>
        </w:tc>
      </w:tr>
      <w:tr w:rsidR="00C55277" w:rsidRPr="005E7BE3" w14:paraId="6D1092D4" w14:textId="77777777" w:rsidTr="00A46F7A">
        <w:trPr>
          <w:trHeight w:val="20"/>
        </w:trPr>
        <w:tc>
          <w:tcPr>
            <w:tcW w:w="3906" w:type="dxa"/>
            <w:shd w:val="clear" w:color="auto" w:fill="auto"/>
            <w:vAlign w:val="bottom"/>
          </w:tcPr>
          <w:p w14:paraId="0FCC1863"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tcBorders>
              <w:top w:val="single" w:sz="4" w:space="0" w:color="auto"/>
              <w:left w:val="nil"/>
              <w:right w:val="nil"/>
            </w:tcBorders>
            <w:shd w:val="clear" w:color="auto" w:fill="auto"/>
            <w:vAlign w:val="center"/>
          </w:tcPr>
          <w:p w14:paraId="23D04E1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095127D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0973431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25E2BD1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tcPr>
          <w:p w14:paraId="067C605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6C87B1C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2CBD166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025D3B" w:rsidRPr="005E7BE3" w14:paraId="2FD750F6" w14:textId="77777777" w:rsidTr="00C635C1">
        <w:trPr>
          <w:trHeight w:val="20"/>
        </w:trPr>
        <w:tc>
          <w:tcPr>
            <w:tcW w:w="3906" w:type="dxa"/>
            <w:shd w:val="clear" w:color="auto" w:fill="auto"/>
            <w:vAlign w:val="bottom"/>
          </w:tcPr>
          <w:p w14:paraId="2FDDB811" w14:textId="77777777"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Net book amount</w:t>
            </w:r>
          </w:p>
        </w:tc>
        <w:tc>
          <w:tcPr>
            <w:tcW w:w="1518" w:type="dxa"/>
            <w:tcBorders>
              <w:top w:val="nil"/>
              <w:left w:val="nil"/>
              <w:bottom w:val="single" w:sz="4" w:space="0" w:color="auto"/>
              <w:right w:val="nil"/>
            </w:tcBorders>
            <w:shd w:val="clear" w:color="auto" w:fill="auto"/>
            <w:vAlign w:val="center"/>
          </w:tcPr>
          <w:p w14:paraId="67EB312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2,518,469,840</w:t>
            </w:r>
          </w:p>
        </w:tc>
        <w:tc>
          <w:tcPr>
            <w:tcW w:w="1519" w:type="dxa"/>
            <w:tcBorders>
              <w:top w:val="nil"/>
              <w:left w:val="nil"/>
              <w:bottom w:val="single" w:sz="4" w:space="0" w:color="auto"/>
              <w:right w:val="nil"/>
            </w:tcBorders>
            <w:shd w:val="clear" w:color="auto" w:fill="auto"/>
            <w:vAlign w:val="center"/>
          </w:tcPr>
          <w:p w14:paraId="44C8875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866,679,079</w:t>
            </w:r>
          </w:p>
        </w:tc>
        <w:tc>
          <w:tcPr>
            <w:tcW w:w="1519" w:type="dxa"/>
            <w:tcBorders>
              <w:top w:val="nil"/>
              <w:left w:val="nil"/>
              <w:bottom w:val="single" w:sz="4" w:space="0" w:color="auto"/>
              <w:right w:val="nil"/>
            </w:tcBorders>
            <w:shd w:val="clear" w:color="auto" w:fill="auto"/>
            <w:vAlign w:val="center"/>
          </w:tcPr>
          <w:p w14:paraId="5BFE0CD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16,235,660,105</w:t>
            </w:r>
          </w:p>
        </w:tc>
        <w:tc>
          <w:tcPr>
            <w:tcW w:w="1519" w:type="dxa"/>
            <w:tcBorders>
              <w:top w:val="nil"/>
              <w:left w:val="nil"/>
              <w:bottom w:val="single" w:sz="4" w:space="0" w:color="auto"/>
              <w:right w:val="nil"/>
            </w:tcBorders>
            <w:shd w:val="clear" w:color="auto" w:fill="auto"/>
            <w:vAlign w:val="center"/>
          </w:tcPr>
          <w:p w14:paraId="3C3EAECE"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267,827,260</w:t>
            </w:r>
          </w:p>
        </w:tc>
        <w:tc>
          <w:tcPr>
            <w:tcW w:w="1519" w:type="dxa"/>
            <w:tcBorders>
              <w:top w:val="nil"/>
              <w:left w:val="nil"/>
              <w:bottom w:val="single" w:sz="4" w:space="0" w:color="auto"/>
              <w:right w:val="nil"/>
            </w:tcBorders>
            <w:shd w:val="clear" w:color="auto" w:fill="auto"/>
          </w:tcPr>
          <w:p w14:paraId="4BC4D87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845,094,899</w:t>
            </w:r>
          </w:p>
        </w:tc>
        <w:tc>
          <w:tcPr>
            <w:tcW w:w="1519" w:type="dxa"/>
            <w:tcBorders>
              <w:top w:val="nil"/>
              <w:left w:val="nil"/>
              <w:bottom w:val="single" w:sz="4" w:space="0" w:color="auto"/>
              <w:right w:val="nil"/>
            </w:tcBorders>
            <w:shd w:val="clear" w:color="auto" w:fill="auto"/>
            <w:vAlign w:val="center"/>
          </w:tcPr>
          <w:p w14:paraId="59B25ACC"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507</w:t>
            </w:r>
            <w:r w:rsidRPr="005E7BE3">
              <w:rPr>
                <w:rFonts w:ascii="Arial" w:eastAsia="Arial" w:hAnsi="Arial" w:cs="Arial"/>
                <w:position w:val="0"/>
                <w:sz w:val="18"/>
                <w:szCs w:val="18"/>
                <w:lang w:val="en-US"/>
              </w:rPr>
              <w:t>,</w:t>
            </w:r>
            <w:r w:rsidRPr="005E7BE3">
              <w:rPr>
                <w:rFonts w:ascii="Arial" w:eastAsia="Arial" w:hAnsi="Arial" w:cs="Arial"/>
                <w:position w:val="0"/>
                <w:sz w:val="18"/>
                <w:szCs w:val="18"/>
              </w:rPr>
              <w:t>114</w:t>
            </w:r>
            <w:r w:rsidRPr="005E7BE3">
              <w:rPr>
                <w:rFonts w:ascii="Arial" w:eastAsia="Arial" w:hAnsi="Arial" w:cs="Arial"/>
                <w:position w:val="0"/>
                <w:sz w:val="18"/>
                <w:szCs w:val="18"/>
                <w:lang w:val="en-US"/>
              </w:rPr>
              <w:t>,</w:t>
            </w:r>
            <w:r w:rsidRPr="005E7BE3">
              <w:rPr>
                <w:rFonts w:ascii="Arial" w:eastAsia="Arial" w:hAnsi="Arial" w:cs="Arial"/>
                <w:position w:val="0"/>
                <w:sz w:val="18"/>
                <w:szCs w:val="18"/>
              </w:rPr>
              <w:t>183</w:t>
            </w:r>
          </w:p>
        </w:tc>
        <w:tc>
          <w:tcPr>
            <w:tcW w:w="1519" w:type="dxa"/>
            <w:tcBorders>
              <w:top w:val="nil"/>
              <w:left w:val="nil"/>
              <w:bottom w:val="single" w:sz="4" w:space="0" w:color="auto"/>
              <w:right w:val="nil"/>
            </w:tcBorders>
            <w:shd w:val="clear" w:color="auto" w:fill="auto"/>
            <w:vAlign w:val="center"/>
          </w:tcPr>
          <w:p w14:paraId="2A523C1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21,240,845,366</w:t>
            </w:r>
          </w:p>
        </w:tc>
      </w:tr>
    </w:tbl>
    <w:p w14:paraId="0E7EB6F0" w14:textId="4358D8C3" w:rsidR="00025D3B" w:rsidRPr="005E7BE3" w:rsidRDefault="00025D3B">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br w:type="page"/>
      </w:r>
    </w:p>
    <w:tbl>
      <w:tblPr>
        <w:tblW w:w="14538" w:type="dxa"/>
        <w:tblLayout w:type="fixed"/>
        <w:tblLook w:val="0000" w:firstRow="0" w:lastRow="0" w:firstColumn="0" w:lastColumn="0" w:noHBand="0" w:noVBand="0"/>
      </w:tblPr>
      <w:tblGrid>
        <w:gridCol w:w="3906"/>
        <w:gridCol w:w="1518"/>
        <w:gridCol w:w="1519"/>
        <w:gridCol w:w="1519"/>
        <w:gridCol w:w="1519"/>
        <w:gridCol w:w="1519"/>
        <w:gridCol w:w="1519"/>
        <w:gridCol w:w="1519"/>
      </w:tblGrid>
      <w:tr w:rsidR="00C55277" w:rsidRPr="005E7BE3" w14:paraId="1FDDB993" w14:textId="77777777" w:rsidTr="00A46F7A">
        <w:trPr>
          <w:trHeight w:val="20"/>
        </w:trPr>
        <w:tc>
          <w:tcPr>
            <w:tcW w:w="3906" w:type="dxa"/>
            <w:shd w:val="clear" w:color="auto" w:fill="auto"/>
            <w:vAlign w:val="bottom"/>
          </w:tcPr>
          <w:p w14:paraId="7249BFB6"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0632" w:type="dxa"/>
            <w:gridSpan w:val="7"/>
            <w:tcBorders>
              <w:bottom w:val="single" w:sz="4" w:space="0" w:color="auto"/>
            </w:tcBorders>
            <w:shd w:val="clear" w:color="auto" w:fill="auto"/>
            <w:vAlign w:val="bottom"/>
          </w:tcPr>
          <w:p w14:paraId="124C9ADD" w14:textId="2BFC9043" w:rsidR="00025D3B" w:rsidRPr="005E7BE3" w:rsidRDefault="00C635C1"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Separate financial statements</w:t>
            </w:r>
          </w:p>
        </w:tc>
      </w:tr>
      <w:tr w:rsidR="00C55277" w:rsidRPr="005E7BE3" w14:paraId="0D6C39CF" w14:textId="77777777" w:rsidTr="00A46F7A">
        <w:trPr>
          <w:trHeight w:val="20"/>
        </w:trPr>
        <w:tc>
          <w:tcPr>
            <w:tcW w:w="3906" w:type="dxa"/>
            <w:shd w:val="clear" w:color="auto" w:fill="auto"/>
            <w:vAlign w:val="bottom"/>
          </w:tcPr>
          <w:p w14:paraId="1824F31A"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tcBorders>
              <w:top w:val="single" w:sz="4" w:space="0" w:color="auto"/>
            </w:tcBorders>
            <w:shd w:val="clear" w:color="auto" w:fill="auto"/>
            <w:vAlign w:val="bottom"/>
          </w:tcPr>
          <w:p w14:paraId="5C8EF6D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73A0CAD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7A922BB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54A3D95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Furniture,</w:t>
            </w:r>
          </w:p>
        </w:tc>
        <w:tc>
          <w:tcPr>
            <w:tcW w:w="1519" w:type="dxa"/>
            <w:tcBorders>
              <w:top w:val="single" w:sz="4" w:space="0" w:color="auto"/>
            </w:tcBorders>
            <w:shd w:val="clear" w:color="auto" w:fill="auto"/>
          </w:tcPr>
          <w:p w14:paraId="2CD5613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10FFD5A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tcBorders>
            <w:shd w:val="clear" w:color="auto" w:fill="auto"/>
            <w:vAlign w:val="bottom"/>
          </w:tcPr>
          <w:p w14:paraId="41B30FA6"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749B56BB" w14:textId="77777777" w:rsidTr="00A46F7A">
        <w:trPr>
          <w:trHeight w:val="20"/>
        </w:trPr>
        <w:tc>
          <w:tcPr>
            <w:tcW w:w="3906" w:type="dxa"/>
            <w:shd w:val="clear" w:color="auto" w:fill="auto"/>
            <w:vAlign w:val="bottom"/>
          </w:tcPr>
          <w:p w14:paraId="0BF28043"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shd w:val="clear" w:color="auto" w:fill="auto"/>
            <w:vAlign w:val="bottom"/>
          </w:tcPr>
          <w:p w14:paraId="712F377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3B6EF79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2B1D3A5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Refinery plant</w:t>
            </w:r>
          </w:p>
        </w:tc>
        <w:tc>
          <w:tcPr>
            <w:tcW w:w="1519" w:type="dxa"/>
            <w:shd w:val="clear" w:color="auto" w:fill="auto"/>
            <w:vAlign w:val="bottom"/>
          </w:tcPr>
          <w:p w14:paraId="1B53F75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fixtures and</w:t>
            </w:r>
          </w:p>
        </w:tc>
        <w:tc>
          <w:tcPr>
            <w:tcW w:w="1519" w:type="dxa"/>
            <w:shd w:val="clear" w:color="auto" w:fill="auto"/>
          </w:tcPr>
          <w:p w14:paraId="7F43C4D9"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 xml:space="preserve">Right of use </w:t>
            </w:r>
          </w:p>
        </w:tc>
        <w:tc>
          <w:tcPr>
            <w:tcW w:w="1519" w:type="dxa"/>
            <w:shd w:val="clear" w:color="auto" w:fill="auto"/>
            <w:vAlign w:val="bottom"/>
          </w:tcPr>
          <w:p w14:paraId="65E3C4A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Construction</w:t>
            </w:r>
          </w:p>
        </w:tc>
        <w:tc>
          <w:tcPr>
            <w:tcW w:w="1519" w:type="dxa"/>
            <w:shd w:val="clear" w:color="auto" w:fill="auto"/>
            <w:vAlign w:val="bottom"/>
          </w:tcPr>
          <w:p w14:paraId="6DFBEC0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3E8DF994" w14:textId="77777777" w:rsidTr="00A46F7A">
        <w:trPr>
          <w:trHeight w:val="20"/>
        </w:trPr>
        <w:tc>
          <w:tcPr>
            <w:tcW w:w="3906" w:type="dxa"/>
            <w:shd w:val="clear" w:color="auto" w:fill="auto"/>
            <w:vAlign w:val="bottom"/>
          </w:tcPr>
          <w:p w14:paraId="065B4424"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shd w:val="clear" w:color="auto" w:fill="auto"/>
            <w:vAlign w:val="bottom"/>
          </w:tcPr>
          <w:p w14:paraId="7651C475"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Land</w:t>
            </w:r>
          </w:p>
        </w:tc>
        <w:tc>
          <w:tcPr>
            <w:tcW w:w="1519" w:type="dxa"/>
            <w:shd w:val="clear" w:color="auto" w:fill="auto"/>
            <w:vAlign w:val="bottom"/>
          </w:tcPr>
          <w:p w14:paraId="39EAC33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Buildings</w:t>
            </w:r>
          </w:p>
        </w:tc>
        <w:tc>
          <w:tcPr>
            <w:tcW w:w="1519" w:type="dxa"/>
            <w:shd w:val="clear" w:color="auto" w:fill="auto"/>
            <w:vAlign w:val="bottom"/>
          </w:tcPr>
          <w:p w14:paraId="7E505252"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&amp; machinery</w:t>
            </w:r>
          </w:p>
        </w:tc>
        <w:tc>
          <w:tcPr>
            <w:tcW w:w="1519" w:type="dxa"/>
            <w:shd w:val="clear" w:color="auto" w:fill="auto"/>
            <w:vAlign w:val="bottom"/>
          </w:tcPr>
          <w:p w14:paraId="6A731437"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equipment</w:t>
            </w:r>
          </w:p>
        </w:tc>
        <w:tc>
          <w:tcPr>
            <w:tcW w:w="1519" w:type="dxa"/>
            <w:shd w:val="clear" w:color="auto" w:fill="auto"/>
          </w:tcPr>
          <w:p w14:paraId="5BDB68B5"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assets</w:t>
            </w:r>
          </w:p>
        </w:tc>
        <w:tc>
          <w:tcPr>
            <w:tcW w:w="1519" w:type="dxa"/>
            <w:shd w:val="clear" w:color="auto" w:fill="auto"/>
            <w:vAlign w:val="bottom"/>
          </w:tcPr>
          <w:p w14:paraId="0B4CC2B8"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in progress</w:t>
            </w:r>
          </w:p>
        </w:tc>
        <w:tc>
          <w:tcPr>
            <w:tcW w:w="1519" w:type="dxa"/>
            <w:shd w:val="clear" w:color="auto" w:fill="auto"/>
            <w:vAlign w:val="bottom"/>
          </w:tcPr>
          <w:p w14:paraId="1AD6D3F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Total</w:t>
            </w:r>
          </w:p>
        </w:tc>
      </w:tr>
      <w:tr w:rsidR="00C55277" w:rsidRPr="005E7BE3" w14:paraId="2640A609" w14:textId="77777777" w:rsidTr="00A46F7A">
        <w:trPr>
          <w:trHeight w:val="20"/>
        </w:trPr>
        <w:tc>
          <w:tcPr>
            <w:tcW w:w="3906" w:type="dxa"/>
            <w:shd w:val="clear" w:color="auto" w:fill="auto"/>
            <w:vAlign w:val="bottom"/>
          </w:tcPr>
          <w:p w14:paraId="67AC769C"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tcBorders>
              <w:bottom w:val="single" w:sz="4" w:space="0" w:color="000000"/>
            </w:tcBorders>
            <w:shd w:val="clear" w:color="auto" w:fill="auto"/>
          </w:tcPr>
          <w:p w14:paraId="5E4F2253"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1CE4BA53"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0DCCB269"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00E518BA"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6FF23BFC"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3AF41707"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9" w:type="dxa"/>
            <w:tcBorders>
              <w:bottom w:val="single" w:sz="4" w:space="0" w:color="000000"/>
            </w:tcBorders>
            <w:shd w:val="clear" w:color="auto" w:fill="auto"/>
          </w:tcPr>
          <w:p w14:paraId="41243CE3" w14:textId="77777777" w:rsidR="00025D3B" w:rsidRPr="005E7BE3" w:rsidRDefault="00025D3B" w:rsidP="005C73E4">
            <w:pPr>
              <w:spacing w:line="240" w:lineRule="auto"/>
              <w:ind w:left="0" w:right="-72"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2EB945AA" w14:textId="77777777" w:rsidTr="00A46F7A">
        <w:trPr>
          <w:trHeight w:val="20"/>
        </w:trPr>
        <w:tc>
          <w:tcPr>
            <w:tcW w:w="3906" w:type="dxa"/>
            <w:shd w:val="clear" w:color="auto" w:fill="auto"/>
            <w:vAlign w:val="bottom"/>
          </w:tcPr>
          <w:p w14:paraId="192E6B62" w14:textId="77777777" w:rsidR="00025D3B" w:rsidRPr="005E7BE3" w:rsidRDefault="00025D3B" w:rsidP="005C73E4">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24DA465A"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64C9A39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2694C65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348A018D"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2D6A410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604EB730"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46D68501"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6CD4D9DA" w14:textId="77777777" w:rsidTr="00A46F7A">
        <w:trPr>
          <w:trHeight w:val="20"/>
        </w:trPr>
        <w:tc>
          <w:tcPr>
            <w:tcW w:w="3906" w:type="dxa"/>
            <w:shd w:val="clear" w:color="auto" w:fill="auto"/>
            <w:vAlign w:val="bottom"/>
          </w:tcPr>
          <w:p w14:paraId="14B25D7B" w14:textId="47D6BA83" w:rsidR="00025D3B" w:rsidRPr="005E7BE3" w:rsidRDefault="00025D3B" w:rsidP="005C73E4">
            <w:pPr>
              <w:spacing w:line="240" w:lineRule="auto"/>
              <w:ind w:leftChars="-38" w:left="-82" w:hanging="2"/>
              <w:rPr>
                <w:rFonts w:ascii="Arial" w:eastAsia="Arial" w:hAnsi="Arial" w:cs="Arial"/>
                <w:position w:val="0"/>
                <w:sz w:val="18"/>
                <w:szCs w:val="18"/>
              </w:rPr>
            </w:pPr>
            <w:r w:rsidRPr="005E7BE3">
              <w:rPr>
                <w:rFonts w:ascii="Arial" w:eastAsia="Arial" w:hAnsi="Arial" w:cs="Arial"/>
                <w:b/>
                <w:position w:val="0"/>
                <w:sz w:val="18"/>
                <w:szCs w:val="18"/>
              </w:rPr>
              <w:t>At 1 January 202</w:t>
            </w:r>
            <w:r w:rsidR="00C635C1" w:rsidRPr="005E7BE3">
              <w:rPr>
                <w:rFonts w:ascii="Arial" w:eastAsia="Arial" w:hAnsi="Arial" w:cs="Arial"/>
                <w:b/>
                <w:position w:val="0"/>
                <w:sz w:val="18"/>
                <w:szCs w:val="18"/>
              </w:rPr>
              <w:t>4</w:t>
            </w:r>
          </w:p>
        </w:tc>
        <w:tc>
          <w:tcPr>
            <w:tcW w:w="1518" w:type="dxa"/>
            <w:shd w:val="clear" w:color="auto" w:fill="auto"/>
            <w:vAlign w:val="bottom"/>
          </w:tcPr>
          <w:p w14:paraId="19B8FF8B"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6930326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7909F753"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E62128F"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636E9E89"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25C4DC8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C4C7944" w14:textId="77777777" w:rsidR="00025D3B" w:rsidRPr="005E7BE3" w:rsidRDefault="00025D3B" w:rsidP="005C73E4">
            <w:pPr>
              <w:spacing w:line="240" w:lineRule="auto"/>
              <w:ind w:left="0" w:right="-72" w:hanging="2"/>
              <w:jc w:val="right"/>
              <w:rPr>
                <w:rFonts w:ascii="Arial" w:eastAsia="Arial" w:hAnsi="Arial" w:cs="Arial"/>
                <w:position w:val="0"/>
                <w:sz w:val="18"/>
                <w:szCs w:val="18"/>
              </w:rPr>
            </w:pPr>
          </w:p>
        </w:tc>
      </w:tr>
      <w:tr w:rsidR="00C55277" w:rsidRPr="005E7BE3" w14:paraId="36438D57" w14:textId="77777777" w:rsidTr="00A46F7A">
        <w:trPr>
          <w:trHeight w:val="20"/>
        </w:trPr>
        <w:tc>
          <w:tcPr>
            <w:tcW w:w="3906" w:type="dxa"/>
            <w:shd w:val="clear" w:color="auto" w:fill="auto"/>
            <w:vAlign w:val="bottom"/>
          </w:tcPr>
          <w:p w14:paraId="3CB66A38" w14:textId="46E9D8DD" w:rsidR="00C635C1" w:rsidRPr="005E7BE3" w:rsidRDefault="00C635C1" w:rsidP="00C635C1">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Cost</w:t>
            </w:r>
          </w:p>
        </w:tc>
        <w:tc>
          <w:tcPr>
            <w:tcW w:w="1518" w:type="dxa"/>
            <w:tcBorders>
              <w:top w:val="nil"/>
              <w:left w:val="nil"/>
              <w:right w:val="nil"/>
            </w:tcBorders>
            <w:shd w:val="clear" w:color="auto" w:fill="auto"/>
            <w:vAlign w:val="center"/>
          </w:tcPr>
          <w:p w14:paraId="3D15C115" w14:textId="143165A3"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2,518,469,840</w:t>
            </w:r>
          </w:p>
        </w:tc>
        <w:tc>
          <w:tcPr>
            <w:tcW w:w="1519" w:type="dxa"/>
            <w:tcBorders>
              <w:top w:val="nil"/>
              <w:left w:val="nil"/>
              <w:right w:val="nil"/>
            </w:tcBorders>
            <w:shd w:val="clear" w:color="auto" w:fill="auto"/>
          </w:tcPr>
          <w:p w14:paraId="069D1B33" w14:textId="4614DF67"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2,028,290,516</w:t>
            </w:r>
          </w:p>
        </w:tc>
        <w:tc>
          <w:tcPr>
            <w:tcW w:w="1519" w:type="dxa"/>
            <w:tcBorders>
              <w:top w:val="nil"/>
              <w:left w:val="nil"/>
              <w:right w:val="nil"/>
            </w:tcBorders>
            <w:shd w:val="clear" w:color="auto" w:fill="auto"/>
          </w:tcPr>
          <w:p w14:paraId="54291B77" w14:textId="29CB4D4F"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71,928,145,365</w:t>
            </w:r>
          </w:p>
        </w:tc>
        <w:tc>
          <w:tcPr>
            <w:tcW w:w="1519" w:type="dxa"/>
            <w:tcBorders>
              <w:top w:val="nil"/>
              <w:left w:val="nil"/>
              <w:right w:val="nil"/>
            </w:tcBorders>
            <w:shd w:val="clear" w:color="auto" w:fill="auto"/>
          </w:tcPr>
          <w:p w14:paraId="480F76F3" w14:textId="77618FD6"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2,531,860,674</w:t>
            </w:r>
          </w:p>
        </w:tc>
        <w:tc>
          <w:tcPr>
            <w:tcW w:w="1519" w:type="dxa"/>
            <w:tcBorders>
              <w:top w:val="nil"/>
              <w:left w:val="nil"/>
              <w:right w:val="nil"/>
            </w:tcBorders>
            <w:shd w:val="clear" w:color="auto" w:fill="auto"/>
          </w:tcPr>
          <w:p w14:paraId="14533680" w14:textId="74D7F129"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879,992,439</w:t>
            </w:r>
          </w:p>
        </w:tc>
        <w:tc>
          <w:tcPr>
            <w:tcW w:w="1519" w:type="dxa"/>
            <w:tcBorders>
              <w:top w:val="nil"/>
              <w:left w:val="nil"/>
              <w:right w:val="nil"/>
            </w:tcBorders>
            <w:shd w:val="clear" w:color="auto" w:fill="auto"/>
            <w:vAlign w:val="center"/>
          </w:tcPr>
          <w:p w14:paraId="575E8764" w14:textId="1B4BABCE"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507</w:t>
            </w:r>
            <w:r w:rsidRPr="005E7BE3">
              <w:rPr>
                <w:rFonts w:ascii="Arial" w:eastAsia="Arial" w:hAnsi="Arial" w:cs="Arial"/>
                <w:position w:val="0"/>
                <w:sz w:val="18"/>
                <w:szCs w:val="18"/>
                <w:lang w:val="en-US"/>
              </w:rPr>
              <w:t>,</w:t>
            </w:r>
            <w:r w:rsidRPr="005E7BE3">
              <w:rPr>
                <w:rFonts w:ascii="Arial" w:eastAsia="Arial" w:hAnsi="Arial" w:cs="Arial"/>
                <w:position w:val="0"/>
                <w:sz w:val="18"/>
                <w:szCs w:val="18"/>
              </w:rPr>
              <w:t>114</w:t>
            </w:r>
            <w:r w:rsidRPr="005E7BE3">
              <w:rPr>
                <w:rFonts w:ascii="Arial" w:eastAsia="Arial" w:hAnsi="Arial" w:cs="Arial"/>
                <w:position w:val="0"/>
                <w:sz w:val="18"/>
                <w:szCs w:val="18"/>
                <w:lang w:val="en-US"/>
              </w:rPr>
              <w:t>,</w:t>
            </w:r>
            <w:r w:rsidRPr="005E7BE3">
              <w:rPr>
                <w:rFonts w:ascii="Arial" w:eastAsia="Arial" w:hAnsi="Arial" w:cs="Arial"/>
                <w:position w:val="0"/>
                <w:sz w:val="18"/>
                <w:szCs w:val="18"/>
              </w:rPr>
              <w:t>183</w:t>
            </w:r>
          </w:p>
        </w:tc>
        <w:tc>
          <w:tcPr>
            <w:tcW w:w="1519" w:type="dxa"/>
            <w:tcBorders>
              <w:top w:val="nil"/>
              <w:left w:val="nil"/>
              <w:right w:val="nil"/>
            </w:tcBorders>
            <w:shd w:val="clear" w:color="auto" w:fill="auto"/>
            <w:vAlign w:val="center"/>
          </w:tcPr>
          <w:p w14:paraId="607CFEB0" w14:textId="410AC5B1"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80,393,873,017</w:t>
            </w:r>
          </w:p>
        </w:tc>
      </w:tr>
      <w:tr w:rsidR="00C55277" w:rsidRPr="005E7BE3" w14:paraId="058CB5E1" w14:textId="77777777" w:rsidTr="00A46F7A">
        <w:trPr>
          <w:trHeight w:val="20"/>
        </w:trPr>
        <w:tc>
          <w:tcPr>
            <w:tcW w:w="3906" w:type="dxa"/>
            <w:shd w:val="clear" w:color="auto" w:fill="auto"/>
            <w:vAlign w:val="bottom"/>
          </w:tcPr>
          <w:p w14:paraId="58920F8E" w14:textId="51A256F2" w:rsidR="00C635C1" w:rsidRPr="005E7BE3" w:rsidRDefault="00C635C1" w:rsidP="00C635C1">
            <w:pPr>
              <w:tabs>
                <w:tab w:val="left" w:pos="883"/>
              </w:tabs>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Accumulated depreciation</w:t>
            </w:r>
          </w:p>
        </w:tc>
        <w:tc>
          <w:tcPr>
            <w:tcW w:w="1518" w:type="dxa"/>
            <w:tcBorders>
              <w:top w:val="nil"/>
              <w:left w:val="nil"/>
              <w:bottom w:val="single" w:sz="4" w:space="0" w:color="000000"/>
              <w:right w:val="nil"/>
            </w:tcBorders>
            <w:shd w:val="clear" w:color="auto" w:fill="auto"/>
            <w:vAlign w:val="center"/>
          </w:tcPr>
          <w:p w14:paraId="766BA954" w14:textId="5BEE6950"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bottom w:val="single" w:sz="4" w:space="0" w:color="000000"/>
              <w:right w:val="nil"/>
            </w:tcBorders>
            <w:shd w:val="clear" w:color="auto" w:fill="auto"/>
          </w:tcPr>
          <w:p w14:paraId="1B4BE731" w14:textId="644B1560"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(1,161,611,437)</w:t>
            </w:r>
          </w:p>
        </w:tc>
        <w:tc>
          <w:tcPr>
            <w:tcW w:w="1519" w:type="dxa"/>
            <w:tcBorders>
              <w:top w:val="nil"/>
              <w:left w:val="nil"/>
              <w:bottom w:val="single" w:sz="4" w:space="0" w:color="000000"/>
              <w:right w:val="nil"/>
            </w:tcBorders>
            <w:shd w:val="clear" w:color="auto" w:fill="auto"/>
          </w:tcPr>
          <w:p w14:paraId="49F0F707" w14:textId="2F7FF29F"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(55,692,485,260)</w:t>
            </w:r>
          </w:p>
        </w:tc>
        <w:tc>
          <w:tcPr>
            <w:tcW w:w="1519" w:type="dxa"/>
            <w:tcBorders>
              <w:top w:val="nil"/>
              <w:left w:val="nil"/>
              <w:bottom w:val="single" w:sz="4" w:space="0" w:color="000000"/>
              <w:right w:val="nil"/>
            </w:tcBorders>
            <w:shd w:val="clear" w:color="auto" w:fill="auto"/>
          </w:tcPr>
          <w:p w14:paraId="3C41922C" w14:textId="5A8B8312"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(2,264,033,414)</w:t>
            </w:r>
          </w:p>
        </w:tc>
        <w:tc>
          <w:tcPr>
            <w:tcW w:w="1519" w:type="dxa"/>
            <w:tcBorders>
              <w:top w:val="nil"/>
              <w:left w:val="nil"/>
              <w:bottom w:val="single" w:sz="4" w:space="0" w:color="000000"/>
              <w:right w:val="nil"/>
            </w:tcBorders>
            <w:shd w:val="clear" w:color="auto" w:fill="auto"/>
            <w:vAlign w:val="center"/>
          </w:tcPr>
          <w:p w14:paraId="3A917887" w14:textId="3530240E"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(34,897,540)</w:t>
            </w:r>
          </w:p>
        </w:tc>
        <w:tc>
          <w:tcPr>
            <w:tcW w:w="1519" w:type="dxa"/>
            <w:tcBorders>
              <w:top w:val="nil"/>
              <w:left w:val="nil"/>
              <w:bottom w:val="single" w:sz="4" w:space="0" w:color="000000"/>
              <w:right w:val="nil"/>
            </w:tcBorders>
            <w:shd w:val="clear" w:color="auto" w:fill="auto"/>
          </w:tcPr>
          <w:p w14:paraId="79C9A503" w14:textId="12E3F0C0"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9" w:type="dxa"/>
            <w:tcBorders>
              <w:top w:val="nil"/>
              <w:left w:val="nil"/>
              <w:bottom w:val="single" w:sz="4" w:space="0" w:color="000000"/>
              <w:right w:val="nil"/>
            </w:tcBorders>
            <w:shd w:val="clear" w:color="auto" w:fill="auto"/>
            <w:vAlign w:val="center"/>
          </w:tcPr>
          <w:p w14:paraId="47CC595A" w14:textId="4D97AA0D"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(59,153,027,651)</w:t>
            </w:r>
          </w:p>
        </w:tc>
      </w:tr>
      <w:tr w:rsidR="00C55277" w:rsidRPr="005E7BE3" w14:paraId="1768E475" w14:textId="77777777" w:rsidTr="00A46F7A">
        <w:trPr>
          <w:trHeight w:val="20"/>
        </w:trPr>
        <w:tc>
          <w:tcPr>
            <w:tcW w:w="3906" w:type="dxa"/>
            <w:shd w:val="clear" w:color="auto" w:fill="auto"/>
            <w:vAlign w:val="bottom"/>
          </w:tcPr>
          <w:p w14:paraId="022A2699" w14:textId="77777777" w:rsidR="00C635C1" w:rsidRPr="005E7BE3" w:rsidRDefault="00C635C1" w:rsidP="00C635C1">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shd w:val="clear" w:color="auto" w:fill="auto"/>
            <w:vAlign w:val="center"/>
          </w:tcPr>
          <w:p w14:paraId="2617755B"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6CFDD942"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6184A878"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393FE839"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63BCAA5F"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57E0EC48"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center"/>
          </w:tcPr>
          <w:p w14:paraId="6AD563F7"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r>
      <w:tr w:rsidR="00C55277" w:rsidRPr="005E7BE3" w14:paraId="39F95AD4" w14:textId="77777777" w:rsidTr="00A46F7A">
        <w:trPr>
          <w:trHeight w:val="20"/>
        </w:trPr>
        <w:tc>
          <w:tcPr>
            <w:tcW w:w="3906" w:type="dxa"/>
            <w:shd w:val="clear" w:color="auto" w:fill="auto"/>
            <w:vAlign w:val="bottom"/>
          </w:tcPr>
          <w:p w14:paraId="2E111B5F" w14:textId="5B24CA35" w:rsidR="00C635C1" w:rsidRPr="005E7BE3" w:rsidRDefault="00C635C1" w:rsidP="00C635C1">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Net book amount</w:t>
            </w:r>
          </w:p>
        </w:tc>
        <w:tc>
          <w:tcPr>
            <w:tcW w:w="1518" w:type="dxa"/>
            <w:tcBorders>
              <w:top w:val="nil"/>
              <w:left w:val="nil"/>
              <w:bottom w:val="single" w:sz="4" w:space="0" w:color="000000"/>
              <w:right w:val="nil"/>
            </w:tcBorders>
            <w:shd w:val="clear" w:color="auto" w:fill="auto"/>
            <w:vAlign w:val="center"/>
          </w:tcPr>
          <w:p w14:paraId="6153CE32" w14:textId="2D6E4BF7"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2,518,469,840</w:t>
            </w:r>
          </w:p>
        </w:tc>
        <w:tc>
          <w:tcPr>
            <w:tcW w:w="1519" w:type="dxa"/>
            <w:tcBorders>
              <w:top w:val="nil"/>
              <w:left w:val="nil"/>
              <w:bottom w:val="single" w:sz="4" w:space="0" w:color="000000"/>
              <w:right w:val="nil"/>
            </w:tcBorders>
            <w:shd w:val="clear" w:color="auto" w:fill="auto"/>
            <w:vAlign w:val="center"/>
          </w:tcPr>
          <w:p w14:paraId="671A4754" w14:textId="7B650E1B"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866,679,079</w:t>
            </w:r>
          </w:p>
        </w:tc>
        <w:tc>
          <w:tcPr>
            <w:tcW w:w="1519" w:type="dxa"/>
            <w:tcBorders>
              <w:top w:val="nil"/>
              <w:left w:val="nil"/>
              <w:bottom w:val="single" w:sz="4" w:space="0" w:color="000000"/>
              <w:right w:val="nil"/>
            </w:tcBorders>
            <w:shd w:val="clear" w:color="auto" w:fill="auto"/>
            <w:vAlign w:val="center"/>
          </w:tcPr>
          <w:p w14:paraId="762F4252" w14:textId="6EDB17AB"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16,235,660,105</w:t>
            </w:r>
          </w:p>
        </w:tc>
        <w:tc>
          <w:tcPr>
            <w:tcW w:w="1519" w:type="dxa"/>
            <w:tcBorders>
              <w:top w:val="nil"/>
              <w:left w:val="nil"/>
              <w:bottom w:val="single" w:sz="4" w:space="0" w:color="000000"/>
              <w:right w:val="nil"/>
            </w:tcBorders>
            <w:shd w:val="clear" w:color="auto" w:fill="auto"/>
            <w:vAlign w:val="center"/>
          </w:tcPr>
          <w:p w14:paraId="0E1037B5" w14:textId="6627F0AE"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267,827,260</w:t>
            </w:r>
          </w:p>
        </w:tc>
        <w:tc>
          <w:tcPr>
            <w:tcW w:w="1519" w:type="dxa"/>
            <w:tcBorders>
              <w:top w:val="nil"/>
              <w:left w:val="nil"/>
              <w:bottom w:val="single" w:sz="4" w:space="0" w:color="000000"/>
              <w:right w:val="nil"/>
            </w:tcBorders>
            <w:shd w:val="clear" w:color="auto" w:fill="auto"/>
          </w:tcPr>
          <w:p w14:paraId="1F35CE3B" w14:textId="25494344"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845,094,899</w:t>
            </w:r>
          </w:p>
        </w:tc>
        <w:tc>
          <w:tcPr>
            <w:tcW w:w="1519" w:type="dxa"/>
            <w:tcBorders>
              <w:top w:val="nil"/>
              <w:left w:val="nil"/>
              <w:bottom w:val="single" w:sz="4" w:space="0" w:color="000000"/>
              <w:right w:val="nil"/>
            </w:tcBorders>
            <w:shd w:val="clear" w:color="auto" w:fill="auto"/>
            <w:vAlign w:val="center"/>
          </w:tcPr>
          <w:p w14:paraId="6E357F1A" w14:textId="06A64B71"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507</w:t>
            </w:r>
            <w:r w:rsidRPr="005E7BE3">
              <w:rPr>
                <w:rFonts w:ascii="Arial" w:eastAsia="Arial" w:hAnsi="Arial" w:cs="Arial"/>
                <w:position w:val="0"/>
                <w:sz w:val="18"/>
                <w:szCs w:val="18"/>
                <w:lang w:val="en-US"/>
              </w:rPr>
              <w:t>,</w:t>
            </w:r>
            <w:r w:rsidRPr="005E7BE3">
              <w:rPr>
                <w:rFonts w:ascii="Arial" w:eastAsia="Arial" w:hAnsi="Arial" w:cs="Arial"/>
                <w:position w:val="0"/>
                <w:sz w:val="18"/>
                <w:szCs w:val="18"/>
              </w:rPr>
              <w:t>114</w:t>
            </w:r>
            <w:r w:rsidRPr="005E7BE3">
              <w:rPr>
                <w:rFonts w:ascii="Arial" w:eastAsia="Arial" w:hAnsi="Arial" w:cs="Arial"/>
                <w:position w:val="0"/>
                <w:sz w:val="18"/>
                <w:szCs w:val="18"/>
                <w:lang w:val="en-US"/>
              </w:rPr>
              <w:t>,</w:t>
            </w:r>
            <w:r w:rsidRPr="005E7BE3">
              <w:rPr>
                <w:rFonts w:ascii="Arial" w:eastAsia="Arial" w:hAnsi="Arial" w:cs="Arial"/>
                <w:position w:val="0"/>
                <w:sz w:val="18"/>
                <w:szCs w:val="18"/>
              </w:rPr>
              <w:t>183</w:t>
            </w:r>
          </w:p>
        </w:tc>
        <w:tc>
          <w:tcPr>
            <w:tcW w:w="1519" w:type="dxa"/>
            <w:tcBorders>
              <w:top w:val="nil"/>
              <w:left w:val="nil"/>
              <w:bottom w:val="single" w:sz="4" w:space="0" w:color="000000"/>
              <w:right w:val="nil"/>
            </w:tcBorders>
            <w:shd w:val="clear" w:color="auto" w:fill="auto"/>
            <w:vAlign w:val="center"/>
          </w:tcPr>
          <w:p w14:paraId="155A0833" w14:textId="34A8E952"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21,240,845,366</w:t>
            </w:r>
          </w:p>
        </w:tc>
      </w:tr>
      <w:tr w:rsidR="00C55277" w:rsidRPr="005E7BE3" w14:paraId="19FE1F5D" w14:textId="77777777" w:rsidTr="00A46F7A">
        <w:trPr>
          <w:trHeight w:val="20"/>
        </w:trPr>
        <w:tc>
          <w:tcPr>
            <w:tcW w:w="3906" w:type="dxa"/>
            <w:shd w:val="clear" w:color="auto" w:fill="auto"/>
            <w:vAlign w:val="bottom"/>
          </w:tcPr>
          <w:p w14:paraId="2E1E49BD" w14:textId="77777777" w:rsidR="00C635C1" w:rsidRPr="005E7BE3" w:rsidRDefault="00C635C1" w:rsidP="00C635C1">
            <w:pPr>
              <w:spacing w:line="240" w:lineRule="auto"/>
              <w:ind w:leftChars="-38" w:left="-82" w:hanging="2"/>
              <w:rPr>
                <w:rFonts w:ascii="Arial" w:eastAsia="Arial" w:hAnsi="Arial" w:cs="Arial"/>
                <w:position w:val="0"/>
                <w:sz w:val="18"/>
                <w:szCs w:val="18"/>
              </w:rPr>
            </w:pPr>
          </w:p>
        </w:tc>
        <w:tc>
          <w:tcPr>
            <w:tcW w:w="1518" w:type="dxa"/>
            <w:tcBorders>
              <w:top w:val="single" w:sz="4" w:space="0" w:color="000000"/>
            </w:tcBorders>
            <w:shd w:val="clear" w:color="auto" w:fill="auto"/>
            <w:vAlign w:val="bottom"/>
          </w:tcPr>
          <w:p w14:paraId="5AFF9F84"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1B976C36"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1B1F249E"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14CC8270"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tcPr>
          <w:p w14:paraId="04B4CFA5"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278E8EF6"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tcBorders>
              <w:top w:val="single" w:sz="4" w:space="0" w:color="000000"/>
            </w:tcBorders>
            <w:shd w:val="clear" w:color="auto" w:fill="auto"/>
            <w:vAlign w:val="bottom"/>
          </w:tcPr>
          <w:p w14:paraId="230F38AE"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r>
      <w:tr w:rsidR="00C55277" w:rsidRPr="005E7BE3" w14:paraId="28EE7F1C" w14:textId="77777777" w:rsidTr="00A46F7A">
        <w:trPr>
          <w:trHeight w:val="20"/>
        </w:trPr>
        <w:tc>
          <w:tcPr>
            <w:tcW w:w="3906" w:type="dxa"/>
            <w:shd w:val="clear" w:color="auto" w:fill="auto"/>
            <w:vAlign w:val="bottom"/>
          </w:tcPr>
          <w:p w14:paraId="4505F672" w14:textId="0EA6C8D6" w:rsidR="00C635C1" w:rsidRPr="005E7BE3" w:rsidRDefault="00C635C1" w:rsidP="00C635C1">
            <w:pPr>
              <w:spacing w:line="240" w:lineRule="auto"/>
              <w:ind w:leftChars="-38" w:left="-82" w:hanging="2"/>
              <w:rPr>
                <w:rFonts w:ascii="Arial" w:eastAsia="Arial" w:hAnsi="Arial" w:cs="Arial"/>
                <w:position w:val="0"/>
                <w:sz w:val="18"/>
                <w:szCs w:val="18"/>
              </w:rPr>
            </w:pPr>
            <w:r w:rsidRPr="005E7BE3">
              <w:rPr>
                <w:rFonts w:ascii="Arial" w:eastAsia="Arial" w:hAnsi="Arial" w:cs="Arial"/>
                <w:b/>
                <w:position w:val="0"/>
                <w:sz w:val="18"/>
                <w:szCs w:val="18"/>
              </w:rPr>
              <w:t>Year ended 31 December 2024</w:t>
            </w:r>
          </w:p>
        </w:tc>
        <w:tc>
          <w:tcPr>
            <w:tcW w:w="1518" w:type="dxa"/>
            <w:shd w:val="clear" w:color="auto" w:fill="auto"/>
            <w:vAlign w:val="bottom"/>
          </w:tcPr>
          <w:p w14:paraId="10CC4E15"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8DC26DE"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0CBBEB6"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235FF81A"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shd w:val="clear" w:color="auto" w:fill="auto"/>
          </w:tcPr>
          <w:p w14:paraId="33BDC8D3"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12CE21A8"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c>
          <w:tcPr>
            <w:tcW w:w="1519" w:type="dxa"/>
            <w:shd w:val="clear" w:color="auto" w:fill="auto"/>
            <w:vAlign w:val="bottom"/>
          </w:tcPr>
          <w:p w14:paraId="08EDE172" w14:textId="77777777" w:rsidR="00C635C1" w:rsidRPr="005E7BE3" w:rsidRDefault="00C635C1" w:rsidP="00C635C1">
            <w:pPr>
              <w:spacing w:line="240" w:lineRule="auto"/>
              <w:ind w:left="0" w:right="-72" w:hanging="2"/>
              <w:jc w:val="right"/>
              <w:rPr>
                <w:rFonts w:ascii="Arial" w:eastAsia="Arial" w:hAnsi="Arial" w:cs="Arial"/>
                <w:position w:val="0"/>
                <w:sz w:val="18"/>
                <w:szCs w:val="18"/>
              </w:rPr>
            </w:pPr>
          </w:p>
        </w:tc>
      </w:tr>
      <w:tr w:rsidR="00C55277" w:rsidRPr="005E7BE3" w14:paraId="7880F5D1" w14:textId="77777777" w:rsidTr="00A46F7A">
        <w:trPr>
          <w:trHeight w:val="20"/>
        </w:trPr>
        <w:tc>
          <w:tcPr>
            <w:tcW w:w="3906" w:type="dxa"/>
            <w:shd w:val="clear" w:color="auto" w:fill="auto"/>
            <w:vAlign w:val="bottom"/>
          </w:tcPr>
          <w:p w14:paraId="608F2934" w14:textId="77777777" w:rsidR="00C635C1" w:rsidRPr="005E7BE3" w:rsidRDefault="00C635C1" w:rsidP="00C635C1">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Opening net book amount</w:t>
            </w:r>
          </w:p>
        </w:tc>
        <w:tc>
          <w:tcPr>
            <w:tcW w:w="1518" w:type="dxa"/>
            <w:tcBorders>
              <w:top w:val="nil"/>
              <w:left w:val="nil"/>
              <w:right w:val="nil"/>
            </w:tcBorders>
            <w:shd w:val="clear" w:color="auto" w:fill="auto"/>
            <w:vAlign w:val="center"/>
          </w:tcPr>
          <w:p w14:paraId="6F2C91C8" w14:textId="0C7BD24D"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2,518,469,840</w:t>
            </w:r>
          </w:p>
        </w:tc>
        <w:tc>
          <w:tcPr>
            <w:tcW w:w="1519" w:type="dxa"/>
            <w:tcBorders>
              <w:top w:val="nil"/>
              <w:left w:val="nil"/>
              <w:right w:val="nil"/>
            </w:tcBorders>
            <w:shd w:val="clear" w:color="auto" w:fill="auto"/>
            <w:vAlign w:val="center"/>
          </w:tcPr>
          <w:p w14:paraId="1BE19EBE" w14:textId="053F8BF3"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866,679,079</w:t>
            </w:r>
          </w:p>
        </w:tc>
        <w:tc>
          <w:tcPr>
            <w:tcW w:w="1519" w:type="dxa"/>
            <w:tcBorders>
              <w:top w:val="nil"/>
              <w:left w:val="nil"/>
              <w:right w:val="nil"/>
            </w:tcBorders>
            <w:shd w:val="clear" w:color="auto" w:fill="auto"/>
            <w:vAlign w:val="center"/>
          </w:tcPr>
          <w:p w14:paraId="3993A6E1" w14:textId="71E890B0"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16,235,660,105</w:t>
            </w:r>
          </w:p>
        </w:tc>
        <w:tc>
          <w:tcPr>
            <w:tcW w:w="1519" w:type="dxa"/>
            <w:tcBorders>
              <w:top w:val="nil"/>
              <w:left w:val="nil"/>
              <w:right w:val="nil"/>
            </w:tcBorders>
            <w:shd w:val="clear" w:color="auto" w:fill="auto"/>
            <w:vAlign w:val="center"/>
          </w:tcPr>
          <w:p w14:paraId="7075E6FE" w14:textId="02039E9C"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267,827,260</w:t>
            </w:r>
          </w:p>
        </w:tc>
        <w:tc>
          <w:tcPr>
            <w:tcW w:w="1519" w:type="dxa"/>
            <w:tcBorders>
              <w:top w:val="nil"/>
              <w:left w:val="nil"/>
              <w:right w:val="nil"/>
            </w:tcBorders>
            <w:shd w:val="clear" w:color="auto" w:fill="auto"/>
          </w:tcPr>
          <w:p w14:paraId="762B95A2" w14:textId="5FE88516"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845,094,899</w:t>
            </w:r>
          </w:p>
        </w:tc>
        <w:tc>
          <w:tcPr>
            <w:tcW w:w="1519" w:type="dxa"/>
            <w:tcBorders>
              <w:top w:val="nil"/>
              <w:left w:val="nil"/>
              <w:right w:val="nil"/>
            </w:tcBorders>
            <w:shd w:val="clear" w:color="auto" w:fill="auto"/>
            <w:vAlign w:val="center"/>
          </w:tcPr>
          <w:p w14:paraId="01184F55" w14:textId="76468298"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507</w:t>
            </w:r>
            <w:r w:rsidRPr="005E7BE3">
              <w:rPr>
                <w:rFonts w:ascii="Arial" w:eastAsia="Arial" w:hAnsi="Arial" w:cs="Arial"/>
                <w:position w:val="0"/>
                <w:sz w:val="18"/>
                <w:szCs w:val="18"/>
                <w:lang w:val="en-US"/>
              </w:rPr>
              <w:t>,</w:t>
            </w:r>
            <w:r w:rsidRPr="005E7BE3">
              <w:rPr>
                <w:rFonts w:ascii="Arial" w:eastAsia="Arial" w:hAnsi="Arial" w:cs="Arial"/>
                <w:position w:val="0"/>
                <w:sz w:val="18"/>
                <w:szCs w:val="18"/>
              </w:rPr>
              <w:t>114</w:t>
            </w:r>
            <w:r w:rsidRPr="005E7BE3">
              <w:rPr>
                <w:rFonts w:ascii="Arial" w:eastAsia="Arial" w:hAnsi="Arial" w:cs="Arial"/>
                <w:position w:val="0"/>
                <w:sz w:val="18"/>
                <w:szCs w:val="18"/>
                <w:lang w:val="en-US"/>
              </w:rPr>
              <w:t>,</w:t>
            </w:r>
            <w:r w:rsidRPr="005E7BE3">
              <w:rPr>
                <w:rFonts w:ascii="Arial" w:eastAsia="Arial" w:hAnsi="Arial" w:cs="Arial"/>
                <w:position w:val="0"/>
                <w:sz w:val="18"/>
                <w:szCs w:val="18"/>
              </w:rPr>
              <w:t>183</w:t>
            </w:r>
          </w:p>
        </w:tc>
        <w:tc>
          <w:tcPr>
            <w:tcW w:w="1519" w:type="dxa"/>
            <w:tcBorders>
              <w:top w:val="nil"/>
              <w:left w:val="nil"/>
              <w:right w:val="nil"/>
            </w:tcBorders>
            <w:shd w:val="clear" w:color="auto" w:fill="auto"/>
            <w:vAlign w:val="center"/>
          </w:tcPr>
          <w:p w14:paraId="1CA81D83" w14:textId="0A0CFDC1" w:rsidR="00C635C1" w:rsidRPr="005E7BE3" w:rsidRDefault="00C635C1" w:rsidP="00C635C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21,240,845,366</w:t>
            </w:r>
          </w:p>
        </w:tc>
      </w:tr>
      <w:tr w:rsidR="00C55277" w:rsidRPr="005E7BE3" w14:paraId="1CDD1ADA" w14:textId="77777777" w:rsidTr="00A46F7A">
        <w:trPr>
          <w:trHeight w:val="20"/>
        </w:trPr>
        <w:tc>
          <w:tcPr>
            <w:tcW w:w="3906" w:type="dxa"/>
            <w:shd w:val="clear" w:color="auto" w:fill="auto"/>
            <w:vAlign w:val="bottom"/>
          </w:tcPr>
          <w:p w14:paraId="0663465B" w14:textId="77777777" w:rsidR="00741671" w:rsidRPr="005E7BE3" w:rsidRDefault="00741671" w:rsidP="00741671">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Additions</w:t>
            </w:r>
          </w:p>
        </w:tc>
        <w:tc>
          <w:tcPr>
            <w:tcW w:w="1518" w:type="dxa"/>
            <w:tcBorders>
              <w:top w:val="nil"/>
              <w:left w:val="nil"/>
              <w:right w:val="nil"/>
            </w:tcBorders>
            <w:shd w:val="clear" w:color="000000" w:fill="auto"/>
            <w:vAlign w:val="center"/>
          </w:tcPr>
          <w:p w14:paraId="298ED0D3" w14:textId="768D1D8A"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519" w:type="dxa"/>
            <w:tcBorders>
              <w:top w:val="nil"/>
              <w:left w:val="nil"/>
              <w:right w:val="nil"/>
            </w:tcBorders>
            <w:shd w:val="clear" w:color="000000" w:fill="auto"/>
            <w:vAlign w:val="center"/>
          </w:tcPr>
          <w:p w14:paraId="66EDF83B" w14:textId="43EF777F"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5258D782" w14:textId="4E875F0F"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35507B88" w14:textId="60E9A7B1"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6B9FDA0F" w14:textId="42E4DDB9"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6E7D607E" w14:textId="411F2C28"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570,446,462 </w:t>
            </w:r>
          </w:p>
        </w:tc>
        <w:tc>
          <w:tcPr>
            <w:tcW w:w="1519" w:type="dxa"/>
            <w:tcBorders>
              <w:top w:val="nil"/>
              <w:left w:val="nil"/>
              <w:right w:val="nil"/>
            </w:tcBorders>
            <w:shd w:val="clear" w:color="000000" w:fill="auto"/>
            <w:vAlign w:val="center"/>
          </w:tcPr>
          <w:p w14:paraId="5AEBA31B" w14:textId="63EDCE4D"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570,446,462 </w:t>
            </w:r>
          </w:p>
        </w:tc>
      </w:tr>
      <w:tr w:rsidR="00C55277" w:rsidRPr="005E7BE3" w14:paraId="462DFE6C" w14:textId="77777777" w:rsidTr="00A46F7A">
        <w:trPr>
          <w:trHeight w:val="20"/>
        </w:trPr>
        <w:tc>
          <w:tcPr>
            <w:tcW w:w="3906" w:type="dxa"/>
            <w:shd w:val="clear" w:color="auto" w:fill="auto"/>
            <w:vAlign w:val="bottom"/>
          </w:tcPr>
          <w:p w14:paraId="695BE114" w14:textId="77777777" w:rsidR="00741671" w:rsidRPr="005E7BE3" w:rsidRDefault="00741671" w:rsidP="00741671">
            <w:pPr>
              <w:spacing w:line="240" w:lineRule="auto"/>
              <w:ind w:leftChars="-38" w:left="-82" w:hanging="2"/>
              <w:rPr>
                <w:rFonts w:ascii="Arial" w:eastAsia="Arial" w:hAnsi="Arial" w:cs="Arial"/>
                <w:spacing w:val="-4"/>
                <w:position w:val="0"/>
                <w:sz w:val="18"/>
                <w:szCs w:val="18"/>
              </w:rPr>
            </w:pPr>
            <w:r w:rsidRPr="005E7BE3">
              <w:rPr>
                <w:rFonts w:ascii="Arial" w:eastAsia="Arial" w:hAnsi="Arial" w:cs="Arial"/>
                <w:spacing w:val="-4"/>
                <w:position w:val="0"/>
                <w:sz w:val="18"/>
                <w:szCs w:val="18"/>
              </w:rPr>
              <w:t>Assets transferred from construction in progress</w:t>
            </w:r>
          </w:p>
        </w:tc>
        <w:tc>
          <w:tcPr>
            <w:tcW w:w="1518" w:type="dxa"/>
            <w:tcBorders>
              <w:top w:val="nil"/>
              <w:left w:val="nil"/>
              <w:right w:val="nil"/>
            </w:tcBorders>
            <w:shd w:val="clear" w:color="auto" w:fill="auto"/>
            <w:vAlign w:val="center"/>
          </w:tcPr>
          <w:p w14:paraId="04D6ABD6" w14:textId="76A4DC88"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3A8AF5FA" w14:textId="4AF3ED52"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3,644,884 </w:t>
            </w:r>
          </w:p>
        </w:tc>
        <w:tc>
          <w:tcPr>
            <w:tcW w:w="1519" w:type="dxa"/>
            <w:tcBorders>
              <w:top w:val="nil"/>
              <w:left w:val="nil"/>
              <w:right w:val="nil"/>
            </w:tcBorders>
            <w:shd w:val="clear" w:color="auto" w:fill="auto"/>
            <w:vAlign w:val="center"/>
          </w:tcPr>
          <w:p w14:paraId="000B4B5F" w14:textId="0AE43909"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11,136,133 </w:t>
            </w:r>
          </w:p>
        </w:tc>
        <w:tc>
          <w:tcPr>
            <w:tcW w:w="1519" w:type="dxa"/>
            <w:tcBorders>
              <w:top w:val="nil"/>
              <w:left w:val="nil"/>
              <w:right w:val="nil"/>
            </w:tcBorders>
            <w:shd w:val="clear" w:color="auto" w:fill="auto"/>
            <w:vAlign w:val="center"/>
          </w:tcPr>
          <w:p w14:paraId="4C571CEE" w14:textId="706CC45D"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18,667,023 </w:t>
            </w:r>
          </w:p>
        </w:tc>
        <w:tc>
          <w:tcPr>
            <w:tcW w:w="1519" w:type="dxa"/>
            <w:tcBorders>
              <w:top w:val="nil"/>
              <w:left w:val="nil"/>
              <w:right w:val="nil"/>
            </w:tcBorders>
            <w:shd w:val="clear" w:color="auto" w:fill="auto"/>
            <w:vAlign w:val="center"/>
          </w:tcPr>
          <w:p w14:paraId="44FDB0C0" w14:textId="09632D23"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53729881" w14:textId="42642916"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(33,448,040)</w:t>
            </w:r>
          </w:p>
        </w:tc>
        <w:tc>
          <w:tcPr>
            <w:tcW w:w="1519" w:type="dxa"/>
            <w:tcBorders>
              <w:top w:val="nil"/>
              <w:left w:val="nil"/>
              <w:right w:val="nil"/>
            </w:tcBorders>
            <w:shd w:val="clear" w:color="auto" w:fill="auto"/>
            <w:vAlign w:val="center"/>
          </w:tcPr>
          <w:p w14:paraId="6E517623" w14:textId="2414F6DB"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r>
      <w:tr w:rsidR="00C55277" w:rsidRPr="005E7BE3" w14:paraId="08DE663E" w14:textId="77777777" w:rsidTr="00A46F7A">
        <w:trPr>
          <w:trHeight w:val="20"/>
        </w:trPr>
        <w:tc>
          <w:tcPr>
            <w:tcW w:w="3906" w:type="dxa"/>
            <w:shd w:val="clear" w:color="auto" w:fill="auto"/>
            <w:vAlign w:val="bottom"/>
          </w:tcPr>
          <w:p w14:paraId="6D8649AD" w14:textId="77777777" w:rsidR="00741671" w:rsidRPr="005E7BE3" w:rsidRDefault="00741671" w:rsidP="00741671">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Disposal and write-off - Cost</w:t>
            </w:r>
          </w:p>
        </w:tc>
        <w:tc>
          <w:tcPr>
            <w:tcW w:w="1518" w:type="dxa"/>
            <w:tcBorders>
              <w:top w:val="nil"/>
              <w:left w:val="nil"/>
              <w:right w:val="nil"/>
            </w:tcBorders>
            <w:shd w:val="clear" w:color="auto" w:fill="auto"/>
            <w:vAlign w:val="center"/>
          </w:tcPr>
          <w:p w14:paraId="53C566E3" w14:textId="45E88A48"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5708E1D0" w14:textId="148FF5A1"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0ACBD01E" w14:textId="01EDEB59"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47FBC36C" w14:textId="24B0F5C1"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(30,970,134)</w:t>
            </w:r>
          </w:p>
        </w:tc>
        <w:tc>
          <w:tcPr>
            <w:tcW w:w="1519" w:type="dxa"/>
            <w:tcBorders>
              <w:top w:val="nil"/>
              <w:left w:val="nil"/>
              <w:right w:val="nil"/>
            </w:tcBorders>
            <w:shd w:val="clear" w:color="auto" w:fill="auto"/>
            <w:vAlign w:val="center"/>
          </w:tcPr>
          <w:p w14:paraId="2084ECBD" w14:textId="1BEC7361"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267AD4B8" w14:textId="47D9C2A1"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auto" w:fill="auto"/>
            <w:vAlign w:val="center"/>
          </w:tcPr>
          <w:p w14:paraId="513F6A50" w14:textId="348D0F37"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(30,970,134)</w:t>
            </w:r>
          </w:p>
        </w:tc>
      </w:tr>
      <w:tr w:rsidR="00C55277" w:rsidRPr="005E7BE3" w14:paraId="754697E7" w14:textId="77777777" w:rsidTr="00A46F7A">
        <w:trPr>
          <w:trHeight w:val="20"/>
        </w:trPr>
        <w:tc>
          <w:tcPr>
            <w:tcW w:w="3906" w:type="dxa"/>
            <w:shd w:val="clear" w:color="auto" w:fill="auto"/>
            <w:vAlign w:val="bottom"/>
          </w:tcPr>
          <w:p w14:paraId="57051092" w14:textId="77777777" w:rsidR="00741671" w:rsidRPr="005E7BE3" w:rsidRDefault="00741671" w:rsidP="00741671">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Disposal and write-off - Depreciation</w:t>
            </w:r>
          </w:p>
        </w:tc>
        <w:tc>
          <w:tcPr>
            <w:tcW w:w="1518" w:type="dxa"/>
            <w:tcBorders>
              <w:top w:val="nil"/>
              <w:left w:val="nil"/>
              <w:right w:val="nil"/>
            </w:tcBorders>
            <w:shd w:val="clear" w:color="000000" w:fill="auto"/>
            <w:vAlign w:val="center"/>
          </w:tcPr>
          <w:p w14:paraId="785985C8" w14:textId="15E5F99B"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1D6E3435" w14:textId="49FD3069"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27D5941F" w14:textId="38FB0F13"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47A02BF3" w14:textId="41AF6139"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30,679,465 </w:t>
            </w:r>
          </w:p>
        </w:tc>
        <w:tc>
          <w:tcPr>
            <w:tcW w:w="1519" w:type="dxa"/>
            <w:tcBorders>
              <w:top w:val="nil"/>
              <w:left w:val="nil"/>
              <w:right w:val="nil"/>
            </w:tcBorders>
            <w:shd w:val="clear" w:color="000000" w:fill="auto"/>
            <w:vAlign w:val="center"/>
          </w:tcPr>
          <w:p w14:paraId="66C2D614" w14:textId="4B2C8B8B"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5B9B9E12" w14:textId="7397B8EA"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7C0C0C73" w14:textId="1FC385A4"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30,679,465 </w:t>
            </w:r>
          </w:p>
        </w:tc>
      </w:tr>
      <w:tr w:rsidR="00C55277" w:rsidRPr="005E7BE3" w14:paraId="1ACA3E48" w14:textId="77777777" w:rsidTr="00A46F7A">
        <w:trPr>
          <w:trHeight w:val="20"/>
        </w:trPr>
        <w:tc>
          <w:tcPr>
            <w:tcW w:w="3906" w:type="dxa"/>
            <w:shd w:val="clear" w:color="auto" w:fill="auto"/>
            <w:vAlign w:val="bottom"/>
          </w:tcPr>
          <w:p w14:paraId="303E6A23" w14:textId="77777777" w:rsidR="00741671" w:rsidRPr="005E7BE3" w:rsidRDefault="00741671" w:rsidP="00741671">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Depreciation charge</w:t>
            </w:r>
          </w:p>
        </w:tc>
        <w:tc>
          <w:tcPr>
            <w:tcW w:w="1518" w:type="dxa"/>
            <w:tcBorders>
              <w:top w:val="nil"/>
              <w:left w:val="nil"/>
              <w:right w:val="nil"/>
            </w:tcBorders>
            <w:shd w:val="clear" w:color="000000" w:fill="auto"/>
            <w:vAlign w:val="center"/>
          </w:tcPr>
          <w:p w14:paraId="657A85DF" w14:textId="1DD7E173"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286EAEF4" w14:textId="05F459FC"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(59,555,232)</w:t>
            </w:r>
          </w:p>
        </w:tc>
        <w:tc>
          <w:tcPr>
            <w:tcW w:w="1519" w:type="dxa"/>
            <w:tcBorders>
              <w:top w:val="nil"/>
              <w:left w:val="nil"/>
              <w:right w:val="nil"/>
            </w:tcBorders>
            <w:shd w:val="clear" w:color="000000" w:fill="auto"/>
            <w:vAlign w:val="center"/>
          </w:tcPr>
          <w:p w14:paraId="393A928B" w14:textId="0A2CC7CB"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(2,417,708,858)</w:t>
            </w:r>
          </w:p>
        </w:tc>
        <w:tc>
          <w:tcPr>
            <w:tcW w:w="1519" w:type="dxa"/>
            <w:tcBorders>
              <w:top w:val="nil"/>
              <w:left w:val="nil"/>
              <w:right w:val="nil"/>
            </w:tcBorders>
            <w:shd w:val="clear" w:color="000000" w:fill="auto"/>
            <w:vAlign w:val="center"/>
          </w:tcPr>
          <w:p w14:paraId="1714B86A" w14:textId="72F96B28"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(46,271,597)</w:t>
            </w:r>
          </w:p>
        </w:tc>
        <w:tc>
          <w:tcPr>
            <w:tcW w:w="1519" w:type="dxa"/>
            <w:tcBorders>
              <w:top w:val="nil"/>
              <w:left w:val="nil"/>
              <w:right w:val="nil"/>
            </w:tcBorders>
            <w:shd w:val="clear" w:color="000000" w:fill="auto"/>
            <w:vAlign w:val="center"/>
          </w:tcPr>
          <w:p w14:paraId="10F36CCA" w14:textId="6590CCC3"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(30,221,361)</w:t>
            </w:r>
          </w:p>
        </w:tc>
        <w:tc>
          <w:tcPr>
            <w:tcW w:w="1519" w:type="dxa"/>
            <w:tcBorders>
              <w:top w:val="nil"/>
              <w:left w:val="nil"/>
              <w:right w:val="nil"/>
            </w:tcBorders>
            <w:shd w:val="clear" w:color="000000" w:fill="auto"/>
            <w:vAlign w:val="center"/>
          </w:tcPr>
          <w:p w14:paraId="65A13049" w14:textId="1072B5C3"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right w:val="nil"/>
            </w:tcBorders>
            <w:shd w:val="clear" w:color="000000" w:fill="auto"/>
            <w:vAlign w:val="center"/>
          </w:tcPr>
          <w:p w14:paraId="73C6557B" w14:textId="1242110F"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(2,553,757,048)</w:t>
            </w:r>
          </w:p>
        </w:tc>
      </w:tr>
      <w:tr w:rsidR="00C55277" w:rsidRPr="005E7BE3" w14:paraId="5B926ACB" w14:textId="77777777" w:rsidTr="00883F8D">
        <w:trPr>
          <w:trHeight w:val="20"/>
        </w:trPr>
        <w:tc>
          <w:tcPr>
            <w:tcW w:w="3906" w:type="dxa"/>
            <w:shd w:val="clear" w:color="auto" w:fill="auto"/>
            <w:vAlign w:val="bottom"/>
          </w:tcPr>
          <w:p w14:paraId="5BC40787" w14:textId="77777777" w:rsidR="00741671" w:rsidRPr="005E7BE3" w:rsidRDefault="00741671" w:rsidP="00741671">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Exchange differences on translation</w:t>
            </w:r>
          </w:p>
        </w:tc>
        <w:tc>
          <w:tcPr>
            <w:tcW w:w="1518" w:type="dxa"/>
            <w:tcBorders>
              <w:top w:val="nil"/>
              <w:left w:val="nil"/>
              <w:bottom w:val="single" w:sz="4" w:space="0" w:color="auto"/>
              <w:right w:val="nil"/>
            </w:tcBorders>
            <w:shd w:val="clear" w:color="000000" w:fill="auto"/>
            <w:vAlign w:val="center"/>
          </w:tcPr>
          <w:p w14:paraId="0A61A8CD" w14:textId="0B951956"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(17,686,912)</w:t>
            </w:r>
          </w:p>
        </w:tc>
        <w:tc>
          <w:tcPr>
            <w:tcW w:w="1519" w:type="dxa"/>
            <w:tcBorders>
              <w:top w:val="nil"/>
              <w:left w:val="nil"/>
              <w:bottom w:val="single" w:sz="4" w:space="0" w:color="auto"/>
              <w:right w:val="nil"/>
            </w:tcBorders>
            <w:shd w:val="clear" w:color="000000" w:fill="auto"/>
            <w:vAlign w:val="center"/>
          </w:tcPr>
          <w:p w14:paraId="5F958362" w14:textId="71F9A426"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(3,871,874)</w:t>
            </w:r>
          </w:p>
        </w:tc>
        <w:tc>
          <w:tcPr>
            <w:tcW w:w="1519" w:type="dxa"/>
            <w:tcBorders>
              <w:top w:val="nil"/>
              <w:left w:val="nil"/>
              <w:bottom w:val="single" w:sz="4" w:space="0" w:color="auto"/>
              <w:right w:val="nil"/>
            </w:tcBorders>
            <w:shd w:val="clear" w:color="000000" w:fill="auto"/>
            <w:vAlign w:val="center"/>
          </w:tcPr>
          <w:p w14:paraId="05DE2850" w14:textId="32A1E459"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(24,567,79</w:t>
            </w:r>
            <w:r w:rsidR="00091A7B" w:rsidRPr="005E7BE3">
              <w:rPr>
                <w:rFonts w:ascii="Arial" w:hAnsi="Arial" w:cs="Arial"/>
                <w:sz w:val="18"/>
                <w:szCs w:val="18"/>
              </w:rPr>
              <w:t>8</w:t>
            </w:r>
            <w:r w:rsidRPr="005E7BE3">
              <w:rPr>
                <w:rFonts w:ascii="Arial" w:hAnsi="Arial" w:cs="Arial"/>
                <w:sz w:val="18"/>
                <w:szCs w:val="18"/>
              </w:rPr>
              <w:t>)</w:t>
            </w:r>
          </w:p>
        </w:tc>
        <w:tc>
          <w:tcPr>
            <w:tcW w:w="1519" w:type="dxa"/>
            <w:tcBorders>
              <w:top w:val="nil"/>
              <w:left w:val="nil"/>
              <w:bottom w:val="single" w:sz="4" w:space="0" w:color="auto"/>
              <w:right w:val="nil"/>
            </w:tcBorders>
            <w:shd w:val="clear" w:color="000000" w:fill="auto"/>
            <w:vAlign w:val="center"/>
          </w:tcPr>
          <w:p w14:paraId="36BD3325" w14:textId="36B439DA"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(211,60</w:t>
            </w:r>
            <w:r w:rsidR="00091A7B" w:rsidRPr="005E7BE3">
              <w:rPr>
                <w:rFonts w:ascii="Arial" w:hAnsi="Arial" w:cs="Arial"/>
                <w:sz w:val="18"/>
                <w:szCs w:val="18"/>
              </w:rPr>
              <w:t>4</w:t>
            </w:r>
            <w:r w:rsidRPr="005E7BE3">
              <w:rPr>
                <w:rFonts w:ascii="Arial" w:hAnsi="Arial" w:cs="Arial"/>
                <w:sz w:val="18"/>
                <w:szCs w:val="18"/>
              </w:rPr>
              <w:t>)</w:t>
            </w:r>
          </w:p>
        </w:tc>
        <w:tc>
          <w:tcPr>
            <w:tcW w:w="1519" w:type="dxa"/>
            <w:tcBorders>
              <w:top w:val="nil"/>
              <w:left w:val="nil"/>
              <w:bottom w:val="single" w:sz="4" w:space="0" w:color="auto"/>
              <w:right w:val="nil"/>
            </w:tcBorders>
            <w:shd w:val="clear" w:color="000000" w:fill="auto"/>
            <w:vAlign w:val="center"/>
          </w:tcPr>
          <w:p w14:paraId="135FE11F" w14:textId="79C49195"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(4,817,451)</w:t>
            </w:r>
          </w:p>
        </w:tc>
        <w:tc>
          <w:tcPr>
            <w:tcW w:w="1519" w:type="dxa"/>
            <w:tcBorders>
              <w:top w:val="nil"/>
              <w:left w:val="nil"/>
              <w:bottom w:val="single" w:sz="4" w:space="0" w:color="auto"/>
              <w:right w:val="nil"/>
            </w:tcBorders>
            <w:shd w:val="clear" w:color="000000" w:fill="auto"/>
            <w:vAlign w:val="center"/>
          </w:tcPr>
          <w:p w14:paraId="604C0B19" w14:textId="048DD275"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(24,601,9</w:t>
            </w:r>
            <w:r w:rsidR="0081787F" w:rsidRPr="005E7BE3">
              <w:rPr>
                <w:rFonts w:ascii="Arial" w:hAnsi="Arial" w:cs="Arial"/>
                <w:sz w:val="18"/>
                <w:szCs w:val="18"/>
              </w:rPr>
              <w:t>40</w:t>
            </w:r>
            <w:r w:rsidRPr="005E7BE3">
              <w:rPr>
                <w:rFonts w:ascii="Arial" w:hAnsi="Arial" w:cs="Arial"/>
                <w:sz w:val="18"/>
                <w:szCs w:val="18"/>
              </w:rPr>
              <w:t>)</w:t>
            </w:r>
          </w:p>
        </w:tc>
        <w:tc>
          <w:tcPr>
            <w:tcW w:w="1519" w:type="dxa"/>
            <w:tcBorders>
              <w:top w:val="nil"/>
              <w:left w:val="nil"/>
              <w:bottom w:val="single" w:sz="4" w:space="0" w:color="auto"/>
              <w:right w:val="nil"/>
            </w:tcBorders>
            <w:shd w:val="clear" w:color="000000" w:fill="auto"/>
            <w:vAlign w:val="center"/>
          </w:tcPr>
          <w:p w14:paraId="605297B2" w14:textId="1D9EF914"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(75,757,579)</w:t>
            </w:r>
          </w:p>
        </w:tc>
      </w:tr>
      <w:tr w:rsidR="00C55277" w:rsidRPr="005E7BE3" w14:paraId="3DDF6AFC" w14:textId="77777777" w:rsidTr="00883F8D">
        <w:trPr>
          <w:trHeight w:val="20"/>
        </w:trPr>
        <w:tc>
          <w:tcPr>
            <w:tcW w:w="3906" w:type="dxa"/>
            <w:shd w:val="clear" w:color="auto" w:fill="auto"/>
            <w:vAlign w:val="bottom"/>
          </w:tcPr>
          <w:p w14:paraId="1B17D380" w14:textId="77777777" w:rsidR="00741671" w:rsidRPr="005E7BE3" w:rsidRDefault="00741671" w:rsidP="00741671">
            <w:pPr>
              <w:spacing w:line="240" w:lineRule="auto"/>
              <w:ind w:leftChars="-38" w:left="-82" w:hanging="2"/>
              <w:rPr>
                <w:rFonts w:ascii="Arial" w:eastAsia="Arial" w:hAnsi="Arial" w:cs="Arial"/>
                <w:position w:val="0"/>
                <w:sz w:val="18"/>
                <w:szCs w:val="18"/>
              </w:rPr>
            </w:pPr>
          </w:p>
        </w:tc>
        <w:tc>
          <w:tcPr>
            <w:tcW w:w="1518" w:type="dxa"/>
            <w:tcBorders>
              <w:top w:val="single" w:sz="4" w:space="0" w:color="auto"/>
              <w:left w:val="nil"/>
              <w:right w:val="nil"/>
            </w:tcBorders>
            <w:shd w:val="clear" w:color="000000" w:fill="auto"/>
            <w:vAlign w:val="center"/>
          </w:tcPr>
          <w:p w14:paraId="7C19A299" w14:textId="76C634DA"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w:t>
            </w:r>
          </w:p>
        </w:tc>
        <w:tc>
          <w:tcPr>
            <w:tcW w:w="1519" w:type="dxa"/>
            <w:tcBorders>
              <w:top w:val="single" w:sz="4" w:space="0" w:color="auto"/>
              <w:left w:val="nil"/>
              <w:right w:val="nil"/>
            </w:tcBorders>
            <w:shd w:val="clear" w:color="000000" w:fill="auto"/>
            <w:vAlign w:val="center"/>
          </w:tcPr>
          <w:p w14:paraId="7E7FC442" w14:textId="2CE67F11"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w:t>
            </w:r>
          </w:p>
        </w:tc>
        <w:tc>
          <w:tcPr>
            <w:tcW w:w="1519" w:type="dxa"/>
            <w:tcBorders>
              <w:top w:val="single" w:sz="4" w:space="0" w:color="auto"/>
              <w:left w:val="nil"/>
              <w:right w:val="nil"/>
            </w:tcBorders>
            <w:shd w:val="clear" w:color="000000" w:fill="auto"/>
            <w:vAlign w:val="center"/>
          </w:tcPr>
          <w:p w14:paraId="069921C6" w14:textId="21A569FF"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w:t>
            </w:r>
          </w:p>
        </w:tc>
        <w:tc>
          <w:tcPr>
            <w:tcW w:w="1519" w:type="dxa"/>
            <w:tcBorders>
              <w:top w:val="single" w:sz="4" w:space="0" w:color="auto"/>
              <w:left w:val="nil"/>
              <w:right w:val="nil"/>
            </w:tcBorders>
            <w:shd w:val="clear" w:color="000000" w:fill="auto"/>
            <w:vAlign w:val="center"/>
          </w:tcPr>
          <w:p w14:paraId="3BB15DE8" w14:textId="61E025AA"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w:t>
            </w:r>
          </w:p>
        </w:tc>
        <w:tc>
          <w:tcPr>
            <w:tcW w:w="1519" w:type="dxa"/>
            <w:tcBorders>
              <w:top w:val="single" w:sz="4" w:space="0" w:color="auto"/>
              <w:left w:val="nil"/>
              <w:right w:val="nil"/>
            </w:tcBorders>
            <w:shd w:val="clear" w:color="000000" w:fill="auto"/>
            <w:vAlign w:val="center"/>
          </w:tcPr>
          <w:p w14:paraId="1E6C50DE" w14:textId="6F11D647"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w:t>
            </w:r>
          </w:p>
        </w:tc>
        <w:tc>
          <w:tcPr>
            <w:tcW w:w="1519" w:type="dxa"/>
            <w:tcBorders>
              <w:top w:val="single" w:sz="4" w:space="0" w:color="auto"/>
              <w:left w:val="nil"/>
              <w:right w:val="nil"/>
            </w:tcBorders>
            <w:shd w:val="clear" w:color="000000" w:fill="auto"/>
            <w:vAlign w:val="center"/>
          </w:tcPr>
          <w:p w14:paraId="3C672858" w14:textId="1A5654BC"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w:t>
            </w:r>
          </w:p>
        </w:tc>
        <w:tc>
          <w:tcPr>
            <w:tcW w:w="1519" w:type="dxa"/>
            <w:tcBorders>
              <w:top w:val="single" w:sz="4" w:space="0" w:color="auto"/>
              <w:left w:val="nil"/>
              <w:right w:val="nil"/>
            </w:tcBorders>
            <w:shd w:val="clear" w:color="000000" w:fill="auto"/>
            <w:vAlign w:val="center"/>
          </w:tcPr>
          <w:p w14:paraId="5C838DAF" w14:textId="7CFD7C58"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w:t>
            </w:r>
          </w:p>
        </w:tc>
      </w:tr>
      <w:tr w:rsidR="00C55277" w:rsidRPr="005E7BE3" w14:paraId="51E17666" w14:textId="77777777" w:rsidTr="00883F8D">
        <w:trPr>
          <w:trHeight w:val="20"/>
        </w:trPr>
        <w:tc>
          <w:tcPr>
            <w:tcW w:w="3906" w:type="dxa"/>
            <w:shd w:val="clear" w:color="auto" w:fill="auto"/>
            <w:vAlign w:val="bottom"/>
          </w:tcPr>
          <w:p w14:paraId="3F181B6A" w14:textId="77777777" w:rsidR="00741671" w:rsidRPr="005E7BE3" w:rsidRDefault="00741671" w:rsidP="00741671">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Closing net book amount</w:t>
            </w:r>
          </w:p>
        </w:tc>
        <w:tc>
          <w:tcPr>
            <w:tcW w:w="1518" w:type="dxa"/>
            <w:tcBorders>
              <w:top w:val="nil"/>
              <w:left w:val="nil"/>
              <w:bottom w:val="single" w:sz="4" w:space="0" w:color="auto"/>
              <w:right w:val="nil"/>
            </w:tcBorders>
            <w:shd w:val="clear" w:color="000000" w:fill="auto"/>
            <w:vAlign w:val="center"/>
          </w:tcPr>
          <w:p w14:paraId="1AE0917E" w14:textId="23984A2F"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2,500,782,928 </w:t>
            </w:r>
          </w:p>
        </w:tc>
        <w:tc>
          <w:tcPr>
            <w:tcW w:w="1519" w:type="dxa"/>
            <w:tcBorders>
              <w:top w:val="nil"/>
              <w:left w:val="nil"/>
              <w:bottom w:val="single" w:sz="4" w:space="0" w:color="auto"/>
              <w:right w:val="nil"/>
            </w:tcBorders>
            <w:shd w:val="clear" w:color="000000" w:fill="auto"/>
            <w:vAlign w:val="center"/>
          </w:tcPr>
          <w:p w14:paraId="343A5C66" w14:textId="2462BDA0"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806,896,857 </w:t>
            </w:r>
          </w:p>
        </w:tc>
        <w:tc>
          <w:tcPr>
            <w:tcW w:w="1519" w:type="dxa"/>
            <w:tcBorders>
              <w:top w:val="nil"/>
              <w:left w:val="nil"/>
              <w:bottom w:val="single" w:sz="4" w:space="0" w:color="auto"/>
              <w:right w:val="nil"/>
            </w:tcBorders>
            <w:shd w:val="clear" w:color="000000" w:fill="auto"/>
            <w:vAlign w:val="center"/>
          </w:tcPr>
          <w:p w14:paraId="3DF795CA" w14:textId="7B1160B6"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13,804,519,582 </w:t>
            </w:r>
          </w:p>
        </w:tc>
        <w:tc>
          <w:tcPr>
            <w:tcW w:w="1519" w:type="dxa"/>
            <w:tcBorders>
              <w:top w:val="nil"/>
              <w:left w:val="nil"/>
              <w:bottom w:val="single" w:sz="4" w:space="0" w:color="auto"/>
              <w:right w:val="nil"/>
            </w:tcBorders>
            <w:shd w:val="clear" w:color="000000" w:fill="auto"/>
            <w:vAlign w:val="center"/>
          </w:tcPr>
          <w:p w14:paraId="5E3A2CF7" w14:textId="64B83228"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239,720,413 </w:t>
            </w:r>
          </w:p>
        </w:tc>
        <w:tc>
          <w:tcPr>
            <w:tcW w:w="1519" w:type="dxa"/>
            <w:tcBorders>
              <w:top w:val="nil"/>
              <w:left w:val="nil"/>
              <w:bottom w:val="single" w:sz="4" w:space="0" w:color="auto"/>
              <w:right w:val="nil"/>
            </w:tcBorders>
            <w:shd w:val="clear" w:color="000000" w:fill="auto"/>
            <w:vAlign w:val="center"/>
          </w:tcPr>
          <w:p w14:paraId="78DBDD9D" w14:textId="0969151B" w:rsidR="00741671" w:rsidRPr="005E7BE3" w:rsidRDefault="00741671" w:rsidP="00741671">
            <w:pPr>
              <w:spacing w:line="240" w:lineRule="auto"/>
              <w:ind w:left="0" w:right="-72" w:hanging="2"/>
              <w:jc w:val="right"/>
              <w:rPr>
                <w:rFonts w:ascii="Arial" w:eastAsia="Arial" w:hAnsi="Arial" w:cs="Arial"/>
                <w:position w:val="0"/>
                <w:sz w:val="18"/>
                <w:szCs w:val="18"/>
                <w:lang w:val="en-US"/>
              </w:rPr>
            </w:pPr>
            <w:r w:rsidRPr="005E7BE3">
              <w:rPr>
                <w:rFonts w:ascii="Arial" w:hAnsi="Arial" w:cs="Arial"/>
                <w:sz w:val="18"/>
                <w:szCs w:val="18"/>
              </w:rPr>
              <w:t xml:space="preserve">810,056,087 </w:t>
            </w:r>
          </w:p>
        </w:tc>
        <w:tc>
          <w:tcPr>
            <w:tcW w:w="1519" w:type="dxa"/>
            <w:tcBorders>
              <w:top w:val="nil"/>
              <w:left w:val="nil"/>
              <w:bottom w:val="single" w:sz="4" w:space="0" w:color="auto"/>
              <w:right w:val="nil"/>
            </w:tcBorders>
            <w:shd w:val="clear" w:color="000000" w:fill="auto"/>
            <w:vAlign w:val="center"/>
          </w:tcPr>
          <w:p w14:paraId="25D1C0BB" w14:textId="1F5B67DB" w:rsidR="00741671" w:rsidRPr="005E7BE3" w:rsidRDefault="00741671" w:rsidP="00741671">
            <w:pPr>
              <w:spacing w:line="240" w:lineRule="auto"/>
              <w:ind w:left="0" w:right="-72" w:hanging="2"/>
              <w:jc w:val="right"/>
              <w:rPr>
                <w:rFonts w:ascii="Arial" w:eastAsia="Arial" w:hAnsi="Arial" w:cs="Arial"/>
                <w:position w:val="0"/>
                <w:sz w:val="18"/>
                <w:szCs w:val="18"/>
                <w:lang w:val="en-US"/>
              </w:rPr>
            </w:pPr>
            <w:r w:rsidRPr="005E7BE3">
              <w:rPr>
                <w:rFonts w:ascii="Arial" w:hAnsi="Arial" w:cs="Arial"/>
                <w:sz w:val="18"/>
                <w:szCs w:val="18"/>
              </w:rPr>
              <w:t xml:space="preserve">1,019,510,665 </w:t>
            </w:r>
          </w:p>
        </w:tc>
        <w:tc>
          <w:tcPr>
            <w:tcW w:w="1519" w:type="dxa"/>
            <w:tcBorders>
              <w:top w:val="nil"/>
              <w:left w:val="nil"/>
              <w:bottom w:val="single" w:sz="4" w:space="0" w:color="auto"/>
              <w:right w:val="nil"/>
            </w:tcBorders>
            <w:shd w:val="clear" w:color="000000" w:fill="auto"/>
            <w:vAlign w:val="center"/>
          </w:tcPr>
          <w:p w14:paraId="7ADB8099" w14:textId="10ABF522"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19,181,486,532 </w:t>
            </w:r>
          </w:p>
        </w:tc>
      </w:tr>
      <w:tr w:rsidR="00C55277" w:rsidRPr="005E7BE3" w14:paraId="54E69AE2" w14:textId="77777777" w:rsidTr="00883F8D">
        <w:trPr>
          <w:trHeight w:val="20"/>
        </w:trPr>
        <w:tc>
          <w:tcPr>
            <w:tcW w:w="3906" w:type="dxa"/>
            <w:shd w:val="clear" w:color="auto" w:fill="auto"/>
            <w:vAlign w:val="bottom"/>
          </w:tcPr>
          <w:p w14:paraId="51881AF8" w14:textId="77777777" w:rsidR="00741671" w:rsidRPr="005E7BE3" w:rsidRDefault="00741671" w:rsidP="00741671">
            <w:pPr>
              <w:spacing w:line="240" w:lineRule="auto"/>
              <w:ind w:leftChars="-38" w:left="-82" w:hanging="2"/>
              <w:rPr>
                <w:rFonts w:ascii="Arial" w:eastAsia="Arial" w:hAnsi="Arial" w:cs="Arial"/>
                <w:position w:val="0"/>
                <w:sz w:val="18"/>
                <w:szCs w:val="18"/>
              </w:rPr>
            </w:pPr>
          </w:p>
        </w:tc>
        <w:tc>
          <w:tcPr>
            <w:tcW w:w="1518" w:type="dxa"/>
            <w:tcBorders>
              <w:top w:val="single" w:sz="4" w:space="0" w:color="auto"/>
              <w:left w:val="nil"/>
              <w:right w:val="nil"/>
            </w:tcBorders>
            <w:shd w:val="clear" w:color="auto" w:fill="auto"/>
            <w:vAlign w:val="center"/>
          </w:tcPr>
          <w:p w14:paraId="6D7F75DB"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4DD943A0"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23042EB6"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7280D0EF"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52DC5257"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694FB4A3"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31D1B3AC"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r>
      <w:tr w:rsidR="00C55277" w:rsidRPr="005E7BE3" w14:paraId="7F61B948" w14:textId="77777777" w:rsidTr="00A46F7A">
        <w:trPr>
          <w:trHeight w:val="20"/>
        </w:trPr>
        <w:tc>
          <w:tcPr>
            <w:tcW w:w="3906" w:type="dxa"/>
            <w:shd w:val="clear" w:color="auto" w:fill="auto"/>
            <w:vAlign w:val="bottom"/>
          </w:tcPr>
          <w:p w14:paraId="2DD0C24B" w14:textId="7D11ADE8" w:rsidR="00741671" w:rsidRPr="005E7BE3" w:rsidRDefault="00741671" w:rsidP="00741671">
            <w:pPr>
              <w:spacing w:line="240" w:lineRule="auto"/>
              <w:ind w:leftChars="-38" w:left="-82" w:hanging="2"/>
              <w:rPr>
                <w:rFonts w:ascii="Arial" w:eastAsia="Arial" w:hAnsi="Arial" w:cs="Arial"/>
                <w:position w:val="0"/>
                <w:sz w:val="18"/>
                <w:szCs w:val="18"/>
              </w:rPr>
            </w:pPr>
            <w:r w:rsidRPr="005E7BE3">
              <w:rPr>
                <w:rFonts w:ascii="Arial" w:eastAsia="Arial" w:hAnsi="Arial" w:cs="Arial"/>
                <w:b/>
                <w:position w:val="0"/>
                <w:sz w:val="18"/>
                <w:szCs w:val="18"/>
              </w:rPr>
              <w:t>At 31 December 2024</w:t>
            </w:r>
          </w:p>
        </w:tc>
        <w:tc>
          <w:tcPr>
            <w:tcW w:w="1518" w:type="dxa"/>
            <w:tcBorders>
              <w:top w:val="nil"/>
              <w:left w:val="nil"/>
              <w:right w:val="nil"/>
            </w:tcBorders>
            <w:shd w:val="clear" w:color="auto" w:fill="auto"/>
            <w:vAlign w:val="center"/>
          </w:tcPr>
          <w:p w14:paraId="3CBA8A31"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5B545690"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4D89A735"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34E06E60"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20F735B7"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46D462FB"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nil"/>
              <w:left w:val="nil"/>
              <w:right w:val="nil"/>
            </w:tcBorders>
            <w:shd w:val="clear" w:color="auto" w:fill="auto"/>
            <w:vAlign w:val="center"/>
          </w:tcPr>
          <w:p w14:paraId="5CE6052F"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r>
      <w:tr w:rsidR="00C55277" w:rsidRPr="005E7BE3" w14:paraId="5817B640" w14:textId="77777777" w:rsidTr="00A46F7A">
        <w:trPr>
          <w:trHeight w:val="20"/>
        </w:trPr>
        <w:tc>
          <w:tcPr>
            <w:tcW w:w="3906" w:type="dxa"/>
            <w:shd w:val="clear" w:color="auto" w:fill="auto"/>
            <w:vAlign w:val="bottom"/>
          </w:tcPr>
          <w:p w14:paraId="630DFDDC" w14:textId="77777777" w:rsidR="00741671" w:rsidRPr="005E7BE3" w:rsidRDefault="00741671" w:rsidP="00741671">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Cost</w:t>
            </w:r>
          </w:p>
        </w:tc>
        <w:tc>
          <w:tcPr>
            <w:tcW w:w="1518" w:type="dxa"/>
            <w:tcBorders>
              <w:top w:val="nil"/>
              <w:left w:val="nil"/>
              <w:right w:val="nil"/>
            </w:tcBorders>
            <w:shd w:val="clear" w:color="auto" w:fill="auto"/>
            <w:vAlign w:val="center"/>
          </w:tcPr>
          <w:p w14:paraId="2AD0C0C2" w14:textId="2FE7D226"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2,500,782,928 </w:t>
            </w:r>
          </w:p>
        </w:tc>
        <w:tc>
          <w:tcPr>
            <w:tcW w:w="1519" w:type="dxa"/>
            <w:tcBorders>
              <w:top w:val="nil"/>
              <w:left w:val="nil"/>
              <w:right w:val="nil"/>
            </w:tcBorders>
            <w:shd w:val="clear" w:color="auto" w:fill="auto"/>
            <w:vAlign w:val="center"/>
          </w:tcPr>
          <w:p w14:paraId="257F922B" w14:textId="18434529"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w:t>
            </w:r>
            <w:r w:rsidR="00DA55D4" w:rsidRPr="005E7BE3">
              <w:rPr>
                <w:rFonts w:ascii="Arial" w:hAnsi="Arial" w:cs="Arial"/>
                <w:sz w:val="18"/>
                <w:szCs w:val="18"/>
              </w:rPr>
              <w:t>028</w:t>
            </w:r>
            <w:r w:rsidRPr="005E7BE3">
              <w:rPr>
                <w:rFonts w:ascii="Arial" w:hAnsi="Arial" w:cs="Arial"/>
                <w:sz w:val="18"/>
                <w:szCs w:val="18"/>
              </w:rPr>
              <w:t>,</w:t>
            </w:r>
            <w:r w:rsidR="00DA55D4" w:rsidRPr="005E7BE3">
              <w:rPr>
                <w:rFonts w:ascii="Arial" w:hAnsi="Arial" w:cs="Arial"/>
                <w:sz w:val="18"/>
                <w:szCs w:val="18"/>
              </w:rPr>
              <w:t>063</w:t>
            </w:r>
            <w:r w:rsidRPr="005E7BE3">
              <w:rPr>
                <w:rFonts w:ascii="Arial" w:hAnsi="Arial" w:cs="Arial"/>
                <w:sz w:val="18"/>
                <w:szCs w:val="18"/>
              </w:rPr>
              <w:t>,</w:t>
            </w:r>
            <w:r w:rsidR="00DA55D4" w:rsidRPr="005E7BE3">
              <w:rPr>
                <w:rFonts w:ascii="Arial" w:hAnsi="Arial" w:cs="Arial"/>
                <w:sz w:val="18"/>
                <w:szCs w:val="18"/>
              </w:rPr>
              <w:t>526</w:t>
            </w:r>
            <w:r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2A173E3C" w14:textId="30D7381B"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71,</w:t>
            </w:r>
            <w:r w:rsidR="00DA55D4" w:rsidRPr="005E7BE3">
              <w:rPr>
                <w:rFonts w:ascii="Arial" w:hAnsi="Arial" w:cs="Arial"/>
                <w:sz w:val="18"/>
                <w:szCs w:val="18"/>
              </w:rPr>
              <w:t>914</w:t>
            </w:r>
            <w:r w:rsidRPr="005E7BE3">
              <w:rPr>
                <w:rFonts w:ascii="Arial" w:hAnsi="Arial" w:cs="Arial"/>
                <w:sz w:val="18"/>
                <w:szCs w:val="18"/>
              </w:rPr>
              <w:t>,7</w:t>
            </w:r>
            <w:r w:rsidR="00DA55D4" w:rsidRPr="005E7BE3">
              <w:rPr>
                <w:rFonts w:ascii="Arial" w:hAnsi="Arial" w:cs="Arial"/>
                <w:sz w:val="18"/>
                <w:szCs w:val="18"/>
              </w:rPr>
              <w:t>13</w:t>
            </w:r>
            <w:r w:rsidRPr="005E7BE3">
              <w:rPr>
                <w:rFonts w:ascii="Arial" w:hAnsi="Arial" w:cs="Arial"/>
                <w:sz w:val="18"/>
                <w:szCs w:val="18"/>
              </w:rPr>
              <w:t>,</w:t>
            </w:r>
            <w:r w:rsidR="00DA55D4" w:rsidRPr="005E7BE3">
              <w:rPr>
                <w:rFonts w:ascii="Arial" w:hAnsi="Arial" w:cs="Arial"/>
                <w:sz w:val="18"/>
                <w:szCs w:val="18"/>
              </w:rPr>
              <w:t>700</w:t>
            </w:r>
            <w:r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58BB49A1" w14:textId="7852A223"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w:t>
            </w:r>
            <w:r w:rsidR="00DA55D4" w:rsidRPr="005E7BE3">
              <w:rPr>
                <w:rFonts w:ascii="Arial" w:hAnsi="Arial" w:cs="Arial"/>
                <w:sz w:val="18"/>
                <w:szCs w:val="18"/>
              </w:rPr>
              <w:t>519</w:t>
            </w:r>
            <w:r w:rsidRPr="005E7BE3">
              <w:rPr>
                <w:rFonts w:ascii="Arial" w:hAnsi="Arial" w:cs="Arial"/>
                <w:sz w:val="18"/>
                <w:szCs w:val="18"/>
              </w:rPr>
              <w:t>,</w:t>
            </w:r>
            <w:r w:rsidR="00DA55D4" w:rsidRPr="005E7BE3">
              <w:rPr>
                <w:rFonts w:ascii="Arial" w:hAnsi="Arial" w:cs="Arial"/>
                <w:sz w:val="18"/>
                <w:szCs w:val="18"/>
              </w:rPr>
              <w:t>345</w:t>
            </w:r>
            <w:r w:rsidRPr="005E7BE3">
              <w:rPr>
                <w:rFonts w:ascii="Arial" w:hAnsi="Arial" w:cs="Arial"/>
                <w:sz w:val="18"/>
                <w:szCs w:val="18"/>
              </w:rPr>
              <w:t>,</w:t>
            </w:r>
            <w:r w:rsidR="00DA55D4" w:rsidRPr="005E7BE3">
              <w:rPr>
                <w:rFonts w:ascii="Arial" w:hAnsi="Arial" w:cs="Arial"/>
                <w:sz w:val="18"/>
                <w:szCs w:val="18"/>
              </w:rPr>
              <w:t>959</w:t>
            </w:r>
            <w:r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24048A6B" w14:textId="24400980"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w:t>
            </w:r>
            <w:r w:rsidR="00370A73" w:rsidRPr="005E7BE3">
              <w:rPr>
                <w:rFonts w:ascii="Arial" w:hAnsi="Arial" w:cs="Arial"/>
                <w:sz w:val="18"/>
                <w:szCs w:val="18"/>
              </w:rPr>
              <w:t>75</w:t>
            </w:r>
            <w:r w:rsidRPr="005E7BE3">
              <w:rPr>
                <w:rFonts w:ascii="Arial" w:hAnsi="Arial" w:cs="Arial"/>
                <w:sz w:val="18"/>
                <w:szCs w:val="18"/>
              </w:rPr>
              <w:t>,</w:t>
            </w:r>
            <w:r w:rsidR="00370A73" w:rsidRPr="005E7BE3">
              <w:rPr>
                <w:rFonts w:ascii="Arial" w:hAnsi="Arial" w:cs="Arial"/>
                <w:sz w:val="18"/>
                <w:szCs w:val="18"/>
              </w:rPr>
              <w:t>174</w:t>
            </w:r>
            <w:r w:rsidRPr="005E7BE3">
              <w:rPr>
                <w:rFonts w:ascii="Arial" w:hAnsi="Arial" w:cs="Arial"/>
                <w:sz w:val="18"/>
                <w:szCs w:val="18"/>
              </w:rPr>
              <w:t>,</w:t>
            </w:r>
            <w:r w:rsidR="00370A73" w:rsidRPr="005E7BE3">
              <w:rPr>
                <w:rFonts w:ascii="Arial" w:hAnsi="Arial" w:cs="Arial"/>
                <w:sz w:val="18"/>
                <w:szCs w:val="18"/>
              </w:rPr>
              <w:t>988</w:t>
            </w:r>
            <w:r w:rsidRPr="005E7BE3">
              <w:rPr>
                <w:rFonts w:ascii="Arial" w:hAnsi="Arial" w:cs="Arial"/>
                <w:sz w:val="18"/>
                <w:szCs w:val="18"/>
              </w:rPr>
              <w:t xml:space="preserve"> </w:t>
            </w:r>
          </w:p>
        </w:tc>
        <w:tc>
          <w:tcPr>
            <w:tcW w:w="1519" w:type="dxa"/>
            <w:tcBorders>
              <w:top w:val="nil"/>
              <w:left w:val="nil"/>
              <w:right w:val="nil"/>
            </w:tcBorders>
            <w:shd w:val="clear" w:color="auto" w:fill="auto"/>
            <w:vAlign w:val="center"/>
          </w:tcPr>
          <w:p w14:paraId="5D3EF80C" w14:textId="11D4D3A1"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1,019,510,665 </w:t>
            </w:r>
          </w:p>
        </w:tc>
        <w:tc>
          <w:tcPr>
            <w:tcW w:w="1519" w:type="dxa"/>
            <w:tcBorders>
              <w:top w:val="nil"/>
              <w:left w:val="nil"/>
              <w:right w:val="nil"/>
            </w:tcBorders>
            <w:shd w:val="clear" w:color="auto" w:fill="auto"/>
            <w:vAlign w:val="center"/>
          </w:tcPr>
          <w:p w14:paraId="53BEC1A5" w14:textId="3864E3E7"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80,</w:t>
            </w:r>
            <w:r w:rsidR="00471103" w:rsidRPr="005E7BE3">
              <w:rPr>
                <w:rFonts w:ascii="Arial" w:hAnsi="Arial" w:cs="Arial"/>
                <w:sz w:val="18"/>
                <w:szCs w:val="18"/>
              </w:rPr>
              <w:t>85</w:t>
            </w:r>
            <w:r w:rsidRPr="005E7BE3">
              <w:rPr>
                <w:rFonts w:ascii="Arial" w:hAnsi="Arial" w:cs="Arial"/>
                <w:sz w:val="18"/>
                <w:szCs w:val="18"/>
              </w:rPr>
              <w:t>7,59</w:t>
            </w:r>
            <w:r w:rsidR="001903DA" w:rsidRPr="005E7BE3">
              <w:rPr>
                <w:rFonts w:ascii="Arial" w:hAnsi="Arial" w:cs="Arial"/>
                <w:sz w:val="18"/>
                <w:szCs w:val="18"/>
              </w:rPr>
              <w:t>1</w:t>
            </w:r>
            <w:r w:rsidRPr="005E7BE3">
              <w:rPr>
                <w:rFonts w:ascii="Arial" w:hAnsi="Arial" w:cs="Arial"/>
                <w:sz w:val="18"/>
                <w:szCs w:val="18"/>
              </w:rPr>
              <w:t>,</w:t>
            </w:r>
            <w:r w:rsidR="001903DA" w:rsidRPr="005E7BE3">
              <w:rPr>
                <w:rFonts w:ascii="Arial" w:hAnsi="Arial" w:cs="Arial"/>
                <w:sz w:val="18"/>
                <w:szCs w:val="18"/>
              </w:rPr>
              <w:t>766</w:t>
            </w:r>
            <w:r w:rsidRPr="005E7BE3">
              <w:rPr>
                <w:rFonts w:ascii="Arial" w:hAnsi="Arial" w:cs="Arial"/>
                <w:sz w:val="18"/>
                <w:szCs w:val="18"/>
              </w:rPr>
              <w:t xml:space="preserve"> </w:t>
            </w:r>
          </w:p>
        </w:tc>
      </w:tr>
      <w:tr w:rsidR="00C55277" w:rsidRPr="005E7BE3" w14:paraId="32EBB50A" w14:textId="77777777" w:rsidTr="00883F8D">
        <w:trPr>
          <w:trHeight w:val="20"/>
        </w:trPr>
        <w:tc>
          <w:tcPr>
            <w:tcW w:w="3906" w:type="dxa"/>
            <w:shd w:val="clear" w:color="auto" w:fill="auto"/>
            <w:vAlign w:val="bottom"/>
          </w:tcPr>
          <w:p w14:paraId="20B790E4" w14:textId="77777777" w:rsidR="00741671" w:rsidRPr="005E7BE3" w:rsidRDefault="00741671" w:rsidP="00741671">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u w:val="single"/>
              </w:rPr>
              <w:t>Less</w:t>
            </w:r>
            <w:r w:rsidRPr="005E7BE3">
              <w:rPr>
                <w:rFonts w:ascii="Arial" w:eastAsia="Arial" w:hAnsi="Arial" w:cs="Arial"/>
                <w:position w:val="0"/>
                <w:sz w:val="18"/>
                <w:szCs w:val="18"/>
              </w:rPr>
              <w:t xml:space="preserve">  Accumulated depreciation</w:t>
            </w:r>
          </w:p>
        </w:tc>
        <w:tc>
          <w:tcPr>
            <w:tcW w:w="1518" w:type="dxa"/>
            <w:tcBorders>
              <w:top w:val="nil"/>
              <w:left w:val="nil"/>
              <w:bottom w:val="single" w:sz="4" w:space="0" w:color="auto"/>
              <w:right w:val="nil"/>
            </w:tcBorders>
            <w:shd w:val="clear" w:color="auto" w:fill="auto"/>
            <w:vAlign w:val="center"/>
          </w:tcPr>
          <w:p w14:paraId="3D3E33ED" w14:textId="5E4BDD51"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519" w:type="dxa"/>
            <w:tcBorders>
              <w:top w:val="nil"/>
              <w:left w:val="nil"/>
              <w:bottom w:val="single" w:sz="4" w:space="0" w:color="auto"/>
              <w:right w:val="nil"/>
            </w:tcBorders>
            <w:shd w:val="clear" w:color="auto" w:fill="auto"/>
            <w:vAlign w:val="center"/>
          </w:tcPr>
          <w:p w14:paraId="165ACE50" w14:textId="56ADAB86"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(1,2</w:t>
            </w:r>
            <w:r w:rsidR="00DA55D4" w:rsidRPr="005E7BE3">
              <w:rPr>
                <w:rFonts w:ascii="Arial" w:hAnsi="Arial" w:cs="Arial"/>
                <w:sz w:val="18"/>
                <w:szCs w:val="18"/>
              </w:rPr>
              <w:t>21</w:t>
            </w:r>
            <w:r w:rsidRPr="005E7BE3">
              <w:rPr>
                <w:rFonts w:ascii="Arial" w:hAnsi="Arial" w:cs="Arial"/>
                <w:sz w:val="18"/>
                <w:szCs w:val="18"/>
              </w:rPr>
              <w:t>,</w:t>
            </w:r>
            <w:r w:rsidR="00DA55D4" w:rsidRPr="005E7BE3">
              <w:rPr>
                <w:rFonts w:ascii="Arial" w:hAnsi="Arial" w:cs="Arial"/>
                <w:sz w:val="18"/>
                <w:szCs w:val="18"/>
              </w:rPr>
              <w:t>166</w:t>
            </w:r>
            <w:r w:rsidRPr="005E7BE3">
              <w:rPr>
                <w:rFonts w:ascii="Arial" w:hAnsi="Arial" w:cs="Arial"/>
                <w:sz w:val="18"/>
                <w:szCs w:val="18"/>
              </w:rPr>
              <w:t>,</w:t>
            </w:r>
            <w:r w:rsidR="00DA55D4" w:rsidRPr="005E7BE3">
              <w:rPr>
                <w:rFonts w:ascii="Arial" w:hAnsi="Arial" w:cs="Arial"/>
                <w:sz w:val="18"/>
                <w:szCs w:val="18"/>
              </w:rPr>
              <w:t>669</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vAlign w:val="center"/>
          </w:tcPr>
          <w:p w14:paraId="34A983EB" w14:textId="76F17EB5"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w:t>
            </w:r>
            <w:r w:rsidR="00DA55D4" w:rsidRPr="005E7BE3">
              <w:rPr>
                <w:rFonts w:ascii="Arial" w:hAnsi="Arial" w:cs="Arial"/>
                <w:sz w:val="18"/>
                <w:szCs w:val="18"/>
              </w:rPr>
              <w:t>8</w:t>
            </w:r>
            <w:r w:rsidRPr="005E7BE3">
              <w:rPr>
                <w:rFonts w:ascii="Arial" w:hAnsi="Arial" w:cs="Arial"/>
                <w:sz w:val="18"/>
                <w:szCs w:val="18"/>
              </w:rPr>
              <w:t>,</w:t>
            </w:r>
            <w:r w:rsidR="00DA55D4" w:rsidRPr="005E7BE3">
              <w:rPr>
                <w:rFonts w:ascii="Arial" w:hAnsi="Arial" w:cs="Arial"/>
                <w:sz w:val="18"/>
                <w:szCs w:val="18"/>
              </w:rPr>
              <w:t>110</w:t>
            </w:r>
            <w:r w:rsidRPr="005E7BE3">
              <w:rPr>
                <w:rFonts w:ascii="Arial" w:hAnsi="Arial" w:cs="Arial"/>
                <w:sz w:val="18"/>
                <w:szCs w:val="18"/>
              </w:rPr>
              <w:t>,</w:t>
            </w:r>
            <w:r w:rsidR="00DA55D4" w:rsidRPr="005E7BE3">
              <w:rPr>
                <w:rFonts w:ascii="Arial" w:hAnsi="Arial" w:cs="Arial"/>
                <w:sz w:val="18"/>
                <w:szCs w:val="18"/>
              </w:rPr>
              <w:t>194</w:t>
            </w:r>
            <w:r w:rsidRPr="005E7BE3">
              <w:rPr>
                <w:rFonts w:ascii="Arial" w:hAnsi="Arial" w:cs="Arial"/>
                <w:sz w:val="18"/>
                <w:szCs w:val="18"/>
              </w:rPr>
              <w:t>,</w:t>
            </w:r>
            <w:r w:rsidR="00DA55D4" w:rsidRPr="005E7BE3">
              <w:rPr>
                <w:rFonts w:ascii="Arial" w:hAnsi="Arial" w:cs="Arial"/>
                <w:sz w:val="18"/>
                <w:szCs w:val="18"/>
              </w:rPr>
              <w:t>118</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vAlign w:val="center"/>
          </w:tcPr>
          <w:p w14:paraId="66369254" w14:textId="53230CA2"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(2,2</w:t>
            </w:r>
            <w:r w:rsidR="00AA252D" w:rsidRPr="005E7BE3">
              <w:rPr>
                <w:rFonts w:ascii="Arial" w:hAnsi="Arial" w:cs="Arial"/>
                <w:sz w:val="18"/>
                <w:szCs w:val="18"/>
              </w:rPr>
              <w:t>79</w:t>
            </w:r>
            <w:r w:rsidRPr="005E7BE3">
              <w:rPr>
                <w:rFonts w:ascii="Arial" w:hAnsi="Arial" w:cs="Arial"/>
                <w:sz w:val="18"/>
                <w:szCs w:val="18"/>
              </w:rPr>
              <w:t>,</w:t>
            </w:r>
            <w:r w:rsidR="00AA252D" w:rsidRPr="005E7BE3">
              <w:rPr>
                <w:rFonts w:ascii="Arial" w:hAnsi="Arial" w:cs="Arial"/>
                <w:sz w:val="18"/>
                <w:szCs w:val="18"/>
              </w:rPr>
              <w:t>625</w:t>
            </w:r>
            <w:r w:rsidRPr="005E7BE3">
              <w:rPr>
                <w:rFonts w:ascii="Arial" w:hAnsi="Arial" w:cs="Arial"/>
                <w:sz w:val="18"/>
                <w:szCs w:val="18"/>
              </w:rPr>
              <w:t>,5</w:t>
            </w:r>
            <w:r w:rsidR="00AA252D" w:rsidRPr="005E7BE3">
              <w:rPr>
                <w:rFonts w:ascii="Arial" w:hAnsi="Arial" w:cs="Arial"/>
                <w:sz w:val="18"/>
                <w:szCs w:val="18"/>
              </w:rPr>
              <w:t>46</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vAlign w:val="center"/>
          </w:tcPr>
          <w:p w14:paraId="5698970D" w14:textId="4583C4A4"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w:t>
            </w:r>
            <w:r w:rsidR="00370A73" w:rsidRPr="005E7BE3">
              <w:rPr>
                <w:rFonts w:ascii="Arial" w:hAnsi="Arial" w:cs="Arial"/>
                <w:sz w:val="18"/>
                <w:szCs w:val="18"/>
              </w:rPr>
              <w:t>5</w:t>
            </w:r>
            <w:r w:rsidRPr="005E7BE3">
              <w:rPr>
                <w:rFonts w:ascii="Arial" w:hAnsi="Arial" w:cs="Arial"/>
                <w:sz w:val="18"/>
                <w:szCs w:val="18"/>
              </w:rPr>
              <w:t>,</w:t>
            </w:r>
            <w:r w:rsidR="00370A73" w:rsidRPr="005E7BE3">
              <w:rPr>
                <w:rFonts w:ascii="Arial" w:hAnsi="Arial" w:cs="Arial"/>
                <w:sz w:val="18"/>
                <w:szCs w:val="18"/>
              </w:rPr>
              <w:t>118</w:t>
            </w:r>
            <w:r w:rsidRPr="005E7BE3">
              <w:rPr>
                <w:rFonts w:ascii="Arial" w:hAnsi="Arial" w:cs="Arial"/>
                <w:sz w:val="18"/>
                <w:szCs w:val="18"/>
              </w:rPr>
              <w:t>,</w:t>
            </w:r>
            <w:r w:rsidR="00370A73" w:rsidRPr="005E7BE3">
              <w:rPr>
                <w:rFonts w:ascii="Arial" w:hAnsi="Arial" w:cs="Arial"/>
                <w:sz w:val="18"/>
                <w:szCs w:val="18"/>
              </w:rPr>
              <w:t>901</w:t>
            </w: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vAlign w:val="center"/>
          </w:tcPr>
          <w:p w14:paraId="36E7B533" w14:textId="7F55FD37"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w:t>
            </w:r>
          </w:p>
        </w:tc>
        <w:tc>
          <w:tcPr>
            <w:tcW w:w="1519" w:type="dxa"/>
            <w:tcBorders>
              <w:top w:val="nil"/>
              <w:left w:val="nil"/>
              <w:bottom w:val="single" w:sz="4" w:space="0" w:color="auto"/>
              <w:right w:val="nil"/>
            </w:tcBorders>
            <w:shd w:val="clear" w:color="auto" w:fill="auto"/>
            <w:vAlign w:val="center"/>
          </w:tcPr>
          <w:p w14:paraId="721F3972" w14:textId="4FEFEFD3"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(61,</w:t>
            </w:r>
            <w:r w:rsidR="00471103" w:rsidRPr="005E7BE3">
              <w:rPr>
                <w:rFonts w:ascii="Arial" w:hAnsi="Arial" w:cs="Arial"/>
                <w:sz w:val="18"/>
                <w:szCs w:val="18"/>
              </w:rPr>
              <w:t>67</w:t>
            </w:r>
            <w:r w:rsidRPr="005E7BE3">
              <w:rPr>
                <w:rFonts w:ascii="Arial" w:hAnsi="Arial" w:cs="Arial"/>
                <w:sz w:val="18"/>
                <w:szCs w:val="18"/>
              </w:rPr>
              <w:t>6,10</w:t>
            </w:r>
            <w:r w:rsidR="00471103" w:rsidRPr="005E7BE3">
              <w:rPr>
                <w:rFonts w:ascii="Arial" w:hAnsi="Arial" w:cs="Arial"/>
                <w:sz w:val="18"/>
                <w:szCs w:val="18"/>
              </w:rPr>
              <w:t>5</w:t>
            </w:r>
            <w:r w:rsidRPr="005E7BE3">
              <w:rPr>
                <w:rFonts w:ascii="Arial" w:hAnsi="Arial" w:cs="Arial"/>
                <w:sz w:val="18"/>
                <w:szCs w:val="18"/>
              </w:rPr>
              <w:t>,</w:t>
            </w:r>
            <w:r w:rsidR="00471103" w:rsidRPr="005E7BE3">
              <w:rPr>
                <w:rFonts w:ascii="Arial" w:hAnsi="Arial" w:cs="Arial"/>
                <w:sz w:val="18"/>
                <w:szCs w:val="18"/>
              </w:rPr>
              <w:t>234</w:t>
            </w:r>
            <w:r w:rsidRPr="005E7BE3">
              <w:rPr>
                <w:rFonts w:ascii="Arial" w:hAnsi="Arial" w:cs="Arial"/>
                <w:sz w:val="18"/>
                <w:szCs w:val="18"/>
              </w:rPr>
              <w:t>)</w:t>
            </w:r>
          </w:p>
        </w:tc>
      </w:tr>
      <w:tr w:rsidR="00C55277" w:rsidRPr="005E7BE3" w14:paraId="25EEF0B5" w14:textId="77777777" w:rsidTr="00883F8D">
        <w:trPr>
          <w:trHeight w:val="20"/>
        </w:trPr>
        <w:tc>
          <w:tcPr>
            <w:tcW w:w="3906" w:type="dxa"/>
            <w:shd w:val="clear" w:color="auto" w:fill="auto"/>
            <w:vAlign w:val="bottom"/>
          </w:tcPr>
          <w:p w14:paraId="178D0665" w14:textId="77777777" w:rsidR="00741671" w:rsidRPr="005E7BE3" w:rsidRDefault="00741671" w:rsidP="00741671">
            <w:pPr>
              <w:spacing w:line="240" w:lineRule="auto"/>
              <w:ind w:leftChars="-38" w:left="-82" w:hanging="2"/>
              <w:rPr>
                <w:rFonts w:ascii="Arial" w:eastAsia="Arial" w:hAnsi="Arial" w:cs="Arial"/>
                <w:position w:val="0"/>
                <w:sz w:val="18"/>
                <w:szCs w:val="18"/>
              </w:rPr>
            </w:pPr>
          </w:p>
        </w:tc>
        <w:tc>
          <w:tcPr>
            <w:tcW w:w="1518" w:type="dxa"/>
            <w:tcBorders>
              <w:top w:val="single" w:sz="4" w:space="0" w:color="auto"/>
              <w:left w:val="nil"/>
              <w:right w:val="nil"/>
            </w:tcBorders>
            <w:shd w:val="clear" w:color="auto" w:fill="auto"/>
            <w:vAlign w:val="center"/>
          </w:tcPr>
          <w:p w14:paraId="183B084A"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2BB9D02E"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127451A0"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136C2398"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tcPr>
          <w:p w14:paraId="369E4819"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7140C4AA"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c>
          <w:tcPr>
            <w:tcW w:w="1519" w:type="dxa"/>
            <w:tcBorders>
              <w:top w:val="single" w:sz="4" w:space="0" w:color="auto"/>
              <w:left w:val="nil"/>
              <w:right w:val="nil"/>
            </w:tcBorders>
            <w:shd w:val="clear" w:color="auto" w:fill="auto"/>
            <w:vAlign w:val="center"/>
          </w:tcPr>
          <w:p w14:paraId="5CC5A8F0" w14:textId="77777777" w:rsidR="00741671" w:rsidRPr="005E7BE3" w:rsidRDefault="00741671" w:rsidP="00741671">
            <w:pPr>
              <w:spacing w:line="240" w:lineRule="auto"/>
              <w:ind w:left="0" w:right="-72" w:hanging="2"/>
              <w:jc w:val="right"/>
              <w:rPr>
                <w:rFonts w:ascii="Arial" w:eastAsia="Arial" w:hAnsi="Arial" w:cs="Arial"/>
                <w:position w:val="0"/>
                <w:sz w:val="18"/>
                <w:szCs w:val="18"/>
              </w:rPr>
            </w:pPr>
          </w:p>
        </w:tc>
      </w:tr>
      <w:tr w:rsidR="00741671" w:rsidRPr="005E7BE3" w14:paraId="7618B2B1" w14:textId="77777777" w:rsidTr="00883F8D">
        <w:trPr>
          <w:trHeight w:val="20"/>
        </w:trPr>
        <w:tc>
          <w:tcPr>
            <w:tcW w:w="3906" w:type="dxa"/>
            <w:shd w:val="clear" w:color="auto" w:fill="auto"/>
            <w:vAlign w:val="bottom"/>
          </w:tcPr>
          <w:p w14:paraId="5A950A59" w14:textId="77777777" w:rsidR="00741671" w:rsidRPr="005E7BE3" w:rsidRDefault="00741671" w:rsidP="00741671">
            <w:pPr>
              <w:spacing w:line="240" w:lineRule="auto"/>
              <w:ind w:leftChars="-38" w:left="-82" w:hanging="2"/>
              <w:rPr>
                <w:rFonts w:ascii="Arial" w:eastAsia="Arial" w:hAnsi="Arial" w:cs="Arial"/>
                <w:position w:val="0"/>
                <w:sz w:val="18"/>
                <w:szCs w:val="18"/>
              </w:rPr>
            </w:pPr>
            <w:r w:rsidRPr="005E7BE3">
              <w:rPr>
                <w:rFonts w:ascii="Arial" w:eastAsia="Arial" w:hAnsi="Arial" w:cs="Arial"/>
                <w:position w:val="0"/>
                <w:sz w:val="18"/>
                <w:szCs w:val="18"/>
              </w:rPr>
              <w:t>Net book amount</w:t>
            </w:r>
          </w:p>
        </w:tc>
        <w:tc>
          <w:tcPr>
            <w:tcW w:w="1518" w:type="dxa"/>
            <w:tcBorders>
              <w:top w:val="nil"/>
              <w:left w:val="nil"/>
              <w:bottom w:val="single" w:sz="4" w:space="0" w:color="auto"/>
              <w:right w:val="nil"/>
            </w:tcBorders>
            <w:shd w:val="clear" w:color="auto" w:fill="auto"/>
            <w:vAlign w:val="center"/>
          </w:tcPr>
          <w:p w14:paraId="22BAD3D2" w14:textId="332E0075"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2,500,782,928 </w:t>
            </w:r>
          </w:p>
        </w:tc>
        <w:tc>
          <w:tcPr>
            <w:tcW w:w="1519" w:type="dxa"/>
            <w:tcBorders>
              <w:top w:val="nil"/>
              <w:left w:val="nil"/>
              <w:bottom w:val="single" w:sz="4" w:space="0" w:color="auto"/>
              <w:right w:val="nil"/>
            </w:tcBorders>
            <w:shd w:val="clear" w:color="auto" w:fill="auto"/>
            <w:vAlign w:val="center"/>
          </w:tcPr>
          <w:p w14:paraId="745CF0CF" w14:textId="06D458E8"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806,896,857 </w:t>
            </w:r>
          </w:p>
        </w:tc>
        <w:tc>
          <w:tcPr>
            <w:tcW w:w="1519" w:type="dxa"/>
            <w:tcBorders>
              <w:top w:val="nil"/>
              <w:left w:val="nil"/>
              <w:bottom w:val="single" w:sz="4" w:space="0" w:color="auto"/>
              <w:right w:val="nil"/>
            </w:tcBorders>
            <w:shd w:val="clear" w:color="auto" w:fill="auto"/>
            <w:vAlign w:val="center"/>
          </w:tcPr>
          <w:p w14:paraId="2C8F2704" w14:textId="1B636BF0"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13,804,519,582 </w:t>
            </w:r>
          </w:p>
        </w:tc>
        <w:tc>
          <w:tcPr>
            <w:tcW w:w="1519" w:type="dxa"/>
            <w:tcBorders>
              <w:top w:val="nil"/>
              <w:left w:val="nil"/>
              <w:bottom w:val="single" w:sz="4" w:space="0" w:color="auto"/>
              <w:right w:val="nil"/>
            </w:tcBorders>
            <w:shd w:val="clear" w:color="auto" w:fill="auto"/>
            <w:vAlign w:val="center"/>
          </w:tcPr>
          <w:p w14:paraId="0AD89B00" w14:textId="50309DBE"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239,720,413 </w:t>
            </w:r>
          </w:p>
        </w:tc>
        <w:tc>
          <w:tcPr>
            <w:tcW w:w="1519" w:type="dxa"/>
            <w:tcBorders>
              <w:top w:val="nil"/>
              <w:left w:val="nil"/>
              <w:bottom w:val="single" w:sz="4" w:space="0" w:color="auto"/>
              <w:right w:val="nil"/>
            </w:tcBorders>
            <w:shd w:val="clear" w:color="auto" w:fill="auto"/>
            <w:vAlign w:val="center"/>
          </w:tcPr>
          <w:p w14:paraId="32BEFA9C" w14:textId="74206DC4"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810,056,087 </w:t>
            </w:r>
          </w:p>
        </w:tc>
        <w:tc>
          <w:tcPr>
            <w:tcW w:w="1519" w:type="dxa"/>
            <w:tcBorders>
              <w:top w:val="nil"/>
              <w:left w:val="nil"/>
              <w:bottom w:val="single" w:sz="4" w:space="0" w:color="auto"/>
              <w:right w:val="nil"/>
            </w:tcBorders>
            <w:shd w:val="clear" w:color="auto" w:fill="auto"/>
            <w:vAlign w:val="center"/>
          </w:tcPr>
          <w:p w14:paraId="63A10192" w14:textId="1B20000D"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1,019,510,665 </w:t>
            </w:r>
          </w:p>
        </w:tc>
        <w:tc>
          <w:tcPr>
            <w:tcW w:w="1519" w:type="dxa"/>
            <w:tcBorders>
              <w:top w:val="nil"/>
              <w:left w:val="nil"/>
              <w:bottom w:val="single" w:sz="4" w:space="0" w:color="auto"/>
              <w:right w:val="nil"/>
            </w:tcBorders>
            <w:shd w:val="clear" w:color="auto" w:fill="auto"/>
            <w:vAlign w:val="center"/>
          </w:tcPr>
          <w:p w14:paraId="32C62225" w14:textId="35AEB256" w:rsidR="00741671" w:rsidRPr="005E7BE3" w:rsidRDefault="00741671" w:rsidP="0074167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 xml:space="preserve">19,181,486,532 </w:t>
            </w:r>
          </w:p>
        </w:tc>
      </w:tr>
    </w:tbl>
    <w:p w14:paraId="7023EE4F" w14:textId="77777777" w:rsidR="00343B12" w:rsidRPr="005E7BE3" w:rsidRDefault="00343B12"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698C4001" w14:textId="7C18457F" w:rsidR="003265BF" w:rsidRPr="005E7BE3" w:rsidRDefault="003265BF" w:rsidP="003265BF">
      <w:pPr>
        <w:spacing w:line="240" w:lineRule="auto"/>
        <w:ind w:left="0" w:hanging="2"/>
        <w:jc w:val="both"/>
        <w:rPr>
          <w:rFonts w:ascii="Arial" w:eastAsia="Arial" w:hAnsi="Arial" w:cs="Arial"/>
          <w:position w:val="0"/>
          <w:sz w:val="18"/>
          <w:szCs w:val="18"/>
          <w:cs/>
        </w:rPr>
      </w:pPr>
      <w:r w:rsidRPr="005E7BE3">
        <w:rPr>
          <w:rFonts w:ascii="Arial" w:eastAsia="Arial" w:hAnsi="Arial" w:cs="Arial"/>
          <w:position w:val="0"/>
          <w:sz w:val="18"/>
          <w:szCs w:val="18"/>
        </w:rPr>
        <w:t xml:space="preserve">As at 31 December 2024 and 2023, right-of-use assets consist of leased land. Expenses related to short-term rental contracts, low-value leases and variable leases are immaterial. </w:t>
      </w:r>
    </w:p>
    <w:p w14:paraId="18A735A7" w14:textId="25730D6E" w:rsidR="00343B12" w:rsidRPr="005E7BE3" w:rsidRDefault="009F696C"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br w:type="page"/>
      </w:r>
    </w:p>
    <w:p w14:paraId="13251D23" w14:textId="77777777" w:rsidR="003A4FE9" w:rsidRPr="004D6184" w:rsidRDefault="003A4FE9" w:rsidP="00EC4190">
      <w:pPr>
        <w:spacing w:line="240" w:lineRule="auto"/>
        <w:ind w:left="0" w:hanging="2"/>
        <w:jc w:val="both"/>
        <w:rPr>
          <w:rFonts w:ascii="Arial" w:eastAsia="Arial" w:hAnsi="Arial" w:cstheme="minorBidi"/>
          <w:position w:val="0"/>
          <w:sz w:val="18"/>
          <w:szCs w:val="18"/>
          <w:cs/>
        </w:rPr>
        <w:sectPr w:rsidR="003A4FE9" w:rsidRPr="004D6184" w:rsidSect="00A1645E">
          <w:pgSz w:w="16840" w:h="11907" w:orient="landscape"/>
          <w:pgMar w:top="1152" w:right="1152" w:bottom="1152" w:left="1152" w:header="706" w:footer="706" w:gutter="0"/>
          <w:cols w:space="720"/>
          <w:docGrid w:linePitch="299"/>
        </w:sectPr>
      </w:pPr>
    </w:p>
    <w:tbl>
      <w:tblPr>
        <w:tblW w:w="9461" w:type="dxa"/>
        <w:tblLayout w:type="fixed"/>
        <w:tblLook w:val="0000" w:firstRow="0" w:lastRow="0" w:firstColumn="0" w:lastColumn="0" w:noHBand="0" w:noVBand="0"/>
      </w:tblPr>
      <w:tblGrid>
        <w:gridCol w:w="9461"/>
      </w:tblGrid>
      <w:tr w:rsidR="00C55277" w:rsidRPr="005E7BE3" w14:paraId="2FAF6ED5" w14:textId="77777777" w:rsidTr="00A46F7A">
        <w:trPr>
          <w:trHeight w:val="386"/>
        </w:trPr>
        <w:tc>
          <w:tcPr>
            <w:tcW w:w="9461" w:type="dxa"/>
            <w:shd w:val="clear" w:color="auto" w:fill="auto"/>
            <w:vAlign w:val="center"/>
          </w:tcPr>
          <w:p w14:paraId="11DB9352" w14:textId="1786CA0E" w:rsidR="003A4FE9" w:rsidRPr="005E7BE3" w:rsidRDefault="003A3B58" w:rsidP="006F6731">
            <w:pPr>
              <w:tabs>
                <w:tab w:val="left" w:pos="432"/>
              </w:tabs>
              <w:spacing w:line="240" w:lineRule="auto"/>
              <w:ind w:leftChars="-45" w:left="-97" w:hanging="2"/>
              <w:jc w:val="both"/>
              <w:rPr>
                <w:rFonts w:ascii="Arial" w:eastAsia="Arial" w:hAnsi="Arial" w:cs="Arial"/>
                <w:position w:val="0"/>
                <w:sz w:val="18"/>
                <w:szCs w:val="18"/>
              </w:rPr>
            </w:pPr>
            <w:r w:rsidRPr="005E7BE3">
              <w:rPr>
                <w:rFonts w:ascii="Arial" w:eastAsia="Arial" w:hAnsi="Arial" w:cs="Arial"/>
                <w:b/>
                <w:position w:val="0"/>
                <w:sz w:val="18"/>
                <w:szCs w:val="18"/>
              </w:rPr>
              <w:lastRenderedPageBreak/>
              <w:t>1</w:t>
            </w:r>
            <w:r w:rsidR="007B7EE5" w:rsidRPr="005E7BE3">
              <w:rPr>
                <w:rFonts w:ascii="Arial" w:eastAsia="Arial" w:hAnsi="Arial" w:cs="Arial"/>
                <w:b/>
                <w:position w:val="0"/>
                <w:sz w:val="18"/>
                <w:szCs w:val="18"/>
              </w:rPr>
              <w:t>3</w:t>
            </w:r>
            <w:r w:rsidR="003A4FE9" w:rsidRPr="005E7BE3">
              <w:rPr>
                <w:rFonts w:ascii="Arial" w:eastAsia="Arial" w:hAnsi="Arial" w:cs="Arial"/>
                <w:b/>
                <w:position w:val="0"/>
                <w:sz w:val="18"/>
                <w:szCs w:val="18"/>
              </w:rPr>
              <w:tab/>
            </w:r>
            <w:r w:rsidR="002E6329" w:rsidRPr="005E7BE3">
              <w:rPr>
                <w:rFonts w:ascii="Arial" w:eastAsia="Arial" w:hAnsi="Arial" w:cs="Arial"/>
                <w:b/>
                <w:position w:val="0"/>
                <w:sz w:val="18"/>
                <w:szCs w:val="18"/>
              </w:rPr>
              <w:t>Interest Bearing Debt</w:t>
            </w:r>
          </w:p>
        </w:tc>
      </w:tr>
    </w:tbl>
    <w:p w14:paraId="2314CCDA" w14:textId="69AD22D7" w:rsidR="003A4FE9" w:rsidRPr="005E7BE3" w:rsidRDefault="003A4FE9" w:rsidP="00EC4190">
      <w:pPr>
        <w:tabs>
          <w:tab w:val="left" w:pos="540"/>
        </w:tabs>
        <w:spacing w:line="240" w:lineRule="auto"/>
        <w:ind w:left="0" w:hanging="2"/>
        <w:jc w:val="both"/>
        <w:rPr>
          <w:rFonts w:ascii="Arial" w:eastAsia="Arial" w:hAnsi="Arial" w:cs="Arial"/>
          <w:position w:val="0"/>
          <w:sz w:val="18"/>
          <w:szCs w:val="18"/>
        </w:rPr>
      </w:pPr>
    </w:p>
    <w:p w14:paraId="5BD0B260" w14:textId="1897175A" w:rsidR="003A4FE9" w:rsidRPr="005E7BE3" w:rsidRDefault="003A4FE9" w:rsidP="00EC4190">
      <w:pPr>
        <w:tabs>
          <w:tab w:val="left" w:pos="540"/>
        </w:tabs>
        <w:spacing w:line="240" w:lineRule="auto"/>
        <w:ind w:leftChars="0" w:left="0" w:firstLineChars="0" w:firstLine="0"/>
        <w:jc w:val="both"/>
        <w:rPr>
          <w:rFonts w:ascii="Arial" w:eastAsia="Arial" w:hAnsi="Arial" w:cs="Arial"/>
          <w:position w:val="0"/>
          <w:sz w:val="18"/>
          <w:szCs w:val="18"/>
        </w:rPr>
      </w:pPr>
      <w:r w:rsidRPr="005E7BE3">
        <w:rPr>
          <w:rFonts w:ascii="Arial" w:eastAsia="Arial" w:hAnsi="Arial" w:cs="Arial"/>
          <w:position w:val="0"/>
          <w:sz w:val="18"/>
          <w:szCs w:val="18"/>
        </w:rPr>
        <w:t xml:space="preserve">The movement of </w:t>
      </w:r>
      <w:r w:rsidR="002E6329" w:rsidRPr="005E7BE3">
        <w:rPr>
          <w:rFonts w:ascii="Arial" w:eastAsia="Arial" w:hAnsi="Arial" w:cs="Arial"/>
          <w:position w:val="0"/>
          <w:sz w:val="18"/>
          <w:szCs w:val="18"/>
        </w:rPr>
        <w:t>interest bearing debt</w:t>
      </w:r>
      <w:r w:rsidRPr="005E7BE3">
        <w:rPr>
          <w:rFonts w:ascii="Arial" w:eastAsia="Arial" w:hAnsi="Arial" w:cs="Arial"/>
          <w:position w:val="0"/>
          <w:sz w:val="18"/>
          <w:szCs w:val="18"/>
        </w:rPr>
        <w:t xml:space="preserve"> </w:t>
      </w:r>
      <w:r w:rsidR="000B3A08" w:rsidRPr="005E7BE3">
        <w:rPr>
          <w:rFonts w:ascii="Arial" w:eastAsia="Arial" w:hAnsi="Arial" w:cs="Arial"/>
          <w:position w:val="0"/>
          <w:sz w:val="18"/>
          <w:szCs w:val="18"/>
        </w:rPr>
        <w:t xml:space="preserve">can be analyzed </w:t>
      </w:r>
      <w:r w:rsidRPr="005E7BE3">
        <w:rPr>
          <w:rFonts w:ascii="Arial" w:eastAsia="Arial" w:hAnsi="Arial" w:cs="Arial"/>
          <w:position w:val="0"/>
          <w:sz w:val="18"/>
          <w:szCs w:val="18"/>
        </w:rPr>
        <w:t>as follows:</w:t>
      </w:r>
    </w:p>
    <w:p w14:paraId="7057F9F8" w14:textId="77777777" w:rsidR="003A4FE9" w:rsidRPr="005E7BE3" w:rsidRDefault="003A4FE9" w:rsidP="00EC4190">
      <w:pPr>
        <w:tabs>
          <w:tab w:val="left" w:pos="540"/>
        </w:tabs>
        <w:spacing w:line="240" w:lineRule="auto"/>
        <w:ind w:leftChars="0" w:left="0" w:firstLineChars="0" w:firstLine="0"/>
        <w:jc w:val="both"/>
        <w:rPr>
          <w:rFonts w:ascii="Arial" w:eastAsia="Arial" w:hAnsi="Arial" w:cs="Arial"/>
          <w:position w:val="0"/>
          <w:sz w:val="18"/>
          <w:szCs w:val="18"/>
        </w:rPr>
      </w:pPr>
    </w:p>
    <w:tbl>
      <w:tblPr>
        <w:tblW w:w="9450" w:type="dxa"/>
        <w:tblLayout w:type="fixed"/>
        <w:tblLook w:val="04A0" w:firstRow="1" w:lastRow="0" w:firstColumn="1" w:lastColumn="0" w:noHBand="0" w:noVBand="1"/>
      </w:tblPr>
      <w:tblGrid>
        <w:gridCol w:w="3690"/>
        <w:gridCol w:w="1440"/>
        <w:gridCol w:w="1440"/>
        <w:gridCol w:w="1440"/>
        <w:gridCol w:w="1440"/>
      </w:tblGrid>
      <w:tr w:rsidR="00C55277" w:rsidRPr="005E7BE3" w14:paraId="6804FEC6" w14:textId="77777777" w:rsidTr="00A46F7A">
        <w:trPr>
          <w:trHeight w:val="121"/>
        </w:trPr>
        <w:tc>
          <w:tcPr>
            <w:tcW w:w="3690" w:type="dxa"/>
            <w:tcBorders>
              <w:top w:val="nil"/>
              <w:left w:val="nil"/>
              <w:right w:val="nil"/>
            </w:tcBorders>
            <w:shd w:val="clear" w:color="auto" w:fill="auto"/>
            <w:noWrap/>
            <w:hideMark/>
          </w:tcPr>
          <w:p w14:paraId="3808A752" w14:textId="77777777" w:rsidR="009921BC" w:rsidRPr="005E7BE3" w:rsidRDefault="009921BC" w:rsidP="00EC4190">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cs/>
                <w:lang w:eastAsia="en-GB"/>
              </w:rPr>
            </w:pPr>
          </w:p>
        </w:tc>
        <w:tc>
          <w:tcPr>
            <w:tcW w:w="5760" w:type="dxa"/>
            <w:gridSpan w:val="4"/>
            <w:tcBorders>
              <w:left w:val="nil"/>
              <w:bottom w:val="single" w:sz="4" w:space="0" w:color="auto"/>
              <w:right w:val="nil"/>
            </w:tcBorders>
            <w:shd w:val="clear" w:color="auto" w:fill="auto"/>
            <w:vAlign w:val="bottom"/>
            <w:hideMark/>
          </w:tcPr>
          <w:p w14:paraId="39C09B6D" w14:textId="28380511" w:rsidR="009921BC" w:rsidRPr="005E7BE3" w:rsidRDefault="009921BC" w:rsidP="00EC4190">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5E7BE3">
              <w:rPr>
                <w:rFonts w:ascii="Arial" w:eastAsia="Arial" w:hAnsi="Arial" w:cs="Arial"/>
                <w:b/>
                <w:sz w:val="18"/>
                <w:szCs w:val="18"/>
              </w:rPr>
              <w:t>Consolidated financial statement</w:t>
            </w:r>
            <w:r w:rsidR="00BE60DC" w:rsidRPr="005E7BE3">
              <w:rPr>
                <w:rFonts w:ascii="Arial" w:eastAsia="Arial" w:hAnsi="Arial" w:cs="Arial"/>
                <w:b/>
                <w:sz w:val="18"/>
                <w:szCs w:val="18"/>
              </w:rPr>
              <w:t>s</w:t>
            </w:r>
          </w:p>
        </w:tc>
      </w:tr>
      <w:tr w:rsidR="00C55277" w:rsidRPr="005E7BE3" w14:paraId="5566D86B" w14:textId="77777777" w:rsidTr="00A46F7A">
        <w:trPr>
          <w:trHeight w:val="57"/>
        </w:trPr>
        <w:tc>
          <w:tcPr>
            <w:tcW w:w="3690" w:type="dxa"/>
            <w:tcBorders>
              <w:top w:val="nil"/>
              <w:left w:val="nil"/>
              <w:right w:val="nil"/>
            </w:tcBorders>
            <w:shd w:val="clear" w:color="auto" w:fill="auto"/>
            <w:noWrap/>
            <w:vAlign w:val="center"/>
          </w:tcPr>
          <w:p w14:paraId="6B5F3B00" w14:textId="77777777" w:rsidR="009921BC" w:rsidRPr="005E7BE3" w:rsidRDefault="009921BC" w:rsidP="00EC4190">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440" w:type="dxa"/>
            <w:tcBorders>
              <w:left w:val="nil"/>
              <w:bottom w:val="single" w:sz="4" w:space="0" w:color="auto"/>
              <w:right w:val="nil"/>
            </w:tcBorders>
            <w:shd w:val="clear" w:color="auto" w:fill="auto"/>
            <w:vAlign w:val="bottom"/>
          </w:tcPr>
          <w:p w14:paraId="71D95D5E" w14:textId="6D308233" w:rsidR="009921BC" w:rsidRPr="005E7BE3" w:rsidRDefault="009921BC" w:rsidP="00EC4190">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Long-term borrowings</w:t>
            </w:r>
          </w:p>
        </w:tc>
        <w:tc>
          <w:tcPr>
            <w:tcW w:w="1440" w:type="dxa"/>
            <w:tcBorders>
              <w:left w:val="nil"/>
              <w:bottom w:val="single" w:sz="4" w:space="0" w:color="auto"/>
              <w:right w:val="nil"/>
            </w:tcBorders>
            <w:shd w:val="clear" w:color="auto" w:fill="auto"/>
            <w:vAlign w:val="bottom"/>
          </w:tcPr>
          <w:p w14:paraId="3F2A5300" w14:textId="00E65AB6" w:rsidR="009921BC" w:rsidRPr="005E7BE3" w:rsidRDefault="009921BC" w:rsidP="00EC4190">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Short-term borrowings</w:t>
            </w:r>
          </w:p>
        </w:tc>
        <w:tc>
          <w:tcPr>
            <w:tcW w:w="1440" w:type="dxa"/>
            <w:tcBorders>
              <w:left w:val="nil"/>
              <w:bottom w:val="single" w:sz="4" w:space="0" w:color="auto"/>
              <w:right w:val="nil"/>
            </w:tcBorders>
            <w:shd w:val="clear" w:color="auto" w:fill="auto"/>
            <w:vAlign w:val="bottom"/>
          </w:tcPr>
          <w:p w14:paraId="55BEFA8B" w14:textId="45E47843" w:rsidR="009921BC" w:rsidRPr="005E7BE3" w:rsidRDefault="009921BC" w:rsidP="00EC4190">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Letters of credit</w:t>
            </w:r>
          </w:p>
        </w:tc>
        <w:tc>
          <w:tcPr>
            <w:tcW w:w="1440" w:type="dxa"/>
            <w:tcBorders>
              <w:left w:val="nil"/>
              <w:bottom w:val="single" w:sz="4" w:space="0" w:color="auto"/>
              <w:right w:val="nil"/>
            </w:tcBorders>
            <w:shd w:val="clear" w:color="auto" w:fill="auto"/>
            <w:vAlign w:val="bottom"/>
          </w:tcPr>
          <w:p w14:paraId="3F67720D" w14:textId="03789CCF" w:rsidR="009921BC" w:rsidRPr="005E7BE3" w:rsidRDefault="009921BC" w:rsidP="00EC4190">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Lease liabilities</w:t>
            </w:r>
          </w:p>
        </w:tc>
      </w:tr>
      <w:tr w:rsidR="00C55277" w:rsidRPr="005E7BE3" w14:paraId="7763F9C5" w14:textId="77777777" w:rsidTr="00A46F7A">
        <w:trPr>
          <w:trHeight w:val="57"/>
        </w:trPr>
        <w:tc>
          <w:tcPr>
            <w:tcW w:w="3690" w:type="dxa"/>
            <w:tcBorders>
              <w:left w:val="nil"/>
              <w:right w:val="nil"/>
            </w:tcBorders>
            <w:shd w:val="clear" w:color="auto" w:fill="auto"/>
            <w:noWrap/>
            <w:vAlign w:val="center"/>
          </w:tcPr>
          <w:p w14:paraId="449EB3E4" w14:textId="77777777" w:rsidR="009921BC" w:rsidRPr="005E7BE3" w:rsidRDefault="009921BC" w:rsidP="00EC4190">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440" w:type="dxa"/>
            <w:tcBorders>
              <w:top w:val="single" w:sz="4" w:space="0" w:color="auto"/>
              <w:left w:val="nil"/>
              <w:bottom w:val="single" w:sz="4" w:space="0" w:color="auto"/>
              <w:right w:val="nil"/>
            </w:tcBorders>
            <w:shd w:val="clear" w:color="auto" w:fill="auto"/>
            <w:vAlign w:val="bottom"/>
          </w:tcPr>
          <w:p w14:paraId="1767FC16" w14:textId="0477CD39" w:rsidR="009921BC" w:rsidRPr="005E7BE3" w:rsidRDefault="009921BC" w:rsidP="00EC4190">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40" w:type="dxa"/>
            <w:tcBorders>
              <w:top w:val="single" w:sz="4" w:space="0" w:color="auto"/>
              <w:left w:val="nil"/>
              <w:bottom w:val="single" w:sz="4" w:space="0" w:color="auto"/>
              <w:right w:val="nil"/>
            </w:tcBorders>
            <w:shd w:val="clear" w:color="auto" w:fill="auto"/>
            <w:vAlign w:val="bottom"/>
          </w:tcPr>
          <w:p w14:paraId="0B3E8BB2" w14:textId="07449787" w:rsidR="009921BC" w:rsidRPr="005E7BE3" w:rsidRDefault="009921BC" w:rsidP="00EC4190">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40" w:type="dxa"/>
            <w:tcBorders>
              <w:top w:val="single" w:sz="4" w:space="0" w:color="auto"/>
              <w:left w:val="nil"/>
              <w:bottom w:val="single" w:sz="4" w:space="0" w:color="auto"/>
              <w:right w:val="nil"/>
            </w:tcBorders>
            <w:shd w:val="clear" w:color="auto" w:fill="auto"/>
            <w:vAlign w:val="bottom"/>
          </w:tcPr>
          <w:p w14:paraId="7981EBE0" w14:textId="5E15B39C" w:rsidR="009921BC" w:rsidRPr="005E7BE3" w:rsidRDefault="009921BC" w:rsidP="00EC4190">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40" w:type="dxa"/>
            <w:tcBorders>
              <w:top w:val="single" w:sz="4" w:space="0" w:color="auto"/>
              <w:left w:val="nil"/>
              <w:bottom w:val="single" w:sz="4" w:space="0" w:color="auto"/>
              <w:right w:val="nil"/>
            </w:tcBorders>
            <w:shd w:val="clear" w:color="auto" w:fill="auto"/>
            <w:vAlign w:val="bottom"/>
          </w:tcPr>
          <w:p w14:paraId="0842E3C5" w14:textId="38A615FD" w:rsidR="009921BC" w:rsidRPr="005E7BE3" w:rsidRDefault="009921BC" w:rsidP="00EC4190">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r>
      <w:tr w:rsidR="00C55277" w:rsidRPr="005E7BE3" w14:paraId="35106A8E" w14:textId="77777777" w:rsidTr="00A46F7A">
        <w:trPr>
          <w:trHeight w:val="57"/>
        </w:trPr>
        <w:tc>
          <w:tcPr>
            <w:tcW w:w="3690" w:type="dxa"/>
            <w:tcBorders>
              <w:top w:val="nil"/>
              <w:left w:val="nil"/>
              <w:right w:val="nil"/>
            </w:tcBorders>
            <w:shd w:val="clear" w:color="auto" w:fill="auto"/>
            <w:noWrap/>
            <w:vAlign w:val="center"/>
          </w:tcPr>
          <w:p w14:paraId="583C50B0" w14:textId="77777777" w:rsidR="009921BC" w:rsidRPr="005E7BE3" w:rsidRDefault="009921BC" w:rsidP="00F528F8">
            <w:pPr>
              <w:suppressAutoHyphens w:val="0"/>
              <w:spacing w:line="240" w:lineRule="auto"/>
              <w:ind w:leftChars="0" w:left="0" w:firstLineChars="0" w:firstLine="0"/>
              <w:textDirection w:val="lrTb"/>
              <w:textAlignment w:val="auto"/>
              <w:outlineLvl w:val="9"/>
              <w:rPr>
                <w:rFonts w:ascii="Arial" w:hAnsi="Arial" w:cs="Arial"/>
                <w:b/>
                <w:bCs/>
                <w:position w:val="0"/>
                <w:sz w:val="12"/>
                <w:szCs w:val="12"/>
                <w:cs/>
                <w:lang w:eastAsia="en-GB"/>
              </w:rPr>
            </w:pPr>
          </w:p>
        </w:tc>
        <w:tc>
          <w:tcPr>
            <w:tcW w:w="1440" w:type="dxa"/>
            <w:tcBorders>
              <w:top w:val="single" w:sz="4" w:space="0" w:color="auto"/>
              <w:left w:val="nil"/>
              <w:right w:val="nil"/>
            </w:tcBorders>
            <w:shd w:val="clear" w:color="auto" w:fill="auto"/>
            <w:vAlign w:val="bottom"/>
          </w:tcPr>
          <w:p w14:paraId="24428EAE" w14:textId="77777777" w:rsidR="009921BC" w:rsidRPr="005E7BE3" w:rsidRDefault="009921BC" w:rsidP="00DA2525">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440" w:type="dxa"/>
            <w:tcBorders>
              <w:top w:val="single" w:sz="4" w:space="0" w:color="auto"/>
              <w:left w:val="nil"/>
              <w:right w:val="nil"/>
            </w:tcBorders>
            <w:shd w:val="clear" w:color="auto" w:fill="auto"/>
            <w:vAlign w:val="bottom"/>
          </w:tcPr>
          <w:p w14:paraId="1A3930A8" w14:textId="77777777" w:rsidR="009921BC" w:rsidRPr="005E7BE3" w:rsidRDefault="009921BC" w:rsidP="00DA2525">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440" w:type="dxa"/>
            <w:tcBorders>
              <w:top w:val="single" w:sz="4" w:space="0" w:color="auto"/>
              <w:left w:val="nil"/>
              <w:right w:val="nil"/>
            </w:tcBorders>
            <w:shd w:val="clear" w:color="auto" w:fill="auto"/>
            <w:vAlign w:val="bottom"/>
          </w:tcPr>
          <w:p w14:paraId="1F0C60EB" w14:textId="77777777" w:rsidR="009921BC" w:rsidRPr="005E7BE3" w:rsidRDefault="009921BC" w:rsidP="00DA2525">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440" w:type="dxa"/>
            <w:tcBorders>
              <w:top w:val="single" w:sz="4" w:space="0" w:color="auto"/>
              <w:left w:val="nil"/>
              <w:right w:val="nil"/>
            </w:tcBorders>
            <w:shd w:val="clear" w:color="auto" w:fill="auto"/>
            <w:vAlign w:val="bottom"/>
          </w:tcPr>
          <w:p w14:paraId="1CF04CB4" w14:textId="46ED5741" w:rsidR="009921BC" w:rsidRPr="005E7BE3" w:rsidRDefault="009921BC" w:rsidP="00DA2525">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r>
      <w:tr w:rsidR="00C55277" w:rsidRPr="005E7BE3" w14:paraId="593401B2" w14:textId="77777777" w:rsidTr="00A46F7A">
        <w:trPr>
          <w:trHeight w:val="225"/>
        </w:trPr>
        <w:tc>
          <w:tcPr>
            <w:tcW w:w="3690" w:type="dxa"/>
            <w:tcBorders>
              <w:top w:val="nil"/>
              <w:left w:val="nil"/>
              <w:right w:val="nil"/>
            </w:tcBorders>
            <w:shd w:val="clear" w:color="auto" w:fill="auto"/>
            <w:noWrap/>
            <w:vAlign w:val="center"/>
            <w:hideMark/>
          </w:tcPr>
          <w:p w14:paraId="51D49796" w14:textId="7496ABA5" w:rsidR="00314D4B" w:rsidRPr="005E7BE3" w:rsidRDefault="00314D4B" w:rsidP="00314D4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E7BE3">
              <w:rPr>
                <w:rFonts w:ascii="Arial" w:eastAsia="Arial" w:hAnsi="Arial" w:cs="Arial"/>
                <w:position w:val="0"/>
                <w:sz w:val="18"/>
                <w:szCs w:val="18"/>
              </w:rPr>
              <w:t>At 1 January 2024</w:t>
            </w:r>
          </w:p>
        </w:tc>
        <w:tc>
          <w:tcPr>
            <w:tcW w:w="1440" w:type="dxa"/>
            <w:tcBorders>
              <w:top w:val="nil"/>
              <w:left w:val="nil"/>
              <w:right w:val="nil"/>
            </w:tcBorders>
            <w:shd w:val="clear" w:color="auto" w:fill="auto"/>
            <w:vAlign w:val="bottom"/>
          </w:tcPr>
          <w:p w14:paraId="29D70B8E" w14:textId="24792A73" w:rsidR="00314D4B" w:rsidRPr="005E7BE3" w:rsidRDefault="00314D4B" w:rsidP="00314D4B">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w:t>
            </w:r>
          </w:p>
        </w:tc>
        <w:tc>
          <w:tcPr>
            <w:tcW w:w="1440" w:type="dxa"/>
            <w:tcBorders>
              <w:left w:val="nil"/>
              <w:right w:val="nil"/>
            </w:tcBorders>
            <w:shd w:val="clear" w:color="auto" w:fill="auto"/>
            <w:vAlign w:val="bottom"/>
          </w:tcPr>
          <w:p w14:paraId="3F14775A" w14:textId="5765B050" w:rsidR="00314D4B" w:rsidRPr="005E7BE3" w:rsidRDefault="00314D4B" w:rsidP="00314D4B">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284,710,264</w:t>
            </w:r>
          </w:p>
        </w:tc>
        <w:tc>
          <w:tcPr>
            <w:tcW w:w="1440" w:type="dxa"/>
            <w:tcBorders>
              <w:left w:val="nil"/>
              <w:right w:val="nil"/>
            </w:tcBorders>
            <w:shd w:val="clear" w:color="auto" w:fill="auto"/>
            <w:vAlign w:val="bottom"/>
          </w:tcPr>
          <w:p w14:paraId="0F3387CC" w14:textId="276C7ED0" w:rsidR="00314D4B" w:rsidRPr="005E7BE3" w:rsidRDefault="00314D4B" w:rsidP="00314D4B">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78,302,998</w:t>
            </w:r>
          </w:p>
        </w:tc>
        <w:tc>
          <w:tcPr>
            <w:tcW w:w="1440" w:type="dxa"/>
            <w:tcBorders>
              <w:left w:val="nil"/>
              <w:right w:val="nil"/>
            </w:tcBorders>
            <w:shd w:val="clear" w:color="auto" w:fill="auto"/>
            <w:vAlign w:val="bottom"/>
          </w:tcPr>
          <w:p w14:paraId="63C832B3" w14:textId="237759B4" w:rsidR="00314D4B" w:rsidRPr="005E7BE3" w:rsidRDefault="00FB06D7" w:rsidP="00314D4B">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50,022,848</w:t>
            </w:r>
          </w:p>
        </w:tc>
      </w:tr>
      <w:tr w:rsidR="00C55277" w:rsidRPr="005E7BE3" w14:paraId="48C57437" w14:textId="77777777" w:rsidTr="00A46F7A">
        <w:trPr>
          <w:trHeight w:val="225"/>
        </w:trPr>
        <w:tc>
          <w:tcPr>
            <w:tcW w:w="3690" w:type="dxa"/>
            <w:tcBorders>
              <w:top w:val="nil"/>
              <w:left w:val="nil"/>
              <w:right w:val="nil"/>
            </w:tcBorders>
            <w:shd w:val="clear" w:color="auto" w:fill="auto"/>
            <w:noWrap/>
            <w:vAlign w:val="center"/>
          </w:tcPr>
          <w:p w14:paraId="5E0434E9"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5E7BE3">
              <w:rPr>
                <w:rFonts w:ascii="Arial" w:eastAsia="Arial" w:hAnsi="Arial" w:cs="Arial"/>
                <w:position w:val="0"/>
                <w:sz w:val="18"/>
                <w:szCs w:val="18"/>
              </w:rPr>
              <w:t>Cash item:</w:t>
            </w:r>
          </w:p>
        </w:tc>
        <w:tc>
          <w:tcPr>
            <w:tcW w:w="1440" w:type="dxa"/>
            <w:tcBorders>
              <w:top w:val="nil"/>
              <w:left w:val="nil"/>
              <w:right w:val="nil"/>
            </w:tcBorders>
            <w:shd w:val="clear" w:color="auto" w:fill="auto"/>
            <w:vAlign w:val="bottom"/>
          </w:tcPr>
          <w:p w14:paraId="1E3ADC3A" w14:textId="77777777"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76959431" w14:textId="77777777"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636323CB" w14:textId="77777777"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626EC388" w14:textId="2F9B5EEE"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p>
        </w:tc>
      </w:tr>
      <w:tr w:rsidR="00C55277" w:rsidRPr="005E7BE3" w14:paraId="36115D12" w14:textId="77777777" w:rsidTr="00A46F7A">
        <w:trPr>
          <w:trHeight w:val="225"/>
        </w:trPr>
        <w:tc>
          <w:tcPr>
            <w:tcW w:w="3690" w:type="dxa"/>
            <w:tcBorders>
              <w:top w:val="nil"/>
              <w:left w:val="nil"/>
              <w:right w:val="nil"/>
            </w:tcBorders>
            <w:shd w:val="clear" w:color="auto" w:fill="auto"/>
            <w:noWrap/>
            <w:vAlign w:val="center"/>
            <w:hideMark/>
          </w:tcPr>
          <w:p w14:paraId="5A0838E5" w14:textId="1EAC621D"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Addition</w:t>
            </w:r>
          </w:p>
        </w:tc>
        <w:tc>
          <w:tcPr>
            <w:tcW w:w="1440" w:type="dxa"/>
            <w:tcBorders>
              <w:top w:val="nil"/>
              <w:left w:val="nil"/>
              <w:right w:val="nil"/>
            </w:tcBorders>
            <w:shd w:val="clear" w:color="auto" w:fill="auto"/>
            <w:vAlign w:val="bottom"/>
          </w:tcPr>
          <w:p w14:paraId="4CF479D1" w14:textId="79144FBE" w:rsidR="00F528F8" w:rsidRPr="005E7BE3" w:rsidRDefault="00536B5C"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203,296,895</w:t>
            </w:r>
          </w:p>
        </w:tc>
        <w:tc>
          <w:tcPr>
            <w:tcW w:w="1440" w:type="dxa"/>
            <w:tcBorders>
              <w:left w:val="nil"/>
              <w:right w:val="nil"/>
            </w:tcBorders>
            <w:shd w:val="clear" w:color="auto" w:fill="auto"/>
            <w:vAlign w:val="bottom"/>
          </w:tcPr>
          <w:p w14:paraId="766EE305" w14:textId="34B9146A" w:rsidR="00F528F8" w:rsidRPr="005E7BE3" w:rsidRDefault="000339BA"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5,680,416,661</w:t>
            </w:r>
          </w:p>
        </w:tc>
        <w:tc>
          <w:tcPr>
            <w:tcW w:w="1440" w:type="dxa"/>
            <w:tcBorders>
              <w:left w:val="nil"/>
              <w:right w:val="nil"/>
            </w:tcBorders>
            <w:shd w:val="clear" w:color="auto" w:fill="auto"/>
            <w:vAlign w:val="bottom"/>
          </w:tcPr>
          <w:p w14:paraId="17082C62" w14:textId="1CE2F496" w:rsidR="00F528F8" w:rsidRPr="005E7BE3" w:rsidRDefault="00E335DD"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right w:val="nil"/>
            </w:tcBorders>
            <w:shd w:val="clear" w:color="auto" w:fill="auto"/>
            <w:vAlign w:val="bottom"/>
          </w:tcPr>
          <w:p w14:paraId="087B9E02" w14:textId="3E72E510" w:rsidR="00F528F8" w:rsidRPr="005E7BE3" w:rsidRDefault="004341E2"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12,934,462</w:t>
            </w:r>
          </w:p>
        </w:tc>
      </w:tr>
      <w:tr w:rsidR="00C55277" w:rsidRPr="005E7BE3" w14:paraId="072B3EA9" w14:textId="77777777" w:rsidTr="00A46F7A">
        <w:trPr>
          <w:trHeight w:val="225"/>
        </w:trPr>
        <w:tc>
          <w:tcPr>
            <w:tcW w:w="3690" w:type="dxa"/>
            <w:tcBorders>
              <w:top w:val="nil"/>
              <w:left w:val="nil"/>
              <w:right w:val="nil"/>
            </w:tcBorders>
            <w:shd w:val="clear" w:color="auto" w:fill="auto"/>
            <w:noWrap/>
            <w:vAlign w:val="center"/>
          </w:tcPr>
          <w:p w14:paraId="676C9EB1" w14:textId="1237A55F"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Repayments</w:t>
            </w:r>
          </w:p>
        </w:tc>
        <w:tc>
          <w:tcPr>
            <w:tcW w:w="1440" w:type="dxa"/>
            <w:tcBorders>
              <w:top w:val="nil"/>
              <w:left w:val="nil"/>
              <w:right w:val="nil"/>
            </w:tcBorders>
            <w:shd w:val="clear" w:color="auto" w:fill="auto"/>
            <w:vAlign w:val="bottom"/>
          </w:tcPr>
          <w:p w14:paraId="3E8A3173" w14:textId="249CAD36" w:rsidR="00F528F8" w:rsidRPr="005E7BE3" w:rsidRDefault="00077EBB"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right w:val="nil"/>
            </w:tcBorders>
            <w:shd w:val="clear" w:color="auto" w:fill="auto"/>
            <w:vAlign w:val="bottom"/>
          </w:tcPr>
          <w:p w14:paraId="0BF7AA2B" w14:textId="49813F28" w:rsidR="00F528F8" w:rsidRPr="005E7BE3" w:rsidRDefault="00B25770"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(5,945,992,401)</w:t>
            </w:r>
          </w:p>
        </w:tc>
        <w:tc>
          <w:tcPr>
            <w:tcW w:w="1440" w:type="dxa"/>
            <w:tcBorders>
              <w:left w:val="nil"/>
              <w:right w:val="nil"/>
            </w:tcBorders>
            <w:shd w:val="clear" w:color="auto" w:fill="auto"/>
            <w:vAlign w:val="bottom"/>
          </w:tcPr>
          <w:p w14:paraId="3747EEF7" w14:textId="5E96B600" w:rsidR="00F528F8" w:rsidRPr="005E7BE3" w:rsidRDefault="00F0628D"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(78,302,998)</w:t>
            </w:r>
          </w:p>
        </w:tc>
        <w:tc>
          <w:tcPr>
            <w:tcW w:w="1440" w:type="dxa"/>
            <w:tcBorders>
              <w:left w:val="nil"/>
              <w:right w:val="nil"/>
            </w:tcBorders>
            <w:shd w:val="clear" w:color="auto" w:fill="auto"/>
            <w:vAlign w:val="bottom"/>
          </w:tcPr>
          <w:p w14:paraId="4D10EA1B" w14:textId="4075AAFF" w:rsidR="00F528F8" w:rsidRPr="005E7BE3" w:rsidRDefault="00E950BE"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(10,706,691)</w:t>
            </w:r>
          </w:p>
        </w:tc>
      </w:tr>
      <w:tr w:rsidR="00C55277" w:rsidRPr="005E7BE3" w14:paraId="563564A6" w14:textId="77777777" w:rsidTr="00A46F7A">
        <w:trPr>
          <w:trHeight w:val="225"/>
        </w:trPr>
        <w:tc>
          <w:tcPr>
            <w:tcW w:w="3690" w:type="dxa"/>
            <w:tcBorders>
              <w:top w:val="nil"/>
              <w:left w:val="nil"/>
              <w:right w:val="nil"/>
            </w:tcBorders>
            <w:shd w:val="clear" w:color="auto" w:fill="auto"/>
            <w:noWrap/>
            <w:vAlign w:val="center"/>
          </w:tcPr>
          <w:p w14:paraId="61A47D77"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5E7BE3">
              <w:rPr>
                <w:rFonts w:ascii="Arial" w:eastAsia="Arial" w:hAnsi="Arial" w:cs="Arial"/>
                <w:position w:val="0"/>
                <w:sz w:val="18"/>
                <w:szCs w:val="18"/>
              </w:rPr>
              <w:t>Non-cash items:</w:t>
            </w:r>
          </w:p>
        </w:tc>
        <w:tc>
          <w:tcPr>
            <w:tcW w:w="1440" w:type="dxa"/>
            <w:tcBorders>
              <w:top w:val="nil"/>
              <w:left w:val="nil"/>
              <w:right w:val="nil"/>
            </w:tcBorders>
            <w:shd w:val="clear" w:color="auto" w:fill="auto"/>
            <w:vAlign w:val="bottom"/>
          </w:tcPr>
          <w:p w14:paraId="69FFBF41"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75D0DF2D"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690EC645"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7E6E185E" w14:textId="1CDA17D4"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r>
      <w:tr w:rsidR="00C55277" w:rsidRPr="005E7BE3" w14:paraId="279944A1" w14:textId="77777777" w:rsidTr="00A46F7A">
        <w:trPr>
          <w:trHeight w:val="225"/>
        </w:trPr>
        <w:tc>
          <w:tcPr>
            <w:tcW w:w="3690" w:type="dxa"/>
            <w:tcBorders>
              <w:top w:val="nil"/>
              <w:left w:val="nil"/>
              <w:right w:val="nil"/>
            </w:tcBorders>
            <w:shd w:val="clear" w:color="auto" w:fill="auto"/>
            <w:noWrap/>
            <w:vAlign w:val="center"/>
          </w:tcPr>
          <w:p w14:paraId="323E6C35" w14:textId="7E60CEB3"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lang w:val="en-US"/>
              </w:rPr>
            </w:pPr>
            <w:r w:rsidRPr="005E7BE3">
              <w:rPr>
                <w:rFonts w:ascii="Arial" w:eastAsia="Arial" w:hAnsi="Arial" w:cs="Arial"/>
                <w:position w:val="0"/>
                <w:sz w:val="18"/>
                <w:szCs w:val="18"/>
                <w:cs/>
              </w:rPr>
              <w:t xml:space="preserve">   </w:t>
            </w:r>
            <w:r w:rsidRPr="005E7BE3">
              <w:rPr>
                <w:rFonts w:ascii="Arial" w:eastAsia="Arial" w:hAnsi="Arial" w:cs="Arial"/>
                <w:position w:val="0"/>
                <w:sz w:val="18"/>
                <w:szCs w:val="18"/>
                <w:lang w:val="en-US"/>
              </w:rPr>
              <w:t>Accrued interest</w:t>
            </w:r>
          </w:p>
        </w:tc>
        <w:tc>
          <w:tcPr>
            <w:tcW w:w="1440" w:type="dxa"/>
            <w:tcBorders>
              <w:top w:val="nil"/>
              <w:left w:val="nil"/>
              <w:right w:val="nil"/>
            </w:tcBorders>
            <w:shd w:val="clear" w:color="auto" w:fill="auto"/>
            <w:vAlign w:val="bottom"/>
          </w:tcPr>
          <w:p w14:paraId="1FCA04B0" w14:textId="2456003B" w:rsidR="00F528F8" w:rsidRPr="005E7BE3" w:rsidRDefault="00077EBB"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right w:val="nil"/>
            </w:tcBorders>
            <w:shd w:val="clear" w:color="auto" w:fill="auto"/>
            <w:vAlign w:val="bottom"/>
          </w:tcPr>
          <w:p w14:paraId="24229D8E" w14:textId="61460D73" w:rsidR="00F528F8" w:rsidRPr="005E7BE3" w:rsidRDefault="00077EBB"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right w:val="nil"/>
            </w:tcBorders>
            <w:shd w:val="clear" w:color="auto" w:fill="auto"/>
            <w:vAlign w:val="bottom"/>
          </w:tcPr>
          <w:p w14:paraId="5F0328F6" w14:textId="48B0EFCC" w:rsidR="00F528F8" w:rsidRPr="005E7BE3" w:rsidRDefault="68E20D5C"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sz w:val="18"/>
                <w:szCs w:val="18"/>
              </w:rPr>
              <w:t>-</w:t>
            </w:r>
          </w:p>
        </w:tc>
        <w:tc>
          <w:tcPr>
            <w:tcW w:w="1440" w:type="dxa"/>
            <w:tcBorders>
              <w:left w:val="nil"/>
              <w:right w:val="nil"/>
            </w:tcBorders>
            <w:shd w:val="clear" w:color="auto" w:fill="auto"/>
            <w:vAlign w:val="bottom"/>
          </w:tcPr>
          <w:p w14:paraId="17475BCB" w14:textId="2B44078F" w:rsidR="00F528F8" w:rsidRPr="005E7BE3" w:rsidRDefault="00D81F74"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1,839,216</w:t>
            </w:r>
          </w:p>
        </w:tc>
      </w:tr>
      <w:tr w:rsidR="00C55277" w:rsidRPr="005E7BE3" w14:paraId="2EDB6FD7" w14:textId="77777777" w:rsidTr="00A46F7A">
        <w:trPr>
          <w:trHeight w:val="225"/>
        </w:trPr>
        <w:tc>
          <w:tcPr>
            <w:tcW w:w="3690" w:type="dxa"/>
            <w:tcBorders>
              <w:top w:val="nil"/>
              <w:left w:val="nil"/>
              <w:right w:val="nil"/>
            </w:tcBorders>
            <w:shd w:val="clear" w:color="auto" w:fill="auto"/>
            <w:noWrap/>
            <w:vAlign w:val="center"/>
          </w:tcPr>
          <w:p w14:paraId="596321B3"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E7BE3">
              <w:rPr>
                <w:rFonts w:ascii="Arial" w:eastAsia="Arial" w:hAnsi="Arial" w:cs="Arial"/>
                <w:position w:val="0"/>
                <w:sz w:val="18"/>
                <w:szCs w:val="18"/>
              </w:rPr>
              <w:t>Exchange differences on foreign currency</w:t>
            </w:r>
          </w:p>
        </w:tc>
        <w:tc>
          <w:tcPr>
            <w:tcW w:w="1440" w:type="dxa"/>
            <w:tcBorders>
              <w:top w:val="nil"/>
              <w:left w:val="nil"/>
              <w:right w:val="nil"/>
            </w:tcBorders>
            <w:shd w:val="clear" w:color="auto" w:fill="auto"/>
            <w:vAlign w:val="bottom"/>
          </w:tcPr>
          <w:p w14:paraId="62E135BC" w14:textId="01BA8B8B" w:rsidR="00F528F8" w:rsidRPr="005E7BE3" w:rsidRDefault="00077EBB"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right w:val="nil"/>
            </w:tcBorders>
            <w:shd w:val="clear" w:color="auto" w:fill="auto"/>
            <w:vAlign w:val="bottom"/>
          </w:tcPr>
          <w:p w14:paraId="50558B7E" w14:textId="6134DA3B" w:rsidR="00F528F8" w:rsidRPr="005E7BE3" w:rsidRDefault="00573731"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(1,954,357)</w:t>
            </w:r>
          </w:p>
        </w:tc>
        <w:tc>
          <w:tcPr>
            <w:tcW w:w="1440" w:type="dxa"/>
            <w:tcBorders>
              <w:left w:val="nil"/>
              <w:right w:val="nil"/>
            </w:tcBorders>
            <w:shd w:val="clear" w:color="auto" w:fill="auto"/>
            <w:vAlign w:val="bottom"/>
          </w:tcPr>
          <w:p w14:paraId="7CD5458C" w14:textId="14CB3FA6" w:rsidR="00F528F8" w:rsidRPr="005E7BE3" w:rsidRDefault="0BC11969"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right w:val="nil"/>
            </w:tcBorders>
            <w:shd w:val="clear" w:color="auto" w:fill="auto"/>
            <w:vAlign w:val="bottom"/>
          </w:tcPr>
          <w:p w14:paraId="4B10B15C" w14:textId="424EBA2D" w:rsidR="00F528F8" w:rsidRPr="005E7BE3" w:rsidRDefault="00D81F74" w:rsidP="00D81F7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78,105</w:t>
            </w:r>
          </w:p>
        </w:tc>
      </w:tr>
      <w:tr w:rsidR="00C55277" w:rsidRPr="005E7BE3" w14:paraId="087AAB0A" w14:textId="77777777" w:rsidTr="00A46F7A">
        <w:trPr>
          <w:trHeight w:val="60"/>
        </w:trPr>
        <w:tc>
          <w:tcPr>
            <w:tcW w:w="3690" w:type="dxa"/>
            <w:tcBorders>
              <w:top w:val="nil"/>
              <w:left w:val="nil"/>
              <w:right w:val="nil"/>
            </w:tcBorders>
            <w:shd w:val="clear" w:color="auto" w:fill="auto"/>
            <w:noWrap/>
            <w:vAlign w:val="center"/>
          </w:tcPr>
          <w:p w14:paraId="5BA40F71" w14:textId="4244D4B2" w:rsidR="00D015F1" w:rsidRPr="005E7BE3" w:rsidRDefault="00D015F1" w:rsidP="00F528F8">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E7BE3">
              <w:rPr>
                <w:rFonts w:ascii="Arial" w:eastAsia="Arial" w:hAnsi="Arial" w:cs="Arial"/>
                <w:position w:val="0"/>
                <w:sz w:val="18"/>
                <w:szCs w:val="18"/>
              </w:rPr>
              <w:t>Exchange differences on translation</w:t>
            </w:r>
          </w:p>
        </w:tc>
        <w:tc>
          <w:tcPr>
            <w:tcW w:w="1440" w:type="dxa"/>
            <w:tcBorders>
              <w:left w:val="nil"/>
              <w:bottom w:val="single" w:sz="4" w:space="0" w:color="auto"/>
              <w:right w:val="nil"/>
            </w:tcBorders>
            <w:shd w:val="clear" w:color="auto" w:fill="auto"/>
            <w:vAlign w:val="bottom"/>
          </w:tcPr>
          <w:p w14:paraId="3FF14136" w14:textId="39D62931" w:rsidR="00D015F1" w:rsidRPr="005E7BE3" w:rsidRDefault="00F64656"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1,704,555</w:t>
            </w:r>
          </w:p>
        </w:tc>
        <w:tc>
          <w:tcPr>
            <w:tcW w:w="1440" w:type="dxa"/>
            <w:tcBorders>
              <w:left w:val="nil"/>
              <w:bottom w:val="single" w:sz="4" w:space="0" w:color="auto"/>
              <w:right w:val="nil"/>
            </w:tcBorders>
            <w:shd w:val="clear" w:color="auto" w:fill="auto"/>
            <w:vAlign w:val="bottom"/>
          </w:tcPr>
          <w:p w14:paraId="255F8252" w14:textId="62E69BD1" w:rsidR="00D015F1" w:rsidRPr="005E7BE3" w:rsidRDefault="007C26ED"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157,099</w:t>
            </w:r>
          </w:p>
        </w:tc>
        <w:tc>
          <w:tcPr>
            <w:tcW w:w="1440" w:type="dxa"/>
            <w:tcBorders>
              <w:left w:val="nil"/>
              <w:bottom w:val="single" w:sz="4" w:space="0" w:color="auto"/>
              <w:right w:val="nil"/>
            </w:tcBorders>
            <w:shd w:val="clear" w:color="auto" w:fill="auto"/>
            <w:vAlign w:val="bottom"/>
          </w:tcPr>
          <w:p w14:paraId="5C174520" w14:textId="508BCD7F" w:rsidR="00D015F1" w:rsidRPr="003506A2" w:rsidRDefault="63036CDA" w:rsidP="00F528F8">
            <w:pPr>
              <w:spacing w:line="240" w:lineRule="auto"/>
              <w:ind w:leftChars="0" w:left="0" w:right="-72" w:firstLineChars="0" w:firstLine="0"/>
              <w:jc w:val="right"/>
              <w:textDirection w:val="lrTb"/>
              <w:rPr>
                <w:rFonts w:ascii="Arial" w:eastAsia="Arial" w:hAnsi="Arial" w:cs="Arial"/>
                <w:position w:val="0"/>
                <w:sz w:val="18"/>
                <w:szCs w:val="18"/>
              </w:rPr>
            </w:pPr>
            <w:r w:rsidRPr="003506A2">
              <w:rPr>
                <w:rFonts w:ascii="Arial" w:eastAsia="Arial" w:hAnsi="Arial" w:cs="Arial"/>
                <w:sz w:val="18"/>
                <w:szCs w:val="18"/>
              </w:rPr>
              <w:t>-</w:t>
            </w:r>
          </w:p>
        </w:tc>
        <w:tc>
          <w:tcPr>
            <w:tcW w:w="1440" w:type="dxa"/>
            <w:tcBorders>
              <w:left w:val="nil"/>
              <w:bottom w:val="single" w:sz="4" w:space="0" w:color="auto"/>
              <w:right w:val="nil"/>
            </w:tcBorders>
            <w:shd w:val="clear" w:color="auto" w:fill="auto"/>
            <w:vAlign w:val="bottom"/>
          </w:tcPr>
          <w:p w14:paraId="03C3C574" w14:textId="16614F8D" w:rsidR="00D015F1" w:rsidRPr="005E7BE3" w:rsidRDefault="00253AEF"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337,821</w:t>
            </w:r>
          </w:p>
        </w:tc>
      </w:tr>
      <w:tr w:rsidR="00C55277" w:rsidRPr="005E7BE3" w14:paraId="2D52BCA9" w14:textId="77777777" w:rsidTr="00A46F7A">
        <w:trPr>
          <w:trHeight w:val="60"/>
        </w:trPr>
        <w:tc>
          <w:tcPr>
            <w:tcW w:w="3690" w:type="dxa"/>
            <w:tcBorders>
              <w:top w:val="nil"/>
              <w:left w:val="nil"/>
              <w:right w:val="nil"/>
            </w:tcBorders>
            <w:shd w:val="clear" w:color="auto" w:fill="auto"/>
            <w:noWrap/>
            <w:vAlign w:val="center"/>
          </w:tcPr>
          <w:p w14:paraId="5043C4DE"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2"/>
                <w:szCs w:val="12"/>
              </w:rPr>
            </w:pPr>
          </w:p>
        </w:tc>
        <w:tc>
          <w:tcPr>
            <w:tcW w:w="1440" w:type="dxa"/>
            <w:tcBorders>
              <w:top w:val="single" w:sz="4" w:space="0" w:color="auto"/>
              <w:left w:val="nil"/>
              <w:right w:val="nil"/>
            </w:tcBorders>
            <w:shd w:val="clear" w:color="auto" w:fill="auto"/>
            <w:vAlign w:val="bottom"/>
          </w:tcPr>
          <w:p w14:paraId="52E44D64"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2"/>
                <w:szCs w:val="12"/>
              </w:rPr>
            </w:pPr>
          </w:p>
        </w:tc>
        <w:tc>
          <w:tcPr>
            <w:tcW w:w="1440" w:type="dxa"/>
            <w:tcBorders>
              <w:top w:val="single" w:sz="4" w:space="0" w:color="auto"/>
              <w:left w:val="nil"/>
              <w:right w:val="nil"/>
            </w:tcBorders>
            <w:shd w:val="clear" w:color="auto" w:fill="auto"/>
            <w:vAlign w:val="bottom"/>
          </w:tcPr>
          <w:p w14:paraId="1B79DFE1"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2"/>
                <w:szCs w:val="12"/>
              </w:rPr>
            </w:pPr>
          </w:p>
        </w:tc>
        <w:tc>
          <w:tcPr>
            <w:tcW w:w="1440" w:type="dxa"/>
            <w:tcBorders>
              <w:top w:val="single" w:sz="4" w:space="0" w:color="auto"/>
              <w:left w:val="nil"/>
              <w:right w:val="nil"/>
            </w:tcBorders>
            <w:shd w:val="clear" w:color="auto" w:fill="auto"/>
            <w:vAlign w:val="bottom"/>
          </w:tcPr>
          <w:p w14:paraId="2D8E7974"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2"/>
                <w:szCs w:val="12"/>
              </w:rPr>
            </w:pPr>
          </w:p>
        </w:tc>
        <w:tc>
          <w:tcPr>
            <w:tcW w:w="1440" w:type="dxa"/>
            <w:tcBorders>
              <w:top w:val="single" w:sz="4" w:space="0" w:color="auto"/>
              <w:left w:val="nil"/>
              <w:right w:val="nil"/>
            </w:tcBorders>
            <w:shd w:val="clear" w:color="auto" w:fill="auto"/>
            <w:vAlign w:val="bottom"/>
          </w:tcPr>
          <w:p w14:paraId="4DD63241"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2"/>
                <w:szCs w:val="12"/>
              </w:rPr>
            </w:pPr>
          </w:p>
        </w:tc>
      </w:tr>
      <w:tr w:rsidR="00C55277" w:rsidRPr="005E7BE3" w14:paraId="595AD35F" w14:textId="77777777" w:rsidTr="00A46F7A">
        <w:trPr>
          <w:trHeight w:val="70"/>
        </w:trPr>
        <w:tc>
          <w:tcPr>
            <w:tcW w:w="3690" w:type="dxa"/>
            <w:tcBorders>
              <w:top w:val="nil"/>
              <w:left w:val="nil"/>
              <w:bottom w:val="nil"/>
              <w:right w:val="nil"/>
            </w:tcBorders>
            <w:shd w:val="clear" w:color="auto" w:fill="auto"/>
            <w:noWrap/>
            <w:vAlign w:val="center"/>
            <w:hideMark/>
          </w:tcPr>
          <w:p w14:paraId="32CD346F" w14:textId="6DA06A2B"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E7BE3">
              <w:rPr>
                <w:rFonts w:ascii="Arial" w:eastAsia="Arial" w:hAnsi="Arial" w:cs="Arial"/>
                <w:position w:val="0"/>
                <w:sz w:val="18"/>
                <w:szCs w:val="18"/>
              </w:rPr>
              <w:t>At 31 December 2024</w:t>
            </w:r>
          </w:p>
        </w:tc>
        <w:tc>
          <w:tcPr>
            <w:tcW w:w="1440" w:type="dxa"/>
            <w:tcBorders>
              <w:left w:val="nil"/>
              <w:bottom w:val="single" w:sz="4" w:space="0" w:color="auto"/>
              <w:right w:val="nil"/>
            </w:tcBorders>
            <w:shd w:val="clear" w:color="auto" w:fill="auto"/>
            <w:vAlign w:val="bottom"/>
          </w:tcPr>
          <w:p w14:paraId="0F4CEE63" w14:textId="43F48541" w:rsidR="00F528F8" w:rsidRPr="005E7BE3" w:rsidRDefault="00D275E9"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205,001,450</w:t>
            </w:r>
          </w:p>
        </w:tc>
        <w:tc>
          <w:tcPr>
            <w:tcW w:w="1440" w:type="dxa"/>
            <w:tcBorders>
              <w:left w:val="nil"/>
              <w:bottom w:val="single" w:sz="4" w:space="0" w:color="auto"/>
              <w:right w:val="nil"/>
            </w:tcBorders>
            <w:shd w:val="clear" w:color="auto" w:fill="auto"/>
            <w:vAlign w:val="bottom"/>
          </w:tcPr>
          <w:p w14:paraId="06084922" w14:textId="35547668" w:rsidR="00F528F8" w:rsidRPr="005E7BE3" w:rsidRDefault="003B6F77"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17,337,266</w:t>
            </w:r>
          </w:p>
        </w:tc>
        <w:tc>
          <w:tcPr>
            <w:tcW w:w="1440" w:type="dxa"/>
            <w:tcBorders>
              <w:left w:val="nil"/>
              <w:bottom w:val="single" w:sz="4" w:space="0" w:color="auto"/>
              <w:right w:val="nil"/>
            </w:tcBorders>
            <w:shd w:val="clear" w:color="auto" w:fill="auto"/>
            <w:vAlign w:val="bottom"/>
          </w:tcPr>
          <w:p w14:paraId="06EA4511" w14:textId="7C11B3E9" w:rsidR="00F528F8" w:rsidRPr="005E7BE3" w:rsidRDefault="00BF64AC"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p>
        </w:tc>
        <w:tc>
          <w:tcPr>
            <w:tcW w:w="1440" w:type="dxa"/>
            <w:tcBorders>
              <w:left w:val="nil"/>
              <w:bottom w:val="single" w:sz="4" w:space="0" w:color="auto"/>
              <w:right w:val="nil"/>
            </w:tcBorders>
            <w:shd w:val="clear" w:color="auto" w:fill="auto"/>
            <w:vAlign w:val="bottom"/>
          </w:tcPr>
          <w:p w14:paraId="05614DD0" w14:textId="162F2BBA" w:rsidR="00F528F8" w:rsidRPr="005E7BE3" w:rsidRDefault="00A4166D" w:rsidP="00F528F8">
            <w:pPr>
              <w:spacing w:line="240" w:lineRule="auto"/>
              <w:ind w:leftChars="0" w:left="2" w:right="-72" w:hanging="2"/>
              <w:jc w:val="right"/>
              <w:textDirection w:val="lrTb"/>
              <w:rPr>
                <w:rFonts w:ascii="Arial" w:eastAsia="Arial" w:hAnsi="Arial" w:cstheme="minorBidi"/>
                <w:position w:val="0"/>
                <w:sz w:val="18"/>
                <w:szCs w:val="18"/>
                <w:cs/>
              </w:rPr>
            </w:pPr>
            <w:r w:rsidRPr="005E7BE3">
              <w:rPr>
                <w:rFonts w:ascii="Arial" w:eastAsia="Arial" w:hAnsi="Arial" w:cs="Arial"/>
                <w:position w:val="0"/>
                <w:sz w:val="18"/>
                <w:szCs w:val="18"/>
              </w:rPr>
              <w:t>54,505,761</w:t>
            </w:r>
          </w:p>
        </w:tc>
      </w:tr>
    </w:tbl>
    <w:p w14:paraId="30569ED7" w14:textId="77777777" w:rsidR="00BF3CE1" w:rsidRPr="005E7BE3" w:rsidRDefault="00BF3CE1"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50" w:type="dxa"/>
        <w:tblLayout w:type="fixed"/>
        <w:tblLook w:val="04A0" w:firstRow="1" w:lastRow="0" w:firstColumn="1" w:lastColumn="0" w:noHBand="0" w:noVBand="1"/>
      </w:tblPr>
      <w:tblGrid>
        <w:gridCol w:w="3690"/>
        <w:gridCol w:w="1440"/>
        <w:gridCol w:w="1440"/>
        <w:gridCol w:w="1440"/>
        <w:gridCol w:w="1440"/>
      </w:tblGrid>
      <w:tr w:rsidR="00C55277" w:rsidRPr="005E7BE3" w14:paraId="13638111" w14:textId="77777777" w:rsidTr="00A46F7A">
        <w:trPr>
          <w:trHeight w:val="121"/>
        </w:trPr>
        <w:tc>
          <w:tcPr>
            <w:tcW w:w="3690" w:type="dxa"/>
            <w:tcBorders>
              <w:top w:val="nil"/>
              <w:left w:val="nil"/>
              <w:right w:val="nil"/>
            </w:tcBorders>
            <w:shd w:val="clear" w:color="auto" w:fill="auto"/>
            <w:noWrap/>
            <w:hideMark/>
          </w:tcPr>
          <w:p w14:paraId="4F46000E"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cs/>
                <w:lang w:eastAsia="en-GB"/>
              </w:rPr>
            </w:pPr>
          </w:p>
        </w:tc>
        <w:tc>
          <w:tcPr>
            <w:tcW w:w="5760" w:type="dxa"/>
            <w:gridSpan w:val="4"/>
            <w:tcBorders>
              <w:left w:val="nil"/>
              <w:bottom w:val="single" w:sz="4" w:space="0" w:color="auto"/>
              <w:right w:val="nil"/>
            </w:tcBorders>
            <w:shd w:val="clear" w:color="auto" w:fill="auto"/>
            <w:vAlign w:val="bottom"/>
            <w:hideMark/>
          </w:tcPr>
          <w:p w14:paraId="4B7CF22D" w14:textId="77777777" w:rsidR="00F528F8" w:rsidRPr="005E7BE3" w:rsidRDefault="00F528F8" w:rsidP="005C73E4">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5E7BE3">
              <w:rPr>
                <w:rFonts w:ascii="Arial" w:eastAsia="Arial" w:hAnsi="Arial" w:cs="Arial"/>
                <w:b/>
                <w:sz w:val="18"/>
                <w:szCs w:val="18"/>
              </w:rPr>
              <w:t>Consolidated financial statements</w:t>
            </w:r>
          </w:p>
        </w:tc>
      </w:tr>
      <w:tr w:rsidR="00C55277" w:rsidRPr="005E7BE3" w14:paraId="1DA31D19" w14:textId="77777777" w:rsidTr="00A46F7A">
        <w:trPr>
          <w:trHeight w:val="57"/>
        </w:trPr>
        <w:tc>
          <w:tcPr>
            <w:tcW w:w="3690" w:type="dxa"/>
            <w:tcBorders>
              <w:top w:val="nil"/>
              <w:left w:val="nil"/>
              <w:right w:val="nil"/>
            </w:tcBorders>
            <w:shd w:val="clear" w:color="auto" w:fill="auto"/>
            <w:noWrap/>
            <w:vAlign w:val="center"/>
          </w:tcPr>
          <w:p w14:paraId="6B5B1F0C"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440" w:type="dxa"/>
            <w:tcBorders>
              <w:left w:val="nil"/>
              <w:bottom w:val="single" w:sz="4" w:space="0" w:color="auto"/>
              <w:right w:val="nil"/>
            </w:tcBorders>
            <w:shd w:val="clear" w:color="auto" w:fill="auto"/>
            <w:vAlign w:val="bottom"/>
          </w:tcPr>
          <w:p w14:paraId="21C30034"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Long-term borrowings</w:t>
            </w:r>
          </w:p>
        </w:tc>
        <w:tc>
          <w:tcPr>
            <w:tcW w:w="1440" w:type="dxa"/>
            <w:tcBorders>
              <w:left w:val="nil"/>
              <w:bottom w:val="single" w:sz="4" w:space="0" w:color="auto"/>
              <w:right w:val="nil"/>
            </w:tcBorders>
            <w:shd w:val="clear" w:color="auto" w:fill="auto"/>
            <w:vAlign w:val="bottom"/>
          </w:tcPr>
          <w:p w14:paraId="50EB93A5"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Short-term borrowings</w:t>
            </w:r>
          </w:p>
        </w:tc>
        <w:tc>
          <w:tcPr>
            <w:tcW w:w="1440" w:type="dxa"/>
            <w:tcBorders>
              <w:left w:val="nil"/>
              <w:bottom w:val="single" w:sz="4" w:space="0" w:color="auto"/>
              <w:right w:val="nil"/>
            </w:tcBorders>
            <w:shd w:val="clear" w:color="auto" w:fill="auto"/>
            <w:vAlign w:val="bottom"/>
          </w:tcPr>
          <w:p w14:paraId="788C0917"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Letters of credit</w:t>
            </w:r>
          </w:p>
        </w:tc>
        <w:tc>
          <w:tcPr>
            <w:tcW w:w="1440" w:type="dxa"/>
            <w:tcBorders>
              <w:left w:val="nil"/>
              <w:bottom w:val="single" w:sz="4" w:space="0" w:color="auto"/>
              <w:right w:val="nil"/>
            </w:tcBorders>
            <w:shd w:val="clear" w:color="auto" w:fill="auto"/>
            <w:vAlign w:val="bottom"/>
          </w:tcPr>
          <w:p w14:paraId="2F45A3A1"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Lease liabilities</w:t>
            </w:r>
          </w:p>
        </w:tc>
      </w:tr>
      <w:tr w:rsidR="00C55277" w:rsidRPr="005E7BE3" w14:paraId="69986FBE" w14:textId="77777777" w:rsidTr="00A46F7A">
        <w:trPr>
          <w:trHeight w:val="57"/>
        </w:trPr>
        <w:tc>
          <w:tcPr>
            <w:tcW w:w="3690" w:type="dxa"/>
            <w:tcBorders>
              <w:left w:val="nil"/>
              <w:right w:val="nil"/>
            </w:tcBorders>
            <w:shd w:val="clear" w:color="auto" w:fill="auto"/>
            <w:noWrap/>
            <w:vAlign w:val="center"/>
          </w:tcPr>
          <w:p w14:paraId="15A0181C"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440" w:type="dxa"/>
            <w:tcBorders>
              <w:top w:val="single" w:sz="4" w:space="0" w:color="auto"/>
              <w:left w:val="nil"/>
              <w:bottom w:val="single" w:sz="4" w:space="0" w:color="auto"/>
              <w:right w:val="nil"/>
            </w:tcBorders>
            <w:shd w:val="clear" w:color="auto" w:fill="auto"/>
            <w:vAlign w:val="bottom"/>
          </w:tcPr>
          <w:p w14:paraId="39C99D59"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40" w:type="dxa"/>
            <w:tcBorders>
              <w:top w:val="single" w:sz="4" w:space="0" w:color="auto"/>
              <w:left w:val="nil"/>
              <w:bottom w:val="single" w:sz="4" w:space="0" w:color="auto"/>
              <w:right w:val="nil"/>
            </w:tcBorders>
            <w:shd w:val="clear" w:color="auto" w:fill="auto"/>
            <w:vAlign w:val="bottom"/>
          </w:tcPr>
          <w:p w14:paraId="06A63B7F"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40" w:type="dxa"/>
            <w:tcBorders>
              <w:top w:val="single" w:sz="4" w:space="0" w:color="auto"/>
              <w:left w:val="nil"/>
              <w:bottom w:val="single" w:sz="4" w:space="0" w:color="auto"/>
              <w:right w:val="nil"/>
            </w:tcBorders>
            <w:shd w:val="clear" w:color="auto" w:fill="auto"/>
            <w:vAlign w:val="bottom"/>
          </w:tcPr>
          <w:p w14:paraId="32453AA6"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40" w:type="dxa"/>
            <w:tcBorders>
              <w:top w:val="single" w:sz="4" w:space="0" w:color="auto"/>
              <w:left w:val="nil"/>
              <w:bottom w:val="single" w:sz="4" w:space="0" w:color="auto"/>
              <w:right w:val="nil"/>
            </w:tcBorders>
            <w:shd w:val="clear" w:color="auto" w:fill="auto"/>
            <w:vAlign w:val="bottom"/>
          </w:tcPr>
          <w:p w14:paraId="24E7BF09"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r>
      <w:tr w:rsidR="00C55277" w:rsidRPr="005E7BE3" w14:paraId="18BC21E7" w14:textId="77777777" w:rsidTr="00A46F7A">
        <w:trPr>
          <w:trHeight w:val="57"/>
        </w:trPr>
        <w:tc>
          <w:tcPr>
            <w:tcW w:w="3690" w:type="dxa"/>
            <w:tcBorders>
              <w:top w:val="nil"/>
              <w:left w:val="nil"/>
              <w:right w:val="nil"/>
            </w:tcBorders>
            <w:shd w:val="clear" w:color="auto" w:fill="auto"/>
            <w:noWrap/>
            <w:vAlign w:val="center"/>
          </w:tcPr>
          <w:p w14:paraId="1803C410" w14:textId="77777777" w:rsidR="00F528F8" w:rsidRPr="005E7BE3" w:rsidRDefault="00F528F8" w:rsidP="005C73E4">
            <w:pPr>
              <w:suppressAutoHyphens w:val="0"/>
              <w:spacing w:line="240" w:lineRule="auto"/>
              <w:ind w:leftChars="0" w:left="0" w:firstLineChars="0" w:firstLine="0"/>
              <w:jc w:val="right"/>
              <w:textDirection w:val="lrTb"/>
              <w:textAlignment w:val="auto"/>
              <w:outlineLvl w:val="9"/>
              <w:rPr>
                <w:rFonts w:ascii="Arial" w:hAnsi="Arial" w:cs="Arial"/>
                <w:b/>
                <w:bCs/>
                <w:position w:val="0"/>
                <w:sz w:val="12"/>
                <w:szCs w:val="12"/>
                <w:cs/>
                <w:lang w:eastAsia="en-GB"/>
              </w:rPr>
            </w:pPr>
          </w:p>
        </w:tc>
        <w:tc>
          <w:tcPr>
            <w:tcW w:w="1440" w:type="dxa"/>
            <w:tcBorders>
              <w:top w:val="single" w:sz="4" w:space="0" w:color="auto"/>
              <w:left w:val="nil"/>
              <w:right w:val="nil"/>
            </w:tcBorders>
            <w:shd w:val="clear" w:color="auto" w:fill="auto"/>
            <w:vAlign w:val="bottom"/>
          </w:tcPr>
          <w:p w14:paraId="63854CD6"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440" w:type="dxa"/>
            <w:tcBorders>
              <w:top w:val="single" w:sz="4" w:space="0" w:color="auto"/>
              <w:left w:val="nil"/>
              <w:right w:val="nil"/>
            </w:tcBorders>
            <w:shd w:val="clear" w:color="auto" w:fill="auto"/>
            <w:vAlign w:val="bottom"/>
          </w:tcPr>
          <w:p w14:paraId="0BE1A256"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440" w:type="dxa"/>
            <w:tcBorders>
              <w:top w:val="single" w:sz="4" w:space="0" w:color="auto"/>
              <w:left w:val="nil"/>
              <w:right w:val="nil"/>
            </w:tcBorders>
            <w:shd w:val="clear" w:color="auto" w:fill="auto"/>
            <w:vAlign w:val="bottom"/>
          </w:tcPr>
          <w:p w14:paraId="6A1D62A1"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440" w:type="dxa"/>
            <w:tcBorders>
              <w:top w:val="single" w:sz="4" w:space="0" w:color="auto"/>
              <w:left w:val="nil"/>
              <w:right w:val="nil"/>
            </w:tcBorders>
            <w:shd w:val="clear" w:color="auto" w:fill="auto"/>
            <w:vAlign w:val="bottom"/>
          </w:tcPr>
          <w:p w14:paraId="045DACD5"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r>
      <w:tr w:rsidR="00C55277" w:rsidRPr="005E7BE3" w14:paraId="71F5F9EE" w14:textId="77777777" w:rsidTr="00A46F7A">
        <w:trPr>
          <w:trHeight w:val="225"/>
        </w:trPr>
        <w:tc>
          <w:tcPr>
            <w:tcW w:w="3690" w:type="dxa"/>
            <w:tcBorders>
              <w:top w:val="nil"/>
              <w:left w:val="nil"/>
              <w:right w:val="nil"/>
            </w:tcBorders>
            <w:shd w:val="clear" w:color="auto" w:fill="auto"/>
            <w:noWrap/>
            <w:vAlign w:val="center"/>
            <w:hideMark/>
          </w:tcPr>
          <w:p w14:paraId="046D4914" w14:textId="77777777" w:rsidR="00E946A1" w:rsidRPr="005E7BE3" w:rsidRDefault="00E946A1" w:rsidP="00E946A1">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E7BE3">
              <w:rPr>
                <w:rFonts w:ascii="Arial" w:eastAsia="Arial" w:hAnsi="Arial" w:cs="Arial"/>
                <w:position w:val="0"/>
                <w:sz w:val="18"/>
                <w:szCs w:val="18"/>
              </w:rPr>
              <w:t>At 1 January 2023</w:t>
            </w:r>
          </w:p>
        </w:tc>
        <w:tc>
          <w:tcPr>
            <w:tcW w:w="1440" w:type="dxa"/>
            <w:tcBorders>
              <w:top w:val="nil"/>
              <w:left w:val="nil"/>
              <w:right w:val="nil"/>
            </w:tcBorders>
            <w:shd w:val="clear" w:color="auto" w:fill="auto"/>
            <w:vAlign w:val="bottom"/>
          </w:tcPr>
          <w:p w14:paraId="6F99338B" w14:textId="1FFDAB4F" w:rsidR="00E946A1" w:rsidRPr="005E7BE3" w:rsidRDefault="00E946A1" w:rsidP="00E946A1">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175,810,766</w:t>
            </w:r>
          </w:p>
        </w:tc>
        <w:tc>
          <w:tcPr>
            <w:tcW w:w="1440" w:type="dxa"/>
            <w:tcBorders>
              <w:left w:val="nil"/>
              <w:right w:val="nil"/>
            </w:tcBorders>
            <w:shd w:val="clear" w:color="auto" w:fill="auto"/>
            <w:vAlign w:val="bottom"/>
          </w:tcPr>
          <w:p w14:paraId="635B4CF0" w14:textId="61A1A880" w:rsidR="00E946A1" w:rsidRPr="005E7BE3" w:rsidRDefault="00E946A1" w:rsidP="00E946A1">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274,964,358</w:t>
            </w:r>
          </w:p>
        </w:tc>
        <w:tc>
          <w:tcPr>
            <w:tcW w:w="1440" w:type="dxa"/>
            <w:tcBorders>
              <w:left w:val="nil"/>
              <w:right w:val="nil"/>
            </w:tcBorders>
            <w:shd w:val="clear" w:color="auto" w:fill="auto"/>
            <w:vAlign w:val="bottom"/>
          </w:tcPr>
          <w:p w14:paraId="40A36D54" w14:textId="11CA1630" w:rsidR="00E946A1" w:rsidRPr="005E7BE3" w:rsidRDefault="00E946A1" w:rsidP="00E946A1">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w:t>
            </w:r>
          </w:p>
        </w:tc>
        <w:tc>
          <w:tcPr>
            <w:tcW w:w="1440" w:type="dxa"/>
            <w:tcBorders>
              <w:left w:val="nil"/>
              <w:right w:val="nil"/>
            </w:tcBorders>
            <w:shd w:val="clear" w:color="auto" w:fill="auto"/>
            <w:vAlign w:val="bottom"/>
          </w:tcPr>
          <w:p w14:paraId="58A5F6B2" w14:textId="10C1E131" w:rsidR="00E946A1" w:rsidRPr="005E7BE3" w:rsidRDefault="00E946A1" w:rsidP="00E946A1">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33,482,790</w:t>
            </w:r>
          </w:p>
        </w:tc>
      </w:tr>
      <w:tr w:rsidR="00C55277" w:rsidRPr="005E7BE3" w14:paraId="1AB2D505" w14:textId="77777777" w:rsidTr="00A46F7A">
        <w:trPr>
          <w:trHeight w:val="225"/>
        </w:trPr>
        <w:tc>
          <w:tcPr>
            <w:tcW w:w="3690" w:type="dxa"/>
            <w:tcBorders>
              <w:top w:val="nil"/>
              <w:left w:val="nil"/>
              <w:right w:val="nil"/>
            </w:tcBorders>
            <w:shd w:val="clear" w:color="auto" w:fill="auto"/>
            <w:noWrap/>
            <w:vAlign w:val="center"/>
          </w:tcPr>
          <w:p w14:paraId="0482158D"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5E7BE3">
              <w:rPr>
                <w:rFonts w:ascii="Arial" w:eastAsia="Arial" w:hAnsi="Arial" w:cs="Arial"/>
                <w:position w:val="0"/>
                <w:sz w:val="18"/>
                <w:szCs w:val="18"/>
              </w:rPr>
              <w:t>Cash item:</w:t>
            </w:r>
          </w:p>
        </w:tc>
        <w:tc>
          <w:tcPr>
            <w:tcW w:w="1440" w:type="dxa"/>
            <w:tcBorders>
              <w:top w:val="nil"/>
              <w:left w:val="nil"/>
              <w:right w:val="nil"/>
            </w:tcBorders>
            <w:shd w:val="clear" w:color="auto" w:fill="auto"/>
            <w:vAlign w:val="bottom"/>
          </w:tcPr>
          <w:p w14:paraId="0D817FE4"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3C14141D"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69545E8B"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64BBFBAC"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p>
        </w:tc>
      </w:tr>
      <w:tr w:rsidR="00C55277" w:rsidRPr="005E7BE3" w14:paraId="7404C316" w14:textId="77777777" w:rsidTr="00A46F7A">
        <w:trPr>
          <w:trHeight w:val="225"/>
        </w:trPr>
        <w:tc>
          <w:tcPr>
            <w:tcW w:w="3690" w:type="dxa"/>
            <w:tcBorders>
              <w:top w:val="nil"/>
              <w:left w:val="nil"/>
              <w:right w:val="nil"/>
            </w:tcBorders>
            <w:shd w:val="clear" w:color="auto" w:fill="auto"/>
            <w:noWrap/>
            <w:vAlign w:val="center"/>
            <w:hideMark/>
          </w:tcPr>
          <w:p w14:paraId="59A2EAFF" w14:textId="77777777" w:rsidR="00477ACA" w:rsidRPr="005E7BE3" w:rsidRDefault="00477ACA" w:rsidP="00477ACA">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Addition</w:t>
            </w:r>
          </w:p>
        </w:tc>
        <w:tc>
          <w:tcPr>
            <w:tcW w:w="1440" w:type="dxa"/>
            <w:tcBorders>
              <w:top w:val="nil"/>
              <w:left w:val="nil"/>
              <w:right w:val="nil"/>
            </w:tcBorders>
            <w:shd w:val="clear" w:color="auto" w:fill="auto"/>
            <w:vAlign w:val="bottom"/>
          </w:tcPr>
          <w:p w14:paraId="5A1E0BBB" w14:textId="1F2F1E1D" w:rsidR="00477ACA" w:rsidRPr="005E7BE3" w:rsidRDefault="00477ACA" w:rsidP="00477ACA">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63,000,000</w:t>
            </w:r>
          </w:p>
        </w:tc>
        <w:tc>
          <w:tcPr>
            <w:tcW w:w="1440" w:type="dxa"/>
            <w:tcBorders>
              <w:left w:val="nil"/>
              <w:right w:val="nil"/>
            </w:tcBorders>
            <w:shd w:val="clear" w:color="auto" w:fill="auto"/>
            <w:vAlign w:val="bottom"/>
          </w:tcPr>
          <w:p w14:paraId="4DB4EFA2" w14:textId="6DA2F12F" w:rsidR="00477ACA" w:rsidRPr="005E7BE3" w:rsidRDefault="00477ACA" w:rsidP="00477ACA">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6,315,068,876</w:t>
            </w:r>
          </w:p>
        </w:tc>
        <w:tc>
          <w:tcPr>
            <w:tcW w:w="1440" w:type="dxa"/>
            <w:tcBorders>
              <w:left w:val="nil"/>
              <w:right w:val="nil"/>
            </w:tcBorders>
            <w:shd w:val="clear" w:color="auto" w:fill="auto"/>
            <w:vAlign w:val="bottom"/>
          </w:tcPr>
          <w:p w14:paraId="3159E681" w14:textId="1F0B9030" w:rsidR="00477ACA" w:rsidRPr="005E7BE3" w:rsidRDefault="00477ACA" w:rsidP="00477ACA">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171,123,834</w:t>
            </w:r>
          </w:p>
        </w:tc>
        <w:tc>
          <w:tcPr>
            <w:tcW w:w="1440" w:type="dxa"/>
            <w:tcBorders>
              <w:left w:val="nil"/>
              <w:right w:val="nil"/>
            </w:tcBorders>
            <w:shd w:val="clear" w:color="auto" w:fill="auto"/>
            <w:vAlign w:val="bottom"/>
          </w:tcPr>
          <w:p w14:paraId="60ECB5BB" w14:textId="19A73B82" w:rsidR="00477ACA" w:rsidRPr="005E7BE3" w:rsidRDefault="00477ACA" w:rsidP="00477ACA">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24,082,447</w:t>
            </w:r>
          </w:p>
        </w:tc>
      </w:tr>
      <w:tr w:rsidR="00C55277" w:rsidRPr="005E7BE3" w14:paraId="36781C6B" w14:textId="77777777" w:rsidTr="00A46F7A">
        <w:trPr>
          <w:trHeight w:val="225"/>
        </w:trPr>
        <w:tc>
          <w:tcPr>
            <w:tcW w:w="3690" w:type="dxa"/>
            <w:tcBorders>
              <w:top w:val="nil"/>
              <w:left w:val="nil"/>
              <w:right w:val="nil"/>
            </w:tcBorders>
            <w:shd w:val="clear" w:color="auto" w:fill="auto"/>
            <w:noWrap/>
            <w:vAlign w:val="center"/>
          </w:tcPr>
          <w:p w14:paraId="75BD225E" w14:textId="77777777" w:rsidR="00477ACA" w:rsidRPr="005E7BE3" w:rsidRDefault="00477ACA" w:rsidP="00477ACA">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Repayments</w:t>
            </w:r>
          </w:p>
        </w:tc>
        <w:tc>
          <w:tcPr>
            <w:tcW w:w="1440" w:type="dxa"/>
            <w:tcBorders>
              <w:top w:val="nil"/>
              <w:left w:val="nil"/>
              <w:right w:val="nil"/>
            </w:tcBorders>
            <w:shd w:val="clear" w:color="auto" w:fill="auto"/>
            <w:vAlign w:val="bottom"/>
          </w:tcPr>
          <w:p w14:paraId="73DC6841" w14:textId="3FA2BB4D" w:rsidR="00477ACA" w:rsidRPr="005E7BE3" w:rsidRDefault="00477ACA" w:rsidP="00477ACA">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(252,600,000)</w:t>
            </w:r>
          </w:p>
        </w:tc>
        <w:tc>
          <w:tcPr>
            <w:tcW w:w="1440" w:type="dxa"/>
            <w:tcBorders>
              <w:left w:val="nil"/>
              <w:right w:val="nil"/>
            </w:tcBorders>
            <w:shd w:val="clear" w:color="auto" w:fill="auto"/>
            <w:vAlign w:val="bottom"/>
          </w:tcPr>
          <w:p w14:paraId="69988C68" w14:textId="60F840FA" w:rsidR="00477ACA" w:rsidRPr="005E7BE3" w:rsidRDefault="00477ACA" w:rsidP="00477ACA">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(6,324,596,413)</w:t>
            </w:r>
          </w:p>
        </w:tc>
        <w:tc>
          <w:tcPr>
            <w:tcW w:w="1440" w:type="dxa"/>
            <w:tcBorders>
              <w:left w:val="nil"/>
              <w:right w:val="nil"/>
            </w:tcBorders>
            <w:shd w:val="clear" w:color="auto" w:fill="auto"/>
            <w:vAlign w:val="bottom"/>
          </w:tcPr>
          <w:p w14:paraId="1C4F694B" w14:textId="2EE1A604" w:rsidR="00477ACA" w:rsidRPr="005E7BE3" w:rsidRDefault="00477ACA" w:rsidP="00477ACA">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(92,820,836)</w:t>
            </w:r>
          </w:p>
        </w:tc>
        <w:tc>
          <w:tcPr>
            <w:tcW w:w="1440" w:type="dxa"/>
            <w:tcBorders>
              <w:left w:val="nil"/>
              <w:right w:val="nil"/>
            </w:tcBorders>
            <w:shd w:val="clear" w:color="auto" w:fill="auto"/>
            <w:vAlign w:val="bottom"/>
          </w:tcPr>
          <w:p w14:paraId="2D873139" w14:textId="21AAB036" w:rsidR="00477ACA" w:rsidRPr="005E7BE3" w:rsidRDefault="00477ACA" w:rsidP="00477ACA">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(9,829,723)</w:t>
            </w:r>
          </w:p>
        </w:tc>
      </w:tr>
      <w:tr w:rsidR="00C55277" w:rsidRPr="005E7BE3" w14:paraId="5EB1F35C" w14:textId="77777777" w:rsidTr="00A46F7A">
        <w:trPr>
          <w:trHeight w:val="225"/>
        </w:trPr>
        <w:tc>
          <w:tcPr>
            <w:tcW w:w="3690" w:type="dxa"/>
            <w:tcBorders>
              <w:top w:val="nil"/>
              <w:left w:val="nil"/>
              <w:right w:val="nil"/>
            </w:tcBorders>
            <w:shd w:val="clear" w:color="auto" w:fill="auto"/>
            <w:noWrap/>
            <w:vAlign w:val="center"/>
          </w:tcPr>
          <w:p w14:paraId="38E6FE00"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5E7BE3">
              <w:rPr>
                <w:rFonts w:ascii="Arial" w:eastAsia="Arial" w:hAnsi="Arial" w:cs="Arial"/>
                <w:position w:val="0"/>
                <w:sz w:val="18"/>
                <w:szCs w:val="18"/>
              </w:rPr>
              <w:t>Non-cash items:</w:t>
            </w:r>
          </w:p>
        </w:tc>
        <w:tc>
          <w:tcPr>
            <w:tcW w:w="1440" w:type="dxa"/>
            <w:tcBorders>
              <w:top w:val="nil"/>
              <w:left w:val="nil"/>
              <w:right w:val="nil"/>
            </w:tcBorders>
            <w:shd w:val="clear" w:color="auto" w:fill="auto"/>
            <w:vAlign w:val="bottom"/>
          </w:tcPr>
          <w:p w14:paraId="10AB2AA2"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118F3A28"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3EB6D7F0"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0786F000"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r>
      <w:tr w:rsidR="00C55277" w:rsidRPr="005E7BE3" w14:paraId="39293A00" w14:textId="77777777" w:rsidTr="00A46F7A">
        <w:trPr>
          <w:trHeight w:val="225"/>
        </w:trPr>
        <w:tc>
          <w:tcPr>
            <w:tcW w:w="3690" w:type="dxa"/>
            <w:tcBorders>
              <w:top w:val="nil"/>
              <w:left w:val="nil"/>
              <w:right w:val="nil"/>
            </w:tcBorders>
            <w:shd w:val="clear" w:color="auto" w:fill="auto"/>
            <w:noWrap/>
            <w:vAlign w:val="center"/>
          </w:tcPr>
          <w:p w14:paraId="6BD1F593" w14:textId="77777777" w:rsidR="007B4498" w:rsidRPr="005E7BE3" w:rsidRDefault="007B4498" w:rsidP="007B4498">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lang w:val="en-US"/>
              </w:rPr>
            </w:pPr>
            <w:r w:rsidRPr="005E7BE3">
              <w:rPr>
                <w:rFonts w:ascii="Arial" w:eastAsia="Arial" w:hAnsi="Arial" w:cs="Arial"/>
                <w:position w:val="0"/>
                <w:sz w:val="18"/>
                <w:szCs w:val="18"/>
                <w:cs/>
              </w:rPr>
              <w:t xml:space="preserve">    </w:t>
            </w:r>
            <w:r w:rsidRPr="005E7BE3">
              <w:rPr>
                <w:rFonts w:ascii="Arial" w:eastAsia="Arial" w:hAnsi="Arial" w:cs="Arial"/>
                <w:position w:val="0"/>
                <w:sz w:val="18"/>
                <w:szCs w:val="18"/>
                <w:lang w:val="en-US"/>
              </w:rPr>
              <w:t>Accrued interest</w:t>
            </w:r>
          </w:p>
        </w:tc>
        <w:tc>
          <w:tcPr>
            <w:tcW w:w="1440" w:type="dxa"/>
            <w:tcBorders>
              <w:top w:val="nil"/>
              <w:left w:val="nil"/>
              <w:right w:val="nil"/>
            </w:tcBorders>
            <w:shd w:val="clear" w:color="auto" w:fill="auto"/>
            <w:vAlign w:val="bottom"/>
          </w:tcPr>
          <w:p w14:paraId="70C6EA7B" w14:textId="12183B55" w:rsidR="007B4498" w:rsidRPr="005E7BE3" w:rsidRDefault="007B4498" w:rsidP="007B449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w:t>
            </w:r>
          </w:p>
        </w:tc>
        <w:tc>
          <w:tcPr>
            <w:tcW w:w="1440" w:type="dxa"/>
            <w:tcBorders>
              <w:left w:val="nil"/>
              <w:right w:val="nil"/>
            </w:tcBorders>
            <w:shd w:val="clear" w:color="auto" w:fill="auto"/>
            <w:vAlign w:val="bottom"/>
          </w:tcPr>
          <w:p w14:paraId="1A1E680C" w14:textId="46A8D504" w:rsidR="007B4498" w:rsidRPr="005E7BE3" w:rsidRDefault="007B4498" w:rsidP="007B449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w:t>
            </w:r>
          </w:p>
        </w:tc>
        <w:tc>
          <w:tcPr>
            <w:tcW w:w="1440" w:type="dxa"/>
            <w:tcBorders>
              <w:left w:val="nil"/>
              <w:right w:val="nil"/>
            </w:tcBorders>
            <w:shd w:val="clear" w:color="auto" w:fill="auto"/>
            <w:vAlign w:val="bottom"/>
          </w:tcPr>
          <w:p w14:paraId="1B8A557A" w14:textId="5600C994" w:rsidR="007B4498" w:rsidRPr="005E7BE3" w:rsidRDefault="007B4498" w:rsidP="007B449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w:t>
            </w:r>
          </w:p>
        </w:tc>
        <w:tc>
          <w:tcPr>
            <w:tcW w:w="1440" w:type="dxa"/>
            <w:tcBorders>
              <w:left w:val="nil"/>
              <w:right w:val="nil"/>
            </w:tcBorders>
            <w:shd w:val="clear" w:color="auto" w:fill="auto"/>
            <w:vAlign w:val="bottom"/>
          </w:tcPr>
          <w:p w14:paraId="24FDD6E1" w14:textId="77420569" w:rsidR="007B4498" w:rsidRPr="005E7BE3" w:rsidRDefault="007B4498" w:rsidP="007B449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1,065,123</w:t>
            </w:r>
          </w:p>
        </w:tc>
      </w:tr>
      <w:tr w:rsidR="00C55277" w:rsidRPr="005E7BE3" w14:paraId="13A29B50" w14:textId="77777777" w:rsidTr="00A46F7A">
        <w:trPr>
          <w:trHeight w:val="225"/>
        </w:trPr>
        <w:tc>
          <w:tcPr>
            <w:tcW w:w="3690" w:type="dxa"/>
            <w:tcBorders>
              <w:top w:val="nil"/>
              <w:left w:val="nil"/>
              <w:right w:val="nil"/>
            </w:tcBorders>
            <w:shd w:val="clear" w:color="auto" w:fill="auto"/>
            <w:noWrap/>
            <w:vAlign w:val="center"/>
          </w:tcPr>
          <w:p w14:paraId="7DA2D7AE" w14:textId="34BCF39E" w:rsidR="007B4498" w:rsidRPr="005E7BE3" w:rsidRDefault="003269CB" w:rsidP="00DB4238">
            <w:pPr>
              <w:tabs>
                <w:tab w:val="left" w:pos="1134"/>
                <w:tab w:val="left" w:pos="1276"/>
                <w:tab w:val="center" w:pos="3402"/>
                <w:tab w:val="center" w:pos="4536"/>
                <w:tab w:val="center" w:pos="5670"/>
                <w:tab w:val="center" w:pos="6804"/>
                <w:tab w:val="right" w:pos="7655"/>
              </w:tabs>
              <w:spacing w:line="240" w:lineRule="auto"/>
              <w:ind w:leftChars="16" w:left="36" w:firstLineChars="0"/>
              <w:textDirection w:val="lrTb"/>
              <w:rPr>
                <w:rFonts w:ascii="Arial" w:eastAsia="Arial" w:hAnsi="Arial" w:cs="Arial"/>
                <w:position w:val="0"/>
                <w:sz w:val="18"/>
                <w:szCs w:val="18"/>
              </w:rPr>
            </w:pPr>
            <w:r>
              <w:rPr>
                <w:rFonts w:ascii="Arial" w:eastAsia="Arial" w:hAnsi="Arial" w:cs="Arial"/>
                <w:position w:val="0"/>
                <w:sz w:val="18"/>
                <w:szCs w:val="18"/>
              </w:rPr>
              <w:t xml:space="preserve"> </w:t>
            </w:r>
            <w:r w:rsidR="007B4498" w:rsidRPr="005E7BE3">
              <w:rPr>
                <w:rFonts w:ascii="Arial" w:eastAsia="Arial" w:hAnsi="Arial" w:cs="Arial"/>
                <w:position w:val="0"/>
                <w:sz w:val="18"/>
                <w:szCs w:val="18"/>
              </w:rPr>
              <w:t>Exchange differences on foreign currency</w:t>
            </w:r>
          </w:p>
        </w:tc>
        <w:tc>
          <w:tcPr>
            <w:tcW w:w="1440" w:type="dxa"/>
            <w:tcBorders>
              <w:top w:val="nil"/>
              <w:left w:val="nil"/>
              <w:bottom w:val="single" w:sz="4" w:space="0" w:color="auto"/>
              <w:right w:val="nil"/>
            </w:tcBorders>
            <w:shd w:val="clear" w:color="auto" w:fill="auto"/>
            <w:vAlign w:val="bottom"/>
          </w:tcPr>
          <w:p w14:paraId="6B392B90" w14:textId="3AD67465" w:rsidR="007B4498" w:rsidRPr="005E7BE3" w:rsidRDefault="007B4498" w:rsidP="007B449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13,789,234</w:t>
            </w:r>
          </w:p>
        </w:tc>
        <w:tc>
          <w:tcPr>
            <w:tcW w:w="1440" w:type="dxa"/>
            <w:tcBorders>
              <w:left w:val="nil"/>
              <w:bottom w:val="single" w:sz="4" w:space="0" w:color="auto"/>
              <w:right w:val="nil"/>
            </w:tcBorders>
            <w:shd w:val="clear" w:color="auto" w:fill="auto"/>
            <w:vAlign w:val="bottom"/>
          </w:tcPr>
          <w:p w14:paraId="0B492F2C" w14:textId="503C2C38" w:rsidR="007B4498" w:rsidRPr="005E7BE3" w:rsidRDefault="007B4498" w:rsidP="007B449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19,273,443</w:t>
            </w:r>
          </w:p>
        </w:tc>
        <w:tc>
          <w:tcPr>
            <w:tcW w:w="1440" w:type="dxa"/>
            <w:tcBorders>
              <w:left w:val="nil"/>
              <w:bottom w:val="single" w:sz="4" w:space="0" w:color="auto"/>
              <w:right w:val="nil"/>
            </w:tcBorders>
            <w:shd w:val="clear" w:color="auto" w:fill="auto"/>
            <w:vAlign w:val="bottom"/>
          </w:tcPr>
          <w:p w14:paraId="11A36834" w14:textId="2F793EE8" w:rsidR="007B4498" w:rsidRPr="005E7BE3" w:rsidRDefault="007B4498" w:rsidP="007B449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w:t>
            </w:r>
          </w:p>
        </w:tc>
        <w:tc>
          <w:tcPr>
            <w:tcW w:w="1440" w:type="dxa"/>
            <w:tcBorders>
              <w:left w:val="nil"/>
              <w:bottom w:val="single" w:sz="4" w:space="0" w:color="auto"/>
              <w:right w:val="nil"/>
            </w:tcBorders>
            <w:shd w:val="clear" w:color="auto" w:fill="auto"/>
            <w:vAlign w:val="bottom"/>
          </w:tcPr>
          <w:p w14:paraId="44E155BA" w14:textId="596F0699" w:rsidR="007B4498" w:rsidRPr="005E7BE3" w:rsidRDefault="007B4498" w:rsidP="007B449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1,222,211</w:t>
            </w:r>
          </w:p>
        </w:tc>
      </w:tr>
      <w:tr w:rsidR="00C55277" w:rsidRPr="005E7BE3" w14:paraId="5DAF6E5A" w14:textId="77777777" w:rsidTr="00A46F7A">
        <w:trPr>
          <w:trHeight w:val="60"/>
        </w:trPr>
        <w:tc>
          <w:tcPr>
            <w:tcW w:w="3690" w:type="dxa"/>
            <w:tcBorders>
              <w:top w:val="nil"/>
              <w:left w:val="nil"/>
              <w:right w:val="nil"/>
            </w:tcBorders>
            <w:shd w:val="clear" w:color="auto" w:fill="auto"/>
            <w:noWrap/>
            <w:vAlign w:val="center"/>
          </w:tcPr>
          <w:p w14:paraId="602CFE43"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2"/>
                <w:szCs w:val="12"/>
              </w:rPr>
            </w:pPr>
          </w:p>
        </w:tc>
        <w:tc>
          <w:tcPr>
            <w:tcW w:w="1440" w:type="dxa"/>
            <w:tcBorders>
              <w:top w:val="single" w:sz="4" w:space="0" w:color="auto"/>
              <w:left w:val="nil"/>
              <w:right w:val="nil"/>
            </w:tcBorders>
            <w:shd w:val="clear" w:color="auto" w:fill="auto"/>
            <w:vAlign w:val="bottom"/>
          </w:tcPr>
          <w:p w14:paraId="39234501"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bottom"/>
          </w:tcPr>
          <w:p w14:paraId="191B0A16"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bottom"/>
          </w:tcPr>
          <w:p w14:paraId="3D5EB5D9"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bottom"/>
          </w:tcPr>
          <w:p w14:paraId="75732716"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r>
      <w:tr w:rsidR="00314D4B" w:rsidRPr="005E7BE3" w14:paraId="349DFCCF" w14:textId="77777777" w:rsidTr="00F528F8">
        <w:trPr>
          <w:trHeight w:val="70"/>
        </w:trPr>
        <w:tc>
          <w:tcPr>
            <w:tcW w:w="3690" w:type="dxa"/>
            <w:tcBorders>
              <w:top w:val="nil"/>
              <w:left w:val="nil"/>
              <w:bottom w:val="nil"/>
              <w:right w:val="nil"/>
            </w:tcBorders>
            <w:shd w:val="clear" w:color="auto" w:fill="auto"/>
            <w:noWrap/>
            <w:vAlign w:val="center"/>
            <w:hideMark/>
          </w:tcPr>
          <w:p w14:paraId="2E295A2C" w14:textId="77777777" w:rsidR="00314D4B" w:rsidRPr="005E7BE3" w:rsidRDefault="00314D4B" w:rsidP="00314D4B">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E7BE3">
              <w:rPr>
                <w:rFonts w:ascii="Arial" w:eastAsia="Arial" w:hAnsi="Arial" w:cs="Arial"/>
                <w:position w:val="0"/>
                <w:sz w:val="18"/>
                <w:szCs w:val="18"/>
              </w:rPr>
              <w:t>At 31 December 2023</w:t>
            </w:r>
          </w:p>
        </w:tc>
        <w:tc>
          <w:tcPr>
            <w:tcW w:w="1440" w:type="dxa"/>
            <w:tcBorders>
              <w:left w:val="nil"/>
              <w:bottom w:val="single" w:sz="4" w:space="0" w:color="auto"/>
              <w:right w:val="nil"/>
            </w:tcBorders>
            <w:shd w:val="clear" w:color="auto" w:fill="auto"/>
            <w:vAlign w:val="bottom"/>
          </w:tcPr>
          <w:p w14:paraId="03751DE8" w14:textId="0F506079" w:rsidR="00314D4B" w:rsidRPr="005E7BE3" w:rsidRDefault="00314D4B" w:rsidP="00314D4B">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w:t>
            </w:r>
          </w:p>
        </w:tc>
        <w:tc>
          <w:tcPr>
            <w:tcW w:w="1440" w:type="dxa"/>
            <w:tcBorders>
              <w:left w:val="nil"/>
              <w:bottom w:val="single" w:sz="4" w:space="0" w:color="auto"/>
              <w:right w:val="nil"/>
            </w:tcBorders>
            <w:shd w:val="clear" w:color="auto" w:fill="auto"/>
            <w:vAlign w:val="bottom"/>
          </w:tcPr>
          <w:p w14:paraId="3F09118B" w14:textId="1991BBCE" w:rsidR="00314D4B" w:rsidRPr="005E7BE3" w:rsidRDefault="00314D4B" w:rsidP="00314D4B">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284,710,264</w:t>
            </w:r>
          </w:p>
        </w:tc>
        <w:tc>
          <w:tcPr>
            <w:tcW w:w="1440" w:type="dxa"/>
            <w:tcBorders>
              <w:left w:val="nil"/>
              <w:bottom w:val="single" w:sz="4" w:space="0" w:color="auto"/>
              <w:right w:val="nil"/>
            </w:tcBorders>
            <w:shd w:val="clear" w:color="auto" w:fill="auto"/>
            <w:vAlign w:val="bottom"/>
          </w:tcPr>
          <w:p w14:paraId="59F2C72E" w14:textId="06DE8A02" w:rsidR="00314D4B" w:rsidRPr="005E7BE3" w:rsidRDefault="00314D4B" w:rsidP="00314D4B">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78,302,998</w:t>
            </w:r>
          </w:p>
        </w:tc>
        <w:tc>
          <w:tcPr>
            <w:tcW w:w="1440" w:type="dxa"/>
            <w:tcBorders>
              <w:left w:val="nil"/>
              <w:bottom w:val="single" w:sz="4" w:space="0" w:color="auto"/>
              <w:right w:val="nil"/>
            </w:tcBorders>
            <w:shd w:val="clear" w:color="auto" w:fill="auto"/>
            <w:vAlign w:val="bottom"/>
          </w:tcPr>
          <w:p w14:paraId="51D006B4" w14:textId="22611CBC" w:rsidR="00314D4B" w:rsidRPr="005E7BE3" w:rsidRDefault="00314D4B" w:rsidP="00314D4B">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50,022,848</w:t>
            </w:r>
          </w:p>
        </w:tc>
      </w:tr>
    </w:tbl>
    <w:p w14:paraId="4425E4DE" w14:textId="77777777" w:rsidR="00F528F8" w:rsidRPr="005E7BE3" w:rsidRDefault="00F528F8"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50" w:type="dxa"/>
        <w:tblLayout w:type="fixed"/>
        <w:tblLook w:val="04A0" w:firstRow="1" w:lastRow="0" w:firstColumn="1" w:lastColumn="0" w:noHBand="0" w:noVBand="1"/>
      </w:tblPr>
      <w:tblGrid>
        <w:gridCol w:w="3690"/>
        <w:gridCol w:w="1440"/>
        <w:gridCol w:w="1440"/>
        <w:gridCol w:w="1440"/>
        <w:gridCol w:w="1440"/>
      </w:tblGrid>
      <w:tr w:rsidR="00C55277" w:rsidRPr="005E7BE3" w14:paraId="52947922" w14:textId="77777777" w:rsidTr="00A46F7A">
        <w:trPr>
          <w:trHeight w:val="121"/>
        </w:trPr>
        <w:tc>
          <w:tcPr>
            <w:tcW w:w="3690" w:type="dxa"/>
            <w:tcBorders>
              <w:top w:val="nil"/>
              <w:left w:val="nil"/>
              <w:right w:val="nil"/>
            </w:tcBorders>
            <w:shd w:val="clear" w:color="auto" w:fill="auto"/>
            <w:noWrap/>
            <w:hideMark/>
          </w:tcPr>
          <w:p w14:paraId="65A7E97F"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cs/>
                <w:lang w:eastAsia="en-GB"/>
              </w:rPr>
            </w:pPr>
          </w:p>
        </w:tc>
        <w:tc>
          <w:tcPr>
            <w:tcW w:w="5760" w:type="dxa"/>
            <w:gridSpan w:val="4"/>
            <w:tcBorders>
              <w:left w:val="nil"/>
              <w:bottom w:val="single" w:sz="4" w:space="0" w:color="auto"/>
              <w:right w:val="nil"/>
            </w:tcBorders>
            <w:shd w:val="clear" w:color="auto" w:fill="auto"/>
            <w:vAlign w:val="bottom"/>
            <w:hideMark/>
          </w:tcPr>
          <w:p w14:paraId="75B597FB" w14:textId="099BB659" w:rsidR="00F528F8" w:rsidRPr="005E7BE3" w:rsidRDefault="00F528F8" w:rsidP="005C73E4">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5E7BE3">
              <w:rPr>
                <w:rFonts w:ascii="Arial" w:eastAsia="Arial" w:hAnsi="Arial" w:cs="Arial"/>
                <w:b/>
                <w:sz w:val="18"/>
                <w:szCs w:val="18"/>
              </w:rPr>
              <w:t>Separate financial statements</w:t>
            </w:r>
          </w:p>
        </w:tc>
      </w:tr>
      <w:tr w:rsidR="00C55277" w:rsidRPr="005E7BE3" w14:paraId="64C7FE5D" w14:textId="77777777" w:rsidTr="00A46F7A">
        <w:trPr>
          <w:trHeight w:val="57"/>
        </w:trPr>
        <w:tc>
          <w:tcPr>
            <w:tcW w:w="3690" w:type="dxa"/>
            <w:tcBorders>
              <w:top w:val="nil"/>
              <w:left w:val="nil"/>
              <w:right w:val="nil"/>
            </w:tcBorders>
            <w:shd w:val="clear" w:color="auto" w:fill="auto"/>
            <w:noWrap/>
            <w:vAlign w:val="center"/>
          </w:tcPr>
          <w:p w14:paraId="24F7FE6C"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440" w:type="dxa"/>
            <w:tcBorders>
              <w:left w:val="nil"/>
              <w:bottom w:val="single" w:sz="4" w:space="0" w:color="auto"/>
              <w:right w:val="nil"/>
            </w:tcBorders>
            <w:shd w:val="clear" w:color="auto" w:fill="auto"/>
            <w:vAlign w:val="bottom"/>
          </w:tcPr>
          <w:p w14:paraId="58E82C61"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Long-term borrowings</w:t>
            </w:r>
          </w:p>
        </w:tc>
        <w:tc>
          <w:tcPr>
            <w:tcW w:w="1440" w:type="dxa"/>
            <w:tcBorders>
              <w:left w:val="nil"/>
              <w:bottom w:val="single" w:sz="4" w:space="0" w:color="auto"/>
              <w:right w:val="nil"/>
            </w:tcBorders>
            <w:shd w:val="clear" w:color="auto" w:fill="auto"/>
            <w:vAlign w:val="bottom"/>
          </w:tcPr>
          <w:p w14:paraId="5DFB7973"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Short-term borrowings</w:t>
            </w:r>
          </w:p>
        </w:tc>
        <w:tc>
          <w:tcPr>
            <w:tcW w:w="1440" w:type="dxa"/>
            <w:tcBorders>
              <w:left w:val="nil"/>
              <w:bottom w:val="single" w:sz="4" w:space="0" w:color="auto"/>
              <w:right w:val="nil"/>
            </w:tcBorders>
            <w:shd w:val="clear" w:color="auto" w:fill="auto"/>
            <w:vAlign w:val="bottom"/>
          </w:tcPr>
          <w:p w14:paraId="136F266B"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Letters of credit</w:t>
            </w:r>
          </w:p>
        </w:tc>
        <w:tc>
          <w:tcPr>
            <w:tcW w:w="1440" w:type="dxa"/>
            <w:tcBorders>
              <w:left w:val="nil"/>
              <w:bottom w:val="single" w:sz="4" w:space="0" w:color="auto"/>
              <w:right w:val="nil"/>
            </w:tcBorders>
            <w:shd w:val="clear" w:color="auto" w:fill="auto"/>
            <w:vAlign w:val="bottom"/>
          </w:tcPr>
          <w:p w14:paraId="2A219118"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Lease liabilities</w:t>
            </w:r>
          </w:p>
        </w:tc>
      </w:tr>
      <w:tr w:rsidR="00C55277" w:rsidRPr="005E7BE3" w14:paraId="7964C8C8" w14:textId="77777777" w:rsidTr="00A46F7A">
        <w:trPr>
          <w:trHeight w:val="57"/>
        </w:trPr>
        <w:tc>
          <w:tcPr>
            <w:tcW w:w="3690" w:type="dxa"/>
            <w:tcBorders>
              <w:left w:val="nil"/>
              <w:right w:val="nil"/>
            </w:tcBorders>
            <w:shd w:val="clear" w:color="auto" w:fill="auto"/>
            <w:noWrap/>
            <w:vAlign w:val="center"/>
          </w:tcPr>
          <w:p w14:paraId="67761BE9"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440" w:type="dxa"/>
            <w:tcBorders>
              <w:top w:val="single" w:sz="4" w:space="0" w:color="auto"/>
              <w:left w:val="nil"/>
              <w:bottom w:val="single" w:sz="4" w:space="0" w:color="auto"/>
              <w:right w:val="nil"/>
            </w:tcBorders>
            <w:shd w:val="clear" w:color="auto" w:fill="auto"/>
            <w:vAlign w:val="bottom"/>
          </w:tcPr>
          <w:p w14:paraId="3919A997"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40" w:type="dxa"/>
            <w:tcBorders>
              <w:top w:val="single" w:sz="4" w:space="0" w:color="auto"/>
              <w:left w:val="nil"/>
              <w:bottom w:val="single" w:sz="4" w:space="0" w:color="auto"/>
              <w:right w:val="nil"/>
            </w:tcBorders>
            <w:shd w:val="clear" w:color="auto" w:fill="auto"/>
            <w:vAlign w:val="bottom"/>
          </w:tcPr>
          <w:p w14:paraId="288BC792"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40" w:type="dxa"/>
            <w:tcBorders>
              <w:top w:val="single" w:sz="4" w:space="0" w:color="auto"/>
              <w:left w:val="nil"/>
              <w:bottom w:val="single" w:sz="4" w:space="0" w:color="auto"/>
              <w:right w:val="nil"/>
            </w:tcBorders>
            <w:shd w:val="clear" w:color="auto" w:fill="auto"/>
            <w:vAlign w:val="bottom"/>
          </w:tcPr>
          <w:p w14:paraId="1573EAFB"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40" w:type="dxa"/>
            <w:tcBorders>
              <w:top w:val="single" w:sz="4" w:space="0" w:color="auto"/>
              <w:left w:val="nil"/>
              <w:bottom w:val="single" w:sz="4" w:space="0" w:color="auto"/>
              <w:right w:val="nil"/>
            </w:tcBorders>
            <w:shd w:val="clear" w:color="auto" w:fill="auto"/>
            <w:vAlign w:val="bottom"/>
          </w:tcPr>
          <w:p w14:paraId="1B0A68D7"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r>
      <w:tr w:rsidR="00C55277" w:rsidRPr="005E7BE3" w14:paraId="778BE4E0" w14:textId="77777777" w:rsidTr="00A46F7A">
        <w:trPr>
          <w:trHeight w:val="57"/>
        </w:trPr>
        <w:tc>
          <w:tcPr>
            <w:tcW w:w="3690" w:type="dxa"/>
            <w:tcBorders>
              <w:top w:val="nil"/>
              <w:left w:val="nil"/>
              <w:right w:val="nil"/>
            </w:tcBorders>
            <w:shd w:val="clear" w:color="auto" w:fill="auto"/>
            <w:noWrap/>
            <w:vAlign w:val="center"/>
            <w:hideMark/>
          </w:tcPr>
          <w:p w14:paraId="2A77A834" w14:textId="77777777" w:rsidR="00F528F8" w:rsidRPr="005E7BE3" w:rsidRDefault="00F528F8" w:rsidP="005C73E4">
            <w:pPr>
              <w:suppressAutoHyphens w:val="0"/>
              <w:spacing w:line="240" w:lineRule="auto"/>
              <w:ind w:leftChars="0" w:left="0" w:firstLineChars="0" w:firstLine="0"/>
              <w:jc w:val="right"/>
              <w:textDirection w:val="lrTb"/>
              <w:textAlignment w:val="auto"/>
              <w:outlineLvl w:val="9"/>
              <w:rPr>
                <w:rFonts w:ascii="Arial" w:hAnsi="Arial" w:cs="Arial"/>
                <w:b/>
                <w:bCs/>
                <w:position w:val="0"/>
                <w:sz w:val="12"/>
                <w:szCs w:val="12"/>
                <w:cs/>
                <w:lang w:eastAsia="en-GB"/>
              </w:rPr>
            </w:pPr>
          </w:p>
        </w:tc>
        <w:tc>
          <w:tcPr>
            <w:tcW w:w="1440" w:type="dxa"/>
            <w:tcBorders>
              <w:top w:val="single" w:sz="4" w:space="0" w:color="auto"/>
              <w:left w:val="nil"/>
              <w:right w:val="nil"/>
            </w:tcBorders>
            <w:shd w:val="clear" w:color="auto" w:fill="auto"/>
            <w:vAlign w:val="bottom"/>
            <w:hideMark/>
          </w:tcPr>
          <w:p w14:paraId="4B7C9CFF"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440" w:type="dxa"/>
            <w:tcBorders>
              <w:top w:val="single" w:sz="4" w:space="0" w:color="auto"/>
              <w:left w:val="nil"/>
              <w:right w:val="nil"/>
            </w:tcBorders>
            <w:shd w:val="clear" w:color="auto" w:fill="auto"/>
            <w:vAlign w:val="bottom"/>
          </w:tcPr>
          <w:p w14:paraId="069FAEC5"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440" w:type="dxa"/>
            <w:tcBorders>
              <w:top w:val="single" w:sz="4" w:space="0" w:color="auto"/>
              <w:left w:val="nil"/>
              <w:right w:val="nil"/>
            </w:tcBorders>
            <w:shd w:val="clear" w:color="auto" w:fill="auto"/>
            <w:vAlign w:val="bottom"/>
          </w:tcPr>
          <w:p w14:paraId="37005DA9"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440" w:type="dxa"/>
            <w:tcBorders>
              <w:top w:val="single" w:sz="4" w:space="0" w:color="auto"/>
              <w:left w:val="nil"/>
              <w:right w:val="nil"/>
            </w:tcBorders>
            <w:shd w:val="clear" w:color="auto" w:fill="auto"/>
            <w:vAlign w:val="bottom"/>
          </w:tcPr>
          <w:p w14:paraId="2415E8AC"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r>
      <w:tr w:rsidR="00C55277" w:rsidRPr="005E7BE3" w14:paraId="3EA4A13F" w14:textId="77777777" w:rsidTr="00A46F7A">
        <w:trPr>
          <w:trHeight w:val="225"/>
        </w:trPr>
        <w:tc>
          <w:tcPr>
            <w:tcW w:w="3690" w:type="dxa"/>
            <w:tcBorders>
              <w:top w:val="nil"/>
              <w:left w:val="nil"/>
              <w:right w:val="nil"/>
            </w:tcBorders>
            <w:shd w:val="clear" w:color="auto" w:fill="auto"/>
            <w:noWrap/>
            <w:vAlign w:val="center"/>
            <w:hideMark/>
          </w:tcPr>
          <w:p w14:paraId="4CD84FC6" w14:textId="13A2F769"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E7BE3">
              <w:rPr>
                <w:rFonts w:ascii="Arial" w:eastAsia="Arial" w:hAnsi="Arial" w:cs="Arial"/>
                <w:position w:val="0"/>
                <w:sz w:val="18"/>
                <w:szCs w:val="18"/>
              </w:rPr>
              <w:t>At 1 January 2024</w:t>
            </w:r>
          </w:p>
        </w:tc>
        <w:tc>
          <w:tcPr>
            <w:tcW w:w="1440" w:type="dxa"/>
            <w:tcBorders>
              <w:top w:val="nil"/>
              <w:left w:val="nil"/>
              <w:right w:val="nil"/>
            </w:tcBorders>
            <w:shd w:val="clear" w:color="auto" w:fill="auto"/>
            <w:vAlign w:val="bottom"/>
          </w:tcPr>
          <w:p w14:paraId="21793613" w14:textId="5B446C31"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right w:val="nil"/>
            </w:tcBorders>
            <w:shd w:val="clear" w:color="auto" w:fill="auto"/>
            <w:vAlign w:val="bottom"/>
          </w:tcPr>
          <w:p w14:paraId="421C33E5" w14:textId="6AF77FB2"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284,710,264</w:t>
            </w:r>
          </w:p>
        </w:tc>
        <w:tc>
          <w:tcPr>
            <w:tcW w:w="1440" w:type="dxa"/>
            <w:tcBorders>
              <w:left w:val="nil"/>
              <w:right w:val="nil"/>
            </w:tcBorders>
            <w:shd w:val="clear" w:color="auto" w:fill="auto"/>
            <w:vAlign w:val="bottom"/>
          </w:tcPr>
          <w:p w14:paraId="4EFFAC7C" w14:textId="33EABF15"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78,302,998</w:t>
            </w:r>
          </w:p>
        </w:tc>
        <w:tc>
          <w:tcPr>
            <w:tcW w:w="1440" w:type="dxa"/>
            <w:tcBorders>
              <w:left w:val="nil"/>
              <w:right w:val="nil"/>
            </w:tcBorders>
            <w:shd w:val="clear" w:color="auto" w:fill="auto"/>
            <w:vAlign w:val="bottom"/>
          </w:tcPr>
          <w:p w14:paraId="4188F826" w14:textId="4FB1665D"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16,356,296</w:t>
            </w:r>
          </w:p>
        </w:tc>
      </w:tr>
      <w:tr w:rsidR="00C55277" w:rsidRPr="005E7BE3" w14:paraId="2CFE0E91" w14:textId="77777777" w:rsidTr="00A46F7A">
        <w:trPr>
          <w:trHeight w:val="225"/>
        </w:trPr>
        <w:tc>
          <w:tcPr>
            <w:tcW w:w="3690" w:type="dxa"/>
            <w:tcBorders>
              <w:top w:val="nil"/>
              <w:left w:val="nil"/>
              <w:right w:val="nil"/>
            </w:tcBorders>
            <w:shd w:val="clear" w:color="auto" w:fill="auto"/>
            <w:noWrap/>
            <w:vAlign w:val="center"/>
          </w:tcPr>
          <w:p w14:paraId="4CCAC6C0"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5E7BE3">
              <w:rPr>
                <w:rFonts w:ascii="Arial" w:eastAsia="Arial" w:hAnsi="Arial" w:cs="Arial"/>
                <w:position w:val="0"/>
                <w:sz w:val="18"/>
                <w:szCs w:val="18"/>
              </w:rPr>
              <w:t>Cash item:</w:t>
            </w:r>
          </w:p>
        </w:tc>
        <w:tc>
          <w:tcPr>
            <w:tcW w:w="1440" w:type="dxa"/>
            <w:tcBorders>
              <w:top w:val="nil"/>
              <w:left w:val="nil"/>
              <w:right w:val="nil"/>
            </w:tcBorders>
            <w:shd w:val="clear" w:color="auto" w:fill="auto"/>
            <w:vAlign w:val="bottom"/>
          </w:tcPr>
          <w:p w14:paraId="1A379DED" w14:textId="77777777"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62B24F55" w14:textId="77777777"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6D9A5F98" w14:textId="77777777"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565243C0" w14:textId="77777777"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p>
        </w:tc>
      </w:tr>
      <w:tr w:rsidR="00C55277" w:rsidRPr="005E7BE3" w14:paraId="335DFE6B" w14:textId="77777777" w:rsidTr="00A46F7A">
        <w:trPr>
          <w:trHeight w:val="225"/>
        </w:trPr>
        <w:tc>
          <w:tcPr>
            <w:tcW w:w="3690" w:type="dxa"/>
            <w:tcBorders>
              <w:top w:val="nil"/>
              <w:left w:val="nil"/>
              <w:right w:val="nil"/>
            </w:tcBorders>
            <w:shd w:val="clear" w:color="auto" w:fill="auto"/>
            <w:noWrap/>
            <w:vAlign w:val="center"/>
            <w:hideMark/>
          </w:tcPr>
          <w:p w14:paraId="2981A725"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Addition</w:t>
            </w:r>
          </w:p>
        </w:tc>
        <w:tc>
          <w:tcPr>
            <w:tcW w:w="1440" w:type="dxa"/>
            <w:tcBorders>
              <w:top w:val="nil"/>
              <w:left w:val="nil"/>
              <w:right w:val="nil"/>
            </w:tcBorders>
            <w:shd w:val="clear" w:color="auto" w:fill="auto"/>
            <w:vAlign w:val="bottom"/>
          </w:tcPr>
          <w:p w14:paraId="6DF60171" w14:textId="354AA48E" w:rsidR="00F528F8" w:rsidRPr="005E7BE3" w:rsidRDefault="00C25D49"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203,296,895</w:t>
            </w:r>
          </w:p>
        </w:tc>
        <w:tc>
          <w:tcPr>
            <w:tcW w:w="1440" w:type="dxa"/>
            <w:tcBorders>
              <w:left w:val="nil"/>
              <w:right w:val="nil"/>
            </w:tcBorders>
            <w:shd w:val="clear" w:color="auto" w:fill="auto"/>
            <w:vAlign w:val="bottom"/>
          </w:tcPr>
          <w:p w14:paraId="11A24570" w14:textId="5118B4D6" w:rsidR="00F528F8" w:rsidRPr="005E7BE3" w:rsidRDefault="00DA298C"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4,340,577,591</w:t>
            </w:r>
          </w:p>
        </w:tc>
        <w:tc>
          <w:tcPr>
            <w:tcW w:w="1440" w:type="dxa"/>
            <w:tcBorders>
              <w:left w:val="nil"/>
              <w:right w:val="nil"/>
            </w:tcBorders>
            <w:shd w:val="clear" w:color="auto" w:fill="auto"/>
            <w:vAlign w:val="bottom"/>
          </w:tcPr>
          <w:p w14:paraId="194E970E" w14:textId="21B2F985"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7705C4DB" w14:textId="63ED4D15"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r>
      <w:tr w:rsidR="00C55277" w:rsidRPr="005E7BE3" w14:paraId="0FBA25F4" w14:textId="77777777" w:rsidTr="00A46F7A">
        <w:trPr>
          <w:trHeight w:val="225"/>
        </w:trPr>
        <w:tc>
          <w:tcPr>
            <w:tcW w:w="3690" w:type="dxa"/>
            <w:tcBorders>
              <w:top w:val="nil"/>
              <w:left w:val="nil"/>
              <w:right w:val="nil"/>
            </w:tcBorders>
            <w:shd w:val="clear" w:color="auto" w:fill="auto"/>
            <w:noWrap/>
            <w:vAlign w:val="center"/>
          </w:tcPr>
          <w:p w14:paraId="37F62843"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Repayments</w:t>
            </w:r>
          </w:p>
        </w:tc>
        <w:tc>
          <w:tcPr>
            <w:tcW w:w="1440" w:type="dxa"/>
            <w:tcBorders>
              <w:top w:val="nil"/>
              <w:left w:val="nil"/>
              <w:right w:val="nil"/>
            </w:tcBorders>
            <w:shd w:val="clear" w:color="auto" w:fill="auto"/>
            <w:vAlign w:val="bottom"/>
          </w:tcPr>
          <w:p w14:paraId="79736090" w14:textId="51A94E20"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5A4C666D" w14:textId="472847BF" w:rsidR="00F528F8" w:rsidRPr="005E7BE3" w:rsidRDefault="0083620F"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(4,622,162,061)</w:t>
            </w:r>
          </w:p>
        </w:tc>
        <w:tc>
          <w:tcPr>
            <w:tcW w:w="1440" w:type="dxa"/>
            <w:tcBorders>
              <w:left w:val="nil"/>
              <w:right w:val="nil"/>
            </w:tcBorders>
            <w:shd w:val="clear" w:color="auto" w:fill="auto"/>
            <w:vAlign w:val="bottom"/>
          </w:tcPr>
          <w:p w14:paraId="40025603" w14:textId="676141A9" w:rsidR="00F528F8" w:rsidRPr="005E7BE3" w:rsidRDefault="00804AE0"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(78,302,998)</w:t>
            </w:r>
          </w:p>
        </w:tc>
        <w:tc>
          <w:tcPr>
            <w:tcW w:w="1440" w:type="dxa"/>
            <w:tcBorders>
              <w:left w:val="nil"/>
              <w:right w:val="nil"/>
            </w:tcBorders>
            <w:shd w:val="clear" w:color="auto" w:fill="auto"/>
            <w:vAlign w:val="bottom"/>
          </w:tcPr>
          <w:p w14:paraId="34AA98F1" w14:textId="56526B9F" w:rsidR="00F528F8" w:rsidRPr="005E7BE3" w:rsidRDefault="00905D0B"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(862,067)</w:t>
            </w:r>
          </w:p>
        </w:tc>
      </w:tr>
      <w:tr w:rsidR="00C55277" w:rsidRPr="005E7BE3" w14:paraId="398CA5C1" w14:textId="77777777" w:rsidTr="00A46F7A">
        <w:trPr>
          <w:trHeight w:val="225"/>
        </w:trPr>
        <w:tc>
          <w:tcPr>
            <w:tcW w:w="3690" w:type="dxa"/>
            <w:tcBorders>
              <w:top w:val="nil"/>
              <w:left w:val="nil"/>
              <w:right w:val="nil"/>
            </w:tcBorders>
            <w:shd w:val="clear" w:color="auto" w:fill="auto"/>
            <w:noWrap/>
            <w:vAlign w:val="center"/>
          </w:tcPr>
          <w:p w14:paraId="734EB14B"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5E7BE3">
              <w:rPr>
                <w:rFonts w:ascii="Arial" w:eastAsia="Arial" w:hAnsi="Arial" w:cs="Arial"/>
                <w:position w:val="0"/>
                <w:sz w:val="18"/>
                <w:szCs w:val="18"/>
              </w:rPr>
              <w:t>Non-cash items:</w:t>
            </w:r>
          </w:p>
        </w:tc>
        <w:tc>
          <w:tcPr>
            <w:tcW w:w="1440" w:type="dxa"/>
            <w:tcBorders>
              <w:top w:val="nil"/>
              <w:left w:val="nil"/>
              <w:right w:val="nil"/>
            </w:tcBorders>
            <w:shd w:val="clear" w:color="auto" w:fill="auto"/>
            <w:vAlign w:val="bottom"/>
          </w:tcPr>
          <w:p w14:paraId="2CF4782B"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39B2CF15"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1BBF1AB8"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0D70C044"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r>
      <w:tr w:rsidR="00C55277" w:rsidRPr="005E7BE3" w14:paraId="1C8E33FC" w14:textId="77777777" w:rsidTr="00A46F7A">
        <w:trPr>
          <w:trHeight w:val="225"/>
        </w:trPr>
        <w:tc>
          <w:tcPr>
            <w:tcW w:w="3690" w:type="dxa"/>
            <w:tcBorders>
              <w:top w:val="nil"/>
              <w:left w:val="nil"/>
              <w:right w:val="nil"/>
            </w:tcBorders>
            <w:shd w:val="clear" w:color="auto" w:fill="auto"/>
            <w:noWrap/>
            <w:vAlign w:val="center"/>
          </w:tcPr>
          <w:p w14:paraId="63BFA7AA" w14:textId="033DBDD3" w:rsidR="00F528F8" w:rsidRPr="005E7BE3" w:rsidRDefault="00F528F8" w:rsidP="006F6731">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lang w:val="en-US"/>
              </w:rPr>
            </w:pPr>
            <w:r w:rsidRPr="005E7BE3">
              <w:rPr>
                <w:rFonts w:ascii="Arial" w:eastAsia="Arial" w:hAnsi="Arial" w:cs="Arial"/>
                <w:position w:val="0"/>
                <w:sz w:val="18"/>
                <w:szCs w:val="18"/>
              </w:rPr>
              <w:t>Accrued interest</w:t>
            </w:r>
          </w:p>
        </w:tc>
        <w:tc>
          <w:tcPr>
            <w:tcW w:w="1440" w:type="dxa"/>
            <w:tcBorders>
              <w:top w:val="nil"/>
              <w:left w:val="nil"/>
              <w:right w:val="nil"/>
            </w:tcBorders>
            <w:shd w:val="clear" w:color="auto" w:fill="auto"/>
            <w:vAlign w:val="bottom"/>
          </w:tcPr>
          <w:p w14:paraId="4A901AB2" w14:textId="286D40CA" w:rsidR="00F528F8" w:rsidRPr="005E7BE3" w:rsidRDefault="000F63D6"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p>
        </w:tc>
        <w:tc>
          <w:tcPr>
            <w:tcW w:w="1440" w:type="dxa"/>
            <w:tcBorders>
              <w:left w:val="nil"/>
              <w:right w:val="nil"/>
            </w:tcBorders>
            <w:shd w:val="clear" w:color="auto" w:fill="auto"/>
            <w:vAlign w:val="bottom"/>
          </w:tcPr>
          <w:p w14:paraId="155CF4C2" w14:textId="7736B4C1" w:rsidR="00F528F8" w:rsidRPr="005E7BE3" w:rsidRDefault="000F63D6"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p>
        </w:tc>
        <w:tc>
          <w:tcPr>
            <w:tcW w:w="1440" w:type="dxa"/>
            <w:tcBorders>
              <w:left w:val="nil"/>
              <w:right w:val="nil"/>
            </w:tcBorders>
            <w:shd w:val="clear" w:color="auto" w:fill="auto"/>
            <w:vAlign w:val="bottom"/>
          </w:tcPr>
          <w:p w14:paraId="2A268501" w14:textId="5326C5E7" w:rsidR="00F528F8" w:rsidRPr="005E7BE3" w:rsidRDefault="00AC7D0F"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right w:val="nil"/>
            </w:tcBorders>
            <w:shd w:val="clear" w:color="auto" w:fill="auto"/>
            <w:vAlign w:val="bottom"/>
          </w:tcPr>
          <w:p w14:paraId="22C938A1" w14:textId="0E0CF194" w:rsidR="00F528F8" w:rsidRPr="005E7BE3" w:rsidRDefault="00D61653"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779,260</w:t>
            </w:r>
          </w:p>
        </w:tc>
      </w:tr>
      <w:tr w:rsidR="00C55277" w:rsidRPr="005E7BE3" w14:paraId="04B3BDCA" w14:textId="77777777" w:rsidTr="00A46F7A">
        <w:trPr>
          <w:trHeight w:val="225"/>
        </w:trPr>
        <w:tc>
          <w:tcPr>
            <w:tcW w:w="3690" w:type="dxa"/>
            <w:tcBorders>
              <w:top w:val="nil"/>
              <w:left w:val="nil"/>
              <w:right w:val="nil"/>
            </w:tcBorders>
            <w:shd w:val="clear" w:color="auto" w:fill="auto"/>
            <w:noWrap/>
            <w:vAlign w:val="center"/>
          </w:tcPr>
          <w:p w14:paraId="166D0691"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E7BE3">
              <w:rPr>
                <w:rFonts w:ascii="Arial" w:eastAsia="Arial" w:hAnsi="Arial" w:cs="Arial"/>
                <w:position w:val="0"/>
                <w:sz w:val="18"/>
                <w:szCs w:val="18"/>
              </w:rPr>
              <w:t>Exchange differences on foreign currency</w:t>
            </w:r>
          </w:p>
        </w:tc>
        <w:tc>
          <w:tcPr>
            <w:tcW w:w="1440" w:type="dxa"/>
            <w:tcBorders>
              <w:top w:val="nil"/>
              <w:left w:val="nil"/>
              <w:bottom w:val="single" w:sz="4" w:space="0" w:color="auto"/>
              <w:right w:val="nil"/>
            </w:tcBorders>
            <w:shd w:val="clear" w:color="auto" w:fill="auto"/>
            <w:vAlign w:val="bottom"/>
          </w:tcPr>
          <w:p w14:paraId="6FA1AF1B" w14:textId="2FD91E20" w:rsidR="00F528F8" w:rsidRPr="005E7BE3" w:rsidRDefault="00F54DC3"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1,704,555</w:t>
            </w:r>
          </w:p>
        </w:tc>
        <w:tc>
          <w:tcPr>
            <w:tcW w:w="1440" w:type="dxa"/>
            <w:tcBorders>
              <w:left w:val="nil"/>
              <w:bottom w:val="single" w:sz="4" w:space="0" w:color="auto"/>
              <w:right w:val="nil"/>
            </w:tcBorders>
            <w:shd w:val="clear" w:color="auto" w:fill="auto"/>
            <w:vAlign w:val="bottom"/>
          </w:tcPr>
          <w:p w14:paraId="28C7951F" w14:textId="61272BB7" w:rsidR="00F528F8" w:rsidRPr="005E7BE3" w:rsidRDefault="0083620F"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(1,954,357)</w:t>
            </w:r>
          </w:p>
        </w:tc>
        <w:tc>
          <w:tcPr>
            <w:tcW w:w="1440" w:type="dxa"/>
            <w:tcBorders>
              <w:left w:val="nil"/>
              <w:bottom w:val="single" w:sz="4" w:space="0" w:color="auto"/>
              <w:right w:val="nil"/>
            </w:tcBorders>
            <w:shd w:val="clear" w:color="auto" w:fill="auto"/>
            <w:vAlign w:val="bottom"/>
          </w:tcPr>
          <w:p w14:paraId="0BB098E9" w14:textId="3BD8D5FA" w:rsidR="00F528F8" w:rsidRPr="005E7BE3" w:rsidRDefault="00AC7D0F"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bottom w:val="single" w:sz="4" w:space="0" w:color="auto"/>
              <w:right w:val="nil"/>
            </w:tcBorders>
            <w:shd w:val="clear" w:color="auto" w:fill="auto"/>
            <w:vAlign w:val="bottom"/>
          </w:tcPr>
          <w:p w14:paraId="10E6E389" w14:textId="16A8F0C6" w:rsidR="00F528F8" w:rsidRPr="005E7BE3" w:rsidRDefault="00700CF6"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78,10</w:t>
            </w:r>
            <w:r w:rsidR="000F1B76" w:rsidRPr="005E7BE3">
              <w:rPr>
                <w:rFonts w:ascii="Arial" w:eastAsia="Arial" w:hAnsi="Arial" w:cs="Arial"/>
                <w:position w:val="0"/>
                <w:sz w:val="18"/>
                <w:szCs w:val="18"/>
              </w:rPr>
              <w:t>4</w:t>
            </w:r>
          </w:p>
        </w:tc>
      </w:tr>
      <w:tr w:rsidR="00C55277" w:rsidRPr="005E7BE3" w14:paraId="7EB58862" w14:textId="77777777" w:rsidTr="00A46F7A">
        <w:trPr>
          <w:trHeight w:val="60"/>
        </w:trPr>
        <w:tc>
          <w:tcPr>
            <w:tcW w:w="3690" w:type="dxa"/>
            <w:tcBorders>
              <w:top w:val="nil"/>
              <w:left w:val="nil"/>
              <w:right w:val="nil"/>
            </w:tcBorders>
            <w:shd w:val="clear" w:color="auto" w:fill="auto"/>
            <w:noWrap/>
            <w:vAlign w:val="center"/>
          </w:tcPr>
          <w:p w14:paraId="7E8498A4"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2"/>
                <w:szCs w:val="12"/>
              </w:rPr>
            </w:pPr>
          </w:p>
        </w:tc>
        <w:tc>
          <w:tcPr>
            <w:tcW w:w="1440" w:type="dxa"/>
            <w:tcBorders>
              <w:top w:val="single" w:sz="4" w:space="0" w:color="auto"/>
              <w:left w:val="nil"/>
              <w:right w:val="nil"/>
            </w:tcBorders>
            <w:shd w:val="clear" w:color="auto" w:fill="auto"/>
            <w:vAlign w:val="bottom"/>
          </w:tcPr>
          <w:p w14:paraId="3FE0B680"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2"/>
                <w:szCs w:val="12"/>
              </w:rPr>
            </w:pPr>
          </w:p>
        </w:tc>
        <w:tc>
          <w:tcPr>
            <w:tcW w:w="1440" w:type="dxa"/>
            <w:tcBorders>
              <w:top w:val="single" w:sz="4" w:space="0" w:color="auto"/>
              <w:left w:val="nil"/>
              <w:right w:val="nil"/>
            </w:tcBorders>
            <w:shd w:val="clear" w:color="auto" w:fill="auto"/>
            <w:vAlign w:val="bottom"/>
          </w:tcPr>
          <w:p w14:paraId="2AC62E22"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2"/>
                <w:szCs w:val="12"/>
              </w:rPr>
            </w:pPr>
          </w:p>
        </w:tc>
        <w:tc>
          <w:tcPr>
            <w:tcW w:w="1440" w:type="dxa"/>
            <w:tcBorders>
              <w:top w:val="single" w:sz="4" w:space="0" w:color="auto"/>
              <w:left w:val="nil"/>
              <w:right w:val="nil"/>
            </w:tcBorders>
            <w:shd w:val="clear" w:color="auto" w:fill="auto"/>
            <w:vAlign w:val="bottom"/>
          </w:tcPr>
          <w:p w14:paraId="0FE49BD5"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2"/>
                <w:szCs w:val="12"/>
              </w:rPr>
            </w:pPr>
          </w:p>
        </w:tc>
        <w:tc>
          <w:tcPr>
            <w:tcW w:w="1440" w:type="dxa"/>
            <w:tcBorders>
              <w:top w:val="single" w:sz="4" w:space="0" w:color="auto"/>
              <w:left w:val="nil"/>
              <w:right w:val="nil"/>
            </w:tcBorders>
            <w:shd w:val="clear" w:color="auto" w:fill="auto"/>
            <w:vAlign w:val="bottom"/>
          </w:tcPr>
          <w:p w14:paraId="503AE6D0"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2"/>
                <w:szCs w:val="12"/>
              </w:rPr>
            </w:pPr>
          </w:p>
        </w:tc>
      </w:tr>
      <w:tr w:rsidR="00C55277" w:rsidRPr="005E7BE3" w14:paraId="158B9DF9" w14:textId="77777777" w:rsidTr="00A46F7A">
        <w:trPr>
          <w:trHeight w:val="70"/>
        </w:trPr>
        <w:tc>
          <w:tcPr>
            <w:tcW w:w="3690" w:type="dxa"/>
            <w:tcBorders>
              <w:top w:val="nil"/>
              <w:left w:val="nil"/>
              <w:bottom w:val="nil"/>
              <w:right w:val="nil"/>
            </w:tcBorders>
            <w:shd w:val="clear" w:color="auto" w:fill="auto"/>
            <w:noWrap/>
            <w:vAlign w:val="center"/>
            <w:hideMark/>
          </w:tcPr>
          <w:p w14:paraId="153E1B1B" w14:textId="326FB9DB"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E7BE3">
              <w:rPr>
                <w:rFonts w:ascii="Arial" w:eastAsia="Arial" w:hAnsi="Arial" w:cs="Arial"/>
                <w:position w:val="0"/>
                <w:sz w:val="18"/>
                <w:szCs w:val="18"/>
              </w:rPr>
              <w:t>At 31 December 2024</w:t>
            </w:r>
          </w:p>
        </w:tc>
        <w:tc>
          <w:tcPr>
            <w:tcW w:w="1440" w:type="dxa"/>
            <w:tcBorders>
              <w:left w:val="nil"/>
              <w:bottom w:val="single" w:sz="4" w:space="0" w:color="auto"/>
              <w:right w:val="nil"/>
            </w:tcBorders>
            <w:shd w:val="clear" w:color="auto" w:fill="auto"/>
            <w:vAlign w:val="bottom"/>
          </w:tcPr>
          <w:p w14:paraId="0AA285E5" w14:textId="6A298D74" w:rsidR="00F528F8" w:rsidRPr="005E7BE3" w:rsidRDefault="00237DFF"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205,001,450</w:t>
            </w:r>
          </w:p>
        </w:tc>
        <w:tc>
          <w:tcPr>
            <w:tcW w:w="1440" w:type="dxa"/>
            <w:tcBorders>
              <w:left w:val="nil"/>
              <w:bottom w:val="single" w:sz="4" w:space="0" w:color="auto"/>
              <w:right w:val="nil"/>
            </w:tcBorders>
            <w:shd w:val="clear" w:color="auto" w:fill="auto"/>
            <w:vAlign w:val="bottom"/>
          </w:tcPr>
          <w:p w14:paraId="17F766AE" w14:textId="57249DD1" w:rsidR="00F528F8" w:rsidRPr="005E7BE3" w:rsidRDefault="00237DFF"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1,171,437</w:t>
            </w:r>
          </w:p>
        </w:tc>
        <w:tc>
          <w:tcPr>
            <w:tcW w:w="1440" w:type="dxa"/>
            <w:tcBorders>
              <w:left w:val="nil"/>
              <w:bottom w:val="single" w:sz="4" w:space="0" w:color="auto"/>
              <w:right w:val="nil"/>
            </w:tcBorders>
            <w:shd w:val="clear" w:color="auto" w:fill="auto"/>
            <w:vAlign w:val="bottom"/>
          </w:tcPr>
          <w:p w14:paraId="092AD571" w14:textId="32C72C60" w:rsidR="00F528F8" w:rsidRPr="005E7BE3" w:rsidRDefault="00804AE0"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bottom w:val="single" w:sz="4" w:space="0" w:color="auto"/>
              <w:right w:val="nil"/>
            </w:tcBorders>
            <w:shd w:val="clear" w:color="auto" w:fill="auto"/>
            <w:vAlign w:val="bottom"/>
          </w:tcPr>
          <w:p w14:paraId="4B4AF451" w14:textId="1DFE235D" w:rsidR="00F528F8" w:rsidRPr="005E7BE3" w:rsidRDefault="00C5101F"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16,351,59</w:t>
            </w:r>
            <w:r w:rsidR="00CE4C60" w:rsidRPr="005E7BE3">
              <w:rPr>
                <w:rFonts w:ascii="Arial" w:eastAsia="Arial" w:hAnsi="Arial" w:cs="Arial"/>
                <w:position w:val="0"/>
                <w:sz w:val="18"/>
                <w:szCs w:val="18"/>
              </w:rPr>
              <w:t>3</w:t>
            </w:r>
            <w:r w:rsidRPr="005E7BE3">
              <w:rPr>
                <w:rFonts w:ascii="Arial" w:eastAsia="Arial" w:hAnsi="Arial" w:cs="Arial"/>
                <w:position w:val="0"/>
                <w:sz w:val="18"/>
                <w:szCs w:val="18"/>
              </w:rPr>
              <w:t xml:space="preserve"> </w:t>
            </w:r>
          </w:p>
        </w:tc>
      </w:tr>
    </w:tbl>
    <w:p w14:paraId="6FC3C31E" w14:textId="77777777" w:rsidR="00FB055D" w:rsidRPr="005E7BE3" w:rsidRDefault="00FB055D"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50" w:type="dxa"/>
        <w:tblLayout w:type="fixed"/>
        <w:tblLook w:val="04A0" w:firstRow="1" w:lastRow="0" w:firstColumn="1" w:lastColumn="0" w:noHBand="0" w:noVBand="1"/>
      </w:tblPr>
      <w:tblGrid>
        <w:gridCol w:w="3690"/>
        <w:gridCol w:w="1440"/>
        <w:gridCol w:w="1440"/>
        <w:gridCol w:w="1440"/>
        <w:gridCol w:w="1440"/>
      </w:tblGrid>
      <w:tr w:rsidR="00C55277" w:rsidRPr="005E7BE3" w14:paraId="6252E340" w14:textId="77777777" w:rsidTr="00A46F7A">
        <w:trPr>
          <w:trHeight w:val="121"/>
        </w:trPr>
        <w:tc>
          <w:tcPr>
            <w:tcW w:w="3690" w:type="dxa"/>
            <w:tcBorders>
              <w:top w:val="nil"/>
              <w:left w:val="nil"/>
              <w:right w:val="nil"/>
            </w:tcBorders>
            <w:shd w:val="clear" w:color="auto" w:fill="auto"/>
            <w:noWrap/>
            <w:hideMark/>
          </w:tcPr>
          <w:p w14:paraId="2B23DA19"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cs/>
                <w:lang w:eastAsia="en-GB"/>
              </w:rPr>
            </w:pPr>
          </w:p>
        </w:tc>
        <w:tc>
          <w:tcPr>
            <w:tcW w:w="5760" w:type="dxa"/>
            <w:gridSpan w:val="4"/>
            <w:tcBorders>
              <w:left w:val="nil"/>
              <w:bottom w:val="single" w:sz="4" w:space="0" w:color="auto"/>
              <w:right w:val="nil"/>
            </w:tcBorders>
            <w:shd w:val="clear" w:color="auto" w:fill="auto"/>
            <w:vAlign w:val="bottom"/>
            <w:hideMark/>
          </w:tcPr>
          <w:p w14:paraId="1972C095" w14:textId="77777777" w:rsidR="00F528F8" w:rsidRPr="005E7BE3" w:rsidRDefault="00F528F8" w:rsidP="005C73E4">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5E7BE3">
              <w:rPr>
                <w:rFonts w:ascii="Arial" w:eastAsia="Arial" w:hAnsi="Arial" w:cs="Arial"/>
                <w:b/>
                <w:sz w:val="18"/>
                <w:szCs w:val="18"/>
              </w:rPr>
              <w:t>Separate financial statements</w:t>
            </w:r>
          </w:p>
        </w:tc>
      </w:tr>
      <w:tr w:rsidR="00C55277" w:rsidRPr="005E7BE3" w14:paraId="28866F61" w14:textId="77777777" w:rsidTr="00A46F7A">
        <w:trPr>
          <w:trHeight w:val="57"/>
        </w:trPr>
        <w:tc>
          <w:tcPr>
            <w:tcW w:w="3690" w:type="dxa"/>
            <w:tcBorders>
              <w:top w:val="nil"/>
              <w:left w:val="nil"/>
              <w:right w:val="nil"/>
            </w:tcBorders>
            <w:shd w:val="clear" w:color="auto" w:fill="auto"/>
            <w:noWrap/>
            <w:vAlign w:val="center"/>
          </w:tcPr>
          <w:p w14:paraId="20E50743"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440" w:type="dxa"/>
            <w:tcBorders>
              <w:left w:val="nil"/>
              <w:bottom w:val="single" w:sz="4" w:space="0" w:color="auto"/>
              <w:right w:val="nil"/>
            </w:tcBorders>
            <w:shd w:val="clear" w:color="auto" w:fill="auto"/>
            <w:vAlign w:val="bottom"/>
          </w:tcPr>
          <w:p w14:paraId="0D54563B"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Long-term borrowings</w:t>
            </w:r>
          </w:p>
        </w:tc>
        <w:tc>
          <w:tcPr>
            <w:tcW w:w="1440" w:type="dxa"/>
            <w:tcBorders>
              <w:left w:val="nil"/>
              <w:bottom w:val="single" w:sz="4" w:space="0" w:color="auto"/>
              <w:right w:val="nil"/>
            </w:tcBorders>
            <w:shd w:val="clear" w:color="auto" w:fill="auto"/>
            <w:vAlign w:val="bottom"/>
          </w:tcPr>
          <w:p w14:paraId="777CD472"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Short-term borrowings</w:t>
            </w:r>
          </w:p>
        </w:tc>
        <w:tc>
          <w:tcPr>
            <w:tcW w:w="1440" w:type="dxa"/>
            <w:tcBorders>
              <w:left w:val="nil"/>
              <w:bottom w:val="single" w:sz="4" w:space="0" w:color="auto"/>
              <w:right w:val="nil"/>
            </w:tcBorders>
            <w:shd w:val="clear" w:color="auto" w:fill="auto"/>
            <w:vAlign w:val="bottom"/>
          </w:tcPr>
          <w:p w14:paraId="0AEF1067"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Letters of credit</w:t>
            </w:r>
          </w:p>
        </w:tc>
        <w:tc>
          <w:tcPr>
            <w:tcW w:w="1440" w:type="dxa"/>
            <w:tcBorders>
              <w:left w:val="nil"/>
              <w:bottom w:val="single" w:sz="4" w:space="0" w:color="auto"/>
              <w:right w:val="nil"/>
            </w:tcBorders>
            <w:shd w:val="clear" w:color="auto" w:fill="auto"/>
            <w:vAlign w:val="bottom"/>
          </w:tcPr>
          <w:p w14:paraId="105503FB"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Lease liabilities</w:t>
            </w:r>
          </w:p>
        </w:tc>
      </w:tr>
      <w:tr w:rsidR="00C55277" w:rsidRPr="005E7BE3" w14:paraId="6152C7A8" w14:textId="77777777" w:rsidTr="00A46F7A">
        <w:trPr>
          <w:trHeight w:val="57"/>
        </w:trPr>
        <w:tc>
          <w:tcPr>
            <w:tcW w:w="3690" w:type="dxa"/>
            <w:tcBorders>
              <w:left w:val="nil"/>
              <w:right w:val="nil"/>
            </w:tcBorders>
            <w:shd w:val="clear" w:color="auto" w:fill="auto"/>
            <w:noWrap/>
            <w:vAlign w:val="center"/>
          </w:tcPr>
          <w:p w14:paraId="486BA2BF"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440" w:type="dxa"/>
            <w:tcBorders>
              <w:top w:val="single" w:sz="4" w:space="0" w:color="auto"/>
              <w:left w:val="nil"/>
              <w:bottom w:val="single" w:sz="4" w:space="0" w:color="auto"/>
              <w:right w:val="nil"/>
            </w:tcBorders>
            <w:shd w:val="clear" w:color="auto" w:fill="auto"/>
            <w:vAlign w:val="bottom"/>
          </w:tcPr>
          <w:p w14:paraId="644F504D"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40" w:type="dxa"/>
            <w:tcBorders>
              <w:top w:val="single" w:sz="4" w:space="0" w:color="auto"/>
              <w:left w:val="nil"/>
              <w:bottom w:val="single" w:sz="4" w:space="0" w:color="auto"/>
              <w:right w:val="nil"/>
            </w:tcBorders>
            <w:shd w:val="clear" w:color="auto" w:fill="auto"/>
            <w:vAlign w:val="bottom"/>
          </w:tcPr>
          <w:p w14:paraId="51C88EC9"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40" w:type="dxa"/>
            <w:tcBorders>
              <w:top w:val="single" w:sz="4" w:space="0" w:color="auto"/>
              <w:left w:val="nil"/>
              <w:bottom w:val="single" w:sz="4" w:space="0" w:color="auto"/>
              <w:right w:val="nil"/>
            </w:tcBorders>
            <w:shd w:val="clear" w:color="auto" w:fill="auto"/>
            <w:vAlign w:val="bottom"/>
          </w:tcPr>
          <w:p w14:paraId="161A95AE"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440" w:type="dxa"/>
            <w:tcBorders>
              <w:top w:val="single" w:sz="4" w:space="0" w:color="auto"/>
              <w:left w:val="nil"/>
              <w:bottom w:val="single" w:sz="4" w:space="0" w:color="auto"/>
              <w:right w:val="nil"/>
            </w:tcBorders>
            <w:shd w:val="clear" w:color="auto" w:fill="auto"/>
            <w:vAlign w:val="bottom"/>
          </w:tcPr>
          <w:p w14:paraId="14ECF3D4"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r>
      <w:tr w:rsidR="00C55277" w:rsidRPr="005E7BE3" w14:paraId="34C9EC63" w14:textId="77777777" w:rsidTr="00A46F7A">
        <w:trPr>
          <w:trHeight w:val="57"/>
        </w:trPr>
        <w:tc>
          <w:tcPr>
            <w:tcW w:w="3690" w:type="dxa"/>
            <w:tcBorders>
              <w:top w:val="nil"/>
              <w:left w:val="nil"/>
              <w:right w:val="nil"/>
            </w:tcBorders>
            <w:shd w:val="clear" w:color="auto" w:fill="auto"/>
            <w:noWrap/>
            <w:vAlign w:val="center"/>
            <w:hideMark/>
          </w:tcPr>
          <w:p w14:paraId="3FC26859" w14:textId="77777777" w:rsidR="00F528F8" w:rsidRPr="005E7BE3" w:rsidRDefault="00F528F8" w:rsidP="005C73E4">
            <w:pPr>
              <w:suppressAutoHyphens w:val="0"/>
              <w:spacing w:line="240" w:lineRule="auto"/>
              <w:ind w:leftChars="0" w:left="0" w:firstLineChars="0" w:firstLine="0"/>
              <w:jc w:val="right"/>
              <w:textDirection w:val="lrTb"/>
              <w:textAlignment w:val="auto"/>
              <w:outlineLvl w:val="9"/>
              <w:rPr>
                <w:rFonts w:ascii="Arial" w:hAnsi="Arial" w:cs="Arial"/>
                <w:b/>
                <w:bCs/>
                <w:position w:val="0"/>
                <w:sz w:val="12"/>
                <w:szCs w:val="12"/>
                <w:cs/>
                <w:lang w:eastAsia="en-GB"/>
              </w:rPr>
            </w:pPr>
          </w:p>
        </w:tc>
        <w:tc>
          <w:tcPr>
            <w:tcW w:w="1440" w:type="dxa"/>
            <w:tcBorders>
              <w:top w:val="single" w:sz="4" w:space="0" w:color="auto"/>
              <w:left w:val="nil"/>
              <w:right w:val="nil"/>
            </w:tcBorders>
            <w:shd w:val="clear" w:color="auto" w:fill="auto"/>
            <w:vAlign w:val="bottom"/>
            <w:hideMark/>
          </w:tcPr>
          <w:p w14:paraId="202A02E3"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440" w:type="dxa"/>
            <w:tcBorders>
              <w:top w:val="single" w:sz="4" w:space="0" w:color="auto"/>
              <w:left w:val="nil"/>
              <w:right w:val="nil"/>
            </w:tcBorders>
            <w:shd w:val="clear" w:color="auto" w:fill="auto"/>
            <w:vAlign w:val="bottom"/>
          </w:tcPr>
          <w:p w14:paraId="06BD8F2B"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440" w:type="dxa"/>
            <w:tcBorders>
              <w:top w:val="single" w:sz="4" w:space="0" w:color="auto"/>
              <w:left w:val="nil"/>
              <w:right w:val="nil"/>
            </w:tcBorders>
            <w:shd w:val="clear" w:color="auto" w:fill="auto"/>
            <w:vAlign w:val="bottom"/>
          </w:tcPr>
          <w:p w14:paraId="312A09C9"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440" w:type="dxa"/>
            <w:tcBorders>
              <w:top w:val="single" w:sz="4" w:space="0" w:color="auto"/>
              <w:left w:val="nil"/>
              <w:right w:val="nil"/>
            </w:tcBorders>
            <w:shd w:val="clear" w:color="auto" w:fill="auto"/>
            <w:vAlign w:val="bottom"/>
          </w:tcPr>
          <w:p w14:paraId="34C64175"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r>
      <w:tr w:rsidR="00C55277" w:rsidRPr="005E7BE3" w14:paraId="183A9C3A" w14:textId="77777777" w:rsidTr="00A46F7A">
        <w:trPr>
          <w:trHeight w:val="225"/>
        </w:trPr>
        <w:tc>
          <w:tcPr>
            <w:tcW w:w="3690" w:type="dxa"/>
            <w:tcBorders>
              <w:top w:val="nil"/>
              <w:left w:val="nil"/>
              <w:right w:val="nil"/>
            </w:tcBorders>
            <w:shd w:val="clear" w:color="auto" w:fill="auto"/>
            <w:noWrap/>
            <w:vAlign w:val="center"/>
            <w:hideMark/>
          </w:tcPr>
          <w:p w14:paraId="417E655C"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E7BE3">
              <w:rPr>
                <w:rFonts w:ascii="Arial" w:eastAsia="Arial" w:hAnsi="Arial" w:cs="Arial"/>
                <w:position w:val="0"/>
                <w:sz w:val="18"/>
                <w:szCs w:val="18"/>
              </w:rPr>
              <w:t>At 1 January 2023</w:t>
            </w:r>
          </w:p>
        </w:tc>
        <w:tc>
          <w:tcPr>
            <w:tcW w:w="1440" w:type="dxa"/>
            <w:tcBorders>
              <w:top w:val="nil"/>
              <w:left w:val="nil"/>
              <w:right w:val="nil"/>
            </w:tcBorders>
            <w:shd w:val="clear" w:color="auto" w:fill="auto"/>
            <w:vAlign w:val="bottom"/>
          </w:tcPr>
          <w:p w14:paraId="29035AA2"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91,210,766</w:t>
            </w:r>
          </w:p>
        </w:tc>
        <w:tc>
          <w:tcPr>
            <w:tcW w:w="1440" w:type="dxa"/>
            <w:tcBorders>
              <w:left w:val="nil"/>
              <w:right w:val="nil"/>
            </w:tcBorders>
            <w:shd w:val="clear" w:color="auto" w:fill="auto"/>
            <w:vAlign w:val="bottom"/>
          </w:tcPr>
          <w:p w14:paraId="00B8B506"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188,937,899</w:t>
            </w:r>
          </w:p>
        </w:tc>
        <w:tc>
          <w:tcPr>
            <w:tcW w:w="1440" w:type="dxa"/>
            <w:tcBorders>
              <w:left w:val="nil"/>
              <w:right w:val="nil"/>
            </w:tcBorders>
            <w:shd w:val="clear" w:color="auto" w:fill="auto"/>
            <w:vAlign w:val="bottom"/>
          </w:tcPr>
          <w:p w14:paraId="4905552F"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right w:val="nil"/>
            </w:tcBorders>
            <w:shd w:val="clear" w:color="auto" w:fill="auto"/>
            <w:vAlign w:val="bottom"/>
          </w:tcPr>
          <w:p w14:paraId="6CA1DA25"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20A3DB1F" w14:textId="77777777" w:rsidTr="00A46F7A">
        <w:trPr>
          <w:trHeight w:val="225"/>
        </w:trPr>
        <w:tc>
          <w:tcPr>
            <w:tcW w:w="3690" w:type="dxa"/>
            <w:tcBorders>
              <w:top w:val="nil"/>
              <w:left w:val="nil"/>
              <w:right w:val="nil"/>
            </w:tcBorders>
            <w:shd w:val="clear" w:color="auto" w:fill="auto"/>
            <w:noWrap/>
            <w:vAlign w:val="center"/>
          </w:tcPr>
          <w:p w14:paraId="1B882E5F"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5E7BE3">
              <w:rPr>
                <w:rFonts w:ascii="Arial" w:eastAsia="Arial" w:hAnsi="Arial" w:cs="Arial"/>
                <w:position w:val="0"/>
                <w:sz w:val="18"/>
                <w:szCs w:val="18"/>
              </w:rPr>
              <w:t>Cash item:</w:t>
            </w:r>
          </w:p>
        </w:tc>
        <w:tc>
          <w:tcPr>
            <w:tcW w:w="1440" w:type="dxa"/>
            <w:tcBorders>
              <w:top w:val="nil"/>
              <w:left w:val="nil"/>
              <w:right w:val="nil"/>
            </w:tcBorders>
            <w:shd w:val="clear" w:color="auto" w:fill="auto"/>
            <w:vAlign w:val="bottom"/>
          </w:tcPr>
          <w:p w14:paraId="5267A90F"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6DCD8747"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00CB9F0A"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1EA0FA02"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p>
        </w:tc>
      </w:tr>
      <w:tr w:rsidR="00C55277" w:rsidRPr="005E7BE3" w14:paraId="79F117BD" w14:textId="77777777" w:rsidTr="00A46F7A">
        <w:trPr>
          <w:trHeight w:val="225"/>
        </w:trPr>
        <w:tc>
          <w:tcPr>
            <w:tcW w:w="3690" w:type="dxa"/>
            <w:tcBorders>
              <w:top w:val="nil"/>
              <w:left w:val="nil"/>
              <w:right w:val="nil"/>
            </w:tcBorders>
            <w:shd w:val="clear" w:color="auto" w:fill="auto"/>
            <w:noWrap/>
            <w:vAlign w:val="center"/>
            <w:hideMark/>
          </w:tcPr>
          <w:p w14:paraId="491A02AD"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Addition</w:t>
            </w:r>
          </w:p>
        </w:tc>
        <w:tc>
          <w:tcPr>
            <w:tcW w:w="1440" w:type="dxa"/>
            <w:tcBorders>
              <w:top w:val="nil"/>
              <w:left w:val="nil"/>
              <w:right w:val="nil"/>
            </w:tcBorders>
            <w:shd w:val="clear" w:color="auto" w:fill="auto"/>
            <w:vAlign w:val="bottom"/>
          </w:tcPr>
          <w:p w14:paraId="05E570D8"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right w:val="nil"/>
            </w:tcBorders>
            <w:shd w:val="clear" w:color="auto" w:fill="auto"/>
            <w:vAlign w:val="bottom"/>
          </w:tcPr>
          <w:p w14:paraId="4E26BCEC"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5,880,961,035</w:t>
            </w:r>
          </w:p>
        </w:tc>
        <w:tc>
          <w:tcPr>
            <w:tcW w:w="1440" w:type="dxa"/>
            <w:tcBorders>
              <w:left w:val="nil"/>
              <w:right w:val="nil"/>
            </w:tcBorders>
            <w:shd w:val="clear" w:color="auto" w:fill="auto"/>
            <w:vAlign w:val="bottom"/>
          </w:tcPr>
          <w:p w14:paraId="3F2A9B40"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171,123,834</w:t>
            </w:r>
          </w:p>
        </w:tc>
        <w:tc>
          <w:tcPr>
            <w:tcW w:w="1440" w:type="dxa"/>
            <w:tcBorders>
              <w:left w:val="nil"/>
              <w:right w:val="nil"/>
            </w:tcBorders>
            <w:shd w:val="clear" w:color="auto" w:fill="auto"/>
            <w:vAlign w:val="bottom"/>
          </w:tcPr>
          <w:p w14:paraId="6092C735"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15,960,196</w:t>
            </w:r>
          </w:p>
        </w:tc>
      </w:tr>
      <w:tr w:rsidR="00C55277" w:rsidRPr="005E7BE3" w14:paraId="011F07C6" w14:textId="77777777" w:rsidTr="00A46F7A">
        <w:trPr>
          <w:trHeight w:val="225"/>
        </w:trPr>
        <w:tc>
          <w:tcPr>
            <w:tcW w:w="3690" w:type="dxa"/>
            <w:tcBorders>
              <w:top w:val="nil"/>
              <w:left w:val="nil"/>
              <w:right w:val="nil"/>
            </w:tcBorders>
            <w:shd w:val="clear" w:color="auto" w:fill="auto"/>
            <w:noWrap/>
            <w:vAlign w:val="center"/>
          </w:tcPr>
          <w:p w14:paraId="3128A58C"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Repayments</w:t>
            </w:r>
          </w:p>
        </w:tc>
        <w:tc>
          <w:tcPr>
            <w:tcW w:w="1440" w:type="dxa"/>
            <w:tcBorders>
              <w:top w:val="nil"/>
              <w:left w:val="nil"/>
              <w:right w:val="nil"/>
            </w:tcBorders>
            <w:shd w:val="clear" w:color="auto" w:fill="auto"/>
            <w:vAlign w:val="bottom"/>
          </w:tcPr>
          <w:p w14:paraId="7F63B74F"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(105,000,000)</w:t>
            </w:r>
          </w:p>
        </w:tc>
        <w:tc>
          <w:tcPr>
            <w:tcW w:w="1440" w:type="dxa"/>
            <w:tcBorders>
              <w:left w:val="nil"/>
              <w:right w:val="nil"/>
            </w:tcBorders>
            <w:shd w:val="clear" w:color="auto" w:fill="auto"/>
            <w:vAlign w:val="bottom"/>
          </w:tcPr>
          <w:p w14:paraId="2F7C4E88"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(5,804,462,113)</w:t>
            </w:r>
          </w:p>
        </w:tc>
        <w:tc>
          <w:tcPr>
            <w:tcW w:w="1440" w:type="dxa"/>
            <w:tcBorders>
              <w:left w:val="nil"/>
              <w:right w:val="nil"/>
            </w:tcBorders>
            <w:shd w:val="clear" w:color="auto" w:fill="auto"/>
            <w:vAlign w:val="bottom"/>
          </w:tcPr>
          <w:p w14:paraId="4EDD828F"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(92,820,836)</w:t>
            </w:r>
          </w:p>
        </w:tc>
        <w:tc>
          <w:tcPr>
            <w:tcW w:w="1440" w:type="dxa"/>
            <w:tcBorders>
              <w:left w:val="nil"/>
              <w:right w:val="nil"/>
            </w:tcBorders>
            <w:shd w:val="clear" w:color="auto" w:fill="auto"/>
            <w:vAlign w:val="bottom"/>
          </w:tcPr>
          <w:p w14:paraId="22E688E9"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(749,378)</w:t>
            </w:r>
          </w:p>
        </w:tc>
      </w:tr>
      <w:tr w:rsidR="00C55277" w:rsidRPr="005E7BE3" w14:paraId="75D636D9" w14:textId="77777777" w:rsidTr="00A46F7A">
        <w:trPr>
          <w:trHeight w:val="225"/>
        </w:trPr>
        <w:tc>
          <w:tcPr>
            <w:tcW w:w="3690" w:type="dxa"/>
            <w:tcBorders>
              <w:top w:val="nil"/>
              <w:left w:val="nil"/>
              <w:right w:val="nil"/>
            </w:tcBorders>
            <w:shd w:val="clear" w:color="auto" w:fill="auto"/>
            <w:noWrap/>
            <w:vAlign w:val="center"/>
          </w:tcPr>
          <w:p w14:paraId="1E79E217"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5E7BE3">
              <w:rPr>
                <w:rFonts w:ascii="Arial" w:eastAsia="Arial" w:hAnsi="Arial" w:cs="Arial"/>
                <w:position w:val="0"/>
                <w:sz w:val="18"/>
                <w:szCs w:val="18"/>
              </w:rPr>
              <w:t>Non-cash items:</w:t>
            </w:r>
          </w:p>
        </w:tc>
        <w:tc>
          <w:tcPr>
            <w:tcW w:w="1440" w:type="dxa"/>
            <w:tcBorders>
              <w:top w:val="nil"/>
              <w:left w:val="nil"/>
              <w:right w:val="nil"/>
            </w:tcBorders>
            <w:shd w:val="clear" w:color="auto" w:fill="auto"/>
            <w:vAlign w:val="bottom"/>
          </w:tcPr>
          <w:p w14:paraId="44E357CF"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60AC822B"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550A853C"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440" w:type="dxa"/>
            <w:tcBorders>
              <w:left w:val="nil"/>
              <w:right w:val="nil"/>
            </w:tcBorders>
            <w:shd w:val="clear" w:color="auto" w:fill="auto"/>
            <w:vAlign w:val="bottom"/>
          </w:tcPr>
          <w:p w14:paraId="0FA631EE"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r>
      <w:tr w:rsidR="00C55277" w:rsidRPr="005E7BE3" w14:paraId="37D4699D" w14:textId="77777777" w:rsidTr="00A46F7A">
        <w:trPr>
          <w:trHeight w:val="225"/>
        </w:trPr>
        <w:tc>
          <w:tcPr>
            <w:tcW w:w="3690" w:type="dxa"/>
            <w:tcBorders>
              <w:top w:val="nil"/>
              <w:left w:val="nil"/>
              <w:right w:val="nil"/>
            </w:tcBorders>
            <w:shd w:val="clear" w:color="auto" w:fill="auto"/>
            <w:noWrap/>
            <w:vAlign w:val="center"/>
          </w:tcPr>
          <w:p w14:paraId="3603164C" w14:textId="21AC9EA6" w:rsidR="00F528F8" w:rsidRPr="005E7BE3" w:rsidRDefault="00F528F8" w:rsidP="006F6731">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lang w:val="en-US"/>
              </w:rPr>
            </w:pPr>
            <w:r w:rsidRPr="005E7BE3">
              <w:rPr>
                <w:rFonts w:ascii="Arial" w:eastAsia="Arial" w:hAnsi="Arial" w:cs="Arial"/>
                <w:position w:val="0"/>
                <w:sz w:val="18"/>
                <w:szCs w:val="18"/>
              </w:rPr>
              <w:t>Accrued interest</w:t>
            </w:r>
          </w:p>
        </w:tc>
        <w:tc>
          <w:tcPr>
            <w:tcW w:w="1440" w:type="dxa"/>
            <w:tcBorders>
              <w:top w:val="nil"/>
              <w:left w:val="nil"/>
              <w:right w:val="nil"/>
            </w:tcBorders>
            <w:shd w:val="clear" w:color="auto" w:fill="auto"/>
            <w:vAlign w:val="bottom"/>
          </w:tcPr>
          <w:p w14:paraId="2F7B3801"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right w:val="nil"/>
            </w:tcBorders>
            <w:shd w:val="clear" w:color="auto" w:fill="auto"/>
            <w:vAlign w:val="bottom"/>
          </w:tcPr>
          <w:p w14:paraId="25204266"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right w:val="nil"/>
            </w:tcBorders>
            <w:shd w:val="clear" w:color="auto" w:fill="auto"/>
            <w:vAlign w:val="bottom"/>
          </w:tcPr>
          <w:p w14:paraId="61A01A32"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right w:val="nil"/>
            </w:tcBorders>
            <w:shd w:val="clear" w:color="auto" w:fill="auto"/>
            <w:vAlign w:val="bottom"/>
          </w:tcPr>
          <w:p w14:paraId="5619D385"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121,759</w:t>
            </w:r>
          </w:p>
        </w:tc>
      </w:tr>
      <w:tr w:rsidR="00C55277" w:rsidRPr="005E7BE3" w14:paraId="48FCE7BE" w14:textId="77777777" w:rsidTr="00A46F7A">
        <w:trPr>
          <w:trHeight w:val="225"/>
        </w:trPr>
        <w:tc>
          <w:tcPr>
            <w:tcW w:w="3690" w:type="dxa"/>
            <w:tcBorders>
              <w:top w:val="nil"/>
              <w:left w:val="nil"/>
              <w:right w:val="nil"/>
            </w:tcBorders>
            <w:shd w:val="clear" w:color="auto" w:fill="auto"/>
            <w:noWrap/>
            <w:vAlign w:val="center"/>
          </w:tcPr>
          <w:p w14:paraId="6AE46CC5"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E7BE3">
              <w:rPr>
                <w:rFonts w:ascii="Arial" w:eastAsia="Arial" w:hAnsi="Arial" w:cs="Arial"/>
                <w:position w:val="0"/>
                <w:sz w:val="18"/>
                <w:szCs w:val="18"/>
              </w:rPr>
              <w:t>Exchange differences on foreign currency</w:t>
            </w:r>
          </w:p>
        </w:tc>
        <w:tc>
          <w:tcPr>
            <w:tcW w:w="1440" w:type="dxa"/>
            <w:tcBorders>
              <w:top w:val="nil"/>
              <w:left w:val="nil"/>
              <w:bottom w:val="single" w:sz="4" w:space="0" w:color="auto"/>
              <w:right w:val="nil"/>
            </w:tcBorders>
            <w:shd w:val="clear" w:color="auto" w:fill="auto"/>
            <w:vAlign w:val="bottom"/>
          </w:tcPr>
          <w:p w14:paraId="582DBF5F"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13,789,234</w:t>
            </w:r>
          </w:p>
        </w:tc>
        <w:tc>
          <w:tcPr>
            <w:tcW w:w="1440" w:type="dxa"/>
            <w:tcBorders>
              <w:left w:val="nil"/>
              <w:bottom w:val="single" w:sz="4" w:space="0" w:color="auto"/>
              <w:right w:val="nil"/>
            </w:tcBorders>
            <w:shd w:val="clear" w:color="auto" w:fill="auto"/>
            <w:vAlign w:val="bottom"/>
          </w:tcPr>
          <w:p w14:paraId="6E137873"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19,273,443</w:t>
            </w:r>
          </w:p>
        </w:tc>
        <w:tc>
          <w:tcPr>
            <w:tcW w:w="1440" w:type="dxa"/>
            <w:tcBorders>
              <w:left w:val="nil"/>
              <w:bottom w:val="single" w:sz="4" w:space="0" w:color="auto"/>
              <w:right w:val="nil"/>
            </w:tcBorders>
            <w:shd w:val="clear" w:color="auto" w:fill="auto"/>
            <w:vAlign w:val="bottom"/>
          </w:tcPr>
          <w:p w14:paraId="7C00C4EA"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bottom w:val="single" w:sz="4" w:space="0" w:color="auto"/>
              <w:right w:val="nil"/>
            </w:tcBorders>
            <w:shd w:val="clear" w:color="auto" w:fill="auto"/>
            <w:vAlign w:val="bottom"/>
          </w:tcPr>
          <w:p w14:paraId="448F5000"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1,023,719</w:t>
            </w:r>
          </w:p>
        </w:tc>
      </w:tr>
      <w:tr w:rsidR="00C55277" w:rsidRPr="005E7BE3" w14:paraId="24F289EB" w14:textId="77777777" w:rsidTr="00A46F7A">
        <w:trPr>
          <w:trHeight w:val="60"/>
        </w:trPr>
        <w:tc>
          <w:tcPr>
            <w:tcW w:w="3690" w:type="dxa"/>
            <w:tcBorders>
              <w:top w:val="nil"/>
              <w:left w:val="nil"/>
              <w:right w:val="nil"/>
            </w:tcBorders>
            <w:shd w:val="clear" w:color="auto" w:fill="auto"/>
            <w:noWrap/>
            <w:vAlign w:val="center"/>
          </w:tcPr>
          <w:p w14:paraId="29533266"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2"/>
                <w:szCs w:val="12"/>
              </w:rPr>
            </w:pPr>
          </w:p>
        </w:tc>
        <w:tc>
          <w:tcPr>
            <w:tcW w:w="1440" w:type="dxa"/>
            <w:tcBorders>
              <w:top w:val="single" w:sz="4" w:space="0" w:color="auto"/>
              <w:left w:val="nil"/>
              <w:right w:val="nil"/>
            </w:tcBorders>
            <w:shd w:val="clear" w:color="auto" w:fill="auto"/>
            <w:vAlign w:val="bottom"/>
          </w:tcPr>
          <w:p w14:paraId="77C14CBE"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2"/>
                <w:szCs w:val="12"/>
              </w:rPr>
            </w:pPr>
          </w:p>
        </w:tc>
        <w:tc>
          <w:tcPr>
            <w:tcW w:w="1440" w:type="dxa"/>
            <w:tcBorders>
              <w:top w:val="single" w:sz="4" w:space="0" w:color="auto"/>
              <w:left w:val="nil"/>
              <w:right w:val="nil"/>
            </w:tcBorders>
            <w:shd w:val="clear" w:color="auto" w:fill="auto"/>
            <w:vAlign w:val="bottom"/>
          </w:tcPr>
          <w:p w14:paraId="4DA9FF1F"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2"/>
                <w:szCs w:val="12"/>
              </w:rPr>
            </w:pPr>
          </w:p>
        </w:tc>
        <w:tc>
          <w:tcPr>
            <w:tcW w:w="1440" w:type="dxa"/>
            <w:tcBorders>
              <w:top w:val="single" w:sz="4" w:space="0" w:color="auto"/>
              <w:left w:val="nil"/>
              <w:right w:val="nil"/>
            </w:tcBorders>
            <w:shd w:val="clear" w:color="auto" w:fill="auto"/>
            <w:vAlign w:val="bottom"/>
          </w:tcPr>
          <w:p w14:paraId="0DAD29E6"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2"/>
                <w:szCs w:val="12"/>
              </w:rPr>
            </w:pPr>
          </w:p>
        </w:tc>
        <w:tc>
          <w:tcPr>
            <w:tcW w:w="1440" w:type="dxa"/>
            <w:tcBorders>
              <w:top w:val="single" w:sz="4" w:space="0" w:color="auto"/>
              <w:left w:val="nil"/>
              <w:right w:val="nil"/>
            </w:tcBorders>
            <w:shd w:val="clear" w:color="auto" w:fill="auto"/>
            <w:vAlign w:val="bottom"/>
          </w:tcPr>
          <w:p w14:paraId="472D03AB"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2"/>
                <w:szCs w:val="12"/>
              </w:rPr>
            </w:pPr>
          </w:p>
        </w:tc>
      </w:tr>
      <w:tr w:rsidR="004B099F" w:rsidRPr="005E7BE3" w14:paraId="037A81C1" w14:textId="77777777" w:rsidTr="00F528F8">
        <w:trPr>
          <w:trHeight w:val="70"/>
        </w:trPr>
        <w:tc>
          <w:tcPr>
            <w:tcW w:w="3690" w:type="dxa"/>
            <w:tcBorders>
              <w:top w:val="nil"/>
              <w:left w:val="nil"/>
              <w:bottom w:val="nil"/>
              <w:right w:val="nil"/>
            </w:tcBorders>
            <w:shd w:val="clear" w:color="auto" w:fill="auto"/>
            <w:noWrap/>
            <w:vAlign w:val="center"/>
            <w:hideMark/>
          </w:tcPr>
          <w:p w14:paraId="07A1CB33"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E7BE3">
              <w:rPr>
                <w:rFonts w:ascii="Arial" w:eastAsia="Arial" w:hAnsi="Arial" w:cs="Arial"/>
                <w:position w:val="0"/>
                <w:sz w:val="18"/>
                <w:szCs w:val="18"/>
              </w:rPr>
              <w:t>At 31 December 2023</w:t>
            </w:r>
          </w:p>
        </w:tc>
        <w:tc>
          <w:tcPr>
            <w:tcW w:w="1440" w:type="dxa"/>
            <w:tcBorders>
              <w:left w:val="nil"/>
              <w:bottom w:val="single" w:sz="4" w:space="0" w:color="auto"/>
              <w:right w:val="nil"/>
            </w:tcBorders>
            <w:shd w:val="clear" w:color="auto" w:fill="auto"/>
            <w:vAlign w:val="bottom"/>
          </w:tcPr>
          <w:p w14:paraId="64FD1A4C"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left w:val="nil"/>
              <w:bottom w:val="single" w:sz="4" w:space="0" w:color="auto"/>
              <w:right w:val="nil"/>
            </w:tcBorders>
            <w:shd w:val="clear" w:color="auto" w:fill="auto"/>
            <w:vAlign w:val="bottom"/>
          </w:tcPr>
          <w:p w14:paraId="5CE6CD58"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284,710,264</w:t>
            </w:r>
          </w:p>
        </w:tc>
        <w:tc>
          <w:tcPr>
            <w:tcW w:w="1440" w:type="dxa"/>
            <w:tcBorders>
              <w:left w:val="nil"/>
              <w:bottom w:val="single" w:sz="4" w:space="0" w:color="auto"/>
              <w:right w:val="nil"/>
            </w:tcBorders>
            <w:shd w:val="clear" w:color="auto" w:fill="auto"/>
            <w:vAlign w:val="bottom"/>
          </w:tcPr>
          <w:p w14:paraId="1D608CDA"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78,302,998</w:t>
            </w:r>
          </w:p>
        </w:tc>
        <w:tc>
          <w:tcPr>
            <w:tcW w:w="1440" w:type="dxa"/>
            <w:tcBorders>
              <w:left w:val="nil"/>
              <w:bottom w:val="single" w:sz="4" w:space="0" w:color="auto"/>
              <w:right w:val="nil"/>
            </w:tcBorders>
            <w:shd w:val="clear" w:color="auto" w:fill="auto"/>
            <w:vAlign w:val="bottom"/>
          </w:tcPr>
          <w:p w14:paraId="1C083F8B"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16,356,296</w:t>
            </w:r>
          </w:p>
        </w:tc>
      </w:tr>
    </w:tbl>
    <w:p w14:paraId="4FA0B4BD" w14:textId="77777777" w:rsidR="006F6731" w:rsidRPr="005E7BE3" w:rsidRDefault="006F6731">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br w:type="page"/>
      </w:r>
    </w:p>
    <w:tbl>
      <w:tblPr>
        <w:tblW w:w="9468" w:type="dxa"/>
        <w:tblLayout w:type="fixed"/>
        <w:tblLook w:val="04A0" w:firstRow="1" w:lastRow="0" w:firstColumn="1" w:lastColumn="0" w:noHBand="0" w:noVBand="1"/>
      </w:tblPr>
      <w:tblGrid>
        <w:gridCol w:w="3132"/>
        <w:gridCol w:w="1584"/>
        <w:gridCol w:w="1584"/>
        <w:gridCol w:w="1584"/>
        <w:gridCol w:w="1584"/>
      </w:tblGrid>
      <w:tr w:rsidR="00C55277" w:rsidRPr="005E7BE3" w14:paraId="23FE329E" w14:textId="77777777" w:rsidTr="00A46F7A">
        <w:trPr>
          <w:trHeight w:val="20"/>
        </w:trPr>
        <w:tc>
          <w:tcPr>
            <w:tcW w:w="3132" w:type="dxa"/>
            <w:tcBorders>
              <w:top w:val="nil"/>
              <w:left w:val="nil"/>
              <w:right w:val="nil"/>
            </w:tcBorders>
            <w:shd w:val="clear" w:color="auto" w:fill="auto"/>
            <w:noWrap/>
            <w:hideMark/>
          </w:tcPr>
          <w:p w14:paraId="73C79B96" w14:textId="77777777" w:rsidR="00F30DC3" w:rsidRPr="005E7BE3" w:rsidRDefault="00F30DC3" w:rsidP="00F30DC3">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cs/>
                <w:lang w:eastAsia="en-GB"/>
              </w:rPr>
            </w:pPr>
          </w:p>
        </w:tc>
        <w:tc>
          <w:tcPr>
            <w:tcW w:w="6336" w:type="dxa"/>
            <w:gridSpan w:val="4"/>
            <w:tcBorders>
              <w:left w:val="nil"/>
              <w:bottom w:val="single" w:sz="4" w:space="0" w:color="auto"/>
              <w:right w:val="nil"/>
            </w:tcBorders>
            <w:shd w:val="clear" w:color="auto" w:fill="auto"/>
            <w:vAlign w:val="bottom"/>
            <w:hideMark/>
          </w:tcPr>
          <w:p w14:paraId="4BA8C0ED" w14:textId="26DD2D0D" w:rsidR="00F30DC3" w:rsidRPr="005E7BE3" w:rsidRDefault="00F30DC3" w:rsidP="00F30DC3">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5E7BE3">
              <w:rPr>
                <w:rFonts w:ascii="Arial" w:eastAsia="Arial" w:hAnsi="Arial" w:cs="Arial"/>
                <w:b/>
                <w:sz w:val="18"/>
                <w:szCs w:val="18"/>
              </w:rPr>
              <w:t>Consolidated financial statements</w:t>
            </w:r>
          </w:p>
        </w:tc>
      </w:tr>
      <w:tr w:rsidR="00C55277" w:rsidRPr="005E7BE3" w14:paraId="28061F51" w14:textId="77777777" w:rsidTr="00A46F7A">
        <w:trPr>
          <w:trHeight w:val="20"/>
        </w:trPr>
        <w:tc>
          <w:tcPr>
            <w:tcW w:w="3132" w:type="dxa"/>
            <w:tcBorders>
              <w:top w:val="nil"/>
              <w:left w:val="nil"/>
              <w:right w:val="nil"/>
            </w:tcBorders>
            <w:shd w:val="clear" w:color="auto" w:fill="auto"/>
            <w:noWrap/>
            <w:vAlign w:val="center"/>
          </w:tcPr>
          <w:p w14:paraId="69E8AE2A" w14:textId="77777777" w:rsidR="00F30DC3" w:rsidRPr="005E7BE3" w:rsidRDefault="00F30DC3" w:rsidP="00F30DC3">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584" w:type="dxa"/>
            <w:tcBorders>
              <w:left w:val="nil"/>
              <w:bottom w:val="single" w:sz="4" w:space="0" w:color="auto"/>
              <w:right w:val="nil"/>
            </w:tcBorders>
            <w:shd w:val="clear" w:color="auto" w:fill="auto"/>
            <w:vAlign w:val="bottom"/>
          </w:tcPr>
          <w:p w14:paraId="1E6E6823" w14:textId="77777777" w:rsidR="00F30DC3" w:rsidRPr="005E7BE3" w:rsidRDefault="00F30DC3" w:rsidP="00F30DC3">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Long-term borrowings</w:t>
            </w:r>
          </w:p>
        </w:tc>
        <w:tc>
          <w:tcPr>
            <w:tcW w:w="1584" w:type="dxa"/>
            <w:tcBorders>
              <w:left w:val="nil"/>
              <w:bottom w:val="single" w:sz="4" w:space="0" w:color="auto"/>
              <w:right w:val="nil"/>
            </w:tcBorders>
            <w:shd w:val="clear" w:color="auto" w:fill="auto"/>
            <w:vAlign w:val="bottom"/>
          </w:tcPr>
          <w:p w14:paraId="0C9DC941" w14:textId="77777777" w:rsidR="00F30DC3" w:rsidRPr="005E7BE3" w:rsidRDefault="00F30DC3" w:rsidP="00F30DC3">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Short-term borrowings</w:t>
            </w:r>
          </w:p>
        </w:tc>
        <w:tc>
          <w:tcPr>
            <w:tcW w:w="1584" w:type="dxa"/>
            <w:tcBorders>
              <w:left w:val="nil"/>
              <w:bottom w:val="single" w:sz="4" w:space="0" w:color="auto"/>
              <w:right w:val="nil"/>
            </w:tcBorders>
            <w:shd w:val="clear" w:color="auto" w:fill="auto"/>
            <w:vAlign w:val="bottom"/>
          </w:tcPr>
          <w:p w14:paraId="1C3E817B" w14:textId="77777777" w:rsidR="00F30DC3" w:rsidRPr="005E7BE3" w:rsidRDefault="00F30DC3" w:rsidP="00F30DC3">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Letters of credit</w:t>
            </w:r>
          </w:p>
        </w:tc>
        <w:tc>
          <w:tcPr>
            <w:tcW w:w="1584" w:type="dxa"/>
            <w:tcBorders>
              <w:left w:val="nil"/>
              <w:bottom w:val="single" w:sz="4" w:space="0" w:color="auto"/>
              <w:right w:val="nil"/>
            </w:tcBorders>
            <w:shd w:val="clear" w:color="auto" w:fill="auto"/>
            <w:vAlign w:val="bottom"/>
          </w:tcPr>
          <w:p w14:paraId="24FA0E5F" w14:textId="77777777" w:rsidR="00F30DC3" w:rsidRPr="005E7BE3" w:rsidRDefault="00F30DC3" w:rsidP="00F30DC3">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Lease liabilities</w:t>
            </w:r>
          </w:p>
        </w:tc>
      </w:tr>
      <w:tr w:rsidR="00C55277" w:rsidRPr="005E7BE3" w14:paraId="3320C21B" w14:textId="77777777" w:rsidTr="00A46F7A">
        <w:trPr>
          <w:trHeight w:val="20"/>
        </w:trPr>
        <w:tc>
          <w:tcPr>
            <w:tcW w:w="3132" w:type="dxa"/>
            <w:tcBorders>
              <w:left w:val="nil"/>
              <w:right w:val="nil"/>
            </w:tcBorders>
            <w:shd w:val="clear" w:color="auto" w:fill="auto"/>
            <w:noWrap/>
            <w:vAlign w:val="center"/>
          </w:tcPr>
          <w:p w14:paraId="0DEC20E0" w14:textId="77777777" w:rsidR="00F30DC3" w:rsidRPr="005E7BE3" w:rsidRDefault="00F30DC3" w:rsidP="00F30DC3">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584" w:type="dxa"/>
            <w:tcBorders>
              <w:top w:val="single" w:sz="4" w:space="0" w:color="auto"/>
              <w:left w:val="nil"/>
              <w:bottom w:val="single" w:sz="4" w:space="0" w:color="auto"/>
              <w:right w:val="nil"/>
            </w:tcBorders>
            <w:shd w:val="clear" w:color="auto" w:fill="auto"/>
            <w:vAlign w:val="bottom"/>
          </w:tcPr>
          <w:p w14:paraId="36B5D890" w14:textId="77777777" w:rsidR="00F30DC3" w:rsidRPr="005E7BE3" w:rsidRDefault="00F30DC3" w:rsidP="00F30DC3">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584" w:type="dxa"/>
            <w:tcBorders>
              <w:top w:val="single" w:sz="4" w:space="0" w:color="auto"/>
              <w:left w:val="nil"/>
              <w:bottom w:val="single" w:sz="4" w:space="0" w:color="auto"/>
              <w:right w:val="nil"/>
            </w:tcBorders>
            <w:shd w:val="clear" w:color="auto" w:fill="auto"/>
            <w:vAlign w:val="bottom"/>
          </w:tcPr>
          <w:p w14:paraId="7941E613" w14:textId="77777777" w:rsidR="00F30DC3" w:rsidRPr="005E7BE3" w:rsidRDefault="00F30DC3" w:rsidP="00F30DC3">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584" w:type="dxa"/>
            <w:tcBorders>
              <w:top w:val="single" w:sz="4" w:space="0" w:color="auto"/>
              <w:left w:val="nil"/>
              <w:bottom w:val="single" w:sz="4" w:space="0" w:color="auto"/>
              <w:right w:val="nil"/>
            </w:tcBorders>
            <w:shd w:val="clear" w:color="auto" w:fill="auto"/>
            <w:vAlign w:val="bottom"/>
          </w:tcPr>
          <w:p w14:paraId="702457F7" w14:textId="77777777" w:rsidR="00F30DC3" w:rsidRPr="005E7BE3" w:rsidRDefault="00F30DC3" w:rsidP="00F30DC3">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584" w:type="dxa"/>
            <w:tcBorders>
              <w:top w:val="single" w:sz="4" w:space="0" w:color="auto"/>
              <w:left w:val="nil"/>
              <w:bottom w:val="single" w:sz="4" w:space="0" w:color="auto"/>
              <w:right w:val="nil"/>
            </w:tcBorders>
            <w:shd w:val="clear" w:color="auto" w:fill="auto"/>
            <w:vAlign w:val="bottom"/>
          </w:tcPr>
          <w:p w14:paraId="3D4FA2AE" w14:textId="77777777" w:rsidR="00F30DC3" w:rsidRPr="005E7BE3" w:rsidRDefault="00F30DC3" w:rsidP="00F30DC3">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Baht</w:t>
            </w:r>
          </w:p>
        </w:tc>
      </w:tr>
      <w:tr w:rsidR="00C55277" w:rsidRPr="005E7BE3" w14:paraId="599AF6B1" w14:textId="77777777" w:rsidTr="00A46F7A">
        <w:trPr>
          <w:trHeight w:val="20"/>
        </w:trPr>
        <w:tc>
          <w:tcPr>
            <w:tcW w:w="3132" w:type="dxa"/>
            <w:tcBorders>
              <w:top w:val="nil"/>
              <w:left w:val="nil"/>
              <w:right w:val="nil"/>
            </w:tcBorders>
            <w:shd w:val="clear" w:color="auto" w:fill="auto"/>
            <w:noWrap/>
            <w:vAlign w:val="center"/>
            <w:hideMark/>
          </w:tcPr>
          <w:p w14:paraId="0AC357EF" w14:textId="77777777" w:rsidR="00F30DC3" w:rsidRPr="005E7BE3" w:rsidRDefault="00F30DC3" w:rsidP="00F30DC3">
            <w:pPr>
              <w:suppressAutoHyphens w:val="0"/>
              <w:spacing w:line="240" w:lineRule="auto"/>
              <w:ind w:leftChars="0" w:left="0" w:firstLineChars="0" w:firstLine="0"/>
              <w:jc w:val="right"/>
              <w:textDirection w:val="lrTb"/>
              <w:textAlignment w:val="auto"/>
              <w:outlineLvl w:val="9"/>
              <w:rPr>
                <w:rFonts w:ascii="Arial" w:hAnsi="Arial" w:cs="Arial"/>
                <w:b/>
                <w:bCs/>
                <w:position w:val="0"/>
                <w:sz w:val="12"/>
                <w:szCs w:val="12"/>
                <w:cs/>
                <w:lang w:eastAsia="en-GB"/>
              </w:rPr>
            </w:pPr>
          </w:p>
        </w:tc>
        <w:tc>
          <w:tcPr>
            <w:tcW w:w="1584" w:type="dxa"/>
            <w:tcBorders>
              <w:top w:val="single" w:sz="4" w:space="0" w:color="auto"/>
              <w:left w:val="nil"/>
              <w:right w:val="nil"/>
            </w:tcBorders>
            <w:shd w:val="clear" w:color="000000" w:fill="auto"/>
            <w:vAlign w:val="bottom"/>
            <w:hideMark/>
          </w:tcPr>
          <w:p w14:paraId="0311224D" w14:textId="77777777" w:rsidR="00F30DC3" w:rsidRPr="005E7BE3" w:rsidRDefault="00F30DC3" w:rsidP="00F30DC3">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584" w:type="dxa"/>
            <w:tcBorders>
              <w:top w:val="single" w:sz="4" w:space="0" w:color="auto"/>
              <w:left w:val="nil"/>
              <w:right w:val="nil"/>
            </w:tcBorders>
            <w:shd w:val="clear" w:color="auto" w:fill="auto"/>
            <w:vAlign w:val="bottom"/>
          </w:tcPr>
          <w:p w14:paraId="435D9979" w14:textId="77777777" w:rsidR="00F30DC3" w:rsidRPr="005E7BE3" w:rsidRDefault="00F30DC3" w:rsidP="00F30DC3">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584" w:type="dxa"/>
            <w:tcBorders>
              <w:top w:val="single" w:sz="4" w:space="0" w:color="auto"/>
              <w:left w:val="nil"/>
              <w:right w:val="nil"/>
            </w:tcBorders>
            <w:shd w:val="clear" w:color="auto" w:fill="auto"/>
            <w:vAlign w:val="bottom"/>
          </w:tcPr>
          <w:p w14:paraId="78D584F5" w14:textId="77777777" w:rsidR="00F30DC3" w:rsidRPr="005E7BE3" w:rsidRDefault="00F30DC3" w:rsidP="00F30DC3">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584" w:type="dxa"/>
            <w:tcBorders>
              <w:top w:val="single" w:sz="4" w:space="0" w:color="auto"/>
              <w:left w:val="nil"/>
              <w:right w:val="nil"/>
            </w:tcBorders>
            <w:shd w:val="clear" w:color="auto" w:fill="auto"/>
            <w:vAlign w:val="bottom"/>
          </w:tcPr>
          <w:p w14:paraId="325A9F38" w14:textId="77777777" w:rsidR="00F30DC3" w:rsidRPr="005E7BE3" w:rsidRDefault="00F30DC3" w:rsidP="00F30DC3">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r>
      <w:tr w:rsidR="00C55277" w:rsidRPr="005E7BE3" w14:paraId="1AF23608" w14:textId="77777777" w:rsidTr="00A46F7A">
        <w:trPr>
          <w:trHeight w:val="20"/>
        </w:trPr>
        <w:tc>
          <w:tcPr>
            <w:tcW w:w="3132" w:type="dxa"/>
            <w:tcBorders>
              <w:top w:val="nil"/>
              <w:left w:val="nil"/>
              <w:right w:val="nil"/>
            </w:tcBorders>
            <w:shd w:val="clear" w:color="auto" w:fill="auto"/>
            <w:noWrap/>
            <w:vAlign w:val="center"/>
            <w:hideMark/>
          </w:tcPr>
          <w:p w14:paraId="1EF74516" w14:textId="455325AA" w:rsidR="00005853" w:rsidRPr="005E7BE3" w:rsidRDefault="00005853" w:rsidP="00005853">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E7BE3">
              <w:rPr>
                <w:rFonts w:ascii="Arial" w:eastAsia="Arial" w:hAnsi="Arial" w:cs="Arial"/>
                <w:position w:val="0"/>
                <w:sz w:val="18"/>
                <w:szCs w:val="18"/>
              </w:rPr>
              <w:t>At 1 January 2024</w:t>
            </w:r>
          </w:p>
        </w:tc>
        <w:tc>
          <w:tcPr>
            <w:tcW w:w="1584" w:type="dxa"/>
            <w:tcBorders>
              <w:top w:val="nil"/>
              <w:left w:val="nil"/>
              <w:right w:val="nil"/>
            </w:tcBorders>
            <w:shd w:val="clear" w:color="auto" w:fill="auto"/>
            <w:vAlign w:val="bottom"/>
          </w:tcPr>
          <w:p w14:paraId="0F221D22" w14:textId="57BE3541" w:rsidR="00005853" w:rsidRPr="005E7BE3" w:rsidRDefault="00005853" w:rsidP="00005853">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w:t>
            </w:r>
          </w:p>
        </w:tc>
        <w:tc>
          <w:tcPr>
            <w:tcW w:w="1584" w:type="dxa"/>
            <w:tcBorders>
              <w:left w:val="nil"/>
              <w:right w:val="nil"/>
            </w:tcBorders>
            <w:shd w:val="clear" w:color="auto" w:fill="auto"/>
            <w:vAlign w:val="bottom"/>
          </w:tcPr>
          <w:p w14:paraId="2AC46769" w14:textId="2B12D659" w:rsidR="00005853" w:rsidRPr="005E7BE3" w:rsidRDefault="00005853" w:rsidP="00005853">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9,790,502,669</w:t>
            </w:r>
          </w:p>
        </w:tc>
        <w:tc>
          <w:tcPr>
            <w:tcW w:w="1584" w:type="dxa"/>
            <w:tcBorders>
              <w:left w:val="nil"/>
              <w:right w:val="nil"/>
            </w:tcBorders>
            <w:shd w:val="clear" w:color="auto" w:fill="auto"/>
            <w:vAlign w:val="bottom"/>
          </w:tcPr>
          <w:p w14:paraId="4BBFFA9D" w14:textId="35A51787" w:rsidR="00005853" w:rsidRPr="005E7BE3" w:rsidRDefault="00005853" w:rsidP="00005853">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2,692,652,172</w:t>
            </w:r>
          </w:p>
        </w:tc>
        <w:tc>
          <w:tcPr>
            <w:tcW w:w="1584" w:type="dxa"/>
            <w:tcBorders>
              <w:left w:val="nil"/>
              <w:right w:val="nil"/>
            </w:tcBorders>
            <w:shd w:val="clear" w:color="auto" w:fill="auto"/>
            <w:vAlign w:val="bottom"/>
          </w:tcPr>
          <w:p w14:paraId="1EFE4037" w14:textId="0549EADE" w:rsidR="00005853" w:rsidRPr="005E7BE3" w:rsidRDefault="00005853" w:rsidP="00005853">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1,720,165,673</w:t>
            </w:r>
          </w:p>
        </w:tc>
      </w:tr>
      <w:tr w:rsidR="00C55277" w:rsidRPr="005E7BE3" w14:paraId="5763B618" w14:textId="77777777" w:rsidTr="00A46F7A">
        <w:trPr>
          <w:trHeight w:val="20"/>
        </w:trPr>
        <w:tc>
          <w:tcPr>
            <w:tcW w:w="3132" w:type="dxa"/>
            <w:tcBorders>
              <w:top w:val="nil"/>
              <w:left w:val="nil"/>
              <w:right w:val="nil"/>
            </w:tcBorders>
            <w:shd w:val="clear" w:color="auto" w:fill="auto"/>
            <w:noWrap/>
            <w:vAlign w:val="center"/>
          </w:tcPr>
          <w:p w14:paraId="590F7F49"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5E7BE3">
              <w:rPr>
                <w:rFonts w:ascii="Arial" w:eastAsia="Arial" w:hAnsi="Arial" w:cs="Arial"/>
                <w:position w:val="0"/>
                <w:sz w:val="18"/>
                <w:szCs w:val="18"/>
              </w:rPr>
              <w:t>Cash item:</w:t>
            </w:r>
          </w:p>
        </w:tc>
        <w:tc>
          <w:tcPr>
            <w:tcW w:w="1584" w:type="dxa"/>
            <w:tcBorders>
              <w:top w:val="nil"/>
              <w:left w:val="nil"/>
              <w:right w:val="nil"/>
            </w:tcBorders>
            <w:shd w:val="clear" w:color="auto" w:fill="auto"/>
            <w:vAlign w:val="bottom"/>
          </w:tcPr>
          <w:p w14:paraId="4292FE11" w14:textId="77777777"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1C29B742" w14:textId="77777777"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076813BB" w14:textId="77777777"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3EC99B9D" w14:textId="77777777"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p>
        </w:tc>
      </w:tr>
      <w:tr w:rsidR="00C55277" w:rsidRPr="005E7BE3" w14:paraId="7A9541AE" w14:textId="77777777" w:rsidTr="00A46F7A">
        <w:trPr>
          <w:trHeight w:val="20"/>
        </w:trPr>
        <w:tc>
          <w:tcPr>
            <w:tcW w:w="3132" w:type="dxa"/>
            <w:tcBorders>
              <w:top w:val="nil"/>
              <w:left w:val="nil"/>
              <w:right w:val="nil"/>
            </w:tcBorders>
            <w:shd w:val="clear" w:color="auto" w:fill="auto"/>
            <w:noWrap/>
            <w:vAlign w:val="center"/>
            <w:hideMark/>
          </w:tcPr>
          <w:p w14:paraId="274D8B51"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Addition</w:t>
            </w:r>
          </w:p>
        </w:tc>
        <w:tc>
          <w:tcPr>
            <w:tcW w:w="1584" w:type="dxa"/>
            <w:tcBorders>
              <w:top w:val="nil"/>
              <w:left w:val="nil"/>
              <w:right w:val="nil"/>
            </w:tcBorders>
            <w:shd w:val="clear" w:color="auto" w:fill="auto"/>
            <w:vAlign w:val="bottom"/>
          </w:tcPr>
          <w:p w14:paraId="64E658AC" w14:textId="1E02C009" w:rsidR="00F528F8" w:rsidRPr="005E7BE3" w:rsidRDefault="00A2388B"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7,000,000,000</w:t>
            </w:r>
          </w:p>
        </w:tc>
        <w:tc>
          <w:tcPr>
            <w:tcW w:w="1584" w:type="dxa"/>
            <w:tcBorders>
              <w:left w:val="nil"/>
              <w:right w:val="nil"/>
            </w:tcBorders>
            <w:shd w:val="clear" w:color="auto" w:fill="auto"/>
            <w:vAlign w:val="bottom"/>
          </w:tcPr>
          <w:p w14:paraId="73E4ABCD" w14:textId="399F5B03" w:rsidR="00F528F8" w:rsidRPr="005E7BE3" w:rsidRDefault="009F2C45"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201,246,369,515</w:t>
            </w:r>
          </w:p>
        </w:tc>
        <w:tc>
          <w:tcPr>
            <w:tcW w:w="1584" w:type="dxa"/>
            <w:tcBorders>
              <w:left w:val="nil"/>
              <w:right w:val="nil"/>
            </w:tcBorders>
            <w:shd w:val="clear" w:color="auto" w:fill="auto"/>
            <w:vAlign w:val="bottom"/>
          </w:tcPr>
          <w:p w14:paraId="269FD834" w14:textId="44DA5129" w:rsidR="00F528F8" w:rsidRPr="005E7BE3" w:rsidRDefault="00211411" w:rsidP="00F528F8">
            <w:pPr>
              <w:spacing w:line="240" w:lineRule="auto"/>
              <w:ind w:leftChars="0" w:left="0" w:right="-72" w:firstLineChars="0" w:firstLine="0"/>
              <w:jc w:val="right"/>
              <w:textDirection w:val="lrTb"/>
              <w:rPr>
                <w:rFonts w:ascii="Arial" w:eastAsia="Arial" w:hAnsi="Arial" w:cs="Arial"/>
                <w:position w:val="0"/>
                <w:sz w:val="18"/>
                <w:szCs w:val="18"/>
              </w:rPr>
            </w:pPr>
            <w:r>
              <w:rPr>
                <w:rFonts w:ascii="Arial" w:eastAsia="Arial" w:hAnsi="Arial" w:cs="Arial"/>
                <w:position w:val="0"/>
                <w:sz w:val="18"/>
                <w:szCs w:val="18"/>
              </w:rPr>
              <w:t>-</w:t>
            </w:r>
          </w:p>
        </w:tc>
        <w:tc>
          <w:tcPr>
            <w:tcW w:w="1584" w:type="dxa"/>
            <w:tcBorders>
              <w:left w:val="nil"/>
              <w:right w:val="nil"/>
            </w:tcBorders>
            <w:shd w:val="clear" w:color="auto" w:fill="auto"/>
            <w:vAlign w:val="bottom"/>
          </w:tcPr>
          <w:p w14:paraId="5D35F8C3" w14:textId="748ADFFB" w:rsidR="00F528F8" w:rsidRPr="005E7BE3" w:rsidRDefault="00AE2C79"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cs/>
              </w:rPr>
              <w:t>458</w:t>
            </w:r>
            <w:r w:rsidRPr="005E7BE3">
              <w:rPr>
                <w:rFonts w:ascii="Arial" w:eastAsia="Arial" w:hAnsi="Arial" w:cs="Arial"/>
                <w:position w:val="0"/>
                <w:sz w:val="18"/>
                <w:szCs w:val="18"/>
              </w:rPr>
              <w:t>,</w:t>
            </w:r>
            <w:r w:rsidRPr="005E7BE3">
              <w:rPr>
                <w:rFonts w:ascii="Arial" w:eastAsia="Arial" w:hAnsi="Arial" w:cs="Arial"/>
                <w:position w:val="0"/>
                <w:sz w:val="18"/>
                <w:szCs w:val="18"/>
                <w:cs/>
              </w:rPr>
              <w:t>243</w:t>
            </w:r>
            <w:r w:rsidRPr="005E7BE3">
              <w:rPr>
                <w:rFonts w:ascii="Arial" w:eastAsia="Arial" w:hAnsi="Arial" w:cs="Arial"/>
                <w:position w:val="0"/>
                <w:sz w:val="18"/>
                <w:szCs w:val="18"/>
              </w:rPr>
              <w:t>,</w:t>
            </w:r>
            <w:r w:rsidRPr="005E7BE3">
              <w:rPr>
                <w:rFonts w:ascii="Arial" w:eastAsia="Arial" w:hAnsi="Arial" w:cs="Arial"/>
                <w:position w:val="0"/>
                <w:sz w:val="18"/>
                <w:szCs w:val="18"/>
                <w:cs/>
              </w:rPr>
              <w:t>326</w:t>
            </w:r>
          </w:p>
        </w:tc>
      </w:tr>
      <w:tr w:rsidR="00C55277" w:rsidRPr="005E7BE3" w14:paraId="4BFADA06" w14:textId="77777777" w:rsidTr="00A46F7A">
        <w:trPr>
          <w:trHeight w:val="20"/>
        </w:trPr>
        <w:tc>
          <w:tcPr>
            <w:tcW w:w="3132" w:type="dxa"/>
            <w:tcBorders>
              <w:top w:val="nil"/>
              <w:left w:val="nil"/>
              <w:right w:val="nil"/>
            </w:tcBorders>
            <w:shd w:val="clear" w:color="auto" w:fill="auto"/>
            <w:noWrap/>
            <w:vAlign w:val="center"/>
          </w:tcPr>
          <w:p w14:paraId="4B059F2E" w14:textId="05E98940"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Repayments</w:t>
            </w:r>
          </w:p>
        </w:tc>
        <w:tc>
          <w:tcPr>
            <w:tcW w:w="1584" w:type="dxa"/>
            <w:tcBorders>
              <w:top w:val="nil"/>
              <w:left w:val="nil"/>
              <w:right w:val="nil"/>
            </w:tcBorders>
            <w:shd w:val="clear" w:color="auto" w:fill="auto"/>
            <w:vAlign w:val="bottom"/>
          </w:tcPr>
          <w:p w14:paraId="31B88200" w14:textId="47337D15" w:rsidR="00F528F8" w:rsidRPr="005E7BE3" w:rsidRDefault="00AC7D0F"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584" w:type="dxa"/>
            <w:tcBorders>
              <w:left w:val="nil"/>
              <w:right w:val="nil"/>
            </w:tcBorders>
            <w:shd w:val="clear" w:color="auto" w:fill="auto"/>
            <w:vAlign w:val="bottom"/>
          </w:tcPr>
          <w:p w14:paraId="0E600F1F" w14:textId="31734CB8" w:rsidR="00F528F8" w:rsidRPr="005E7BE3" w:rsidRDefault="00895AA7" w:rsidP="00F528F8">
            <w:pPr>
              <w:spacing w:line="240" w:lineRule="auto"/>
              <w:ind w:leftChars="0" w:left="0" w:right="-72" w:firstLineChars="0" w:firstLine="0"/>
              <w:jc w:val="right"/>
              <w:textDirection w:val="lrTb"/>
              <w:rPr>
                <w:rFonts w:ascii="Arial" w:eastAsia="Arial" w:hAnsi="Arial" w:cs="Arial"/>
                <w:spacing w:val="-4"/>
                <w:position w:val="0"/>
                <w:sz w:val="18"/>
                <w:szCs w:val="18"/>
              </w:rPr>
            </w:pPr>
            <w:r w:rsidRPr="005E7BE3">
              <w:rPr>
                <w:rFonts w:ascii="Arial" w:eastAsia="Arial" w:hAnsi="Arial" w:cs="Arial"/>
                <w:spacing w:val="-4"/>
                <w:position w:val="0"/>
                <w:sz w:val="18"/>
                <w:szCs w:val="18"/>
              </w:rPr>
              <w:t>(210,655,213,387)</w:t>
            </w:r>
          </w:p>
        </w:tc>
        <w:tc>
          <w:tcPr>
            <w:tcW w:w="1584" w:type="dxa"/>
            <w:tcBorders>
              <w:left w:val="nil"/>
              <w:right w:val="nil"/>
            </w:tcBorders>
            <w:shd w:val="clear" w:color="auto" w:fill="auto"/>
            <w:vAlign w:val="bottom"/>
          </w:tcPr>
          <w:p w14:paraId="1630D8ED" w14:textId="5A155960" w:rsidR="00F528F8" w:rsidRPr="005E7BE3" w:rsidRDefault="00820A77" w:rsidP="00F528F8">
            <w:pPr>
              <w:spacing w:line="240" w:lineRule="auto"/>
              <w:ind w:leftChars="0" w:left="0" w:right="-72" w:firstLineChars="0" w:firstLine="0"/>
              <w:jc w:val="right"/>
              <w:textDirection w:val="lrTb"/>
              <w:rPr>
                <w:rFonts w:ascii="Arial" w:eastAsia="Arial" w:hAnsi="Arial" w:cs="Arial"/>
                <w:spacing w:val="-4"/>
                <w:position w:val="0"/>
                <w:sz w:val="18"/>
                <w:szCs w:val="18"/>
              </w:rPr>
            </w:pPr>
            <w:r w:rsidRPr="005E7BE3">
              <w:rPr>
                <w:rFonts w:ascii="Arial" w:eastAsia="Arial" w:hAnsi="Arial" w:cs="Arial"/>
                <w:spacing w:val="-4"/>
                <w:position w:val="0"/>
                <w:sz w:val="18"/>
                <w:szCs w:val="18"/>
              </w:rPr>
              <w:t>(2,774,126,443)</w:t>
            </w:r>
          </w:p>
        </w:tc>
        <w:tc>
          <w:tcPr>
            <w:tcW w:w="1584" w:type="dxa"/>
            <w:tcBorders>
              <w:left w:val="nil"/>
              <w:right w:val="nil"/>
            </w:tcBorders>
            <w:shd w:val="clear" w:color="auto" w:fill="auto"/>
            <w:vAlign w:val="bottom"/>
          </w:tcPr>
          <w:p w14:paraId="6AFECC91" w14:textId="5CCA3FB2" w:rsidR="00F528F8" w:rsidRPr="005E7BE3" w:rsidRDefault="00C63AF0"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cs/>
              </w:rPr>
              <w:t>(379</w:t>
            </w:r>
            <w:r w:rsidRPr="005E7BE3">
              <w:rPr>
                <w:rFonts w:ascii="Arial" w:eastAsia="Arial" w:hAnsi="Arial" w:cs="Arial"/>
                <w:position w:val="0"/>
                <w:sz w:val="18"/>
                <w:szCs w:val="18"/>
              </w:rPr>
              <w:t>,</w:t>
            </w:r>
            <w:r w:rsidRPr="005E7BE3">
              <w:rPr>
                <w:rFonts w:ascii="Arial" w:eastAsia="Arial" w:hAnsi="Arial" w:cs="Arial"/>
                <w:position w:val="0"/>
                <w:sz w:val="18"/>
                <w:szCs w:val="18"/>
                <w:cs/>
              </w:rPr>
              <w:t>996</w:t>
            </w:r>
            <w:r w:rsidRPr="005E7BE3">
              <w:rPr>
                <w:rFonts w:ascii="Arial" w:eastAsia="Arial" w:hAnsi="Arial" w:cs="Arial"/>
                <w:position w:val="0"/>
                <w:sz w:val="18"/>
                <w:szCs w:val="18"/>
              </w:rPr>
              <w:t>,</w:t>
            </w:r>
            <w:r w:rsidRPr="005E7BE3">
              <w:rPr>
                <w:rFonts w:ascii="Arial" w:eastAsia="Arial" w:hAnsi="Arial" w:cs="Arial"/>
                <w:position w:val="0"/>
                <w:sz w:val="18"/>
                <w:szCs w:val="18"/>
                <w:cs/>
              </w:rPr>
              <w:t>838)</w:t>
            </w:r>
          </w:p>
        </w:tc>
      </w:tr>
      <w:tr w:rsidR="00C55277" w:rsidRPr="005E7BE3" w14:paraId="3CE20781" w14:textId="77777777" w:rsidTr="00A46F7A">
        <w:trPr>
          <w:trHeight w:val="20"/>
        </w:trPr>
        <w:tc>
          <w:tcPr>
            <w:tcW w:w="3132" w:type="dxa"/>
            <w:tcBorders>
              <w:top w:val="nil"/>
              <w:left w:val="nil"/>
              <w:right w:val="nil"/>
            </w:tcBorders>
            <w:shd w:val="clear" w:color="auto" w:fill="auto"/>
            <w:noWrap/>
            <w:vAlign w:val="center"/>
          </w:tcPr>
          <w:p w14:paraId="718B020D"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5E7BE3">
              <w:rPr>
                <w:rFonts w:ascii="Arial" w:eastAsia="Arial" w:hAnsi="Arial" w:cs="Arial"/>
                <w:position w:val="0"/>
                <w:sz w:val="18"/>
                <w:szCs w:val="18"/>
              </w:rPr>
              <w:t>Non-cash items:</w:t>
            </w:r>
          </w:p>
        </w:tc>
        <w:tc>
          <w:tcPr>
            <w:tcW w:w="1584" w:type="dxa"/>
            <w:tcBorders>
              <w:top w:val="nil"/>
              <w:left w:val="nil"/>
              <w:right w:val="nil"/>
            </w:tcBorders>
            <w:shd w:val="clear" w:color="auto" w:fill="auto"/>
            <w:vAlign w:val="bottom"/>
          </w:tcPr>
          <w:p w14:paraId="7CDA9FCF"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6A31C866"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12E1E92B"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7FBAD09D"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r>
      <w:tr w:rsidR="00C55277" w:rsidRPr="005E7BE3" w14:paraId="50DA7FAC" w14:textId="77777777" w:rsidTr="00A46F7A">
        <w:trPr>
          <w:trHeight w:val="20"/>
        </w:trPr>
        <w:tc>
          <w:tcPr>
            <w:tcW w:w="3132" w:type="dxa"/>
            <w:tcBorders>
              <w:top w:val="nil"/>
              <w:left w:val="nil"/>
              <w:right w:val="nil"/>
            </w:tcBorders>
            <w:shd w:val="clear" w:color="auto" w:fill="auto"/>
            <w:noWrap/>
            <w:vAlign w:val="center"/>
          </w:tcPr>
          <w:p w14:paraId="4646AC11" w14:textId="37216319" w:rsidR="00F528F8" w:rsidRPr="005E7BE3" w:rsidRDefault="00F528F8" w:rsidP="006F6731">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Accrued interest</w:t>
            </w:r>
          </w:p>
        </w:tc>
        <w:tc>
          <w:tcPr>
            <w:tcW w:w="1584" w:type="dxa"/>
            <w:tcBorders>
              <w:top w:val="nil"/>
              <w:left w:val="nil"/>
              <w:right w:val="nil"/>
            </w:tcBorders>
            <w:shd w:val="clear" w:color="auto" w:fill="auto"/>
            <w:vAlign w:val="bottom"/>
          </w:tcPr>
          <w:p w14:paraId="2043D79A" w14:textId="3D3B9DAA" w:rsidR="00F528F8" w:rsidRPr="005E7BE3" w:rsidRDefault="00B37C27" w:rsidP="00F528F8">
            <w:pPr>
              <w:spacing w:line="240" w:lineRule="auto"/>
              <w:ind w:leftChars="0" w:left="0" w:right="-72" w:firstLineChars="0" w:firstLine="0"/>
              <w:jc w:val="right"/>
              <w:textDirection w:val="lrTb"/>
              <w:rPr>
                <w:rFonts w:ascii="Arial" w:eastAsia="Arial" w:hAnsi="Arial" w:cs="Arial"/>
                <w:position w:val="0"/>
                <w:sz w:val="18"/>
                <w:szCs w:val="18"/>
              </w:rPr>
            </w:pPr>
            <w:r>
              <w:rPr>
                <w:rFonts w:ascii="Arial" w:eastAsia="Arial" w:hAnsi="Arial" w:cs="Arial"/>
                <w:position w:val="0"/>
                <w:sz w:val="18"/>
                <w:szCs w:val="18"/>
              </w:rPr>
              <w:t>-</w:t>
            </w:r>
          </w:p>
        </w:tc>
        <w:tc>
          <w:tcPr>
            <w:tcW w:w="1584" w:type="dxa"/>
            <w:tcBorders>
              <w:left w:val="nil"/>
              <w:right w:val="nil"/>
            </w:tcBorders>
            <w:shd w:val="clear" w:color="auto" w:fill="auto"/>
            <w:vAlign w:val="bottom"/>
          </w:tcPr>
          <w:p w14:paraId="65B2F719" w14:textId="331C5FE5" w:rsidR="00F528F8" w:rsidRPr="005E7BE3" w:rsidRDefault="00B37C27" w:rsidP="00F528F8">
            <w:pPr>
              <w:spacing w:line="240" w:lineRule="auto"/>
              <w:ind w:leftChars="0" w:left="0" w:right="-72" w:firstLineChars="0" w:firstLine="0"/>
              <w:jc w:val="right"/>
              <w:textDirection w:val="lrTb"/>
              <w:rPr>
                <w:rFonts w:ascii="Arial" w:eastAsia="Arial" w:hAnsi="Arial" w:cs="Arial"/>
                <w:position w:val="0"/>
                <w:sz w:val="18"/>
                <w:szCs w:val="18"/>
              </w:rPr>
            </w:pPr>
            <w:r>
              <w:rPr>
                <w:rFonts w:ascii="Arial" w:eastAsia="Arial" w:hAnsi="Arial" w:cs="Arial"/>
                <w:position w:val="0"/>
                <w:sz w:val="18"/>
                <w:szCs w:val="18"/>
              </w:rPr>
              <w:t>-</w:t>
            </w:r>
          </w:p>
        </w:tc>
        <w:tc>
          <w:tcPr>
            <w:tcW w:w="1584" w:type="dxa"/>
            <w:tcBorders>
              <w:left w:val="nil"/>
              <w:right w:val="nil"/>
            </w:tcBorders>
            <w:shd w:val="clear" w:color="auto" w:fill="auto"/>
            <w:vAlign w:val="bottom"/>
          </w:tcPr>
          <w:p w14:paraId="1DBE7737" w14:textId="7BF64513" w:rsidR="00F528F8" w:rsidRPr="005E7BE3" w:rsidRDefault="00B37C27" w:rsidP="00F528F8">
            <w:pPr>
              <w:spacing w:line="240" w:lineRule="auto"/>
              <w:ind w:leftChars="0" w:left="0" w:right="-72" w:firstLineChars="0" w:firstLine="0"/>
              <w:jc w:val="right"/>
              <w:textDirection w:val="lrTb"/>
              <w:rPr>
                <w:rFonts w:ascii="Arial" w:eastAsia="Arial" w:hAnsi="Arial" w:cs="Arial"/>
                <w:position w:val="0"/>
                <w:sz w:val="18"/>
                <w:szCs w:val="18"/>
              </w:rPr>
            </w:pPr>
            <w:r>
              <w:rPr>
                <w:rFonts w:ascii="Arial" w:eastAsia="Arial" w:hAnsi="Arial" w:cs="Arial"/>
                <w:position w:val="0"/>
                <w:sz w:val="18"/>
                <w:szCs w:val="18"/>
              </w:rPr>
              <w:t>-</w:t>
            </w:r>
          </w:p>
        </w:tc>
        <w:tc>
          <w:tcPr>
            <w:tcW w:w="1584" w:type="dxa"/>
            <w:tcBorders>
              <w:left w:val="nil"/>
              <w:right w:val="nil"/>
            </w:tcBorders>
            <w:shd w:val="clear" w:color="auto" w:fill="auto"/>
            <w:vAlign w:val="bottom"/>
          </w:tcPr>
          <w:p w14:paraId="2EF0397F" w14:textId="62DAEDBB" w:rsidR="00F528F8" w:rsidRPr="005E7BE3" w:rsidRDefault="000D239D"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62,747,026</w:t>
            </w:r>
          </w:p>
        </w:tc>
      </w:tr>
      <w:tr w:rsidR="00C55277" w:rsidRPr="005E7BE3" w14:paraId="4D83769F" w14:textId="77777777" w:rsidTr="00A46F7A">
        <w:trPr>
          <w:trHeight w:val="20"/>
        </w:trPr>
        <w:tc>
          <w:tcPr>
            <w:tcW w:w="3132" w:type="dxa"/>
            <w:tcBorders>
              <w:top w:val="nil"/>
              <w:left w:val="nil"/>
              <w:right w:val="nil"/>
            </w:tcBorders>
            <w:shd w:val="clear" w:color="auto" w:fill="auto"/>
            <w:noWrap/>
            <w:vAlign w:val="center"/>
          </w:tcPr>
          <w:p w14:paraId="2F6B8154" w14:textId="77777777" w:rsidR="00696757" w:rsidRPr="005E7BE3" w:rsidRDefault="00696757" w:rsidP="00696757">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E7BE3">
              <w:rPr>
                <w:rFonts w:ascii="Arial" w:eastAsia="Arial" w:hAnsi="Arial" w:cs="Arial"/>
                <w:position w:val="0"/>
                <w:sz w:val="18"/>
                <w:szCs w:val="18"/>
              </w:rPr>
              <w:t>Exchange differences on foreign</w:t>
            </w:r>
          </w:p>
          <w:p w14:paraId="6960CEB6" w14:textId="2ECA5F48" w:rsidR="00696757" w:rsidRPr="005E7BE3" w:rsidRDefault="00696757" w:rsidP="00696757">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currency</w:t>
            </w:r>
          </w:p>
        </w:tc>
        <w:tc>
          <w:tcPr>
            <w:tcW w:w="1584" w:type="dxa"/>
            <w:tcBorders>
              <w:top w:val="nil"/>
              <w:left w:val="nil"/>
              <w:right w:val="nil"/>
            </w:tcBorders>
            <w:shd w:val="clear" w:color="auto" w:fill="auto"/>
            <w:vAlign w:val="bottom"/>
          </w:tcPr>
          <w:p w14:paraId="41E7052B" w14:textId="2F530563" w:rsidR="00696757" w:rsidRPr="005E7BE3" w:rsidRDefault="00696757" w:rsidP="00696757">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584" w:type="dxa"/>
            <w:tcBorders>
              <w:left w:val="nil"/>
              <w:right w:val="nil"/>
            </w:tcBorders>
            <w:shd w:val="clear" w:color="auto" w:fill="auto"/>
            <w:vAlign w:val="bottom"/>
          </w:tcPr>
          <w:p w14:paraId="56BE0F6C" w14:textId="095896EA" w:rsidR="00696757" w:rsidRPr="005E7BE3" w:rsidRDefault="00696757" w:rsidP="00696757">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(66,733,677)</w:t>
            </w:r>
          </w:p>
        </w:tc>
        <w:tc>
          <w:tcPr>
            <w:tcW w:w="1584" w:type="dxa"/>
            <w:tcBorders>
              <w:left w:val="nil"/>
              <w:right w:val="nil"/>
            </w:tcBorders>
            <w:shd w:val="clear" w:color="auto" w:fill="auto"/>
            <w:vAlign w:val="bottom"/>
          </w:tcPr>
          <w:p w14:paraId="5462830A" w14:textId="590A4CF7" w:rsidR="00696757" w:rsidRPr="005E7BE3" w:rsidRDefault="00696757" w:rsidP="00696757">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584" w:type="dxa"/>
            <w:tcBorders>
              <w:left w:val="nil"/>
              <w:right w:val="nil"/>
            </w:tcBorders>
            <w:shd w:val="clear" w:color="auto" w:fill="auto"/>
            <w:vAlign w:val="bottom"/>
          </w:tcPr>
          <w:p w14:paraId="624A0A8C" w14:textId="1F0278F0" w:rsidR="00696757" w:rsidRPr="005E7BE3" w:rsidRDefault="00696757" w:rsidP="00696757">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2,666,9</w:t>
            </w:r>
            <w:r w:rsidR="003650AE" w:rsidRPr="005E7BE3">
              <w:rPr>
                <w:rFonts w:ascii="Arial" w:eastAsia="Arial" w:hAnsi="Arial" w:cs="Arial"/>
                <w:position w:val="0"/>
                <w:sz w:val="18"/>
                <w:szCs w:val="18"/>
              </w:rPr>
              <w:t>60</w:t>
            </w:r>
          </w:p>
        </w:tc>
      </w:tr>
      <w:tr w:rsidR="00C55277" w:rsidRPr="005E7BE3" w14:paraId="62054F92" w14:textId="77777777" w:rsidTr="00A46F7A">
        <w:trPr>
          <w:trHeight w:val="20"/>
        </w:trPr>
        <w:tc>
          <w:tcPr>
            <w:tcW w:w="3132" w:type="dxa"/>
            <w:tcBorders>
              <w:top w:val="nil"/>
              <w:left w:val="nil"/>
              <w:right w:val="nil"/>
            </w:tcBorders>
            <w:shd w:val="clear" w:color="auto" w:fill="auto"/>
            <w:noWrap/>
            <w:vAlign w:val="center"/>
          </w:tcPr>
          <w:p w14:paraId="476AA2D4" w14:textId="62CD6E6A" w:rsidR="00696757" w:rsidRPr="005E7BE3" w:rsidRDefault="00696757" w:rsidP="00696757">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E7BE3">
              <w:rPr>
                <w:rFonts w:ascii="Arial" w:eastAsia="Arial" w:hAnsi="Arial" w:cs="Arial"/>
                <w:position w:val="0"/>
                <w:sz w:val="18"/>
                <w:szCs w:val="18"/>
              </w:rPr>
              <w:t>Exchange differences on translation</w:t>
            </w:r>
          </w:p>
        </w:tc>
        <w:tc>
          <w:tcPr>
            <w:tcW w:w="1584" w:type="dxa"/>
            <w:tcBorders>
              <w:left w:val="nil"/>
              <w:bottom w:val="single" w:sz="4" w:space="0" w:color="auto"/>
              <w:right w:val="nil"/>
            </w:tcBorders>
            <w:shd w:val="clear" w:color="auto" w:fill="auto"/>
            <w:vAlign w:val="bottom"/>
          </w:tcPr>
          <w:p w14:paraId="60F57C86" w14:textId="4D15A27B" w:rsidR="00696757" w:rsidRPr="005E7BE3" w:rsidRDefault="00696757" w:rsidP="00696757">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584" w:type="dxa"/>
            <w:tcBorders>
              <w:left w:val="nil"/>
              <w:bottom w:val="single" w:sz="4" w:space="0" w:color="auto"/>
              <w:right w:val="nil"/>
            </w:tcBorders>
            <w:shd w:val="clear" w:color="auto" w:fill="auto"/>
            <w:vAlign w:val="bottom"/>
          </w:tcPr>
          <w:p w14:paraId="44B714E5" w14:textId="3CE65E16" w:rsidR="00696757" w:rsidRPr="005E7BE3" w:rsidRDefault="00696757" w:rsidP="00696757">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277,074,880</w:t>
            </w:r>
          </w:p>
        </w:tc>
        <w:tc>
          <w:tcPr>
            <w:tcW w:w="1584" w:type="dxa"/>
            <w:tcBorders>
              <w:left w:val="nil"/>
              <w:bottom w:val="single" w:sz="4" w:space="0" w:color="auto"/>
              <w:right w:val="nil"/>
            </w:tcBorders>
            <w:shd w:val="clear" w:color="auto" w:fill="auto"/>
            <w:vAlign w:val="bottom"/>
          </w:tcPr>
          <w:p w14:paraId="3EA96477" w14:textId="19EE9F01" w:rsidR="00696757" w:rsidRPr="005E7BE3" w:rsidRDefault="00696757" w:rsidP="00696757">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81,474,271</w:t>
            </w:r>
          </w:p>
        </w:tc>
        <w:tc>
          <w:tcPr>
            <w:tcW w:w="1584" w:type="dxa"/>
            <w:tcBorders>
              <w:left w:val="nil"/>
              <w:bottom w:val="single" w:sz="4" w:space="0" w:color="auto"/>
              <w:right w:val="nil"/>
            </w:tcBorders>
            <w:shd w:val="clear" w:color="auto" w:fill="auto"/>
            <w:vAlign w:val="bottom"/>
          </w:tcPr>
          <w:p w14:paraId="038009D1" w14:textId="16ABF515" w:rsidR="00696757" w:rsidRPr="005E7BE3" w:rsidRDefault="00696757" w:rsidP="00696757">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378AC3E3" w14:textId="77777777" w:rsidTr="00A46F7A">
        <w:trPr>
          <w:trHeight w:val="20"/>
        </w:trPr>
        <w:tc>
          <w:tcPr>
            <w:tcW w:w="3132" w:type="dxa"/>
            <w:tcBorders>
              <w:top w:val="nil"/>
              <w:left w:val="nil"/>
              <w:right w:val="nil"/>
            </w:tcBorders>
            <w:shd w:val="clear" w:color="auto" w:fill="auto"/>
            <w:noWrap/>
            <w:vAlign w:val="center"/>
          </w:tcPr>
          <w:p w14:paraId="00CA7A2C" w14:textId="77777777" w:rsidR="00696757" w:rsidRPr="005E7BE3" w:rsidRDefault="00696757" w:rsidP="00696757">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2"/>
                <w:szCs w:val="12"/>
              </w:rPr>
            </w:pPr>
          </w:p>
        </w:tc>
        <w:tc>
          <w:tcPr>
            <w:tcW w:w="1584" w:type="dxa"/>
            <w:tcBorders>
              <w:top w:val="single" w:sz="4" w:space="0" w:color="auto"/>
              <w:left w:val="nil"/>
              <w:right w:val="nil"/>
            </w:tcBorders>
            <w:shd w:val="clear" w:color="auto" w:fill="auto"/>
            <w:vAlign w:val="bottom"/>
          </w:tcPr>
          <w:p w14:paraId="72BD8D33" w14:textId="77777777" w:rsidR="00696757" w:rsidRPr="005E7BE3" w:rsidRDefault="00696757" w:rsidP="00696757">
            <w:pPr>
              <w:spacing w:line="240" w:lineRule="auto"/>
              <w:ind w:leftChars="0" w:left="0" w:right="-72" w:firstLineChars="0" w:firstLine="0"/>
              <w:jc w:val="right"/>
              <w:textDirection w:val="lrTb"/>
              <w:rPr>
                <w:rFonts w:ascii="Arial" w:eastAsia="Arial" w:hAnsi="Arial" w:cs="Arial"/>
                <w:position w:val="0"/>
                <w:sz w:val="12"/>
                <w:szCs w:val="12"/>
              </w:rPr>
            </w:pPr>
          </w:p>
        </w:tc>
        <w:tc>
          <w:tcPr>
            <w:tcW w:w="1584" w:type="dxa"/>
            <w:tcBorders>
              <w:top w:val="single" w:sz="4" w:space="0" w:color="auto"/>
              <w:left w:val="nil"/>
              <w:right w:val="nil"/>
            </w:tcBorders>
            <w:shd w:val="clear" w:color="auto" w:fill="auto"/>
            <w:vAlign w:val="bottom"/>
          </w:tcPr>
          <w:p w14:paraId="6CDEC59A" w14:textId="77777777" w:rsidR="00696757" w:rsidRPr="005E7BE3" w:rsidRDefault="00696757" w:rsidP="00696757">
            <w:pPr>
              <w:spacing w:line="240" w:lineRule="auto"/>
              <w:ind w:leftChars="0" w:left="0" w:right="-72" w:firstLineChars="0" w:firstLine="0"/>
              <w:jc w:val="right"/>
              <w:textDirection w:val="lrTb"/>
              <w:rPr>
                <w:rFonts w:ascii="Arial" w:eastAsia="Arial" w:hAnsi="Arial" w:cs="Arial"/>
                <w:position w:val="0"/>
                <w:sz w:val="12"/>
                <w:szCs w:val="12"/>
              </w:rPr>
            </w:pPr>
          </w:p>
        </w:tc>
        <w:tc>
          <w:tcPr>
            <w:tcW w:w="1584" w:type="dxa"/>
            <w:tcBorders>
              <w:top w:val="single" w:sz="4" w:space="0" w:color="auto"/>
              <w:left w:val="nil"/>
              <w:right w:val="nil"/>
            </w:tcBorders>
            <w:shd w:val="clear" w:color="auto" w:fill="auto"/>
            <w:vAlign w:val="bottom"/>
          </w:tcPr>
          <w:p w14:paraId="394F95DD" w14:textId="77777777" w:rsidR="00696757" w:rsidRPr="005E7BE3" w:rsidRDefault="00696757" w:rsidP="00696757">
            <w:pPr>
              <w:spacing w:line="240" w:lineRule="auto"/>
              <w:ind w:leftChars="0" w:left="0" w:right="-72" w:firstLineChars="0" w:firstLine="0"/>
              <w:jc w:val="right"/>
              <w:textDirection w:val="lrTb"/>
              <w:rPr>
                <w:rFonts w:ascii="Arial" w:eastAsia="Arial" w:hAnsi="Arial" w:cs="Arial"/>
                <w:position w:val="0"/>
                <w:sz w:val="12"/>
                <w:szCs w:val="12"/>
              </w:rPr>
            </w:pPr>
          </w:p>
        </w:tc>
        <w:tc>
          <w:tcPr>
            <w:tcW w:w="1584" w:type="dxa"/>
            <w:tcBorders>
              <w:top w:val="single" w:sz="4" w:space="0" w:color="auto"/>
              <w:left w:val="nil"/>
              <w:right w:val="nil"/>
            </w:tcBorders>
            <w:shd w:val="clear" w:color="auto" w:fill="auto"/>
            <w:vAlign w:val="bottom"/>
          </w:tcPr>
          <w:p w14:paraId="3D350EEF" w14:textId="77777777" w:rsidR="00696757" w:rsidRPr="005E7BE3" w:rsidRDefault="00696757" w:rsidP="00696757">
            <w:pPr>
              <w:spacing w:line="240" w:lineRule="auto"/>
              <w:ind w:leftChars="0" w:left="0" w:right="-72" w:firstLineChars="0" w:firstLine="0"/>
              <w:jc w:val="right"/>
              <w:textDirection w:val="lrTb"/>
              <w:rPr>
                <w:rFonts w:ascii="Arial" w:eastAsia="Arial" w:hAnsi="Arial" w:cs="Arial"/>
                <w:position w:val="0"/>
                <w:sz w:val="12"/>
                <w:szCs w:val="12"/>
              </w:rPr>
            </w:pPr>
          </w:p>
        </w:tc>
      </w:tr>
      <w:tr w:rsidR="00C55277" w:rsidRPr="005E7BE3" w14:paraId="7FFEA960" w14:textId="77777777" w:rsidTr="00A46F7A">
        <w:trPr>
          <w:trHeight w:val="20"/>
        </w:trPr>
        <w:tc>
          <w:tcPr>
            <w:tcW w:w="3132" w:type="dxa"/>
            <w:tcBorders>
              <w:top w:val="nil"/>
              <w:left w:val="nil"/>
              <w:bottom w:val="nil"/>
              <w:right w:val="nil"/>
            </w:tcBorders>
            <w:shd w:val="clear" w:color="auto" w:fill="auto"/>
            <w:noWrap/>
            <w:vAlign w:val="center"/>
            <w:hideMark/>
          </w:tcPr>
          <w:p w14:paraId="6189A5DE" w14:textId="14796D91" w:rsidR="00696757" w:rsidRPr="005E7BE3" w:rsidRDefault="00696757" w:rsidP="00696757">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E7BE3">
              <w:rPr>
                <w:rFonts w:ascii="Arial" w:eastAsia="Arial" w:hAnsi="Arial" w:cs="Arial"/>
                <w:position w:val="0"/>
                <w:sz w:val="18"/>
                <w:szCs w:val="18"/>
              </w:rPr>
              <w:t>At 31 December 2024</w:t>
            </w:r>
          </w:p>
        </w:tc>
        <w:tc>
          <w:tcPr>
            <w:tcW w:w="1584" w:type="dxa"/>
            <w:tcBorders>
              <w:left w:val="nil"/>
              <w:bottom w:val="single" w:sz="4" w:space="0" w:color="auto"/>
              <w:right w:val="nil"/>
            </w:tcBorders>
            <w:shd w:val="clear" w:color="auto" w:fill="auto"/>
            <w:vAlign w:val="bottom"/>
          </w:tcPr>
          <w:p w14:paraId="78AD1DA5" w14:textId="6CB45618" w:rsidR="00696757" w:rsidRPr="005E7BE3" w:rsidRDefault="00696757" w:rsidP="00696757">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7,000,000,000</w:t>
            </w:r>
          </w:p>
        </w:tc>
        <w:tc>
          <w:tcPr>
            <w:tcW w:w="1584" w:type="dxa"/>
            <w:tcBorders>
              <w:left w:val="nil"/>
              <w:bottom w:val="single" w:sz="4" w:space="0" w:color="auto"/>
              <w:right w:val="nil"/>
            </w:tcBorders>
            <w:shd w:val="clear" w:color="auto" w:fill="auto"/>
            <w:vAlign w:val="bottom"/>
          </w:tcPr>
          <w:p w14:paraId="245747A4" w14:textId="669E278C" w:rsidR="00696757" w:rsidRPr="005E7BE3" w:rsidRDefault="00696757" w:rsidP="00696757">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592,000,000</w:t>
            </w:r>
          </w:p>
        </w:tc>
        <w:tc>
          <w:tcPr>
            <w:tcW w:w="1584" w:type="dxa"/>
            <w:tcBorders>
              <w:left w:val="nil"/>
              <w:bottom w:val="single" w:sz="4" w:space="0" w:color="auto"/>
              <w:right w:val="nil"/>
            </w:tcBorders>
            <w:shd w:val="clear" w:color="auto" w:fill="auto"/>
            <w:vAlign w:val="bottom"/>
          </w:tcPr>
          <w:p w14:paraId="43642C6E" w14:textId="1B1483D2" w:rsidR="00696757" w:rsidRPr="005E7BE3" w:rsidRDefault="00696757" w:rsidP="00696757">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p>
        </w:tc>
        <w:tc>
          <w:tcPr>
            <w:tcW w:w="1584" w:type="dxa"/>
            <w:tcBorders>
              <w:left w:val="nil"/>
              <w:bottom w:val="single" w:sz="4" w:space="0" w:color="auto"/>
              <w:right w:val="nil"/>
            </w:tcBorders>
            <w:shd w:val="clear" w:color="auto" w:fill="auto"/>
            <w:vAlign w:val="bottom"/>
          </w:tcPr>
          <w:p w14:paraId="7509473B" w14:textId="2EFD0CEE" w:rsidR="00696757" w:rsidRPr="005E7BE3" w:rsidRDefault="00696757" w:rsidP="00696757">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1,861,159,187</w:t>
            </w:r>
          </w:p>
        </w:tc>
      </w:tr>
    </w:tbl>
    <w:p w14:paraId="427DB9C7" w14:textId="34968CE9" w:rsidR="00BF3CE1" w:rsidRPr="005E7BE3" w:rsidRDefault="00BF3CE1"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68" w:type="dxa"/>
        <w:tblLayout w:type="fixed"/>
        <w:tblLook w:val="04A0" w:firstRow="1" w:lastRow="0" w:firstColumn="1" w:lastColumn="0" w:noHBand="0" w:noVBand="1"/>
      </w:tblPr>
      <w:tblGrid>
        <w:gridCol w:w="3132"/>
        <w:gridCol w:w="1584"/>
        <w:gridCol w:w="1584"/>
        <w:gridCol w:w="1584"/>
        <w:gridCol w:w="1584"/>
      </w:tblGrid>
      <w:tr w:rsidR="00C55277" w:rsidRPr="005E7BE3" w14:paraId="06041C01" w14:textId="77777777" w:rsidTr="00A46F7A">
        <w:trPr>
          <w:trHeight w:val="20"/>
        </w:trPr>
        <w:tc>
          <w:tcPr>
            <w:tcW w:w="3132" w:type="dxa"/>
            <w:tcBorders>
              <w:top w:val="nil"/>
              <w:left w:val="nil"/>
              <w:right w:val="nil"/>
            </w:tcBorders>
            <w:shd w:val="clear" w:color="auto" w:fill="auto"/>
            <w:noWrap/>
            <w:hideMark/>
          </w:tcPr>
          <w:p w14:paraId="2F55A840"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cs/>
                <w:lang w:eastAsia="en-GB"/>
              </w:rPr>
            </w:pPr>
          </w:p>
        </w:tc>
        <w:tc>
          <w:tcPr>
            <w:tcW w:w="6336" w:type="dxa"/>
            <w:gridSpan w:val="4"/>
            <w:tcBorders>
              <w:left w:val="nil"/>
              <w:bottom w:val="single" w:sz="4" w:space="0" w:color="auto"/>
              <w:right w:val="nil"/>
            </w:tcBorders>
            <w:shd w:val="clear" w:color="auto" w:fill="auto"/>
            <w:vAlign w:val="bottom"/>
            <w:hideMark/>
          </w:tcPr>
          <w:p w14:paraId="0424775F" w14:textId="0E162065" w:rsidR="00F528F8" w:rsidRPr="005E7BE3" w:rsidRDefault="00F528F8" w:rsidP="005C73E4">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5E7BE3">
              <w:rPr>
                <w:rFonts w:ascii="Arial" w:eastAsia="Arial" w:hAnsi="Arial" w:cs="Arial"/>
                <w:b/>
                <w:sz w:val="18"/>
                <w:szCs w:val="18"/>
              </w:rPr>
              <w:t>Consolidated financial statements</w:t>
            </w:r>
          </w:p>
        </w:tc>
      </w:tr>
      <w:tr w:rsidR="00C55277" w:rsidRPr="005E7BE3" w14:paraId="6E668BEE" w14:textId="77777777" w:rsidTr="00A46F7A">
        <w:trPr>
          <w:trHeight w:val="20"/>
        </w:trPr>
        <w:tc>
          <w:tcPr>
            <w:tcW w:w="3132" w:type="dxa"/>
            <w:tcBorders>
              <w:top w:val="nil"/>
              <w:left w:val="nil"/>
              <w:right w:val="nil"/>
            </w:tcBorders>
            <w:shd w:val="clear" w:color="auto" w:fill="auto"/>
            <w:noWrap/>
            <w:vAlign w:val="center"/>
          </w:tcPr>
          <w:p w14:paraId="66B31772"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584" w:type="dxa"/>
            <w:tcBorders>
              <w:left w:val="nil"/>
              <w:bottom w:val="single" w:sz="4" w:space="0" w:color="auto"/>
              <w:right w:val="nil"/>
            </w:tcBorders>
            <w:shd w:val="clear" w:color="auto" w:fill="auto"/>
            <w:vAlign w:val="bottom"/>
          </w:tcPr>
          <w:p w14:paraId="7F975C62"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Long-term borrowings</w:t>
            </w:r>
          </w:p>
        </w:tc>
        <w:tc>
          <w:tcPr>
            <w:tcW w:w="1584" w:type="dxa"/>
            <w:tcBorders>
              <w:left w:val="nil"/>
              <w:bottom w:val="single" w:sz="4" w:space="0" w:color="auto"/>
              <w:right w:val="nil"/>
            </w:tcBorders>
            <w:shd w:val="clear" w:color="auto" w:fill="auto"/>
            <w:vAlign w:val="bottom"/>
          </w:tcPr>
          <w:p w14:paraId="6CC011FC"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Short-term borrowings</w:t>
            </w:r>
          </w:p>
        </w:tc>
        <w:tc>
          <w:tcPr>
            <w:tcW w:w="1584" w:type="dxa"/>
            <w:tcBorders>
              <w:left w:val="nil"/>
              <w:bottom w:val="single" w:sz="4" w:space="0" w:color="auto"/>
              <w:right w:val="nil"/>
            </w:tcBorders>
            <w:shd w:val="clear" w:color="auto" w:fill="auto"/>
            <w:vAlign w:val="bottom"/>
          </w:tcPr>
          <w:p w14:paraId="1F7EF074"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Letters of credit</w:t>
            </w:r>
          </w:p>
        </w:tc>
        <w:tc>
          <w:tcPr>
            <w:tcW w:w="1584" w:type="dxa"/>
            <w:tcBorders>
              <w:left w:val="nil"/>
              <w:bottom w:val="single" w:sz="4" w:space="0" w:color="auto"/>
              <w:right w:val="nil"/>
            </w:tcBorders>
            <w:shd w:val="clear" w:color="auto" w:fill="auto"/>
            <w:vAlign w:val="bottom"/>
          </w:tcPr>
          <w:p w14:paraId="63DB4803"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Lease liabilities</w:t>
            </w:r>
          </w:p>
        </w:tc>
      </w:tr>
      <w:tr w:rsidR="00C55277" w:rsidRPr="005E7BE3" w14:paraId="3E4B6A7A" w14:textId="77777777" w:rsidTr="00A46F7A">
        <w:trPr>
          <w:trHeight w:val="20"/>
        </w:trPr>
        <w:tc>
          <w:tcPr>
            <w:tcW w:w="3132" w:type="dxa"/>
            <w:tcBorders>
              <w:left w:val="nil"/>
              <w:right w:val="nil"/>
            </w:tcBorders>
            <w:shd w:val="clear" w:color="auto" w:fill="auto"/>
            <w:noWrap/>
            <w:vAlign w:val="center"/>
          </w:tcPr>
          <w:p w14:paraId="6F13186D"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584" w:type="dxa"/>
            <w:tcBorders>
              <w:top w:val="single" w:sz="4" w:space="0" w:color="auto"/>
              <w:left w:val="nil"/>
              <w:bottom w:val="single" w:sz="4" w:space="0" w:color="auto"/>
              <w:right w:val="nil"/>
            </w:tcBorders>
            <w:shd w:val="clear" w:color="auto" w:fill="auto"/>
            <w:vAlign w:val="bottom"/>
          </w:tcPr>
          <w:p w14:paraId="4A9D0E40"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584" w:type="dxa"/>
            <w:tcBorders>
              <w:top w:val="single" w:sz="4" w:space="0" w:color="auto"/>
              <w:left w:val="nil"/>
              <w:bottom w:val="single" w:sz="4" w:space="0" w:color="auto"/>
              <w:right w:val="nil"/>
            </w:tcBorders>
            <w:shd w:val="clear" w:color="auto" w:fill="auto"/>
            <w:vAlign w:val="bottom"/>
          </w:tcPr>
          <w:p w14:paraId="06388273"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584" w:type="dxa"/>
            <w:tcBorders>
              <w:top w:val="single" w:sz="4" w:space="0" w:color="auto"/>
              <w:left w:val="nil"/>
              <w:bottom w:val="single" w:sz="4" w:space="0" w:color="auto"/>
              <w:right w:val="nil"/>
            </w:tcBorders>
            <w:shd w:val="clear" w:color="auto" w:fill="auto"/>
            <w:vAlign w:val="bottom"/>
          </w:tcPr>
          <w:p w14:paraId="40F1170C"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584" w:type="dxa"/>
            <w:tcBorders>
              <w:top w:val="single" w:sz="4" w:space="0" w:color="auto"/>
              <w:left w:val="nil"/>
              <w:bottom w:val="single" w:sz="4" w:space="0" w:color="auto"/>
              <w:right w:val="nil"/>
            </w:tcBorders>
            <w:shd w:val="clear" w:color="auto" w:fill="auto"/>
            <w:vAlign w:val="bottom"/>
          </w:tcPr>
          <w:p w14:paraId="7C0DF3B5"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Baht</w:t>
            </w:r>
          </w:p>
        </w:tc>
      </w:tr>
      <w:tr w:rsidR="00C55277" w:rsidRPr="005E7BE3" w14:paraId="6E5493A6" w14:textId="77777777" w:rsidTr="00A46F7A">
        <w:trPr>
          <w:trHeight w:val="20"/>
        </w:trPr>
        <w:tc>
          <w:tcPr>
            <w:tcW w:w="3132" w:type="dxa"/>
            <w:tcBorders>
              <w:top w:val="nil"/>
              <w:left w:val="nil"/>
              <w:right w:val="nil"/>
            </w:tcBorders>
            <w:shd w:val="clear" w:color="auto" w:fill="auto"/>
            <w:noWrap/>
            <w:vAlign w:val="center"/>
            <w:hideMark/>
          </w:tcPr>
          <w:p w14:paraId="6E40B0BF" w14:textId="77777777" w:rsidR="00F528F8" w:rsidRPr="005E7BE3" w:rsidRDefault="00F528F8" w:rsidP="005C73E4">
            <w:pPr>
              <w:suppressAutoHyphens w:val="0"/>
              <w:spacing w:line="240" w:lineRule="auto"/>
              <w:ind w:leftChars="0" w:left="0" w:firstLineChars="0" w:firstLine="0"/>
              <w:jc w:val="right"/>
              <w:textDirection w:val="lrTb"/>
              <w:textAlignment w:val="auto"/>
              <w:outlineLvl w:val="9"/>
              <w:rPr>
                <w:rFonts w:ascii="Arial" w:hAnsi="Arial" w:cs="Arial"/>
                <w:b/>
                <w:bCs/>
                <w:position w:val="0"/>
                <w:sz w:val="12"/>
                <w:szCs w:val="12"/>
                <w:cs/>
                <w:lang w:eastAsia="en-GB"/>
              </w:rPr>
            </w:pPr>
          </w:p>
        </w:tc>
        <w:tc>
          <w:tcPr>
            <w:tcW w:w="1584" w:type="dxa"/>
            <w:tcBorders>
              <w:top w:val="single" w:sz="4" w:space="0" w:color="auto"/>
              <w:left w:val="nil"/>
              <w:right w:val="nil"/>
            </w:tcBorders>
            <w:shd w:val="clear" w:color="auto" w:fill="auto"/>
            <w:vAlign w:val="bottom"/>
            <w:hideMark/>
          </w:tcPr>
          <w:p w14:paraId="42C974D7"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584" w:type="dxa"/>
            <w:tcBorders>
              <w:top w:val="single" w:sz="4" w:space="0" w:color="auto"/>
              <w:left w:val="nil"/>
              <w:right w:val="nil"/>
            </w:tcBorders>
            <w:shd w:val="clear" w:color="auto" w:fill="auto"/>
            <w:vAlign w:val="bottom"/>
          </w:tcPr>
          <w:p w14:paraId="459433D9"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584" w:type="dxa"/>
            <w:tcBorders>
              <w:top w:val="single" w:sz="4" w:space="0" w:color="auto"/>
              <w:left w:val="nil"/>
              <w:right w:val="nil"/>
            </w:tcBorders>
            <w:shd w:val="clear" w:color="auto" w:fill="auto"/>
            <w:vAlign w:val="bottom"/>
          </w:tcPr>
          <w:p w14:paraId="6195DA35"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584" w:type="dxa"/>
            <w:tcBorders>
              <w:top w:val="single" w:sz="4" w:space="0" w:color="auto"/>
              <w:left w:val="nil"/>
              <w:right w:val="nil"/>
            </w:tcBorders>
            <w:shd w:val="clear" w:color="auto" w:fill="auto"/>
            <w:vAlign w:val="bottom"/>
          </w:tcPr>
          <w:p w14:paraId="4CE0FCF1"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r>
      <w:tr w:rsidR="00C55277" w:rsidRPr="005E7BE3" w14:paraId="6B00D5E5" w14:textId="77777777" w:rsidTr="00A46F7A">
        <w:trPr>
          <w:trHeight w:val="20"/>
        </w:trPr>
        <w:tc>
          <w:tcPr>
            <w:tcW w:w="3132" w:type="dxa"/>
            <w:tcBorders>
              <w:top w:val="nil"/>
              <w:left w:val="nil"/>
              <w:right w:val="nil"/>
            </w:tcBorders>
            <w:shd w:val="clear" w:color="auto" w:fill="auto"/>
            <w:noWrap/>
            <w:vAlign w:val="center"/>
            <w:hideMark/>
          </w:tcPr>
          <w:p w14:paraId="3DB128F0" w14:textId="77777777" w:rsidR="0082467C" w:rsidRPr="005E7BE3" w:rsidRDefault="0082467C" w:rsidP="0082467C">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E7BE3">
              <w:rPr>
                <w:rFonts w:ascii="Arial" w:eastAsia="Arial" w:hAnsi="Arial" w:cs="Arial"/>
                <w:position w:val="0"/>
                <w:sz w:val="18"/>
                <w:szCs w:val="18"/>
              </w:rPr>
              <w:t>At 1 January 2023</w:t>
            </w:r>
          </w:p>
        </w:tc>
        <w:tc>
          <w:tcPr>
            <w:tcW w:w="1584" w:type="dxa"/>
            <w:tcBorders>
              <w:top w:val="nil"/>
              <w:left w:val="nil"/>
              <w:right w:val="nil"/>
            </w:tcBorders>
            <w:shd w:val="clear" w:color="auto" w:fill="auto"/>
            <w:vAlign w:val="bottom"/>
          </w:tcPr>
          <w:p w14:paraId="507C4CBD" w14:textId="5264642A" w:rsidR="0082467C" w:rsidRPr="005E7BE3" w:rsidRDefault="0082467C" w:rsidP="0082467C">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6,106,596,030</w:t>
            </w:r>
          </w:p>
        </w:tc>
        <w:tc>
          <w:tcPr>
            <w:tcW w:w="1584" w:type="dxa"/>
            <w:tcBorders>
              <w:left w:val="nil"/>
              <w:right w:val="nil"/>
            </w:tcBorders>
            <w:shd w:val="clear" w:color="auto" w:fill="auto"/>
            <w:vAlign w:val="bottom"/>
          </w:tcPr>
          <w:p w14:paraId="4B98C86D" w14:textId="70637CFE" w:rsidR="0082467C" w:rsidRPr="005E7BE3" w:rsidRDefault="0082467C" w:rsidP="0082467C">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9,550,474,500</w:t>
            </w:r>
          </w:p>
        </w:tc>
        <w:tc>
          <w:tcPr>
            <w:tcW w:w="1584" w:type="dxa"/>
            <w:tcBorders>
              <w:left w:val="nil"/>
              <w:right w:val="nil"/>
            </w:tcBorders>
            <w:shd w:val="clear" w:color="auto" w:fill="auto"/>
            <w:vAlign w:val="bottom"/>
          </w:tcPr>
          <w:p w14:paraId="3F4DC84D" w14:textId="33BEFF08" w:rsidR="0082467C" w:rsidRPr="005E7BE3" w:rsidRDefault="0082467C" w:rsidP="0082467C">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w:t>
            </w:r>
          </w:p>
        </w:tc>
        <w:tc>
          <w:tcPr>
            <w:tcW w:w="1584" w:type="dxa"/>
            <w:tcBorders>
              <w:left w:val="nil"/>
              <w:right w:val="nil"/>
            </w:tcBorders>
            <w:shd w:val="clear" w:color="auto" w:fill="auto"/>
            <w:vAlign w:val="bottom"/>
          </w:tcPr>
          <w:p w14:paraId="260A0F7C" w14:textId="414A98F8" w:rsidR="0082467C" w:rsidRPr="005E7BE3" w:rsidRDefault="0082467C" w:rsidP="0082467C">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1,162,974,494</w:t>
            </w:r>
          </w:p>
        </w:tc>
      </w:tr>
      <w:tr w:rsidR="00C55277" w:rsidRPr="005E7BE3" w14:paraId="35AA1D70" w14:textId="77777777" w:rsidTr="00A46F7A">
        <w:trPr>
          <w:trHeight w:val="20"/>
        </w:trPr>
        <w:tc>
          <w:tcPr>
            <w:tcW w:w="3132" w:type="dxa"/>
            <w:tcBorders>
              <w:top w:val="nil"/>
              <w:left w:val="nil"/>
              <w:right w:val="nil"/>
            </w:tcBorders>
            <w:shd w:val="clear" w:color="auto" w:fill="auto"/>
            <w:noWrap/>
            <w:vAlign w:val="center"/>
          </w:tcPr>
          <w:p w14:paraId="1A1AA7D5"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5E7BE3">
              <w:rPr>
                <w:rFonts w:ascii="Arial" w:eastAsia="Arial" w:hAnsi="Arial" w:cs="Arial"/>
                <w:position w:val="0"/>
                <w:sz w:val="18"/>
                <w:szCs w:val="18"/>
              </w:rPr>
              <w:t>Cash item:</w:t>
            </w:r>
          </w:p>
        </w:tc>
        <w:tc>
          <w:tcPr>
            <w:tcW w:w="1584" w:type="dxa"/>
            <w:tcBorders>
              <w:top w:val="nil"/>
              <w:left w:val="nil"/>
              <w:right w:val="nil"/>
            </w:tcBorders>
            <w:shd w:val="clear" w:color="auto" w:fill="auto"/>
            <w:vAlign w:val="bottom"/>
          </w:tcPr>
          <w:p w14:paraId="0BA550C0"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60179C55"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04D546C5"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05089789"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p>
        </w:tc>
      </w:tr>
      <w:tr w:rsidR="00C55277" w:rsidRPr="005E7BE3" w14:paraId="0605733B" w14:textId="77777777" w:rsidTr="00A46F7A">
        <w:trPr>
          <w:trHeight w:val="20"/>
        </w:trPr>
        <w:tc>
          <w:tcPr>
            <w:tcW w:w="3132" w:type="dxa"/>
            <w:tcBorders>
              <w:top w:val="nil"/>
              <w:left w:val="nil"/>
              <w:right w:val="nil"/>
            </w:tcBorders>
            <w:shd w:val="clear" w:color="auto" w:fill="auto"/>
            <w:noWrap/>
            <w:vAlign w:val="center"/>
            <w:hideMark/>
          </w:tcPr>
          <w:p w14:paraId="5A383424" w14:textId="77777777" w:rsidR="003061DF" w:rsidRPr="005E7BE3" w:rsidRDefault="003061DF" w:rsidP="003061DF">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Addition</w:t>
            </w:r>
          </w:p>
        </w:tc>
        <w:tc>
          <w:tcPr>
            <w:tcW w:w="1584" w:type="dxa"/>
            <w:tcBorders>
              <w:top w:val="nil"/>
              <w:left w:val="nil"/>
              <w:right w:val="nil"/>
            </w:tcBorders>
            <w:shd w:val="clear" w:color="auto" w:fill="auto"/>
            <w:vAlign w:val="bottom"/>
          </w:tcPr>
          <w:p w14:paraId="39353CD8" w14:textId="5EEEE448" w:rsidR="003061DF" w:rsidRPr="005E7BE3" w:rsidRDefault="003061DF" w:rsidP="003061DF">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2,315,630,260</w:t>
            </w:r>
          </w:p>
        </w:tc>
        <w:tc>
          <w:tcPr>
            <w:tcW w:w="1584" w:type="dxa"/>
            <w:tcBorders>
              <w:left w:val="nil"/>
              <w:right w:val="nil"/>
            </w:tcBorders>
            <w:shd w:val="clear" w:color="auto" w:fill="auto"/>
            <w:vAlign w:val="bottom"/>
          </w:tcPr>
          <w:p w14:paraId="4A6BF64C" w14:textId="0DB88DE1" w:rsidR="003061DF" w:rsidRPr="005E7BE3" w:rsidRDefault="003061DF" w:rsidP="003061DF">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221,124,290,230</w:t>
            </w:r>
          </w:p>
        </w:tc>
        <w:tc>
          <w:tcPr>
            <w:tcW w:w="1584" w:type="dxa"/>
            <w:tcBorders>
              <w:left w:val="nil"/>
              <w:right w:val="nil"/>
            </w:tcBorders>
            <w:shd w:val="clear" w:color="auto" w:fill="auto"/>
            <w:vAlign w:val="bottom"/>
          </w:tcPr>
          <w:p w14:paraId="2AD4948E" w14:textId="7C279D8B" w:rsidR="003061DF" w:rsidRPr="005E7BE3" w:rsidRDefault="003061DF" w:rsidP="003061DF">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6,012,384,436</w:t>
            </w:r>
          </w:p>
        </w:tc>
        <w:tc>
          <w:tcPr>
            <w:tcW w:w="1584" w:type="dxa"/>
            <w:tcBorders>
              <w:left w:val="nil"/>
              <w:right w:val="nil"/>
            </w:tcBorders>
            <w:shd w:val="clear" w:color="auto" w:fill="auto"/>
            <w:vAlign w:val="bottom"/>
          </w:tcPr>
          <w:p w14:paraId="3853E859" w14:textId="16D3CF2A" w:rsidR="003061DF" w:rsidRPr="005E7BE3" w:rsidRDefault="003061DF" w:rsidP="003061DF">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864,706,434</w:t>
            </w:r>
          </w:p>
        </w:tc>
      </w:tr>
      <w:tr w:rsidR="00C55277" w:rsidRPr="005E7BE3" w14:paraId="7784DA37" w14:textId="77777777" w:rsidTr="00A46F7A">
        <w:trPr>
          <w:trHeight w:val="20"/>
        </w:trPr>
        <w:tc>
          <w:tcPr>
            <w:tcW w:w="3132" w:type="dxa"/>
            <w:tcBorders>
              <w:top w:val="nil"/>
              <w:left w:val="nil"/>
              <w:right w:val="nil"/>
            </w:tcBorders>
            <w:shd w:val="clear" w:color="auto" w:fill="auto"/>
            <w:noWrap/>
            <w:vAlign w:val="center"/>
          </w:tcPr>
          <w:p w14:paraId="1A224A32" w14:textId="77777777" w:rsidR="003061DF" w:rsidRPr="005E7BE3" w:rsidRDefault="003061DF" w:rsidP="003061DF">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Repayments</w:t>
            </w:r>
          </w:p>
        </w:tc>
        <w:tc>
          <w:tcPr>
            <w:tcW w:w="1584" w:type="dxa"/>
            <w:tcBorders>
              <w:top w:val="nil"/>
              <w:left w:val="nil"/>
              <w:right w:val="nil"/>
            </w:tcBorders>
            <w:shd w:val="clear" w:color="auto" w:fill="auto"/>
            <w:vAlign w:val="bottom"/>
          </w:tcPr>
          <w:p w14:paraId="308516A3" w14:textId="1BC5DD15" w:rsidR="003061DF" w:rsidRPr="005E7BE3" w:rsidRDefault="003061DF" w:rsidP="003061DF">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(8,</w:t>
            </w:r>
            <w:r w:rsidR="002173B6" w:rsidRPr="005E7BE3">
              <w:rPr>
                <w:rFonts w:ascii="Arial" w:hAnsi="Arial" w:cs="Arial"/>
                <w:sz w:val="18"/>
                <w:szCs w:val="18"/>
                <w:lang w:eastAsia="en-GB"/>
              </w:rPr>
              <w:t>977,195,580</w:t>
            </w:r>
            <w:r w:rsidRPr="005E7BE3">
              <w:rPr>
                <w:rFonts w:ascii="Arial" w:hAnsi="Arial" w:cs="Arial"/>
                <w:sz w:val="18"/>
                <w:szCs w:val="18"/>
                <w:lang w:eastAsia="en-GB"/>
              </w:rPr>
              <w:t>)</w:t>
            </w:r>
          </w:p>
        </w:tc>
        <w:tc>
          <w:tcPr>
            <w:tcW w:w="1584" w:type="dxa"/>
            <w:tcBorders>
              <w:left w:val="nil"/>
              <w:right w:val="nil"/>
            </w:tcBorders>
            <w:shd w:val="clear" w:color="auto" w:fill="auto"/>
            <w:vAlign w:val="bottom"/>
          </w:tcPr>
          <w:p w14:paraId="7CC24713" w14:textId="00EE12AE" w:rsidR="003061DF" w:rsidRPr="005E7BE3" w:rsidRDefault="003061DF" w:rsidP="003061DF">
            <w:pPr>
              <w:spacing w:line="240" w:lineRule="auto"/>
              <w:ind w:leftChars="0" w:left="0" w:right="-72" w:firstLineChars="0" w:firstLine="0"/>
              <w:jc w:val="right"/>
              <w:textDirection w:val="lrTb"/>
              <w:rPr>
                <w:rFonts w:ascii="Arial" w:eastAsia="Arial" w:hAnsi="Arial" w:cs="Arial"/>
                <w:spacing w:val="-4"/>
                <w:position w:val="0"/>
                <w:sz w:val="18"/>
                <w:szCs w:val="18"/>
              </w:rPr>
            </w:pPr>
            <w:r w:rsidRPr="005E7BE3">
              <w:rPr>
                <w:rFonts w:ascii="Arial" w:hAnsi="Arial" w:cs="Arial"/>
                <w:sz w:val="18"/>
                <w:szCs w:val="18"/>
                <w:lang w:eastAsia="en-GB"/>
              </w:rPr>
              <w:t>(221,455,130,86)</w:t>
            </w:r>
          </w:p>
        </w:tc>
        <w:tc>
          <w:tcPr>
            <w:tcW w:w="1584" w:type="dxa"/>
            <w:tcBorders>
              <w:left w:val="nil"/>
              <w:right w:val="nil"/>
            </w:tcBorders>
            <w:shd w:val="clear" w:color="auto" w:fill="auto"/>
            <w:vAlign w:val="bottom"/>
          </w:tcPr>
          <w:p w14:paraId="442D9844" w14:textId="5A7F0AA6" w:rsidR="003061DF" w:rsidRPr="005E7BE3" w:rsidRDefault="003061DF" w:rsidP="003061DF">
            <w:pPr>
              <w:spacing w:line="240" w:lineRule="auto"/>
              <w:ind w:leftChars="0" w:left="0" w:right="-72" w:firstLineChars="0" w:firstLine="0"/>
              <w:jc w:val="right"/>
              <w:textDirection w:val="lrTb"/>
              <w:rPr>
                <w:rFonts w:ascii="Arial" w:eastAsia="Arial" w:hAnsi="Arial" w:cs="Arial"/>
                <w:spacing w:val="-4"/>
                <w:position w:val="0"/>
                <w:sz w:val="18"/>
                <w:szCs w:val="18"/>
              </w:rPr>
            </w:pPr>
            <w:r w:rsidRPr="005E7BE3">
              <w:rPr>
                <w:rFonts w:ascii="Arial" w:hAnsi="Arial" w:cs="Arial"/>
                <w:sz w:val="18"/>
                <w:szCs w:val="18"/>
                <w:lang w:eastAsia="en-GB"/>
              </w:rPr>
              <w:t>(3,243,736,501)</w:t>
            </w:r>
          </w:p>
        </w:tc>
        <w:tc>
          <w:tcPr>
            <w:tcW w:w="1584" w:type="dxa"/>
            <w:tcBorders>
              <w:left w:val="nil"/>
              <w:right w:val="nil"/>
            </w:tcBorders>
            <w:shd w:val="clear" w:color="auto" w:fill="auto"/>
            <w:vAlign w:val="bottom"/>
          </w:tcPr>
          <w:p w14:paraId="243745FE" w14:textId="56C86D74" w:rsidR="003061DF" w:rsidRPr="005E7BE3" w:rsidRDefault="003061DF" w:rsidP="003061DF">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(344,693,688)</w:t>
            </w:r>
          </w:p>
        </w:tc>
      </w:tr>
      <w:tr w:rsidR="00C55277" w:rsidRPr="005E7BE3" w14:paraId="6BF371A3" w14:textId="77777777" w:rsidTr="00A46F7A">
        <w:trPr>
          <w:trHeight w:val="20"/>
        </w:trPr>
        <w:tc>
          <w:tcPr>
            <w:tcW w:w="3132" w:type="dxa"/>
            <w:tcBorders>
              <w:top w:val="nil"/>
              <w:left w:val="nil"/>
              <w:right w:val="nil"/>
            </w:tcBorders>
            <w:shd w:val="clear" w:color="auto" w:fill="auto"/>
            <w:noWrap/>
            <w:vAlign w:val="center"/>
          </w:tcPr>
          <w:p w14:paraId="3EB471FB"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5E7BE3">
              <w:rPr>
                <w:rFonts w:ascii="Arial" w:eastAsia="Arial" w:hAnsi="Arial" w:cs="Arial"/>
                <w:position w:val="0"/>
                <w:sz w:val="18"/>
                <w:szCs w:val="18"/>
              </w:rPr>
              <w:t>Non-cash items:</w:t>
            </w:r>
          </w:p>
        </w:tc>
        <w:tc>
          <w:tcPr>
            <w:tcW w:w="1584" w:type="dxa"/>
            <w:tcBorders>
              <w:top w:val="nil"/>
              <w:left w:val="nil"/>
              <w:right w:val="nil"/>
            </w:tcBorders>
            <w:shd w:val="clear" w:color="auto" w:fill="auto"/>
            <w:vAlign w:val="bottom"/>
          </w:tcPr>
          <w:p w14:paraId="2B8589B8"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3D012206"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6F831346"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12874F21"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r>
      <w:tr w:rsidR="00C55277" w:rsidRPr="005E7BE3" w14:paraId="54148EB4" w14:textId="77777777" w:rsidTr="00A46F7A">
        <w:trPr>
          <w:trHeight w:val="20"/>
        </w:trPr>
        <w:tc>
          <w:tcPr>
            <w:tcW w:w="3132" w:type="dxa"/>
            <w:tcBorders>
              <w:top w:val="nil"/>
              <w:left w:val="nil"/>
              <w:right w:val="nil"/>
            </w:tcBorders>
            <w:shd w:val="clear" w:color="auto" w:fill="auto"/>
            <w:noWrap/>
            <w:vAlign w:val="center"/>
          </w:tcPr>
          <w:p w14:paraId="755B7372" w14:textId="70A64CB5" w:rsidR="008D7EED" w:rsidRPr="005E7BE3" w:rsidRDefault="008D7EED" w:rsidP="006F6731">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Accrued interest</w:t>
            </w:r>
          </w:p>
        </w:tc>
        <w:tc>
          <w:tcPr>
            <w:tcW w:w="1584" w:type="dxa"/>
            <w:tcBorders>
              <w:top w:val="nil"/>
              <w:left w:val="nil"/>
              <w:right w:val="nil"/>
            </w:tcBorders>
            <w:shd w:val="clear" w:color="auto" w:fill="auto"/>
            <w:vAlign w:val="bottom"/>
          </w:tcPr>
          <w:p w14:paraId="5068D8B8" w14:textId="0804CD1F" w:rsidR="008D7EED" w:rsidRPr="005E7BE3" w:rsidRDefault="008D7EED" w:rsidP="008D7EED">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w:t>
            </w:r>
          </w:p>
        </w:tc>
        <w:tc>
          <w:tcPr>
            <w:tcW w:w="1584" w:type="dxa"/>
            <w:tcBorders>
              <w:left w:val="nil"/>
              <w:right w:val="nil"/>
            </w:tcBorders>
            <w:shd w:val="clear" w:color="auto" w:fill="auto"/>
            <w:vAlign w:val="bottom"/>
          </w:tcPr>
          <w:p w14:paraId="614EF1DE" w14:textId="3B3DDB7B" w:rsidR="008D7EED" w:rsidRPr="005E7BE3" w:rsidRDefault="008D7EED" w:rsidP="008D7EED">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w:t>
            </w:r>
          </w:p>
        </w:tc>
        <w:tc>
          <w:tcPr>
            <w:tcW w:w="1584" w:type="dxa"/>
            <w:tcBorders>
              <w:left w:val="nil"/>
              <w:right w:val="nil"/>
            </w:tcBorders>
            <w:shd w:val="clear" w:color="auto" w:fill="auto"/>
            <w:vAlign w:val="bottom"/>
          </w:tcPr>
          <w:p w14:paraId="2CA1C87C" w14:textId="4F19CC05" w:rsidR="008D7EED" w:rsidRPr="005E7BE3" w:rsidRDefault="008D7EED" w:rsidP="008D7EED">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w:t>
            </w:r>
          </w:p>
        </w:tc>
        <w:tc>
          <w:tcPr>
            <w:tcW w:w="1584" w:type="dxa"/>
            <w:tcBorders>
              <w:left w:val="nil"/>
              <w:right w:val="nil"/>
            </w:tcBorders>
            <w:shd w:val="clear" w:color="auto" w:fill="auto"/>
            <w:vAlign w:val="bottom"/>
          </w:tcPr>
          <w:p w14:paraId="55951A08" w14:textId="2BB4C52B" w:rsidR="008D7EED" w:rsidRPr="005E7BE3" w:rsidRDefault="008D7EED" w:rsidP="008D7EED">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37,178,433</w:t>
            </w:r>
          </w:p>
        </w:tc>
      </w:tr>
      <w:tr w:rsidR="00C55277" w:rsidRPr="005E7BE3" w14:paraId="7D4664B1" w14:textId="77777777" w:rsidTr="00A46F7A">
        <w:trPr>
          <w:trHeight w:val="20"/>
        </w:trPr>
        <w:tc>
          <w:tcPr>
            <w:tcW w:w="3132" w:type="dxa"/>
            <w:tcBorders>
              <w:top w:val="nil"/>
              <w:left w:val="nil"/>
              <w:right w:val="nil"/>
            </w:tcBorders>
            <w:shd w:val="clear" w:color="auto" w:fill="auto"/>
            <w:noWrap/>
            <w:vAlign w:val="center"/>
          </w:tcPr>
          <w:p w14:paraId="33B37B83" w14:textId="77777777" w:rsidR="008D7EED" w:rsidRPr="005E7BE3" w:rsidRDefault="008D7EED" w:rsidP="008D7EED">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E7BE3">
              <w:rPr>
                <w:rFonts w:ascii="Arial" w:eastAsia="Arial" w:hAnsi="Arial" w:cs="Arial"/>
                <w:position w:val="0"/>
                <w:sz w:val="18"/>
                <w:szCs w:val="18"/>
              </w:rPr>
              <w:t>Exchange differences on foreign</w:t>
            </w:r>
          </w:p>
          <w:p w14:paraId="07962E8E" w14:textId="77777777" w:rsidR="008D7EED" w:rsidRPr="005E7BE3" w:rsidRDefault="008D7EED" w:rsidP="008D7EED">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currency</w:t>
            </w:r>
          </w:p>
        </w:tc>
        <w:tc>
          <w:tcPr>
            <w:tcW w:w="1584" w:type="dxa"/>
            <w:tcBorders>
              <w:top w:val="nil"/>
              <w:left w:val="nil"/>
              <w:right w:val="nil"/>
            </w:tcBorders>
            <w:shd w:val="clear" w:color="auto" w:fill="auto"/>
            <w:vAlign w:val="bottom"/>
          </w:tcPr>
          <w:p w14:paraId="2784A886" w14:textId="193A2571" w:rsidR="008D7EED" w:rsidRPr="005E7BE3" w:rsidRDefault="002173B6" w:rsidP="008D7EED">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474,178,664</w:t>
            </w:r>
          </w:p>
        </w:tc>
        <w:tc>
          <w:tcPr>
            <w:tcW w:w="1584" w:type="dxa"/>
            <w:tcBorders>
              <w:left w:val="nil"/>
              <w:right w:val="nil"/>
            </w:tcBorders>
            <w:shd w:val="clear" w:color="auto" w:fill="auto"/>
            <w:vAlign w:val="bottom"/>
          </w:tcPr>
          <w:p w14:paraId="2741D33B" w14:textId="0C1BD527" w:rsidR="008D7EED" w:rsidRPr="005E7BE3" w:rsidRDefault="008D7EED" w:rsidP="008D7EED">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675,534,177</w:t>
            </w:r>
          </w:p>
        </w:tc>
        <w:tc>
          <w:tcPr>
            <w:tcW w:w="1584" w:type="dxa"/>
            <w:tcBorders>
              <w:left w:val="nil"/>
              <w:right w:val="nil"/>
            </w:tcBorders>
            <w:shd w:val="clear" w:color="auto" w:fill="auto"/>
            <w:vAlign w:val="bottom"/>
          </w:tcPr>
          <w:p w14:paraId="23513AE7" w14:textId="22CCE1DB" w:rsidR="008D7EED" w:rsidRPr="005E7BE3" w:rsidRDefault="008D7EED" w:rsidP="008D7EED">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w:t>
            </w:r>
          </w:p>
        </w:tc>
        <w:tc>
          <w:tcPr>
            <w:tcW w:w="1584" w:type="dxa"/>
            <w:tcBorders>
              <w:left w:val="nil"/>
              <w:right w:val="nil"/>
            </w:tcBorders>
            <w:shd w:val="clear" w:color="auto" w:fill="auto"/>
            <w:vAlign w:val="bottom"/>
          </w:tcPr>
          <w:p w14:paraId="7E4D79CB" w14:textId="29015A3D" w:rsidR="008D7EED" w:rsidRPr="005E7BE3" w:rsidRDefault="008D7EED" w:rsidP="008D7EED">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w:t>
            </w:r>
          </w:p>
        </w:tc>
      </w:tr>
      <w:tr w:rsidR="00C55277" w:rsidRPr="005E7BE3" w14:paraId="71CB91F9" w14:textId="77777777" w:rsidTr="00A46F7A">
        <w:trPr>
          <w:trHeight w:val="20"/>
        </w:trPr>
        <w:tc>
          <w:tcPr>
            <w:tcW w:w="3132" w:type="dxa"/>
            <w:tcBorders>
              <w:top w:val="nil"/>
              <w:left w:val="nil"/>
              <w:right w:val="nil"/>
            </w:tcBorders>
            <w:shd w:val="clear" w:color="auto" w:fill="auto"/>
            <w:noWrap/>
            <w:vAlign w:val="center"/>
          </w:tcPr>
          <w:p w14:paraId="1091D590" w14:textId="77777777" w:rsidR="008D7EED" w:rsidRPr="005E7BE3" w:rsidRDefault="008D7EED" w:rsidP="008D7EED">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E7BE3">
              <w:rPr>
                <w:rFonts w:ascii="Arial" w:eastAsia="Arial" w:hAnsi="Arial" w:cs="Arial"/>
                <w:position w:val="0"/>
                <w:sz w:val="18"/>
                <w:szCs w:val="18"/>
              </w:rPr>
              <w:t>Exchange differences on translation</w:t>
            </w:r>
          </w:p>
        </w:tc>
        <w:tc>
          <w:tcPr>
            <w:tcW w:w="1584" w:type="dxa"/>
            <w:tcBorders>
              <w:left w:val="nil"/>
              <w:bottom w:val="single" w:sz="4" w:space="0" w:color="auto"/>
              <w:right w:val="nil"/>
            </w:tcBorders>
            <w:shd w:val="clear" w:color="auto" w:fill="auto"/>
            <w:vAlign w:val="bottom"/>
          </w:tcPr>
          <w:p w14:paraId="45BAA125" w14:textId="33EF9B2C" w:rsidR="008D7EED" w:rsidRPr="005E7BE3" w:rsidRDefault="008D7EED" w:rsidP="008D7EED">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80,790,626</w:t>
            </w:r>
          </w:p>
        </w:tc>
        <w:tc>
          <w:tcPr>
            <w:tcW w:w="1584" w:type="dxa"/>
            <w:tcBorders>
              <w:left w:val="nil"/>
              <w:bottom w:val="single" w:sz="4" w:space="0" w:color="auto"/>
              <w:right w:val="nil"/>
            </w:tcBorders>
            <w:shd w:val="clear" w:color="auto" w:fill="auto"/>
            <w:vAlign w:val="bottom"/>
          </w:tcPr>
          <w:p w14:paraId="23C4EC3F" w14:textId="0A20A5A1" w:rsidR="008D7EED" w:rsidRPr="005E7BE3" w:rsidRDefault="008D7EED" w:rsidP="008D7EED">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(104,665,369)</w:t>
            </w:r>
          </w:p>
        </w:tc>
        <w:tc>
          <w:tcPr>
            <w:tcW w:w="1584" w:type="dxa"/>
            <w:tcBorders>
              <w:left w:val="nil"/>
              <w:bottom w:val="single" w:sz="4" w:space="0" w:color="auto"/>
              <w:right w:val="nil"/>
            </w:tcBorders>
            <w:shd w:val="clear" w:color="auto" w:fill="auto"/>
            <w:vAlign w:val="bottom"/>
          </w:tcPr>
          <w:p w14:paraId="54A804A0" w14:textId="217EBF46" w:rsidR="008D7EED" w:rsidRPr="005E7BE3" w:rsidRDefault="008D7EED" w:rsidP="008D7EED">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(75,995,763)</w:t>
            </w:r>
          </w:p>
        </w:tc>
        <w:tc>
          <w:tcPr>
            <w:tcW w:w="1584" w:type="dxa"/>
            <w:tcBorders>
              <w:left w:val="nil"/>
              <w:bottom w:val="single" w:sz="4" w:space="0" w:color="auto"/>
              <w:right w:val="nil"/>
            </w:tcBorders>
            <w:shd w:val="clear" w:color="auto" w:fill="auto"/>
            <w:vAlign w:val="bottom"/>
          </w:tcPr>
          <w:p w14:paraId="4CC662DD" w14:textId="167C933C" w:rsidR="008D7EED" w:rsidRPr="005E7BE3" w:rsidRDefault="008D7EED" w:rsidP="008D7EED">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hAnsi="Arial" w:cs="Arial"/>
                <w:sz w:val="18"/>
                <w:szCs w:val="18"/>
                <w:lang w:eastAsia="en-GB"/>
              </w:rPr>
              <w:t>-</w:t>
            </w:r>
          </w:p>
        </w:tc>
      </w:tr>
      <w:tr w:rsidR="00C55277" w:rsidRPr="005E7BE3" w14:paraId="23E4E411" w14:textId="77777777" w:rsidTr="00A46F7A">
        <w:trPr>
          <w:trHeight w:val="20"/>
        </w:trPr>
        <w:tc>
          <w:tcPr>
            <w:tcW w:w="3132" w:type="dxa"/>
            <w:tcBorders>
              <w:top w:val="nil"/>
              <w:left w:val="nil"/>
              <w:right w:val="nil"/>
            </w:tcBorders>
            <w:shd w:val="clear" w:color="auto" w:fill="auto"/>
            <w:noWrap/>
            <w:vAlign w:val="center"/>
          </w:tcPr>
          <w:p w14:paraId="29ABE78F"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2"/>
                <w:szCs w:val="12"/>
              </w:rPr>
            </w:pPr>
          </w:p>
        </w:tc>
        <w:tc>
          <w:tcPr>
            <w:tcW w:w="1584" w:type="dxa"/>
            <w:tcBorders>
              <w:top w:val="single" w:sz="4" w:space="0" w:color="auto"/>
              <w:left w:val="nil"/>
              <w:right w:val="nil"/>
            </w:tcBorders>
            <w:shd w:val="clear" w:color="auto" w:fill="auto"/>
            <w:vAlign w:val="bottom"/>
          </w:tcPr>
          <w:p w14:paraId="42DF1438"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584" w:type="dxa"/>
            <w:tcBorders>
              <w:top w:val="single" w:sz="4" w:space="0" w:color="auto"/>
              <w:left w:val="nil"/>
              <w:right w:val="nil"/>
            </w:tcBorders>
            <w:shd w:val="clear" w:color="auto" w:fill="auto"/>
            <w:vAlign w:val="bottom"/>
          </w:tcPr>
          <w:p w14:paraId="031775D3"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584" w:type="dxa"/>
            <w:tcBorders>
              <w:top w:val="single" w:sz="4" w:space="0" w:color="auto"/>
              <w:left w:val="nil"/>
              <w:right w:val="nil"/>
            </w:tcBorders>
            <w:shd w:val="clear" w:color="auto" w:fill="auto"/>
            <w:vAlign w:val="bottom"/>
          </w:tcPr>
          <w:p w14:paraId="360FCC16"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584" w:type="dxa"/>
            <w:tcBorders>
              <w:top w:val="single" w:sz="4" w:space="0" w:color="auto"/>
              <w:left w:val="nil"/>
              <w:right w:val="nil"/>
            </w:tcBorders>
            <w:shd w:val="clear" w:color="auto" w:fill="auto"/>
            <w:vAlign w:val="bottom"/>
          </w:tcPr>
          <w:p w14:paraId="171536D2"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r>
      <w:tr w:rsidR="00005853" w:rsidRPr="005E7BE3" w14:paraId="43A7DC7E" w14:textId="77777777" w:rsidTr="00F528F8">
        <w:trPr>
          <w:trHeight w:val="20"/>
        </w:trPr>
        <w:tc>
          <w:tcPr>
            <w:tcW w:w="3132" w:type="dxa"/>
            <w:tcBorders>
              <w:top w:val="nil"/>
              <w:left w:val="nil"/>
              <w:bottom w:val="nil"/>
              <w:right w:val="nil"/>
            </w:tcBorders>
            <w:shd w:val="clear" w:color="auto" w:fill="auto"/>
            <w:noWrap/>
            <w:vAlign w:val="center"/>
            <w:hideMark/>
          </w:tcPr>
          <w:p w14:paraId="1F0E287C" w14:textId="77777777" w:rsidR="00005853" w:rsidRPr="005E7BE3" w:rsidRDefault="00005853" w:rsidP="00005853">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E7BE3">
              <w:rPr>
                <w:rFonts w:ascii="Arial" w:eastAsia="Arial" w:hAnsi="Arial" w:cs="Arial"/>
                <w:position w:val="0"/>
                <w:sz w:val="18"/>
                <w:szCs w:val="18"/>
              </w:rPr>
              <w:t>At 31 December 2023</w:t>
            </w:r>
          </w:p>
        </w:tc>
        <w:tc>
          <w:tcPr>
            <w:tcW w:w="1584" w:type="dxa"/>
            <w:tcBorders>
              <w:left w:val="nil"/>
              <w:bottom w:val="single" w:sz="4" w:space="0" w:color="auto"/>
              <w:right w:val="nil"/>
            </w:tcBorders>
            <w:shd w:val="clear" w:color="auto" w:fill="auto"/>
            <w:vAlign w:val="bottom"/>
          </w:tcPr>
          <w:p w14:paraId="7D33DB62" w14:textId="3E83097F" w:rsidR="00005853" w:rsidRPr="005E7BE3" w:rsidRDefault="00005853" w:rsidP="00005853">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w:t>
            </w:r>
          </w:p>
        </w:tc>
        <w:tc>
          <w:tcPr>
            <w:tcW w:w="1584" w:type="dxa"/>
            <w:tcBorders>
              <w:left w:val="nil"/>
              <w:bottom w:val="single" w:sz="4" w:space="0" w:color="auto"/>
              <w:right w:val="nil"/>
            </w:tcBorders>
            <w:shd w:val="clear" w:color="auto" w:fill="auto"/>
            <w:vAlign w:val="bottom"/>
          </w:tcPr>
          <w:p w14:paraId="49744399" w14:textId="44103596" w:rsidR="00005853" w:rsidRPr="005E7BE3" w:rsidRDefault="00005853" w:rsidP="00005853">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9,790,502,669</w:t>
            </w:r>
          </w:p>
        </w:tc>
        <w:tc>
          <w:tcPr>
            <w:tcW w:w="1584" w:type="dxa"/>
            <w:tcBorders>
              <w:left w:val="nil"/>
              <w:bottom w:val="single" w:sz="4" w:space="0" w:color="auto"/>
              <w:right w:val="nil"/>
            </w:tcBorders>
            <w:shd w:val="clear" w:color="auto" w:fill="auto"/>
            <w:vAlign w:val="bottom"/>
          </w:tcPr>
          <w:p w14:paraId="0C522E4F" w14:textId="3CE49D46" w:rsidR="00005853" w:rsidRPr="005E7BE3" w:rsidRDefault="00005853" w:rsidP="00005853">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2,692,652,172</w:t>
            </w:r>
          </w:p>
        </w:tc>
        <w:tc>
          <w:tcPr>
            <w:tcW w:w="1584" w:type="dxa"/>
            <w:tcBorders>
              <w:left w:val="nil"/>
              <w:bottom w:val="single" w:sz="4" w:space="0" w:color="auto"/>
              <w:right w:val="nil"/>
            </w:tcBorders>
            <w:shd w:val="clear" w:color="auto" w:fill="auto"/>
            <w:vAlign w:val="bottom"/>
          </w:tcPr>
          <w:p w14:paraId="47C74B7D" w14:textId="297261D8" w:rsidR="00005853" w:rsidRPr="005E7BE3" w:rsidRDefault="00005853" w:rsidP="00005853">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1,720,165,673</w:t>
            </w:r>
          </w:p>
        </w:tc>
      </w:tr>
    </w:tbl>
    <w:p w14:paraId="093E1FC6" w14:textId="77777777" w:rsidR="00F528F8" w:rsidRPr="005E7BE3" w:rsidRDefault="00F528F8"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68" w:type="dxa"/>
        <w:tblLayout w:type="fixed"/>
        <w:tblLook w:val="04A0" w:firstRow="1" w:lastRow="0" w:firstColumn="1" w:lastColumn="0" w:noHBand="0" w:noVBand="1"/>
      </w:tblPr>
      <w:tblGrid>
        <w:gridCol w:w="3132"/>
        <w:gridCol w:w="1584"/>
        <w:gridCol w:w="1584"/>
        <w:gridCol w:w="1584"/>
        <w:gridCol w:w="1584"/>
      </w:tblGrid>
      <w:tr w:rsidR="00C55277" w:rsidRPr="005E7BE3" w14:paraId="5F0B33F6" w14:textId="77777777" w:rsidTr="00A46F7A">
        <w:trPr>
          <w:trHeight w:val="20"/>
        </w:trPr>
        <w:tc>
          <w:tcPr>
            <w:tcW w:w="3132" w:type="dxa"/>
            <w:tcBorders>
              <w:top w:val="nil"/>
              <w:left w:val="nil"/>
              <w:right w:val="nil"/>
            </w:tcBorders>
            <w:shd w:val="clear" w:color="auto" w:fill="auto"/>
            <w:noWrap/>
            <w:hideMark/>
          </w:tcPr>
          <w:p w14:paraId="21D0D728"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cs/>
                <w:lang w:eastAsia="en-GB"/>
              </w:rPr>
            </w:pPr>
          </w:p>
        </w:tc>
        <w:tc>
          <w:tcPr>
            <w:tcW w:w="6336" w:type="dxa"/>
            <w:gridSpan w:val="4"/>
            <w:tcBorders>
              <w:left w:val="nil"/>
              <w:bottom w:val="single" w:sz="4" w:space="0" w:color="auto"/>
              <w:right w:val="nil"/>
            </w:tcBorders>
            <w:shd w:val="clear" w:color="auto" w:fill="auto"/>
            <w:vAlign w:val="bottom"/>
            <w:hideMark/>
          </w:tcPr>
          <w:p w14:paraId="63DAE189" w14:textId="602AE515" w:rsidR="00F528F8" w:rsidRPr="005E7BE3" w:rsidRDefault="00F528F8" w:rsidP="005C73E4">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5E7BE3">
              <w:rPr>
                <w:rFonts w:ascii="Arial" w:eastAsia="Arial" w:hAnsi="Arial" w:cs="Arial"/>
                <w:b/>
                <w:sz w:val="18"/>
                <w:szCs w:val="18"/>
              </w:rPr>
              <w:t>Separate financial statements</w:t>
            </w:r>
          </w:p>
        </w:tc>
      </w:tr>
      <w:tr w:rsidR="00C55277" w:rsidRPr="005E7BE3" w14:paraId="39EDB180" w14:textId="77777777" w:rsidTr="00A46F7A">
        <w:trPr>
          <w:trHeight w:val="20"/>
        </w:trPr>
        <w:tc>
          <w:tcPr>
            <w:tcW w:w="3132" w:type="dxa"/>
            <w:tcBorders>
              <w:top w:val="nil"/>
              <w:left w:val="nil"/>
              <w:right w:val="nil"/>
            </w:tcBorders>
            <w:shd w:val="clear" w:color="auto" w:fill="auto"/>
            <w:noWrap/>
            <w:vAlign w:val="center"/>
          </w:tcPr>
          <w:p w14:paraId="4BD5537C"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584" w:type="dxa"/>
            <w:tcBorders>
              <w:left w:val="nil"/>
              <w:bottom w:val="single" w:sz="4" w:space="0" w:color="auto"/>
              <w:right w:val="nil"/>
            </w:tcBorders>
            <w:shd w:val="clear" w:color="auto" w:fill="auto"/>
            <w:vAlign w:val="bottom"/>
          </w:tcPr>
          <w:p w14:paraId="51F0A432"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Long-term borrowings</w:t>
            </w:r>
          </w:p>
        </w:tc>
        <w:tc>
          <w:tcPr>
            <w:tcW w:w="1584" w:type="dxa"/>
            <w:tcBorders>
              <w:left w:val="nil"/>
              <w:bottom w:val="single" w:sz="4" w:space="0" w:color="auto"/>
              <w:right w:val="nil"/>
            </w:tcBorders>
            <w:shd w:val="clear" w:color="auto" w:fill="auto"/>
            <w:vAlign w:val="bottom"/>
          </w:tcPr>
          <w:p w14:paraId="17D7FE70"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Short-term borrowings</w:t>
            </w:r>
          </w:p>
        </w:tc>
        <w:tc>
          <w:tcPr>
            <w:tcW w:w="1584" w:type="dxa"/>
            <w:tcBorders>
              <w:left w:val="nil"/>
              <w:bottom w:val="single" w:sz="4" w:space="0" w:color="auto"/>
              <w:right w:val="nil"/>
            </w:tcBorders>
            <w:shd w:val="clear" w:color="auto" w:fill="auto"/>
            <w:vAlign w:val="bottom"/>
          </w:tcPr>
          <w:p w14:paraId="5448D438"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Letters of credit</w:t>
            </w:r>
          </w:p>
        </w:tc>
        <w:tc>
          <w:tcPr>
            <w:tcW w:w="1584" w:type="dxa"/>
            <w:tcBorders>
              <w:left w:val="nil"/>
              <w:bottom w:val="single" w:sz="4" w:space="0" w:color="auto"/>
              <w:right w:val="nil"/>
            </w:tcBorders>
            <w:shd w:val="clear" w:color="auto" w:fill="auto"/>
            <w:vAlign w:val="bottom"/>
          </w:tcPr>
          <w:p w14:paraId="090257C4"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Lease liabilities</w:t>
            </w:r>
          </w:p>
        </w:tc>
      </w:tr>
      <w:tr w:rsidR="00C55277" w:rsidRPr="005E7BE3" w14:paraId="59AEA61D" w14:textId="77777777" w:rsidTr="00A46F7A">
        <w:trPr>
          <w:trHeight w:val="20"/>
        </w:trPr>
        <w:tc>
          <w:tcPr>
            <w:tcW w:w="3132" w:type="dxa"/>
            <w:tcBorders>
              <w:left w:val="nil"/>
              <w:right w:val="nil"/>
            </w:tcBorders>
            <w:shd w:val="clear" w:color="auto" w:fill="auto"/>
            <w:noWrap/>
            <w:vAlign w:val="center"/>
          </w:tcPr>
          <w:p w14:paraId="6EBF5749"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584" w:type="dxa"/>
            <w:tcBorders>
              <w:top w:val="single" w:sz="4" w:space="0" w:color="auto"/>
              <w:left w:val="nil"/>
              <w:bottom w:val="single" w:sz="4" w:space="0" w:color="auto"/>
              <w:right w:val="nil"/>
            </w:tcBorders>
            <w:shd w:val="clear" w:color="auto" w:fill="auto"/>
            <w:vAlign w:val="bottom"/>
          </w:tcPr>
          <w:p w14:paraId="3D8478EA"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584" w:type="dxa"/>
            <w:tcBorders>
              <w:top w:val="single" w:sz="4" w:space="0" w:color="auto"/>
              <w:left w:val="nil"/>
              <w:bottom w:val="single" w:sz="4" w:space="0" w:color="auto"/>
              <w:right w:val="nil"/>
            </w:tcBorders>
            <w:shd w:val="clear" w:color="auto" w:fill="auto"/>
            <w:vAlign w:val="bottom"/>
          </w:tcPr>
          <w:p w14:paraId="1E1F8A58"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584" w:type="dxa"/>
            <w:tcBorders>
              <w:top w:val="single" w:sz="4" w:space="0" w:color="auto"/>
              <w:left w:val="nil"/>
              <w:bottom w:val="single" w:sz="4" w:space="0" w:color="auto"/>
              <w:right w:val="nil"/>
            </w:tcBorders>
            <w:shd w:val="clear" w:color="auto" w:fill="auto"/>
            <w:vAlign w:val="bottom"/>
          </w:tcPr>
          <w:p w14:paraId="3B0B0392"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584" w:type="dxa"/>
            <w:tcBorders>
              <w:top w:val="single" w:sz="4" w:space="0" w:color="auto"/>
              <w:left w:val="nil"/>
              <w:bottom w:val="single" w:sz="4" w:space="0" w:color="auto"/>
              <w:right w:val="nil"/>
            </w:tcBorders>
            <w:shd w:val="clear" w:color="auto" w:fill="auto"/>
            <w:vAlign w:val="bottom"/>
          </w:tcPr>
          <w:p w14:paraId="3094DB52"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Baht</w:t>
            </w:r>
          </w:p>
        </w:tc>
      </w:tr>
      <w:tr w:rsidR="00C55277" w:rsidRPr="005E7BE3" w14:paraId="2E20F02D" w14:textId="77777777" w:rsidTr="00A46F7A">
        <w:trPr>
          <w:trHeight w:val="20"/>
        </w:trPr>
        <w:tc>
          <w:tcPr>
            <w:tcW w:w="3132" w:type="dxa"/>
            <w:tcBorders>
              <w:top w:val="nil"/>
              <w:left w:val="nil"/>
              <w:right w:val="nil"/>
            </w:tcBorders>
            <w:shd w:val="clear" w:color="auto" w:fill="auto"/>
            <w:noWrap/>
            <w:vAlign w:val="center"/>
            <w:hideMark/>
          </w:tcPr>
          <w:p w14:paraId="1C2791C3" w14:textId="77777777" w:rsidR="00F528F8" w:rsidRPr="005E7BE3" w:rsidRDefault="00F528F8" w:rsidP="005C73E4">
            <w:pPr>
              <w:suppressAutoHyphens w:val="0"/>
              <w:spacing w:line="240" w:lineRule="auto"/>
              <w:ind w:leftChars="0" w:left="0" w:firstLineChars="0" w:firstLine="0"/>
              <w:jc w:val="right"/>
              <w:textDirection w:val="lrTb"/>
              <w:textAlignment w:val="auto"/>
              <w:outlineLvl w:val="9"/>
              <w:rPr>
                <w:rFonts w:ascii="Arial" w:hAnsi="Arial" w:cs="Arial"/>
                <w:b/>
                <w:bCs/>
                <w:position w:val="0"/>
                <w:sz w:val="12"/>
                <w:szCs w:val="12"/>
                <w:cs/>
                <w:lang w:eastAsia="en-GB"/>
              </w:rPr>
            </w:pPr>
          </w:p>
        </w:tc>
        <w:tc>
          <w:tcPr>
            <w:tcW w:w="1584" w:type="dxa"/>
            <w:tcBorders>
              <w:top w:val="single" w:sz="4" w:space="0" w:color="auto"/>
              <w:left w:val="nil"/>
              <w:right w:val="nil"/>
            </w:tcBorders>
            <w:shd w:val="clear" w:color="000000" w:fill="auto"/>
            <w:vAlign w:val="bottom"/>
            <w:hideMark/>
          </w:tcPr>
          <w:p w14:paraId="350F968B"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584" w:type="dxa"/>
            <w:tcBorders>
              <w:top w:val="single" w:sz="4" w:space="0" w:color="auto"/>
              <w:left w:val="nil"/>
              <w:right w:val="nil"/>
            </w:tcBorders>
            <w:shd w:val="clear" w:color="auto" w:fill="auto"/>
            <w:vAlign w:val="bottom"/>
          </w:tcPr>
          <w:p w14:paraId="320F2EE2"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584" w:type="dxa"/>
            <w:tcBorders>
              <w:top w:val="single" w:sz="4" w:space="0" w:color="auto"/>
              <w:left w:val="nil"/>
              <w:right w:val="nil"/>
            </w:tcBorders>
            <w:shd w:val="clear" w:color="auto" w:fill="auto"/>
            <w:vAlign w:val="bottom"/>
          </w:tcPr>
          <w:p w14:paraId="0B866C85"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584" w:type="dxa"/>
            <w:tcBorders>
              <w:top w:val="single" w:sz="4" w:space="0" w:color="auto"/>
              <w:left w:val="nil"/>
              <w:right w:val="nil"/>
            </w:tcBorders>
            <w:shd w:val="clear" w:color="auto" w:fill="auto"/>
            <w:vAlign w:val="bottom"/>
          </w:tcPr>
          <w:p w14:paraId="3EFDEAAE"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r>
      <w:tr w:rsidR="00C55277" w:rsidRPr="005E7BE3" w14:paraId="21839CBA" w14:textId="77777777" w:rsidTr="00A46F7A">
        <w:trPr>
          <w:trHeight w:val="20"/>
        </w:trPr>
        <w:tc>
          <w:tcPr>
            <w:tcW w:w="3132" w:type="dxa"/>
            <w:tcBorders>
              <w:top w:val="nil"/>
              <w:left w:val="nil"/>
              <w:right w:val="nil"/>
            </w:tcBorders>
            <w:shd w:val="clear" w:color="auto" w:fill="auto"/>
            <w:noWrap/>
            <w:vAlign w:val="center"/>
            <w:hideMark/>
          </w:tcPr>
          <w:p w14:paraId="40AAB574" w14:textId="564B9A51"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E7BE3">
              <w:rPr>
                <w:rFonts w:ascii="Arial" w:eastAsia="Arial" w:hAnsi="Arial" w:cs="Arial"/>
                <w:position w:val="0"/>
                <w:sz w:val="18"/>
                <w:szCs w:val="18"/>
              </w:rPr>
              <w:t>At 1 January 2024</w:t>
            </w:r>
          </w:p>
        </w:tc>
        <w:tc>
          <w:tcPr>
            <w:tcW w:w="1584" w:type="dxa"/>
            <w:tcBorders>
              <w:top w:val="nil"/>
              <w:left w:val="nil"/>
              <w:right w:val="nil"/>
            </w:tcBorders>
            <w:shd w:val="clear" w:color="auto" w:fill="auto"/>
            <w:vAlign w:val="bottom"/>
          </w:tcPr>
          <w:p w14:paraId="70000B70" w14:textId="11F53E46"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sz w:val="18"/>
                <w:szCs w:val="18"/>
                <w:lang w:eastAsia="en-GB"/>
              </w:rPr>
              <w:t>-</w:t>
            </w:r>
          </w:p>
        </w:tc>
        <w:tc>
          <w:tcPr>
            <w:tcW w:w="1584" w:type="dxa"/>
            <w:tcBorders>
              <w:left w:val="nil"/>
              <w:right w:val="nil"/>
            </w:tcBorders>
            <w:shd w:val="clear" w:color="auto" w:fill="auto"/>
            <w:vAlign w:val="bottom"/>
          </w:tcPr>
          <w:p w14:paraId="4CC3C1E5" w14:textId="51542E52"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sz w:val="18"/>
                <w:szCs w:val="18"/>
                <w:lang w:eastAsia="en-GB"/>
              </w:rPr>
              <w:t>9,790,502,669</w:t>
            </w:r>
          </w:p>
        </w:tc>
        <w:tc>
          <w:tcPr>
            <w:tcW w:w="1584" w:type="dxa"/>
            <w:tcBorders>
              <w:left w:val="nil"/>
              <w:right w:val="nil"/>
            </w:tcBorders>
            <w:shd w:val="clear" w:color="auto" w:fill="auto"/>
            <w:vAlign w:val="bottom"/>
          </w:tcPr>
          <w:p w14:paraId="0CF251ED" w14:textId="7FF73922"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sz w:val="18"/>
                <w:szCs w:val="18"/>
                <w:lang w:eastAsia="en-GB"/>
              </w:rPr>
              <w:t>2,692,652,172</w:t>
            </w:r>
          </w:p>
        </w:tc>
        <w:tc>
          <w:tcPr>
            <w:tcW w:w="1584" w:type="dxa"/>
            <w:tcBorders>
              <w:left w:val="nil"/>
              <w:right w:val="nil"/>
            </w:tcBorders>
            <w:shd w:val="clear" w:color="auto" w:fill="auto"/>
            <w:vAlign w:val="bottom"/>
          </w:tcPr>
          <w:p w14:paraId="473D9B82" w14:textId="5D57CA55" w:rsidR="00F528F8" w:rsidRPr="005E7BE3" w:rsidRDefault="00695C9D"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hAnsi="Arial" w:cs="Arial"/>
                <w:sz w:val="18"/>
                <w:szCs w:val="18"/>
                <w:lang w:eastAsia="en-GB"/>
              </w:rPr>
              <w:t>562</w:t>
            </w:r>
            <w:r w:rsidR="00C51B4C" w:rsidRPr="005E7BE3">
              <w:rPr>
                <w:rFonts w:ascii="Arial" w:hAnsi="Arial" w:cs="Arial"/>
                <w:sz w:val="18"/>
                <w:szCs w:val="18"/>
                <w:lang w:eastAsia="en-GB"/>
              </w:rPr>
              <w:t>,</w:t>
            </w:r>
            <w:r w:rsidRPr="005E7BE3">
              <w:rPr>
                <w:rFonts w:ascii="Arial" w:hAnsi="Arial" w:cs="Arial"/>
                <w:sz w:val="18"/>
                <w:szCs w:val="18"/>
                <w:lang w:eastAsia="en-GB"/>
              </w:rPr>
              <w:t>453</w:t>
            </w:r>
            <w:r w:rsidR="00C51B4C" w:rsidRPr="005E7BE3">
              <w:rPr>
                <w:rFonts w:ascii="Arial" w:hAnsi="Arial" w:cs="Arial"/>
                <w:sz w:val="18"/>
                <w:szCs w:val="18"/>
                <w:lang w:eastAsia="en-GB"/>
              </w:rPr>
              <w:t>,</w:t>
            </w:r>
            <w:r w:rsidRPr="005E7BE3">
              <w:rPr>
                <w:rFonts w:ascii="Arial" w:hAnsi="Arial" w:cs="Arial"/>
                <w:sz w:val="18"/>
                <w:szCs w:val="18"/>
                <w:lang w:eastAsia="en-GB"/>
              </w:rPr>
              <w:t>761</w:t>
            </w:r>
          </w:p>
        </w:tc>
      </w:tr>
      <w:tr w:rsidR="00C55277" w:rsidRPr="005E7BE3" w14:paraId="11DF4EC6" w14:textId="77777777" w:rsidTr="00A46F7A">
        <w:trPr>
          <w:trHeight w:val="20"/>
        </w:trPr>
        <w:tc>
          <w:tcPr>
            <w:tcW w:w="3132" w:type="dxa"/>
            <w:tcBorders>
              <w:top w:val="nil"/>
              <w:left w:val="nil"/>
              <w:right w:val="nil"/>
            </w:tcBorders>
            <w:shd w:val="clear" w:color="auto" w:fill="auto"/>
            <w:noWrap/>
            <w:vAlign w:val="center"/>
          </w:tcPr>
          <w:p w14:paraId="51203E85"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5E7BE3">
              <w:rPr>
                <w:rFonts w:ascii="Arial" w:eastAsia="Arial" w:hAnsi="Arial" w:cs="Arial"/>
                <w:position w:val="0"/>
                <w:sz w:val="18"/>
                <w:szCs w:val="18"/>
              </w:rPr>
              <w:t>Cash item:</w:t>
            </w:r>
          </w:p>
        </w:tc>
        <w:tc>
          <w:tcPr>
            <w:tcW w:w="1584" w:type="dxa"/>
            <w:tcBorders>
              <w:top w:val="nil"/>
              <w:left w:val="nil"/>
              <w:right w:val="nil"/>
            </w:tcBorders>
            <w:shd w:val="clear" w:color="auto" w:fill="auto"/>
            <w:vAlign w:val="bottom"/>
          </w:tcPr>
          <w:p w14:paraId="5D0B61EF" w14:textId="77777777"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18B90410" w14:textId="77777777"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0CDDA56B" w14:textId="77777777"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2E1FB7EA" w14:textId="77777777" w:rsidR="00F528F8" w:rsidRPr="005E7BE3" w:rsidRDefault="00F528F8" w:rsidP="00F528F8">
            <w:pPr>
              <w:spacing w:line="240" w:lineRule="auto"/>
              <w:ind w:leftChars="0" w:left="2" w:right="-72" w:hanging="2"/>
              <w:jc w:val="right"/>
              <w:textDirection w:val="lrTb"/>
              <w:rPr>
                <w:rFonts w:ascii="Arial" w:eastAsia="Arial" w:hAnsi="Arial" w:cs="Arial"/>
                <w:position w:val="0"/>
                <w:sz w:val="18"/>
                <w:szCs w:val="18"/>
              </w:rPr>
            </w:pPr>
          </w:p>
        </w:tc>
      </w:tr>
      <w:tr w:rsidR="00C55277" w:rsidRPr="005E7BE3" w14:paraId="2E2A1ADE" w14:textId="77777777" w:rsidTr="00A46F7A">
        <w:trPr>
          <w:trHeight w:val="20"/>
        </w:trPr>
        <w:tc>
          <w:tcPr>
            <w:tcW w:w="3132" w:type="dxa"/>
            <w:tcBorders>
              <w:top w:val="nil"/>
              <w:left w:val="nil"/>
              <w:right w:val="nil"/>
            </w:tcBorders>
            <w:shd w:val="clear" w:color="auto" w:fill="auto"/>
            <w:noWrap/>
            <w:vAlign w:val="center"/>
            <w:hideMark/>
          </w:tcPr>
          <w:p w14:paraId="3EDDAF56"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Addition</w:t>
            </w:r>
          </w:p>
        </w:tc>
        <w:tc>
          <w:tcPr>
            <w:tcW w:w="1584" w:type="dxa"/>
            <w:tcBorders>
              <w:top w:val="nil"/>
              <w:left w:val="nil"/>
              <w:right w:val="nil"/>
            </w:tcBorders>
            <w:shd w:val="clear" w:color="auto" w:fill="auto"/>
            <w:vAlign w:val="bottom"/>
          </w:tcPr>
          <w:p w14:paraId="599C52ED" w14:textId="2C5C313B" w:rsidR="00F528F8" w:rsidRPr="005E7BE3" w:rsidRDefault="00FA0172"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7,000,000,000</w:t>
            </w:r>
          </w:p>
        </w:tc>
        <w:tc>
          <w:tcPr>
            <w:tcW w:w="1584" w:type="dxa"/>
            <w:tcBorders>
              <w:left w:val="nil"/>
              <w:right w:val="nil"/>
            </w:tcBorders>
            <w:shd w:val="clear" w:color="auto" w:fill="auto"/>
            <w:vAlign w:val="bottom"/>
          </w:tcPr>
          <w:p w14:paraId="5D264263" w14:textId="0684D65A" w:rsidR="00F528F8" w:rsidRPr="005E7BE3" w:rsidRDefault="00FA0172"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153,778,416,959</w:t>
            </w:r>
          </w:p>
        </w:tc>
        <w:tc>
          <w:tcPr>
            <w:tcW w:w="1584" w:type="dxa"/>
            <w:tcBorders>
              <w:left w:val="nil"/>
              <w:right w:val="nil"/>
            </w:tcBorders>
            <w:shd w:val="clear" w:color="auto" w:fill="auto"/>
            <w:vAlign w:val="bottom"/>
          </w:tcPr>
          <w:p w14:paraId="1FCDA636" w14:textId="203A85D1" w:rsidR="00F528F8" w:rsidRPr="005E7BE3" w:rsidRDefault="006147D5"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p>
        </w:tc>
        <w:tc>
          <w:tcPr>
            <w:tcW w:w="1584" w:type="dxa"/>
            <w:tcBorders>
              <w:left w:val="nil"/>
              <w:right w:val="nil"/>
            </w:tcBorders>
            <w:shd w:val="clear" w:color="auto" w:fill="auto"/>
            <w:vAlign w:val="bottom"/>
          </w:tcPr>
          <w:p w14:paraId="2F6E1BB7" w14:textId="083A8E64" w:rsidR="00F528F8" w:rsidRPr="005E7BE3" w:rsidRDefault="00200305" w:rsidP="00F528F8">
            <w:pPr>
              <w:spacing w:line="240" w:lineRule="auto"/>
              <w:ind w:leftChars="0" w:left="0" w:right="-72" w:firstLineChars="0" w:firstLine="0"/>
              <w:jc w:val="right"/>
              <w:textDirection w:val="lrTb"/>
              <w:rPr>
                <w:rFonts w:ascii="Arial" w:eastAsia="Arial" w:hAnsi="Arial" w:cs="Arial"/>
                <w:position w:val="0"/>
                <w:sz w:val="18"/>
                <w:szCs w:val="18"/>
              </w:rPr>
            </w:pPr>
            <w:r>
              <w:rPr>
                <w:rFonts w:ascii="Arial" w:eastAsia="Arial" w:hAnsi="Arial" w:cs="Arial"/>
                <w:position w:val="0"/>
                <w:sz w:val="18"/>
                <w:szCs w:val="18"/>
              </w:rPr>
              <w:t>-</w:t>
            </w:r>
          </w:p>
        </w:tc>
      </w:tr>
      <w:tr w:rsidR="00C55277" w:rsidRPr="005E7BE3" w14:paraId="5EDE288D" w14:textId="77777777" w:rsidTr="00A46F7A">
        <w:trPr>
          <w:trHeight w:val="20"/>
        </w:trPr>
        <w:tc>
          <w:tcPr>
            <w:tcW w:w="3132" w:type="dxa"/>
            <w:tcBorders>
              <w:top w:val="nil"/>
              <w:left w:val="nil"/>
              <w:right w:val="nil"/>
            </w:tcBorders>
            <w:shd w:val="clear" w:color="auto" w:fill="auto"/>
            <w:noWrap/>
            <w:vAlign w:val="center"/>
          </w:tcPr>
          <w:p w14:paraId="205572E5"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Repayments</w:t>
            </w:r>
          </w:p>
        </w:tc>
        <w:tc>
          <w:tcPr>
            <w:tcW w:w="1584" w:type="dxa"/>
            <w:tcBorders>
              <w:top w:val="nil"/>
              <w:left w:val="nil"/>
              <w:right w:val="nil"/>
            </w:tcBorders>
            <w:shd w:val="clear" w:color="auto" w:fill="auto"/>
            <w:vAlign w:val="bottom"/>
          </w:tcPr>
          <w:p w14:paraId="0925702B" w14:textId="6E62B807" w:rsidR="00F528F8" w:rsidRPr="005E7BE3" w:rsidRDefault="006147D5"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p>
        </w:tc>
        <w:tc>
          <w:tcPr>
            <w:tcW w:w="1584" w:type="dxa"/>
            <w:tcBorders>
              <w:left w:val="nil"/>
              <w:right w:val="nil"/>
            </w:tcBorders>
            <w:shd w:val="clear" w:color="auto" w:fill="auto"/>
            <w:vAlign w:val="bottom"/>
          </w:tcPr>
          <w:p w14:paraId="7C4CE534" w14:textId="1011DE5C" w:rsidR="00F528F8" w:rsidRPr="005E7BE3" w:rsidRDefault="00C3560F" w:rsidP="00F528F8">
            <w:pPr>
              <w:spacing w:line="240" w:lineRule="auto"/>
              <w:ind w:leftChars="0" w:left="0" w:right="-72" w:firstLineChars="0" w:firstLine="0"/>
              <w:jc w:val="right"/>
              <w:textDirection w:val="lrTb"/>
              <w:rPr>
                <w:rFonts w:ascii="Arial" w:eastAsia="Arial" w:hAnsi="Arial" w:cs="Arial"/>
                <w:spacing w:val="-4"/>
                <w:position w:val="0"/>
                <w:sz w:val="18"/>
                <w:szCs w:val="18"/>
              </w:rPr>
            </w:pPr>
            <w:r w:rsidRPr="005E7BE3">
              <w:rPr>
                <w:rFonts w:ascii="Arial" w:eastAsia="Arial" w:hAnsi="Arial" w:cs="Arial"/>
                <w:spacing w:val="-4"/>
                <w:position w:val="0"/>
                <w:sz w:val="18"/>
                <w:szCs w:val="18"/>
              </w:rPr>
              <w:t>(163,754,419,718)</w:t>
            </w:r>
          </w:p>
        </w:tc>
        <w:tc>
          <w:tcPr>
            <w:tcW w:w="1584" w:type="dxa"/>
            <w:tcBorders>
              <w:left w:val="nil"/>
              <w:right w:val="nil"/>
            </w:tcBorders>
            <w:shd w:val="clear" w:color="auto" w:fill="auto"/>
            <w:vAlign w:val="bottom"/>
          </w:tcPr>
          <w:p w14:paraId="2D01F5F3" w14:textId="1978C83A" w:rsidR="00F528F8" w:rsidRPr="005E7BE3" w:rsidRDefault="00A6609F" w:rsidP="00F528F8">
            <w:pPr>
              <w:spacing w:line="240" w:lineRule="auto"/>
              <w:ind w:leftChars="0" w:left="0" w:right="-72" w:firstLineChars="0" w:firstLine="0"/>
              <w:jc w:val="right"/>
              <w:textDirection w:val="lrTb"/>
              <w:rPr>
                <w:rFonts w:ascii="Arial" w:eastAsia="Arial" w:hAnsi="Arial" w:cs="Arial"/>
                <w:spacing w:val="-4"/>
                <w:position w:val="0"/>
                <w:sz w:val="18"/>
                <w:szCs w:val="18"/>
              </w:rPr>
            </w:pPr>
            <w:r w:rsidRPr="005E7BE3">
              <w:rPr>
                <w:rFonts w:ascii="Arial" w:eastAsia="Arial" w:hAnsi="Arial" w:cs="Arial"/>
                <w:spacing w:val="-4"/>
                <w:position w:val="0"/>
                <w:sz w:val="18"/>
                <w:szCs w:val="18"/>
              </w:rPr>
              <w:t>(2,774,126,443)</w:t>
            </w:r>
          </w:p>
        </w:tc>
        <w:tc>
          <w:tcPr>
            <w:tcW w:w="1584" w:type="dxa"/>
            <w:tcBorders>
              <w:left w:val="nil"/>
              <w:right w:val="nil"/>
            </w:tcBorders>
            <w:shd w:val="clear" w:color="auto" w:fill="auto"/>
            <w:vAlign w:val="bottom"/>
          </w:tcPr>
          <w:p w14:paraId="3F454112" w14:textId="6D0F49BE" w:rsidR="00F528F8" w:rsidRPr="005E7BE3" w:rsidRDefault="00A77727"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(29,202,010)</w:t>
            </w:r>
          </w:p>
        </w:tc>
      </w:tr>
      <w:tr w:rsidR="00C55277" w:rsidRPr="005E7BE3" w14:paraId="72A4A104" w14:textId="77777777" w:rsidTr="00A46F7A">
        <w:trPr>
          <w:trHeight w:val="20"/>
        </w:trPr>
        <w:tc>
          <w:tcPr>
            <w:tcW w:w="3132" w:type="dxa"/>
            <w:tcBorders>
              <w:top w:val="nil"/>
              <w:left w:val="nil"/>
              <w:right w:val="nil"/>
            </w:tcBorders>
            <w:shd w:val="clear" w:color="auto" w:fill="auto"/>
            <w:noWrap/>
            <w:vAlign w:val="center"/>
          </w:tcPr>
          <w:p w14:paraId="0BC6A156"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5E7BE3">
              <w:rPr>
                <w:rFonts w:ascii="Arial" w:eastAsia="Arial" w:hAnsi="Arial" w:cs="Arial"/>
                <w:position w:val="0"/>
                <w:sz w:val="18"/>
                <w:szCs w:val="18"/>
              </w:rPr>
              <w:t>Non-cash items:</w:t>
            </w:r>
          </w:p>
        </w:tc>
        <w:tc>
          <w:tcPr>
            <w:tcW w:w="1584" w:type="dxa"/>
            <w:tcBorders>
              <w:top w:val="nil"/>
              <w:left w:val="nil"/>
              <w:right w:val="nil"/>
            </w:tcBorders>
            <w:shd w:val="clear" w:color="auto" w:fill="auto"/>
            <w:vAlign w:val="bottom"/>
          </w:tcPr>
          <w:p w14:paraId="5E281A3C"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43836044"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2210DCD5"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7BF49FD5"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8"/>
                <w:szCs w:val="18"/>
              </w:rPr>
            </w:pPr>
          </w:p>
        </w:tc>
      </w:tr>
      <w:tr w:rsidR="00C55277" w:rsidRPr="005E7BE3" w14:paraId="2CEBA606" w14:textId="77777777" w:rsidTr="00A46F7A">
        <w:trPr>
          <w:trHeight w:val="20"/>
        </w:trPr>
        <w:tc>
          <w:tcPr>
            <w:tcW w:w="3132" w:type="dxa"/>
            <w:tcBorders>
              <w:top w:val="nil"/>
              <w:left w:val="nil"/>
              <w:right w:val="nil"/>
            </w:tcBorders>
            <w:shd w:val="clear" w:color="auto" w:fill="auto"/>
            <w:noWrap/>
            <w:vAlign w:val="center"/>
          </w:tcPr>
          <w:p w14:paraId="30C2135C" w14:textId="491EA577" w:rsidR="00F528F8" w:rsidRPr="005E7BE3" w:rsidRDefault="00F528F8" w:rsidP="006F6731">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Accrued interest</w:t>
            </w:r>
          </w:p>
        </w:tc>
        <w:tc>
          <w:tcPr>
            <w:tcW w:w="1584" w:type="dxa"/>
            <w:tcBorders>
              <w:top w:val="nil"/>
              <w:left w:val="nil"/>
              <w:right w:val="nil"/>
            </w:tcBorders>
            <w:shd w:val="clear" w:color="auto" w:fill="auto"/>
            <w:vAlign w:val="bottom"/>
          </w:tcPr>
          <w:p w14:paraId="206D8278" w14:textId="0A11AC8A" w:rsidR="00F528F8" w:rsidRPr="005E7BE3" w:rsidRDefault="00831DB3"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p>
        </w:tc>
        <w:tc>
          <w:tcPr>
            <w:tcW w:w="1584" w:type="dxa"/>
            <w:tcBorders>
              <w:left w:val="nil"/>
              <w:right w:val="nil"/>
            </w:tcBorders>
            <w:shd w:val="clear" w:color="auto" w:fill="auto"/>
            <w:vAlign w:val="bottom"/>
          </w:tcPr>
          <w:p w14:paraId="24330B77" w14:textId="6842BEEE" w:rsidR="00F528F8" w:rsidRPr="005E7BE3" w:rsidRDefault="00831DB3"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p>
        </w:tc>
        <w:tc>
          <w:tcPr>
            <w:tcW w:w="1584" w:type="dxa"/>
            <w:tcBorders>
              <w:left w:val="nil"/>
              <w:right w:val="nil"/>
            </w:tcBorders>
            <w:shd w:val="clear" w:color="auto" w:fill="auto"/>
            <w:vAlign w:val="bottom"/>
          </w:tcPr>
          <w:p w14:paraId="554B8DD9" w14:textId="692D608B" w:rsidR="00F528F8" w:rsidRPr="005E7BE3" w:rsidRDefault="00831DB3"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p>
        </w:tc>
        <w:tc>
          <w:tcPr>
            <w:tcW w:w="1584" w:type="dxa"/>
            <w:tcBorders>
              <w:left w:val="nil"/>
              <w:right w:val="nil"/>
            </w:tcBorders>
            <w:shd w:val="clear" w:color="auto" w:fill="auto"/>
            <w:vAlign w:val="bottom"/>
          </w:tcPr>
          <w:p w14:paraId="4E8DB1D2" w14:textId="198124F4" w:rsidR="00F528F8" w:rsidRPr="005E7BE3" w:rsidRDefault="00401E96"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25,091,404</w:t>
            </w:r>
          </w:p>
        </w:tc>
      </w:tr>
      <w:tr w:rsidR="00C55277" w:rsidRPr="005E7BE3" w14:paraId="12818F0B" w14:textId="77777777" w:rsidTr="00A46F7A">
        <w:trPr>
          <w:trHeight w:val="20"/>
        </w:trPr>
        <w:tc>
          <w:tcPr>
            <w:tcW w:w="3132" w:type="dxa"/>
            <w:tcBorders>
              <w:top w:val="nil"/>
              <w:left w:val="nil"/>
              <w:right w:val="nil"/>
            </w:tcBorders>
            <w:shd w:val="clear" w:color="auto" w:fill="auto"/>
            <w:noWrap/>
            <w:vAlign w:val="center"/>
          </w:tcPr>
          <w:p w14:paraId="674CFAC3"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E7BE3">
              <w:rPr>
                <w:rFonts w:ascii="Arial" w:eastAsia="Arial" w:hAnsi="Arial" w:cs="Arial"/>
                <w:position w:val="0"/>
                <w:sz w:val="18"/>
                <w:szCs w:val="18"/>
              </w:rPr>
              <w:t>Exchange differences on foreign</w:t>
            </w:r>
          </w:p>
          <w:p w14:paraId="0F3CE8BA"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currency</w:t>
            </w:r>
          </w:p>
        </w:tc>
        <w:tc>
          <w:tcPr>
            <w:tcW w:w="1584" w:type="dxa"/>
            <w:tcBorders>
              <w:top w:val="nil"/>
              <w:left w:val="nil"/>
              <w:right w:val="nil"/>
            </w:tcBorders>
            <w:shd w:val="clear" w:color="auto" w:fill="auto"/>
            <w:vAlign w:val="bottom"/>
          </w:tcPr>
          <w:p w14:paraId="2EB8F1E7" w14:textId="267A95C8" w:rsidR="00F528F8" w:rsidRPr="005E7BE3" w:rsidRDefault="006147D5"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p>
        </w:tc>
        <w:tc>
          <w:tcPr>
            <w:tcW w:w="1584" w:type="dxa"/>
            <w:tcBorders>
              <w:left w:val="nil"/>
              <w:right w:val="nil"/>
            </w:tcBorders>
            <w:shd w:val="clear" w:color="auto" w:fill="auto"/>
            <w:vAlign w:val="bottom"/>
          </w:tcPr>
          <w:p w14:paraId="0824E597" w14:textId="298BCEDF" w:rsidR="00F528F8" w:rsidRPr="005E7BE3" w:rsidRDefault="00C3560F"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(66,733,677)</w:t>
            </w:r>
          </w:p>
        </w:tc>
        <w:tc>
          <w:tcPr>
            <w:tcW w:w="1584" w:type="dxa"/>
            <w:tcBorders>
              <w:left w:val="nil"/>
              <w:right w:val="nil"/>
            </w:tcBorders>
            <w:shd w:val="clear" w:color="auto" w:fill="auto"/>
            <w:vAlign w:val="bottom"/>
          </w:tcPr>
          <w:p w14:paraId="0A888DF4" w14:textId="77CEF59F" w:rsidR="00F528F8" w:rsidRPr="005E7BE3" w:rsidRDefault="00831DB3"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p>
        </w:tc>
        <w:tc>
          <w:tcPr>
            <w:tcW w:w="1584" w:type="dxa"/>
            <w:tcBorders>
              <w:left w:val="nil"/>
              <w:right w:val="nil"/>
            </w:tcBorders>
            <w:shd w:val="clear" w:color="auto" w:fill="auto"/>
            <w:vAlign w:val="bottom"/>
          </w:tcPr>
          <w:p w14:paraId="33BA70AE" w14:textId="07D86B3A" w:rsidR="00F528F8" w:rsidRPr="005E7BE3" w:rsidRDefault="00831DB3"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p>
        </w:tc>
      </w:tr>
      <w:tr w:rsidR="00C55277" w:rsidRPr="005E7BE3" w14:paraId="43F4FB86" w14:textId="77777777" w:rsidTr="00A46F7A">
        <w:trPr>
          <w:trHeight w:val="20"/>
        </w:trPr>
        <w:tc>
          <w:tcPr>
            <w:tcW w:w="3132" w:type="dxa"/>
            <w:tcBorders>
              <w:top w:val="nil"/>
              <w:left w:val="nil"/>
              <w:right w:val="nil"/>
            </w:tcBorders>
            <w:shd w:val="clear" w:color="auto" w:fill="auto"/>
            <w:noWrap/>
            <w:vAlign w:val="center"/>
          </w:tcPr>
          <w:p w14:paraId="0F594595"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E7BE3">
              <w:rPr>
                <w:rFonts w:ascii="Arial" w:eastAsia="Arial" w:hAnsi="Arial" w:cs="Arial"/>
                <w:position w:val="0"/>
                <w:sz w:val="18"/>
                <w:szCs w:val="18"/>
              </w:rPr>
              <w:t>Exchange differences on translation</w:t>
            </w:r>
          </w:p>
        </w:tc>
        <w:tc>
          <w:tcPr>
            <w:tcW w:w="1584" w:type="dxa"/>
            <w:tcBorders>
              <w:left w:val="nil"/>
              <w:bottom w:val="single" w:sz="4" w:space="0" w:color="auto"/>
              <w:right w:val="nil"/>
            </w:tcBorders>
            <w:shd w:val="clear" w:color="auto" w:fill="auto"/>
            <w:vAlign w:val="bottom"/>
          </w:tcPr>
          <w:p w14:paraId="6ECF1B86" w14:textId="1F3A7C5E" w:rsidR="00F528F8" w:rsidRPr="005E7BE3" w:rsidRDefault="006147D5"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p>
        </w:tc>
        <w:tc>
          <w:tcPr>
            <w:tcW w:w="1584" w:type="dxa"/>
            <w:tcBorders>
              <w:left w:val="nil"/>
              <w:bottom w:val="single" w:sz="4" w:space="0" w:color="auto"/>
              <w:right w:val="nil"/>
            </w:tcBorders>
            <w:shd w:val="clear" w:color="auto" w:fill="auto"/>
            <w:vAlign w:val="bottom"/>
          </w:tcPr>
          <w:p w14:paraId="1A5FDEF0" w14:textId="69252C7A" w:rsidR="00F528F8" w:rsidRPr="005E7BE3" w:rsidRDefault="00FB07D5"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292,233,767</w:t>
            </w:r>
          </w:p>
        </w:tc>
        <w:tc>
          <w:tcPr>
            <w:tcW w:w="1584" w:type="dxa"/>
            <w:tcBorders>
              <w:left w:val="nil"/>
              <w:bottom w:val="single" w:sz="4" w:space="0" w:color="auto"/>
              <w:right w:val="nil"/>
            </w:tcBorders>
            <w:shd w:val="clear" w:color="auto" w:fill="auto"/>
            <w:vAlign w:val="bottom"/>
          </w:tcPr>
          <w:p w14:paraId="6AF86F62" w14:textId="2221EB1F" w:rsidR="00F528F8" w:rsidRPr="005E7BE3" w:rsidRDefault="00EA08E9"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81,474,271</w:t>
            </w:r>
          </w:p>
        </w:tc>
        <w:tc>
          <w:tcPr>
            <w:tcW w:w="1584" w:type="dxa"/>
            <w:tcBorders>
              <w:left w:val="nil"/>
              <w:bottom w:val="single" w:sz="4" w:space="0" w:color="auto"/>
              <w:right w:val="nil"/>
            </w:tcBorders>
            <w:shd w:val="clear" w:color="auto" w:fill="auto"/>
            <w:vAlign w:val="bottom"/>
          </w:tcPr>
          <w:p w14:paraId="57D5E668" w14:textId="23E6AD9A" w:rsidR="00F528F8" w:rsidRPr="005E7BE3" w:rsidRDefault="00831DB3" w:rsidP="00F528F8">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p>
        </w:tc>
      </w:tr>
      <w:tr w:rsidR="00C55277" w:rsidRPr="005E7BE3" w14:paraId="5E26F872" w14:textId="77777777" w:rsidTr="00A46F7A">
        <w:trPr>
          <w:trHeight w:val="20"/>
        </w:trPr>
        <w:tc>
          <w:tcPr>
            <w:tcW w:w="3132" w:type="dxa"/>
            <w:tcBorders>
              <w:top w:val="nil"/>
              <w:left w:val="nil"/>
              <w:right w:val="nil"/>
            </w:tcBorders>
            <w:shd w:val="clear" w:color="auto" w:fill="auto"/>
            <w:noWrap/>
            <w:vAlign w:val="center"/>
          </w:tcPr>
          <w:p w14:paraId="2862120E" w14:textId="77777777"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2"/>
                <w:szCs w:val="12"/>
              </w:rPr>
            </w:pPr>
          </w:p>
        </w:tc>
        <w:tc>
          <w:tcPr>
            <w:tcW w:w="1584" w:type="dxa"/>
            <w:tcBorders>
              <w:top w:val="single" w:sz="4" w:space="0" w:color="auto"/>
              <w:left w:val="nil"/>
              <w:right w:val="nil"/>
            </w:tcBorders>
            <w:shd w:val="clear" w:color="auto" w:fill="auto"/>
            <w:vAlign w:val="bottom"/>
          </w:tcPr>
          <w:p w14:paraId="555B7CC6"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2"/>
                <w:szCs w:val="12"/>
              </w:rPr>
            </w:pPr>
          </w:p>
        </w:tc>
        <w:tc>
          <w:tcPr>
            <w:tcW w:w="1584" w:type="dxa"/>
            <w:tcBorders>
              <w:top w:val="single" w:sz="4" w:space="0" w:color="auto"/>
              <w:left w:val="nil"/>
              <w:right w:val="nil"/>
            </w:tcBorders>
            <w:shd w:val="clear" w:color="auto" w:fill="auto"/>
            <w:vAlign w:val="bottom"/>
          </w:tcPr>
          <w:p w14:paraId="31CEA208"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2"/>
                <w:szCs w:val="12"/>
              </w:rPr>
            </w:pPr>
          </w:p>
        </w:tc>
        <w:tc>
          <w:tcPr>
            <w:tcW w:w="1584" w:type="dxa"/>
            <w:tcBorders>
              <w:top w:val="single" w:sz="4" w:space="0" w:color="auto"/>
              <w:left w:val="nil"/>
              <w:right w:val="nil"/>
            </w:tcBorders>
            <w:shd w:val="clear" w:color="auto" w:fill="auto"/>
            <w:vAlign w:val="bottom"/>
          </w:tcPr>
          <w:p w14:paraId="5F2AC82C"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2"/>
                <w:szCs w:val="12"/>
              </w:rPr>
            </w:pPr>
          </w:p>
        </w:tc>
        <w:tc>
          <w:tcPr>
            <w:tcW w:w="1584" w:type="dxa"/>
            <w:tcBorders>
              <w:top w:val="single" w:sz="4" w:space="0" w:color="auto"/>
              <w:left w:val="nil"/>
              <w:right w:val="nil"/>
            </w:tcBorders>
            <w:shd w:val="clear" w:color="auto" w:fill="auto"/>
            <w:vAlign w:val="bottom"/>
          </w:tcPr>
          <w:p w14:paraId="074E33D4" w14:textId="77777777" w:rsidR="00F528F8" w:rsidRPr="005E7BE3" w:rsidRDefault="00F528F8" w:rsidP="00F528F8">
            <w:pPr>
              <w:spacing w:line="240" w:lineRule="auto"/>
              <w:ind w:leftChars="0" w:left="0" w:right="-72" w:firstLineChars="0" w:firstLine="0"/>
              <w:jc w:val="right"/>
              <w:textDirection w:val="lrTb"/>
              <w:rPr>
                <w:rFonts w:ascii="Arial" w:eastAsia="Arial" w:hAnsi="Arial" w:cs="Arial"/>
                <w:position w:val="0"/>
                <w:sz w:val="12"/>
                <w:szCs w:val="12"/>
              </w:rPr>
            </w:pPr>
          </w:p>
        </w:tc>
      </w:tr>
      <w:tr w:rsidR="00C55277" w:rsidRPr="005E7BE3" w14:paraId="0012ACE8" w14:textId="77777777" w:rsidTr="00A46F7A">
        <w:trPr>
          <w:trHeight w:val="20"/>
        </w:trPr>
        <w:tc>
          <w:tcPr>
            <w:tcW w:w="3132" w:type="dxa"/>
            <w:tcBorders>
              <w:top w:val="nil"/>
              <w:left w:val="nil"/>
              <w:bottom w:val="nil"/>
              <w:right w:val="nil"/>
            </w:tcBorders>
            <w:shd w:val="clear" w:color="auto" w:fill="auto"/>
            <w:noWrap/>
            <w:vAlign w:val="center"/>
            <w:hideMark/>
          </w:tcPr>
          <w:p w14:paraId="1816229B" w14:textId="20A456EE" w:rsidR="00F528F8" w:rsidRPr="005E7BE3" w:rsidRDefault="00F528F8" w:rsidP="00F528F8">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E7BE3">
              <w:rPr>
                <w:rFonts w:ascii="Arial" w:eastAsia="Arial" w:hAnsi="Arial" w:cs="Arial"/>
                <w:position w:val="0"/>
                <w:sz w:val="18"/>
                <w:szCs w:val="18"/>
              </w:rPr>
              <w:t>At 31 December 2024</w:t>
            </w:r>
          </w:p>
        </w:tc>
        <w:tc>
          <w:tcPr>
            <w:tcW w:w="1584" w:type="dxa"/>
            <w:tcBorders>
              <w:left w:val="nil"/>
              <w:bottom w:val="single" w:sz="4" w:space="0" w:color="auto"/>
              <w:right w:val="nil"/>
            </w:tcBorders>
            <w:shd w:val="clear" w:color="auto" w:fill="auto"/>
            <w:vAlign w:val="bottom"/>
          </w:tcPr>
          <w:p w14:paraId="243A4B15" w14:textId="7D563443" w:rsidR="00F528F8" w:rsidRPr="005E7BE3" w:rsidRDefault="00FB07D5"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7,000,000,000</w:t>
            </w:r>
          </w:p>
        </w:tc>
        <w:tc>
          <w:tcPr>
            <w:tcW w:w="1584" w:type="dxa"/>
            <w:tcBorders>
              <w:left w:val="nil"/>
              <w:bottom w:val="single" w:sz="4" w:space="0" w:color="auto"/>
              <w:right w:val="nil"/>
            </w:tcBorders>
            <w:shd w:val="clear" w:color="auto" w:fill="auto"/>
            <w:vAlign w:val="bottom"/>
          </w:tcPr>
          <w:p w14:paraId="6B5F3600" w14:textId="74CBECFF" w:rsidR="00F528F8" w:rsidRPr="005E7BE3" w:rsidRDefault="00A6609F"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40,000,000</w:t>
            </w:r>
          </w:p>
        </w:tc>
        <w:tc>
          <w:tcPr>
            <w:tcW w:w="1584" w:type="dxa"/>
            <w:tcBorders>
              <w:left w:val="nil"/>
              <w:bottom w:val="single" w:sz="4" w:space="0" w:color="auto"/>
              <w:right w:val="nil"/>
            </w:tcBorders>
            <w:shd w:val="clear" w:color="auto" w:fill="auto"/>
            <w:vAlign w:val="bottom"/>
          </w:tcPr>
          <w:p w14:paraId="3EA781E1" w14:textId="600E7CC5" w:rsidR="00F528F8" w:rsidRPr="005E7BE3" w:rsidRDefault="00A82462"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p>
        </w:tc>
        <w:tc>
          <w:tcPr>
            <w:tcW w:w="1584" w:type="dxa"/>
            <w:tcBorders>
              <w:left w:val="nil"/>
              <w:bottom w:val="single" w:sz="4" w:space="0" w:color="auto"/>
              <w:right w:val="nil"/>
            </w:tcBorders>
            <w:shd w:val="clear" w:color="auto" w:fill="auto"/>
            <w:vAlign w:val="bottom"/>
          </w:tcPr>
          <w:p w14:paraId="3B2E7386" w14:textId="0BFA0336" w:rsidR="00F528F8" w:rsidRPr="005E7BE3" w:rsidRDefault="00D542EC" w:rsidP="00F528F8">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558,343,155</w:t>
            </w:r>
          </w:p>
        </w:tc>
      </w:tr>
    </w:tbl>
    <w:p w14:paraId="5A4EF318" w14:textId="77777777" w:rsidR="00F528F8" w:rsidRPr="005E7BE3" w:rsidRDefault="00F528F8"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68" w:type="dxa"/>
        <w:tblLayout w:type="fixed"/>
        <w:tblLook w:val="04A0" w:firstRow="1" w:lastRow="0" w:firstColumn="1" w:lastColumn="0" w:noHBand="0" w:noVBand="1"/>
      </w:tblPr>
      <w:tblGrid>
        <w:gridCol w:w="3132"/>
        <w:gridCol w:w="1584"/>
        <w:gridCol w:w="1584"/>
        <w:gridCol w:w="1584"/>
        <w:gridCol w:w="1584"/>
      </w:tblGrid>
      <w:tr w:rsidR="00C55277" w:rsidRPr="005E7BE3" w14:paraId="3180E6FF" w14:textId="77777777" w:rsidTr="00A46F7A">
        <w:trPr>
          <w:trHeight w:val="20"/>
        </w:trPr>
        <w:tc>
          <w:tcPr>
            <w:tcW w:w="3132" w:type="dxa"/>
            <w:tcBorders>
              <w:top w:val="nil"/>
              <w:left w:val="nil"/>
              <w:right w:val="nil"/>
            </w:tcBorders>
            <w:shd w:val="clear" w:color="auto" w:fill="auto"/>
            <w:noWrap/>
            <w:hideMark/>
          </w:tcPr>
          <w:p w14:paraId="51B1B584"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cs/>
                <w:lang w:eastAsia="en-GB"/>
              </w:rPr>
            </w:pPr>
          </w:p>
        </w:tc>
        <w:tc>
          <w:tcPr>
            <w:tcW w:w="6336" w:type="dxa"/>
            <w:gridSpan w:val="4"/>
            <w:tcBorders>
              <w:left w:val="nil"/>
              <w:bottom w:val="single" w:sz="4" w:space="0" w:color="auto"/>
              <w:right w:val="nil"/>
            </w:tcBorders>
            <w:shd w:val="clear" w:color="auto" w:fill="auto"/>
            <w:vAlign w:val="bottom"/>
            <w:hideMark/>
          </w:tcPr>
          <w:p w14:paraId="298D6C4F" w14:textId="36D04B77" w:rsidR="00F528F8" w:rsidRPr="005E7BE3" w:rsidRDefault="00F528F8" w:rsidP="005C73E4">
            <w:pPr>
              <w:suppressAutoHyphens w:val="0"/>
              <w:spacing w:line="240" w:lineRule="auto"/>
              <w:ind w:leftChars="0" w:left="0" w:right="-72" w:firstLineChars="0" w:firstLine="0"/>
              <w:jc w:val="center"/>
              <w:textDirection w:val="lrTb"/>
              <w:textAlignment w:val="auto"/>
              <w:outlineLvl w:val="9"/>
              <w:rPr>
                <w:rFonts w:ascii="Arial" w:eastAsia="Arial" w:hAnsi="Arial" w:cs="Arial"/>
                <w:b/>
                <w:position w:val="0"/>
                <w:sz w:val="18"/>
                <w:szCs w:val="18"/>
              </w:rPr>
            </w:pPr>
            <w:r w:rsidRPr="005E7BE3">
              <w:rPr>
                <w:rFonts w:ascii="Arial" w:eastAsia="Arial" w:hAnsi="Arial" w:cs="Arial"/>
                <w:b/>
                <w:sz w:val="18"/>
                <w:szCs w:val="18"/>
              </w:rPr>
              <w:t>Separate financial statements</w:t>
            </w:r>
          </w:p>
        </w:tc>
      </w:tr>
      <w:tr w:rsidR="00C55277" w:rsidRPr="005E7BE3" w14:paraId="094CC4AF" w14:textId="77777777" w:rsidTr="00A46F7A">
        <w:trPr>
          <w:trHeight w:val="20"/>
        </w:trPr>
        <w:tc>
          <w:tcPr>
            <w:tcW w:w="3132" w:type="dxa"/>
            <w:tcBorders>
              <w:top w:val="nil"/>
              <w:left w:val="nil"/>
              <w:right w:val="nil"/>
            </w:tcBorders>
            <w:shd w:val="clear" w:color="auto" w:fill="auto"/>
            <w:noWrap/>
            <w:vAlign w:val="center"/>
          </w:tcPr>
          <w:p w14:paraId="392A8560"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584" w:type="dxa"/>
            <w:tcBorders>
              <w:left w:val="nil"/>
              <w:bottom w:val="single" w:sz="4" w:space="0" w:color="auto"/>
              <w:right w:val="nil"/>
            </w:tcBorders>
            <w:shd w:val="clear" w:color="auto" w:fill="auto"/>
            <w:vAlign w:val="bottom"/>
          </w:tcPr>
          <w:p w14:paraId="2F4B8B51"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Long-term borrowings</w:t>
            </w:r>
          </w:p>
        </w:tc>
        <w:tc>
          <w:tcPr>
            <w:tcW w:w="1584" w:type="dxa"/>
            <w:tcBorders>
              <w:left w:val="nil"/>
              <w:bottom w:val="single" w:sz="4" w:space="0" w:color="auto"/>
              <w:right w:val="nil"/>
            </w:tcBorders>
            <w:shd w:val="clear" w:color="auto" w:fill="auto"/>
            <w:vAlign w:val="bottom"/>
          </w:tcPr>
          <w:p w14:paraId="002C7B4C"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Short-term borrowings</w:t>
            </w:r>
          </w:p>
        </w:tc>
        <w:tc>
          <w:tcPr>
            <w:tcW w:w="1584" w:type="dxa"/>
            <w:tcBorders>
              <w:left w:val="nil"/>
              <w:bottom w:val="single" w:sz="4" w:space="0" w:color="auto"/>
              <w:right w:val="nil"/>
            </w:tcBorders>
            <w:shd w:val="clear" w:color="auto" w:fill="auto"/>
            <w:vAlign w:val="bottom"/>
          </w:tcPr>
          <w:p w14:paraId="4582B00E"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Letters of credit</w:t>
            </w:r>
          </w:p>
        </w:tc>
        <w:tc>
          <w:tcPr>
            <w:tcW w:w="1584" w:type="dxa"/>
            <w:tcBorders>
              <w:left w:val="nil"/>
              <w:bottom w:val="single" w:sz="4" w:space="0" w:color="auto"/>
              <w:right w:val="nil"/>
            </w:tcBorders>
            <w:shd w:val="clear" w:color="auto" w:fill="auto"/>
            <w:vAlign w:val="bottom"/>
          </w:tcPr>
          <w:p w14:paraId="41A8F1B0"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Lease liabilities</w:t>
            </w:r>
          </w:p>
        </w:tc>
      </w:tr>
      <w:tr w:rsidR="00C55277" w:rsidRPr="005E7BE3" w14:paraId="58F21D5A" w14:textId="77777777" w:rsidTr="00A46F7A">
        <w:trPr>
          <w:trHeight w:val="20"/>
        </w:trPr>
        <w:tc>
          <w:tcPr>
            <w:tcW w:w="3132" w:type="dxa"/>
            <w:tcBorders>
              <w:left w:val="nil"/>
              <w:right w:val="nil"/>
            </w:tcBorders>
            <w:shd w:val="clear" w:color="auto" w:fill="auto"/>
            <w:noWrap/>
            <w:vAlign w:val="center"/>
          </w:tcPr>
          <w:p w14:paraId="61221596" w14:textId="77777777" w:rsidR="00F528F8" w:rsidRPr="005E7BE3" w:rsidRDefault="00F528F8" w:rsidP="005C73E4">
            <w:pPr>
              <w:suppressAutoHyphens w:val="0"/>
              <w:spacing w:line="240" w:lineRule="auto"/>
              <w:ind w:leftChars="0" w:left="0" w:firstLineChars="0" w:firstLine="0"/>
              <w:jc w:val="center"/>
              <w:textDirection w:val="lrTb"/>
              <w:textAlignment w:val="auto"/>
              <w:outlineLvl w:val="9"/>
              <w:rPr>
                <w:rFonts w:ascii="Arial" w:hAnsi="Arial" w:cs="Arial"/>
                <w:b/>
                <w:bCs/>
                <w:position w:val="0"/>
                <w:sz w:val="18"/>
                <w:szCs w:val="18"/>
                <w:lang w:eastAsia="en-GB"/>
              </w:rPr>
            </w:pPr>
          </w:p>
        </w:tc>
        <w:tc>
          <w:tcPr>
            <w:tcW w:w="1584" w:type="dxa"/>
            <w:tcBorders>
              <w:top w:val="single" w:sz="4" w:space="0" w:color="auto"/>
              <w:left w:val="nil"/>
              <w:bottom w:val="single" w:sz="4" w:space="0" w:color="auto"/>
              <w:right w:val="nil"/>
            </w:tcBorders>
            <w:shd w:val="clear" w:color="auto" w:fill="auto"/>
            <w:vAlign w:val="bottom"/>
          </w:tcPr>
          <w:p w14:paraId="73A2F52E"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584" w:type="dxa"/>
            <w:tcBorders>
              <w:top w:val="single" w:sz="4" w:space="0" w:color="auto"/>
              <w:left w:val="nil"/>
              <w:bottom w:val="single" w:sz="4" w:space="0" w:color="auto"/>
              <w:right w:val="nil"/>
            </w:tcBorders>
            <w:shd w:val="clear" w:color="auto" w:fill="auto"/>
            <w:vAlign w:val="bottom"/>
          </w:tcPr>
          <w:p w14:paraId="4DA4CFCF"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584" w:type="dxa"/>
            <w:tcBorders>
              <w:top w:val="single" w:sz="4" w:space="0" w:color="auto"/>
              <w:left w:val="nil"/>
              <w:bottom w:val="single" w:sz="4" w:space="0" w:color="auto"/>
              <w:right w:val="nil"/>
            </w:tcBorders>
            <w:shd w:val="clear" w:color="auto" w:fill="auto"/>
            <w:vAlign w:val="bottom"/>
          </w:tcPr>
          <w:p w14:paraId="46C519D5"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584" w:type="dxa"/>
            <w:tcBorders>
              <w:top w:val="single" w:sz="4" w:space="0" w:color="auto"/>
              <w:left w:val="nil"/>
              <w:bottom w:val="single" w:sz="4" w:space="0" w:color="auto"/>
              <w:right w:val="nil"/>
            </w:tcBorders>
            <w:shd w:val="clear" w:color="auto" w:fill="auto"/>
            <w:vAlign w:val="bottom"/>
          </w:tcPr>
          <w:p w14:paraId="127CCDDC"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eastAsia="Arial" w:hAnsi="Arial" w:cs="Arial"/>
                <w:b/>
                <w:bCs/>
                <w:position w:val="0"/>
                <w:sz w:val="18"/>
                <w:szCs w:val="18"/>
              </w:rPr>
            </w:pPr>
            <w:r w:rsidRPr="005E7BE3">
              <w:rPr>
                <w:rFonts w:ascii="Arial" w:eastAsia="Arial" w:hAnsi="Arial" w:cs="Arial"/>
                <w:b/>
                <w:bCs/>
                <w:position w:val="0"/>
                <w:sz w:val="18"/>
                <w:szCs w:val="18"/>
              </w:rPr>
              <w:t>Baht</w:t>
            </w:r>
          </w:p>
        </w:tc>
      </w:tr>
      <w:tr w:rsidR="00C55277" w:rsidRPr="005E7BE3" w14:paraId="186AE7B1" w14:textId="77777777" w:rsidTr="00A46F7A">
        <w:trPr>
          <w:trHeight w:val="20"/>
        </w:trPr>
        <w:tc>
          <w:tcPr>
            <w:tcW w:w="3132" w:type="dxa"/>
            <w:tcBorders>
              <w:top w:val="nil"/>
              <w:left w:val="nil"/>
              <w:right w:val="nil"/>
            </w:tcBorders>
            <w:shd w:val="clear" w:color="auto" w:fill="auto"/>
            <w:noWrap/>
            <w:vAlign w:val="center"/>
            <w:hideMark/>
          </w:tcPr>
          <w:p w14:paraId="5B5CFAE2" w14:textId="77777777" w:rsidR="00F528F8" w:rsidRPr="005E7BE3" w:rsidRDefault="00F528F8" w:rsidP="005C73E4">
            <w:pPr>
              <w:suppressAutoHyphens w:val="0"/>
              <w:spacing w:line="240" w:lineRule="auto"/>
              <w:ind w:leftChars="0" w:left="0" w:firstLineChars="0" w:firstLine="0"/>
              <w:jc w:val="right"/>
              <w:textDirection w:val="lrTb"/>
              <w:textAlignment w:val="auto"/>
              <w:outlineLvl w:val="9"/>
              <w:rPr>
                <w:rFonts w:ascii="Arial" w:hAnsi="Arial" w:cs="Arial"/>
                <w:b/>
                <w:bCs/>
                <w:position w:val="0"/>
                <w:sz w:val="12"/>
                <w:szCs w:val="12"/>
                <w:cs/>
                <w:lang w:eastAsia="en-GB"/>
              </w:rPr>
            </w:pPr>
          </w:p>
        </w:tc>
        <w:tc>
          <w:tcPr>
            <w:tcW w:w="1584" w:type="dxa"/>
            <w:tcBorders>
              <w:top w:val="single" w:sz="4" w:space="0" w:color="auto"/>
              <w:left w:val="nil"/>
              <w:right w:val="nil"/>
            </w:tcBorders>
            <w:shd w:val="clear" w:color="auto" w:fill="auto"/>
            <w:vAlign w:val="bottom"/>
            <w:hideMark/>
          </w:tcPr>
          <w:p w14:paraId="19118D3D"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584" w:type="dxa"/>
            <w:tcBorders>
              <w:top w:val="single" w:sz="4" w:space="0" w:color="auto"/>
              <w:left w:val="nil"/>
              <w:right w:val="nil"/>
            </w:tcBorders>
            <w:shd w:val="clear" w:color="auto" w:fill="auto"/>
            <w:vAlign w:val="bottom"/>
          </w:tcPr>
          <w:p w14:paraId="51642E88"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584" w:type="dxa"/>
            <w:tcBorders>
              <w:top w:val="single" w:sz="4" w:space="0" w:color="auto"/>
              <w:left w:val="nil"/>
              <w:right w:val="nil"/>
            </w:tcBorders>
            <w:shd w:val="clear" w:color="auto" w:fill="auto"/>
            <w:vAlign w:val="bottom"/>
          </w:tcPr>
          <w:p w14:paraId="0B59FB4A"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c>
          <w:tcPr>
            <w:tcW w:w="1584" w:type="dxa"/>
            <w:tcBorders>
              <w:top w:val="single" w:sz="4" w:space="0" w:color="auto"/>
              <w:left w:val="nil"/>
              <w:right w:val="nil"/>
            </w:tcBorders>
            <w:shd w:val="clear" w:color="auto" w:fill="auto"/>
            <w:vAlign w:val="bottom"/>
          </w:tcPr>
          <w:p w14:paraId="1609FE3B" w14:textId="77777777" w:rsidR="00F528F8" w:rsidRPr="005E7BE3" w:rsidRDefault="00F528F8" w:rsidP="005C73E4">
            <w:pPr>
              <w:suppressAutoHyphens w:val="0"/>
              <w:spacing w:line="240" w:lineRule="auto"/>
              <w:ind w:leftChars="0" w:left="0" w:right="-72" w:firstLineChars="0" w:firstLine="0"/>
              <w:jc w:val="right"/>
              <w:textDirection w:val="lrTb"/>
              <w:textAlignment w:val="auto"/>
              <w:outlineLvl w:val="9"/>
              <w:rPr>
                <w:rFonts w:ascii="Arial" w:hAnsi="Arial" w:cs="Arial"/>
                <w:position w:val="0"/>
                <w:sz w:val="12"/>
                <w:szCs w:val="12"/>
                <w:lang w:eastAsia="en-GB"/>
              </w:rPr>
            </w:pPr>
          </w:p>
        </w:tc>
      </w:tr>
      <w:tr w:rsidR="00C55277" w:rsidRPr="005E7BE3" w14:paraId="35AFEDF5" w14:textId="77777777" w:rsidTr="00A46F7A">
        <w:trPr>
          <w:trHeight w:val="20"/>
        </w:trPr>
        <w:tc>
          <w:tcPr>
            <w:tcW w:w="3132" w:type="dxa"/>
            <w:tcBorders>
              <w:top w:val="nil"/>
              <w:left w:val="nil"/>
              <w:right w:val="nil"/>
            </w:tcBorders>
            <w:shd w:val="clear" w:color="auto" w:fill="auto"/>
            <w:noWrap/>
            <w:vAlign w:val="center"/>
            <w:hideMark/>
          </w:tcPr>
          <w:p w14:paraId="58472500"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Arial"/>
                <w:position w:val="0"/>
                <w:sz w:val="18"/>
                <w:szCs w:val="18"/>
              </w:rPr>
            </w:pPr>
            <w:r w:rsidRPr="005E7BE3">
              <w:rPr>
                <w:rFonts w:ascii="Arial" w:eastAsia="Arial" w:hAnsi="Arial" w:cs="Arial"/>
                <w:position w:val="0"/>
                <w:sz w:val="18"/>
                <w:szCs w:val="18"/>
              </w:rPr>
              <w:t>At 1 January 2023</w:t>
            </w:r>
          </w:p>
        </w:tc>
        <w:tc>
          <w:tcPr>
            <w:tcW w:w="1584" w:type="dxa"/>
            <w:tcBorders>
              <w:top w:val="nil"/>
              <w:left w:val="nil"/>
              <w:right w:val="nil"/>
            </w:tcBorders>
            <w:shd w:val="clear" w:color="auto" w:fill="auto"/>
            <w:vAlign w:val="bottom"/>
          </w:tcPr>
          <w:p w14:paraId="3C635794"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3,168,075,711</w:t>
            </w:r>
          </w:p>
        </w:tc>
        <w:tc>
          <w:tcPr>
            <w:tcW w:w="1584" w:type="dxa"/>
            <w:tcBorders>
              <w:left w:val="nil"/>
              <w:right w:val="nil"/>
            </w:tcBorders>
            <w:shd w:val="clear" w:color="auto" w:fill="auto"/>
            <w:vAlign w:val="bottom"/>
          </w:tcPr>
          <w:p w14:paraId="4A2395CB"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6,562,474,500</w:t>
            </w:r>
          </w:p>
        </w:tc>
        <w:tc>
          <w:tcPr>
            <w:tcW w:w="1584" w:type="dxa"/>
            <w:tcBorders>
              <w:left w:val="nil"/>
              <w:right w:val="nil"/>
            </w:tcBorders>
            <w:shd w:val="clear" w:color="auto" w:fill="auto"/>
            <w:vAlign w:val="bottom"/>
          </w:tcPr>
          <w:p w14:paraId="52365C18"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584" w:type="dxa"/>
            <w:tcBorders>
              <w:left w:val="nil"/>
              <w:right w:val="nil"/>
            </w:tcBorders>
            <w:shd w:val="clear" w:color="auto" w:fill="auto"/>
            <w:vAlign w:val="bottom"/>
          </w:tcPr>
          <w:p w14:paraId="0A77EC46"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0A282D11" w14:textId="77777777" w:rsidTr="00A46F7A">
        <w:trPr>
          <w:trHeight w:val="20"/>
        </w:trPr>
        <w:tc>
          <w:tcPr>
            <w:tcW w:w="3132" w:type="dxa"/>
            <w:tcBorders>
              <w:top w:val="nil"/>
              <w:left w:val="nil"/>
              <w:right w:val="nil"/>
            </w:tcBorders>
            <w:shd w:val="clear" w:color="auto" w:fill="auto"/>
            <w:noWrap/>
            <w:vAlign w:val="center"/>
          </w:tcPr>
          <w:p w14:paraId="39489025"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51" w:left="-110" w:hanging="2"/>
              <w:textDirection w:val="lrTb"/>
              <w:rPr>
                <w:rFonts w:ascii="Arial" w:eastAsia="Arial" w:hAnsi="Arial" w:cs="Arial"/>
                <w:position w:val="0"/>
                <w:sz w:val="18"/>
                <w:szCs w:val="18"/>
              </w:rPr>
            </w:pPr>
            <w:r w:rsidRPr="005E7BE3">
              <w:rPr>
                <w:rFonts w:ascii="Arial" w:eastAsia="Arial" w:hAnsi="Arial" w:cs="Arial"/>
                <w:position w:val="0"/>
                <w:sz w:val="18"/>
                <w:szCs w:val="18"/>
              </w:rPr>
              <w:t>Cash item:</w:t>
            </w:r>
          </w:p>
        </w:tc>
        <w:tc>
          <w:tcPr>
            <w:tcW w:w="1584" w:type="dxa"/>
            <w:tcBorders>
              <w:top w:val="nil"/>
              <w:left w:val="nil"/>
              <w:right w:val="nil"/>
            </w:tcBorders>
            <w:shd w:val="clear" w:color="auto" w:fill="auto"/>
            <w:vAlign w:val="bottom"/>
          </w:tcPr>
          <w:p w14:paraId="2FCEA180"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25167EF9"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6B11D745"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267C507A"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p>
        </w:tc>
      </w:tr>
      <w:tr w:rsidR="00C55277" w:rsidRPr="005E7BE3" w14:paraId="5C4B33BF" w14:textId="77777777" w:rsidTr="00A46F7A">
        <w:trPr>
          <w:trHeight w:val="20"/>
        </w:trPr>
        <w:tc>
          <w:tcPr>
            <w:tcW w:w="3132" w:type="dxa"/>
            <w:tcBorders>
              <w:top w:val="nil"/>
              <w:left w:val="nil"/>
              <w:right w:val="nil"/>
            </w:tcBorders>
            <w:shd w:val="clear" w:color="auto" w:fill="auto"/>
            <w:noWrap/>
            <w:vAlign w:val="center"/>
            <w:hideMark/>
          </w:tcPr>
          <w:p w14:paraId="4255A95C"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Addition</w:t>
            </w:r>
          </w:p>
        </w:tc>
        <w:tc>
          <w:tcPr>
            <w:tcW w:w="1584" w:type="dxa"/>
            <w:tcBorders>
              <w:top w:val="nil"/>
              <w:left w:val="nil"/>
              <w:right w:val="nil"/>
            </w:tcBorders>
            <w:shd w:val="clear" w:color="auto" w:fill="auto"/>
            <w:vAlign w:val="bottom"/>
          </w:tcPr>
          <w:p w14:paraId="6B4F137F"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584" w:type="dxa"/>
            <w:tcBorders>
              <w:left w:val="nil"/>
              <w:right w:val="nil"/>
            </w:tcBorders>
            <w:shd w:val="clear" w:color="auto" w:fill="auto"/>
            <w:vAlign w:val="bottom"/>
          </w:tcPr>
          <w:p w14:paraId="53ABF09D"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206,113,190,230</w:t>
            </w:r>
          </w:p>
        </w:tc>
        <w:tc>
          <w:tcPr>
            <w:tcW w:w="1584" w:type="dxa"/>
            <w:tcBorders>
              <w:left w:val="nil"/>
              <w:right w:val="nil"/>
            </w:tcBorders>
            <w:shd w:val="clear" w:color="auto" w:fill="auto"/>
            <w:vAlign w:val="bottom"/>
          </w:tcPr>
          <w:p w14:paraId="063A8C15"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6,012,384,436</w:t>
            </w:r>
          </w:p>
        </w:tc>
        <w:tc>
          <w:tcPr>
            <w:tcW w:w="1584" w:type="dxa"/>
            <w:tcBorders>
              <w:left w:val="nil"/>
              <w:right w:val="nil"/>
            </w:tcBorders>
            <w:shd w:val="clear" w:color="auto" w:fill="auto"/>
            <w:vAlign w:val="bottom"/>
          </w:tcPr>
          <w:p w14:paraId="0F1CBB54"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585,401,719</w:t>
            </w:r>
          </w:p>
        </w:tc>
      </w:tr>
      <w:tr w:rsidR="00C55277" w:rsidRPr="005E7BE3" w14:paraId="29C36E3D" w14:textId="77777777" w:rsidTr="00A46F7A">
        <w:trPr>
          <w:trHeight w:val="20"/>
        </w:trPr>
        <w:tc>
          <w:tcPr>
            <w:tcW w:w="3132" w:type="dxa"/>
            <w:tcBorders>
              <w:top w:val="nil"/>
              <w:left w:val="nil"/>
              <w:right w:val="nil"/>
            </w:tcBorders>
            <w:shd w:val="clear" w:color="auto" w:fill="auto"/>
            <w:noWrap/>
            <w:vAlign w:val="center"/>
          </w:tcPr>
          <w:p w14:paraId="4C0D02FF"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Repayments</w:t>
            </w:r>
          </w:p>
        </w:tc>
        <w:tc>
          <w:tcPr>
            <w:tcW w:w="1584" w:type="dxa"/>
            <w:tcBorders>
              <w:top w:val="nil"/>
              <w:left w:val="nil"/>
              <w:right w:val="nil"/>
            </w:tcBorders>
            <w:shd w:val="clear" w:color="auto" w:fill="auto"/>
            <w:vAlign w:val="bottom"/>
          </w:tcPr>
          <w:p w14:paraId="2A38DDF5"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(3,723,045,000)</w:t>
            </w:r>
          </w:p>
        </w:tc>
        <w:tc>
          <w:tcPr>
            <w:tcW w:w="1584" w:type="dxa"/>
            <w:tcBorders>
              <w:left w:val="nil"/>
              <w:right w:val="nil"/>
            </w:tcBorders>
            <w:shd w:val="clear" w:color="auto" w:fill="auto"/>
            <w:vAlign w:val="bottom"/>
          </w:tcPr>
          <w:p w14:paraId="62A7DA5E"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spacing w:val="-4"/>
                <w:position w:val="0"/>
                <w:sz w:val="18"/>
                <w:szCs w:val="18"/>
              </w:rPr>
            </w:pPr>
            <w:r w:rsidRPr="005E7BE3">
              <w:rPr>
                <w:rFonts w:ascii="Arial" w:eastAsia="Arial" w:hAnsi="Arial" w:cs="Arial"/>
                <w:spacing w:val="-4"/>
                <w:position w:val="0"/>
                <w:sz w:val="18"/>
                <w:szCs w:val="18"/>
              </w:rPr>
              <w:t>(203,456,030,869)</w:t>
            </w:r>
          </w:p>
        </w:tc>
        <w:tc>
          <w:tcPr>
            <w:tcW w:w="1584" w:type="dxa"/>
            <w:tcBorders>
              <w:left w:val="nil"/>
              <w:right w:val="nil"/>
            </w:tcBorders>
            <w:shd w:val="clear" w:color="auto" w:fill="auto"/>
            <w:vAlign w:val="bottom"/>
          </w:tcPr>
          <w:p w14:paraId="5C71243C"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spacing w:val="-4"/>
                <w:position w:val="0"/>
                <w:sz w:val="18"/>
                <w:szCs w:val="18"/>
              </w:rPr>
            </w:pPr>
            <w:r w:rsidRPr="005E7BE3">
              <w:rPr>
                <w:rFonts w:ascii="Arial" w:eastAsia="Arial" w:hAnsi="Arial" w:cs="Arial"/>
                <w:spacing w:val="-4"/>
                <w:position w:val="0"/>
                <w:sz w:val="18"/>
                <w:szCs w:val="18"/>
              </w:rPr>
              <w:t>(3,243,736,501)</w:t>
            </w:r>
          </w:p>
        </w:tc>
        <w:tc>
          <w:tcPr>
            <w:tcW w:w="1584" w:type="dxa"/>
            <w:tcBorders>
              <w:left w:val="nil"/>
              <w:right w:val="nil"/>
            </w:tcBorders>
            <w:shd w:val="clear" w:color="auto" w:fill="auto"/>
            <w:vAlign w:val="bottom"/>
          </w:tcPr>
          <w:p w14:paraId="7B87F4B3"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(27,134,958)</w:t>
            </w:r>
          </w:p>
        </w:tc>
      </w:tr>
      <w:tr w:rsidR="00C55277" w:rsidRPr="005E7BE3" w14:paraId="1D1CCD62" w14:textId="77777777" w:rsidTr="00A46F7A">
        <w:trPr>
          <w:trHeight w:val="20"/>
        </w:trPr>
        <w:tc>
          <w:tcPr>
            <w:tcW w:w="3132" w:type="dxa"/>
            <w:tcBorders>
              <w:top w:val="nil"/>
              <w:left w:val="nil"/>
              <w:right w:val="nil"/>
            </w:tcBorders>
            <w:shd w:val="clear" w:color="auto" w:fill="auto"/>
            <w:noWrap/>
            <w:vAlign w:val="center"/>
          </w:tcPr>
          <w:p w14:paraId="4968F3B3"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51" w:left="28" w:hangingChars="78" w:hanging="140"/>
              <w:textDirection w:val="lrTb"/>
              <w:rPr>
                <w:rFonts w:ascii="Arial" w:eastAsia="Arial" w:hAnsi="Arial" w:cs="Arial"/>
                <w:position w:val="0"/>
                <w:sz w:val="18"/>
                <w:szCs w:val="18"/>
              </w:rPr>
            </w:pPr>
            <w:r w:rsidRPr="005E7BE3">
              <w:rPr>
                <w:rFonts w:ascii="Arial" w:eastAsia="Arial" w:hAnsi="Arial" w:cs="Arial"/>
                <w:position w:val="0"/>
                <w:sz w:val="18"/>
                <w:szCs w:val="18"/>
              </w:rPr>
              <w:t>Non-cash items:</w:t>
            </w:r>
          </w:p>
        </w:tc>
        <w:tc>
          <w:tcPr>
            <w:tcW w:w="1584" w:type="dxa"/>
            <w:tcBorders>
              <w:top w:val="nil"/>
              <w:left w:val="nil"/>
              <w:right w:val="nil"/>
            </w:tcBorders>
            <w:shd w:val="clear" w:color="auto" w:fill="auto"/>
            <w:vAlign w:val="bottom"/>
          </w:tcPr>
          <w:p w14:paraId="5A59F630"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48467950"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52A8BECA"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c>
          <w:tcPr>
            <w:tcW w:w="1584" w:type="dxa"/>
            <w:tcBorders>
              <w:left w:val="nil"/>
              <w:right w:val="nil"/>
            </w:tcBorders>
            <w:shd w:val="clear" w:color="auto" w:fill="auto"/>
            <w:vAlign w:val="bottom"/>
          </w:tcPr>
          <w:p w14:paraId="2EAC2539"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p>
        </w:tc>
      </w:tr>
      <w:tr w:rsidR="00C55277" w:rsidRPr="005E7BE3" w14:paraId="0B0BD216" w14:textId="77777777" w:rsidTr="00A46F7A">
        <w:trPr>
          <w:trHeight w:val="20"/>
        </w:trPr>
        <w:tc>
          <w:tcPr>
            <w:tcW w:w="3132" w:type="dxa"/>
            <w:tcBorders>
              <w:top w:val="nil"/>
              <w:left w:val="nil"/>
              <w:right w:val="nil"/>
            </w:tcBorders>
            <w:shd w:val="clear" w:color="auto" w:fill="auto"/>
            <w:noWrap/>
            <w:vAlign w:val="center"/>
          </w:tcPr>
          <w:p w14:paraId="74FFDBA0" w14:textId="23D03133" w:rsidR="00F528F8" w:rsidRPr="005E7BE3" w:rsidRDefault="00F528F8" w:rsidP="006F6731">
            <w:pPr>
              <w:tabs>
                <w:tab w:val="left" w:pos="1134"/>
                <w:tab w:val="left" w:pos="1276"/>
                <w:tab w:val="center" w:pos="3402"/>
                <w:tab w:val="center" w:pos="4536"/>
                <w:tab w:val="center" w:pos="5670"/>
                <w:tab w:val="center" w:pos="6804"/>
                <w:tab w:val="right" w:pos="7655"/>
              </w:tabs>
              <w:spacing w:line="240" w:lineRule="auto"/>
              <w:ind w:leftChars="15" w:left="177" w:firstLineChars="0" w:hanging="144"/>
              <w:textDirection w:val="lrTb"/>
              <w:rPr>
                <w:rFonts w:ascii="Arial" w:eastAsia="Arial" w:hAnsi="Arial" w:cs="Arial"/>
                <w:position w:val="0"/>
                <w:sz w:val="18"/>
                <w:szCs w:val="18"/>
              </w:rPr>
            </w:pPr>
            <w:r w:rsidRPr="005E7BE3">
              <w:rPr>
                <w:rFonts w:ascii="Arial" w:eastAsia="Arial" w:hAnsi="Arial" w:cs="Arial"/>
                <w:position w:val="0"/>
                <w:sz w:val="18"/>
                <w:szCs w:val="18"/>
              </w:rPr>
              <w:t>Accrued interest</w:t>
            </w:r>
          </w:p>
        </w:tc>
        <w:tc>
          <w:tcPr>
            <w:tcW w:w="1584" w:type="dxa"/>
            <w:tcBorders>
              <w:top w:val="nil"/>
              <w:left w:val="nil"/>
              <w:right w:val="nil"/>
            </w:tcBorders>
            <w:shd w:val="clear" w:color="auto" w:fill="auto"/>
            <w:vAlign w:val="bottom"/>
          </w:tcPr>
          <w:p w14:paraId="16997DB7"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584" w:type="dxa"/>
            <w:tcBorders>
              <w:left w:val="nil"/>
              <w:right w:val="nil"/>
            </w:tcBorders>
            <w:shd w:val="clear" w:color="auto" w:fill="auto"/>
            <w:vAlign w:val="bottom"/>
          </w:tcPr>
          <w:p w14:paraId="1978A13C"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584" w:type="dxa"/>
            <w:tcBorders>
              <w:left w:val="nil"/>
              <w:right w:val="nil"/>
            </w:tcBorders>
            <w:shd w:val="clear" w:color="auto" w:fill="auto"/>
            <w:vAlign w:val="bottom"/>
          </w:tcPr>
          <w:p w14:paraId="43CE46C6"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584" w:type="dxa"/>
            <w:tcBorders>
              <w:left w:val="nil"/>
              <w:right w:val="nil"/>
            </w:tcBorders>
            <w:shd w:val="clear" w:color="auto" w:fill="auto"/>
            <w:vAlign w:val="bottom"/>
          </w:tcPr>
          <w:p w14:paraId="5B7DFAD0"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4,187,000</w:t>
            </w:r>
          </w:p>
        </w:tc>
      </w:tr>
      <w:tr w:rsidR="00C55277" w:rsidRPr="005E7BE3" w14:paraId="4A88AC50" w14:textId="77777777" w:rsidTr="00A46F7A">
        <w:trPr>
          <w:trHeight w:val="20"/>
        </w:trPr>
        <w:tc>
          <w:tcPr>
            <w:tcW w:w="3132" w:type="dxa"/>
            <w:tcBorders>
              <w:top w:val="nil"/>
              <w:left w:val="nil"/>
              <w:right w:val="nil"/>
            </w:tcBorders>
            <w:shd w:val="clear" w:color="auto" w:fill="auto"/>
            <w:noWrap/>
            <w:vAlign w:val="center"/>
          </w:tcPr>
          <w:p w14:paraId="5F874545"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E7BE3">
              <w:rPr>
                <w:rFonts w:ascii="Arial" w:eastAsia="Arial" w:hAnsi="Arial" w:cs="Arial"/>
                <w:position w:val="0"/>
                <w:sz w:val="18"/>
                <w:szCs w:val="18"/>
              </w:rPr>
              <w:t>Exchange differences on foreign</w:t>
            </w:r>
          </w:p>
          <w:p w14:paraId="63795982"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currency</w:t>
            </w:r>
          </w:p>
        </w:tc>
        <w:tc>
          <w:tcPr>
            <w:tcW w:w="1584" w:type="dxa"/>
            <w:tcBorders>
              <w:top w:val="nil"/>
              <w:left w:val="nil"/>
              <w:right w:val="nil"/>
            </w:tcBorders>
            <w:shd w:val="clear" w:color="auto" w:fill="auto"/>
            <w:vAlign w:val="bottom"/>
          </w:tcPr>
          <w:p w14:paraId="416BAA37"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474,178,663</w:t>
            </w:r>
          </w:p>
        </w:tc>
        <w:tc>
          <w:tcPr>
            <w:tcW w:w="1584" w:type="dxa"/>
            <w:tcBorders>
              <w:left w:val="nil"/>
              <w:right w:val="nil"/>
            </w:tcBorders>
            <w:shd w:val="clear" w:color="auto" w:fill="auto"/>
            <w:vAlign w:val="bottom"/>
          </w:tcPr>
          <w:p w14:paraId="5A6DDF96"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675,534,177</w:t>
            </w:r>
          </w:p>
        </w:tc>
        <w:tc>
          <w:tcPr>
            <w:tcW w:w="1584" w:type="dxa"/>
            <w:tcBorders>
              <w:left w:val="nil"/>
              <w:right w:val="nil"/>
            </w:tcBorders>
            <w:shd w:val="clear" w:color="auto" w:fill="auto"/>
            <w:vAlign w:val="bottom"/>
          </w:tcPr>
          <w:p w14:paraId="44277501"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584" w:type="dxa"/>
            <w:tcBorders>
              <w:left w:val="nil"/>
              <w:right w:val="nil"/>
            </w:tcBorders>
            <w:shd w:val="clear" w:color="auto" w:fill="auto"/>
            <w:vAlign w:val="bottom"/>
          </w:tcPr>
          <w:p w14:paraId="38C07657"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57053106" w14:textId="77777777" w:rsidTr="00A46F7A">
        <w:trPr>
          <w:trHeight w:val="20"/>
        </w:trPr>
        <w:tc>
          <w:tcPr>
            <w:tcW w:w="3132" w:type="dxa"/>
            <w:tcBorders>
              <w:top w:val="nil"/>
              <w:left w:val="nil"/>
              <w:right w:val="nil"/>
            </w:tcBorders>
            <w:shd w:val="clear" w:color="auto" w:fill="auto"/>
            <w:noWrap/>
            <w:vAlign w:val="center"/>
          </w:tcPr>
          <w:p w14:paraId="7847688D"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8"/>
                <w:szCs w:val="18"/>
              </w:rPr>
            </w:pPr>
            <w:r w:rsidRPr="005E7BE3">
              <w:rPr>
                <w:rFonts w:ascii="Arial" w:eastAsia="Arial" w:hAnsi="Arial" w:cs="Arial"/>
                <w:position w:val="0"/>
                <w:sz w:val="18"/>
                <w:szCs w:val="18"/>
              </w:rPr>
              <w:t>Exchange differences on translation</w:t>
            </w:r>
          </w:p>
        </w:tc>
        <w:tc>
          <w:tcPr>
            <w:tcW w:w="1584" w:type="dxa"/>
            <w:tcBorders>
              <w:left w:val="nil"/>
              <w:bottom w:val="single" w:sz="4" w:space="0" w:color="auto"/>
              <w:right w:val="nil"/>
            </w:tcBorders>
            <w:shd w:val="clear" w:color="auto" w:fill="auto"/>
            <w:vAlign w:val="bottom"/>
          </w:tcPr>
          <w:p w14:paraId="6682F436"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80,790,626</w:t>
            </w:r>
          </w:p>
        </w:tc>
        <w:tc>
          <w:tcPr>
            <w:tcW w:w="1584" w:type="dxa"/>
            <w:tcBorders>
              <w:left w:val="nil"/>
              <w:bottom w:val="single" w:sz="4" w:space="0" w:color="auto"/>
              <w:right w:val="nil"/>
            </w:tcBorders>
            <w:shd w:val="clear" w:color="auto" w:fill="auto"/>
            <w:vAlign w:val="bottom"/>
          </w:tcPr>
          <w:p w14:paraId="48DFB9B9"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(104,665,369)</w:t>
            </w:r>
          </w:p>
        </w:tc>
        <w:tc>
          <w:tcPr>
            <w:tcW w:w="1584" w:type="dxa"/>
            <w:tcBorders>
              <w:left w:val="nil"/>
              <w:bottom w:val="single" w:sz="4" w:space="0" w:color="auto"/>
              <w:right w:val="nil"/>
            </w:tcBorders>
            <w:shd w:val="clear" w:color="auto" w:fill="auto"/>
            <w:vAlign w:val="bottom"/>
          </w:tcPr>
          <w:p w14:paraId="49E4BC95"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(75,995,763)</w:t>
            </w:r>
          </w:p>
        </w:tc>
        <w:tc>
          <w:tcPr>
            <w:tcW w:w="1584" w:type="dxa"/>
            <w:tcBorders>
              <w:left w:val="nil"/>
              <w:bottom w:val="single" w:sz="4" w:space="0" w:color="auto"/>
              <w:right w:val="nil"/>
            </w:tcBorders>
            <w:shd w:val="clear" w:color="auto" w:fill="auto"/>
            <w:vAlign w:val="bottom"/>
          </w:tcPr>
          <w:p w14:paraId="672379D1"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66F5FD4F" w14:textId="77777777" w:rsidTr="00A46F7A">
        <w:trPr>
          <w:trHeight w:val="20"/>
        </w:trPr>
        <w:tc>
          <w:tcPr>
            <w:tcW w:w="3132" w:type="dxa"/>
            <w:tcBorders>
              <w:top w:val="nil"/>
              <w:left w:val="nil"/>
              <w:right w:val="nil"/>
            </w:tcBorders>
            <w:shd w:val="clear" w:color="auto" w:fill="auto"/>
            <w:noWrap/>
            <w:vAlign w:val="center"/>
          </w:tcPr>
          <w:p w14:paraId="7D3694CF" w14:textId="77777777" w:rsidR="00F528F8" w:rsidRPr="005E7BE3" w:rsidRDefault="00F528F8" w:rsidP="005C73E4">
            <w:pPr>
              <w:tabs>
                <w:tab w:val="left" w:pos="1134"/>
                <w:tab w:val="left" w:pos="1276"/>
                <w:tab w:val="center" w:pos="3402"/>
                <w:tab w:val="center" w:pos="4536"/>
                <w:tab w:val="center" w:pos="5670"/>
                <w:tab w:val="center" w:pos="6804"/>
                <w:tab w:val="right" w:pos="7655"/>
              </w:tabs>
              <w:spacing w:line="240" w:lineRule="auto"/>
              <w:ind w:leftChars="15" w:left="34" w:firstLineChars="0"/>
              <w:textDirection w:val="lrTb"/>
              <w:rPr>
                <w:rFonts w:ascii="Arial" w:eastAsia="Arial" w:hAnsi="Arial" w:cs="Arial"/>
                <w:position w:val="0"/>
                <w:sz w:val="12"/>
                <w:szCs w:val="12"/>
              </w:rPr>
            </w:pPr>
          </w:p>
        </w:tc>
        <w:tc>
          <w:tcPr>
            <w:tcW w:w="1584" w:type="dxa"/>
            <w:tcBorders>
              <w:top w:val="single" w:sz="4" w:space="0" w:color="auto"/>
              <w:left w:val="nil"/>
              <w:right w:val="nil"/>
            </w:tcBorders>
            <w:shd w:val="clear" w:color="auto" w:fill="auto"/>
            <w:vAlign w:val="bottom"/>
          </w:tcPr>
          <w:p w14:paraId="31F7BD0A"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2"/>
                <w:szCs w:val="12"/>
              </w:rPr>
            </w:pPr>
          </w:p>
        </w:tc>
        <w:tc>
          <w:tcPr>
            <w:tcW w:w="1584" w:type="dxa"/>
            <w:tcBorders>
              <w:top w:val="single" w:sz="4" w:space="0" w:color="auto"/>
              <w:left w:val="nil"/>
              <w:right w:val="nil"/>
            </w:tcBorders>
            <w:shd w:val="clear" w:color="auto" w:fill="auto"/>
            <w:vAlign w:val="bottom"/>
          </w:tcPr>
          <w:p w14:paraId="081BFB95"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2"/>
                <w:szCs w:val="12"/>
              </w:rPr>
            </w:pPr>
          </w:p>
        </w:tc>
        <w:tc>
          <w:tcPr>
            <w:tcW w:w="1584" w:type="dxa"/>
            <w:tcBorders>
              <w:top w:val="single" w:sz="4" w:space="0" w:color="auto"/>
              <w:left w:val="nil"/>
              <w:right w:val="nil"/>
            </w:tcBorders>
            <w:shd w:val="clear" w:color="auto" w:fill="auto"/>
            <w:vAlign w:val="bottom"/>
          </w:tcPr>
          <w:p w14:paraId="348F3987"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2"/>
                <w:szCs w:val="12"/>
              </w:rPr>
            </w:pPr>
          </w:p>
        </w:tc>
        <w:tc>
          <w:tcPr>
            <w:tcW w:w="1584" w:type="dxa"/>
            <w:tcBorders>
              <w:top w:val="single" w:sz="4" w:space="0" w:color="auto"/>
              <w:left w:val="nil"/>
              <w:right w:val="nil"/>
            </w:tcBorders>
            <w:shd w:val="clear" w:color="auto" w:fill="auto"/>
            <w:vAlign w:val="bottom"/>
          </w:tcPr>
          <w:p w14:paraId="759EC4EF" w14:textId="77777777" w:rsidR="00F528F8" w:rsidRPr="005E7BE3" w:rsidRDefault="00F528F8" w:rsidP="005C73E4">
            <w:pPr>
              <w:spacing w:line="240" w:lineRule="auto"/>
              <w:ind w:leftChars="0" w:left="0" w:right="-72" w:firstLineChars="0" w:firstLine="0"/>
              <w:jc w:val="right"/>
              <w:textDirection w:val="lrTb"/>
              <w:rPr>
                <w:rFonts w:ascii="Arial" w:eastAsia="Arial" w:hAnsi="Arial" w:cs="Arial"/>
                <w:position w:val="0"/>
                <w:sz w:val="12"/>
                <w:szCs w:val="12"/>
              </w:rPr>
            </w:pPr>
          </w:p>
        </w:tc>
      </w:tr>
      <w:tr w:rsidR="00C55277" w:rsidRPr="005E7BE3" w14:paraId="4938E605" w14:textId="77777777" w:rsidTr="00F528F8">
        <w:trPr>
          <w:trHeight w:val="20"/>
        </w:trPr>
        <w:tc>
          <w:tcPr>
            <w:tcW w:w="3132" w:type="dxa"/>
            <w:tcBorders>
              <w:top w:val="nil"/>
              <w:left w:val="nil"/>
              <w:bottom w:val="nil"/>
              <w:right w:val="nil"/>
            </w:tcBorders>
            <w:shd w:val="clear" w:color="auto" w:fill="auto"/>
            <w:noWrap/>
            <w:vAlign w:val="center"/>
            <w:hideMark/>
          </w:tcPr>
          <w:p w14:paraId="06039C8A" w14:textId="77777777" w:rsidR="00F528F8" w:rsidRPr="00DB4238" w:rsidRDefault="00F528F8" w:rsidP="005C73E4">
            <w:pPr>
              <w:tabs>
                <w:tab w:val="left" w:pos="1134"/>
                <w:tab w:val="left" w:pos="1276"/>
                <w:tab w:val="center" w:pos="3402"/>
                <w:tab w:val="center" w:pos="4536"/>
                <w:tab w:val="center" w:pos="5670"/>
                <w:tab w:val="center" w:pos="6804"/>
                <w:tab w:val="right" w:pos="7655"/>
              </w:tabs>
              <w:spacing w:line="240" w:lineRule="auto"/>
              <w:ind w:leftChars="-35" w:left="-75" w:hanging="2"/>
              <w:textDirection w:val="lrTb"/>
              <w:rPr>
                <w:rFonts w:ascii="Arial" w:eastAsia="Arial" w:hAnsi="Arial" w:cstheme="minorBidi"/>
                <w:position w:val="0"/>
                <w:sz w:val="18"/>
                <w:szCs w:val="18"/>
              </w:rPr>
            </w:pPr>
            <w:r w:rsidRPr="005E7BE3">
              <w:rPr>
                <w:rFonts w:ascii="Arial" w:eastAsia="Arial" w:hAnsi="Arial" w:cs="Arial"/>
                <w:position w:val="0"/>
                <w:sz w:val="18"/>
                <w:szCs w:val="18"/>
              </w:rPr>
              <w:t>At 31 December 2023</w:t>
            </w:r>
          </w:p>
        </w:tc>
        <w:tc>
          <w:tcPr>
            <w:tcW w:w="1584" w:type="dxa"/>
            <w:tcBorders>
              <w:left w:val="nil"/>
              <w:bottom w:val="single" w:sz="4" w:space="0" w:color="auto"/>
              <w:right w:val="nil"/>
            </w:tcBorders>
            <w:shd w:val="clear" w:color="auto" w:fill="auto"/>
            <w:vAlign w:val="bottom"/>
          </w:tcPr>
          <w:p w14:paraId="53990FA1"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584" w:type="dxa"/>
            <w:tcBorders>
              <w:left w:val="nil"/>
              <w:bottom w:val="single" w:sz="4" w:space="0" w:color="auto"/>
              <w:right w:val="nil"/>
            </w:tcBorders>
            <w:shd w:val="clear" w:color="auto" w:fill="auto"/>
            <w:vAlign w:val="bottom"/>
          </w:tcPr>
          <w:p w14:paraId="31F987DA"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9,790,502,669</w:t>
            </w:r>
          </w:p>
        </w:tc>
        <w:tc>
          <w:tcPr>
            <w:tcW w:w="1584" w:type="dxa"/>
            <w:tcBorders>
              <w:left w:val="nil"/>
              <w:bottom w:val="single" w:sz="4" w:space="0" w:color="auto"/>
              <w:right w:val="nil"/>
            </w:tcBorders>
            <w:shd w:val="clear" w:color="auto" w:fill="auto"/>
            <w:vAlign w:val="bottom"/>
          </w:tcPr>
          <w:p w14:paraId="4CDD9368"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2,692,652,172</w:t>
            </w:r>
          </w:p>
        </w:tc>
        <w:tc>
          <w:tcPr>
            <w:tcW w:w="1584" w:type="dxa"/>
            <w:tcBorders>
              <w:left w:val="nil"/>
              <w:bottom w:val="single" w:sz="4" w:space="0" w:color="auto"/>
              <w:right w:val="nil"/>
            </w:tcBorders>
            <w:shd w:val="clear" w:color="auto" w:fill="auto"/>
            <w:vAlign w:val="bottom"/>
          </w:tcPr>
          <w:p w14:paraId="6B6CD51F" w14:textId="77777777" w:rsidR="00F528F8" w:rsidRPr="005E7BE3" w:rsidRDefault="00F528F8" w:rsidP="005C73E4">
            <w:pPr>
              <w:spacing w:line="240" w:lineRule="auto"/>
              <w:ind w:leftChars="0" w:left="2" w:right="-72"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562,453,761</w:t>
            </w:r>
          </w:p>
        </w:tc>
      </w:tr>
    </w:tbl>
    <w:p w14:paraId="6C8C5A02" w14:textId="77777777" w:rsidR="0046238F" w:rsidRPr="005E7BE3" w:rsidRDefault="0046238F">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br w:type="page"/>
      </w:r>
    </w:p>
    <w:p w14:paraId="4F5EF8AB" w14:textId="731FA5A6" w:rsidR="00670238" w:rsidRPr="005E7BE3" w:rsidRDefault="00FB055D" w:rsidP="00EC4190">
      <w:pPr>
        <w:tabs>
          <w:tab w:val="left" w:pos="540"/>
        </w:tabs>
        <w:spacing w:line="240" w:lineRule="auto"/>
        <w:ind w:leftChars="0" w:left="0" w:firstLineChars="0" w:firstLine="0"/>
        <w:jc w:val="both"/>
        <w:rPr>
          <w:rFonts w:ascii="Arial" w:hAnsi="Arial" w:cs="Arial"/>
          <w:b/>
          <w:bCs/>
          <w:spacing w:val="-4"/>
          <w:sz w:val="18"/>
          <w:szCs w:val="18"/>
        </w:rPr>
      </w:pPr>
      <w:r w:rsidRPr="005E7BE3">
        <w:rPr>
          <w:rFonts w:ascii="Arial" w:hAnsi="Arial" w:cs="Arial"/>
          <w:b/>
          <w:bCs/>
          <w:sz w:val="18"/>
          <w:szCs w:val="18"/>
        </w:rPr>
        <w:lastRenderedPageBreak/>
        <w:t>B</w:t>
      </w:r>
      <w:r w:rsidR="00670238" w:rsidRPr="005E7BE3">
        <w:rPr>
          <w:rFonts w:ascii="Arial" w:hAnsi="Arial" w:cs="Arial"/>
          <w:b/>
          <w:bCs/>
          <w:sz w:val="18"/>
          <w:szCs w:val="18"/>
        </w:rPr>
        <w:t>orrowings from financial institutions</w:t>
      </w:r>
      <w:r w:rsidR="00670238" w:rsidRPr="005E7BE3">
        <w:rPr>
          <w:rFonts w:ascii="Arial" w:hAnsi="Arial" w:cs="Arial"/>
          <w:b/>
          <w:bCs/>
          <w:spacing w:val="-4"/>
          <w:sz w:val="18"/>
          <w:szCs w:val="18"/>
        </w:rPr>
        <w:t xml:space="preserve"> </w:t>
      </w:r>
    </w:p>
    <w:p w14:paraId="5FE52E24" w14:textId="77777777" w:rsidR="001728E4" w:rsidRPr="005E7BE3" w:rsidRDefault="001728E4" w:rsidP="00EC4190">
      <w:pPr>
        <w:tabs>
          <w:tab w:val="left" w:pos="540"/>
        </w:tabs>
        <w:spacing w:line="240" w:lineRule="auto"/>
        <w:ind w:leftChars="0" w:left="0" w:firstLineChars="0" w:firstLine="0"/>
        <w:jc w:val="both"/>
        <w:rPr>
          <w:rFonts w:ascii="Arial" w:eastAsia="Arial" w:hAnsi="Arial" w:cs="Arial"/>
          <w:position w:val="0"/>
          <w:sz w:val="18"/>
          <w:szCs w:val="18"/>
        </w:rPr>
      </w:pPr>
    </w:p>
    <w:p w14:paraId="7B6B6C89" w14:textId="6CE2D601" w:rsidR="00670238" w:rsidRDefault="00670238" w:rsidP="00240594">
      <w:pPr>
        <w:tabs>
          <w:tab w:val="left" w:pos="540"/>
        </w:tabs>
        <w:spacing w:line="240" w:lineRule="auto"/>
        <w:ind w:leftChars="0" w:firstLineChars="0" w:firstLine="0"/>
        <w:jc w:val="both"/>
        <w:rPr>
          <w:rFonts w:ascii="Arial" w:eastAsia="Arial" w:hAnsi="Arial" w:cstheme="minorBidi"/>
          <w:spacing w:val="-4"/>
          <w:position w:val="0"/>
          <w:sz w:val="18"/>
          <w:szCs w:val="18"/>
        </w:rPr>
      </w:pPr>
      <w:r w:rsidRPr="005E7BE3">
        <w:rPr>
          <w:rFonts w:ascii="Arial" w:eastAsia="Arial" w:hAnsi="Arial" w:cs="Arial"/>
          <w:spacing w:val="-4"/>
          <w:position w:val="0"/>
          <w:sz w:val="18"/>
          <w:szCs w:val="18"/>
        </w:rPr>
        <w:t xml:space="preserve">As at </w:t>
      </w:r>
      <w:r w:rsidR="003A3B58" w:rsidRPr="005E7BE3">
        <w:rPr>
          <w:rFonts w:ascii="Arial" w:eastAsia="Arial" w:hAnsi="Arial" w:cs="Arial"/>
          <w:spacing w:val="-4"/>
          <w:position w:val="0"/>
          <w:sz w:val="18"/>
          <w:szCs w:val="18"/>
        </w:rPr>
        <w:t>31</w:t>
      </w:r>
      <w:r w:rsidRPr="005E7BE3">
        <w:rPr>
          <w:rFonts w:ascii="Arial" w:eastAsia="Arial" w:hAnsi="Arial" w:cs="Arial"/>
          <w:spacing w:val="-4"/>
          <w:position w:val="0"/>
          <w:sz w:val="18"/>
          <w:szCs w:val="18"/>
        </w:rPr>
        <w:t xml:space="preserve"> December </w:t>
      </w:r>
      <w:r w:rsidR="00FE55B3" w:rsidRPr="005E7BE3">
        <w:rPr>
          <w:rFonts w:ascii="Arial" w:eastAsia="Arial" w:hAnsi="Arial" w:cs="Arial"/>
          <w:spacing w:val="-4"/>
          <w:position w:val="0"/>
          <w:sz w:val="18"/>
          <w:szCs w:val="18"/>
        </w:rPr>
        <w:t>2024</w:t>
      </w:r>
      <w:r w:rsidRPr="005E7BE3">
        <w:rPr>
          <w:rFonts w:ascii="Arial" w:eastAsia="Arial" w:hAnsi="Arial" w:cs="Arial"/>
          <w:spacing w:val="-4"/>
          <w:position w:val="0"/>
          <w:sz w:val="18"/>
          <w:szCs w:val="18"/>
        </w:rPr>
        <w:t>,</w:t>
      </w:r>
      <w:r w:rsidR="00C17BEA" w:rsidRPr="005E7BE3">
        <w:rPr>
          <w:rFonts w:ascii="Arial" w:eastAsia="Arial" w:hAnsi="Arial" w:cs="Arial"/>
          <w:spacing w:val="-4"/>
          <w:position w:val="0"/>
          <w:sz w:val="18"/>
          <w:szCs w:val="18"/>
        </w:rPr>
        <w:t xml:space="preserve"> the Group had</w:t>
      </w:r>
      <w:r w:rsidRPr="005E7BE3">
        <w:rPr>
          <w:rFonts w:ascii="Arial" w:eastAsia="Arial" w:hAnsi="Arial" w:cs="Arial"/>
          <w:spacing w:val="-4"/>
          <w:position w:val="0"/>
          <w:sz w:val="18"/>
          <w:szCs w:val="18"/>
        </w:rPr>
        <w:t xml:space="preserve"> </w:t>
      </w:r>
      <w:r w:rsidR="00DE4CB7" w:rsidRPr="005E7BE3">
        <w:rPr>
          <w:rFonts w:ascii="Arial" w:eastAsia="Arial" w:hAnsi="Arial" w:cs="Arial"/>
          <w:spacing w:val="-4"/>
          <w:position w:val="0"/>
          <w:sz w:val="18"/>
          <w:szCs w:val="18"/>
        </w:rPr>
        <w:t xml:space="preserve">unsecured </w:t>
      </w:r>
      <w:r w:rsidRPr="005E7BE3">
        <w:rPr>
          <w:rFonts w:ascii="Arial" w:eastAsia="Arial" w:hAnsi="Arial" w:cs="Arial"/>
          <w:spacing w:val="-4"/>
          <w:position w:val="0"/>
          <w:sz w:val="18"/>
          <w:szCs w:val="18"/>
        </w:rPr>
        <w:t xml:space="preserve">short-term borrowings </w:t>
      </w:r>
      <w:bookmarkStart w:id="12" w:name="OLE_LINK2"/>
      <w:r w:rsidRPr="005E7BE3">
        <w:rPr>
          <w:rFonts w:ascii="Arial" w:eastAsia="Arial" w:hAnsi="Arial" w:cs="Arial"/>
          <w:spacing w:val="-4"/>
          <w:position w:val="0"/>
          <w:sz w:val="18"/>
          <w:szCs w:val="18"/>
        </w:rPr>
        <w:t xml:space="preserve">from financial institutions </w:t>
      </w:r>
      <w:bookmarkEnd w:id="12"/>
      <w:r w:rsidR="00C17BEA" w:rsidRPr="005E7BE3">
        <w:rPr>
          <w:rFonts w:ascii="Arial" w:eastAsia="Arial" w:hAnsi="Arial" w:cs="Arial"/>
          <w:spacing w:val="-4"/>
          <w:position w:val="0"/>
          <w:sz w:val="18"/>
          <w:szCs w:val="18"/>
        </w:rPr>
        <w:t xml:space="preserve">which </w:t>
      </w:r>
      <w:r w:rsidRPr="005E7BE3">
        <w:rPr>
          <w:rFonts w:ascii="Arial" w:eastAsia="Arial" w:hAnsi="Arial" w:cs="Arial"/>
          <w:spacing w:val="-4"/>
          <w:position w:val="0"/>
          <w:sz w:val="18"/>
          <w:szCs w:val="18"/>
        </w:rPr>
        <w:t xml:space="preserve">were denominated </w:t>
      </w:r>
      <w:r w:rsidRPr="005E7BE3">
        <w:rPr>
          <w:rFonts w:ascii="Arial" w:eastAsia="Arial" w:hAnsi="Arial" w:cs="Arial"/>
          <w:spacing w:val="-8"/>
          <w:position w:val="0"/>
          <w:sz w:val="18"/>
          <w:szCs w:val="18"/>
        </w:rPr>
        <w:t>in Thai Baht</w:t>
      </w:r>
      <w:r w:rsidR="00DE4CB7" w:rsidRPr="005E7BE3">
        <w:rPr>
          <w:rFonts w:ascii="Arial" w:eastAsia="Arial" w:hAnsi="Arial" w:cs="Arial"/>
          <w:spacing w:val="-8"/>
          <w:position w:val="0"/>
          <w:sz w:val="18"/>
          <w:szCs w:val="18"/>
        </w:rPr>
        <w:t>. These borrowings</w:t>
      </w:r>
      <w:r w:rsidRPr="005E7BE3">
        <w:rPr>
          <w:rFonts w:ascii="Arial" w:eastAsia="Arial" w:hAnsi="Arial" w:cs="Arial"/>
          <w:spacing w:val="-8"/>
          <w:position w:val="0"/>
          <w:sz w:val="18"/>
          <w:szCs w:val="18"/>
        </w:rPr>
        <w:t xml:space="preserve"> are </w:t>
      </w:r>
      <w:r w:rsidR="00DE4CB7" w:rsidRPr="005E7BE3">
        <w:rPr>
          <w:rFonts w:ascii="Arial" w:eastAsia="Arial" w:hAnsi="Arial" w:cs="Arial"/>
          <w:spacing w:val="-8"/>
          <w:position w:val="0"/>
          <w:sz w:val="18"/>
          <w:szCs w:val="18"/>
        </w:rPr>
        <w:t>d</w:t>
      </w:r>
      <w:r w:rsidRPr="005E7BE3">
        <w:rPr>
          <w:rFonts w:ascii="Arial" w:eastAsia="Arial" w:hAnsi="Arial" w:cs="Arial"/>
          <w:spacing w:val="-8"/>
          <w:position w:val="0"/>
          <w:sz w:val="18"/>
          <w:szCs w:val="18"/>
        </w:rPr>
        <w:t xml:space="preserve">ue within </w:t>
      </w:r>
      <w:r w:rsidR="003A3B58" w:rsidRPr="005E7BE3">
        <w:rPr>
          <w:rFonts w:ascii="Arial" w:eastAsia="Arial" w:hAnsi="Arial" w:cs="Arial"/>
          <w:spacing w:val="-8"/>
          <w:position w:val="0"/>
          <w:sz w:val="18"/>
          <w:szCs w:val="18"/>
        </w:rPr>
        <w:t>3</w:t>
      </w:r>
      <w:r w:rsidRPr="005E7BE3">
        <w:rPr>
          <w:rFonts w:ascii="Arial" w:eastAsia="Arial" w:hAnsi="Arial" w:cs="Arial"/>
          <w:spacing w:val="-8"/>
          <w:position w:val="0"/>
          <w:sz w:val="18"/>
          <w:szCs w:val="18"/>
        </w:rPr>
        <w:t xml:space="preserve"> months</w:t>
      </w:r>
      <w:r w:rsidR="000265D9" w:rsidRPr="005E7BE3">
        <w:rPr>
          <w:rFonts w:ascii="Arial" w:eastAsia="Arial" w:hAnsi="Arial" w:cs="Arial"/>
          <w:spacing w:val="-8"/>
          <w:position w:val="0"/>
          <w:sz w:val="18"/>
          <w:szCs w:val="18"/>
        </w:rPr>
        <w:t>.</w:t>
      </w:r>
      <w:r w:rsidRPr="005E7BE3">
        <w:rPr>
          <w:rFonts w:ascii="Arial" w:eastAsia="Arial" w:hAnsi="Arial" w:cs="Arial"/>
          <w:spacing w:val="-8"/>
          <w:position w:val="0"/>
          <w:sz w:val="18"/>
          <w:szCs w:val="18"/>
        </w:rPr>
        <w:t xml:space="preserve"> </w:t>
      </w:r>
      <w:r w:rsidR="000265D9" w:rsidRPr="005E7BE3">
        <w:rPr>
          <w:rFonts w:ascii="Arial" w:eastAsia="Arial" w:hAnsi="Arial" w:cs="Arial"/>
          <w:spacing w:val="-8"/>
          <w:position w:val="0"/>
          <w:sz w:val="18"/>
          <w:szCs w:val="18"/>
        </w:rPr>
        <w:t>D</w:t>
      </w:r>
      <w:r w:rsidR="00F109DA" w:rsidRPr="005E7BE3">
        <w:rPr>
          <w:rFonts w:ascii="Arial" w:eastAsia="Arial" w:hAnsi="Arial" w:cs="Arial"/>
          <w:spacing w:val="-8"/>
          <w:position w:val="0"/>
          <w:sz w:val="18"/>
          <w:szCs w:val="18"/>
        </w:rPr>
        <w:t xml:space="preserve">uring </w:t>
      </w:r>
      <w:r w:rsidR="00FE55B3" w:rsidRPr="005E7BE3">
        <w:rPr>
          <w:rFonts w:ascii="Arial" w:eastAsia="Arial" w:hAnsi="Arial" w:cs="Arial"/>
          <w:spacing w:val="-8"/>
          <w:position w:val="0"/>
          <w:sz w:val="18"/>
          <w:szCs w:val="18"/>
        </w:rPr>
        <w:t>2024</w:t>
      </w:r>
      <w:r w:rsidR="00F109DA" w:rsidRPr="005E7BE3">
        <w:rPr>
          <w:rFonts w:ascii="Arial" w:eastAsia="Arial" w:hAnsi="Arial" w:cs="Arial"/>
          <w:spacing w:val="-8"/>
          <w:position w:val="0"/>
          <w:sz w:val="18"/>
          <w:szCs w:val="18"/>
        </w:rPr>
        <w:t xml:space="preserve">, </w:t>
      </w:r>
      <w:r w:rsidRPr="005E7BE3">
        <w:rPr>
          <w:rFonts w:ascii="Arial" w:eastAsia="Arial" w:hAnsi="Arial" w:cs="Arial"/>
          <w:spacing w:val="-8"/>
          <w:position w:val="0"/>
          <w:sz w:val="18"/>
          <w:szCs w:val="18"/>
        </w:rPr>
        <w:t>the interest rates of short-term borrowings</w:t>
      </w:r>
      <w:r w:rsidRPr="005E7BE3">
        <w:rPr>
          <w:rFonts w:ascii="Arial" w:eastAsia="Arial" w:hAnsi="Arial" w:cs="Arial"/>
          <w:spacing w:val="-4"/>
          <w:position w:val="0"/>
          <w:sz w:val="18"/>
          <w:szCs w:val="18"/>
        </w:rPr>
        <w:t xml:space="preserve"> </w:t>
      </w:r>
      <w:r w:rsidR="00F109DA" w:rsidRPr="005E7BE3">
        <w:rPr>
          <w:rFonts w:ascii="Arial" w:eastAsia="Arial" w:hAnsi="Arial" w:cs="Arial"/>
          <w:spacing w:val="-4"/>
          <w:position w:val="0"/>
          <w:sz w:val="18"/>
          <w:szCs w:val="18"/>
        </w:rPr>
        <w:t xml:space="preserve">from financial institutions </w:t>
      </w:r>
      <w:r w:rsidRPr="005E7BE3">
        <w:rPr>
          <w:rFonts w:ascii="Arial" w:eastAsia="Arial" w:hAnsi="Arial" w:cs="Arial"/>
          <w:spacing w:val="-4"/>
          <w:position w:val="0"/>
          <w:sz w:val="18"/>
          <w:szCs w:val="18"/>
        </w:rPr>
        <w:t xml:space="preserve">ranged between </w:t>
      </w:r>
      <w:r w:rsidR="008F4625" w:rsidRPr="005E7BE3">
        <w:rPr>
          <w:rFonts w:ascii="Arial" w:eastAsia="Arial" w:hAnsi="Arial" w:cs="Arial"/>
          <w:spacing w:val="-4"/>
          <w:position w:val="0"/>
          <w:sz w:val="18"/>
          <w:szCs w:val="18"/>
        </w:rPr>
        <w:t>2.5</w:t>
      </w:r>
      <w:r w:rsidRPr="005E7BE3">
        <w:rPr>
          <w:rFonts w:ascii="Arial" w:eastAsia="Arial" w:hAnsi="Arial" w:cs="Arial"/>
          <w:spacing w:val="-4"/>
          <w:position w:val="0"/>
          <w:sz w:val="18"/>
          <w:szCs w:val="18"/>
        </w:rPr>
        <w:t xml:space="preserve">% and </w:t>
      </w:r>
      <w:r w:rsidR="00D407A9">
        <w:rPr>
          <w:rFonts w:ascii="Arial" w:eastAsia="Arial" w:hAnsi="Arial" w:cs="Arial"/>
          <w:spacing w:val="-4"/>
          <w:position w:val="0"/>
          <w:sz w:val="18"/>
          <w:szCs w:val="18"/>
        </w:rPr>
        <w:t>7.35</w:t>
      </w:r>
      <w:r w:rsidRPr="005E7BE3">
        <w:rPr>
          <w:rFonts w:ascii="Arial" w:eastAsia="Arial" w:hAnsi="Arial" w:cs="Arial"/>
          <w:spacing w:val="-4"/>
          <w:position w:val="0"/>
          <w:sz w:val="18"/>
          <w:szCs w:val="18"/>
        </w:rPr>
        <w:t>% per annum</w:t>
      </w:r>
      <w:r w:rsidR="00FB055D" w:rsidRPr="005E7BE3">
        <w:rPr>
          <w:rFonts w:ascii="Arial" w:eastAsia="Arial" w:hAnsi="Arial" w:cs="Arial"/>
          <w:spacing w:val="-4"/>
          <w:position w:val="0"/>
          <w:sz w:val="18"/>
          <w:szCs w:val="18"/>
        </w:rPr>
        <w:t xml:space="preserve"> (</w:t>
      </w:r>
      <w:r w:rsidR="00FE55B3" w:rsidRPr="005E7BE3">
        <w:rPr>
          <w:rFonts w:ascii="Arial" w:eastAsia="Arial" w:hAnsi="Arial" w:cs="Arial"/>
          <w:spacing w:val="-4"/>
          <w:position w:val="0"/>
          <w:sz w:val="18"/>
          <w:szCs w:val="18"/>
        </w:rPr>
        <w:t>2023</w:t>
      </w:r>
      <w:r w:rsidR="00FB055D" w:rsidRPr="005E7BE3">
        <w:rPr>
          <w:rFonts w:ascii="Arial" w:eastAsia="Arial" w:hAnsi="Arial" w:cs="Arial"/>
          <w:spacing w:val="-4"/>
          <w:position w:val="0"/>
          <w:sz w:val="18"/>
          <w:szCs w:val="18"/>
        </w:rPr>
        <w:t xml:space="preserve">: </w:t>
      </w:r>
      <w:r w:rsidR="00F528F8" w:rsidRPr="005E7BE3">
        <w:rPr>
          <w:rFonts w:ascii="Arial" w:eastAsia="Arial" w:hAnsi="Arial" w:cs="Arial"/>
          <w:spacing w:val="-4"/>
          <w:position w:val="0"/>
          <w:sz w:val="18"/>
          <w:szCs w:val="18"/>
        </w:rPr>
        <w:t>interest rates of short-term borrowings from financial institutions ranged between 1.50% and 7.46% per annum</w:t>
      </w:r>
      <w:r w:rsidR="00FB055D" w:rsidRPr="005E7BE3">
        <w:rPr>
          <w:rFonts w:ascii="Arial" w:eastAsia="Arial" w:hAnsi="Arial" w:cs="Arial"/>
          <w:spacing w:val="-4"/>
          <w:position w:val="0"/>
          <w:sz w:val="18"/>
          <w:szCs w:val="18"/>
        </w:rPr>
        <w:t>)</w:t>
      </w:r>
      <w:r w:rsidR="00DE4CB7" w:rsidRPr="005E7BE3">
        <w:rPr>
          <w:rFonts w:ascii="Arial" w:eastAsia="Arial" w:hAnsi="Arial" w:cs="Arial"/>
          <w:spacing w:val="-4"/>
          <w:position w:val="0"/>
          <w:sz w:val="18"/>
          <w:szCs w:val="18"/>
        </w:rPr>
        <w:t xml:space="preserve">. </w:t>
      </w:r>
    </w:p>
    <w:p w14:paraId="723569FA" w14:textId="77777777" w:rsidR="00DD1172" w:rsidRDefault="00DD1172" w:rsidP="00240594">
      <w:pPr>
        <w:tabs>
          <w:tab w:val="left" w:pos="540"/>
        </w:tabs>
        <w:spacing w:line="240" w:lineRule="auto"/>
        <w:ind w:leftChars="0" w:firstLineChars="0" w:firstLine="0"/>
        <w:jc w:val="both"/>
        <w:rPr>
          <w:rFonts w:ascii="Arial" w:eastAsia="Arial" w:hAnsi="Arial" w:cstheme="minorBidi"/>
          <w:spacing w:val="-4"/>
          <w:position w:val="0"/>
          <w:sz w:val="18"/>
          <w:szCs w:val="18"/>
        </w:rPr>
      </w:pPr>
    </w:p>
    <w:p w14:paraId="241387EC" w14:textId="778B5DAA" w:rsidR="00DD1172" w:rsidRPr="00DB4238" w:rsidRDefault="00220370" w:rsidP="00240594">
      <w:pPr>
        <w:tabs>
          <w:tab w:val="left" w:pos="540"/>
        </w:tabs>
        <w:spacing w:line="240" w:lineRule="auto"/>
        <w:ind w:leftChars="0" w:firstLineChars="0" w:firstLine="0"/>
        <w:jc w:val="both"/>
        <w:rPr>
          <w:rFonts w:ascii="Arial" w:eastAsia="Arial" w:hAnsi="Arial" w:cstheme="minorBidi"/>
          <w:spacing w:val="-4"/>
          <w:position w:val="0"/>
          <w:sz w:val="18"/>
          <w:szCs w:val="18"/>
          <w:lang w:val="en-US"/>
        </w:rPr>
      </w:pPr>
      <w:r w:rsidRPr="00DB4238">
        <w:rPr>
          <w:rFonts w:ascii="Arial" w:eastAsia="Arial" w:hAnsi="Arial" w:cstheme="minorBidi"/>
          <w:spacing w:val="-4"/>
          <w:position w:val="0"/>
          <w:sz w:val="18"/>
          <w:szCs w:val="18"/>
        </w:rPr>
        <w:t>Furthermore</w:t>
      </w:r>
      <w:r w:rsidR="00DD1172" w:rsidRPr="00291B47">
        <w:rPr>
          <w:rFonts w:ascii="Arial" w:eastAsia="Arial" w:hAnsi="Arial" w:cstheme="minorBidi"/>
          <w:spacing w:val="-4"/>
          <w:position w:val="0"/>
          <w:sz w:val="18"/>
          <w:szCs w:val="18"/>
          <w:lang w:val="en-US"/>
        </w:rPr>
        <w:t xml:space="preserve">, </w:t>
      </w:r>
      <w:r w:rsidR="004E6432" w:rsidRPr="00291B47">
        <w:rPr>
          <w:rFonts w:ascii="Arial" w:eastAsia="Arial" w:hAnsi="Arial" w:cstheme="minorBidi"/>
          <w:spacing w:val="-4"/>
          <w:position w:val="0"/>
          <w:sz w:val="18"/>
          <w:szCs w:val="18"/>
          <w:lang w:val="en-US"/>
        </w:rPr>
        <w:t>the Group and the Company has long-term borrowing</w:t>
      </w:r>
      <w:r w:rsidR="00202825" w:rsidRPr="00291B47">
        <w:rPr>
          <w:rFonts w:ascii="Arial" w:eastAsia="Arial" w:hAnsi="Arial" w:cstheme="minorBidi"/>
          <w:spacing w:val="-4"/>
          <w:position w:val="0"/>
          <w:sz w:val="18"/>
          <w:szCs w:val="18"/>
          <w:lang w:val="en-US"/>
        </w:rPr>
        <w:t>s from</w:t>
      </w:r>
      <w:r w:rsidR="004E6432" w:rsidRPr="00291B47">
        <w:rPr>
          <w:rFonts w:ascii="Arial" w:eastAsia="Arial" w:hAnsi="Arial" w:cstheme="minorBidi"/>
          <w:spacing w:val="-4"/>
          <w:position w:val="0"/>
          <w:sz w:val="18"/>
          <w:szCs w:val="18"/>
          <w:lang w:val="en-US"/>
        </w:rPr>
        <w:t xml:space="preserve"> financial institutions denominated in </w:t>
      </w:r>
      <w:r w:rsidR="00202825" w:rsidRPr="00291B47">
        <w:rPr>
          <w:rFonts w:ascii="Arial" w:eastAsia="Arial" w:hAnsi="Arial" w:cstheme="minorBidi"/>
          <w:spacing w:val="-4"/>
          <w:position w:val="0"/>
          <w:sz w:val="18"/>
          <w:szCs w:val="18"/>
          <w:lang w:val="en-US"/>
        </w:rPr>
        <w:t>Thai Baht</w:t>
      </w:r>
      <w:r w:rsidR="004E6432" w:rsidRPr="00291B47">
        <w:rPr>
          <w:rFonts w:ascii="Arial" w:eastAsia="Arial" w:hAnsi="Arial" w:cstheme="minorBidi"/>
          <w:spacing w:val="-4"/>
          <w:position w:val="0"/>
          <w:sz w:val="18"/>
          <w:szCs w:val="18"/>
          <w:lang w:val="en-US"/>
        </w:rPr>
        <w:t xml:space="preserve"> at an interest rate of </w:t>
      </w:r>
      <w:r w:rsidR="00E711FD" w:rsidRPr="00291B47">
        <w:rPr>
          <w:rFonts w:ascii="Arial" w:eastAsia="Arial" w:hAnsi="Arial" w:cstheme="minorBidi"/>
          <w:spacing w:val="-4"/>
          <w:position w:val="0"/>
          <w:sz w:val="18"/>
          <w:szCs w:val="18"/>
          <w:lang w:val="en-US"/>
        </w:rPr>
        <w:t>THOR</w:t>
      </w:r>
      <w:r w:rsidR="004E6432" w:rsidRPr="00291B47">
        <w:rPr>
          <w:rFonts w:ascii="Arial" w:eastAsia="Arial" w:hAnsi="Arial" w:cstheme="minorBidi"/>
          <w:spacing w:val="-4"/>
          <w:position w:val="0"/>
          <w:sz w:val="18"/>
          <w:szCs w:val="18"/>
          <w:lang w:val="en-US"/>
        </w:rPr>
        <w:t xml:space="preserve"> plus margin </w:t>
      </w:r>
      <w:r w:rsidR="00F365E6">
        <w:rPr>
          <w:rFonts w:ascii="Arial" w:eastAsia="Arial" w:hAnsi="Arial" w:cstheme="minorBidi"/>
          <w:spacing w:val="-4"/>
          <w:position w:val="0"/>
          <w:sz w:val="18"/>
          <w:szCs w:val="18"/>
          <w:lang w:val="en-US"/>
        </w:rPr>
        <w:t xml:space="preserve">between </w:t>
      </w:r>
      <w:r w:rsidR="00E711FD" w:rsidRPr="00291B47">
        <w:rPr>
          <w:rFonts w:ascii="Arial" w:eastAsia="Arial" w:hAnsi="Arial" w:cstheme="minorBidi"/>
          <w:spacing w:val="-4"/>
          <w:position w:val="0"/>
          <w:sz w:val="18"/>
          <w:szCs w:val="18"/>
          <w:lang w:val="en-US"/>
        </w:rPr>
        <w:t>0.9</w:t>
      </w:r>
      <w:r w:rsidR="004E6432" w:rsidRPr="00291B47">
        <w:rPr>
          <w:rFonts w:ascii="Arial" w:eastAsia="Arial" w:hAnsi="Arial" w:cstheme="minorBidi"/>
          <w:spacing w:val="-4"/>
          <w:position w:val="0"/>
          <w:sz w:val="18"/>
          <w:szCs w:val="18"/>
          <w:lang w:val="en-US"/>
        </w:rPr>
        <w:t>0</w:t>
      </w:r>
      <w:r w:rsidR="00F365E6">
        <w:rPr>
          <w:rFonts w:ascii="Arial" w:eastAsia="Arial" w:hAnsi="Arial" w:cstheme="minorBidi"/>
          <w:spacing w:val="-4"/>
          <w:position w:val="0"/>
          <w:sz w:val="18"/>
          <w:szCs w:val="18"/>
          <w:lang w:val="en-US"/>
        </w:rPr>
        <w:t>%</w:t>
      </w:r>
      <w:r w:rsidR="00380A2E">
        <w:rPr>
          <w:rFonts w:ascii="Arial" w:eastAsia="Arial" w:hAnsi="Arial" w:cstheme="minorBidi"/>
          <w:spacing w:val="-4"/>
          <w:position w:val="0"/>
          <w:sz w:val="18"/>
          <w:szCs w:val="18"/>
          <w:lang w:val="en-US"/>
        </w:rPr>
        <w:t xml:space="preserve"> </w:t>
      </w:r>
      <w:r w:rsidR="00F365E6">
        <w:rPr>
          <w:rFonts w:ascii="Arial" w:eastAsia="Arial" w:hAnsi="Arial" w:cstheme="minorBidi"/>
          <w:spacing w:val="-4"/>
          <w:position w:val="0"/>
          <w:sz w:val="18"/>
          <w:szCs w:val="18"/>
          <w:lang w:val="en-US"/>
        </w:rPr>
        <w:t>and</w:t>
      </w:r>
      <w:r w:rsidR="00380A2E">
        <w:rPr>
          <w:rFonts w:ascii="Arial" w:eastAsia="Arial" w:hAnsi="Arial" w:cstheme="minorBidi"/>
          <w:spacing w:val="-4"/>
          <w:position w:val="0"/>
          <w:sz w:val="18"/>
          <w:szCs w:val="18"/>
          <w:lang w:val="en-US"/>
        </w:rPr>
        <w:t xml:space="preserve"> </w:t>
      </w:r>
      <w:r w:rsidR="00E711FD" w:rsidRPr="00291B47">
        <w:rPr>
          <w:rFonts w:ascii="Arial" w:eastAsia="Arial" w:hAnsi="Arial" w:cstheme="minorBidi"/>
          <w:spacing w:val="-4"/>
          <w:position w:val="0"/>
          <w:sz w:val="18"/>
          <w:szCs w:val="18"/>
          <w:lang w:val="en-US"/>
        </w:rPr>
        <w:t>1.00</w:t>
      </w:r>
      <w:r w:rsidR="004E6432" w:rsidRPr="00291B47">
        <w:rPr>
          <w:rFonts w:ascii="Arial" w:eastAsia="Arial" w:hAnsi="Arial" w:cstheme="minorBidi"/>
          <w:spacing w:val="-4"/>
          <w:position w:val="0"/>
          <w:sz w:val="18"/>
          <w:szCs w:val="18"/>
          <w:lang w:val="en-US"/>
        </w:rPr>
        <w:t>%</w:t>
      </w:r>
      <w:r w:rsidR="00C4187F">
        <w:rPr>
          <w:rFonts w:ascii="Arial" w:eastAsia="Arial" w:hAnsi="Arial" w:cstheme="minorBidi"/>
          <w:spacing w:val="-4"/>
          <w:position w:val="0"/>
          <w:sz w:val="18"/>
          <w:szCs w:val="18"/>
          <w:lang w:val="en-US"/>
        </w:rPr>
        <w:t xml:space="preserve"> with maturity with</w:t>
      </w:r>
      <w:r w:rsidR="0098116E">
        <w:rPr>
          <w:rFonts w:ascii="Arial" w:eastAsia="Arial" w:hAnsi="Arial" w:cstheme="minorBidi"/>
          <w:spacing w:val="-4"/>
          <w:position w:val="0"/>
          <w:sz w:val="18"/>
          <w:szCs w:val="18"/>
          <w:lang w:val="en-US"/>
        </w:rPr>
        <w:t>in 2026</w:t>
      </w:r>
      <w:r w:rsidR="00380A2E">
        <w:rPr>
          <w:rFonts w:ascii="Arial" w:eastAsia="Arial" w:hAnsi="Arial" w:cstheme="minorBidi"/>
          <w:spacing w:val="-4"/>
          <w:position w:val="0"/>
          <w:sz w:val="18"/>
          <w:szCs w:val="18"/>
          <w:lang w:val="en-US"/>
        </w:rPr>
        <w:t xml:space="preserve"> </w:t>
      </w:r>
      <w:r w:rsidR="00F365E6">
        <w:rPr>
          <w:rFonts w:ascii="Arial" w:eastAsia="Arial" w:hAnsi="Arial" w:cstheme="minorBidi"/>
          <w:spacing w:val="-4"/>
          <w:position w:val="0"/>
          <w:sz w:val="18"/>
          <w:szCs w:val="18"/>
          <w:lang w:val="en-US"/>
        </w:rPr>
        <w:t>and</w:t>
      </w:r>
      <w:r w:rsidR="00380A2E">
        <w:rPr>
          <w:rFonts w:ascii="Arial" w:eastAsia="Arial" w:hAnsi="Arial" w:cstheme="minorBidi"/>
          <w:spacing w:val="-4"/>
          <w:position w:val="0"/>
          <w:sz w:val="18"/>
          <w:szCs w:val="18"/>
          <w:lang w:val="en-US"/>
        </w:rPr>
        <w:t xml:space="preserve"> </w:t>
      </w:r>
      <w:r w:rsidR="0098116E">
        <w:rPr>
          <w:rFonts w:ascii="Arial" w:eastAsia="Arial" w:hAnsi="Arial" w:cstheme="minorBidi"/>
          <w:spacing w:val="-4"/>
          <w:position w:val="0"/>
          <w:sz w:val="18"/>
          <w:szCs w:val="18"/>
          <w:lang w:val="en-US"/>
        </w:rPr>
        <w:t>2027</w:t>
      </w:r>
      <w:r w:rsidR="00380A2E">
        <w:rPr>
          <w:rFonts w:ascii="Arial" w:eastAsia="Arial" w:hAnsi="Arial" w:cstheme="minorBidi"/>
          <w:spacing w:val="-4"/>
          <w:position w:val="0"/>
          <w:sz w:val="18"/>
          <w:szCs w:val="18"/>
          <w:lang w:val="en-US"/>
        </w:rPr>
        <w:t>.</w:t>
      </w:r>
      <w:r w:rsidR="00FB6037">
        <w:rPr>
          <w:rFonts w:ascii="Arial" w:eastAsia="Arial" w:hAnsi="Arial" w:cstheme="minorBidi"/>
          <w:spacing w:val="-4"/>
          <w:position w:val="0"/>
          <w:sz w:val="18"/>
          <w:szCs w:val="18"/>
          <w:lang w:val="en-US"/>
        </w:rPr>
        <w:t xml:space="preserve"> </w:t>
      </w:r>
      <w:r w:rsidR="001E3E80" w:rsidRPr="00291B47">
        <w:rPr>
          <w:rFonts w:ascii="Arial" w:eastAsia="Arial" w:hAnsi="Arial" w:cstheme="minorBidi"/>
          <w:spacing w:val="-4"/>
          <w:position w:val="0"/>
          <w:sz w:val="18"/>
          <w:szCs w:val="18"/>
          <w:lang w:val="en-US"/>
        </w:rPr>
        <w:t xml:space="preserve">(2023: </w:t>
      </w:r>
      <w:r w:rsidR="00D26E1A" w:rsidRPr="00291B47">
        <w:rPr>
          <w:rFonts w:ascii="Arial" w:eastAsia="Arial" w:hAnsi="Arial" w:cstheme="minorBidi"/>
          <w:spacing w:val="-4"/>
          <w:position w:val="0"/>
          <w:sz w:val="18"/>
          <w:szCs w:val="18"/>
          <w:lang w:val="en-US"/>
        </w:rPr>
        <w:t>None of</w:t>
      </w:r>
      <w:r w:rsidR="00493244" w:rsidRPr="00291B47">
        <w:rPr>
          <w:rFonts w:ascii="Arial" w:eastAsia="Arial" w:hAnsi="Arial" w:cstheme="minorBidi"/>
          <w:spacing w:val="-4"/>
          <w:position w:val="0"/>
          <w:sz w:val="18"/>
          <w:szCs w:val="18"/>
          <w:lang w:val="en-US"/>
        </w:rPr>
        <w:t xml:space="preserve"> long-term borrowings from financial institutions</w:t>
      </w:r>
      <w:r w:rsidR="001E3E80" w:rsidRPr="00291B47">
        <w:rPr>
          <w:rFonts w:ascii="Arial" w:eastAsia="Arial" w:hAnsi="Arial" w:cstheme="minorBidi"/>
          <w:spacing w:val="-4"/>
          <w:position w:val="0"/>
          <w:sz w:val="18"/>
          <w:szCs w:val="18"/>
          <w:lang w:val="en-US"/>
        </w:rPr>
        <w:t>)</w:t>
      </w:r>
    </w:p>
    <w:p w14:paraId="12D6ECC0" w14:textId="77777777" w:rsidR="00670238" w:rsidRPr="00DB4238" w:rsidRDefault="00670238" w:rsidP="00EC4190">
      <w:pPr>
        <w:tabs>
          <w:tab w:val="left" w:pos="9180"/>
        </w:tabs>
        <w:spacing w:line="240" w:lineRule="auto"/>
        <w:ind w:left="0" w:hanging="2"/>
        <w:jc w:val="thaiDistribute"/>
        <w:rPr>
          <w:rFonts w:ascii="Arial" w:hAnsi="Arial" w:cs="Arial"/>
          <w:sz w:val="18"/>
          <w:szCs w:val="18"/>
          <w:lang w:val="en-US"/>
        </w:rPr>
      </w:pPr>
    </w:p>
    <w:p w14:paraId="690CFA58" w14:textId="2799E254" w:rsidR="00670238" w:rsidRPr="005E7BE3" w:rsidRDefault="00670238" w:rsidP="00EC4190">
      <w:pPr>
        <w:tabs>
          <w:tab w:val="left" w:pos="9180"/>
        </w:tabs>
        <w:spacing w:line="240" w:lineRule="auto"/>
        <w:ind w:left="0" w:hanging="2"/>
        <w:jc w:val="thaiDistribute"/>
        <w:rPr>
          <w:rFonts w:ascii="Arial" w:hAnsi="Arial" w:cstheme="minorBidi"/>
          <w:b/>
          <w:bCs/>
          <w:sz w:val="18"/>
          <w:szCs w:val="18"/>
        </w:rPr>
      </w:pPr>
      <w:r w:rsidRPr="005E7BE3">
        <w:rPr>
          <w:rFonts w:ascii="Arial" w:hAnsi="Arial" w:cs="Arial"/>
          <w:b/>
          <w:bCs/>
          <w:sz w:val="18"/>
          <w:szCs w:val="18"/>
        </w:rPr>
        <w:t xml:space="preserve">Letters of credit </w:t>
      </w:r>
    </w:p>
    <w:p w14:paraId="558C6989" w14:textId="77777777" w:rsidR="00C17BEA" w:rsidRPr="005E7BE3" w:rsidRDefault="00C17BEA" w:rsidP="00EC4190">
      <w:pPr>
        <w:tabs>
          <w:tab w:val="left" w:pos="9180"/>
        </w:tabs>
        <w:spacing w:line="240" w:lineRule="auto"/>
        <w:ind w:left="0" w:hanging="2"/>
        <w:jc w:val="thaiDistribute"/>
        <w:rPr>
          <w:rFonts w:ascii="Arial" w:hAnsi="Arial" w:cs="Arial"/>
          <w:sz w:val="18"/>
          <w:szCs w:val="18"/>
        </w:rPr>
      </w:pPr>
    </w:p>
    <w:p w14:paraId="5C6364A8" w14:textId="636AEE40" w:rsidR="00C17BEA" w:rsidRPr="00DB4238" w:rsidRDefault="00C17BEA" w:rsidP="00EC4190">
      <w:pPr>
        <w:tabs>
          <w:tab w:val="left" w:pos="540"/>
        </w:tabs>
        <w:spacing w:line="240" w:lineRule="auto"/>
        <w:ind w:leftChars="0" w:firstLineChars="0" w:firstLine="0"/>
        <w:jc w:val="both"/>
        <w:rPr>
          <w:rFonts w:ascii="Arial" w:eastAsia="Arial" w:hAnsi="Arial" w:cstheme="minorBidi"/>
          <w:spacing w:val="-4"/>
          <w:position w:val="0"/>
          <w:sz w:val="18"/>
          <w:szCs w:val="18"/>
          <w:lang w:val="en-US"/>
        </w:rPr>
      </w:pPr>
      <w:r w:rsidRPr="005E7BE3">
        <w:rPr>
          <w:rFonts w:ascii="Arial" w:eastAsia="Arial" w:hAnsi="Arial" w:cs="Arial"/>
          <w:spacing w:val="-4"/>
          <w:position w:val="0"/>
          <w:sz w:val="18"/>
          <w:szCs w:val="18"/>
        </w:rPr>
        <w:t xml:space="preserve">As at </w:t>
      </w:r>
      <w:r w:rsidR="003A3B58" w:rsidRPr="005E7BE3">
        <w:rPr>
          <w:rFonts w:ascii="Arial" w:eastAsia="Arial" w:hAnsi="Arial" w:cs="Arial"/>
          <w:spacing w:val="-4"/>
          <w:position w:val="0"/>
          <w:sz w:val="18"/>
          <w:szCs w:val="18"/>
        </w:rPr>
        <w:t>31</w:t>
      </w:r>
      <w:r w:rsidRPr="005E7BE3">
        <w:rPr>
          <w:rFonts w:ascii="Arial" w:eastAsia="Arial" w:hAnsi="Arial" w:cs="Arial"/>
          <w:spacing w:val="-4"/>
          <w:position w:val="0"/>
          <w:sz w:val="18"/>
          <w:szCs w:val="18"/>
        </w:rPr>
        <w:t xml:space="preserve"> December </w:t>
      </w:r>
      <w:r w:rsidR="00FE55B3" w:rsidRPr="005E7BE3">
        <w:rPr>
          <w:rFonts w:ascii="Arial" w:eastAsia="Arial" w:hAnsi="Arial" w:cs="Arial"/>
          <w:spacing w:val="-4"/>
          <w:position w:val="0"/>
          <w:sz w:val="18"/>
          <w:szCs w:val="18"/>
        </w:rPr>
        <w:t>2024</w:t>
      </w:r>
      <w:r w:rsidRPr="005E7BE3">
        <w:rPr>
          <w:rFonts w:ascii="Arial" w:eastAsia="Arial" w:hAnsi="Arial" w:cs="Arial"/>
          <w:spacing w:val="-4"/>
          <w:position w:val="0"/>
          <w:sz w:val="18"/>
          <w:szCs w:val="18"/>
        </w:rPr>
        <w:t>,</w:t>
      </w:r>
      <w:r w:rsidRPr="005E7BE3">
        <w:rPr>
          <w:rFonts w:ascii="Arial" w:eastAsia="Arial" w:hAnsi="Arial" w:cstheme="minorBidi"/>
          <w:spacing w:val="-4"/>
          <w:position w:val="0"/>
          <w:sz w:val="18"/>
          <w:szCs w:val="18"/>
        </w:rPr>
        <w:t xml:space="preserve"> </w:t>
      </w:r>
      <w:r w:rsidRPr="005E7BE3">
        <w:rPr>
          <w:rFonts w:ascii="Arial" w:eastAsia="Arial" w:hAnsi="Arial" w:cs="Arial"/>
          <w:spacing w:val="-4"/>
          <w:position w:val="0"/>
          <w:sz w:val="18"/>
          <w:szCs w:val="18"/>
        </w:rPr>
        <w:t xml:space="preserve">the Group </w:t>
      </w:r>
      <w:r w:rsidR="00864965" w:rsidRPr="005E7BE3">
        <w:rPr>
          <w:rFonts w:ascii="Arial" w:eastAsia="Arial" w:hAnsi="Arial" w:cstheme="minorBidi"/>
          <w:spacing w:val="-4"/>
          <w:position w:val="0"/>
          <w:sz w:val="18"/>
          <w:szCs w:val="18"/>
        </w:rPr>
        <w:t>has no outstanding letter of credit</w:t>
      </w:r>
      <w:r w:rsidRPr="005E7BE3">
        <w:rPr>
          <w:rFonts w:ascii="Arial" w:eastAsia="Arial" w:hAnsi="Arial" w:cs="Arial"/>
          <w:spacing w:val="-4"/>
          <w:position w:val="0"/>
          <w:sz w:val="18"/>
          <w:szCs w:val="18"/>
        </w:rPr>
        <w:t xml:space="preserve"> </w:t>
      </w:r>
      <w:r w:rsidR="00864965" w:rsidRPr="005E7BE3">
        <w:rPr>
          <w:rFonts w:ascii="Arial" w:eastAsia="Arial" w:hAnsi="Arial" w:cs="Arial"/>
          <w:spacing w:val="-4"/>
          <w:position w:val="0"/>
          <w:sz w:val="18"/>
          <w:szCs w:val="18"/>
        </w:rPr>
        <w:t xml:space="preserve">(2023: </w:t>
      </w:r>
      <w:r w:rsidRPr="005E7BE3">
        <w:rPr>
          <w:rFonts w:ascii="Arial" w:eastAsia="Arial" w:hAnsi="Arial" w:cs="Arial"/>
          <w:spacing w:val="-4"/>
          <w:position w:val="0"/>
          <w:sz w:val="18"/>
          <w:szCs w:val="18"/>
        </w:rPr>
        <w:t>the Group ha</w:t>
      </w:r>
      <w:r w:rsidR="00744D8B" w:rsidRPr="005E7BE3">
        <w:rPr>
          <w:rFonts w:ascii="Arial" w:eastAsia="Arial" w:hAnsi="Arial" w:cs="Arial"/>
          <w:spacing w:val="-4"/>
          <w:position w:val="0"/>
          <w:sz w:val="18"/>
          <w:szCs w:val="18"/>
        </w:rPr>
        <w:t>d</w:t>
      </w:r>
      <w:r w:rsidRPr="005E7BE3">
        <w:rPr>
          <w:rFonts w:ascii="Arial" w:eastAsia="Arial" w:hAnsi="Arial" w:cs="Arial"/>
          <w:spacing w:val="-4"/>
          <w:position w:val="0"/>
          <w:sz w:val="18"/>
          <w:szCs w:val="18"/>
        </w:rPr>
        <w:t xml:space="preserve"> letters of credit </w:t>
      </w:r>
      <w:r w:rsidR="00744D8B" w:rsidRPr="005E7BE3">
        <w:rPr>
          <w:rFonts w:ascii="Arial" w:eastAsia="Arial" w:hAnsi="Arial" w:cs="Arial"/>
          <w:spacing w:val="-4"/>
          <w:position w:val="0"/>
          <w:sz w:val="18"/>
          <w:szCs w:val="18"/>
          <w:lang w:val="en-US"/>
        </w:rPr>
        <w:t>denominated in US Dollar</w:t>
      </w:r>
      <w:r w:rsidR="004A3198" w:rsidRPr="005E7BE3">
        <w:rPr>
          <w:rFonts w:ascii="Arial" w:eastAsia="Arial" w:hAnsi="Arial" w:cs="Arial"/>
          <w:spacing w:val="-4"/>
          <w:position w:val="0"/>
          <w:sz w:val="18"/>
          <w:szCs w:val="18"/>
          <w:lang w:val="en-US"/>
        </w:rPr>
        <w:t xml:space="preserve"> which are </w:t>
      </w:r>
      <w:r w:rsidR="00744D8B" w:rsidRPr="005E7BE3">
        <w:rPr>
          <w:rFonts w:ascii="Arial" w:eastAsia="Arial" w:hAnsi="Arial" w:cs="Arial"/>
          <w:spacing w:val="-4"/>
          <w:position w:val="0"/>
          <w:sz w:val="18"/>
          <w:szCs w:val="18"/>
          <w:lang w:val="en-US"/>
        </w:rPr>
        <w:t>related to</w:t>
      </w:r>
      <w:r w:rsidR="00017E33" w:rsidRPr="005E7BE3">
        <w:rPr>
          <w:rFonts w:ascii="Arial" w:eastAsia="Arial" w:hAnsi="Arial" w:cs="Arial"/>
          <w:spacing w:val="-4"/>
          <w:position w:val="0"/>
          <w:sz w:val="18"/>
          <w:szCs w:val="18"/>
          <w:lang w:val="en-US"/>
        </w:rPr>
        <w:t xml:space="preserve"> the purchase of</w:t>
      </w:r>
      <w:r w:rsidR="00744D8B" w:rsidRPr="005E7BE3">
        <w:rPr>
          <w:rFonts w:ascii="Arial" w:eastAsia="Arial" w:hAnsi="Arial" w:cs="Arial"/>
          <w:spacing w:val="-4"/>
          <w:position w:val="0"/>
          <w:sz w:val="18"/>
          <w:szCs w:val="18"/>
          <w:cs/>
          <w:lang w:val="en-US"/>
        </w:rPr>
        <w:t xml:space="preserve"> </w:t>
      </w:r>
      <w:r w:rsidR="00744D8B" w:rsidRPr="005E7BE3">
        <w:rPr>
          <w:rFonts w:ascii="Arial" w:eastAsia="Arial" w:hAnsi="Arial" w:cs="Arial"/>
          <w:spacing w:val="-4"/>
          <w:position w:val="0"/>
          <w:sz w:val="18"/>
          <w:szCs w:val="18"/>
          <w:lang w:val="en-US"/>
        </w:rPr>
        <w:t>raw material</w:t>
      </w:r>
      <w:r w:rsidR="00017E33" w:rsidRPr="005E7BE3">
        <w:rPr>
          <w:rFonts w:ascii="Arial" w:eastAsia="Arial" w:hAnsi="Arial" w:cs="Arial"/>
          <w:spacing w:val="-4"/>
          <w:position w:val="0"/>
          <w:sz w:val="18"/>
          <w:szCs w:val="18"/>
          <w:lang w:val="en-US"/>
        </w:rPr>
        <w:t xml:space="preserve"> </w:t>
      </w:r>
      <w:r w:rsidR="00744D8B" w:rsidRPr="005E7BE3">
        <w:rPr>
          <w:rFonts w:ascii="Arial" w:eastAsia="Arial" w:hAnsi="Arial" w:cs="Arial"/>
          <w:spacing w:val="-4"/>
          <w:position w:val="0"/>
          <w:sz w:val="18"/>
          <w:szCs w:val="18"/>
          <w:lang w:val="en-US"/>
        </w:rPr>
        <w:t>from related parties</w:t>
      </w:r>
      <w:r w:rsidR="004A3198" w:rsidRPr="005E7BE3">
        <w:rPr>
          <w:rFonts w:ascii="Arial" w:eastAsia="Arial" w:hAnsi="Arial" w:cs="Arial"/>
          <w:spacing w:val="-4"/>
          <w:position w:val="0"/>
          <w:sz w:val="18"/>
          <w:szCs w:val="18"/>
          <w:lang w:val="en-US"/>
        </w:rPr>
        <w:t xml:space="preserve">. </w:t>
      </w:r>
      <w:r w:rsidR="00415823" w:rsidRPr="005E7BE3">
        <w:rPr>
          <w:rFonts w:ascii="Arial" w:eastAsia="Arial" w:hAnsi="Arial" w:cs="Arial"/>
          <w:spacing w:val="-4"/>
          <w:position w:val="0"/>
          <w:sz w:val="18"/>
          <w:szCs w:val="18"/>
          <w:lang w:val="en-US"/>
        </w:rPr>
        <w:t>T</w:t>
      </w:r>
      <w:r w:rsidR="00744D8B" w:rsidRPr="005E7BE3">
        <w:rPr>
          <w:rFonts w:ascii="Arial" w:eastAsia="Arial" w:hAnsi="Arial" w:cs="Arial"/>
          <w:spacing w:val="-4"/>
          <w:position w:val="0"/>
          <w:sz w:val="18"/>
          <w:szCs w:val="18"/>
          <w:lang w:val="en-US"/>
        </w:rPr>
        <w:t>he</w:t>
      </w:r>
      <w:r w:rsidR="002740FA" w:rsidRPr="005E7BE3">
        <w:rPr>
          <w:rFonts w:ascii="Arial" w:eastAsia="Arial" w:hAnsi="Arial" w:cs="Arial"/>
          <w:spacing w:val="-4"/>
          <w:position w:val="0"/>
          <w:sz w:val="18"/>
          <w:szCs w:val="18"/>
          <w:lang w:val="en-US"/>
        </w:rPr>
        <w:t>se</w:t>
      </w:r>
      <w:r w:rsidR="00744D8B" w:rsidRPr="005E7BE3">
        <w:rPr>
          <w:rFonts w:ascii="Arial" w:eastAsia="Arial" w:hAnsi="Arial" w:cs="Arial"/>
          <w:spacing w:val="-4"/>
          <w:position w:val="0"/>
          <w:sz w:val="18"/>
          <w:szCs w:val="18"/>
          <w:lang w:val="en-US"/>
        </w:rPr>
        <w:t xml:space="preserve"> letters of credit </w:t>
      </w:r>
      <w:r w:rsidR="002740FA" w:rsidRPr="005E7BE3">
        <w:rPr>
          <w:rFonts w:ascii="Arial" w:eastAsia="Arial" w:hAnsi="Arial" w:cs="Arial"/>
          <w:spacing w:val="-4"/>
          <w:position w:val="0"/>
          <w:sz w:val="18"/>
          <w:szCs w:val="18"/>
          <w:lang w:val="en-US"/>
        </w:rPr>
        <w:t>mature</w:t>
      </w:r>
      <w:r w:rsidR="00744D8B" w:rsidRPr="005E7BE3">
        <w:rPr>
          <w:rFonts w:ascii="Arial" w:eastAsia="Arial" w:hAnsi="Arial" w:cs="Arial"/>
          <w:spacing w:val="-4"/>
          <w:position w:val="0"/>
          <w:sz w:val="18"/>
          <w:szCs w:val="18"/>
          <w:lang w:val="en-US"/>
        </w:rPr>
        <w:t xml:space="preserve"> within </w:t>
      </w:r>
      <w:r w:rsidR="003A3B58" w:rsidRPr="005E7BE3">
        <w:rPr>
          <w:rFonts w:ascii="Arial" w:eastAsia="Arial" w:hAnsi="Arial" w:cs="Arial"/>
          <w:spacing w:val="-4"/>
          <w:position w:val="0"/>
          <w:sz w:val="18"/>
          <w:szCs w:val="18"/>
        </w:rPr>
        <w:t>60</w:t>
      </w:r>
      <w:r w:rsidR="00744D8B" w:rsidRPr="005E7BE3">
        <w:rPr>
          <w:rFonts w:ascii="Arial" w:eastAsia="Arial" w:hAnsi="Arial" w:cs="Arial"/>
          <w:spacing w:val="-4"/>
          <w:position w:val="0"/>
          <w:sz w:val="18"/>
          <w:szCs w:val="18"/>
          <w:lang w:val="en-US"/>
        </w:rPr>
        <w:t xml:space="preserve"> days from bill of lading date</w:t>
      </w:r>
      <w:r w:rsidR="00415823" w:rsidRPr="005E7BE3">
        <w:rPr>
          <w:rFonts w:ascii="Arial" w:eastAsia="Arial" w:hAnsi="Arial" w:cs="Arial"/>
          <w:spacing w:val="-4"/>
          <w:position w:val="0"/>
          <w:sz w:val="18"/>
          <w:szCs w:val="18"/>
          <w:lang w:val="en-US"/>
        </w:rPr>
        <w:t xml:space="preserve">, </w:t>
      </w:r>
      <w:r w:rsidR="00FB055D" w:rsidRPr="005E7BE3">
        <w:rPr>
          <w:rFonts w:ascii="Arial" w:eastAsia="Arial" w:hAnsi="Arial" w:cs="Arial"/>
          <w:spacing w:val="-4"/>
          <w:position w:val="0"/>
          <w:sz w:val="18"/>
          <w:szCs w:val="18"/>
          <w:lang w:val="en-US"/>
        </w:rPr>
        <w:t xml:space="preserve">and </w:t>
      </w:r>
      <w:r w:rsidR="00744D8B" w:rsidRPr="005E7BE3">
        <w:rPr>
          <w:rFonts w:ascii="Arial" w:eastAsia="Arial" w:hAnsi="Arial" w:cs="Arial"/>
          <w:spacing w:val="-4"/>
          <w:position w:val="0"/>
          <w:sz w:val="18"/>
          <w:szCs w:val="18"/>
          <w:lang w:val="en-US"/>
        </w:rPr>
        <w:t xml:space="preserve">the Group </w:t>
      </w:r>
      <w:r w:rsidR="002740FA" w:rsidRPr="005E7BE3">
        <w:rPr>
          <w:rFonts w:ascii="Arial" w:eastAsia="Arial" w:hAnsi="Arial" w:cs="Arial"/>
          <w:spacing w:val="-4"/>
          <w:position w:val="0"/>
          <w:sz w:val="18"/>
          <w:szCs w:val="18"/>
          <w:lang w:val="en-US"/>
        </w:rPr>
        <w:t>classified</w:t>
      </w:r>
      <w:r w:rsidR="00744D8B" w:rsidRPr="005E7BE3">
        <w:rPr>
          <w:rFonts w:ascii="Arial" w:eastAsia="Arial" w:hAnsi="Arial" w:cs="Arial"/>
          <w:spacing w:val="-4"/>
          <w:position w:val="0"/>
          <w:sz w:val="18"/>
          <w:szCs w:val="18"/>
          <w:lang w:val="en-US"/>
        </w:rPr>
        <w:t xml:space="preserve"> </w:t>
      </w:r>
      <w:r w:rsidR="004A3198" w:rsidRPr="005E7BE3">
        <w:rPr>
          <w:rFonts w:ascii="Arial" w:eastAsia="Arial" w:hAnsi="Arial" w:cs="Arial"/>
          <w:spacing w:val="-4"/>
          <w:position w:val="0"/>
          <w:sz w:val="18"/>
          <w:szCs w:val="18"/>
        </w:rPr>
        <w:t xml:space="preserve">letters of credit </w:t>
      </w:r>
      <w:r w:rsidR="00744D8B" w:rsidRPr="005E7BE3">
        <w:rPr>
          <w:rFonts w:ascii="Arial" w:eastAsia="Arial" w:hAnsi="Arial" w:cs="Arial"/>
          <w:spacing w:val="-4"/>
          <w:position w:val="0"/>
          <w:sz w:val="18"/>
          <w:szCs w:val="18"/>
          <w:lang w:val="en-US"/>
        </w:rPr>
        <w:t>as part of short-term borrowings from financial institutions in statement of financial position</w:t>
      </w:r>
      <w:r w:rsidR="00864965" w:rsidRPr="005E7BE3">
        <w:rPr>
          <w:rFonts w:ascii="Arial" w:eastAsia="Arial" w:hAnsi="Arial" w:cs="Arial"/>
          <w:spacing w:val="-4"/>
          <w:position w:val="0"/>
          <w:sz w:val="18"/>
          <w:szCs w:val="18"/>
          <w:lang w:val="en-US"/>
        </w:rPr>
        <w:t>).</w:t>
      </w:r>
    </w:p>
    <w:p w14:paraId="6C197491" w14:textId="66F4A200" w:rsidR="002027A5" w:rsidRPr="005E7BE3" w:rsidRDefault="002027A5">
      <w:pPr>
        <w:suppressAutoHyphens w:val="0"/>
        <w:spacing w:line="240" w:lineRule="auto"/>
        <w:ind w:leftChars="0" w:left="0" w:firstLineChars="0" w:firstLine="0"/>
        <w:textDirection w:val="lrTb"/>
        <w:textAlignment w:val="auto"/>
        <w:outlineLvl w:val="9"/>
        <w:rPr>
          <w:rFonts w:ascii="Arial" w:hAnsi="Arial" w:cstheme="minorBidi"/>
          <w:sz w:val="18"/>
          <w:szCs w:val="18"/>
        </w:rPr>
      </w:pPr>
    </w:p>
    <w:p w14:paraId="51F7D5A2" w14:textId="77777777" w:rsidR="0046238F" w:rsidRPr="005E7BE3" w:rsidRDefault="0046238F">
      <w:pPr>
        <w:suppressAutoHyphens w:val="0"/>
        <w:spacing w:line="240" w:lineRule="auto"/>
        <w:ind w:leftChars="0" w:left="0" w:firstLineChars="0" w:firstLine="0"/>
        <w:textDirection w:val="lrTb"/>
        <w:textAlignment w:val="auto"/>
        <w:outlineLvl w:val="9"/>
        <w:rPr>
          <w:rFonts w:ascii="Arial" w:hAnsi="Arial" w:cstheme="minorBidi"/>
          <w:sz w:val="18"/>
          <w:szCs w:val="18"/>
        </w:rPr>
      </w:pPr>
    </w:p>
    <w:tbl>
      <w:tblPr>
        <w:tblW w:w="9461" w:type="dxa"/>
        <w:tblLayout w:type="fixed"/>
        <w:tblLook w:val="0000" w:firstRow="0" w:lastRow="0" w:firstColumn="0" w:lastColumn="0" w:noHBand="0" w:noVBand="0"/>
      </w:tblPr>
      <w:tblGrid>
        <w:gridCol w:w="9461"/>
      </w:tblGrid>
      <w:tr w:rsidR="00C55277" w:rsidRPr="005E7BE3" w14:paraId="39C41BC3" w14:textId="77777777" w:rsidTr="00A46F7A">
        <w:trPr>
          <w:trHeight w:val="386"/>
        </w:trPr>
        <w:tc>
          <w:tcPr>
            <w:tcW w:w="9461" w:type="dxa"/>
            <w:shd w:val="clear" w:color="auto" w:fill="auto"/>
            <w:vAlign w:val="center"/>
          </w:tcPr>
          <w:p w14:paraId="2E2AC494" w14:textId="3820BA15" w:rsidR="003A4FE9" w:rsidRPr="005E7BE3" w:rsidRDefault="003A3B58" w:rsidP="006F6731">
            <w:pPr>
              <w:tabs>
                <w:tab w:val="left" w:pos="435"/>
              </w:tabs>
              <w:spacing w:line="240" w:lineRule="auto"/>
              <w:ind w:leftChars="0" w:left="-101" w:firstLineChars="0" w:firstLine="0"/>
              <w:jc w:val="both"/>
              <w:rPr>
                <w:rFonts w:ascii="Arial" w:eastAsia="Arial" w:hAnsi="Arial" w:cs="Arial"/>
                <w:position w:val="0"/>
                <w:sz w:val="18"/>
                <w:szCs w:val="18"/>
              </w:rPr>
            </w:pPr>
            <w:r w:rsidRPr="005E7BE3">
              <w:rPr>
                <w:rFonts w:ascii="Arial" w:eastAsia="Arial" w:hAnsi="Arial" w:cs="Arial"/>
                <w:b/>
                <w:position w:val="0"/>
                <w:sz w:val="18"/>
                <w:szCs w:val="18"/>
              </w:rPr>
              <w:t>1</w:t>
            </w:r>
            <w:r w:rsidR="007B7EE5" w:rsidRPr="005E7BE3">
              <w:rPr>
                <w:rFonts w:ascii="Arial" w:eastAsia="Arial" w:hAnsi="Arial" w:cs="Arial"/>
                <w:b/>
                <w:position w:val="0"/>
                <w:sz w:val="18"/>
                <w:szCs w:val="18"/>
              </w:rPr>
              <w:t>4</w:t>
            </w:r>
            <w:r w:rsidR="003A4FE9" w:rsidRPr="005E7BE3">
              <w:rPr>
                <w:rFonts w:ascii="Arial" w:eastAsia="Arial" w:hAnsi="Arial" w:cs="Arial"/>
                <w:b/>
                <w:position w:val="0"/>
                <w:sz w:val="18"/>
                <w:szCs w:val="18"/>
              </w:rPr>
              <w:tab/>
              <w:t xml:space="preserve">Trade and other </w:t>
            </w:r>
            <w:r w:rsidR="00563D8C">
              <w:rPr>
                <w:rFonts w:ascii="Arial" w:eastAsia="Arial" w:hAnsi="Arial" w:cs="Arial"/>
                <w:b/>
                <w:position w:val="0"/>
                <w:sz w:val="18"/>
                <w:szCs w:val="18"/>
              </w:rPr>
              <w:t>current</w:t>
            </w:r>
            <w:r w:rsidR="003A4FE9" w:rsidRPr="005E7BE3">
              <w:rPr>
                <w:rFonts w:ascii="Arial" w:eastAsia="Arial" w:hAnsi="Arial" w:cs="Arial"/>
                <w:b/>
                <w:position w:val="0"/>
                <w:sz w:val="18"/>
                <w:szCs w:val="18"/>
              </w:rPr>
              <w:t xml:space="preserve"> payables</w:t>
            </w:r>
          </w:p>
        </w:tc>
      </w:tr>
    </w:tbl>
    <w:p w14:paraId="3369D1F2" w14:textId="26798420" w:rsidR="003A4FE9" w:rsidRPr="005E7BE3" w:rsidRDefault="003A4FE9" w:rsidP="00EC4190">
      <w:pPr>
        <w:tabs>
          <w:tab w:val="left" w:pos="540"/>
        </w:tabs>
        <w:spacing w:line="240" w:lineRule="auto"/>
        <w:ind w:left="0" w:hanging="2"/>
        <w:jc w:val="both"/>
        <w:rPr>
          <w:rFonts w:ascii="Arial" w:eastAsia="Arial" w:hAnsi="Arial" w:cstheme="minorBidi"/>
          <w:position w:val="0"/>
          <w:sz w:val="18"/>
          <w:szCs w:val="18"/>
        </w:rPr>
      </w:pPr>
    </w:p>
    <w:p w14:paraId="5D6A9AAA" w14:textId="31E6C813" w:rsidR="00B1206D" w:rsidRPr="005E7BE3" w:rsidRDefault="00B1206D"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As at </w:t>
      </w:r>
      <w:r w:rsidR="003A3B58" w:rsidRPr="005E7BE3">
        <w:rPr>
          <w:rFonts w:ascii="Arial" w:eastAsia="Arial" w:hAnsi="Arial" w:cs="Arial"/>
          <w:position w:val="0"/>
          <w:sz w:val="18"/>
          <w:szCs w:val="18"/>
        </w:rPr>
        <w:t>31</w:t>
      </w:r>
      <w:r w:rsidRPr="005E7BE3">
        <w:rPr>
          <w:rFonts w:ascii="Arial" w:eastAsia="Arial" w:hAnsi="Arial" w:cs="Arial"/>
          <w:position w:val="0"/>
          <w:sz w:val="18"/>
          <w:szCs w:val="18"/>
        </w:rPr>
        <w:t xml:space="preserve"> December, the Group had </w:t>
      </w:r>
      <w:r w:rsidRPr="005E7BE3">
        <w:rPr>
          <w:rFonts w:ascii="Arial" w:eastAsia="Arial" w:hAnsi="Arial" w:cs="Browallia New"/>
          <w:position w:val="0"/>
          <w:sz w:val="18"/>
          <w:lang w:val="en-US"/>
        </w:rPr>
        <w:t xml:space="preserve">trade and other </w:t>
      </w:r>
      <w:r w:rsidR="00445532">
        <w:rPr>
          <w:rFonts w:ascii="Arial" w:eastAsia="Arial" w:hAnsi="Arial" w:cs="Browallia New"/>
          <w:position w:val="0"/>
          <w:sz w:val="18"/>
          <w:lang w:val="en-US"/>
        </w:rPr>
        <w:t>current</w:t>
      </w:r>
      <w:r w:rsidRPr="005E7BE3">
        <w:rPr>
          <w:rFonts w:ascii="Arial" w:eastAsia="Arial" w:hAnsi="Arial" w:cs="Browallia New"/>
          <w:position w:val="0"/>
          <w:sz w:val="18"/>
          <w:lang w:val="en-US"/>
        </w:rPr>
        <w:t xml:space="preserve"> payables</w:t>
      </w:r>
      <w:r w:rsidRPr="005E7BE3">
        <w:rPr>
          <w:rFonts w:ascii="Arial" w:eastAsia="Arial" w:hAnsi="Arial" w:cs="Arial"/>
          <w:position w:val="0"/>
          <w:sz w:val="18"/>
          <w:szCs w:val="18"/>
        </w:rPr>
        <w:t xml:space="preserve"> as follows:</w:t>
      </w:r>
    </w:p>
    <w:p w14:paraId="2F1F436E" w14:textId="77777777" w:rsidR="00B1206D" w:rsidRPr="005E7BE3" w:rsidRDefault="00B1206D" w:rsidP="00EC4190">
      <w:pPr>
        <w:tabs>
          <w:tab w:val="left" w:pos="540"/>
        </w:tabs>
        <w:spacing w:line="240" w:lineRule="auto"/>
        <w:ind w:left="0" w:hanging="2"/>
        <w:jc w:val="both"/>
        <w:rPr>
          <w:rFonts w:ascii="Arial" w:eastAsia="Arial" w:hAnsi="Arial" w:cstheme="minorBidi"/>
          <w:position w:val="0"/>
          <w:sz w:val="18"/>
          <w:szCs w:val="18"/>
        </w:rPr>
      </w:pPr>
    </w:p>
    <w:tbl>
      <w:tblPr>
        <w:tblW w:w="9461" w:type="dxa"/>
        <w:tblLayout w:type="fixed"/>
        <w:tblCellMar>
          <w:left w:w="0" w:type="dxa"/>
          <w:right w:w="0" w:type="dxa"/>
        </w:tblCellMar>
        <w:tblLook w:val="0000" w:firstRow="0" w:lastRow="0" w:firstColumn="0" w:lastColumn="0" w:noHBand="0" w:noVBand="0"/>
      </w:tblPr>
      <w:tblGrid>
        <w:gridCol w:w="3701"/>
        <w:gridCol w:w="1440"/>
        <w:gridCol w:w="1440"/>
        <w:gridCol w:w="1440"/>
        <w:gridCol w:w="1440"/>
      </w:tblGrid>
      <w:tr w:rsidR="00C55277" w:rsidRPr="005E7BE3" w14:paraId="2064C423" w14:textId="77777777" w:rsidTr="00A46F7A">
        <w:tc>
          <w:tcPr>
            <w:tcW w:w="3701" w:type="dxa"/>
            <w:shd w:val="clear" w:color="auto" w:fill="auto"/>
          </w:tcPr>
          <w:p w14:paraId="7DA7FD0A" w14:textId="77777777" w:rsidR="00F528F8" w:rsidRPr="005E7BE3" w:rsidRDefault="00F528F8" w:rsidP="00F528F8">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6305F6F8" w14:textId="77777777" w:rsidR="00F528F8" w:rsidRPr="005E7BE3" w:rsidRDefault="00F528F8" w:rsidP="00F528F8">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2F62D7AA" w14:textId="76E083F2" w:rsidR="00F528F8" w:rsidRPr="005E7BE3" w:rsidRDefault="00F528F8" w:rsidP="00F528F8">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19DF3215" w14:textId="77777777" w:rsidR="00F528F8" w:rsidRPr="005E7BE3" w:rsidRDefault="00F528F8" w:rsidP="00F528F8">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055EC97F" w14:textId="1FE11B40" w:rsidR="00F528F8" w:rsidRPr="005E7BE3" w:rsidRDefault="00F528F8" w:rsidP="00F528F8">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0EA56495" w14:textId="77777777" w:rsidTr="00A46F7A">
        <w:tc>
          <w:tcPr>
            <w:tcW w:w="3701" w:type="dxa"/>
            <w:shd w:val="clear" w:color="auto" w:fill="auto"/>
          </w:tcPr>
          <w:p w14:paraId="6D7CE51E" w14:textId="77777777" w:rsidR="00F528F8" w:rsidRPr="005E7BE3" w:rsidRDefault="00F528F8" w:rsidP="00F528F8">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4297144E" w14:textId="363E12C3" w:rsidR="00F528F8" w:rsidRPr="005E7BE3" w:rsidRDefault="00F528F8" w:rsidP="00F528F8">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6B6E97F9" w14:textId="7D79BEBB" w:rsidR="00F528F8" w:rsidRPr="005E7BE3" w:rsidRDefault="00F528F8" w:rsidP="00F528F8">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0CC910D7" w14:textId="5F40A165" w:rsidR="00F528F8" w:rsidRPr="005E7BE3" w:rsidRDefault="00F528F8" w:rsidP="00F528F8">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1897B271" w14:textId="1D08B4C3" w:rsidR="00F528F8" w:rsidRPr="005E7BE3" w:rsidRDefault="00F528F8" w:rsidP="00F528F8">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563EE641" w14:textId="77777777" w:rsidTr="00A46F7A">
        <w:tc>
          <w:tcPr>
            <w:tcW w:w="3701" w:type="dxa"/>
            <w:shd w:val="clear" w:color="auto" w:fill="auto"/>
          </w:tcPr>
          <w:p w14:paraId="55080C8A" w14:textId="77777777" w:rsidR="00F528F8" w:rsidRPr="005E7BE3" w:rsidRDefault="00F528F8" w:rsidP="00F528F8">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537B0170" w14:textId="3E17BA58" w:rsidR="00F528F8" w:rsidRPr="005E7BE3" w:rsidRDefault="00F528F8" w:rsidP="00F528F8">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hemeColor="text1"/>
            </w:tcBorders>
            <w:shd w:val="clear" w:color="auto" w:fill="auto"/>
            <w:vAlign w:val="bottom"/>
          </w:tcPr>
          <w:p w14:paraId="30D5F98D" w14:textId="38F2BE4A" w:rsidR="00F528F8" w:rsidRPr="005E7BE3" w:rsidRDefault="00F528F8" w:rsidP="00F528F8">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hemeColor="text1"/>
            </w:tcBorders>
            <w:shd w:val="clear" w:color="auto" w:fill="auto"/>
            <w:vAlign w:val="bottom"/>
          </w:tcPr>
          <w:p w14:paraId="1A1180E4" w14:textId="2A7DDE16" w:rsidR="00F528F8" w:rsidRPr="005E7BE3" w:rsidRDefault="00F528F8" w:rsidP="00F528F8">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hemeColor="text1"/>
            </w:tcBorders>
            <w:shd w:val="clear" w:color="auto" w:fill="auto"/>
            <w:vAlign w:val="bottom"/>
          </w:tcPr>
          <w:p w14:paraId="2C8A71DD" w14:textId="18628193" w:rsidR="00F528F8" w:rsidRPr="005E7BE3" w:rsidRDefault="00F528F8" w:rsidP="00F528F8">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605F48E2" w14:textId="77777777" w:rsidTr="00A46F7A">
        <w:tc>
          <w:tcPr>
            <w:tcW w:w="3701" w:type="dxa"/>
            <w:shd w:val="clear" w:color="auto" w:fill="auto"/>
          </w:tcPr>
          <w:p w14:paraId="46142394" w14:textId="77777777" w:rsidR="00F528F8" w:rsidRPr="005E7BE3" w:rsidRDefault="00F528F8" w:rsidP="00F528F8">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73E2FF7D" w14:textId="77777777" w:rsidR="00F528F8" w:rsidRPr="005E7BE3" w:rsidRDefault="00F528F8" w:rsidP="00F528F8">
            <w:pPr>
              <w:spacing w:line="240" w:lineRule="auto"/>
              <w:ind w:left="0" w:hanging="2"/>
              <w:jc w:val="right"/>
              <w:rPr>
                <w:rFonts w:ascii="Arial" w:eastAsia="Arial" w:hAnsi="Arial" w:cs="Arial"/>
                <w:position w:val="0"/>
                <w:sz w:val="18"/>
                <w:szCs w:val="18"/>
              </w:rPr>
            </w:pPr>
          </w:p>
        </w:tc>
        <w:tc>
          <w:tcPr>
            <w:tcW w:w="1440" w:type="dxa"/>
            <w:tcBorders>
              <w:top w:val="single" w:sz="4" w:space="0" w:color="000000" w:themeColor="text1"/>
            </w:tcBorders>
            <w:shd w:val="clear" w:color="auto" w:fill="auto"/>
          </w:tcPr>
          <w:p w14:paraId="0DA5C80D" w14:textId="30F2F663" w:rsidR="00F528F8" w:rsidRPr="005E7BE3" w:rsidRDefault="00F528F8" w:rsidP="00F528F8">
            <w:pPr>
              <w:spacing w:line="240" w:lineRule="auto"/>
              <w:ind w:left="0" w:hanging="2"/>
              <w:jc w:val="right"/>
              <w:rPr>
                <w:rFonts w:ascii="Arial" w:eastAsia="Arial" w:hAnsi="Arial" w:cs="Arial"/>
                <w:position w:val="0"/>
                <w:sz w:val="18"/>
                <w:szCs w:val="18"/>
              </w:rPr>
            </w:pPr>
          </w:p>
        </w:tc>
        <w:tc>
          <w:tcPr>
            <w:tcW w:w="1440" w:type="dxa"/>
            <w:tcBorders>
              <w:top w:val="single" w:sz="4" w:space="0" w:color="000000" w:themeColor="text1"/>
            </w:tcBorders>
            <w:shd w:val="clear" w:color="auto" w:fill="auto"/>
          </w:tcPr>
          <w:p w14:paraId="6DFCC1CB" w14:textId="3E75BC41" w:rsidR="00F528F8" w:rsidRPr="005E7BE3" w:rsidRDefault="00F528F8" w:rsidP="00F528F8">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hemeColor="text1"/>
            </w:tcBorders>
            <w:shd w:val="clear" w:color="auto" w:fill="auto"/>
          </w:tcPr>
          <w:p w14:paraId="14A3862E" w14:textId="77777777" w:rsidR="00F528F8" w:rsidRPr="005E7BE3" w:rsidRDefault="00F528F8" w:rsidP="00F528F8">
            <w:pPr>
              <w:spacing w:line="240" w:lineRule="auto"/>
              <w:ind w:left="0" w:right="28" w:hanging="2"/>
              <w:jc w:val="right"/>
              <w:rPr>
                <w:rFonts w:ascii="Arial" w:eastAsia="Arial" w:hAnsi="Arial" w:cs="Arial"/>
                <w:position w:val="0"/>
                <w:sz w:val="18"/>
                <w:szCs w:val="18"/>
              </w:rPr>
            </w:pPr>
          </w:p>
        </w:tc>
      </w:tr>
      <w:tr w:rsidR="00C55277" w:rsidRPr="005E7BE3" w14:paraId="0402E8A6" w14:textId="77777777" w:rsidTr="00A46F7A">
        <w:tc>
          <w:tcPr>
            <w:tcW w:w="3701" w:type="dxa"/>
            <w:shd w:val="clear" w:color="auto" w:fill="auto"/>
          </w:tcPr>
          <w:p w14:paraId="427BEC74" w14:textId="77777777" w:rsidR="00F528F8" w:rsidRPr="005E7BE3" w:rsidRDefault="00F528F8" w:rsidP="00F528F8">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Trade payables</w:t>
            </w:r>
          </w:p>
        </w:tc>
        <w:tc>
          <w:tcPr>
            <w:tcW w:w="1440" w:type="dxa"/>
            <w:tcBorders>
              <w:bottom w:val="single" w:sz="4" w:space="0" w:color="auto"/>
            </w:tcBorders>
            <w:shd w:val="clear" w:color="auto" w:fill="auto"/>
            <w:vAlign w:val="center"/>
          </w:tcPr>
          <w:p w14:paraId="00747894" w14:textId="7F6C3FCD" w:rsidR="00F528F8" w:rsidRPr="005E7BE3" w:rsidRDefault="00C15C3F" w:rsidP="00F528F8">
            <w:pPr>
              <w:spacing w:line="240" w:lineRule="auto"/>
              <w:ind w:left="0" w:hanging="2"/>
              <w:jc w:val="right"/>
              <w:rPr>
                <w:rFonts w:ascii="Arial" w:eastAsia="Arial" w:hAnsi="Arial" w:cs="Arial"/>
                <w:position w:val="0"/>
                <w:sz w:val="18"/>
                <w:szCs w:val="18"/>
              </w:rPr>
            </w:pPr>
            <w:r w:rsidRPr="005E7BE3">
              <w:rPr>
                <w:rFonts w:ascii="Arial" w:hAnsi="Arial" w:cs="Arial"/>
                <w:sz w:val="18"/>
                <w:szCs w:val="18"/>
              </w:rPr>
              <w:t>455,272,553</w:t>
            </w:r>
          </w:p>
        </w:tc>
        <w:tc>
          <w:tcPr>
            <w:tcW w:w="1440" w:type="dxa"/>
            <w:tcBorders>
              <w:bottom w:val="single" w:sz="4" w:space="0" w:color="auto"/>
            </w:tcBorders>
            <w:shd w:val="clear" w:color="auto" w:fill="auto"/>
            <w:vAlign w:val="bottom"/>
          </w:tcPr>
          <w:p w14:paraId="272AFCA1" w14:textId="76D8954E" w:rsidR="00F528F8" w:rsidRPr="005E7BE3" w:rsidRDefault="00C15C3F" w:rsidP="00F528F8">
            <w:pPr>
              <w:spacing w:line="240" w:lineRule="auto"/>
              <w:ind w:left="0" w:hanging="2"/>
              <w:jc w:val="right"/>
              <w:rPr>
                <w:rFonts w:ascii="Arial" w:eastAsia="Arial" w:hAnsi="Arial" w:cs="Arial"/>
                <w:position w:val="0"/>
                <w:sz w:val="18"/>
                <w:szCs w:val="18"/>
              </w:rPr>
            </w:pPr>
            <w:r w:rsidRPr="005E7BE3">
              <w:rPr>
                <w:rFonts w:ascii="Arial" w:eastAsia="Arial" w:hAnsi="Arial" w:cs="Arial"/>
                <w:position w:val="0"/>
                <w:sz w:val="18"/>
                <w:szCs w:val="18"/>
              </w:rPr>
              <w:t>426,775,137</w:t>
            </w:r>
          </w:p>
        </w:tc>
        <w:tc>
          <w:tcPr>
            <w:tcW w:w="1440" w:type="dxa"/>
            <w:tcBorders>
              <w:bottom w:val="single" w:sz="4" w:space="0" w:color="auto"/>
            </w:tcBorders>
            <w:shd w:val="clear" w:color="auto" w:fill="auto"/>
            <w:vAlign w:val="center"/>
          </w:tcPr>
          <w:p w14:paraId="6FF8352B" w14:textId="6DE4B8A9" w:rsidR="00F528F8" w:rsidRPr="005E7BE3" w:rsidRDefault="00C15C3F" w:rsidP="00F528F8">
            <w:pPr>
              <w:spacing w:line="240" w:lineRule="auto"/>
              <w:ind w:left="0" w:right="28" w:hanging="2"/>
              <w:jc w:val="right"/>
              <w:rPr>
                <w:rFonts w:ascii="Arial" w:eastAsia="Arial" w:hAnsi="Arial" w:cs="Arial"/>
                <w:position w:val="0"/>
                <w:sz w:val="18"/>
                <w:szCs w:val="18"/>
              </w:rPr>
            </w:pPr>
            <w:r w:rsidRPr="005E7BE3">
              <w:rPr>
                <w:rFonts w:ascii="Arial" w:hAnsi="Arial" w:cs="Arial"/>
                <w:sz w:val="18"/>
                <w:szCs w:val="18"/>
              </w:rPr>
              <w:t>408,630,084</w:t>
            </w:r>
          </w:p>
        </w:tc>
        <w:tc>
          <w:tcPr>
            <w:tcW w:w="1440" w:type="dxa"/>
            <w:tcBorders>
              <w:bottom w:val="single" w:sz="4" w:space="0" w:color="auto"/>
            </w:tcBorders>
            <w:shd w:val="clear" w:color="auto" w:fill="auto"/>
            <w:vAlign w:val="bottom"/>
          </w:tcPr>
          <w:p w14:paraId="201C9814" w14:textId="7A8D17D0" w:rsidR="00F528F8" w:rsidRPr="005E7BE3" w:rsidRDefault="00C15C3F" w:rsidP="00F528F8">
            <w:pPr>
              <w:spacing w:line="240" w:lineRule="auto"/>
              <w:ind w:left="0" w:right="28" w:hanging="2"/>
              <w:jc w:val="right"/>
              <w:rPr>
                <w:rFonts w:ascii="Arial" w:eastAsia="Arial" w:hAnsi="Arial" w:cs="Arial"/>
                <w:position w:val="0"/>
                <w:sz w:val="18"/>
                <w:szCs w:val="18"/>
              </w:rPr>
            </w:pPr>
            <w:r w:rsidRPr="005E7BE3">
              <w:rPr>
                <w:rFonts w:ascii="Arial" w:eastAsia="Arial" w:hAnsi="Arial" w:cs="Arial"/>
                <w:position w:val="0"/>
                <w:sz w:val="18"/>
                <w:szCs w:val="18"/>
              </w:rPr>
              <w:t>389,739,707</w:t>
            </w:r>
          </w:p>
        </w:tc>
      </w:tr>
      <w:tr w:rsidR="00C55277" w:rsidRPr="005E7BE3" w14:paraId="728BC8F3" w14:textId="77777777" w:rsidTr="00A46F7A">
        <w:tc>
          <w:tcPr>
            <w:tcW w:w="3701" w:type="dxa"/>
            <w:shd w:val="clear" w:color="auto" w:fill="auto"/>
          </w:tcPr>
          <w:p w14:paraId="279FCCC5" w14:textId="77777777" w:rsidR="005A6E7B" w:rsidRPr="005E7BE3" w:rsidRDefault="005A6E7B" w:rsidP="005A6E7B">
            <w:pPr>
              <w:spacing w:line="240" w:lineRule="auto"/>
              <w:ind w:leftChars="0" w:left="2" w:hanging="2"/>
              <w:jc w:val="both"/>
              <w:rPr>
                <w:rFonts w:ascii="Arial" w:eastAsia="Arial" w:hAnsi="Arial" w:cs="Arial"/>
                <w:position w:val="0"/>
                <w:sz w:val="18"/>
                <w:szCs w:val="18"/>
              </w:rPr>
            </w:pPr>
            <w:bookmarkStart w:id="13" w:name="OLE_LINK4"/>
          </w:p>
        </w:tc>
        <w:tc>
          <w:tcPr>
            <w:tcW w:w="1440" w:type="dxa"/>
            <w:tcBorders>
              <w:top w:val="single" w:sz="4" w:space="0" w:color="auto"/>
              <w:left w:val="nil"/>
              <w:right w:val="nil"/>
            </w:tcBorders>
            <w:shd w:val="clear" w:color="auto" w:fill="auto"/>
            <w:vAlign w:val="center"/>
          </w:tcPr>
          <w:p w14:paraId="2A21A6E0" w14:textId="77777777" w:rsidR="005A6E7B" w:rsidRPr="005E7BE3" w:rsidRDefault="005A6E7B" w:rsidP="005A6E7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387F6454" w14:textId="38BF9E1E" w:rsidR="005A6E7B" w:rsidRPr="005E7BE3" w:rsidRDefault="005A6E7B" w:rsidP="005A6E7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3DE8D335" w14:textId="3EF1512C" w:rsidR="005A6E7B" w:rsidRPr="005E7BE3" w:rsidRDefault="005A6E7B" w:rsidP="005A6E7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27FB662E" w14:textId="77777777" w:rsidR="005A6E7B" w:rsidRPr="005E7BE3" w:rsidRDefault="005A6E7B" w:rsidP="005A6E7B">
            <w:pPr>
              <w:spacing w:line="240" w:lineRule="auto"/>
              <w:ind w:left="0" w:right="49" w:hanging="2"/>
              <w:jc w:val="right"/>
              <w:rPr>
                <w:rFonts w:ascii="Arial" w:eastAsia="Arial" w:hAnsi="Arial" w:cs="Arial"/>
                <w:position w:val="0"/>
                <w:sz w:val="18"/>
                <w:szCs w:val="18"/>
              </w:rPr>
            </w:pPr>
          </w:p>
        </w:tc>
      </w:tr>
      <w:bookmarkEnd w:id="13"/>
      <w:tr w:rsidR="00C55277" w:rsidRPr="005E7BE3" w14:paraId="16C09C55" w14:textId="77777777" w:rsidTr="00A46F7A">
        <w:tc>
          <w:tcPr>
            <w:tcW w:w="3701" w:type="dxa"/>
            <w:shd w:val="clear" w:color="auto" w:fill="auto"/>
          </w:tcPr>
          <w:p w14:paraId="312BBD5A" w14:textId="1BA963CB" w:rsidR="005A6E7B" w:rsidRPr="005E7BE3" w:rsidRDefault="004C79A0" w:rsidP="005A6E7B">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Other </w:t>
            </w:r>
            <w:r w:rsidR="005274F7">
              <w:rPr>
                <w:rFonts w:ascii="Arial" w:eastAsia="Arial" w:hAnsi="Arial" w:cs="Arial"/>
                <w:position w:val="0"/>
                <w:sz w:val="18"/>
                <w:szCs w:val="18"/>
              </w:rPr>
              <w:t xml:space="preserve">current </w:t>
            </w:r>
            <w:r w:rsidRPr="005E7BE3">
              <w:rPr>
                <w:rFonts w:ascii="Arial" w:eastAsia="Arial" w:hAnsi="Arial" w:cs="Arial"/>
                <w:position w:val="0"/>
                <w:sz w:val="18"/>
                <w:szCs w:val="18"/>
              </w:rPr>
              <w:t>payables</w:t>
            </w:r>
          </w:p>
        </w:tc>
        <w:tc>
          <w:tcPr>
            <w:tcW w:w="1440" w:type="dxa"/>
            <w:tcBorders>
              <w:top w:val="nil"/>
              <w:left w:val="nil"/>
              <w:bottom w:val="single" w:sz="4" w:space="0" w:color="auto"/>
              <w:right w:val="nil"/>
            </w:tcBorders>
            <w:shd w:val="clear" w:color="auto" w:fill="auto"/>
            <w:vAlign w:val="center"/>
          </w:tcPr>
          <w:p w14:paraId="2517A19D" w14:textId="3295A351" w:rsidR="005A6E7B" w:rsidRPr="005E7BE3" w:rsidRDefault="005A6E7B" w:rsidP="005A6E7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w:t>
            </w:r>
            <w:r w:rsidR="00FB3AF6" w:rsidRPr="005E7BE3">
              <w:rPr>
                <w:rFonts w:ascii="Arial" w:hAnsi="Arial" w:cs="Arial"/>
                <w:sz w:val="18"/>
                <w:szCs w:val="18"/>
              </w:rPr>
              <w:t>4</w:t>
            </w:r>
            <w:r w:rsidRPr="005E7BE3">
              <w:rPr>
                <w:rFonts w:ascii="Arial" w:hAnsi="Arial" w:cs="Arial"/>
                <w:sz w:val="18"/>
                <w:szCs w:val="18"/>
              </w:rPr>
              <w:t>,</w:t>
            </w:r>
            <w:r w:rsidR="00FB3AF6" w:rsidRPr="005E7BE3">
              <w:rPr>
                <w:rFonts w:ascii="Arial" w:hAnsi="Arial" w:cs="Arial"/>
                <w:sz w:val="18"/>
                <w:szCs w:val="18"/>
              </w:rPr>
              <w:t>550</w:t>
            </w:r>
            <w:r w:rsidRPr="005E7BE3">
              <w:rPr>
                <w:rFonts w:ascii="Arial" w:hAnsi="Arial" w:cs="Arial"/>
                <w:sz w:val="18"/>
                <w:szCs w:val="18"/>
              </w:rPr>
              <w:t>,</w:t>
            </w:r>
            <w:r w:rsidR="00FB3AF6" w:rsidRPr="005E7BE3">
              <w:rPr>
                <w:rFonts w:ascii="Arial" w:hAnsi="Arial" w:cs="Arial"/>
                <w:sz w:val="18"/>
                <w:szCs w:val="18"/>
              </w:rPr>
              <w:t>54</w:t>
            </w:r>
            <w:r w:rsidR="00D7070D" w:rsidRPr="005E7BE3">
              <w:rPr>
                <w:rFonts w:ascii="Arial" w:hAnsi="Arial" w:cs="Arial"/>
                <w:sz w:val="18"/>
                <w:szCs w:val="18"/>
              </w:rPr>
              <w:t>8</w:t>
            </w:r>
          </w:p>
        </w:tc>
        <w:tc>
          <w:tcPr>
            <w:tcW w:w="1440" w:type="dxa"/>
            <w:tcBorders>
              <w:bottom w:val="single" w:sz="4" w:space="0" w:color="auto"/>
            </w:tcBorders>
            <w:shd w:val="clear" w:color="auto" w:fill="auto"/>
            <w:vAlign w:val="bottom"/>
          </w:tcPr>
          <w:p w14:paraId="760BED66" w14:textId="5063808F" w:rsidR="005A6E7B" w:rsidRPr="005E7BE3" w:rsidRDefault="005A6E7B" w:rsidP="005A6E7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28,847,676</w:t>
            </w:r>
          </w:p>
        </w:tc>
        <w:tc>
          <w:tcPr>
            <w:tcW w:w="1440" w:type="dxa"/>
            <w:tcBorders>
              <w:top w:val="nil"/>
              <w:left w:val="nil"/>
              <w:bottom w:val="single" w:sz="4" w:space="0" w:color="auto"/>
              <w:right w:val="nil"/>
            </w:tcBorders>
            <w:shd w:val="clear" w:color="auto" w:fill="auto"/>
            <w:vAlign w:val="center"/>
          </w:tcPr>
          <w:p w14:paraId="78B72211" w14:textId="664AF03B" w:rsidR="005A6E7B" w:rsidRPr="005E7BE3" w:rsidRDefault="005A6E7B" w:rsidP="005A6E7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w:t>
            </w:r>
            <w:r w:rsidR="00BB0EED" w:rsidRPr="005E7BE3">
              <w:rPr>
                <w:rFonts w:ascii="Arial" w:hAnsi="Arial" w:cs="Arial"/>
                <w:sz w:val="18"/>
                <w:szCs w:val="18"/>
              </w:rPr>
              <w:t>5</w:t>
            </w:r>
            <w:r w:rsidRPr="005E7BE3">
              <w:rPr>
                <w:rFonts w:ascii="Arial" w:hAnsi="Arial" w:cs="Arial"/>
                <w:sz w:val="18"/>
                <w:szCs w:val="18"/>
              </w:rPr>
              <w:t>,</w:t>
            </w:r>
            <w:r w:rsidR="00BB0EED" w:rsidRPr="005E7BE3">
              <w:rPr>
                <w:rFonts w:ascii="Arial" w:hAnsi="Arial" w:cs="Arial"/>
                <w:sz w:val="18"/>
                <w:szCs w:val="18"/>
              </w:rPr>
              <w:t>366</w:t>
            </w:r>
            <w:r w:rsidRPr="005E7BE3">
              <w:rPr>
                <w:rFonts w:ascii="Arial" w:hAnsi="Arial" w:cs="Arial"/>
                <w:sz w:val="18"/>
                <w:szCs w:val="18"/>
              </w:rPr>
              <w:t>,</w:t>
            </w:r>
            <w:r w:rsidR="00BB0EED" w:rsidRPr="005E7BE3">
              <w:rPr>
                <w:rFonts w:ascii="Arial" w:hAnsi="Arial" w:cs="Arial"/>
                <w:sz w:val="18"/>
                <w:szCs w:val="18"/>
              </w:rPr>
              <w:t>238</w:t>
            </w:r>
          </w:p>
        </w:tc>
        <w:tc>
          <w:tcPr>
            <w:tcW w:w="1440" w:type="dxa"/>
            <w:tcBorders>
              <w:bottom w:val="single" w:sz="4" w:space="0" w:color="auto"/>
            </w:tcBorders>
            <w:shd w:val="clear" w:color="auto" w:fill="auto"/>
            <w:vAlign w:val="bottom"/>
          </w:tcPr>
          <w:p w14:paraId="24A2DB37" w14:textId="07851188" w:rsidR="005A6E7B" w:rsidRPr="005E7BE3" w:rsidRDefault="005A6E7B" w:rsidP="005A6E7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21,897,233</w:t>
            </w:r>
          </w:p>
        </w:tc>
      </w:tr>
    </w:tbl>
    <w:p w14:paraId="6169F3AF" w14:textId="77777777" w:rsidR="003A4FE9" w:rsidRPr="005E7BE3" w:rsidRDefault="003A4FE9" w:rsidP="00EC4190">
      <w:pPr>
        <w:spacing w:line="240" w:lineRule="auto"/>
        <w:ind w:left="0" w:hanging="2"/>
        <w:jc w:val="both"/>
        <w:rPr>
          <w:rFonts w:ascii="Arial" w:eastAsia="Arial" w:hAnsi="Arial" w:cs="Arial"/>
          <w:position w:val="0"/>
          <w:sz w:val="18"/>
          <w:szCs w:val="18"/>
        </w:rPr>
      </w:pPr>
    </w:p>
    <w:tbl>
      <w:tblPr>
        <w:tblW w:w="9461" w:type="dxa"/>
        <w:tblLayout w:type="fixed"/>
        <w:tblCellMar>
          <w:left w:w="0" w:type="dxa"/>
          <w:right w:w="0" w:type="dxa"/>
        </w:tblCellMar>
        <w:tblLook w:val="0000" w:firstRow="0" w:lastRow="0" w:firstColumn="0" w:lastColumn="0" w:noHBand="0" w:noVBand="0"/>
      </w:tblPr>
      <w:tblGrid>
        <w:gridCol w:w="3701"/>
        <w:gridCol w:w="1440"/>
        <w:gridCol w:w="1440"/>
        <w:gridCol w:w="1440"/>
        <w:gridCol w:w="1440"/>
      </w:tblGrid>
      <w:tr w:rsidR="00C55277" w:rsidRPr="005E7BE3" w14:paraId="628556FD" w14:textId="77777777" w:rsidTr="00A46F7A">
        <w:tc>
          <w:tcPr>
            <w:tcW w:w="3701" w:type="dxa"/>
            <w:shd w:val="clear" w:color="auto" w:fill="auto"/>
          </w:tcPr>
          <w:p w14:paraId="5340DC08" w14:textId="77777777" w:rsidR="00F528F8" w:rsidRPr="005E7BE3" w:rsidRDefault="00F528F8" w:rsidP="00F528F8">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499CB92B" w14:textId="77777777" w:rsidR="00F528F8" w:rsidRPr="005E7BE3" w:rsidRDefault="00F528F8" w:rsidP="00F528F8">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6FDF9D91" w14:textId="1C788DA6" w:rsidR="00F528F8" w:rsidRPr="005E7BE3" w:rsidRDefault="00F528F8" w:rsidP="00F528F8">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2F288061" w14:textId="77777777" w:rsidR="00F528F8" w:rsidRPr="005E7BE3" w:rsidRDefault="00F528F8" w:rsidP="00F528F8">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6A1C80C8" w14:textId="2290FC37" w:rsidR="00F528F8" w:rsidRPr="005E7BE3" w:rsidRDefault="00F528F8" w:rsidP="00F528F8">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2913B31E" w14:textId="77777777" w:rsidTr="00A46F7A">
        <w:trPr>
          <w:trHeight w:val="161"/>
        </w:trPr>
        <w:tc>
          <w:tcPr>
            <w:tcW w:w="3701" w:type="dxa"/>
            <w:shd w:val="clear" w:color="auto" w:fill="auto"/>
          </w:tcPr>
          <w:p w14:paraId="7DFB7350" w14:textId="77777777" w:rsidR="00F528F8" w:rsidRPr="005E7BE3" w:rsidRDefault="00F528F8" w:rsidP="00F528F8">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72C78B25" w14:textId="1AFE11B7" w:rsidR="00F528F8" w:rsidRPr="005E7BE3" w:rsidRDefault="00F528F8" w:rsidP="00F528F8">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3283C16B" w14:textId="3E62E3BC" w:rsidR="00F528F8" w:rsidRPr="005E7BE3" w:rsidRDefault="00F528F8" w:rsidP="00F528F8">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039FFB5E" w14:textId="3E31E6D7" w:rsidR="00F528F8" w:rsidRPr="005E7BE3" w:rsidRDefault="00F528F8" w:rsidP="00F528F8">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2B7B024B" w14:textId="3B0BB772" w:rsidR="00F528F8" w:rsidRPr="005E7BE3" w:rsidRDefault="00F528F8" w:rsidP="00F528F8">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3EAD9276" w14:textId="77777777" w:rsidTr="00A46F7A">
        <w:tc>
          <w:tcPr>
            <w:tcW w:w="3701" w:type="dxa"/>
            <w:shd w:val="clear" w:color="auto" w:fill="auto"/>
          </w:tcPr>
          <w:p w14:paraId="4181AA36" w14:textId="77777777" w:rsidR="00F528F8" w:rsidRPr="005E7BE3" w:rsidRDefault="00F528F8" w:rsidP="00F528F8">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5564FDFB" w14:textId="73B3F69D" w:rsidR="00F528F8" w:rsidRPr="005E7BE3" w:rsidRDefault="00F528F8" w:rsidP="00F528F8">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266BAA2B" w14:textId="6C320133" w:rsidR="00F528F8" w:rsidRPr="005E7BE3" w:rsidRDefault="00F528F8" w:rsidP="00F528F8">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47118A4B" w14:textId="5AC3B338" w:rsidR="00F528F8" w:rsidRPr="005E7BE3" w:rsidRDefault="00F528F8" w:rsidP="00F528F8">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06F34BBF" w14:textId="68CA5FDD" w:rsidR="00F528F8" w:rsidRPr="005E7BE3" w:rsidRDefault="00F528F8" w:rsidP="00F528F8">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0DC0D811" w14:textId="77777777" w:rsidTr="00A46F7A">
        <w:tc>
          <w:tcPr>
            <w:tcW w:w="3701" w:type="dxa"/>
            <w:shd w:val="clear" w:color="auto" w:fill="auto"/>
          </w:tcPr>
          <w:p w14:paraId="23D89BED" w14:textId="77777777" w:rsidR="00F528F8" w:rsidRPr="005E7BE3" w:rsidRDefault="00F528F8" w:rsidP="00F528F8">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5C312909" w14:textId="77777777" w:rsidR="00F528F8" w:rsidRPr="005E7BE3" w:rsidRDefault="00F528F8" w:rsidP="00F528F8">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47E28B85" w14:textId="1E707B26" w:rsidR="00F528F8" w:rsidRPr="005E7BE3" w:rsidRDefault="00F528F8" w:rsidP="00F528F8">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8DF0A14" w14:textId="67F2C988" w:rsidR="00F528F8" w:rsidRPr="005E7BE3" w:rsidRDefault="00F528F8" w:rsidP="00F528F8">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5F9261DA" w14:textId="77777777" w:rsidR="00F528F8" w:rsidRPr="005E7BE3" w:rsidRDefault="00F528F8" w:rsidP="00F528F8">
            <w:pPr>
              <w:spacing w:line="240" w:lineRule="auto"/>
              <w:ind w:left="0" w:right="28" w:hanging="2"/>
              <w:jc w:val="right"/>
              <w:rPr>
                <w:rFonts w:ascii="Arial" w:eastAsia="Arial" w:hAnsi="Arial" w:cs="Arial"/>
                <w:position w:val="0"/>
                <w:sz w:val="18"/>
                <w:szCs w:val="18"/>
              </w:rPr>
            </w:pPr>
          </w:p>
        </w:tc>
      </w:tr>
      <w:tr w:rsidR="00C55277" w:rsidRPr="005E7BE3" w14:paraId="2C567D8A" w14:textId="77777777" w:rsidTr="00A46F7A">
        <w:tc>
          <w:tcPr>
            <w:tcW w:w="3701" w:type="dxa"/>
            <w:shd w:val="clear" w:color="auto" w:fill="auto"/>
          </w:tcPr>
          <w:p w14:paraId="2021769D" w14:textId="31A7261B" w:rsidR="005A6E7B" w:rsidRPr="005E7BE3" w:rsidRDefault="00060DC7" w:rsidP="005A6E7B">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Trade payables</w:t>
            </w:r>
          </w:p>
        </w:tc>
        <w:tc>
          <w:tcPr>
            <w:tcW w:w="1440" w:type="dxa"/>
            <w:tcBorders>
              <w:top w:val="nil"/>
              <w:left w:val="nil"/>
              <w:bottom w:val="single" w:sz="4" w:space="0" w:color="auto"/>
              <w:right w:val="nil"/>
            </w:tcBorders>
            <w:shd w:val="clear" w:color="auto" w:fill="auto"/>
            <w:vAlign w:val="center"/>
          </w:tcPr>
          <w:p w14:paraId="3C97DEB1" w14:textId="746D9ED1" w:rsidR="005A6E7B" w:rsidRPr="005E7BE3" w:rsidRDefault="00060DC7" w:rsidP="005A6E7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15,545,782,049</w:t>
            </w:r>
          </w:p>
        </w:tc>
        <w:tc>
          <w:tcPr>
            <w:tcW w:w="1440" w:type="dxa"/>
            <w:tcBorders>
              <w:bottom w:val="single" w:sz="4" w:space="0" w:color="000000"/>
            </w:tcBorders>
            <w:shd w:val="clear" w:color="auto" w:fill="auto"/>
            <w:vAlign w:val="bottom"/>
          </w:tcPr>
          <w:p w14:paraId="3ED02C98" w14:textId="2C729CEE" w:rsidR="005A6E7B" w:rsidRPr="005E7BE3" w:rsidRDefault="00060DC7" w:rsidP="005A6E7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14,675,772,699</w:t>
            </w:r>
          </w:p>
        </w:tc>
        <w:tc>
          <w:tcPr>
            <w:tcW w:w="1440" w:type="dxa"/>
            <w:tcBorders>
              <w:top w:val="nil"/>
              <w:left w:val="nil"/>
              <w:bottom w:val="single" w:sz="4" w:space="0" w:color="000000"/>
              <w:right w:val="nil"/>
            </w:tcBorders>
            <w:shd w:val="clear" w:color="auto" w:fill="auto"/>
            <w:vAlign w:val="center"/>
          </w:tcPr>
          <w:p w14:paraId="13C45D6E" w14:textId="43FB2A9B" w:rsidR="005A6E7B" w:rsidRPr="005E7BE3" w:rsidRDefault="00060DC7" w:rsidP="005A6E7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13,953,123,643</w:t>
            </w:r>
          </w:p>
        </w:tc>
        <w:tc>
          <w:tcPr>
            <w:tcW w:w="1440" w:type="dxa"/>
            <w:tcBorders>
              <w:bottom w:val="single" w:sz="4" w:space="0" w:color="000000"/>
            </w:tcBorders>
            <w:shd w:val="clear" w:color="auto" w:fill="auto"/>
            <w:vAlign w:val="bottom"/>
          </w:tcPr>
          <w:p w14:paraId="6F41047F" w14:textId="244B9092" w:rsidR="005A6E7B" w:rsidRPr="005E7BE3" w:rsidRDefault="00060DC7" w:rsidP="005A6E7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13,402,213,145</w:t>
            </w:r>
          </w:p>
        </w:tc>
      </w:tr>
      <w:tr w:rsidR="00C55277" w:rsidRPr="005E7BE3" w14:paraId="5EF60B47" w14:textId="77777777" w:rsidTr="00A46F7A">
        <w:tc>
          <w:tcPr>
            <w:tcW w:w="3701" w:type="dxa"/>
            <w:shd w:val="clear" w:color="auto" w:fill="auto"/>
          </w:tcPr>
          <w:p w14:paraId="0C060C30" w14:textId="77777777" w:rsidR="005A6E7B" w:rsidRPr="005E7BE3" w:rsidRDefault="005A6E7B" w:rsidP="005A6E7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23CF2470" w14:textId="77777777" w:rsidR="005A6E7B" w:rsidRPr="005E7BE3" w:rsidRDefault="005A6E7B" w:rsidP="005A6E7B">
            <w:pPr>
              <w:spacing w:line="240" w:lineRule="auto"/>
              <w:ind w:left="0" w:right="49" w:hanging="2"/>
              <w:jc w:val="right"/>
              <w:rPr>
                <w:rFonts w:ascii="Arial" w:eastAsia="Arial" w:hAnsi="Arial" w:cs="Arial"/>
                <w:position w:val="0"/>
                <w:sz w:val="18"/>
                <w:szCs w:val="18"/>
              </w:rPr>
            </w:pPr>
          </w:p>
        </w:tc>
        <w:tc>
          <w:tcPr>
            <w:tcW w:w="1440" w:type="dxa"/>
            <w:tcBorders>
              <w:top w:val="single" w:sz="4" w:space="0" w:color="000000"/>
            </w:tcBorders>
            <w:shd w:val="clear" w:color="auto" w:fill="auto"/>
            <w:vAlign w:val="bottom"/>
          </w:tcPr>
          <w:p w14:paraId="5F0E57C4" w14:textId="21F08947" w:rsidR="005A6E7B" w:rsidRPr="005E7BE3" w:rsidRDefault="005A6E7B" w:rsidP="005A6E7B">
            <w:pPr>
              <w:spacing w:line="240" w:lineRule="auto"/>
              <w:ind w:left="0" w:right="49" w:hanging="2"/>
              <w:jc w:val="right"/>
              <w:rPr>
                <w:rFonts w:ascii="Arial" w:eastAsia="Arial" w:hAnsi="Arial" w:cs="Arial"/>
                <w:position w:val="0"/>
                <w:sz w:val="18"/>
                <w:szCs w:val="18"/>
              </w:rPr>
            </w:pPr>
          </w:p>
        </w:tc>
        <w:tc>
          <w:tcPr>
            <w:tcW w:w="1440" w:type="dxa"/>
            <w:tcBorders>
              <w:top w:val="single" w:sz="4" w:space="0" w:color="000000"/>
            </w:tcBorders>
            <w:shd w:val="clear" w:color="auto" w:fill="auto"/>
            <w:vAlign w:val="bottom"/>
          </w:tcPr>
          <w:p w14:paraId="606C6F40" w14:textId="59C2E9B4" w:rsidR="005A6E7B" w:rsidRPr="005E7BE3" w:rsidRDefault="005A6E7B" w:rsidP="005A6E7B">
            <w:pPr>
              <w:spacing w:line="240" w:lineRule="auto"/>
              <w:ind w:left="0" w:right="49" w:hanging="2"/>
              <w:jc w:val="right"/>
              <w:rPr>
                <w:rFonts w:ascii="Arial" w:eastAsia="Arial" w:hAnsi="Arial" w:cs="Arial"/>
                <w:position w:val="0"/>
                <w:sz w:val="18"/>
                <w:szCs w:val="18"/>
              </w:rPr>
            </w:pPr>
          </w:p>
        </w:tc>
        <w:tc>
          <w:tcPr>
            <w:tcW w:w="1440" w:type="dxa"/>
            <w:tcBorders>
              <w:top w:val="single" w:sz="4" w:space="0" w:color="000000"/>
            </w:tcBorders>
            <w:shd w:val="clear" w:color="auto" w:fill="auto"/>
            <w:vAlign w:val="bottom"/>
          </w:tcPr>
          <w:p w14:paraId="3AF4DE04" w14:textId="77777777" w:rsidR="005A6E7B" w:rsidRPr="005E7BE3" w:rsidRDefault="005A6E7B" w:rsidP="005A6E7B">
            <w:pPr>
              <w:spacing w:line="240" w:lineRule="auto"/>
              <w:ind w:left="0" w:right="49" w:hanging="2"/>
              <w:jc w:val="right"/>
              <w:rPr>
                <w:rFonts w:ascii="Arial" w:eastAsia="Arial" w:hAnsi="Arial" w:cs="Arial"/>
                <w:position w:val="0"/>
                <w:sz w:val="18"/>
                <w:szCs w:val="18"/>
              </w:rPr>
            </w:pPr>
          </w:p>
        </w:tc>
      </w:tr>
      <w:tr w:rsidR="00C55277" w:rsidRPr="005E7BE3" w14:paraId="663713AF" w14:textId="77777777" w:rsidTr="00A46F7A">
        <w:tc>
          <w:tcPr>
            <w:tcW w:w="3701" w:type="dxa"/>
            <w:shd w:val="clear" w:color="auto" w:fill="auto"/>
          </w:tcPr>
          <w:p w14:paraId="201B9C1B" w14:textId="62930419" w:rsidR="005A6E7B" w:rsidRPr="005E7BE3" w:rsidRDefault="004C79A0" w:rsidP="005A6E7B">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Other </w:t>
            </w:r>
            <w:r w:rsidR="005274F7">
              <w:rPr>
                <w:rFonts w:ascii="Arial" w:eastAsia="Arial" w:hAnsi="Arial" w:cs="Arial"/>
                <w:position w:val="0"/>
                <w:sz w:val="18"/>
                <w:szCs w:val="18"/>
              </w:rPr>
              <w:t xml:space="preserve">current </w:t>
            </w:r>
            <w:r w:rsidRPr="005E7BE3">
              <w:rPr>
                <w:rFonts w:ascii="Arial" w:eastAsia="Arial" w:hAnsi="Arial" w:cs="Arial"/>
                <w:position w:val="0"/>
                <w:sz w:val="18"/>
                <w:szCs w:val="18"/>
              </w:rPr>
              <w:t>payables</w:t>
            </w:r>
          </w:p>
        </w:tc>
        <w:tc>
          <w:tcPr>
            <w:tcW w:w="1440" w:type="dxa"/>
            <w:tcBorders>
              <w:top w:val="nil"/>
              <w:left w:val="nil"/>
              <w:bottom w:val="single" w:sz="4" w:space="0" w:color="auto"/>
              <w:right w:val="nil"/>
            </w:tcBorders>
            <w:shd w:val="clear" w:color="auto" w:fill="auto"/>
            <w:vAlign w:val="center"/>
          </w:tcPr>
          <w:p w14:paraId="3FC6C622" w14:textId="0B657182" w:rsidR="005A6E7B" w:rsidRPr="005E7BE3" w:rsidRDefault="005A6E7B" w:rsidP="005A6E7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1,1</w:t>
            </w:r>
            <w:r w:rsidR="00687BC4" w:rsidRPr="005E7BE3">
              <w:rPr>
                <w:rFonts w:ascii="Arial" w:hAnsi="Arial" w:cs="Arial"/>
                <w:sz w:val="18"/>
                <w:szCs w:val="18"/>
              </w:rPr>
              <w:t>79</w:t>
            </w:r>
            <w:r w:rsidRPr="005E7BE3">
              <w:rPr>
                <w:rFonts w:ascii="Arial" w:hAnsi="Arial" w:cs="Arial"/>
                <w:sz w:val="18"/>
                <w:szCs w:val="18"/>
              </w:rPr>
              <w:t>,</w:t>
            </w:r>
            <w:r w:rsidR="00687BC4" w:rsidRPr="005E7BE3">
              <w:rPr>
                <w:rFonts w:ascii="Arial" w:hAnsi="Arial" w:cs="Arial"/>
                <w:sz w:val="18"/>
                <w:szCs w:val="18"/>
              </w:rPr>
              <w:t>766</w:t>
            </w:r>
            <w:r w:rsidRPr="005E7BE3">
              <w:rPr>
                <w:rFonts w:ascii="Arial" w:hAnsi="Arial" w:cs="Arial"/>
                <w:sz w:val="18"/>
                <w:szCs w:val="18"/>
              </w:rPr>
              <w:t>,</w:t>
            </w:r>
            <w:r w:rsidR="00687BC4" w:rsidRPr="005E7BE3">
              <w:rPr>
                <w:rFonts w:ascii="Arial" w:hAnsi="Arial" w:cs="Arial"/>
                <w:sz w:val="18"/>
                <w:szCs w:val="18"/>
              </w:rPr>
              <w:t>520</w:t>
            </w:r>
          </w:p>
        </w:tc>
        <w:tc>
          <w:tcPr>
            <w:tcW w:w="1440" w:type="dxa"/>
            <w:tcBorders>
              <w:bottom w:val="single" w:sz="4" w:space="0" w:color="auto"/>
            </w:tcBorders>
            <w:shd w:val="clear" w:color="auto" w:fill="auto"/>
            <w:vAlign w:val="bottom"/>
          </w:tcPr>
          <w:p w14:paraId="5E406E34" w14:textId="62BD621B" w:rsidR="005A6E7B" w:rsidRPr="005E7BE3" w:rsidRDefault="005A6E7B" w:rsidP="005A6E7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992,002,364</w:t>
            </w:r>
          </w:p>
        </w:tc>
        <w:tc>
          <w:tcPr>
            <w:tcW w:w="1440" w:type="dxa"/>
            <w:tcBorders>
              <w:top w:val="nil"/>
              <w:left w:val="nil"/>
              <w:bottom w:val="single" w:sz="4" w:space="0" w:color="auto"/>
              <w:right w:val="nil"/>
            </w:tcBorders>
            <w:shd w:val="clear" w:color="auto" w:fill="auto"/>
            <w:vAlign w:val="center"/>
          </w:tcPr>
          <w:p w14:paraId="2ACECFED" w14:textId="3B20B460" w:rsidR="005A6E7B" w:rsidRPr="005E7BE3" w:rsidRDefault="005A6E7B" w:rsidP="005A6E7B">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8</w:t>
            </w:r>
            <w:r w:rsidR="00687BC4" w:rsidRPr="005E7BE3">
              <w:rPr>
                <w:rFonts w:ascii="Arial" w:hAnsi="Arial" w:cs="Arial"/>
                <w:sz w:val="18"/>
                <w:szCs w:val="18"/>
              </w:rPr>
              <w:t>66</w:t>
            </w:r>
            <w:r w:rsidRPr="005E7BE3">
              <w:rPr>
                <w:rFonts w:ascii="Arial" w:hAnsi="Arial" w:cs="Arial"/>
                <w:sz w:val="18"/>
                <w:szCs w:val="18"/>
              </w:rPr>
              <w:t>,</w:t>
            </w:r>
            <w:r w:rsidR="00687BC4" w:rsidRPr="005E7BE3">
              <w:rPr>
                <w:rFonts w:ascii="Arial" w:hAnsi="Arial" w:cs="Arial"/>
                <w:sz w:val="18"/>
                <w:szCs w:val="18"/>
              </w:rPr>
              <w:t>158</w:t>
            </w:r>
            <w:r w:rsidRPr="005E7BE3">
              <w:rPr>
                <w:rFonts w:ascii="Arial" w:hAnsi="Arial" w:cs="Arial"/>
                <w:sz w:val="18"/>
                <w:szCs w:val="18"/>
              </w:rPr>
              <w:t>,</w:t>
            </w:r>
            <w:r w:rsidR="00687BC4" w:rsidRPr="005E7BE3">
              <w:rPr>
                <w:rFonts w:ascii="Arial" w:hAnsi="Arial" w:cs="Arial"/>
                <w:sz w:val="18"/>
                <w:szCs w:val="18"/>
              </w:rPr>
              <w:t>1</w:t>
            </w:r>
            <w:r w:rsidRPr="005E7BE3">
              <w:rPr>
                <w:rFonts w:ascii="Arial" w:hAnsi="Arial" w:cs="Arial"/>
                <w:sz w:val="18"/>
                <w:szCs w:val="18"/>
              </w:rPr>
              <w:t>49</w:t>
            </w:r>
          </w:p>
        </w:tc>
        <w:tc>
          <w:tcPr>
            <w:tcW w:w="1440" w:type="dxa"/>
            <w:tcBorders>
              <w:bottom w:val="single" w:sz="4" w:space="0" w:color="auto"/>
            </w:tcBorders>
            <w:shd w:val="clear" w:color="auto" w:fill="auto"/>
            <w:vAlign w:val="bottom"/>
          </w:tcPr>
          <w:p w14:paraId="5B0B93EF" w14:textId="6C9973E7" w:rsidR="005A6E7B" w:rsidRPr="005E7BE3" w:rsidRDefault="005A6E7B" w:rsidP="005A6E7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752,993,294</w:t>
            </w:r>
          </w:p>
        </w:tc>
      </w:tr>
    </w:tbl>
    <w:p w14:paraId="43133764" w14:textId="33D556BF" w:rsidR="00FE64F2" w:rsidRPr="005E7BE3" w:rsidRDefault="00FE64F2" w:rsidP="00F528F8">
      <w:pPr>
        <w:spacing w:line="240" w:lineRule="auto"/>
        <w:ind w:left="0" w:hanging="2"/>
        <w:jc w:val="both"/>
        <w:rPr>
          <w:rFonts w:ascii="Arial" w:eastAsia="Arial" w:hAnsi="Arial" w:cs="Arial"/>
          <w:position w:val="0"/>
          <w:sz w:val="18"/>
          <w:szCs w:val="18"/>
          <w:cs/>
        </w:rPr>
      </w:pPr>
    </w:p>
    <w:p w14:paraId="1A6DA46C" w14:textId="77777777" w:rsidR="00FE64F2" w:rsidRPr="005E7BE3" w:rsidRDefault="00FE64F2"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lang w:val="en-US"/>
        </w:rPr>
      </w:pPr>
      <w:r w:rsidRPr="005E7BE3">
        <w:rPr>
          <w:rFonts w:ascii="Arial" w:eastAsia="Arial" w:hAnsi="Arial" w:cs="Angsana New"/>
          <w:position w:val="0"/>
          <w:sz w:val="18"/>
          <w:szCs w:val="18"/>
          <w:cs/>
        </w:rPr>
        <w:br w:type="page"/>
      </w:r>
    </w:p>
    <w:tbl>
      <w:tblPr>
        <w:tblW w:w="9461" w:type="dxa"/>
        <w:tblLayout w:type="fixed"/>
        <w:tblLook w:val="0000" w:firstRow="0" w:lastRow="0" w:firstColumn="0" w:lastColumn="0" w:noHBand="0" w:noVBand="0"/>
      </w:tblPr>
      <w:tblGrid>
        <w:gridCol w:w="9461"/>
      </w:tblGrid>
      <w:tr w:rsidR="00C55277" w:rsidRPr="005E7BE3" w14:paraId="2BBB6921" w14:textId="77777777" w:rsidTr="00A46F7A">
        <w:trPr>
          <w:trHeight w:val="386"/>
        </w:trPr>
        <w:tc>
          <w:tcPr>
            <w:tcW w:w="9461" w:type="dxa"/>
            <w:shd w:val="clear" w:color="auto" w:fill="auto"/>
            <w:vAlign w:val="center"/>
          </w:tcPr>
          <w:p w14:paraId="49B123E8" w14:textId="770D0B48" w:rsidR="003A4FE9" w:rsidRPr="005E7BE3" w:rsidRDefault="003A3B58" w:rsidP="006F6731">
            <w:pPr>
              <w:tabs>
                <w:tab w:val="left" w:pos="432"/>
              </w:tabs>
              <w:spacing w:line="240" w:lineRule="auto"/>
              <w:ind w:leftChars="-45" w:left="-97" w:hanging="2"/>
              <w:jc w:val="both"/>
              <w:rPr>
                <w:rFonts w:ascii="Arial" w:eastAsia="Arial" w:hAnsi="Arial" w:cs="Arial"/>
                <w:position w:val="0"/>
                <w:sz w:val="18"/>
                <w:szCs w:val="18"/>
              </w:rPr>
            </w:pPr>
            <w:r w:rsidRPr="005E7BE3">
              <w:rPr>
                <w:rFonts w:ascii="Arial" w:eastAsia="Arial" w:hAnsi="Arial" w:cs="Arial"/>
                <w:b/>
                <w:position w:val="0"/>
                <w:sz w:val="18"/>
                <w:szCs w:val="18"/>
              </w:rPr>
              <w:lastRenderedPageBreak/>
              <w:t>1</w:t>
            </w:r>
            <w:r w:rsidR="007B7EE5" w:rsidRPr="005E7BE3">
              <w:rPr>
                <w:rFonts w:ascii="Arial" w:eastAsia="Arial" w:hAnsi="Arial" w:cs="Arial"/>
                <w:b/>
                <w:position w:val="0"/>
                <w:sz w:val="18"/>
                <w:szCs w:val="18"/>
              </w:rPr>
              <w:t>5</w:t>
            </w:r>
            <w:r w:rsidR="003A4FE9" w:rsidRPr="005E7BE3">
              <w:rPr>
                <w:rFonts w:ascii="Arial" w:eastAsia="Arial" w:hAnsi="Arial" w:cs="Arial"/>
                <w:b/>
                <w:position w:val="0"/>
                <w:sz w:val="18"/>
                <w:szCs w:val="18"/>
              </w:rPr>
              <w:tab/>
              <w:t>Deferred income taxes</w:t>
            </w:r>
          </w:p>
        </w:tc>
      </w:tr>
    </w:tbl>
    <w:p w14:paraId="4FBCD567" w14:textId="77777777" w:rsidR="003A4FE9" w:rsidRPr="005E7BE3" w:rsidRDefault="003A4FE9" w:rsidP="00EC4190">
      <w:pPr>
        <w:spacing w:line="240" w:lineRule="auto"/>
        <w:ind w:left="0" w:hanging="2"/>
        <w:jc w:val="both"/>
        <w:rPr>
          <w:rFonts w:ascii="Arial" w:eastAsia="Arial" w:hAnsi="Arial" w:cs="Arial"/>
          <w:position w:val="0"/>
          <w:sz w:val="18"/>
          <w:szCs w:val="18"/>
        </w:rPr>
      </w:pPr>
    </w:p>
    <w:p w14:paraId="1A53B606" w14:textId="3D24DEC0" w:rsidR="003A4FE9" w:rsidRPr="005E7BE3" w:rsidRDefault="003A4FE9" w:rsidP="00EC4190">
      <w:pPr>
        <w:pBdr>
          <w:top w:val="nil"/>
          <w:left w:val="nil"/>
          <w:bottom w:val="nil"/>
          <w:right w:val="nil"/>
          <w:between w:val="nil"/>
        </w:pBd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The analysis of deferred tax assets </w:t>
      </w:r>
      <w:r w:rsidR="00846D87" w:rsidRPr="005E7BE3">
        <w:rPr>
          <w:rFonts w:ascii="Arial" w:eastAsia="Arial" w:hAnsi="Arial" w:cs="Arial"/>
          <w:position w:val="0"/>
          <w:sz w:val="18"/>
          <w:szCs w:val="18"/>
        </w:rPr>
        <w:t xml:space="preserve">and deferred tax </w:t>
      </w:r>
      <w:r w:rsidRPr="005E7BE3">
        <w:rPr>
          <w:rFonts w:ascii="Arial" w:eastAsia="Arial" w:hAnsi="Arial" w:cs="Arial"/>
          <w:position w:val="0"/>
          <w:sz w:val="18"/>
          <w:szCs w:val="18"/>
        </w:rPr>
        <w:t xml:space="preserve">liabilities </w:t>
      </w:r>
      <w:r w:rsidR="00B1206D" w:rsidRPr="005E7BE3">
        <w:rPr>
          <w:rFonts w:ascii="Arial" w:eastAsia="Arial" w:hAnsi="Arial" w:cs="Arial"/>
          <w:position w:val="0"/>
          <w:sz w:val="18"/>
          <w:szCs w:val="18"/>
        </w:rPr>
        <w:t xml:space="preserve">as at </w:t>
      </w:r>
      <w:r w:rsidR="003A3B58" w:rsidRPr="005E7BE3">
        <w:rPr>
          <w:rFonts w:ascii="Arial" w:eastAsia="Arial" w:hAnsi="Arial" w:cs="Arial"/>
          <w:position w:val="0"/>
          <w:sz w:val="18"/>
          <w:szCs w:val="18"/>
        </w:rPr>
        <w:t>31</w:t>
      </w:r>
      <w:r w:rsidR="00B1206D" w:rsidRPr="005E7BE3">
        <w:rPr>
          <w:rFonts w:ascii="Arial" w:eastAsia="Arial" w:hAnsi="Arial" w:cs="Arial"/>
          <w:position w:val="0"/>
          <w:sz w:val="18"/>
          <w:szCs w:val="18"/>
        </w:rPr>
        <w:t xml:space="preserve"> December </w:t>
      </w:r>
      <w:r w:rsidRPr="005E7BE3">
        <w:rPr>
          <w:rFonts w:ascii="Arial" w:eastAsia="Arial" w:hAnsi="Arial" w:cs="Arial"/>
          <w:position w:val="0"/>
          <w:sz w:val="18"/>
          <w:szCs w:val="18"/>
        </w:rPr>
        <w:t>is as follows:</w:t>
      </w:r>
    </w:p>
    <w:p w14:paraId="69322BFA" w14:textId="5000A707" w:rsidR="002D4E5B" w:rsidRPr="005E7BE3" w:rsidRDefault="002D4E5B" w:rsidP="00EC4190">
      <w:pPr>
        <w:spacing w:line="240" w:lineRule="auto"/>
        <w:ind w:leftChars="0" w:left="0" w:firstLineChars="0" w:firstLine="0"/>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2B8E7493" w14:textId="77777777" w:rsidTr="00A46F7A">
        <w:tc>
          <w:tcPr>
            <w:tcW w:w="3686" w:type="dxa"/>
            <w:shd w:val="clear" w:color="auto" w:fill="auto"/>
          </w:tcPr>
          <w:p w14:paraId="31F2D37C" w14:textId="77777777" w:rsidR="003D351A" w:rsidRPr="005E7BE3" w:rsidRDefault="003D351A" w:rsidP="005C73E4">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4BA7FDD5" w14:textId="77777777" w:rsidR="003D351A" w:rsidRPr="005E7BE3" w:rsidRDefault="003D351A"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06C1C0A7" w14:textId="77777777" w:rsidR="003D351A" w:rsidRPr="005E7BE3" w:rsidRDefault="003D351A"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52088C33" w14:textId="77777777" w:rsidR="003D351A" w:rsidRPr="005E7BE3" w:rsidRDefault="003D351A"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2CF76FF2" w14:textId="77777777" w:rsidR="003D351A" w:rsidRPr="005E7BE3" w:rsidRDefault="003D351A"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0DC022F9" w14:textId="77777777" w:rsidTr="00A46F7A">
        <w:tc>
          <w:tcPr>
            <w:tcW w:w="3686" w:type="dxa"/>
            <w:shd w:val="clear" w:color="auto" w:fill="auto"/>
          </w:tcPr>
          <w:p w14:paraId="131B0731" w14:textId="77777777" w:rsidR="003D351A" w:rsidRPr="005E7BE3" w:rsidRDefault="003D351A"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0EEFA9D6"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1B5331B7"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61A6EB15"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5B9567E8"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49557B73" w14:textId="77777777" w:rsidTr="00A46F7A">
        <w:tc>
          <w:tcPr>
            <w:tcW w:w="3686" w:type="dxa"/>
            <w:shd w:val="clear" w:color="auto" w:fill="auto"/>
          </w:tcPr>
          <w:p w14:paraId="1F0A6F52" w14:textId="77777777" w:rsidR="003D351A" w:rsidRPr="005E7BE3" w:rsidRDefault="003D351A" w:rsidP="005C73E4">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6E5D4D7D"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0C72B72A"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27E97863"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42BC354C"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69B71B80" w14:textId="77777777" w:rsidTr="00A46F7A">
        <w:tc>
          <w:tcPr>
            <w:tcW w:w="3686" w:type="dxa"/>
            <w:shd w:val="clear" w:color="auto" w:fill="auto"/>
          </w:tcPr>
          <w:p w14:paraId="6F6DD89F" w14:textId="77777777" w:rsidR="003D351A" w:rsidRPr="005E7BE3" w:rsidRDefault="003D351A"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641C308A" w14:textId="77777777" w:rsidR="003D351A" w:rsidRPr="005E7BE3" w:rsidRDefault="003D351A"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287F03D0" w14:textId="77777777" w:rsidR="003D351A" w:rsidRPr="005E7BE3" w:rsidRDefault="003D351A"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2BC208B2" w14:textId="77777777" w:rsidR="003D351A" w:rsidRPr="005E7BE3" w:rsidRDefault="003D351A" w:rsidP="005C73E4">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4DD46F1A" w14:textId="77777777" w:rsidR="003D351A" w:rsidRPr="005E7BE3" w:rsidRDefault="003D351A" w:rsidP="005C73E4">
            <w:pPr>
              <w:spacing w:line="240" w:lineRule="auto"/>
              <w:ind w:left="0" w:right="28" w:hanging="2"/>
              <w:jc w:val="right"/>
              <w:rPr>
                <w:rFonts w:ascii="Arial" w:eastAsia="Arial" w:hAnsi="Arial" w:cs="Arial"/>
                <w:position w:val="0"/>
                <w:sz w:val="18"/>
                <w:szCs w:val="18"/>
              </w:rPr>
            </w:pPr>
          </w:p>
        </w:tc>
      </w:tr>
      <w:tr w:rsidR="00C55277" w:rsidRPr="005E7BE3" w14:paraId="0C747FE1" w14:textId="77777777" w:rsidTr="00A46F7A">
        <w:trPr>
          <w:trHeight w:val="198"/>
        </w:trPr>
        <w:tc>
          <w:tcPr>
            <w:tcW w:w="3686" w:type="dxa"/>
            <w:shd w:val="clear" w:color="auto" w:fill="auto"/>
          </w:tcPr>
          <w:p w14:paraId="30A6DC49" w14:textId="161426DF" w:rsidR="003D351A" w:rsidRPr="005E7BE3" w:rsidRDefault="003D351A" w:rsidP="003D351A">
            <w:pPr>
              <w:spacing w:line="240" w:lineRule="auto"/>
              <w:ind w:leftChars="0" w:left="2" w:hanging="2"/>
              <w:jc w:val="both"/>
              <w:rPr>
                <w:rFonts w:ascii="Arial" w:eastAsia="Arial" w:hAnsi="Arial" w:cs="Arial"/>
                <w:position w:val="0"/>
                <w:sz w:val="18"/>
                <w:szCs w:val="18"/>
              </w:rPr>
            </w:pPr>
            <w:r w:rsidRPr="005E7BE3">
              <w:rPr>
                <w:rFonts w:ascii="Arial" w:eastAsia="Arial" w:hAnsi="Arial" w:cs="Arial"/>
                <w:bCs/>
                <w:position w:val="0"/>
                <w:sz w:val="18"/>
                <w:szCs w:val="18"/>
              </w:rPr>
              <w:t>Deferred tax assets</w:t>
            </w:r>
          </w:p>
        </w:tc>
        <w:tc>
          <w:tcPr>
            <w:tcW w:w="1440" w:type="dxa"/>
            <w:shd w:val="clear" w:color="auto" w:fill="auto"/>
          </w:tcPr>
          <w:p w14:paraId="0C5DADBF" w14:textId="4F9DC7FC" w:rsidR="003D351A" w:rsidRPr="005E7BE3" w:rsidRDefault="00AF24D8"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41,641,171</w:t>
            </w:r>
          </w:p>
        </w:tc>
        <w:tc>
          <w:tcPr>
            <w:tcW w:w="1440" w:type="dxa"/>
            <w:shd w:val="clear" w:color="auto" w:fill="auto"/>
          </w:tcPr>
          <w:p w14:paraId="00DF27F8" w14:textId="1726A923" w:rsidR="003D351A" w:rsidRPr="005E7BE3" w:rsidRDefault="00AE3A88"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35,789,860</w:t>
            </w:r>
          </w:p>
        </w:tc>
        <w:tc>
          <w:tcPr>
            <w:tcW w:w="1440" w:type="dxa"/>
            <w:shd w:val="clear" w:color="auto" w:fill="auto"/>
            <w:vAlign w:val="bottom"/>
          </w:tcPr>
          <w:p w14:paraId="0C0D15AF" w14:textId="44741549" w:rsidR="003D351A" w:rsidRPr="005E7BE3" w:rsidRDefault="00AD599E"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31,058,883</w:t>
            </w:r>
          </w:p>
        </w:tc>
        <w:tc>
          <w:tcPr>
            <w:tcW w:w="1440" w:type="dxa"/>
            <w:shd w:val="clear" w:color="auto" w:fill="auto"/>
          </w:tcPr>
          <w:p w14:paraId="6D05A414" w14:textId="3001856B" w:rsidR="003D351A" w:rsidRPr="005E7BE3" w:rsidRDefault="003D351A"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28,030,301</w:t>
            </w:r>
          </w:p>
        </w:tc>
      </w:tr>
      <w:tr w:rsidR="00C55277" w:rsidRPr="005E7BE3" w14:paraId="497E282C" w14:textId="77777777" w:rsidTr="00A46F7A">
        <w:tc>
          <w:tcPr>
            <w:tcW w:w="3686" w:type="dxa"/>
            <w:shd w:val="clear" w:color="auto" w:fill="auto"/>
          </w:tcPr>
          <w:p w14:paraId="6C5A861F" w14:textId="62D84D38" w:rsidR="003D351A" w:rsidRPr="005E7BE3" w:rsidRDefault="003D351A" w:rsidP="003D351A">
            <w:pPr>
              <w:spacing w:line="240" w:lineRule="auto"/>
              <w:ind w:leftChars="0" w:left="2" w:hanging="2"/>
              <w:jc w:val="both"/>
              <w:rPr>
                <w:rFonts w:ascii="Arial" w:eastAsia="Arial" w:hAnsi="Arial" w:cs="Arial"/>
                <w:position w:val="0"/>
                <w:sz w:val="18"/>
                <w:szCs w:val="18"/>
              </w:rPr>
            </w:pPr>
            <w:r w:rsidRPr="005E7BE3">
              <w:rPr>
                <w:rFonts w:ascii="Arial" w:eastAsia="Arial" w:hAnsi="Arial" w:cs="Arial"/>
                <w:bCs/>
                <w:position w:val="0"/>
                <w:sz w:val="18"/>
                <w:szCs w:val="18"/>
              </w:rPr>
              <w:t>Deferred tax liabilities</w:t>
            </w:r>
          </w:p>
        </w:tc>
        <w:tc>
          <w:tcPr>
            <w:tcW w:w="1440" w:type="dxa"/>
            <w:tcBorders>
              <w:bottom w:val="single" w:sz="4" w:space="0" w:color="auto"/>
            </w:tcBorders>
            <w:shd w:val="clear" w:color="auto" w:fill="auto"/>
            <w:vAlign w:val="bottom"/>
          </w:tcPr>
          <w:p w14:paraId="67D8339E" w14:textId="44893069" w:rsidR="003D351A" w:rsidRPr="005E7BE3" w:rsidRDefault="002950D8"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(13,</w:t>
            </w:r>
            <w:r w:rsidR="004B12D9" w:rsidRPr="005E7BE3">
              <w:rPr>
                <w:rFonts w:ascii="Arial" w:eastAsia="Arial" w:hAnsi="Arial" w:cs="Arial"/>
                <w:position w:val="0"/>
                <w:sz w:val="18"/>
                <w:szCs w:val="18"/>
              </w:rPr>
              <w:t>439,841</w:t>
            </w:r>
            <w:r w:rsidRPr="005E7BE3">
              <w:rPr>
                <w:rFonts w:ascii="Arial" w:eastAsia="Arial" w:hAnsi="Arial" w:cs="Arial"/>
                <w:position w:val="0"/>
                <w:sz w:val="18"/>
                <w:szCs w:val="18"/>
              </w:rPr>
              <w:t>)</w:t>
            </w:r>
          </w:p>
        </w:tc>
        <w:tc>
          <w:tcPr>
            <w:tcW w:w="1440" w:type="dxa"/>
            <w:tcBorders>
              <w:bottom w:val="single" w:sz="4" w:space="0" w:color="auto"/>
            </w:tcBorders>
            <w:shd w:val="clear" w:color="auto" w:fill="auto"/>
            <w:vAlign w:val="bottom"/>
          </w:tcPr>
          <w:p w14:paraId="6C412503" w14:textId="63F548C5" w:rsidR="003D351A" w:rsidRPr="005E7BE3" w:rsidRDefault="00AE3A88"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(14,520,06</w:t>
            </w:r>
            <w:r w:rsidR="00BE4A1B" w:rsidRPr="005E7BE3">
              <w:rPr>
                <w:rFonts w:ascii="Arial" w:eastAsia="Arial" w:hAnsi="Arial" w:cs="Arial"/>
                <w:position w:val="0"/>
                <w:sz w:val="18"/>
                <w:szCs w:val="18"/>
              </w:rPr>
              <w:t>5</w:t>
            </w:r>
            <w:r w:rsidRPr="005E7BE3">
              <w:rPr>
                <w:rFonts w:ascii="Arial" w:eastAsia="Arial" w:hAnsi="Arial" w:cs="Arial"/>
                <w:position w:val="0"/>
                <w:sz w:val="18"/>
                <w:szCs w:val="18"/>
              </w:rPr>
              <w:t>)</w:t>
            </w:r>
          </w:p>
        </w:tc>
        <w:tc>
          <w:tcPr>
            <w:tcW w:w="1440" w:type="dxa"/>
            <w:tcBorders>
              <w:bottom w:val="single" w:sz="4" w:space="0" w:color="auto"/>
            </w:tcBorders>
            <w:shd w:val="clear" w:color="auto" w:fill="auto"/>
            <w:vAlign w:val="bottom"/>
          </w:tcPr>
          <w:p w14:paraId="1A35E485" w14:textId="3461642B" w:rsidR="003D351A" w:rsidRPr="005E7BE3" w:rsidRDefault="00AD599E"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(3,271,546)</w:t>
            </w:r>
          </w:p>
        </w:tc>
        <w:tc>
          <w:tcPr>
            <w:tcW w:w="1440" w:type="dxa"/>
            <w:tcBorders>
              <w:bottom w:val="single" w:sz="4" w:space="0" w:color="auto"/>
            </w:tcBorders>
            <w:shd w:val="clear" w:color="auto" w:fill="auto"/>
            <w:vAlign w:val="bottom"/>
          </w:tcPr>
          <w:p w14:paraId="208C82AF" w14:textId="456838A8" w:rsidR="003D351A" w:rsidRPr="005E7BE3" w:rsidRDefault="003D351A"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(3,385,158)</w:t>
            </w:r>
          </w:p>
        </w:tc>
      </w:tr>
      <w:tr w:rsidR="00C55277" w:rsidRPr="005E7BE3" w14:paraId="34D7AAD5" w14:textId="77777777" w:rsidTr="00A46F7A">
        <w:tc>
          <w:tcPr>
            <w:tcW w:w="3686" w:type="dxa"/>
            <w:shd w:val="clear" w:color="auto" w:fill="auto"/>
          </w:tcPr>
          <w:p w14:paraId="07D80D75" w14:textId="77777777" w:rsidR="003D351A" w:rsidRPr="005E7BE3" w:rsidRDefault="003D351A" w:rsidP="003D351A">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06890372" w14:textId="77777777" w:rsidR="003D351A" w:rsidRPr="005E7BE3" w:rsidRDefault="003D351A" w:rsidP="003D351A">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5155D9E5" w14:textId="77777777" w:rsidR="003D351A" w:rsidRPr="005E7BE3" w:rsidRDefault="003D351A" w:rsidP="003D351A">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659509D8" w14:textId="77777777" w:rsidR="003D351A" w:rsidRPr="005E7BE3" w:rsidRDefault="003D351A" w:rsidP="003D351A">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21A793A3" w14:textId="77777777" w:rsidR="003D351A" w:rsidRPr="005E7BE3" w:rsidRDefault="003D351A" w:rsidP="003D351A">
            <w:pPr>
              <w:spacing w:line="240" w:lineRule="auto"/>
              <w:ind w:left="0" w:right="49" w:hanging="2"/>
              <w:jc w:val="right"/>
              <w:rPr>
                <w:rFonts w:ascii="Arial" w:eastAsia="Arial" w:hAnsi="Arial" w:cs="Arial"/>
                <w:position w:val="0"/>
                <w:sz w:val="18"/>
                <w:szCs w:val="18"/>
              </w:rPr>
            </w:pPr>
          </w:p>
        </w:tc>
      </w:tr>
      <w:tr w:rsidR="00C55277" w:rsidRPr="005E7BE3" w14:paraId="7B1820F8" w14:textId="77777777" w:rsidTr="00A46F7A">
        <w:tc>
          <w:tcPr>
            <w:tcW w:w="3686" w:type="dxa"/>
            <w:shd w:val="clear" w:color="auto" w:fill="auto"/>
          </w:tcPr>
          <w:p w14:paraId="50C18651" w14:textId="5B1F7B8D" w:rsidR="003D351A" w:rsidRPr="005E7BE3" w:rsidRDefault="003D351A" w:rsidP="003D351A">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Deferred tax assets, net</w:t>
            </w:r>
          </w:p>
        </w:tc>
        <w:tc>
          <w:tcPr>
            <w:tcW w:w="1440" w:type="dxa"/>
            <w:tcBorders>
              <w:bottom w:val="single" w:sz="4" w:space="0" w:color="auto"/>
            </w:tcBorders>
            <w:shd w:val="clear" w:color="auto" w:fill="auto"/>
            <w:vAlign w:val="bottom"/>
          </w:tcPr>
          <w:p w14:paraId="2B4AC292" w14:textId="5C6156AE" w:rsidR="003D351A" w:rsidRPr="005E7BE3" w:rsidRDefault="002950D8"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28,201,330</w:t>
            </w:r>
          </w:p>
        </w:tc>
        <w:tc>
          <w:tcPr>
            <w:tcW w:w="1440" w:type="dxa"/>
            <w:tcBorders>
              <w:bottom w:val="single" w:sz="4" w:space="0" w:color="auto"/>
            </w:tcBorders>
            <w:shd w:val="clear" w:color="auto" w:fill="auto"/>
            <w:vAlign w:val="bottom"/>
          </w:tcPr>
          <w:p w14:paraId="6E171927" w14:textId="7C2F8BFB" w:rsidR="003D351A" w:rsidRPr="005E7BE3" w:rsidRDefault="00AE3A88"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21,269,795</w:t>
            </w:r>
          </w:p>
        </w:tc>
        <w:tc>
          <w:tcPr>
            <w:tcW w:w="1440" w:type="dxa"/>
            <w:tcBorders>
              <w:bottom w:val="single" w:sz="4" w:space="0" w:color="auto"/>
            </w:tcBorders>
            <w:shd w:val="clear" w:color="auto" w:fill="auto"/>
            <w:vAlign w:val="bottom"/>
          </w:tcPr>
          <w:p w14:paraId="072CDD44" w14:textId="69FDF421" w:rsidR="003D351A" w:rsidRPr="005E7BE3" w:rsidRDefault="00A10246"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27,787,337</w:t>
            </w:r>
          </w:p>
        </w:tc>
        <w:tc>
          <w:tcPr>
            <w:tcW w:w="1440" w:type="dxa"/>
            <w:tcBorders>
              <w:bottom w:val="single" w:sz="4" w:space="0" w:color="auto"/>
            </w:tcBorders>
            <w:shd w:val="clear" w:color="auto" w:fill="auto"/>
            <w:vAlign w:val="bottom"/>
          </w:tcPr>
          <w:p w14:paraId="5F3122FD" w14:textId="4A525641" w:rsidR="003D351A" w:rsidRPr="005E7BE3" w:rsidRDefault="003D351A"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24,645,143</w:t>
            </w:r>
          </w:p>
        </w:tc>
      </w:tr>
    </w:tbl>
    <w:p w14:paraId="5DD11DCD" w14:textId="77777777" w:rsidR="003D351A" w:rsidRPr="005E7BE3" w:rsidRDefault="003D351A" w:rsidP="00EC4190">
      <w:pPr>
        <w:spacing w:line="240" w:lineRule="auto"/>
        <w:ind w:leftChars="0" w:left="0" w:firstLineChars="0" w:firstLine="0"/>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4542A637" w14:textId="77777777" w:rsidTr="00A46F7A">
        <w:tc>
          <w:tcPr>
            <w:tcW w:w="3686" w:type="dxa"/>
            <w:shd w:val="clear" w:color="auto" w:fill="auto"/>
          </w:tcPr>
          <w:p w14:paraId="68303156" w14:textId="77777777" w:rsidR="003D351A" w:rsidRPr="005E7BE3" w:rsidRDefault="003D351A" w:rsidP="005C73E4">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1BE1982C" w14:textId="77777777" w:rsidR="003D351A" w:rsidRPr="005E7BE3" w:rsidRDefault="003D351A"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Consolidated</w:t>
            </w:r>
          </w:p>
          <w:p w14:paraId="389780FD" w14:textId="77777777" w:rsidR="003D351A" w:rsidRPr="005E7BE3" w:rsidRDefault="003D351A"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273C3BCF" w14:textId="77777777" w:rsidR="003D351A" w:rsidRPr="005E7BE3" w:rsidRDefault="003D351A"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4CCF3C21" w14:textId="77777777" w:rsidR="003D351A" w:rsidRPr="005E7BE3" w:rsidRDefault="003D351A"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2D1C05D2" w14:textId="77777777" w:rsidTr="00A46F7A">
        <w:tc>
          <w:tcPr>
            <w:tcW w:w="3686" w:type="dxa"/>
            <w:shd w:val="clear" w:color="auto" w:fill="auto"/>
          </w:tcPr>
          <w:p w14:paraId="28EF58DC" w14:textId="77777777" w:rsidR="003D351A" w:rsidRPr="005E7BE3" w:rsidRDefault="003D351A"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0130B157"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440FF9AC"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33EA15A0"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364C6DC6"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4AF2E5CA" w14:textId="77777777" w:rsidTr="00A46F7A">
        <w:tc>
          <w:tcPr>
            <w:tcW w:w="3686" w:type="dxa"/>
            <w:shd w:val="clear" w:color="auto" w:fill="auto"/>
          </w:tcPr>
          <w:p w14:paraId="2718084E" w14:textId="77777777" w:rsidR="003D351A" w:rsidRPr="005E7BE3" w:rsidRDefault="003D351A" w:rsidP="005C73E4">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600368F5"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7DDE69EC"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58928AA7"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08DE15B1"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39996C63" w14:textId="77777777" w:rsidTr="00A46F7A">
        <w:tc>
          <w:tcPr>
            <w:tcW w:w="3686" w:type="dxa"/>
            <w:shd w:val="clear" w:color="auto" w:fill="auto"/>
          </w:tcPr>
          <w:p w14:paraId="636662F4" w14:textId="77777777" w:rsidR="003D351A" w:rsidRPr="005E7BE3" w:rsidRDefault="003D351A"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69EF0C0C" w14:textId="77777777" w:rsidR="003D351A" w:rsidRPr="005E7BE3" w:rsidRDefault="003D351A"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12AE074C" w14:textId="77777777" w:rsidR="003D351A" w:rsidRPr="005E7BE3" w:rsidRDefault="003D351A"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95AA768" w14:textId="77777777" w:rsidR="003D351A" w:rsidRPr="005E7BE3" w:rsidRDefault="003D351A"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65D50E7B" w14:textId="77777777" w:rsidR="003D351A" w:rsidRPr="005E7BE3" w:rsidRDefault="003D351A" w:rsidP="005C73E4">
            <w:pPr>
              <w:spacing w:line="240" w:lineRule="auto"/>
              <w:ind w:left="0" w:right="28" w:hanging="2"/>
              <w:jc w:val="right"/>
              <w:rPr>
                <w:rFonts w:ascii="Arial" w:eastAsia="Arial" w:hAnsi="Arial" w:cs="Arial"/>
                <w:position w:val="0"/>
                <w:sz w:val="18"/>
                <w:szCs w:val="18"/>
              </w:rPr>
            </w:pPr>
          </w:p>
        </w:tc>
      </w:tr>
      <w:tr w:rsidR="00C55277" w:rsidRPr="005E7BE3" w14:paraId="3E36FFE8" w14:textId="77777777" w:rsidTr="00A46F7A">
        <w:trPr>
          <w:trHeight w:val="198"/>
        </w:trPr>
        <w:tc>
          <w:tcPr>
            <w:tcW w:w="3686" w:type="dxa"/>
            <w:shd w:val="clear" w:color="auto" w:fill="auto"/>
          </w:tcPr>
          <w:p w14:paraId="4DDFD46D" w14:textId="7DB7007F" w:rsidR="003D351A" w:rsidRPr="005E7BE3" w:rsidRDefault="003D351A" w:rsidP="003D351A">
            <w:pPr>
              <w:spacing w:line="240" w:lineRule="auto"/>
              <w:ind w:leftChars="0" w:left="2" w:hanging="2"/>
              <w:jc w:val="both"/>
              <w:rPr>
                <w:rFonts w:ascii="Arial" w:eastAsia="Arial" w:hAnsi="Arial" w:cs="Arial"/>
                <w:position w:val="0"/>
                <w:sz w:val="18"/>
                <w:szCs w:val="18"/>
              </w:rPr>
            </w:pPr>
            <w:r w:rsidRPr="005E7BE3">
              <w:rPr>
                <w:rFonts w:ascii="Arial" w:eastAsia="Arial" w:hAnsi="Arial" w:cs="Arial"/>
                <w:bCs/>
                <w:position w:val="0"/>
                <w:sz w:val="18"/>
                <w:szCs w:val="18"/>
              </w:rPr>
              <w:t>Deferred tax assets</w:t>
            </w:r>
          </w:p>
        </w:tc>
        <w:tc>
          <w:tcPr>
            <w:tcW w:w="1440" w:type="dxa"/>
            <w:shd w:val="clear" w:color="auto" w:fill="auto"/>
          </w:tcPr>
          <w:p w14:paraId="1EE537DC" w14:textId="3A01FB37" w:rsidR="003D351A" w:rsidRPr="005E7BE3" w:rsidRDefault="00301DC4"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cs/>
              </w:rPr>
              <w:t>1</w:t>
            </w:r>
            <w:r w:rsidRPr="005E7BE3">
              <w:rPr>
                <w:rFonts w:ascii="Arial" w:eastAsia="Arial" w:hAnsi="Arial" w:cs="Arial"/>
                <w:position w:val="0"/>
                <w:sz w:val="18"/>
                <w:szCs w:val="18"/>
              </w:rPr>
              <w:t>,</w:t>
            </w:r>
            <w:r w:rsidRPr="005E7BE3">
              <w:rPr>
                <w:rFonts w:ascii="Arial" w:eastAsia="Arial" w:hAnsi="Arial" w:cs="Arial"/>
                <w:position w:val="0"/>
                <w:sz w:val="18"/>
                <w:szCs w:val="18"/>
                <w:cs/>
              </w:rPr>
              <w:t>414</w:t>
            </w:r>
            <w:r w:rsidRPr="005E7BE3">
              <w:rPr>
                <w:rFonts w:ascii="Arial" w:eastAsia="Arial" w:hAnsi="Arial" w:cs="Arial"/>
                <w:position w:val="0"/>
                <w:sz w:val="18"/>
                <w:szCs w:val="18"/>
              </w:rPr>
              <w:t>,</w:t>
            </w:r>
            <w:r w:rsidRPr="005E7BE3">
              <w:rPr>
                <w:rFonts w:ascii="Arial" w:eastAsia="Arial" w:hAnsi="Arial" w:cs="Arial"/>
                <w:position w:val="0"/>
                <w:sz w:val="18"/>
                <w:szCs w:val="18"/>
                <w:cs/>
              </w:rPr>
              <w:t>493</w:t>
            </w:r>
            <w:r w:rsidRPr="005E7BE3">
              <w:rPr>
                <w:rFonts w:ascii="Arial" w:eastAsia="Arial" w:hAnsi="Arial" w:cs="Arial"/>
                <w:position w:val="0"/>
                <w:sz w:val="18"/>
                <w:szCs w:val="18"/>
              </w:rPr>
              <w:t>,</w:t>
            </w:r>
            <w:r w:rsidRPr="005E7BE3">
              <w:rPr>
                <w:rFonts w:ascii="Arial" w:eastAsia="Arial" w:hAnsi="Arial" w:cs="Arial"/>
                <w:position w:val="0"/>
                <w:sz w:val="18"/>
                <w:szCs w:val="18"/>
                <w:cs/>
              </w:rPr>
              <w:t>044</w:t>
            </w:r>
          </w:p>
        </w:tc>
        <w:tc>
          <w:tcPr>
            <w:tcW w:w="1440" w:type="dxa"/>
            <w:shd w:val="clear" w:color="auto" w:fill="auto"/>
          </w:tcPr>
          <w:p w14:paraId="5A9CB9BA" w14:textId="094C96B3" w:rsidR="003D351A" w:rsidRPr="005E7BE3" w:rsidRDefault="00B75AE9"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1,230,7</w:t>
            </w:r>
            <w:r w:rsidR="004A4BE3" w:rsidRPr="005E7BE3">
              <w:rPr>
                <w:rFonts w:ascii="Arial" w:eastAsia="Arial" w:hAnsi="Arial" w:cs="Arial"/>
                <w:position w:val="0"/>
                <w:sz w:val="18"/>
                <w:szCs w:val="18"/>
              </w:rPr>
              <w:t>2</w:t>
            </w:r>
            <w:r w:rsidRPr="005E7BE3">
              <w:rPr>
                <w:rFonts w:ascii="Arial" w:eastAsia="Arial" w:hAnsi="Arial" w:cs="Arial"/>
                <w:position w:val="0"/>
                <w:sz w:val="18"/>
                <w:szCs w:val="18"/>
              </w:rPr>
              <w:t>7,411</w:t>
            </w:r>
          </w:p>
        </w:tc>
        <w:tc>
          <w:tcPr>
            <w:tcW w:w="1440" w:type="dxa"/>
            <w:shd w:val="clear" w:color="auto" w:fill="auto"/>
            <w:vAlign w:val="bottom"/>
          </w:tcPr>
          <w:p w14:paraId="498E075C" w14:textId="6DD10E9A" w:rsidR="003D351A" w:rsidRPr="005E7BE3" w:rsidRDefault="00251D02"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1,060,539,734</w:t>
            </w:r>
          </w:p>
        </w:tc>
        <w:tc>
          <w:tcPr>
            <w:tcW w:w="1440" w:type="dxa"/>
            <w:shd w:val="clear" w:color="auto" w:fill="auto"/>
          </w:tcPr>
          <w:p w14:paraId="68BD38C0" w14:textId="5EF024D3" w:rsidR="003D351A" w:rsidRPr="005E7BE3" w:rsidRDefault="003D351A"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963,894,802</w:t>
            </w:r>
          </w:p>
        </w:tc>
      </w:tr>
      <w:tr w:rsidR="00C55277" w:rsidRPr="005E7BE3" w14:paraId="3BCE3723" w14:textId="77777777" w:rsidTr="00A46F7A">
        <w:tc>
          <w:tcPr>
            <w:tcW w:w="3686" w:type="dxa"/>
            <w:shd w:val="clear" w:color="auto" w:fill="auto"/>
          </w:tcPr>
          <w:p w14:paraId="5F043F2C" w14:textId="0808E13E" w:rsidR="003D351A" w:rsidRPr="005E7BE3" w:rsidRDefault="003D351A" w:rsidP="003D351A">
            <w:pPr>
              <w:spacing w:line="240" w:lineRule="auto"/>
              <w:ind w:leftChars="0" w:left="2" w:hanging="2"/>
              <w:jc w:val="both"/>
              <w:rPr>
                <w:rFonts w:ascii="Arial" w:eastAsia="Arial" w:hAnsi="Arial" w:cs="Arial"/>
                <w:position w:val="0"/>
                <w:sz w:val="18"/>
                <w:szCs w:val="18"/>
              </w:rPr>
            </w:pPr>
            <w:r w:rsidRPr="005E7BE3">
              <w:rPr>
                <w:rFonts w:ascii="Arial" w:eastAsia="Arial" w:hAnsi="Arial" w:cs="Arial"/>
                <w:bCs/>
                <w:position w:val="0"/>
                <w:sz w:val="18"/>
                <w:szCs w:val="18"/>
              </w:rPr>
              <w:t>Deferred tax liabilities</w:t>
            </w:r>
          </w:p>
        </w:tc>
        <w:tc>
          <w:tcPr>
            <w:tcW w:w="1440" w:type="dxa"/>
            <w:tcBorders>
              <w:bottom w:val="single" w:sz="4" w:space="0" w:color="auto"/>
            </w:tcBorders>
            <w:shd w:val="clear" w:color="auto" w:fill="auto"/>
            <w:vAlign w:val="bottom"/>
          </w:tcPr>
          <w:p w14:paraId="40F8574C" w14:textId="082A20EF" w:rsidR="003D351A" w:rsidRPr="005E7BE3" w:rsidRDefault="00FD42D3" w:rsidP="003D351A">
            <w:pPr>
              <w:spacing w:line="240" w:lineRule="auto"/>
              <w:ind w:left="0" w:right="49" w:hanging="2"/>
              <w:jc w:val="right"/>
              <w:rPr>
                <w:rFonts w:ascii="Arial" w:eastAsia="Arial" w:hAnsi="Arial" w:cstheme="minorBidi"/>
                <w:position w:val="0"/>
                <w:sz w:val="18"/>
                <w:szCs w:val="18"/>
              </w:rPr>
            </w:pPr>
            <w:r w:rsidRPr="005E7BE3">
              <w:rPr>
                <w:rFonts w:ascii="Arial" w:eastAsia="Arial" w:hAnsi="Arial" w:cs="Browallia New"/>
                <w:position w:val="0"/>
                <w:sz w:val="18"/>
              </w:rPr>
              <w:t>(</w:t>
            </w:r>
            <w:r w:rsidR="001145A7" w:rsidRPr="005E7BE3">
              <w:rPr>
                <w:rFonts w:ascii="Arial" w:eastAsia="Arial" w:hAnsi="Arial" w:cs="Arial"/>
                <w:position w:val="0"/>
                <w:sz w:val="18"/>
                <w:szCs w:val="18"/>
                <w:cs/>
              </w:rPr>
              <w:t>451</w:t>
            </w:r>
            <w:r w:rsidR="001145A7" w:rsidRPr="005E7BE3">
              <w:rPr>
                <w:rFonts w:ascii="Arial" w:eastAsia="Arial" w:hAnsi="Arial" w:cs="Arial"/>
                <w:position w:val="0"/>
                <w:sz w:val="18"/>
                <w:szCs w:val="18"/>
              </w:rPr>
              <w:t>,</w:t>
            </w:r>
            <w:r w:rsidR="001145A7" w:rsidRPr="005E7BE3">
              <w:rPr>
                <w:rFonts w:ascii="Arial" w:eastAsia="Arial" w:hAnsi="Arial" w:cs="Arial"/>
                <w:position w:val="0"/>
                <w:sz w:val="18"/>
                <w:szCs w:val="18"/>
                <w:cs/>
              </w:rPr>
              <w:t>527</w:t>
            </w:r>
            <w:r w:rsidR="001145A7" w:rsidRPr="005E7BE3">
              <w:rPr>
                <w:rFonts w:ascii="Arial" w:eastAsia="Arial" w:hAnsi="Arial" w:cs="Arial"/>
                <w:position w:val="0"/>
                <w:sz w:val="18"/>
                <w:szCs w:val="18"/>
              </w:rPr>
              <w:t>,</w:t>
            </w:r>
            <w:r w:rsidR="001145A7" w:rsidRPr="005E7BE3">
              <w:rPr>
                <w:rFonts w:ascii="Arial" w:eastAsia="Arial" w:hAnsi="Arial" w:cs="Arial"/>
                <w:position w:val="0"/>
                <w:sz w:val="18"/>
                <w:szCs w:val="18"/>
                <w:cs/>
              </w:rPr>
              <w:t>618</w:t>
            </w:r>
            <w:r w:rsidRPr="005E7BE3">
              <w:rPr>
                <w:rFonts w:ascii="Arial" w:eastAsia="Arial" w:hAnsi="Arial" w:cstheme="minorBidi"/>
                <w:position w:val="0"/>
                <w:sz w:val="18"/>
                <w:szCs w:val="18"/>
              </w:rPr>
              <w:t>)</w:t>
            </w:r>
          </w:p>
        </w:tc>
        <w:tc>
          <w:tcPr>
            <w:tcW w:w="1440" w:type="dxa"/>
            <w:tcBorders>
              <w:bottom w:val="single" w:sz="4" w:space="0" w:color="auto"/>
            </w:tcBorders>
            <w:shd w:val="clear" w:color="auto" w:fill="auto"/>
            <w:vAlign w:val="bottom"/>
          </w:tcPr>
          <w:p w14:paraId="1239D00F" w14:textId="5ACF6D5A" w:rsidR="003D351A" w:rsidRPr="005E7BE3" w:rsidRDefault="00B75AE9"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(499,310,178)</w:t>
            </w:r>
          </w:p>
        </w:tc>
        <w:tc>
          <w:tcPr>
            <w:tcW w:w="1440" w:type="dxa"/>
            <w:tcBorders>
              <w:bottom w:val="single" w:sz="4" w:space="0" w:color="auto"/>
            </w:tcBorders>
            <w:shd w:val="clear" w:color="auto" w:fill="auto"/>
            <w:vAlign w:val="bottom"/>
          </w:tcPr>
          <w:p w14:paraId="4EEF93EF" w14:textId="533E3562" w:rsidR="003D351A" w:rsidRPr="005E7BE3" w:rsidRDefault="00251D02"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r w:rsidR="00E35E2E" w:rsidRPr="005E7BE3">
              <w:rPr>
                <w:rFonts w:ascii="Arial" w:eastAsia="Arial" w:hAnsi="Arial" w:cs="Arial"/>
                <w:position w:val="0"/>
                <w:sz w:val="18"/>
                <w:szCs w:val="18"/>
              </w:rPr>
              <w:t>111,710,548)</w:t>
            </w:r>
          </w:p>
        </w:tc>
        <w:tc>
          <w:tcPr>
            <w:tcW w:w="1440" w:type="dxa"/>
            <w:tcBorders>
              <w:bottom w:val="single" w:sz="4" w:space="0" w:color="auto"/>
            </w:tcBorders>
            <w:shd w:val="clear" w:color="auto" w:fill="auto"/>
            <w:vAlign w:val="bottom"/>
          </w:tcPr>
          <w:p w14:paraId="580B1269" w14:textId="3DC19AF4" w:rsidR="003D351A" w:rsidRPr="005E7BE3" w:rsidRDefault="003D351A"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(116,407,468)</w:t>
            </w:r>
          </w:p>
        </w:tc>
      </w:tr>
      <w:tr w:rsidR="00C55277" w:rsidRPr="005E7BE3" w14:paraId="018177FE" w14:textId="77777777" w:rsidTr="00A46F7A">
        <w:tc>
          <w:tcPr>
            <w:tcW w:w="3686" w:type="dxa"/>
            <w:shd w:val="clear" w:color="auto" w:fill="auto"/>
          </w:tcPr>
          <w:p w14:paraId="71261041" w14:textId="77777777" w:rsidR="003D351A" w:rsidRPr="005E7BE3" w:rsidRDefault="003D351A" w:rsidP="003D351A">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5C4A85F2" w14:textId="77777777" w:rsidR="003D351A" w:rsidRPr="005E7BE3" w:rsidRDefault="003D351A" w:rsidP="003D351A">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32018A54" w14:textId="77777777" w:rsidR="003D351A" w:rsidRPr="005E7BE3" w:rsidRDefault="003D351A" w:rsidP="003D351A">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00248433" w14:textId="77777777" w:rsidR="003D351A" w:rsidRPr="005E7BE3" w:rsidRDefault="003D351A" w:rsidP="003D351A">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13F0372D" w14:textId="77777777" w:rsidR="003D351A" w:rsidRPr="005E7BE3" w:rsidRDefault="003D351A" w:rsidP="003D351A">
            <w:pPr>
              <w:spacing w:line="240" w:lineRule="auto"/>
              <w:ind w:left="0" w:right="49" w:hanging="2"/>
              <w:jc w:val="right"/>
              <w:rPr>
                <w:rFonts w:ascii="Arial" w:eastAsia="Arial" w:hAnsi="Arial" w:cs="Arial"/>
                <w:position w:val="0"/>
                <w:sz w:val="18"/>
                <w:szCs w:val="18"/>
              </w:rPr>
            </w:pPr>
          </w:p>
        </w:tc>
      </w:tr>
      <w:tr w:rsidR="00C55277" w:rsidRPr="005E7BE3" w14:paraId="5E9C9066" w14:textId="77777777" w:rsidTr="00A46F7A">
        <w:tc>
          <w:tcPr>
            <w:tcW w:w="3686" w:type="dxa"/>
            <w:shd w:val="clear" w:color="auto" w:fill="auto"/>
          </w:tcPr>
          <w:p w14:paraId="5EE5076C" w14:textId="731B71ED" w:rsidR="003D351A" w:rsidRPr="005E7BE3" w:rsidRDefault="003D351A" w:rsidP="003D351A">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Deferred tax assets, net</w:t>
            </w:r>
          </w:p>
        </w:tc>
        <w:tc>
          <w:tcPr>
            <w:tcW w:w="1440" w:type="dxa"/>
            <w:tcBorders>
              <w:bottom w:val="single" w:sz="4" w:space="0" w:color="auto"/>
            </w:tcBorders>
            <w:shd w:val="clear" w:color="auto" w:fill="auto"/>
            <w:vAlign w:val="bottom"/>
          </w:tcPr>
          <w:p w14:paraId="135A9675" w14:textId="73BDCDA4" w:rsidR="003D351A" w:rsidRPr="005E7BE3" w:rsidRDefault="00076238"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962,965,426</w:t>
            </w:r>
          </w:p>
        </w:tc>
        <w:tc>
          <w:tcPr>
            <w:tcW w:w="1440" w:type="dxa"/>
            <w:tcBorders>
              <w:bottom w:val="single" w:sz="4" w:space="0" w:color="auto"/>
            </w:tcBorders>
            <w:shd w:val="clear" w:color="auto" w:fill="auto"/>
            <w:vAlign w:val="bottom"/>
          </w:tcPr>
          <w:p w14:paraId="154ABDF4" w14:textId="3D9BA78D" w:rsidR="003D351A" w:rsidRPr="005E7BE3" w:rsidRDefault="00B75AE9"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731,417,233</w:t>
            </w:r>
          </w:p>
        </w:tc>
        <w:tc>
          <w:tcPr>
            <w:tcW w:w="1440" w:type="dxa"/>
            <w:tcBorders>
              <w:bottom w:val="single" w:sz="4" w:space="0" w:color="auto"/>
            </w:tcBorders>
            <w:shd w:val="clear" w:color="auto" w:fill="auto"/>
            <w:vAlign w:val="bottom"/>
          </w:tcPr>
          <w:p w14:paraId="6F65FD00" w14:textId="1F4ACB5D" w:rsidR="003D351A" w:rsidRPr="005E7BE3" w:rsidRDefault="00E9318D" w:rsidP="003D351A">
            <w:pPr>
              <w:spacing w:line="240" w:lineRule="auto"/>
              <w:ind w:left="0" w:right="49" w:hanging="2"/>
              <w:jc w:val="right"/>
              <w:rPr>
                <w:rFonts w:ascii="Arial" w:eastAsia="Arial" w:hAnsi="Arial" w:cstheme="minorBidi"/>
                <w:position w:val="0"/>
                <w:sz w:val="18"/>
                <w:szCs w:val="18"/>
              </w:rPr>
            </w:pPr>
            <w:r w:rsidRPr="005E7BE3">
              <w:rPr>
                <w:rFonts w:ascii="Arial" w:eastAsia="Arial" w:hAnsi="Arial" w:cs="Arial"/>
                <w:position w:val="0"/>
                <w:sz w:val="18"/>
                <w:szCs w:val="18"/>
              </w:rPr>
              <w:t>948,829,18</w:t>
            </w:r>
            <w:r w:rsidR="00EE57E3" w:rsidRPr="005E7BE3">
              <w:rPr>
                <w:rFonts w:ascii="Arial" w:eastAsia="Arial" w:hAnsi="Arial" w:cs="Arial"/>
                <w:position w:val="0"/>
                <w:sz w:val="18"/>
                <w:szCs w:val="18"/>
              </w:rPr>
              <w:t>6</w:t>
            </w:r>
          </w:p>
        </w:tc>
        <w:tc>
          <w:tcPr>
            <w:tcW w:w="1440" w:type="dxa"/>
            <w:tcBorders>
              <w:bottom w:val="single" w:sz="4" w:space="0" w:color="auto"/>
            </w:tcBorders>
            <w:shd w:val="clear" w:color="auto" w:fill="auto"/>
            <w:vAlign w:val="bottom"/>
          </w:tcPr>
          <w:p w14:paraId="36A7CE27" w14:textId="4762567C" w:rsidR="003D351A" w:rsidRPr="005E7BE3" w:rsidRDefault="003D351A"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847,487,334</w:t>
            </w:r>
          </w:p>
        </w:tc>
      </w:tr>
    </w:tbl>
    <w:p w14:paraId="16AB5C69" w14:textId="6634B0CB" w:rsidR="00F57E94" w:rsidRPr="005E7BE3" w:rsidRDefault="00F57E94" w:rsidP="00EC4190">
      <w:pPr>
        <w:spacing w:line="240" w:lineRule="auto"/>
        <w:ind w:leftChars="0" w:left="0" w:firstLineChars="0" w:firstLine="0"/>
        <w:jc w:val="both"/>
        <w:rPr>
          <w:rFonts w:ascii="Arial" w:eastAsia="Arial" w:hAnsi="Arial" w:cs="Arial"/>
          <w:position w:val="0"/>
          <w:sz w:val="18"/>
          <w:szCs w:val="18"/>
        </w:rPr>
      </w:pPr>
    </w:p>
    <w:p w14:paraId="2C58CD98" w14:textId="5A2773FF" w:rsidR="003A4FE9" w:rsidRPr="005E7BE3" w:rsidRDefault="003A4FE9" w:rsidP="00EC4190">
      <w:pPr>
        <w:spacing w:line="240" w:lineRule="auto"/>
        <w:ind w:leftChars="0" w:left="0" w:firstLineChars="0" w:firstLine="0"/>
        <w:jc w:val="both"/>
        <w:rPr>
          <w:rFonts w:ascii="Arial" w:eastAsia="Arial" w:hAnsi="Arial" w:cs="Arial"/>
          <w:position w:val="0"/>
          <w:sz w:val="18"/>
          <w:szCs w:val="18"/>
        </w:rPr>
      </w:pPr>
      <w:r w:rsidRPr="005E7BE3">
        <w:rPr>
          <w:rFonts w:ascii="Arial" w:eastAsia="Arial" w:hAnsi="Arial" w:cs="Arial"/>
          <w:position w:val="0"/>
          <w:sz w:val="18"/>
          <w:szCs w:val="18"/>
        </w:rPr>
        <w:t xml:space="preserve">The movement in the deferred tax assets </w:t>
      </w:r>
      <w:r w:rsidR="00846D87" w:rsidRPr="005E7BE3">
        <w:rPr>
          <w:rFonts w:ascii="Arial" w:eastAsia="Arial" w:hAnsi="Arial" w:cs="Arial"/>
          <w:position w:val="0"/>
          <w:sz w:val="18"/>
          <w:szCs w:val="18"/>
        </w:rPr>
        <w:t>and deferred tax liabilities</w:t>
      </w:r>
      <w:r w:rsidRPr="005E7BE3">
        <w:rPr>
          <w:rFonts w:ascii="Arial" w:eastAsia="Arial" w:hAnsi="Arial" w:cs="Arial"/>
          <w:position w:val="0"/>
          <w:sz w:val="18"/>
          <w:szCs w:val="18"/>
        </w:rPr>
        <w:t xml:space="preserve"> account is as follows:</w:t>
      </w:r>
    </w:p>
    <w:p w14:paraId="1F23970E" w14:textId="77777777" w:rsidR="00055E13" w:rsidRPr="005E7BE3" w:rsidRDefault="00055E13" w:rsidP="00EC4190">
      <w:pPr>
        <w:spacing w:line="240" w:lineRule="auto"/>
        <w:ind w:leftChars="0" w:left="0" w:firstLineChars="0" w:firstLine="0"/>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4698BA49" w14:textId="77777777" w:rsidTr="00A46F7A">
        <w:tc>
          <w:tcPr>
            <w:tcW w:w="3686" w:type="dxa"/>
            <w:shd w:val="clear" w:color="auto" w:fill="auto"/>
          </w:tcPr>
          <w:p w14:paraId="7AB04F62" w14:textId="77777777" w:rsidR="003D351A" w:rsidRPr="005E7BE3" w:rsidRDefault="003D351A" w:rsidP="005C73E4">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58E252B1" w14:textId="77777777" w:rsidR="003D351A" w:rsidRPr="005E7BE3" w:rsidRDefault="003D351A"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7D8B464F" w14:textId="77777777" w:rsidR="003D351A" w:rsidRPr="005E7BE3" w:rsidRDefault="003D351A"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6315481F" w14:textId="77777777" w:rsidR="003D351A" w:rsidRPr="005E7BE3" w:rsidRDefault="003D351A"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427CBE2E" w14:textId="77777777" w:rsidR="003D351A" w:rsidRPr="005E7BE3" w:rsidRDefault="003D351A"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39DD5EBF" w14:textId="77777777" w:rsidTr="00A46F7A">
        <w:tc>
          <w:tcPr>
            <w:tcW w:w="3686" w:type="dxa"/>
            <w:shd w:val="clear" w:color="auto" w:fill="auto"/>
          </w:tcPr>
          <w:p w14:paraId="6C2F589C" w14:textId="77777777" w:rsidR="003D351A" w:rsidRPr="005E7BE3" w:rsidRDefault="003D351A"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6F674D8F"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69174E93"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3E2E3F56"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0F40893B"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08C314CA" w14:textId="77777777" w:rsidTr="00A46F7A">
        <w:tc>
          <w:tcPr>
            <w:tcW w:w="3686" w:type="dxa"/>
            <w:shd w:val="clear" w:color="auto" w:fill="auto"/>
          </w:tcPr>
          <w:p w14:paraId="7C8895B5" w14:textId="77777777" w:rsidR="003D351A" w:rsidRPr="005E7BE3" w:rsidRDefault="003D351A" w:rsidP="005C73E4">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1EE4362B"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33FEDB60"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5332BDDA"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5CAA3513"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7D5C39EA" w14:textId="77777777" w:rsidTr="00A46F7A">
        <w:tc>
          <w:tcPr>
            <w:tcW w:w="3686" w:type="dxa"/>
            <w:shd w:val="clear" w:color="auto" w:fill="auto"/>
          </w:tcPr>
          <w:p w14:paraId="3F0138AA" w14:textId="77777777" w:rsidR="003D351A" w:rsidRPr="005E7BE3" w:rsidRDefault="003D351A"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2CE79CD6" w14:textId="77777777" w:rsidR="003D351A" w:rsidRPr="005E7BE3" w:rsidRDefault="003D351A"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4C7897BB" w14:textId="77777777" w:rsidR="003D351A" w:rsidRPr="005E7BE3" w:rsidRDefault="003D351A"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4961C08B" w14:textId="77777777" w:rsidR="003D351A" w:rsidRPr="005E7BE3" w:rsidRDefault="003D351A" w:rsidP="005C73E4">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462465A5" w14:textId="77777777" w:rsidR="003D351A" w:rsidRPr="005E7BE3" w:rsidRDefault="003D351A" w:rsidP="005C73E4">
            <w:pPr>
              <w:spacing w:line="240" w:lineRule="auto"/>
              <w:ind w:left="0" w:right="28" w:hanging="2"/>
              <w:jc w:val="right"/>
              <w:rPr>
                <w:rFonts w:ascii="Arial" w:eastAsia="Arial" w:hAnsi="Arial" w:cs="Arial"/>
                <w:position w:val="0"/>
                <w:sz w:val="18"/>
                <w:szCs w:val="18"/>
              </w:rPr>
            </w:pPr>
          </w:p>
        </w:tc>
      </w:tr>
      <w:tr w:rsidR="00C55277" w:rsidRPr="005E7BE3" w14:paraId="4D8040C0" w14:textId="77777777" w:rsidTr="00A46F7A">
        <w:trPr>
          <w:trHeight w:val="198"/>
        </w:trPr>
        <w:tc>
          <w:tcPr>
            <w:tcW w:w="3686" w:type="dxa"/>
            <w:shd w:val="clear" w:color="auto" w:fill="auto"/>
            <w:vAlign w:val="center"/>
          </w:tcPr>
          <w:p w14:paraId="5626B114" w14:textId="2BCE73BA" w:rsidR="003D351A" w:rsidRPr="005E7BE3" w:rsidRDefault="003D351A" w:rsidP="003D351A">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At 1 January</w:t>
            </w:r>
          </w:p>
        </w:tc>
        <w:tc>
          <w:tcPr>
            <w:tcW w:w="1440" w:type="dxa"/>
            <w:shd w:val="clear" w:color="auto" w:fill="auto"/>
            <w:vAlign w:val="bottom"/>
          </w:tcPr>
          <w:p w14:paraId="25643BD6" w14:textId="1AD245C9" w:rsidR="003D351A" w:rsidRPr="005E7BE3" w:rsidRDefault="00271F67"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21,269,795</w:t>
            </w:r>
          </w:p>
        </w:tc>
        <w:tc>
          <w:tcPr>
            <w:tcW w:w="1440" w:type="dxa"/>
            <w:shd w:val="clear" w:color="auto" w:fill="auto"/>
            <w:vAlign w:val="bottom"/>
          </w:tcPr>
          <w:p w14:paraId="115845FB" w14:textId="336A62BF" w:rsidR="003D351A" w:rsidRPr="005E7BE3" w:rsidRDefault="00B75AE9"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12,373,367</w:t>
            </w:r>
          </w:p>
        </w:tc>
        <w:tc>
          <w:tcPr>
            <w:tcW w:w="1440" w:type="dxa"/>
            <w:shd w:val="clear" w:color="auto" w:fill="auto"/>
            <w:vAlign w:val="bottom"/>
          </w:tcPr>
          <w:p w14:paraId="02815B5F" w14:textId="6C60A1F1" w:rsidR="003D351A" w:rsidRPr="005E7BE3" w:rsidRDefault="00271F67"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24,645,143</w:t>
            </w:r>
          </w:p>
        </w:tc>
        <w:tc>
          <w:tcPr>
            <w:tcW w:w="1440" w:type="dxa"/>
            <w:shd w:val="clear" w:color="auto" w:fill="auto"/>
            <w:vAlign w:val="bottom"/>
          </w:tcPr>
          <w:p w14:paraId="379AECEE" w14:textId="74CFAD35" w:rsidR="003D351A" w:rsidRPr="005E7BE3" w:rsidRDefault="003D351A"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16,281,785</w:t>
            </w:r>
          </w:p>
        </w:tc>
      </w:tr>
      <w:tr w:rsidR="00C55277" w:rsidRPr="005E7BE3" w14:paraId="5900E6BB" w14:textId="77777777" w:rsidTr="00A46F7A">
        <w:tc>
          <w:tcPr>
            <w:tcW w:w="3686" w:type="dxa"/>
            <w:shd w:val="clear" w:color="auto" w:fill="auto"/>
          </w:tcPr>
          <w:p w14:paraId="4C40F1DF" w14:textId="2F14D40E" w:rsidR="003D351A" w:rsidRPr="005E7BE3" w:rsidRDefault="003D351A" w:rsidP="003D351A">
            <w:pPr>
              <w:spacing w:line="240" w:lineRule="auto"/>
              <w:ind w:leftChars="0" w:left="2" w:hanging="2"/>
              <w:jc w:val="both"/>
              <w:rPr>
                <w:rFonts w:ascii="Arial" w:eastAsia="Arial" w:hAnsi="Arial" w:cs="Arial"/>
                <w:position w:val="0"/>
                <w:sz w:val="18"/>
                <w:szCs w:val="18"/>
              </w:rPr>
            </w:pPr>
            <w:r w:rsidRPr="005E7BE3">
              <w:rPr>
                <w:rFonts w:ascii="Arial" w:eastAsia="Arial" w:hAnsi="Arial" w:cs="Browallia New"/>
                <w:spacing w:val="-6"/>
                <w:position w:val="0"/>
                <w:sz w:val="18"/>
                <w:szCs w:val="18"/>
                <w:lang w:val="en-US"/>
              </w:rPr>
              <w:t>Increased (</w:t>
            </w:r>
            <w:r w:rsidRPr="005E7BE3">
              <w:rPr>
                <w:rFonts w:ascii="Arial" w:eastAsia="Arial" w:hAnsi="Arial" w:cs="Arial"/>
                <w:spacing w:val="-6"/>
                <w:position w:val="0"/>
                <w:sz w:val="18"/>
                <w:szCs w:val="18"/>
              </w:rPr>
              <w:t>Decreased)</w:t>
            </w:r>
            <w:r w:rsidRPr="005E7BE3">
              <w:rPr>
                <w:rFonts w:ascii="Arial" w:eastAsia="Arial" w:hAnsi="Arial" w:cs="Arial"/>
                <w:spacing w:val="-6"/>
                <w:position w:val="0"/>
                <w:sz w:val="18"/>
                <w:szCs w:val="18"/>
                <w:cs/>
              </w:rPr>
              <w:t xml:space="preserve"> </w:t>
            </w:r>
            <w:r w:rsidRPr="005E7BE3">
              <w:rPr>
                <w:rFonts w:ascii="Arial" w:eastAsia="Arial" w:hAnsi="Arial" w:cs="Arial"/>
                <w:spacing w:val="-6"/>
                <w:position w:val="0"/>
                <w:sz w:val="18"/>
                <w:szCs w:val="18"/>
              </w:rPr>
              <w:t>to profit or loss (Note 2</w:t>
            </w:r>
            <w:r w:rsidR="00406F79" w:rsidRPr="005E7BE3">
              <w:rPr>
                <w:rFonts w:ascii="Arial" w:eastAsia="Arial" w:hAnsi="Arial" w:cs="Arial"/>
                <w:spacing w:val="-6"/>
                <w:position w:val="0"/>
                <w:sz w:val="18"/>
                <w:szCs w:val="18"/>
              </w:rPr>
              <w:t>1</w:t>
            </w:r>
            <w:r w:rsidRPr="005E7BE3">
              <w:rPr>
                <w:rFonts w:ascii="Arial" w:eastAsia="Arial" w:hAnsi="Arial" w:cs="Arial"/>
                <w:spacing w:val="-6"/>
                <w:position w:val="0"/>
                <w:sz w:val="18"/>
                <w:szCs w:val="18"/>
              </w:rPr>
              <w:t>)</w:t>
            </w:r>
          </w:p>
        </w:tc>
        <w:tc>
          <w:tcPr>
            <w:tcW w:w="1440" w:type="dxa"/>
            <w:shd w:val="clear" w:color="auto" w:fill="auto"/>
            <w:vAlign w:val="bottom"/>
          </w:tcPr>
          <w:p w14:paraId="728BD5F8" w14:textId="32751EE0" w:rsidR="003D351A" w:rsidRPr="005E7BE3" w:rsidRDefault="00D4239F"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6,163,740</w:t>
            </w:r>
          </w:p>
        </w:tc>
        <w:tc>
          <w:tcPr>
            <w:tcW w:w="1440" w:type="dxa"/>
            <w:shd w:val="clear" w:color="auto" w:fill="auto"/>
            <w:vAlign w:val="bottom"/>
          </w:tcPr>
          <w:p w14:paraId="799C82C0" w14:textId="22300764" w:rsidR="003D351A" w:rsidRPr="005E7BE3" w:rsidRDefault="00923648"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8,209,527</w:t>
            </w:r>
          </w:p>
        </w:tc>
        <w:tc>
          <w:tcPr>
            <w:tcW w:w="1440" w:type="dxa"/>
            <w:shd w:val="clear" w:color="auto" w:fill="auto"/>
            <w:vAlign w:val="bottom"/>
          </w:tcPr>
          <w:p w14:paraId="0451031A" w14:textId="59824BAD" w:rsidR="003D351A" w:rsidRPr="005E7BE3" w:rsidRDefault="00FF2D68"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3,403,126</w:t>
            </w:r>
          </w:p>
        </w:tc>
        <w:tc>
          <w:tcPr>
            <w:tcW w:w="1440" w:type="dxa"/>
            <w:shd w:val="clear" w:color="auto" w:fill="auto"/>
            <w:vAlign w:val="bottom"/>
          </w:tcPr>
          <w:p w14:paraId="32F0BFF5" w14:textId="5E34C0A4" w:rsidR="003D351A" w:rsidRPr="005E7BE3" w:rsidRDefault="003D351A"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8,363,358</w:t>
            </w:r>
          </w:p>
        </w:tc>
      </w:tr>
      <w:tr w:rsidR="00C55277" w:rsidRPr="005E7BE3" w14:paraId="788F60EC" w14:textId="77777777" w:rsidTr="00A46F7A">
        <w:tc>
          <w:tcPr>
            <w:tcW w:w="3686" w:type="dxa"/>
            <w:shd w:val="clear" w:color="auto" w:fill="auto"/>
          </w:tcPr>
          <w:p w14:paraId="4B4C6B9D" w14:textId="77777777" w:rsidR="00D12704" w:rsidRPr="005E7BE3" w:rsidRDefault="00923648" w:rsidP="003D351A">
            <w:pPr>
              <w:spacing w:line="240" w:lineRule="auto"/>
              <w:ind w:leftChars="0" w:left="2" w:hanging="2"/>
              <w:jc w:val="both"/>
              <w:rPr>
                <w:rFonts w:ascii="Arial" w:eastAsia="Arial" w:hAnsi="Arial" w:cs="Arial"/>
                <w:spacing w:val="-6"/>
                <w:position w:val="0"/>
                <w:sz w:val="18"/>
                <w:szCs w:val="18"/>
              </w:rPr>
            </w:pPr>
            <w:r w:rsidRPr="005E7BE3">
              <w:rPr>
                <w:rFonts w:ascii="Arial" w:eastAsia="Arial" w:hAnsi="Arial" w:cs="Browallia New"/>
                <w:spacing w:val="-6"/>
                <w:position w:val="0"/>
                <w:sz w:val="18"/>
                <w:szCs w:val="18"/>
                <w:lang w:val="en-US"/>
              </w:rPr>
              <w:t>Increased (</w:t>
            </w:r>
            <w:r w:rsidRPr="005E7BE3">
              <w:rPr>
                <w:rFonts w:ascii="Arial" w:eastAsia="Arial" w:hAnsi="Arial" w:cs="Arial"/>
                <w:spacing w:val="-6"/>
                <w:position w:val="0"/>
                <w:sz w:val="18"/>
                <w:szCs w:val="18"/>
              </w:rPr>
              <w:t>Decreased)</w:t>
            </w:r>
            <w:r w:rsidRPr="005E7BE3">
              <w:rPr>
                <w:rFonts w:ascii="Arial" w:eastAsia="Arial" w:hAnsi="Arial" w:cs="Arial"/>
                <w:spacing w:val="-6"/>
                <w:position w:val="0"/>
                <w:sz w:val="18"/>
                <w:szCs w:val="18"/>
                <w:cs/>
              </w:rPr>
              <w:t xml:space="preserve"> </w:t>
            </w:r>
            <w:r w:rsidRPr="005E7BE3">
              <w:rPr>
                <w:rFonts w:ascii="Arial" w:eastAsia="Arial" w:hAnsi="Arial" w:cs="Arial"/>
                <w:spacing w:val="-6"/>
                <w:position w:val="0"/>
                <w:sz w:val="18"/>
                <w:szCs w:val="18"/>
              </w:rPr>
              <w:t xml:space="preserve">to other comprehensive </w:t>
            </w:r>
          </w:p>
          <w:p w14:paraId="6AA502AF" w14:textId="793AB2ED" w:rsidR="00923648" w:rsidRPr="005E7BE3" w:rsidRDefault="00D12704" w:rsidP="003D351A">
            <w:pPr>
              <w:spacing w:line="240" w:lineRule="auto"/>
              <w:ind w:leftChars="0" w:left="2" w:hanging="2"/>
              <w:jc w:val="both"/>
              <w:rPr>
                <w:rFonts w:ascii="Arial" w:eastAsia="Arial" w:hAnsi="Arial" w:cs="Browallia New"/>
                <w:spacing w:val="-6"/>
                <w:position w:val="0"/>
                <w:sz w:val="18"/>
                <w:szCs w:val="18"/>
                <w:lang w:val="en-US"/>
              </w:rPr>
            </w:pPr>
            <w:r w:rsidRPr="005E7BE3">
              <w:rPr>
                <w:rFonts w:ascii="Arial" w:eastAsia="Arial" w:hAnsi="Arial" w:cs="Browallia New"/>
                <w:spacing w:val="-6"/>
                <w:position w:val="0"/>
                <w:sz w:val="18"/>
                <w:szCs w:val="18"/>
                <w:lang w:val="en-US"/>
              </w:rPr>
              <w:t xml:space="preserve">   </w:t>
            </w:r>
            <w:r w:rsidR="00923648" w:rsidRPr="005E7BE3">
              <w:rPr>
                <w:rFonts w:ascii="Arial" w:eastAsia="Arial" w:hAnsi="Arial" w:cs="Arial"/>
                <w:spacing w:val="-6"/>
                <w:position w:val="0"/>
                <w:sz w:val="18"/>
                <w:szCs w:val="18"/>
              </w:rPr>
              <w:t>income</w:t>
            </w:r>
          </w:p>
        </w:tc>
        <w:tc>
          <w:tcPr>
            <w:tcW w:w="1440" w:type="dxa"/>
            <w:shd w:val="clear" w:color="auto" w:fill="auto"/>
            <w:vAlign w:val="bottom"/>
          </w:tcPr>
          <w:p w14:paraId="5764F07B" w14:textId="0FC6FACB" w:rsidR="00923648" w:rsidRPr="005E7BE3" w:rsidRDefault="00D4239F"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681,612</w:t>
            </w:r>
          </w:p>
        </w:tc>
        <w:tc>
          <w:tcPr>
            <w:tcW w:w="1440" w:type="dxa"/>
            <w:shd w:val="clear" w:color="auto" w:fill="auto"/>
            <w:vAlign w:val="bottom"/>
          </w:tcPr>
          <w:p w14:paraId="566A70A7" w14:textId="772EE2B1" w:rsidR="00923648" w:rsidRPr="005E7BE3" w:rsidRDefault="00923648"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718,287</w:t>
            </w:r>
          </w:p>
        </w:tc>
        <w:tc>
          <w:tcPr>
            <w:tcW w:w="1440" w:type="dxa"/>
            <w:shd w:val="clear" w:color="auto" w:fill="auto"/>
            <w:vAlign w:val="bottom"/>
          </w:tcPr>
          <w:p w14:paraId="4C70ABEE" w14:textId="75F076E6" w:rsidR="00923648" w:rsidRPr="005E7BE3" w:rsidRDefault="00DF0870"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(260,932)</w:t>
            </w:r>
          </w:p>
        </w:tc>
        <w:tc>
          <w:tcPr>
            <w:tcW w:w="1440" w:type="dxa"/>
            <w:shd w:val="clear" w:color="auto" w:fill="auto"/>
            <w:vAlign w:val="bottom"/>
          </w:tcPr>
          <w:p w14:paraId="1980AD91" w14:textId="3E9B63C8" w:rsidR="00923648" w:rsidRPr="005E7BE3" w:rsidRDefault="00923648"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0696FCCF" w14:textId="77777777" w:rsidTr="00A46F7A">
        <w:tc>
          <w:tcPr>
            <w:tcW w:w="3686" w:type="dxa"/>
            <w:shd w:val="clear" w:color="auto" w:fill="auto"/>
          </w:tcPr>
          <w:p w14:paraId="47DB4777" w14:textId="7842964F" w:rsidR="00923648" w:rsidRPr="005E7BE3" w:rsidRDefault="00BE7B97" w:rsidP="003D351A">
            <w:pPr>
              <w:spacing w:line="240" w:lineRule="auto"/>
              <w:ind w:leftChars="0" w:left="2" w:hanging="2"/>
              <w:jc w:val="both"/>
              <w:rPr>
                <w:rFonts w:ascii="Arial" w:eastAsia="Arial" w:hAnsi="Arial" w:cs="Browallia New"/>
                <w:spacing w:val="-6"/>
                <w:position w:val="0"/>
                <w:sz w:val="18"/>
                <w:szCs w:val="18"/>
                <w:lang w:val="en-US"/>
              </w:rPr>
            </w:pPr>
            <w:r w:rsidRPr="005E7BE3">
              <w:rPr>
                <w:rFonts w:ascii="Arial" w:eastAsia="Arial" w:hAnsi="Arial" w:cs="Arial"/>
                <w:position w:val="0"/>
                <w:sz w:val="18"/>
                <w:szCs w:val="18"/>
              </w:rPr>
              <w:t>Exchange differences on translation</w:t>
            </w:r>
          </w:p>
        </w:tc>
        <w:tc>
          <w:tcPr>
            <w:tcW w:w="1440" w:type="dxa"/>
            <w:tcBorders>
              <w:bottom w:val="single" w:sz="4" w:space="0" w:color="auto"/>
            </w:tcBorders>
            <w:shd w:val="clear" w:color="auto" w:fill="auto"/>
            <w:vAlign w:val="bottom"/>
          </w:tcPr>
          <w:p w14:paraId="42517FD7" w14:textId="53FFAC5E" w:rsidR="00923648" w:rsidRPr="005E7BE3" w:rsidRDefault="00D4239F"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86,183</w:t>
            </w:r>
          </w:p>
        </w:tc>
        <w:tc>
          <w:tcPr>
            <w:tcW w:w="1440" w:type="dxa"/>
            <w:tcBorders>
              <w:bottom w:val="single" w:sz="4" w:space="0" w:color="auto"/>
            </w:tcBorders>
            <w:shd w:val="clear" w:color="auto" w:fill="auto"/>
            <w:vAlign w:val="bottom"/>
          </w:tcPr>
          <w:p w14:paraId="4BA22C41" w14:textId="34961985" w:rsidR="00923648" w:rsidRPr="005E7BE3" w:rsidRDefault="00BE7B97"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(31,386)</w:t>
            </w:r>
          </w:p>
        </w:tc>
        <w:tc>
          <w:tcPr>
            <w:tcW w:w="1440" w:type="dxa"/>
            <w:tcBorders>
              <w:bottom w:val="single" w:sz="4" w:space="0" w:color="auto"/>
            </w:tcBorders>
            <w:shd w:val="clear" w:color="auto" w:fill="auto"/>
            <w:vAlign w:val="bottom"/>
          </w:tcPr>
          <w:p w14:paraId="27888897" w14:textId="6AA93262" w:rsidR="00923648" w:rsidRPr="005E7BE3" w:rsidRDefault="00DF0870"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bottom w:val="single" w:sz="4" w:space="0" w:color="auto"/>
            </w:tcBorders>
            <w:shd w:val="clear" w:color="auto" w:fill="auto"/>
            <w:vAlign w:val="bottom"/>
          </w:tcPr>
          <w:p w14:paraId="3BECCD91" w14:textId="4F6F91F8" w:rsidR="00923648" w:rsidRPr="005E7BE3" w:rsidRDefault="00BE7B97"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4F12FD4F" w14:textId="77777777" w:rsidTr="00A46F7A">
        <w:tc>
          <w:tcPr>
            <w:tcW w:w="3686" w:type="dxa"/>
            <w:shd w:val="clear" w:color="auto" w:fill="auto"/>
          </w:tcPr>
          <w:p w14:paraId="12A06DC7" w14:textId="77777777" w:rsidR="003D351A" w:rsidRPr="005E7BE3" w:rsidRDefault="003D351A" w:rsidP="003D351A">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2FA0169A" w14:textId="77777777" w:rsidR="003D351A" w:rsidRPr="005E7BE3" w:rsidRDefault="003D351A" w:rsidP="003D351A">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2B8FEB56" w14:textId="77777777" w:rsidR="003D351A" w:rsidRPr="005E7BE3" w:rsidRDefault="003D351A" w:rsidP="003D351A">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4B441078" w14:textId="77777777" w:rsidR="003D351A" w:rsidRPr="005E7BE3" w:rsidRDefault="003D351A" w:rsidP="003D351A">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0D38975A" w14:textId="77777777" w:rsidR="003D351A" w:rsidRPr="005E7BE3" w:rsidRDefault="003D351A" w:rsidP="003D351A">
            <w:pPr>
              <w:spacing w:line="240" w:lineRule="auto"/>
              <w:ind w:left="0" w:right="49" w:hanging="2"/>
              <w:jc w:val="right"/>
              <w:rPr>
                <w:rFonts w:ascii="Arial" w:eastAsia="Arial" w:hAnsi="Arial" w:cs="Arial"/>
                <w:position w:val="0"/>
                <w:sz w:val="18"/>
                <w:szCs w:val="18"/>
              </w:rPr>
            </w:pPr>
          </w:p>
        </w:tc>
      </w:tr>
      <w:tr w:rsidR="00C55277" w:rsidRPr="005E7BE3" w14:paraId="37E66CDC" w14:textId="77777777" w:rsidTr="00A46F7A">
        <w:tc>
          <w:tcPr>
            <w:tcW w:w="3686" w:type="dxa"/>
            <w:shd w:val="clear" w:color="auto" w:fill="auto"/>
          </w:tcPr>
          <w:p w14:paraId="268CA095" w14:textId="3E08D024" w:rsidR="003D351A" w:rsidRPr="005E7BE3" w:rsidRDefault="003D351A" w:rsidP="003D351A">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At 31 December</w:t>
            </w:r>
          </w:p>
        </w:tc>
        <w:tc>
          <w:tcPr>
            <w:tcW w:w="1440" w:type="dxa"/>
            <w:tcBorders>
              <w:bottom w:val="single" w:sz="4" w:space="0" w:color="auto"/>
            </w:tcBorders>
            <w:shd w:val="clear" w:color="auto" w:fill="auto"/>
            <w:vAlign w:val="bottom"/>
          </w:tcPr>
          <w:p w14:paraId="7BF948A5" w14:textId="1E45700B" w:rsidR="003D351A" w:rsidRPr="005E7BE3" w:rsidRDefault="00D4239F" w:rsidP="003D351A">
            <w:pPr>
              <w:spacing w:line="240" w:lineRule="auto"/>
              <w:ind w:left="0" w:right="49" w:hanging="2"/>
              <w:jc w:val="right"/>
              <w:rPr>
                <w:rFonts w:ascii="Arial" w:eastAsia="Arial" w:hAnsi="Arial" w:cstheme="minorBidi"/>
                <w:position w:val="0"/>
                <w:sz w:val="18"/>
                <w:szCs w:val="18"/>
              </w:rPr>
            </w:pPr>
            <w:r w:rsidRPr="005E7BE3">
              <w:rPr>
                <w:rFonts w:ascii="Arial" w:eastAsia="Arial" w:hAnsi="Arial" w:cs="Arial"/>
                <w:position w:val="0"/>
                <w:sz w:val="18"/>
                <w:szCs w:val="18"/>
              </w:rPr>
              <w:t>28,201,330</w:t>
            </w:r>
          </w:p>
        </w:tc>
        <w:tc>
          <w:tcPr>
            <w:tcW w:w="1440" w:type="dxa"/>
            <w:tcBorders>
              <w:bottom w:val="single" w:sz="4" w:space="0" w:color="auto"/>
            </w:tcBorders>
            <w:shd w:val="clear" w:color="auto" w:fill="auto"/>
            <w:vAlign w:val="bottom"/>
          </w:tcPr>
          <w:p w14:paraId="2564DDF3" w14:textId="6567A052" w:rsidR="003D351A" w:rsidRPr="005E7BE3" w:rsidRDefault="00BE7B97"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21,269,795</w:t>
            </w:r>
          </w:p>
        </w:tc>
        <w:tc>
          <w:tcPr>
            <w:tcW w:w="1440" w:type="dxa"/>
            <w:tcBorders>
              <w:bottom w:val="single" w:sz="4" w:space="0" w:color="auto"/>
            </w:tcBorders>
            <w:shd w:val="clear" w:color="auto" w:fill="auto"/>
            <w:vAlign w:val="bottom"/>
          </w:tcPr>
          <w:p w14:paraId="29A37E6F" w14:textId="14D18DFF" w:rsidR="003D351A" w:rsidRPr="005E7BE3" w:rsidRDefault="00DF0870"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27,787,337</w:t>
            </w:r>
          </w:p>
        </w:tc>
        <w:tc>
          <w:tcPr>
            <w:tcW w:w="1440" w:type="dxa"/>
            <w:tcBorders>
              <w:bottom w:val="single" w:sz="4" w:space="0" w:color="auto"/>
            </w:tcBorders>
            <w:shd w:val="clear" w:color="auto" w:fill="auto"/>
            <w:vAlign w:val="bottom"/>
          </w:tcPr>
          <w:p w14:paraId="003622EC" w14:textId="28CF2D1F" w:rsidR="003D351A" w:rsidRPr="005E7BE3" w:rsidRDefault="003D351A"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24,645,143</w:t>
            </w:r>
          </w:p>
        </w:tc>
      </w:tr>
    </w:tbl>
    <w:p w14:paraId="3220977C" w14:textId="4B991834" w:rsidR="0046238F" w:rsidRPr="005E7BE3" w:rsidRDefault="0046238F"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418B7018" w14:textId="77777777" w:rsidTr="00A46F7A">
        <w:tc>
          <w:tcPr>
            <w:tcW w:w="3686" w:type="dxa"/>
            <w:shd w:val="clear" w:color="auto" w:fill="auto"/>
          </w:tcPr>
          <w:p w14:paraId="273D172A" w14:textId="77777777" w:rsidR="003D351A" w:rsidRPr="005E7BE3" w:rsidRDefault="003D351A" w:rsidP="005C73E4">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6DAE78FA" w14:textId="77777777" w:rsidR="003D351A" w:rsidRPr="005E7BE3" w:rsidRDefault="003D351A"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Consolidated</w:t>
            </w:r>
          </w:p>
          <w:p w14:paraId="5963FD0A" w14:textId="77777777" w:rsidR="003D351A" w:rsidRPr="005E7BE3" w:rsidRDefault="003D351A"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6BEF49F6" w14:textId="77777777" w:rsidR="003D351A" w:rsidRPr="005E7BE3" w:rsidRDefault="003D351A"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55F560B2" w14:textId="77777777" w:rsidR="003D351A" w:rsidRPr="005E7BE3" w:rsidRDefault="003D351A"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6D1DEE9C" w14:textId="77777777" w:rsidTr="00A46F7A">
        <w:tc>
          <w:tcPr>
            <w:tcW w:w="3686" w:type="dxa"/>
            <w:shd w:val="clear" w:color="auto" w:fill="auto"/>
          </w:tcPr>
          <w:p w14:paraId="1D5823FC" w14:textId="77777777" w:rsidR="003D351A" w:rsidRPr="005E7BE3" w:rsidRDefault="003D351A"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5969372A"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34761E13"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326C943F"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0A800A75"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2B7F480C" w14:textId="77777777" w:rsidTr="00A46F7A">
        <w:tc>
          <w:tcPr>
            <w:tcW w:w="3686" w:type="dxa"/>
            <w:shd w:val="clear" w:color="auto" w:fill="auto"/>
          </w:tcPr>
          <w:p w14:paraId="3057DB25" w14:textId="77777777" w:rsidR="003D351A" w:rsidRPr="005E7BE3" w:rsidRDefault="003D351A" w:rsidP="005C73E4">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357EF9AD"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633D3684"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3E614989"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354ECF9B" w14:textId="77777777" w:rsidR="003D351A" w:rsidRPr="005E7BE3" w:rsidRDefault="003D351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58C6DCCF" w14:textId="77777777" w:rsidTr="00A46F7A">
        <w:tc>
          <w:tcPr>
            <w:tcW w:w="3686" w:type="dxa"/>
            <w:shd w:val="clear" w:color="auto" w:fill="auto"/>
          </w:tcPr>
          <w:p w14:paraId="4CFBCCED" w14:textId="77777777" w:rsidR="003D351A" w:rsidRPr="005E7BE3" w:rsidRDefault="003D351A"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72F16E65" w14:textId="77777777" w:rsidR="003D351A" w:rsidRPr="005E7BE3" w:rsidRDefault="003D351A"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32511C7" w14:textId="77777777" w:rsidR="003D351A" w:rsidRPr="005E7BE3" w:rsidRDefault="003D351A"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027C727" w14:textId="77777777" w:rsidR="003D351A" w:rsidRPr="005E7BE3" w:rsidRDefault="003D351A"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010FDE11" w14:textId="77777777" w:rsidR="003D351A" w:rsidRPr="005E7BE3" w:rsidRDefault="003D351A" w:rsidP="005C73E4">
            <w:pPr>
              <w:spacing w:line="240" w:lineRule="auto"/>
              <w:ind w:left="0" w:right="28" w:hanging="2"/>
              <w:jc w:val="right"/>
              <w:rPr>
                <w:rFonts w:ascii="Arial" w:eastAsia="Arial" w:hAnsi="Arial" w:cs="Arial"/>
                <w:position w:val="0"/>
                <w:sz w:val="18"/>
                <w:szCs w:val="18"/>
              </w:rPr>
            </w:pPr>
          </w:p>
        </w:tc>
      </w:tr>
      <w:tr w:rsidR="00C55277" w:rsidRPr="005E7BE3" w14:paraId="102A4ACA" w14:textId="77777777" w:rsidTr="00A46F7A">
        <w:trPr>
          <w:trHeight w:val="198"/>
        </w:trPr>
        <w:tc>
          <w:tcPr>
            <w:tcW w:w="3686" w:type="dxa"/>
            <w:shd w:val="clear" w:color="auto" w:fill="auto"/>
            <w:vAlign w:val="center"/>
          </w:tcPr>
          <w:p w14:paraId="6011D89A" w14:textId="2CBC8210" w:rsidR="003D351A" w:rsidRPr="005E7BE3" w:rsidRDefault="003D351A" w:rsidP="003D351A">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At 1 January</w:t>
            </w:r>
          </w:p>
        </w:tc>
        <w:tc>
          <w:tcPr>
            <w:tcW w:w="1440" w:type="dxa"/>
            <w:shd w:val="clear" w:color="auto" w:fill="auto"/>
            <w:vAlign w:val="bottom"/>
          </w:tcPr>
          <w:p w14:paraId="27AF645D" w14:textId="2E40B168" w:rsidR="003D351A" w:rsidRPr="005E7BE3" w:rsidRDefault="00D0304B"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731,417,233</w:t>
            </w:r>
          </w:p>
        </w:tc>
        <w:tc>
          <w:tcPr>
            <w:tcW w:w="1440" w:type="dxa"/>
            <w:shd w:val="clear" w:color="auto" w:fill="auto"/>
            <w:vAlign w:val="bottom"/>
          </w:tcPr>
          <w:p w14:paraId="0EAA0427" w14:textId="72426449" w:rsidR="003D351A" w:rsidRPr="005E7BE3" w:rsidRDefault="00BE7B97"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429,</w:t>
            </w:r>
            <w:r w:rsidR="00CA05AB" w:rsidRPr="005E7BE3">
              <w:rPr>
                <w:rFonts w:ascii="Arial" w:eastAsia="Arial" w:hAnsi="Arial" w:cs="Arial"/>
                <w:position w:val="0"/>
                <w:sz w:val="18"/>
                <w:szCs w:val="18"/>
              </w:rPr>
              <w:t>770,350</w:t>
            </w:r>
          </w:p>
        </w:tc>
        <w:tc>
          <w:tcPr>
            <w:tcW w:w="1440" w:type="dxa"/>
            <w:shd w:val="clear" w:color="auto" w:fill="auto"/>
            <w:vAlign w:val="bottom"/>
          </w:tcPr>
          <w:p w14:paraId="2B6E00C5" w14:textId="0005B403" w:rsidR="003D351A" w:rsidRPr="005E7BE3" w:rsidRDefault="00877BF0"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847,487,334</w:t>
            </w:r>
          </w:p>
        </w:tc>
        <w:tc>
          <w:tcPr>
            <w:tcW w:w="1440" w:type="dxa"/>
            <w:shd w:val="clear" w:color="auto" w:fill="auto"/>
            <w:vAlign w:val="bottom"/>
          </w:tcPr>
          <w:p w14:paraId="36204CAD" w14:textId="6AE73704" w:rsidR="003D351A" w:rsidRPr="005E7BE3" w:rsidRDefault="003D351A"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565,523,374</w:t>
            </w:r>
          </w:p>
        </w:tc>
      </w:tr>
      <w:tr w:rsidR="00C55277" w:rsidRPr="005E7BE3" w14:paraId="4500A40D" w14:textId="77777777" w:rsidTr="00A46F7A">
        <w:tc>
          <w:tcPr>
            <w:tcW w:w="3686" w:type="dxa"/>
            <w:shd w:val="clear" w:color="auto" w:fill="auto"/>
          </w:tcPr>
          <w:p w14:paraId="4183D4DD" w14:textId="570E8022" w:rsidR="003D351A" w:rsidRPr="005E7BE3" w:rsidRDefault="003D351A" w:rsidP="003D351A">
            <w:pPr>
              <w:spacing w:line="240" w:lineRule="auto"/>
              <w:ind w:leftChars="0" w:left="2" w:hanging="2"/>
              <w:jc w:val="both"/>
              <w:rPr>
                <w:rFonts w:ascii="Arial" w:eastAsia="Arial" w:hAnsi="Arial" w:cs="Arial"/>
                <w:position w:val="0"/>
                <w:sz w:val="18"/>
                <w:szCs w:val="18"/>
              </w:rPr>
            </w:pPr>
            <w:r w:rsidRPr="005E7BE3">
              <w:rPr>
                <w:rFonts w:ascii="Arial" w:eastAsia="Arial" w:hAnsi="Arial" w:cs="Browallia New"/>
                <w:spacing w:val="-6"/>
                <w:position w:val="0"/>
                <w:sz w:val="18"/>
                <w:szCs w:val="18"/>
                <w:lang w:val="en-US"/>
              </w:rPr>
              <w:t>Increased (</w:t>
            </w:r>
            <w:r w:rsidRPr="005E7BE3">
              <w:rPr>
                <w:rFonts w:ascii="Arial" w:eastAsia="Arial" w:hAnsi="Arial" w:cs="Arial"/>
                <w:spacing w:val="-6"/>
                <w:position w:val="0"/>
                <w:sz w:val="18"/>
                <w:szCs w:val="18"/>
              </w:rPr>
              <w:t>Decreased)</w:t>
            </w:r>
            <w:r w:rsidRPr="005E7BE3">
              <w:rPr>
                <w:rFonts w:ascii="Arial" w:eastAsia="Arial" w:hAnsi="Arial" w:cs="Arial"/>
                <w:spacing w:val="-6"/>
                <w:position w:val="0"/>
                <w:sz w:val="18"/>
                <w:szCs w:val="18"/>
                <w:cs/>
              </w:rPr>
              <w:t xml:space="preserve"> </w:t>
            </w:r>
            <w:r w:rsidRPr="005E7BE3">
              <w:rPr>
                <w:rFonts w:ascii="Arial" w:eastAsia="Arial" w:hAnsi="Arial" w:cs="Arial"/>
                <w:spacing w:val="-6"/>
                <w:position w:val="0"/>
                <w:sz w:val="18"/>
                <w:szCs w:val="18"/>
              </w:rPr>
              <w:t>to profit or loss (Note 2</w:t>
            </w:r>
            <w:r w:rsidR="00406F79" w:rsidRPr="005E7BE3">
              <w:rPr>
                <w:rFonts w:ascii="Arial" w:eastAsia="Arial" w:hAnsi="Arial" w:cs="Arial"/>
                <w:spacing w:val="-6"/>
                <w:position w:val="0"/>
                <w:sz w:val="18"/>
                <w:szCs w:val="18"/>
              </w:rPr>
              <w:t>1</w:t>
            </w:r>
            <w:r w:rsidRPr="005E7BE3">
              <w:rPr>
                <w:rFonts w:ascii="Arial" w:eastAsia="Arial" w:hAnsi="Arial" w:cs="Arial"/>
                <w:spacing w:val="-6"/>
                <w:position w:val="0"/>
                <w:sz w:val="18"/>
                <w:szCs w:val="18"/>
              </w:rPr>
              <w:t>)</w:t>
            </w:r>
          </w:p>
        </w:tc>
        <w:tc>
          <w:tcPr>
            <w:tcW w:w="1440" w:type="dxa"/>
            <w:shd w:val="clear" w:color="auto" w:fill="auto"/>
            <w:vAlign w:val="bottom"/>
          </w:tcPr>
          <w:p w14:paraId="798A05F0" w14:textId="512A64C3" w:rsidR="003D351A" w:rsidRPr="005E7BE3" w:rsidRDefault="00B712BE"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223,321,583</w:t>
            </w:r>
          </w:p>
        </w:tc>
        <w:tc>
          <w:tcPr>
            <w:tcW w:w="1440" w:type="dxa"/>
            <w:shd w:val="clear" w:color="auto" w:fill="auto"/>
            <w:vAlign w:val="bottom"/>
          </w:tcPr>
          <w:p w14:paraId="3F12B85B" w14:textId="01692660" w:rsidR="003D351A" w:rsidRPr="005E7BE3" w:rsidRDefault="00CA05AB"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288,185,674</w:t>
            </w:r>
          </w:p>
        </w:tc>
        <w:tc>
          <w:tcPr>
            <w:tcW w:w="1440" w:type="dxa"/>
            <w:shd w:val="clear" w:color="auto" w:fill="auto"/>
            <w:vAlign w:val="bottom"/>
          </w:tcPr>
          <w:p w14:paraId="4C3751C0" w14:textId="0AC10EAA" w:rsidR="003D351A" w:rsidRPr="005E7BE3" w:rsidRDefault="00877BF0"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125,518,278</w:t>
            </w:r>
          </w:p>
        </w:tc>
        <w:tc>
          <w:tcPr>
            <w:tcW w:w="1440" w:type="dxa"/>
            <w:shd w:val="clear" w:color="auto" w:fill="auto"/>
            <w:vAlign w:val="bottom"/>
          </w:tcPr>
          <w:p w14:paraId="014812AA" w14:textId="4336910F" w:rsidR="003D351A" w:rsidRPr="005E7BE3" w:rsidRDefault="003D351A"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293,622,751</w:t>
            </w:r>
          </w:p>
        </w:tc>
      </w:tr>
      <w:tr w:rsidR="00C55277" w:rsidRPr="005E7BE3" w14:paraId="5F8007A6" w14:textId="77777777" w:rsidTr="00A46F7A">
        <w:tc>
          <w:tcPr>
            <w:tcW w:w="3686" w:type="dxa"/>
            <w:shd w:val="clear" w:color="auto" w:fill="auto"/>
          </w:tcPr>
          <w:p w14:paraId="0014D52A" w14:textId="77777777" w:rsidR="00D12704" w:rsidRPr="005E7BE3" w:rsidRDefault="00CA05AB" w:rsidP="003D351A">
            <w:pPr>
              <w:spacing w:line="240" w:lineRule="auto"/>
              <w:ind w:leftChars="0" w:left="2" w:hanging="2"/>
              <w:jc w:val="both"/>
              <w:rPr>
                <w:rFonts w:ascii="Arial" w:eastAsia="Arial" w:hAnsi="Arial" w:cs="Arial"/>
                <w:spacing w:val="-6"/>
                <w:position w:val="0"/>
                <w:sz w:val="18"/>
                <w:szCs w:val="18"/>
              </w:rPr>
            </w:pPr>
            <w:r w:rsidRPr="005E7BE3">
              <w:rPr>
                <w:rFonts w:ascii="Arial" w:eastAsia="Arial" w:hAnsi="Arial" w:cs="Browallia New"/>
                <w:spacing w:val="-6"/>
                <w:position w:val="0"/>
                <w:sz w:val="18"/>
                <w:szCs w:val="18"/>
                <w:lang w:val="en-US"/>
              </w:rPr>
              <w:t>Increased (</w:t>
            </w:r>
            <w:r w:rsidRPr="005E7BE3">
              <w:rPr>
                <w:rFonts w:ascii="Arial" w:eastAsia="Arial" w:hAnsi="Arial" w:cs="Arial"/>
                <w:spacing w:val="-6"/>
                <w:position w:val="0"/>
                <w:sz w:val="18"/>
                <w:szCs w:val="18"/>
              </w:rPr>
              <w:t>Decreased)</w:t>
            </w:r>
            <w:r w:rsidRPr="005E7BE3">
              <w:rPr>
                <w:rFonts w:ascii="Arial" w:eastAsia="Arial" w:hAnsi="Arial" w:cs="Arial"/>
                <w:spacing w:val="-6"/>
                <w:position w:val="0"/>
                <w:sz w:val="18"/>
                <w:szCs w:val="18"/>
                <w:cs/>
              </w:rPr>
              <w:t xml:space="preserve"> </w:t>
            </w:r>
            <w:r w:rsidRPr="005E7BE3">
              <w:rPr>
                <w:rFonts w:ascii="Arial" w:eastAsia="Arial" w:hAnsi="Arial" w:cs="Arial"/>
                <w:spacing w:val="-6"/>
                <w:position w:val="0"/>
                <w:sz w:val="18"/>
                <w:szCs w:val="18"/>
              </w:rPr>
              <w:t>to other comprehensive</w:t>
            </w:r>
          </w:p>
          <w:p w14:paraId="654FC059" w14:textId="695B93FB" w:rsidR="00CA05AB" w:rsidRPr="005E7BE3" w:rsidRDefault="00D12704" w:rsidP="003D351A">
            <w:pPr>
              <w:spacing w:line="240" w:lineRule="auto"/>
              <w:ind w:leftChars="0" w:left="2" w:hanging="2"/>
              <w:jc w:val="both"/>
              <w:rPr>
                <w:rFonts w:ascii="Arial" w:eastAsia="Arial" w:hAnsi="Arial" w:cs="Browallia New"/>
                <w:spacing w:val="-6"/>
                <w:position w:val="0"/>
                <w:sz w:val="18"/>
                <w:szCs w:val="18"/>
                <w:lang w:val="en-US"/>
              </w:rPr>
            </w:pPr>
            <w:r w:rsidRPr="005E7BE3">
              <w:rPr>
                <w:rFonts w:ascii="Arial" w:eastAsia="Arial" w:hAnsi="Arial" w:cs="Browallia New"/>
                <w:spacing w:val="-6"/>
                <w:position w:val="0"/>
                <w:sz w:val="18"/>
                <w:szCs w:val="18"/>
                <w:lang w:val="en-US"/>
              </w:rPr>
              <w:t xml:space="preserve">   </w:t>
            </w:r>
            <w:r w:rsidR="00CA05AB" w:rsidRPr="005E7BE3">
              <w:rPr>
                <w:rFonts w:ascii="Arial" w:eastAsia="Arial" w:hAnsi="Arial" w:cs="Arial"/>
                <w:spacing w:val="-6"/>
                <w:position w:val="0"/>
                <w:sz w:val="18"/>
                <w:szCs w:val="18"/>
              </w:rPr>
              <w:t>income</w:t>
            </w:r>
          </w:p>
        </w:tc>
        <w:tc>
          <w:tcPr>
            <w:tcW w:w="1440" w:type="dxa"/>
            <w:shd w:val="clear" w:color="auto" w:fill="auto"/>
            <w:vAlign w:val="bottom"/>
          </w:tcPr>
          <w:p w14:paraId="3F9308BF" w14:textId="51569D88" w:rsidR="00CA05AB" w:rsidRPr="005E7BE3" w:rsidRDefault="00B712BE"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23,735,293</w:t>
            </w:r>
          </w:p>
        </w:tc>
        <w:tc>
          <w:tcPr>
            <w:tcW w:w="1440" w:type="dxa"/>
            <w:shd w:val="clear" w:color="auto" w:fill="auto"/>
            <w:vAlign w:val="bottom"/>
          </w:tcPr>
          <w:p w14:paraId="06C36F3E" w14:textId="7411EFB8" w:rsidR="00CA05AB" w:rsidRPr="005E7BE3" w:rsidRDefault="00CA05AB"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25,120,000</w:t>
            </w:r>
          </w:p>
        </w:tc>
        <w:tc>
          <w:tcPr>
            <w:tcW w:w="1440" w:type="dxa"/>
            <w:shd w:val="clear" w:color="auto" w:fill="auto"/>
            <w:vAlign w:val="bottom"/>
          </w:tcPr>
          <w:p w14:paraId="128F4790" w14:textId="3F175A18" w:rsidR="00CA05AB" w:rsidRPr="005E7BE3" w:rsidRDefault="00877BF0"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(9,657,238)</w:t>
            </w:r>
          </w:p>
        </w:tc>
        <w:tc>
          <w:tcPr>
            <w:tcW w:w="1440" w:type="dxa"/>
            <w:shd w:val="clear" w:color="auto" w:fill="auto"/>
            <w:vAlign w:val="bottom"/>
          </w:tcPr>
          <w:p w14:paraId="1DB90EF8" w14:textId="75BFD6DA" w:rsidR="00CA05AB" w:rsidRPr="005E7BE3" w:rsidRDefault="00CA05AB"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61523D05" w14:textId="77777777" w:rsidTr="00A46F7A">
        <w:tc>
          <w:tcPr>
            <w:tcW w:w="3686" w:type="dxa"/>
            <w:shd w:val="clear" w:color="auto" w:fill="auto"/>
            <w:vAlign w:val="center"/>
          </w:tcPr>
          <w:p w14:paraId="44A26B94" w14:textId="5FA51F41" w:rsidR="003D351A" w:rsidRPr="005E7BE3" w:rsidRDefault="003D351A" w:rsidP="003D351A">
            <w:pPr>
              <w:spacing w:line="240" w:lineRule="auto"/>
              <w:ind w:leftChars="0" w:left="2" w:right="-108" w:hanging="2"/>
              <w:jc w:val="both"/>
              <w:rPr>
                <w:rFonts w:ascii="Arial" w:eastAsia="Arial" w:hAnsi="Arial" w:cs="Arial"/>
                <w:position w:val="0"/>
                <w:sz w:val="18"/>
                <w:szCs w:val="18"/>
              </w:rPr>
            </w:pPr>
            <w:r w:rsidRPr="005E7BE3">
              <w:rPr>
                <w:rFonts w:ascii="Arial" w:eastAsia="Arial" w:hAnsi="Arial" w:cs="Arial"/>
                <w:position w:val="0"/>
                <w:sz w:val="18"/>
                <w:szCs w:val="18"/>
              </w:rPr>
              <w:t>Exchange differences on translation</w:t>
            </w:r>
          </w:p>
        </w:tc>
        <w:tc>
          <w:tcPr>
            <w:tcW w:w="1440" w:type="dxa"/>
            <w:tcBorders>
              <w:bottom w:val="single" w:sz="4" w:space="0" w:color="auto"/>
            </w:tcBorders>
            <w:shd w:val="clear" w:color="auto" w:fill="auto"/>
            <w:vAlign w:val="bottom"/>
          </w:tcPr>
          <w:p w14:paraId="2605DE70" w14:textId="7DA42FDC" w:rsidR="003D351A" w:rsidRPr="005E7BE3" w:rsidRDefault="00B712BE"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(15,508,683)</w:t>
            </w:r>
          </w:p>
        </w:tc>
        <w:tc>
          <w:tcPr>
            <w:tcW w:w="1440" w:type="dxa"/>
            <w:tcBorders>
              <w:bottom w:val="single" w:sz="4" w:space="0" w:color="auto"/>
            </w:tcBorders>
            <w:shd w:val="clear" w:color="auto" w:fill="auto"/>
            <w:vAlign w:val="bottom"/>
          </w:tcPr>
          <w:p w14:paraId="4A334814" w14:textId="40522561" w:rsidR="003D351A" w:rsidRPr="005E7BE3" w:rsidRDefault="00CA05AB"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(11,658,791)</w:t>
            </w:r>
          </w:p>
        </w:tc>
        <w:tc>
          <w:tcPr>
            <w:tcW w:w="1440" w:type="dxa"/>
            <w:tcBorders>
              <w:bottom w:val="single" w:sz="4" w:space="0" w:color="auto"/>
            </w:tcBorders>
            <w:shd w:val="clear" w:color="auto" w:fill="auto"/>
            <w:vAlign w:val="bottom"/>
          </w:tcPr>
          <w:p w14:paraId="2C60F57E" w14:textId="24D01D39" w:rsidR="003D351A" w:rsidRPr="005E7BE3" w:rsidRDefault="00877BF0"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(14,519,188)</w:t>
            </w:r>
          </w:p>
        </w:tc>
        <w:tc>
          <w:tcPr>
            <w:tcW w:w="1440" w:type="dxa"/>
            <w:tcBorders>
              <w:bottom w:val="single" w:sz="4" w:space="0" w:color="auto"/>
            </w:tcBorders>
            <w:shd w:val="clear" w:color="auto" w:fill="auto"/>
            <w:vAlign w:val="bottom"/>
          </w:tcPr>
          <w:p w14:paraId="1EB6AE87" w14:textId="1F67C8FD" w:rsidR="003D351A" w:rsidRPr="005E7BE3" w:rsidRDefault="003D351A"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(11,658,791)</w:t>
            </w:r>
          </w:p>
        </w:tc>
      </w:tr>
      <w:tr w:rsidR="00C55277" w:rsidRPr="005E7BE3" w14:paraId="1724DB7C" w14:textId="77777777" w:rsidTr="00A46F7A">
        <w:tc>
          <w:tcPr>
            <w:tcW w:w="3686" w:type="dxa"/>
            <w:shd w:val="clear" w:color="auto" w:fill="auto"/>
          </w:tcPr>
          <w:p w14:paraId="2AFBC9B3" w14:textId="624E1A06" w:rsidR="003D351A" w:rsidRPr="005E7BE3" w:rsidRDefault="003D351A" w:rsidP="003D351A">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1875AC8D" w14:textId="77777777" w:rsidR="003D351A" w:rsidRPr="005E7BE3" w:rsidRDefault="003D351A" w:rsidP="003D351A">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75694C80" w14:textId="195B6569" w:rsidR="003D351A" w:rsidRPr="005E7BE3" w:rsidRDefault="003D351A" w:rsidP="003D351A">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63A8BBF1" w14:textId="77777777" w:rsidR="003D351A" w:rsidRPr="005E7BE3" w:rsidRDefault="003D351A" w:rsidP="003D351A">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5B3EE6B0" w14:textId="7935A081" w:rsidR="003D351A" w:rsidRPr="005E7BE3" w:rsidRDefault="003D351A" w:rsidP="003D351A">
            <w:pPr>
              <w:spacing w:line="240" w:lineRule="auto"/>
              <w:ind w:left="0" w:right="49" w:hanging="2"/>
              <w:jc w:val="right"/>
              <w:rPr>
                <w:rFonts w:ascii="Arial" w:eastAsia="Arial" w:hAnsi="Arial" w:cs="Arial"/>
                <w:position w:val="0"/>
                <w:sz w:val="18"/>
                <w:szCs w:val="18"/>
              </w:rPr>
            </w:pPr>
          </w:p>
        </w:tc>
      </w:tr>
      <w:tr w:rsidR="00C55277" w:rsidRPr="005E7BE3" w14:paraId="0CEC8FD8" w14:textId="77777777" w:rsidTr="00A46F7A">
        <w:tc>
          <w:tcPr>
            <w:tcW w:w="3686" w:type="dxa"/>
            <w:shd w:val="clear" w:color="auto" w:fill="auto"/>
          </w:tcPr>
          <w:p w14:paraId="5737FBFC" w14:textId="6A570E88" w:rsidR="003D351A" w:rsidRPr="005E7BE3" w:rsidRDefault="003D351A" w:rsidP="003D351A">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At 31 December</w:t>
            </w:r>
          </w:p>
        </w:tc>
        <w:tc>
          <w:tcPr>
            <w:tcW w:w="1440" w:type="dxa"/>
            <w:tcBorders>
              <w:bottom w:val="single" w:sz="4" w:space="0" w:color="auto"/>
            </w:tcBorders>
            <w:shd w:val="clear" w:color="auto" w:fill="auto"/>
            <w:vAlign w:val="bottom"/>
          </w:tcPr>
          <w:p w14:paraId="19CAE15E" w14:textId="0D074CC0" w:rsidR="003D351A" w:rsidRPr="005E7BE3" w:rsidRDefault="00B712BE" w:rsidP="00211EB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962,965,426</w:t>
            </w:r>
          </w:p>
        </w:tc>
        <w:tc>
          <w:tcPr>
            <w:tcW w:w="1440" w:type="dxa"/>
            <w:tcBorders>
              <w:bottom w:val="single" w:sz="4" w:space="0" w:color="auto"/>
            </w:tcBorders>
            <w:shd w:val="clear" w:color="auto" w:fill="auto"/>
            <w:vAlign w:val="bottom"/>
          </w:tcPr>
          <w:p w14:paraId="17349F6E" w14:textId="1FC1E656" w:rsidR="003D351A" w:rsidRPr="005E7BE3" w:rsidRDefault="0020392C"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731,417,233</w:t>
            </w:r>
          </w:p>
        </w:tc>
        <w:tc>
          <w:tcPr>
            <w:tcW w:w="1440" w:type="dxa"/>
            <w:tcBorders>
              <w:bottom w:val="single" w:sz="4" w:space="0" w:color="auto"/>
            </w:tcBorders>
            <w:shd w:val="clear" w:color="auto" w:fill="auto"/>
            <w:vAlign w:val="bottom"/>
          </w:tcPr>
          <w:p w14:paraId="58D4EEFD" w14:textId="3F8B1586" w:rsidR="003D351A" w:rsidRPr="005E7BE3" w:rsidRDefault="00877BF0"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948,829,186</w:t>
            </w:r>
          </w:p>
        </w:tc>
        <w:tc>
          <w:tcPr>
            <w:tcW w:w="1440" w:type="dxa"/>
            <w:tcBorders>
              <w:bottom w:val="single" w:sz="4" w:space="0" w:color="auto"/>
            </w:tcBorders>
            <w:shd w:val="clear" w:color="auto" w:fill="auto"/>
            <w:vAlign w:val="bottom"/>
          </w:tcPr>
          <w:p w14:paraId="7BE14A4E" w14:textId="6B9651E6" w:rsidR="003D351A" w:rsidRPr="005E7BE3" w:rsidRDefault="003D351A" w:rsidP="003D351A">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847,487,334</w:t>
            </w:r>
          </w:p>
        </w:tc>
      </w:tr>
    </w:tbl>
    <w:p w14:paraId="4B427096" w14:textId="1B614559" w:rsidR="0046238F" w:rsidRPr="005E7BE3" w:rsidRDefault="0046238F">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br w:type="page"/>
      </w:r>
    </w:p>
    <w:p w14:paraId="7CEE5136" w14:textId="3699E7F6" w:rsidR="003A4FE9" w:rsidRPr="005E7BE3" w:rsidRDefault="003A4FE9"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lastRenderedPageBreak/>
        <w:t xml:space="preserve">The movement in deferred tax assets </w:t>
      </w:r>
      <w:r w:rsidR="00846D87" w:rsidRPr="005E7BE3">
        <w:rPr>
          <w:rFonts w:ascii="Arial" w:eastAsia="Arial" w:hAnsi="Arial" w:cs="Arial"/>
          <w:position w:val="0"/>
          <w:sz w:val="18"/>
          <w:szCs w:val="18"/>
        </w:rPr>
        <w:t>and deferred tax liabilities</w:t>
      </w:r>
      <w:r w:rsidR="00846D87" w:rsidRPr="005E7BE3" w:rsidDel="00846D87">
        <w:rPr>
          <w:rFonts w:ascii="Arial" w:eastAsia="Arial" w:hAnsi="Arial" w:cs="Arial"/>
          <w:position w:val="0"/>
          <w:sz w:val="18"/>
          <w:szCs w:val="18"/>
        </w:rPr>
        <w:t xml:space="preserve"> </w:t>
      </w:r>
      <w:r w:rsidRPr="005E7BE3">
        <w:rPr>
          <w:rFonts w:ascii="Arial" w:eastAsia="Arial" w:hAnsi="Arial" w:cs="Arial"/>
          <w:position w:val="0"/>
          <w:sz w:val="18"/>
          <w:szCs w:val="18"/>
        </w:rPr>
        <w:t>is as follows:</w:t>
      </w:r>
    </w:p>
    <w:p w14:paraId="2A1487B6" w14:textId="77777777" w:rsidR="00540CFD" w:rsidRPr="005E7BE3" w:rsidRDefault="00540CFD" w:rsidP="00EC4190">
      <w:pPr>
        <w:spacing w:line="240" w:lineRule="auto"/>
        <w:ind w:left="0" w:hanging="2"/>
        <w:rPr>
          <w:rFonts w:ascii="Arial" w:hAnsi="Arial" w:cs="Arial"/>
          <w:sz w:val="18"/>
          <w:szCs w:val="18"/>
        </w:rPr>
      </w:pPr>
    </w:p>
    <w:tbl>
      <w:tblPr>
        <w:tblStyle w:val="TableGrid"/>
        <w:tblW w:w="9442" w:type="dxa"/>
        <w:tblBorders>
          <w:left w:val="none" w:sz="0" w:space="0" w:color="auto"/>
          <w:right w:val="none" w:sz="0" w:space="0" w:color="auto"/>
        </w:tblBorders>
        <w:tblLayout w:type="fixed"/>
        <w:tblLook w:val="04A0" w:firstRow="1" w:lastRow="0" w:firstColumn="1" w:lastColumn="0" w:noHBand="0" w:noVBand="1"/>
      </w:tblPr>
      <w:tblGrid>
        <w:gridCol w:w="3312"/>
        <w:gridCol w:w="1166"/>
        <w:gridCol w:w="1089"/>
        <w:gridCol w:w="1337"/>
        <w:gridCol w:w="1287"/>
        <w:gridCol w:w="1251"/>
      </w:tblGrid>
      <w:tr w:rsidR="00C55277" w:rsidRPr="005E7BE3" w14:paraId="63A63961" w14:textId="77777777" w:rsidTr="00A46F7A">
        <w:trPr>
          <w:trHeight w:val="20"/>
        </w:trPr>
        <w:tc>
          <w:tcPr>
            <w:tcW w:w="3312" w:type="dxa"/>
            <w:tcBorders>
              <w:top w:val="nil"/>
              <w:bottom w:val="nil"/>
              <w:right w:val="nil"/>
            </w:tcBorders>
            <w:shd w:val="clear" w:color="auto" w:fill="auto"/>
            <w:vAlign w:val="bottom"/>
          </w:tcPr>
          <w:p w14:paraId="3943EF2B" w14:textId="77777777" w:rsidR="00E13DBD" w:rsidRPr="005E7BE3" w:rsidRDefault="00E13DBD" w:rsidP="00EC4190">
            <w:pPr>
              <w:spacing w:line="240" w:lineRule="auto"/>
              <w:ind w:leftChars="0" w:left="0" w:firstLineChars="0" w:firstLine="0"/>
              <w:jc w:val="right"/>
              <w:rPr>
                <w:rFonts w:ascii="Arial" w:eastAsia="Arial" w:hAnsi="Arial" w:cs="Arial"/>
                <w:position w:val="0"/>
                <w:sz w:val="18"/>
                <w:szCs w:val="18"/>
              </w:rPr>
            </w:pPr>
            <w:bookmarkStart w:id="14" w:name="_Hlk150354973"/>
          </w:p>
        </w:tc>
        <w:tc>
          <w:tcPr>
            <w:tcW w:w="6130" w:type="dxa"/>
            <w:gridSpan w:val="5"/>
            <w:tcBorders>
              <w:top w:val="nil"/>
              <w:left w:val="nil"/>
              <w:bottom w:val="single" w:sz="4" w:space="0" w:color="auto"/>
            </w:tcBorders>
            <w:shd w:val="clear" w:color="auto" w:fill="auto"/>
          </w:tcPr>
          <w:p w14:paraId="034E086F" w14:textId="01626A5F" w:rsidR="00E13DBD" w:rsidRPr="005E7BE3" w:rsidRDefault="00E13DBD" w:rsidP="00EC4190">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Consolidated financial statements</w:t>
            </w:r>
          </w:p>
        </w:tc>
      </w:tr>
      <w:tr w:rsidR="00C55277" w:rsidRPr="005E7BE3" w14:paraId="1730AE95" w14:textId="77777777" w:rsidTr="00A46F7A">
        <w:trPr>
          <w:trHeight w:val="20"/>
        </w:trPr>
        <w:tc>
          <w:tcPr>
            <w:tcW w:w="3312" w:type="dxa"/>
            <w:tcBorders>
              <w:top w:val="nil"/>
              <w:bottom w:val="nil"/>
              <w:right w:val="nil"/>
            </w:tcBorders>
            <w:shd w:val="clear" w:color="auto" w:fill="auto"/>
            <w:vAlign w:val="bottom"/>
          </w:tcPr>
          <w:p w14:paraId="1CE54119" w14:textId="77777777" w:rsidR="00E13DBD" w:rsidRPr="005E7BE3" w:rsidRDefault="00E13DBD" w:rsidP="00E13DBD">
            <w:pPr>
              <w:spacing w:line="240" w:lineRule="auto"/>
              <w:ind w:leftChars="0" w:left="0" w:firstLineChars="0" w:firstLine="0"/>
              <w:jc w:val="right"/>
              <w:rPr>
                <w:rFonts w:ascii="Arial" w:eastAsia="Arial" w:hAnsi="Arial" w:cs="Arial"/>
                <w:position w:val="0"/>
                <w:sz w:val="18"/>
                <w:szCs w:val="18"/>
              </w:rPr>
            </w:pPr>
          </w:p>
        </w:tc>
        <w:tc>
          <w:tcPr>
            <w:tcW w:w="1166" w:type="dxa"/>
            <w:tcBorders>
              <w:top w:val="single" w:sz="4" w:space="0" w:color="auto"/>
              <w:left w:val="nil"/>
              <w:bottom w:val="nil"/>
              <w:right w:val="nil"/>
            </w:tcBorders>
            <w:shd w:val="clear" w:color="auto" w:fill="auto"/>
            <w:vAlign w:val="bottom"/>
          </w:tcPr>
          <w:p w14:paraId="1FD16133" w14:textId="7E51637C" w:rsidR="00E13DBD" w:rsidRPr="005E7BE3" w:rsidRDefault="00E13DBD" w:rsidP="00E13DBD">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1 January  </w:t>
            </w:r>
          </w:p>
          <w:p w14:paraId="1DF393CB" w14:textId="25D6380F" w:rsidR="00E13DBD" w:rsidRPr="005E7BE3" w:rsidRDefault="00E13DBD" w:rsidP="00E13DBD">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2024</w:t>
            </w:r>
          </w:p>
        </w:tc>
        <w:tc>
          <w:tcPr>
            <w:tcW w:w="1089" w:type="dxa"/>
            <w:tcBorders>
              <w:top w:val="single" w:sz="4" w:space="0" w:color="auto"/>
              <w:left w:val="nil"/>
              <w:bottom w:val="nil"/>
              <w:right w:val="nil"/>
            </w:tcBorders>
            <w:shd w:val="clear" w:color="auto" w:fill="auto"/>
            <w:vAlign w:val="bottom"/>
          </w:tcPr>
          <w:p w14:paraId="67BFAC1D" w14:textId="6D3713CF" w:rsidR="00E13DBD" w:rsidRPr="005E7BE3" w:rsidRDefault="00E13DBD" w:rsidP="00E13DBD">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Charge to profit or loss</w:t>
            </w:r>
          </w:p>
        </w:tc>
        <w:tc>
          <w:tcPr>
            <w:tcW w:w="1337" w:type="dxa"/>
            <w:tcBorders>
              <w:top w:val="single" w:sz="4" w:space="0" w:color="auto"/>
              <w:left w:val="nil"/>
              <w:bottom w:val="nil"/>
              <w:right w:val="nil"/>
            </w:tcBorders>
            <w:shd w:val="clear" w:color="auto" w:fill="auto"/>
            <w:vAlign w:val="bottom"/>
          </w:tcPr>
          <w:p w14:paraId="0D513D82" w14:textId="1492D229" w:rsidR="00E13DBD" w:rsidRPr="005E7BE3" w:rsidRDefault="00E2519E" w:rsidP="006F6731">
            <w:pPr>
              <w:spacing w:line="240" w:lineRule="auto"/>
              <w:ind w:leftChars="0" w:left="-10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Charge to </w:t>
            </w:r>
            <w:r w:rsidRPr="005E7BE3">
              <w:rPr>
                <w:rFonts w:ascii="Arial" w:eastAsia="Arial" w:hAnsi="Arial" w:cs="Browallia New"/>
                <w:b/>
                <w:bCs/>
                <w:position w:val="0"/>
                <w:sz w:val="18"/>
              </w:rPr>
              <w:t xml:space="preserve">other </w:t>
            </w:r>
            <w:r w:rsidRPr="005E7BE3">
              <w:rPr>
                <w:rFonts w:ascii="Arial Bold" w:eastAsia="Arial" w:hAnsi="Arial Bold" w:cs="Browallia New"/>
                <w:b/>
                <w:bCs/>
                <w:spacing w:val="-8"/>
                <w:position w:val="0"/>
                <w:sz w:val="18"/>
              </w:rPr>
              <w:t>comprehensive</w:t>
            </w:r>
            <w:r w:rsidRPr="005E7BE3">
              <w:rPr>
                <w:rFonts w:ascii="Arial Bold" w:eastAsia="Arial" w:hAnsi="Arial Bold" w:cs="Browallia New"/>
                <w:b/>
                <w:bCs/>
                <w:spacing w:val="-10"/>
                <w:position w:val="0"/>
                <w:sz w:val="18"/>
              </w:rPr>
              <w:t xml:space="preserve"> income</w:t>
            </w:r>
          </w:p>
        </w:tc>
        <w:tc>
          <w:tcPr>
            <w:tcW w:w="1287" w:type="dxa"/>
            <w:tcBorders>
              <w:top w:val="single" w:sz="4" w:space="0" w:color="auto"/>
              <w:left w:val="nil"/>
              <w:bottom w:val="nil"/>
              <w:right w:val="nil"/>
            </w:tcBorders>
            <w:shd w:val="clear" w:color="auto" w:fill="auto"/>
          </w:tcPr>
          <w:p w14:paraId="43C4091D" w14:textId="77777777" w:rsidR="003E2ED9" w:rsidRPr="005E7BE3" w:rsidRDefault="003E2ED9" w:rsidP="006F6731">
            <w:pPr>
              <w:spacing w:line="240" w:lineRule="auto"/>
              <w:ind w:leftChars="0" w:left="-80" w:right="-96" w:firstLineChars="0" w:firstLine="0"/>
              <w:jc w:val="right"/>
              <w:rPr>
                <w:rFonts w:ascii="Arial" w:eastAsia="Arial" w:hAnsi="Arial" w:cs="Arial"/>
                <w:b/>
                <w:bCs/>
                <w:position w:val="0"/>
                <w:sz w:val="18"/>
                <w:szCs w:val="18"/>
              </w:rPr>
            </w:pPr>
          </w:p>
          <w:p w14:paraId="6D16E72D" w14:textId="22AF8D14" w:rsidR="003E2ED9" w:rsidRPr="005E7BE3" w:rsidRDefault="00E13DBD" w:rsidP="006F6731">
            <w:pPr>
              <w:spacing w:line="240" w:lineRule="auto"/>
              <w:ind w:leftChars="0" w:left="-8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Exchange differences </w:t>
            </w:r>
          </w:p>
          <w:p w14:paraId="7B0EEF9E" w14:textId="6633D247" w:rsidR="00E13DBD" w:rsidRPr="005E7BE3" w:rsidRDefault="00E13DBD" w:rsidP="006F6731">
            <w:pPr>
              <w:spacing w:line="240" w:lineRule="auto"/>
              <w:ind w:leftChars="0" w:left="-8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on translation</w:t>
            </w:r>
          </w:p>
        </w:tc>
        <w:tc>
          <w:tcPr>
            <w:tcW w:w="1251" w:type="dxa"/>
            <w:tcBorders>
              <w:top w:val="single" w:sz="4" w:space="0" w:color="auto"/>
              <w:left w:val="nil"/>
              <w:bottom w:val="nil"/>
            </w:tcBorders>
            <w:shd w:val="clear" w:color="auto" w:fill="auto"/>
            <w:vAlign w:val="bottom"/>
          </w:tcPr>
          <w:p w14:paraId="4E25B229" w14:textId="55FA36A3" w:rsidR="00E13DBD" w:rsidRPr="005E7BE3" w:rsidRDefault="00E13DBD" w:rsidP="00E13DBD">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31 December 2024</w:t>
            </w:r>
          </w:p>
        </w:tc>
      </w:tr>
      <w:tr w:rsidR="00C55277" w:rsidRPr="005E7BE3" w14:paraId="091E143B" w14:textId="77777777" w:rsidTr="00A46F7A">
        <w:trPr>
          <w:trHeight w:val="20"/>
        </w:trPr>
        <w:tc>
          <w:tcPr>
            <w:tcW w:w="3312" w:type="dxa"/>
            <w:tcBorders>
              <w:top w:val="nil"/>
              <w:bottom w:val="nil"/>
              <w:right w:val="nil"/>
            </w:tcBorders>
            <w:shd w:val="clear" w:color="auto" w:fill="auto"/>
            <w:vAlign w:val="bottom"/>
          </w:tcPr>
          <w:p w14:paraId="0793AA9D" w14:textId="77777777" w:rsidR="00E13DBD" w:rsidRPr="005E7BE3" w:rsidRDefault="00E13DBD" w:rsidP="00E13DBD">
            <w:pPr>
              <w:spacing w:line="240" w:lineRule="auto"/>
              <w:ind w:leftChars="0" w:left="0" w:firstLineChars="0" w:firstLine="0"/>
              <w:jc w:val="right"/>
              <w:rPr>
                <w:rFonts w:ascii="Arial" w:eastAsia="Arial" w:hAnsi="Arial" w:cs="Arial"/>
                <w:position w:val="0"/>
                <w:sz w:val="18"/>
                <w:szCs w:val="18"/>
              </w:rPr>
            </w:pPr>
          </w:p>
        </w:tc>
        <w:tc>
          <w:tcPr>
            <w:tcW w:w="1166" w:type="dxa"/>
            <w:tcBorders>
              <w:top w:val="nil"/>
              <w:left w:val="nil"/>
              <w:bottom w:val="single" w:sz="4" w:space="0" w:color="auto"/>
              <w:right w:val="nil"/>
            </w:tcBorders>
            <w:shd w:val="clear" w:color="auto" w:fill="auto"/>
          </w:tcPr>
          <w:p w14:paraId="09790CB0" w14:textId="7537E9BC" w:rsidR="00E13DBD" w:rsidRPr="005E7BE3" w:rsidRDefault="00E13DBD" w:rsidP="00E13DBD">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b/>
                <w:bCs/>
                <w:position w:val="0"/>
                <w:sz w:val="18"/>
                <w:szCs w:val="18"/>
              </w:rPr>
              <w:t>US Dollar</w:t>
            </w:r>
          </w:p>
        </w:tc>
        <w:tc>
          <w:tcPr>
            <w:tcW w:w="1089" w:type="dxa"/>
            <w:tcBorders>
              <w:top w:val="nil"/>
              <w:left w:val="nil"/>
              <w:bottom w:val="single" w:sz="4" w:space="0" w:color="auto"/>
              <w:right w:val="nil"/>
            </w:tcBorders>
            <w:shd w:val="clear" w:color="auto" w:fill="auto"/>
          </w:tcPr>
          <w:p w14:paraId="03E873B0" w14:textId="7D0ED29F" w:rsidR="00E13DBD" w:rsidRPr="005E7BE3" w:rsidRDefault="00E13DBD" w:rsidP="00E13DBD">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b/>
                <w:bCs/>
                <w:position w:val="0"/>
                <w:sz w:val="18"/>
                <w:szCs w:val="18"/>
              </w:rPr>
              <w:t>US Dollar</w:t>
            </w:r>
          </w:p>
        </w:tc>
        <w:tc>
          <w:tcPr>
            <w:tcW w:w="1337" w:type="dxa"/>
            <w:tcBorders>
              <w:top w:val="nil"/>
              <w:left w:val="nil"/>
              <w:bottom w:val="single" w:sz="4" w:space="0" w:color="auto"/>
              <w:right w:val="nil"/>
            </w:tcBorders>
            <w:shd w:val="clear" w:color="auto" w:fill="auto"/>
          </w:tcPr>
          <w:p w14:paraId="0DC69CCB" w14:textId="59A36F10" w:rsidR="00E13DBD" w:rsidRPr="005E7BE3" w:rsidRDefault="00E13DBD" w:rsidP="00E13DBD">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287" w:type="dxa"/>
            <w:tcBorders>
              <w:top w:val="nil"/>
              <w:left w:val="nil"/>
              <w:bottom w:val="single" w:sz="4" w:space="0" w:color="auto"/>
              <w:right w:val="nil"/>
            </w:tcBorders>
            <w:shd w:val="clear" w:color="auto" w:fill="auto"/>
          </w:tcPr>
          <w:p w14:paraId="2342FA0C" w14:textId="6DE8920D" w:rsidR="00E13DBD" w:rsidRPr="005E7BE3" w:rsidRDefault="00E13DBD" w:rsidP="00E13DBD">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251" w:type="dxa"/>
            <w:tcBorders>
              <w:top w:val="nil"/>
              <w:left w:val="nil"/>
              <w:bottom w:val="single" w:sz="4" w:space="0" w:color="auto"/>
            </w:tcBorders>
            <w:shd w:val="clear" w:color="auto" w:fill="auto"/>
          </w:tcPr>
          <w:p w14:paraId="4158DCDE" w14:textId="23FFB156" w:rsidR="00E13DBD" w:rsidRPr="005E7BE3" w:rsidRDefault="00E13DBD" w:rsidP="00E13DBD">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b/>
                <w:bCs/>
                <w:position w:val="0"/>
                <w:sz w:val="18"/>
                <w:szCs w:val="18"/>
              </w:rPr>
              <w:t>US Dollar</w:t>
            </w:r>
          </w:p>
        </w:tc>
      </w:tr>
      <w:tr w:rsidR="00C55277" w:rsidRPr="005E7BE3" w14:paraId="1DC6B8D5" w14:textId="77777777" w:rsidTr="00A46F7A">
        <w:trPr>
          <w:trHeight w:val="20"/>
        </w:trPr>
        <w:tc>
          <w:tcPr>
            <w:tcW w:w="3312" w:type="dxa"/>
            <w:tcBorders>
              <w:top w:val="nil"/>
              <w:bottom w:val="nil"/>
              <w:right w:val="nil"/>
            </w:tcBorders>
            <w:shd w:val="clear" w:color="auto" w:fill="auto"/>
            <w:vAlign w:val="bottom"/>
          </w:tcPr>
          <w:p w14:paraId="41A63BE2" w14:textId="77777777" w:rsidR="00E13DBD" w:rsidRPr="005E7BE3" w:rsidRDefault="00E13DBD" w:rsidP="00EC4190">
            <w:pPr>
              <w:spacing w:line="240" w:lineRule="auto"/>
              <w:ind w:leftChars="0" w:left="32" w:firstLineChars="0" w:hanging="142"/>
              <w:rPr>
                <w:rFonts w:ascii="Arial" w:eastAsia="Arial" w:hAnsi="Arial" w:cs="Arial"/>
                <w:b/>
                <w:bCs/>
                <w:position w:val="0"/>
                <w:sz w:val="18"/>
                <w:szCs w:val="18"/>
              </w:rPr>
            </w:pPr>
            <w:r w:rsidRPr="005E7BE3">
              <w:rPr>
                <w:rFonts w:ascii="Arial" w:eastAsia="Arial" w:hAnsi="Arial" w:cs="Arial"/>
                <w:b/>
                <w:bCs/>
                <w:position w:val="0"/>
                <w:sz w:val="18"/>
                <w:szCs w:val="18"/>
              </w:rPr>
              <w:t>Deferred tax assets</w:t>
            </w:r>
          </w:p>
        </w:tc>
        <w:tc>
          <w:tcPr>
            <w:tcW w:w="1166" w:type="dxa"/>
            <w:tcBorders>
              <w:left w:val="nil"/>
              <w:bottom w:val="nil"/>
              <w:right w:val="nil"/>
            </w:tcBorders>
            <w:shd w:val="clear" w:color="auto" w:fill="auto"/>
            <w:vAlign w:val="bottom"/>
          </w:tcPr>
          <w:p w14:paraId="3D7352F7" w14:textId="092649AA" w:rsidR="00E13DBD" w:rsidRPr="005E7BE3" w:rsidRDefault="00E13DBD" w:rsidP="00EC4190">
            <w:pPr>
              <w:spacing w:line="240" w:lineRule="auto"/>
              <w:ind w:leftChars="0" w:left="0" w:right="-96" w:firstLineChars="0" w:firstLine="0"/>
              <w:jc w:val="right"/>
              <w:rPr>
                <w:rFonts w:ascii="Arial" w:eastAsia="Arial" w:hAnsi="Arial" w:cs="Arial"/>
                <w:position w:val="0"/>
                <w:sz w:val="18"/>
                <w:szCs w:val="18"/>
              </w:rPr>
            </w:pPr>
          </w:p>
        </w:tc>
        <w:tc>
          <w:tcPr>
            <w:tcW w:w="1089" w:type="dxa"/>
            <w:tcBorders>
              <w:left w:val="nil"/>
              <w:bottom w:val="nil"/>
              <w:right w:val="nil"/>
            </w:tcBorders>
            <w:shd w:val="clear" w:color="auto" w:fill="auto"/>
            <w:vAlign w:val="bottom"/>
          </w:tcPr>
          <w:p w14:paraId="0C429DC2" w14:textId="77777777" w:rsidR="00E13DBD" w:rsidRPr="005E7BE3" w:rsidRDefault="00E13DBD" w:rsidP="00EC4190">
            <w:pPr>
              <w:spacing w:line="240" w:lineRule="auto"/>
              <w:ind w:leftChars="0" w:left="0" w:right="-96" w:firstLineChars="0" w:firstLine="0"/>
              <w:jc w:val="right"/>
              <w:rPr>
                <w:rFonts w:ascii="Arial" w:eastAsia="Arial" w:hAnsi="Arial" w:cs="Arial"/>
                <w:position w:val="0"/>
                <w:sz w:val="18"/>
                <w:szCs w:val="18"/>
              </w:rPr>
            </w:pPr>
          </w:p>
        </w:tc>
        <w:tc>
          <w:tcPr>
            <w:tcW w:w="1337" w:type="dxa"/>
            <w:tcBorders>
              <w:left w:val="nil"/>
              <w:bottom w:val="nil"/>
              <w:right w:val="nil"/>
            </w:tcBorders>
            <w:shd w:val="clear" w:color="auto" w:fill="auto"/>
          </w:tcPr>
          <w:p w14:paraId="13217BEA" w14:textId="77777777" w:rsidR="00E13DBD" w:rsidRPr="005E7BE3" w:rsidRDefault="00E13DBD" w:rsidP="00EC4190">
            <w:pPr>
              <w:spacing w:line="240" w:lineRule="auto"/>
              <w:ind w:leftChars="0" w:left="0" w:right="-96" w:firstLineChars="0" w:firstLine="0"/>
              <w:jc w:val="right"/>
              <w:rPr>
                <w:rFonts w:ascii="Arial" w:eastAsia="Arial" w:hAnsi="Arial" w:cs="Arial"/>
                <w:position w:val="0"/>
                <w:sz w:val="18"/>
                <w:szCs w:val="18"/>
              </w:rPr>
            </w:pPr>
          </w:p>
        </w:tc>
        <w:tc>
          <w:tcPr>
            <w:tcW w:w="1287" w:type="dxa"/>
            <w:tcBorders>
              <w:left w:val="nil"/>
              <w:bottom w:val="nil"/>
              <w:right w:val="nil"/>
            </w:tcBorders>
            <w:shd w:val="clear" w:color="auto" w:fill="auto"/>
          </w:tcPr>
          <w:p w14:paraId="1DC9F3E1" w14:textId="292BDF47" w:rsidR="00E13DBD" w:rsidRPr="005E7BE3" w:rsidRDefault="00E13DBD" w:rsidP="00EC4190">
            <w:pPr>
              <w:spacing w:line="240" w:lineRule="auto"/>
              <w:ind w:leftChars="0" w:left="0" w:right="-96" w:firstLineChars="0" w:firstLine="0"/>
              <w:jc w:val="right"/>
              <w:rPr>
                <w:rFonts w:ascii="Arial" w:eastAsia="Arial" w:hAnsi="Arial" w:cs="Arial"/>
                <w:position w:val="0"/>
                <w:sz w:val="18"/>
                <w:szCs w:val="18"/>
              </w:rPr>
            </w:pPr>
          </w:p>
        </w:tc>
        <w:tc>
          <w:tcPr>
            <w:tcW w:w="1251" w:type="dxa"/>
            <w:tcBorders>
              <w:left w:val="nil"/>
              <w:bottom w:val="nil"/>
            </w:tcBorders>
            <w:shd w:val="clear" w:color="auto" w:fill="auto"/>
            <w:vAlign w:val="bottom"/>
          </w:tcPr>
          <w:p w14:paraId="72AACEA6" w14:textId="6FE0CA9E" w:rsidR="00E13DBD" w:rsidRPr="005E7BE3" w:rsidRDefault="00E13DBD" w:rsidP="00EC4190">
            <w:pPr>
              <w:spacing w:line="240" w:lineRule="auto"/>
              <w:ind w:leftChars="0" w:left="0" w:right="-96" w:firstLineChars="0" w:firstLine="0"/>
              <w:jc w:val="right"/>
              <w:rPr>
                <w:rFonts w:ascii="Arial" w:eastAsia="Arial" w:hAnsi="Arial" w:cs="Arial"/>
                <w:position w:val="0"/>
                <w:sz w:val="18"/>
                <w:szCs w:val="18"/>
              </w:rPr>
            </w:pPr>
          </w:p>
        </w:tc>
      </w:tr>
      <w:tr w:rsidR="00C55277" w:rsidRPr="005E7BE3" w14:paraId="3C75FDB3" w14:textId="77777777" w:rsidTr="00A46F7A">
        <w:trPr>
          <w:trHeight w:val="20"/>
        </w:trPr>
        <w:tc>
          <w:tcPr>
            <w:tcW w:w="3312" w:type="dxa"/>
            <w:tcBorders>
              <w:top w:val="nil"/>
              <w:bottom w:val="nil"/>
              <w:right w:val="nil"/>
            </w:tcBorders>
            <w:shd w:val="clear" w:color="auto" w:fill="auto"/>
            <w:vAlign w:val="bottom"/>
          </w:tcPr>
          <w:p w14:paraId="6BAD8709" w14:textId="77777777" w:rsidR="00754285" w:rsidRPr="005E7BE3" w:rsidRDefault="00754285" w:rsidP="00754285">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Operating loss</w:t>
            </w:r>
          </w:p>
        </w:tc>
        <w:tc>
          <w:tcPr>
            <w:tcW w:w="1166" w:type="dxa"/>
            <w:tcBorders>
              <w:top w:val="nil"/>
              <w:left w:val="nil"/>
              <w:bottom w:val="nil"/>
              <w:right w:val="nil"/>
            </w:tcBorders>
            <w:shd w:val="clear" w:color="auto" w:fill="auto"/>
            <w:vAlign w:val="bottom"/>
          </w:tcPr>
          <w:p w14:paraId="7856117D" w14:textId="702EC72B" w:rsidR="00754285" w:rsidRPr="005E7BE3" w:rsidRDefault="00754285"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11,786,227</w:t>
            </w:r>
          </w:p>
        </w:tc>
        <w:tc>
          <w:tcPr>
            <w:tcW w:w="1089" w:type="dxa"/>
            <w:tcBorders>
              <w:top w:val="nil"/>
              <w:left w:val="nil"/>
              <w:bottom w:val="nil"/>
              <w:right w:val="nil"/>
            </w:tcBorders>
            <w:shd w:val="clear" w:color="auto" w:fill="auto"/>
            <w:vAlign w:val="bottom"/>
          </w:tcPr>
          <w:p w14:paraId="18E9DFEC" w14:textId="539DDB2A" w:rsidR="00754285" w:rsidRPr="005E7BE3" w:rsidRDefault="009B642D"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8,770,811</w:t>
            </w:r>
          </w:p>
        </w:tc>
        <w:tc>
          <w:tcPr>
            <w:tcW w:w="1337" w:type="dxa"/>
            <w:tcBorders>
              <w:top w:val="nil"/>
              <w:left w:val="nil"/>
              <w:bottom w:val="nil"/>
              <w:right w:val="nil"/>
            </w:tcBorders>
            <w:shd w:val="clear" w:color="auto" w:fill="auto"/>
          </w:tcPr>
          <w:p w14:paraId="2D1A80B6" w14:textId="225D694D" w:rsidR="00754285" w:rsidRPr="005E7BE3" w:rsidRDefault="0045758C"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87" w:type="dxa"/>
            <w:tcBorders>
              <w:top w:val="nil"/>
              <w:left w:val="nil"/>
              <w:bottom w:val="nil"/>
              <w:right w:val="nil"/>
            </w:tcBorders>
            <w:shd w:val="clear" w:color="auto" w:fill="auto"/>
          </w:tcPr>
          <w:p w14:paraId="5DA70B19" w14:textId="47BE2ED9" w:rsidR="00754285" w:rsidRPr="005E7BE3" w:rsidRDefault="0045758C"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51" w:type="dxa"/>
            <w:tcBorders>
              <w:top w:val="nil"/>
              <w:left w:val="nil"/>
              <w:bottom w:val="nil"/>
            </w:tcBorders>
            <w:shd w:val="clear" w:color="auto" w:fill="auto"/>
            <w:vAlign w:val="bottom"/>
          </w:tcPr>
          <w:p w14:paraId="5F402FC8" w14:textId="0F851116" w:rsidR="00754285" w:rsidRPr="005E7BE3" w:rsidRDefault="009B642D"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20,557,038</w:t>
            </w:r>
          </w:p>
        </w:tc>
      </w:tr>
      <w:tr w:rsidR="00C55277" w:rsidRPr="005E7BE3" w14:paraId="7CB55FFC" w14:textId="77777777" w:rsidTr="00A46F7A">
        <w:trPr>
          <w:trHeight w:val="20"/>
        </w:trPr>
        <w:tc>
          <w:tcPr>
            <w:tcW w:w="3312" w:type="dxa"/>
            <w:tcBorders>
              <w:top w:val="nil"/>
              <w:bottom w:val="nil"/>
              <w:right w:val="nil"/>
            </w:tcBorders>
            <w:shd w:val="clear" w:color="auto" w:fill="auto"/>
            <w:vAlign w:val="bottom"/>
          </w:tcPr>
          <w:p w14:paraId="1592810A" w14:textId="77777777" w:rsidR="00754285" w:rsidRPr="005E7BE3" w:rsidRDefault="00754285" w:rsidP="00754285">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Retirement benefit obligation</w:t>
            </w:r>
          </w:p>
        </w:tc>
        <w:tc>
          <w:tcPr>
            <w:tcW w:w="1166" w:type="dxa"/>
            <w:tcBorders>
              <w:top w:val="nil"/>
              <w:left w:val="nil"/>
              <w:bottom w:val="nil"/>
              <w:right w:val="nil"/>
            </w:tcBorders>
            <w:shd w:val="clear" w:color="auto" w:fill="auto"/>
            <w:vAlign w:val="bottom"/>
          </w:tcPr>
          <w:p w14:paraId="203A8092" w14:textId="6B3775EE" w:rsidR="00754285" w:rsidRPr="005E7BE3" w:rsidRDefault="00754285"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6,601,348</w:t>
            </w:r>
          </w:p>
        </w:tc>
        <w:tc>
          <w:tcPr>
            <w:tcW w:w="1089" w:type="dxa"/>
            <w:tcBorders>
              <w:top w:val="nil"/>
              <w:left w:val="nil"/>
              <w:bottom w:val="nil"/>
              <w:right w:val="nil"/>
            </w:tcBorders>
            <w:shd w:val="clear" w:color="auto" w:fill="auto"/>
            <w:vAlign w:val="bottom"/>
          </w:tcPr>
          <w:p w14:paraId="7F631A5B" w14:textId="6E93AE88" w:rsidR="00754285" w:rsidRPr="005E7BE3" w:rsidRDefault="00FE6B5B"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284,903</w:t>
            </w:r>
          </w:p>
        </w:tc>
        <w:tc>
          <w:tcPr>
            <w:tcW w:w="1337" w:type="dxa"/>
            <w:tcBorders>
              <w:top w:val="nil"/>
              <w:left w:val="nil"/>
              <w:bottom w:val="nil"/>
              <w:right w:val="nil"/>
            </w:tcBorders>
            <w:shd w:val="clear" w:color="auto" w:fill="auto"/>
          </w:tcPr>
          <w:p w14:paraId="12208CCA" w14:textId="31F10591" w:rsidR="00754285" w:rsidRPr="005E7BE3" w:rsidRDefault="00FE6B5B"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(402,274)</w:t>
            </w:r>
          </w:p>
        </w:tc>
        <w:tc>
          <w:tcPr>
            <w:tcW w:w="1287" w:type="dxa"/>
            <w:tcBorders>
              <w:top w:val="nil"/>
              <w:left w:val="nil"/>
              <w:bottom w:val="nil"/>
              <w:right w:val="nil"/>
            </w:tcBorders>
            <w:shd w:val="clear" w:color="auto" w:fill="auto"/>
          </w:tcPr>
          <w:p w14:paraId="4E9E1014" w14:textId="1F51B851" w:rsidR="00754285" w:rsidRPr="005E7BE3" w:rsidRDefault="00FE6B5B"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18,7</w:t>
            </w:r>
            <w:r w:rsidR="008D7940" w:rsidRPr="005E7BE3">
              <w:rPr>
                <w:rFonts w:ascii="Arial" w:eastAsia="Arial" w:hAnsi="Arial" w:cs="Arial"/>
                <w:position w:val="0"/>
                <w:sz w:val="18"/>
                <w:szCs w:val="18"/>
              </w:rPr>
              <w:t>80</w:t>
            </w:r>
          </w:p>
        </w:tc>
        <w:tc>
          <w:tcPr>
            <w:tcW w:w="1251" w:type="dxa"/>
            <w:tcBorders>
              <w:top w:val="nil"/>
              <w:left w:val="nil"/>
              <w:bottom w:val="nil"/>
            </w:tcBorders>
            <w:shd w:val="clear" w:color="auto" w:fill="auto"/>
            <w:vAlign w:val="bottom"/>
          </w:tcPr>
          <w:p w14:paraId="17F7138A" w14:textId="66F4FD32" w:rsidR="00754285" w:rsidRPr="005E7BE3" w:rsidRDefault="00FE6B5B"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6,502,757</w:t>
            </w:r>
          </w:p>
        </w:tc>
      </w:tr>
      <w:tr w:rsidR="00C55277" w:rsidRPr="005E7BE3" w14:paraId="5C1E8C06" w14:textId="77777777" w:rsidTr="00A46F7A">
        <w:trPr>
          <w:trHeight w:val="20"/>
        </w:trPr>
        <w:tc>
          <w:tcPr>
            <w:tcW w:w="3312" w:type="dxa"/>
            <w:tcBorders>
              <w:top w:val="nil"/>
              <w:bottom w:val="nil"/>
              <w:right w:val="nil"/>
            </w:tcBorders>
            <w:shd w:val="clear" w:color="auto" w:fill="auto"/>
            <w:vAlign w:val="bottom"/>
          </w:tcPr>
          <w:p w14:paraId="3CACD91E" w14:textId="77777777" w:rsidR="003B6A72" w:rsidRPr="005E7BE3" w:rsidRDefault="00754285" w:rsidP="00754285">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 xml:space="preserve">Loss on obsolete materials </w:t>
            </w:r>
          </w:p>
          <w:p w14:paraId="553031FE" w14:textId="3F3C9B2E" w:rsidR="00754285" w:rsidRPr="005E7BE3" w:rsidRDefault="003B6A72" w:rsidP="00754285">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 xml:space="preserve">   </w:t>
            </w:r>
            <w:r w:rsidR="00754285" w:rsidRPr="005E7BE3">
              <w:rPr>
                <w:rFonts w:ascii="Arial" w:eastAsia="Arial" w:hAnsi="Arial" w:cs="Arial"/>
                <w:position w:val="0"/>
                <w:sz w:val="18"/>
                <w:szCs w:val="18"/>
              </w:rPr>
              <w:t>and supplies</w:t>
            </w:r>
          </w:p>
        </w:tc>
        <w:tc>
          <w:tcPr>
            <w:tcW w:w="1166" w:type="dxa"/>
            <w:tcBorders>
              <w:top w:val="nil"/>
              <w:left w:val="nil"/>
              <w:bottom w:val="nil"/>
              <w:right w:val="nil"/>
            </w:tcBorders>
            <w:shd w:val="clear" w:color="auto" w:fill="auto"/>
            <w:vAlign w:val="bottom"/>
          </w:tcPr>
          <w:p w14:paraId="529EA8F7" w14:textId="1ED3D7C1" w:rsidR="00754285" w:rsidRPr="005E7BE3" w:rsidRDefault="00754285"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1,801,744</w:t>
            </w:r>
          </w:p>
        </w:tc>
        <w:tc>
          <w:tcPr>
            <w:tcW w:w="1089" w:type="dxa"/>
            <w:tcBorders>
              <w:top w:val="nil"/>
              <w:left w:val="nil"/>
              <w:bottom w:val="nil"/>
              <w:right w:val="nil"/>
            </w:tcBorders>
            <w:shd w:val="clear" w:color="auto" w:fill="auto"/>
            <w:vAlign w:val="bottom"/>
          </w:tcPr>
          <w:p w14:paraId="2BC4E8A5" w14:textId="2E1E7742" w:rsidR="00754285" w:rsidRPr="005E7BE3" w:rsidRDefault="004F581B"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251,377</w:t>
            </w:r>
          </w:p>
        </w:tc>
        <w:tc>
          <w:tcPr>
            <w:tcW w:w="1337" w:type="dxa"/>
            <w:tcBorders>
              <w:top w:val="nil"/>
              <w:left w:val="nil"/>
              <w:bottom w:val="nil"/>
              <w:right w:val="nil"/>
            </w:tcBorders>
            <w:shd w:val="clear" w:color="auto" w:fill="auto"/>
            <w:vAlign w:val="bottom"/>
          </w:tcPr>
          <w:p w14:paraId="63A565EC" w14:textId="43B0F502" w:rsidR="00754285" w:rsidRPr="005E7BE3" w:rsidRDefault="008D7940"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87" w:type="dxa"/>
            <w:tcBorders>
              <w:top w:val="nil"/>
              <w:left w:val="nil"/>
              <w:bottom w:val="nil"/>
              <w:right w:val="nil"/>
            </w:tcBorders>
            <w:shd w:val="clear" w:color="auto" w:fill="auto"/>
            <w:vAlign w:val="bottom"/>
          </w:tcPr>
          <w:p w14:paraId="4FF11B0E" w14:textId="0E95E025" w:rsidR="00754285" w:rsidRPr="005E7BE3" w:rsidRDefault="008D7940"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51" w:type="dxa"/>
            <w:tcBorders>
              <w:top w:val="nil"/>
              <w:left w:val="nil"/>
              <w:bottom w:val="nil"/>
            </w:tcBorders>
            <w:shd w:val="clear" w:color="auto" w:fill="auto"/>
            <w:vAlign w:val="bottom"/>
          </w:tcPr>
          <w:p w14:paraId="3C1DBE69" w14:textId="4F28B7A5" w:rsidR="00754285" w:rsidRPr="005E7BE3" w:rsidRDefault="004F581B"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2,053,121</w:t>
            </w:r>
          </w:p>
        </w:tc>
      </w:tr>
      <w:tr w:rsidR="00C55277" w:rsidRPr="005E7BE3" w14:paraId="57F904BE" w14:textId="77777777" w:rsidTr="00A46F7A">
        <w:trPr>
          <w:trHeight w:val="20"/>
        </w:trPr>
        <w:tc>
          <w:tcPr>
            <w:tcW w:w="3312" w:type="dxa"/>
            <w:tcBorders>
              <w:top w:val="nil"/>
              <w:bottom w:val="nil"/>
              <w:right w:val="nil"/>
            </w:tcBorders>
            <w:shd w:val="clear" w:color="auto" w:fill="auto"/>
            <w:vAlign w:val="bottom"/>
          </w:tcPr>
          <w:p w14:paraId="2E7C4AB3" w14:textId="28D718E6" w:rsidR="00754285" w:rsidRPr="005E7BE3" w:rsidRDefault="00754285" w:rsidP="00754285">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Depreciation</w:t>
            </w:r>
          </w:p>
        </w:tc>
        <w:tc>
          <w:tcPr>
            <w:tcW w:w="1166" w:type="dxa"/>
            <w:tcBorders>
              <w:top w:val="nil"/>
              <w:left w:val="nil"/>
              <w:bottom w:val="nil"/>
              <w:right w:val="nil"/>
            </w:tcBorders>
            <w:shd w:val="clear" w:color="auto" w:fill="auto"/>
            <w:vAlign w:val="bottom"/>
          </w:tcPr>
          <w:p w14:paraId="4CF5FC81" w14:textId="2A38A10A" w:rsidR="00754285" w:rsidRPr="005E7BE3" w:rsidRDefault="00754285" w:rsidP="00754285">
            <w:pPr>
              <w:spacing w:line="240" w:lineRule="auto"/>
              <w:ind w:leftChars="0" w:left="0" w:right="-96" w:firstLineChars="0" w:firstLine="0"/>
              <w:jc w:val="right"/>
              <w:rPr>
                <w:rFonts w:ascii="Arial" w:hAnsi="Arial" w:cs="Arial"/>
                <w:position w:val="0"/>
                <w:sz w:val="18"/>
                <w:szCs w:val="18"/>
              </w:rPr>
            </w:pPr>
            <w:r w:rsidRPr="005E7BE3">
              <w:rPr>
                <w:rFonts w:ascii="Arial" w:eastAsia="Arial" w:hAnsi="Arial" w:cs="Arial"/>
                <w:position w:val="0"/>
                <w:sz w:val="18"/>
                <w:szCs w:val="18"/>
              </w:rPr>
              <w:t>688,310</w:t>
            </w:r>
          </w:p>
        </w:tc>
        <w:tc>
          <w:tcPr>
            <w:tcW w:w="1089" w:type="dxa"/>
            <w:tcBorders>
              <w:top w:val="nil"/>
              <w:left w:val="nil"/>
              <w:bottom w:val="nil"/>
              <w:right w:val="nil"/>
            </w:tcBorders>
            <w:shd w:val="clear" w:color="auto" w:fill="auto"/>
            <w:vAlign w:val="bottom"/>
          </w:tcPr>
          <w:p w14:paraId="13E4B0BD" w14:textId="30B58119" w:rsidR="00754285" w:rsidRPr="005E7BE3" w:rsidRDefault="004F581B"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(155,978)</w:t>
            </w:r>
          </w:p>
        </w:tc>
        <w:tc>
          <w:tcPr>
            <w:tcW w:w="1337" w:type="dxa"/>
            <w:tcBorders>
              <w:top w:val="nil"/>
              <w:left w:val="nil"/>
              <w:bottom w:val="nil"/>
              <w:right w:val="nil"/>
            </w:tcBorders>
            <w:shd w:val="clear" w:color="auto" w:fill="auto"/>
          </w:tcPr>
          <w:p w14:paraId="787748AE" w14:textId="6F7469A4" w:rsidR="00754285" w:rsidRPr="005E7BE3" w:rsidRDefault="00797586"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87" w:type="dxa"/>
            <w:tcBorders>
              <w:top w:val="nil"/>
              <w:left w:val="nil"/>
              <w:bottom w:val="nil"/>
              <w:right w:val="nil"/>
            </w:tcBorders>
            <w:shd w:val="clear" w:color="auto" w:fill="auto"/>
          </w:tcPr>
          <w:p w14:paraId="557971D6" w14:textId="0A6201D2" w:rsidR="00754285" w:rsidRPr="005E7BE3" w:rsidRDefault="00797586"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51" w:type="dxa"/>
            <w:tcBorders>
              <w:top w:val="nil"/>
              <w:left w:val="nil"/>
              <w:bottom w:val="nil"/>
            </w:tcBorders>
            <w:shd w:val="clear" w:color="auto" w:fill="auto"/>
            <w:vAlign w:val="bottom"/>
          </w:tcPr>
          <w:p w14:paraId="475D0E43" w14:textId="455284C9" w:rsidR="00754285" w:rsidRPr="005E7BE3" w:rsidRDefault="00381B4E"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532,332</w:t>
            </w:r>
          </w:p>
        </w:tc>
      </w:tr>
      <w:tr w:rsidR="00C55277" w:rsidRPr="005E7BE3" w14:paraId="09229769" w14:textId="77777777" w:rsidTr="00A46F7A">
        <w:trPr>
          <w:trHeight w:val="20"/>
        </w:trPr>
        <w:tc>
          <w:tcPr>
            <w:tcW w:w="3312" w:type="dxa"/>
            <w:tcBorders>
              <w:top w:val="nil"/>
              <w:bottom w:val="nil"/>
              <w:right w:val="nil"/>
            </w:tcBorders>
            <w:shd w:val="clear" w:color="auto" w:fill="auto"/>
            <w:vAlign w:val="bottom"/>
          </w:tcPr>
          <w:p w14:paraId="725EF863" w14:textId="241C0FB1" w:rsidR="00754285" w:rsidRPr="005E7BE3" w:rsidRDefault="00754285" w:rsidP="00754285">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Short-term provision</w:t>
            </w:r>
          </w:p>
        </w:tc>
        <w:tc>
          <w:tcPr>
            <w:tcW w:w="1166" w:type="dxa"/>
            <w:tcBorders>
              <w:top w:val="nil"/>
              <w:left w:val="nil"/>
              <w:bottom w:val="nil"/>
              <w:right w:val="nil"/>
            </w:tcBorders>
            <w:shd w:val="clear" w:color="auto" w:fill="auto"/>
            <w:vAlign w:val="bottom"/>
          </w:tcPr>
          <w:p w14:paraId="718B91A3" w14:textId="5AE2A545" w:rsidR="00754285" w:rsidRPr="005E7BE3" w:rsidRDefault="00754285" w:rsidP="00754285">
            <w:pPr>
              <w:spacing w:line="240" w:lineRule="auto"/>
              <w:ind w:leftChars="0" w:left="0" w:right="-96" w:firstLineChars="0" w:firstLine="0"/>
              <w:jc w:val="right"/>
              <w:rPr>
                <w:rFonts w:ascii="Arial" w:eastAsia="Arial" w:hAnsi="Arial" w:cstheme="minorBidi"/>
                <w:position w:val="0"/>
                <w:sz w:val="18"/>
                <w:szCs w:val="18"/>
              </w:rPr>
            </w:pPr>
            <w:r w:rsidRPr="005E7BE3">
              <w:rPr>
                <w:rFonts w:ascii="Arial" w:eastAsia="Arial" w:hAnsi="Arial" w:cs="Arial"/>
                <w:position w:val="0"/>
                <w:sz w:val="18"/>
                <w:szCs w:val="18"/>
              </w:rPr>
              <w:t>6,247,709</w:t>
            </w:r>
          </w:p>
        </w:tc>
        <w:tc>
          <w:tcPr>
            <w:tcW w:w="1089" w:type="dxa"/>
            <w:tcBorders>
              <w:top w:val="nil"/>
              <w:left w:val="nil"/>
              <w:bottom w:val="nil"/>
              <w:right w:val="nil"/>
            </w:tcBorders>
            <w:shd w:val="clear" w:color="auto" w:fill="auto"/>
            <w:vAlign w:val="bottom"/>
          </w:tcPr>
          <w:p w14:paraId="125F0AD6" w14:textId="79009A1E" w:rsidR="00754285" w:rsidRPr="005E7BE3" w:rsidRDefault="005A2DF0"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(5,638,29</w:t>
            </w:r>
            <w:r w:rsidR="00797586" w:rsidRPr="005E7BE3">
              <w:rPr>
                <w:rFonts w:ascii="Arial" w:eastAsia="Arial" w:hAnsi="Arial" w:cs="Arial"/>
                <w:position w:val="0"/>
                <w:sz w:val="18"/>
                <w:szCs w:val="18"/>
              </w:rPr>
              <w:t>1</w:t>
            </w:r>
            <w:r w:rsidRPr="005E7BE3">
              <w:rPr>
                <w:rFonts w:ascii="Arial" w:eastAsia="Arial" w:hAnsi="Arial" w:cs="Arial"/>
                <w:position w:val="0"/>
                <w:sz w:val="18"/>
                <w:szCs w:val="18"/>
              </w:rPr>
              <w:t>)</w:t>
            </w:r>
          </w:p>
        </w:tc>
        <w:tc>
          <w:tcPr>
            <w:tcW w:w="1337" w:type="dxa"/>
            <w:tcBorders>
              <w:top w:val="nil"/>
              <w:left w:val="nil"/>
              <w:bottom w:val="nil"/>
              <w:right w:val="nil"/>
            </w:tcBorders>
            <w:shd w:val="clear" w:color="auto" w:fill="auto"/>
          </w:tcPr>
          <w:p w14:paraId="0415ABE1" w14:textId="530E48FC" w:rsidR="00754285" w:rsidRPr="005E7BE3" w:rsidRDefault="00797586"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87" w:type="dxa"/>
            <w:tcBorders>
              <w:top w:val="nil"/>
              <w:left w:val="nil"/>
              <w:bottom w:val="nil"/>
              <w:right w:val="nil"/>
            </w:tcBorders>
            <w:shd w:val="clear" w:color="auto" w:fill="auto"/>
          </w:tcPr>
          <w:p w14:paraId="75294996" w14:textId="571AF6E3" w:rsidR="00754285" w:rsidRPr="005E7BE3" w:rsidRDefault="00797586"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51" w:type="dxa"/>
            <w:tcBorders>
              <w:top w:val="nil"/>
              <w:left w:val="nil"/>
              <w:bottom w:val="nil"/>
              <w:right w:val="nil"/>
            </w:tcBorders>
            <w:shd w:val="clear" w:color="auto" w:fill="auto"/>
            <w:vAlign w:val="bottom"/>
          </w:tcPr>
          <w:p w14:paraId="2CA32080" w14:textId="325AC0AE" w:rsidR="00754285" w:rsidRPr="005E7BE3" w:rsidRDefault="005A2DF0"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609,418</w:t>
            </w:r>
          </w:p>
        </w:tc>
      </w:tr>
      <w:tr w:rsidR="00C55277" w:rsidRPr="005E7BE3" w14:paraId="5D524FFC" w14:textId="77777777" w:rsidTr="00A46F7A">
        <w:trPr>
          <w:trHeight w:val="20"/>
        </w:trPr>
        <w:tc>
          <w:tcPr>
            <w:tcW w:w="3312" w:type="dxa"/>
            <w:tcBorders>
              <w:top w:val="nil"/>
              <w:bottom w:val="nil"/>
              <w:right w:val="nil"/>
            </w:tcBorders>
            <w:shd w:val="clear" w:color="auto" w:fill="auto"/>
            <w:vAlign w:val="bottom"/>
          </w:tcPr>
          <w:p w14:paraId="6C0A2729" w14:textId="3959F7E9" w:rsidR="006F5DD5" w:rsidRPr="005E7BE3" w:rsidRDefault="006F5DD5" w:rsidP="00754285">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Allowance for expected credit loss</w:t>
            </w:r>
          </w:p>
        </w:tc>
        <w:tc>
          <w:tcPr>
            <w:tcW w:w="1166" w:type="dxa"/>
            <w:tcBorders>
              <w:top w:val="nil"/>
              <w:left w:val="nil"/>
              <w:bottom w:val="nil"/>
              <w:right w:val="nil"/>
            </w:tcBorders>
            <w:shd w:val="clear" w:color="auto" w:fill="auto"/>
            <w:vAlign w:val="bottom"/>
          </w:tcPr>
          <w:p w14:paraId="5C8D42E8" w14:textId="1C8D44A1" w:rsidR="006F5DD5" w:rsidRPr="005E7BE3" w:rsidRDefault="006F5DD5"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089" w:type="dxa"/>
            <w:tcBorders>
              <w:top w:val="nil"/>
              <w:left w:val="nil"/>
              <w:bottom w:val="nil"/>
              <w:right w:val="nil"/>
            </w:tcBorders>
            <w:shd w:val="clear" w:color="auto" w:fill="auto"/>
            <w:vAlign w:val="bottom"/>
          </w:tcPr>
          <w:p w14:paraId="324CB797" w14:textId="5105A01B" w:rsidR="006F5DD5" w:rsidRPr="005E7BE3" w:rsidRDefault="006F5DD5"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303,880</w:t>
            </w:r>
          </w:p>
        </w:tc>
        <w:tc>
          <w:tcPr>
            <w:tcW w:w="1337" w:type="dxa"/>
            <w:tcBorders>
              <w:top w:val="nil"/>
              <w:left w:val="nil"/>
              <w:bottom w:val="nil"/>
              <w:right w:val="nil"/>
            </w:tcBorders>
            <w:shd w:val="clear" w:color="auto" w:fill="auto"/>
          </w:tcPr>
          <w:p w14:paraId="442BF89E" w14:textId="397FF2C2" w:rsidR="006F5DD5" w:rsidRPr="005E7BE3" w:rsidRDefault="00797586"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87" w:type="dxa"/>
            <w:tcBorders>
              <w:top w:val="nil"/>
              <w:left w:val="nil"/>
              <w:bottom w:val="nil"/>
              <w:right w:val="nil"/>
            </w:tcBorders>
            <w:shd w:val="clear" w:color="auto" w:fill="auto"/>
          </w:tcPr>
          <w:p w14:paraId="65ED9A4A" w14:textId="3F050999" w:rsidR="006F5DD5" w:rsidRPr="005E7BE3" w:rsidRDefault="00D74B05"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11,409</w:t>
            </w:r>
          </w:p>
        </w:tc>
        <w:tc>
          <w:tcPr>
            <w:tcW w:w="1251" w:type="dxa"/>
            <w:tcBorders>
              <w:top w:val="nil"/>
              <w:left w:val="nil"/>
              <w:bottom w:val="nil"/>
              <w:right w:val="nil"/>
            </w:tcBorders>
            <w:shd w:val="clear" w:color="auto" w:fill="auto"/>
            <w:vAlign w:val="bottom"/>
          </w:tcPr>
          <w:p w14:paraId="6745015E" w14:textId="3DAA8B6F" w:rsidR="006F5DD5" w:rsidRPr="005E7BE3" w:rsidRDefault="00D74B05"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315,289</w:t>
            </w:r>
          </w:p>
        </w:tc>
      </w:tr>
      <w:tr w:rsidR="00C55277" w:rsidRPr="005E7BE3" w14:paraId="141E4F30" w14:textId="77777777" w:rsidTr="00A46F7A">
        <w:trPr>
          <w:trHeight w:val="20"/>
        </w:trPr>
        <w:tc>
          <w:tcPr>
            <w:tcW w:w="3312" w:type="dxa"/>
            <w:tcBorders>
              <w:top w:val="nil"/>
              <w:bottom w:val="nil"/>
              <w:right w:val="nil"/>
            </w:tcBorders>
            <w:shd w:val="clear" w:color="auto" w:fill="auto"/>
            <w:vAlign w:val="bottom"/>
          </w:tcPr>
          <w:p w14:paraId="03FDD39F" w14:textId="1E0A0430" w:rsidR="00513351" w:rsidRPr="005E7BE3" w:rsidRDefault="00513351" w:rsidP="00513351">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Lease liabilities</w:t>
            </w:r>
          </w:p>
        </w:tc>
        <w:tc>
          <w:tcPr>
            <w:tcW w:w="1166" w:type="dxa"/>
            <w:tcBorders>
              <w:top w:val="nil"/>
              <w:left w:val="nil"/>
              <w:bottom w:val="nil"/>
              <w:right w:val="nil"/>
            </w:tcBorders>
            <w:shd w:val="clear" w:color="auto" w:fill="auto"/>
            <w:vAlign w:val="bottom"/>
          </w:tcPr>
          <w:p w14:paraId="3BAC367B" w14:textId="014F6907" w:rsidR="00513351" w:rsidRPr="005E7BE3" w:rsidRDefault="00513351" w:rsidP="0051335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8,664,522</w:t>
            </w:r>
          </w:p>
        </w:tc>
        <w:tc>
          <w:tcPr>
            <w:tcW w:w="1089" w:type="dxa"/>
            <w:tcBorders>
              <w:top w:val="nil"/>
              <w:left w:val="nil"/>
              <w:bottom w:val="nil"/>
              <w:right w:val="nil"/>
            </w:tcBorders>
            <w:shd w:val="clear" w:color="auto" w:fill="auto"/>
            <w:vAlign w:val="bottom"/>
          </w:tcPr>
          <w:p w14:paraId="58B2DD9B" w14:textId="5E7CDEE0" w:rsidR="00513351" w:rsidRPr="005E7BE3" w:rsidRDefault="00513351" w:rsidP="0051335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sz w:val="18"/>
                <w:szCs w:val="18"/>
              </w:rPr>
              <w:t>2,073,239</w:t>
            </w:r>
          </w:p>
        </w:tc>
        <w:tc>
          <w:tcPr>
            <w:tcW w:w="1337" w:type="dxa"/>
            <w:tcBorders>
              <w:top w:val="nil"/>
              <w:left w:val="nil"/>
              <w:bottom w:val="nil"/>
              <w:right w:val="nil"/>
            </w:tcBorders>
            <w:shd w:val="clear" w:color="auto" w:fill="auto"/>
          </w:tcPr>
          <w:p w14:paraId="60EC63BD" w14:textId="777F0D17" w:rsidR="00513351" w:rsidRPr="005E7BE3" w:rsidRDefault="00513351" w:rsidP="0051335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87" w:type="dxa"/>
            <w:tcBorders>
              <w:top w:val="nil"/>
              <w:left w:val="nil"/>
              <w:bottom w:val="nil"/>
              <w:right w:val="nil"/>
            </w:tcBorders>
            <w:shd w:val="clear" w:color="auto" w:fill="auto"/>
          </w:tcPr>
          <w:p w14:paraId="67BB4118" w14:textId="60262F3A" w:rsidR="00513351" w:rsidRPr="005E7BE3" w:rsidRDefault="00513351" w:rsidP="0051335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117,017</w:t>
            </w:r>
          </w:p>
        </w:tc>
        <w:tc>
          <w:tcPr>
            <w:tcW w:w="1251" w:type="dxa"/>
            <w:tcBorders>
              <w:top w:val="nil"/>
              <w:left w:val="nil"/>
              <w:bottom w:val="nil"/>
              <w:right w:val="nil"/>
            </w:tcBorders>
            <w:shd w:val="clear" w:color="auto" w:fill="auto"/>
            <w:vAlign w:val="bottom"/>
          </w:tcPr>
          <w:p w14:paraId="15BD2417" w14:textId="33EEB849" w:rsidR="00513351" w:rsidRPr="005E7BE3" w:rsidRDefault="00513351" w:rsidP="0051335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10,854,778</w:t>
            </w:r>
          </w:p>
        </w:tc>
      </w:tr>
      <w:tr w:rsidR="00C55277" w:rsidRPr="005E7BE3" w14:paraId="6D9E46A6" w14:textId="77777777" w:rsidTr="00A46F7A">
        <w:trPr>
          <w:trHeight w:val="20"/>
        </w:trPr>
        <w:tc>
          <w:tcPr>
            <w:tcW w:w="3312" w:type="dxa"/>
            <w:tcBorders>
              <w:top w:val="nil"/>
              <w:bottom w:val="nil"/>
              <w:right w:val="nil"/>
            </w:tcBorders>
            <w:shd w:val="clear" w:color="auto" w:fill="auto"/>
            <w:vAlign w:val="bottom"/>
          </w:tcPr>
          <w:p w14:paraId="38F1FAB8" w14:textId="7A2E8755" w:rsidR="00754285" w:rsidRPr="005E7BE3" w:rsidRDefault="00D67A93" w:rsidP="006F6731">
            <w:pPr>
              <w:spacing w:line="240" w:lineRule="auto"/>
              <w:ind w:leftChars="0" w:left="174" w:right="-116" w:firstLineChars="0" w:hanging="142"/>
              <w:rPr>
                <w:rFonts w:ascii="Arial" w:eastAsia="Arial" w:hAnsi="Arial" w:cs="Arial"/>
                <w:position w:val="0"/>
                <w:sz w:val="18"/>
                <w:szCs w:val="18"/>
              </w:rPr>
            </w:pPr>
            <w:r w:rsidRPr="005E7BE3">
              <w:rPr>
                <w:rFonts w:ascii="Arial" w:eastAsia="Arial" w:hAnsi="Arial" w:cs="Arial"/>
                <w:position w:val="0"/>
                <w:sz w:val="18"/>
                <w:szCs w:val="18"/>
              </w:rPr>
              <w:t>Unreali</w:t>
            </w:r>
            <w:r w:rsidR="00C3109B" w:rsidRPr="005E7BE3">
              <w:rPr>
                <w:rFonts w:ascii="Arial" w:eastAsia="Arial" w:hAnsi="Arial" w:cs="Arial"/>
                <w:position w:val="0"/>
                <w:sz w:val="18"/>
                <w:szCs w:val="18"/>
              </w:rPr>
              <w:t>zed intercompany profit</w:t>
            </w:r>
            <w:r w:rsidR="002C5222" w:rsidRPr="005E7BE3">
              <w:rPr>
                <w:rFonts w:ascii="Arial" w:eastAsia="Arial" w:hAnsi="Arial" w:cs="Arial"/>
                <w:position w:val="0"/>
                <w:sz w:val="18"/>
                <w:szCs w:val="18"/>
              </w:rPr>
              <w:t xml:space="preserve"> or loss</w:t>
            </w:r>
          </w:p>
        </w:tc>
        <w:tc>
          <w:tcPr>
            <w:tcW w:w="1166" w:type="dxa"/>
            <w:tcBorders>
              <w:top w:val="nil"/>
              <w:left w:val="nil"/>
              <w:bottom w:val="single" w:sz="4" w:space="0" w:color="auto"/>
              <w:right w:val="nil"/>
            </w:tcBorders>
            <w:shd w:val="clear" w:color="auto" w:fill="auto"/>
            <w:vAlign w:val="bottom"/>
          </w:tcPr>
          <w:p w14:paraId="362C497A" w14:textId="660ABCB1" w:rsidR="00754285" w:rsidRPr="005E7BE3" w:rsidRDefault="00F7493E"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089" w:type="dxa"/>
            <w:tcBorders>
              <w:top w:val="nil"/>
              <w:left w:val="nil"/>
              <w:bottom w:val="single" w:sz="4" w:space="0" w:color="auto"/>
              <w:right w:val="nil"/>
            </w:tcBorders>
            <w:shd w:val="clear" w:color="auto" w:fill="auto"/>
            <w:vAlign w:val="bottom"/>
          </w:tcPr>
          <w:p w14:paraId="5C0B95A0" w14:textId="7D461361" w:rsidR="00754285" w:rsidRPr="005E7BE3" w:rsidRDefault="00F7493E"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 xml:space="preserve">216,438 </w:t>
            </w:r>
          </w:p>
        </w:tc>
        <w:tc>
          <w:tcPr>
            <w:tcW w:w="1337" w:type="dxa"/>
            <w:tcBorders>
              <w:top w:val="nil"/>
              <w:left w:val="nil"/>
              <w:bottom w:val="single" w:sz="4" w:space="0" w:color="auto"/>
              <w:right w:val="nil"/>
            </w:tcBorders>
            <w:shd w:val="clear" w:color="auto" w:fill="auto"/>
            <w:vAlign w:val="bottom"/>
          </w:tcPr>
          <w:p w14:paraId="789166A2" w14:textId="301B26F9" w:rsidR="00754285" w:rsidRPr="005E7BE3" w:rsidRDefault="00F7493E"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87" w:type="dxa"/>
            <w:tcBorders>
              <w:top w:val="nil"/>
              <w:left w:val="nil"/>
              <w:bottom w:val="single" w:sz="4" w:space="0" w:color="auto"/>
              <w:right w:val="nil"/>
            </w:tcBorders>
            <w:shd w:val="clear" w:color="auto" w:fill="auto"/>
            <w:vAlign w:val="bottom"/>
          </w:tcPr>
          <w:p w14:paraId="1F3AADAC" w14:textId="5012C894" w:rsidR="00754285" w:rsidRPr="005E7BE3" w:rsidRDefault="00F7493E"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51" w:type="dxa"/>
            <w:tcBorders>
              <w:top w:val="nil"/>
              <w:left w:val="nil"/>
              <w:bottom w:val="single" w:sz="4" w:space="0" w:color="auto"/>
              <w:right w:val="nil"/>
            </w:tcBorders>
            <w:shd w:val="clear" w:color="auto" w:fill="auto"/>
            <w:vAlign w:val="bottom"/>
          </w:tcPr>
          <w:p w14:paraId="4377FFD4" w14:textId="0923AF2D" w:rsidR="00754285" w:rsidRPr="005E7BE3" w:rsidRDefault="00F7493E"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 xml:space="preserve">216,438 </w:t>
            </w:r>
          </w:p>
        </w:tc>
      </w:tr>
      <w:tr w:rsidR="00C55277" w:rsidRPr="005E7BE3" w14:paraId="3721280B" w14:textId="77777777" w:rsidTr="00A46F7A">
        <w:trPr>
          <w:trHeight w:val="20"/>
        </w:trPr>
        <w:tc>
          <w:tcPr>
            <w:tcW w:w="3312" w:type="dxa"/>
            <w:tcBorders>
              <w:top w:val="nil"/>
              <w:bottom w:val="nil"/>
              <w:right w:val="nil"/>
            </w:tcBorders>
            <w:shd w:val="clear" w:color="auto" w:fill="auto"/>
            <w:vAlign w:val="bottom"/>
          </w:tcPr>
          <w:p w14:paraId="2A384B0C" w14:textId="77777777" w:rsidR="00754285" w:rsidRPr="005E7BE3" w:rsidRDefault="00754285" w:rsidP="00754285">
            <w:pPr>
              <w:spacing w:line="240" w:lineRule="auto"/>
              <w:ind w:leftChars="0" w:left="32" w:right="-108" w:firstLineChars="0" w:hanging="142"/>
              <w:rPr>
                <w:rFonts w:ascii="Arial" w:eastAsia="Arial" w:hAnsi="Arial" w:cs="Arial"/>
                <w:b/>
                <w:bCs/>
                <w:position w:val="0"/>
                <w:sz w:val="18"/>
                <w:szCs w:val="18"/>
              </w:rPr>
            </w:pPr>
          </w:p>
        </w:tc>
        <w:tc>
          <w:tcPr>
            <w:tcW w:w="1166" w:type="dxa"/>
            <w:tcBorders>
              <w:top w:val="single" w:sz="4" w:space="0" w:color="auto"/>
              <w:left w:val="nil"/>
              <w:bottom w:val="nil"/>
              <w:right w:val="nil"/>
            </w:tcBorders>
            <w:shd w:val="clear" w:color="auto" w:fill="auto"/>
            <w:vAlign w:val="bottom"/>
          </w:tcPr>
          <w:p w14:paraId="47E5BA66" w14:textId="3E5D9A39" w:rsidR="00754285" w:rsidRPr="005E7BE3" w:rsidRDefault="00754285" w:rsidP="00754285">
            <w:pPr>
              <w:spacing w:line="240" w:lineRule="auto"/>
              <w:ind w:leftChars="0" w:left="0" w:right="-96" w:firstLineChars="0" w:firstLine="0"/>
              <w:jc w:val="right"/>
              <w:rPr>
                <w:rFonts w:ascii="Arial" w:eastAsia="Arial" w:hAnsi="Arial" w:cs="Arial"/>
                <w:position w:val="0"/>
                <w:sz w:val="18"/>
                <w:szCs w:val="18"/>
              </w:rPr>
            </w:pPr>
          </w:p>
        </w:tc>
        <w:tc>
          <w:tcPr>
            <w:tcW w:w="1089" w:type="dxa"/>
            <w:tcBorders>
              <w:top w:val="single" w:sz="4" w:space="0" w:color="auto"/>
              <w:left w:val="nil"/>
              <w:bottom w:val="nil"/>
              <w:right w:val="nil"/>
            </w:tcBorders>
            <w:shd w:val="clear" w:color="auto" w:fill="auto"/>
            <w:vAlign w:val="bottom"/>
          </w:tcPr>
          <w:p w14:paraId="532CA84E" w14:textId="77777777" w:rsidR="00754285" w:rsidRPr="005E7BE3" w:rsidRDefault="00754285" w:rsidP="00754285">
            <w:pPr>
              <w:spacing w:line="240" w:lineRule="auto"/>
              <w:ind w:leftChars="0" w:left="0" w:right="-96" w:firstLineChars="0" w:firstLine="0"/>
              <w:jc w:val="right"/>
              <w:rPr>
                <w:rFonts w:ascii="Arial" w:hAnsi="Arial" w:cs="Arial"/>
                <w:position w:val="0"/>
                <w:sz w:val="18"/>
                <w:szCs w:val="18"/>
              </w:rPr>
            </w:pPr>
          </w:p>
        </w:tc>
        <w:tc>
          <w:tcPr>
            <w:tcW w:w="1337" w:type="dxa"/>
            <w:tcBorders>
              <w:top w:val="single" w:sz="4" w:space="0" w:color="auto"/>
              <w:left w:val="nil"/>
              <w:bottom w:val="nil"/>
              <w:right w:val="nil"/>
            </w:tcBorders>
            <w:shd w:val="clear" w:color="auto" w:fill="auto"/>
          </w:tcPr>
          <w:p w14:paraId="39DA0CD4" w14:textId="77777777" w:rsidR="00754285" w:rsidRPr="005E7BE3" w:rsidRDefault="00754285" w:rsidP="00754285">
            <w:pPr>
              <w:spacing w:line="240" w:lineRule="auto"/>
              <w:ind w:leftChars="0" w:left="0" w:right="-96" w:firstLineChars="0" w:firstLine="0"/>
              <w:jc w:val="right"/>
              <w:rPr>
                <w:rFonts w:ascii="Arial" w:hAnsi="Arial" w:cs="Arial"/>
                <w:position w:val="0"/>
                <w:sz w:val="18"/>
                <w:szCs w:val="18"/>
              </w:rPr>
            </w:pPr>
          </w:p>
        </w:tc>
        <w:tc>
          <w:tcPr>
            <w:tcW w:w="1287" w:type="dxa"/>
            <w:tcBorders>
              <w:top w:val="single" w:sz="4" w:space="0" w:color="auto"/>
              <w:left w:val="nil"/>
              <w:bottom w:val="nil"/>
              <w:right w:val="nil"/>
            </w:tcBorders>
            <w:shd w:val="clear" w:color="auto" w:fill="auto"/>
          </w:tcPr>
          <w:p w14:paraId="10DC26DA" w14:textId="20CB7F29" w:rsidR="00754285" w:rsidRPr="005E7BE3" w:rsidRDefault="00754285" w:rsidP="00754285">
            <w:pPr>
              <w:spacing w:line="240" w:lineRule="auto"/>
              <w:ind w:leftChars="0" w:left="0" w:right="-96" w:firstLineChars="0" w:firstLine="0"/>
              <w:jc w:val="right"/>
              <w:rPr>
                <w:rFonts w:ascii="Arial" w:hAnsi="Arial" w:cs="Arial"/>
                <w:position w:val="0"/>
                <w:sz w:val="18"/>
                <w:szCs w:val="18"/>
              </w:rPr>
            </w:pPr>
          </w:p>
        </w:tc>
        <w:tc>
          <w:tcPr>
            <w:tcW w:w="1251" w:type="dxa"/>
            <w:tcBorders>
              <w:top w:val="single" w:sz="4" w:space="0" w:color="auto"/>
              <w:left w:val="nil"/>
              <w:bottom w:val="nil"/>
            </w:tcBorders>
            <w:shd w:val="clear" w:color="auto" w:fill="auto"/>
            <w:vAlign w:val="bottom"/>
          </w:tcPr>
          <w:p w14:paraId="73419C96" w14:textId="4B9E3ECD" w:rsidR="00754285" w:rsidRPr="005E7BE3" w:rsidRDefault="00754285" w:rsidP="00754285">
            <w:pPr>
              <w:spacing w:line="240" w:lineRule="auto"/>
              <w:ind w:leftChars="0" w:left="0" w:right="-96" w:firstLineChars="0" w:firstLine="0"/>
              <w:jc w:val="right"/>
              <w:rPr>
                <w:rFonts w:ascii="Arial" w:hAnsi="Arial" w:cs="Arial"/>
                <w:position w:val="0"/>
                <w:sz w:val="18"/>
                <w:szCs w:val="18"/>
              </w:rPr>
            </w:pPr>
          </w:p>
        </w:tc>
      </w:tr>
      <w:tr w:rsidR="00C55277" w:rsidRPr="005E7BE3" w14:paraId="37C830C7" w14:textId="77777777" w:rsidTr="00A46F7A">
        <w:trPr>
          <w:trHeight w:val="20"/>
        </w:trPr>
        <w:tc>
          <w:tcPr>
            <w:tcW w:w="3312" w:type="dxa"/>
            <w:tcBorders>
              <w:top w:val="nil"/>
              <w:bottom w:val="nil"/>
              <w:right w:val="nil"/>
            </w:tcBorders>
            <w:shd w:val="clear" w:color="auto" w:fill="auto"/>
            <w:vAlign w:val="bottom"/>
          </w:tcPr>
          <w:p w14:paraId="0E0A0A16" w14:textId="77777777" w:rsidR="00754285" w:rsidRPr="005E7BE3" w:rsidRDefault="00754285" w:rsidP="00754285">
            <w:pPr>
              <w:spacing w:line="240" w:lineRule="auto"/>
              <w:ind w:leftChars="0" w:left="32" w:right="-108" w:firstLineChars="0" w:hanging="142"/>
              <w:rPr>
                <w:rFonts w:ascii="Arial" w:eastAsia="Arial" w:hAnsi="Arial" w:cs="Arial"/>
                <w:position w:val="0"/>
                <w:sz w:val="18"/>
                <w:szCs w:val="18"/>
              </w:rPr>
            </w:pPr>
            <w:r w:rsidRPr="005E7BE3">
              <w:rPr>
                <w:rFonts w:ascii="Arial" w:eastAsia="Arial" w:hAnsi="Arial" w:cs="Arial"/>
                <w:b/>
                <w:bCs/>
                <w:position w:val="0"/>
                <w:sz w:val="18"/>
                <w:szCs w:val="18"/>
              </w:rPr>
              <w:t>Total</w:t>
            </w:r>
          </w:p>
        </w:tc>
        <w:tc>
          <w:tcPr>
            <w:tcW w:w="1166" w:type="dxa"/>
            <w:tcBorders>
              <w:top w:val="nil"/>
              <w:left w:val="nil"/>
              <w:bottom w:val="single" w:sz="4" w:space="0" w:color="auto"/>
              <w:right w:val="nil"/>
            </w:tcBorders>
            <w:shd w:val="clear" w:color="auto" w:fill="auto"/>
            <w:vAlign w:val="center"/>
          </w:tcPr>
          <w:p w14:paraId="52D1F8DD" w14:textId="44F5B309" w:rsidR="00754285" w:rsidRPr="005E7BE3" w:rsidRDefault="00C23633"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hAnsi="Arial" w:cs="Arial"/>
                <w:sz w:val="18"/>
                <w:szCs w:val="18"/>
              </w:rPr>
              <w:t>35,789,860</w:t>
            </w:r>
          </w:p>
        </w:tc>
        <w:tc>
          <w:tcPr>
            <w:tcW w:w="1089" w:type="dxa"/>
            <w:tcBorders>
              <w:top w:val="nil"/>
              <w:left w:val="nil"/>
              <w:bottom w:val="single" w:sz="4" w:space="0" w:color="auto"/>
              <w:right w:val="nil"/>
            </w:tcBorders>
            <w:shd w:val="clear" w:color="auto" w:fill="auto"/>
            <w:vAlign w:val="center"/>
          </w:tcPr>
          <w:p w14:paraId="5C450B7A" w14:textId="20061AB6" w:rsidR="00754285" w:rsidRPr="005E7BE3" w:rsidRDefault="003146C2" w:rsidP="00754285">
            <w:pPr>
              <w:spacing w:line="240" w:lineRule="auto"/>
              <w:ind w:leftChars="0" w:left="0" w:right="-96" w:firstLineChars="0" w:firstLine="0"/>
              <w:jc w:val="right"/>
              <w:rPr>
                <w:rFonts w:ascii="Arial" w:eastAsia="Arial" w:hAnsi="Arial" w:cs="Arial"/>
                <w:position w:val="0"/>
                <w:sz w:val="18"/>
                <w:szCs w:val="18"/>
              </w:rPr>
            </w:pPr>
            <w:r>
              <w:rPr>
                <w:rFonts w:ascii="Arial" w:eastAsia="Arial" w:hAnsi="Arial" w:cs="Arial"/>
                <w:sz w:val="18"/>
                <w:szCs w:val="18"/>
              </w:rPr>
              <w:t>6,106,379</w:t>
            </w:r>
          </w:p>
        </w:tc>
        <w:tc>
          <w:tcPr>
            <w:tcW w:w="1337" w:type="dxa"/>
            <w:tcBorders>
              <w:top w:val="nil"/>
              <w:left w:val="nil"/>
              <w:bottom w:val="single" w:sz="4" w:space="0" w:color="auto"/>
              <w:right w:val="nil"/>
            </w:tcBorders>
            <w:shd w:val="clear" w:color="auto" w:fill="auto"/>
            <w:vAlign w:val="center"/>
          </w:tcPr>
          <w:p w14:paraId="1B37850D" w14:textId="3BE67520" w:rsidR="00754285" w:rsidRPr="005E7BE3" w:rsidRDefault="006B1AB3"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sz w:val="18"/>
                <w:szCs w:val="18"/>
              </w:rPr>
              <w:t>(402,274)</w:t>
            </w:r>
          </w:p>
        </w:tc>
        <w:tc>
          <w:tcPr>
            <w:tcW w:w="1287" w:type="dxa"/>
            <w:tcBorders>
              <w:top w:val="nil"/>
              <w:left w:val="nil"/>
              <w:bottom w:val="single" w:sz="4" w:space="0" w:color="auto"/>
              <w:right w:val="nil"/>
            </w:tcBorders>
            <w:shd w:val="clear" w:color="auto" w:fill="auto"/>
            <w:vAlign w:val="center"/>
          </w:tcPr>
          <w:p w14:paraId="29AF8D99" w14:textId="2A7CB13E" w:rsidR="00754285" w:rsidRPr="005E7BE3" w:rsidRDefault="006B1AB3"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sz w:val="18"/>
                <w:szCs w:val="18"/>
              </w:rPr>
              <w:t>147,206</w:t>
            </w:r>
          </w:p>
        </w:tc>
        <w:tc>
          <w:tcPr>
            <w:tcW w:w="1251" w:type="dxa"/>
            <w:tcBorders>
              <w:top w:val="nil"/>
              <w:left w:val="nil"/>
              <w:bottom w:val="single" w:sz="4" w:space="0" w:color="auto"/>
            </w:tcBorders>
            <w:shd w:val="clear" w:color="auto" w:fill="auto"/>
            <w:vAlign w:val="center"/>
          </w:tcPr>
          <w:p w14:paraId="5FD63550" w14:textId="3A70CB06" w:rsidR="00754285" w:rsidRPr="005E7BE3" w:rsidRDefault="00214345" w:rsidP="00754285">
            <w:pPr>
              <w:spacing w:line="240" w:lineRule="auto"/>
              <w:ind w:leftChars="0" w:left="0" w:right="-96" w:firstLineChars="0" w:firstLine="0"/>
              <w:jc w:val="right"/>
              <w:rPr>
                <w:rFonts w:ascii="Arial" w:eastAsia="Arial" w:hAnsi="Arial" w:cs="Arial"/>
                <w:position w:val="0"/>
                <w:sz w:val="18"/>
                <w:szCs w:val="18"/>
              </w:rPr>
            </w:pPr>
            <w:r>
              <w:rPr>
                <w:rFonts w:ascii="Arial" w:eastAsia="Arial" w:hAnsi="Arial" w:cs="Arial"/>
                <w:sz w:val="18"/>
                <w:szCs w:val="18"/>
              </w:rPr>
              <w:t>41,641,171</w:t>
            </w:r>
          </w:p>
        </w:tc>
      </w:tr>
      <w:tr w:rsidR="00C55277" w:rsidRPr="005E7BE3" w14:paraId="1D3B0F85" w14:textId="77777777" w:rsidTr="00A46F7A">
        <w:trPr>
          <w:trHeight w:val="20"/>
        </w:trPr>
        <w:tc>
          <w:tcPr>
            <w:tcW w:w="3312" w:type="dxa"/>
            <w:tcBorders>
              <w:top w:val="nil"/>
              <w:bottom w:val="nil"/>
              <w:right w:val="nil"/>
            </w:tcBorders>
            <w:shd w:val="clear" w:color="auto" w:fill="auto"/>
            <w:vAlign w:val="bottom"/>
          </w:tcPr>
          <w:p w14:paraId="1EDB10A4" w14:textId="77777777" w:rsidR="00E13DBD" w:rsidRPr="005E7BE3" w:rsidRDefault="00E13DBD" w:rsidP="00091ED1">
            <w:pPr>
              <w:spacing w:line="240" w:lineRule="auto"/>
              <w:ind w:leftChars="0" w:left="32" w:right="-108" w:firstLineChars="0" w:hanging="142"/>
              <w:rPr>
                <w:rFonts w:ascii="Arial" w:eastAsia="Arial" w:hAnsi="Arial" w:cs="Arial"/>
                <w:b/>
                <w:bCs/>
                <w:position w:val="0"/>
                <w:sz w:val="18"/>
                <w:szCs w:val="18"/>
              </w:rPr>
            </w:pPr>
          </w:p>
        </w:tc>
        <w:tc>
          <w:tcPr>
            <w:tcW w:w="1166" w:type="dxa"/>
            <w:tcBorders>
              <w:top w:val="single" w:sz="4" w:space="0" w:color="auto"/>
              <w:left w:val="nil"/>
              <w:bottom w:val="nil"/>
              <w:right w:val="nil"/>
            </w:tcBorders>
            <w:shd w:val="clear" w:color="auto" w:fill="auto"/>
            <w:vAlign w:val="bottom"/>
          </w:tcPr>
          <w:p w14:paraId="551A231E" w14:textId="77777777" w:rsidR="00E13DBD" w:rsidRPr="005E7BE3" w:rsidRDefault="00E13DBD" w:rsidP="00091ED1">
            <w:pPr>
              <w:spacing w:line="240" w:lineRule="auto"/>
              <w:ind w:leftChars="0" w:left="0" w:right="-96" w:firstLineChars="0" w:firstLine="0"/>
              <w:jc w:val="right"/>
              <w:rPr>
                <w:rFonts w:ascii="Arial" w:eastAsia="Arial" w:hAnsi="Arial" w:cs="Arial"/>
                <w:position w:val="0"/>
                <w:sz w:val="18"/>
                <w:szCs w:val="18"/>
              </w:rPr>
            </w:pPr>
          </w:p>
        </w:tc>
        <w:tc>
          <w:tcPr>
            <w:tcW w:w="1089" w:type="dxa"/>
            <w:tcBorders>
              <w:top w:val="single" w:sz="4" w:space="0" w:color="auto"/>
              <w:left w:val="nil"/>
              <w:bottom w:val="nil"/>
              <w:right w:val="nil"/>
            </w:tcBorders>
            <w:shd w:val="clear" w:color="auto" w:fill="auto"/>
            <w:vAlign w:val="bottom"/>
          </w:tcPr>
          <w:p w14:paraId="66C210EF" w14:textId="77777777" w:rsidR="00E13DBD" w:rsidRPr="005E7BE3" w:rsidRDefault="00E13DBD" w:rsidP="00091ED1">
            <w:pPr>
              <w:spacing w:line="240" w:lineRule="auto"/>
              <w:ind w:leftChars="0" w:left="0" w:right="-96" w:firstLineChars="0" w:firstLine="0"/>
              <w:jc w:val="right"/>
              <w:rPr>
                <w:rFonts w:ascii="Arial" w:eastAsia="Arial" w:hAnsi="Arial" w:cs="Arial"/>
                <w:position w:val="0"/>
                <w:sz w:val="18"/>
                <w:szCs w:val="18"/>
              </w:rPr>
            </w:pPr>
          </w:p>
        </w:tc>
        <w:tc>
          <w:tcPr>
            <w:tcW w:w="1337" w:type="dxa"/>
            <w:tcBorders>
              <w:top w:val="single" w:sz="4" w:space="0" w:color="auto"/>
              <w:left w:val="nil"/>
              <w:bottom w:val="nil"/>
              <w:right w:val="nil"/>
            </w:tcBorders>
            <w:shd w:val="clear" w:color="auto" w:fill="auto"/>
          </w:tcPr>
          <w:p w14:paraId="653B873F" w14:textId="77777777" w:rsidR="00E13DBD" w:rsidRPr="005E7BE3" w:rsidRDefault="00E13DBD" w:rsidP="00091ED1">
            <w:pPr>
              <w:spacing w:line="240" w:lineRule="auto"/>
              <w:ind w:leftChars="0" w:left="0" w:right="-96" w:firstLineChars="0" w:firstLine="0"/>
              <w:jc w:val="right"/>
              <w:rPr>
                <w:rFonts w:ascii="Arial" w:eastAsia="Arial" w:hAnsi="Arial" w:cs="Arial"/>
                <w:position w:val="0"/>
                <w:sz w:val="18"/>
                <w:szCs w:val="18"/>
              </w:rPr>
            </w:pPr>
          </w:p>
        </w:tc>
        <w:tc>
          <w:tcPr>
            <w:tcW w:w="1287" w:type="dxa"/>
            <w:tcBorders>
              <w:top w:val="single" w:sz="4" w:space="0" w:color="auto"/>
              <w:left w:val="nil"/>
              <w:bottom w:val="nil"/>
              <w:right w:val="nil"/>
            </w:tcBorders>
            <w:shd w:val="clear" w:color="auto" w:fill="auto"/>
          </w:tcPr>
          <w:p w14:paraId="572FB384" w14:textId="25B67F39" w:rsidR="00E13DBD" w:rsidRPr="005E7BE3" w:rsidRDefault="00E13DBD" w:rsidP="00091ED1">
            <w:pPr>
              <w:spacing w:line="240" w:lineRule="auto"/>
              <w:ind w:leftChars="0" w:left="0" w:right="-96" w:firstLineChars="0" w:firstLine="0"/>
              <w:jc w:val="right"/>
              <w:rPr>
                <w:rFonts w:ascii="Arial" w:eastAsia="Arial" w:hAnsi="Arial" w:cs="Arial"/>
                <w:position w:val="0"/>
                <w:sz w:val="18"/>
                <w:szCs w:val="18"/>
              </w:rPr>
            </w:pPr>
          </w:p>
        </w:tc>
        <w:tc>
          <w:tcPr>
            <w:tcW w:w="1251" w:type="dxa"/>
            <w:tcBorders>
              <w:top w:val="single" w:sz="4" w:space="0" w:color="auto"/>
              <w:left w:val="nil"/>
              <w:bottom w:val="nil"/>
            </w:tcBorders>
            <w:shd w:val="clear" w:color="auto" w:fill="auto"/>
            <w:vAlign w:val="bottom"/>
          </w:tcPr>
          <w:p w14:paraId="3E109543" w14:textId="015FE70E" w:rsidR="00E13DBD" w:rsidRPr="005E7BE3" w:rsidRDefault="00E13DBD" w:rsidP="00091ED1">
            <w:pPr>
              <w:spacing w:line="240" w:lineRule="auto"/>
              <w:ind w:leftChars="0" w:left="0" w:right="-96" w:firstLineChars="0" w:firstLine="0"/>
              <w:jc w:val="right"/>
              <w:rPr>
                <w:rFonts w:ascii="Arial" w:eastAsia="Arial" w:hAnsi="Arial" w:cs="Arial"/>
                <w:position w:val="0"/>
                <w:sz w:val="18"/>
                <w:szCs w:val="18"/>
              </w:rPr>
            </w:pPr>
          </w:p>
        </w:tc>
      </w:tr>
      <w:tr w:rsidR="00C55277" w:rsidRPr="005E7BE3" w14:paraId="6B2655DF" w14:textId="77777777" w:rsidTr="00A46F7A">
        <w:trPr>
          <w:trHeight w:val="20"/>
        </w:trPr>
        <w:tc>
          <w:tcPr>
            <w:tcW w:w="3312" w:type="dxa"/>
            <w:tcBorders>
              <w:top w:val="nil"/>
              <w:bottom w:val="nil"/>
              <w:right w:val="nil"/>
            </w:tcBorders>
            <w:shd w:val="clear" w:color="auto" w:fill="auto"/>
            <w:vAlign w:val="bottom"/>
          </w:tcPr>
          <w:p w14:paraId="7F2F22BB" w14:textId="62CA9100" w:rsidR="00E13DBD" w:rsidRPr="005E7BE3" w:rsidRDefault="00E13DBD" w:rsidP="00091ED1">
            <w:pPr>
              <w:spacing w:line="240" w:lineRule="auto"/>
              <w:ind w:leftChars="0" w:left="32" w:right="-108" w:firstLineChars="0" w:hanging="142"/>
              <w:rPr>
                <w:rFonts w:ascii="Arial" w:eastAsia="Arial" w:hAnsi="Arial" w:cs="Arial"/>
                <w:b/>
                <w:bCs/>
                <w:position w:val="0"/>
                <w:sz w:val="18"/>
                <w:szCs w:val="18"/>
              </w:rPr>
            </w:pPr>
            <w:r w:rsidRPr="005E7BE3">
              <w:rPr>
                <w:rFonts w:ascii="Arial" w:eastAsia="Arial" w:hAnsi="Arial" w:cs="Arial"/>
                <w:b/>
                <w:bCs/>
                <w:position w:val="0"/>
                <w:sz w:val="18"/>
                <w:szCs w:val="18"/>
              </w:rPr>
              <w:t>Deferred tax liabilities</w:t>
            </w:r>
          </w:p>
        </w:tc>
        <w:tc>
          <w:tcPr>
            <w:tcW w:w="1166" w:type="dxa"/>
            <w:tcBorders>
              <w:top w:val="nil"/>
              <w:left w:val="nil"/>
              <w:bottom w:val="nil"/>
              <w:right w:val="nil"/>
            </w:tcBorders>
            <w:shd w:val="clear" w:color="auto" w:fill="auto"/>
            <w:vAlign w:val="bottom"/>
          </w:tcPr>
          <w:p w14:paraId="4E546B26" w14:textId="77777777" w:rsidR="00E13DBD" w:rsidRPr="005E7BE3" w:rsidRDefault="00E13DBD" w:rsidP="00091ED1">
            <w:pPr>
              <w:spacing w:line="240" w:lineRule="auto"/>
              <w:ind w:leftChars="0" w:left="0" w:right="-96" w:firstLineChars="0" w:firstLine="0"/>
              <w:jc w:val="right"/>
              <w:rPr>
                <w:rFonts w:ascii="Arial" w:eastAsia="Arial" w:hAnsi="Arial" w:cs="Arial"/>
                <w:position w:val="0"/>
                <w:sz w:val="18"/>
                <w:szCs w:val="18"/>
              </w:rPr>
            </w:pPr>
          </w:p>
        </w:tc>
        <w:tc>
          <w:tcPr>
            <w:tcW w:w="1089" w:type="dxa"/>
            <w:tcBorders>
              <w:top w:val="nil"/>
              <w:left w:val="nil"/>
              <w:bottom w:val="nil"/>
              <w:right w:val="nil"/>
            </w:tcBorders>
            <w:shd w:val="clear" w:color="auto" w:fill="auto"/>
            <w:vAlign w:val="bottom"/>
          </w:tcPr>
          <w:p w14:paraId="179F7D87" w14:textId="77777777" w:rsidR="00E13DBD" w:rsidRPr="005E7BE3" w:rsidRDefault="00E13DBD" w:rsidP="00091ED1">
            <w:pPr>
              <w:spacing w:line="240" w:lineRule="auto"/>
              <w:ind w:leftChars="0" w:left="0" w:right="-96" w:firstLineChars="0" w:firstLine="0"/>
              <w:jc w:val="right"/>
              <w:rPr>
                <w:rFonts w:ascii="Arial" w:eastAsia="Arial" w:hAnsi="Arial" w:cs="Arial"/>
                <w:position w:val="0"/>
                <w:sz w:val="18"/>
                <w:szCs w:val="18"/>
              </w:rPr>
            </w:pPr>
          </w:p>
        </w:tc>
        <w:tc>
          <w:tcPr>
            <w:tcW w:w="1337" w:type="dxa"/>
            <w:tcBorders>
              <w:top w:val="nil"/>
              <w:left w:val="nil"/>
              <w:bottom w:val="nil"/>
              <w:right w:val="nil"/>
            </w:tcBorders>
            <w:shd w:val="clear" w:color="auto" w:fill="auto"/>
          </w:tcPr>
          <w:p w14:paraId="7673EE84" w14:textId="77777777" w:rsidR="00E13DBD" w:rsidRPr="005E7BE3" w:rsidRDefault="00E13DBD" w:rsidP="00091ED1">
            <w:pPr>
              <w:spacing w:line="240" w:lineRule="auto"/>
              <w:ind w:leftChars="0" w:left="0" w:right="-96" w:firstLineChars="0" w:firstLine="0"/>
              <w:jc w:val="right"/>
              <w:rPr>
                <w:rFonts w:ascii="Arial" w:eastAsia="Arial" w:hAnsi="Arial" w:cs="Arial"/>
                <w:position w:val="0"/>
                <w:sz w:val="18"/>
                <w:szCs w:val="18"/>
              </w:rPr>
            </w:pPr>
          </w:p>
        </w:tc>
        <w:tc>
          <w:tcPr>
            <w:tcW w:w="1287" w:type="dxa"/>
            <w:tcBorders>
              <w:top w:val="nil"/>
              <w:left w:val="nil"/>
              <w:bottom w:val="nil"/>
              <w:right w:val="nil"/>
            </w:tcBorders>
            <w:shd w:val="clear" w:color="auto" w:fill="auto"/>
          </w:tcPr>
          <w:p w14:paraId="3D4BF69B" w14:textId="0D6F0087" w:rsidR="00E13DBD" w:rsidRPr="005E7BE3" w:rsidRDefault="00E13DBD" w:rsidP="00091ED1">
            <w:pPr>
              <w:spacing w:line="240" w:lineRule="auto"/>
              <w:ind w:leftChars="0" w:left="0" w:right="-96" w:firstLineChars="0" w:firstLine="0"/>
              <w:jc w:val="right"/>
              <w:rPr>
                <w:rFonts w:ascii="Arial" w:eastAsia="Arial" w:hAnsi="Arial" w:cs="Arial"/>
                <w:position w:val="0"/>
                <w:sz w:val="18"/>
                <w:szCs w:val="18"/>
              </w:rPr>
            </w:pPr>
          </w:p>
        </w:tc>
        <w:tc>
          <w:tcPr>
            <w:tcW w:w="1251" w:type="dxa"/>
            <w:tcBorders>
              <w:top w:val="nil"/>
              <w:left w:val="nil"/>
              <w:bottom w:val="nil"/>
            </w:tcBorders>
            <w:shd w:val="clear" w:color="auto" w:fill="auto"/>
            <w:vAlign w:val="bottom"/>
          </w:tcPr>
          <w:p w14:paraId="5C9F6D06" w14:textId="2CD332AE" w:rsidR="00E13DBD" w:rsidRPr="005E7BE3" w:rsidRDefault="00E13DBD" w:rsidP="00091ED1">
            <w:pPr>
              <w:spacing w:line="240" w:lineRule="auto"/>
              <w:ind w:leftChars="0" w:left="0" w:right="-96" w:firstLineChars="0" w:firstLine="0"/>
              <w:jc w:val="right"/>
              <w:rPr>
                <w:rFonts w:ascii="Arial" w:eastAsia="Arial" w:hAnsi="Arial" w:cs="Arial"/>
                <w:position w:val="0"/>
                <w:sz w:val="18"/>
                <w:szCs w:val="18"/>
              </w:rPr>
            </w:pPr>
          </w:p>
        </w:tc>
      </w:tr>
      <w:tr w:rsidR="00C55277" w:rsidRPr="005E7BE3" w14:paraId="35193336" w14:textId="77777777" w:rsidTr="00A46F7A">
        <w:trPr>
          <w:trHeight w:val="20"/>
        </w:trPr>
        <w:tc>
          <w:tcPr>
            <w:tcW w:w="3312" w:type="dxa"/>
            <w:tcBorders>
              <w:top w:val="nil"/>
              <w:bottom w:val="nil"/>
              <w:right w:val="nil"/>
            </w:tcBorders>
            <w:shd w:val="clear" w:color="auto" w:fill="auto"/>
            <w:vAlign w:val="bottom"/>
          </w:tcPr>
          <w:p w14:paraId="68C90B01" w14:textId="0E80050B" w:rsidR="00754285" w:rsidRPr="005E7BE3" w:rsidRDefault="00754285" w:rsidP="00754285">
            <w:pPr>
              <w:spacing w:line="240" w:lineRule="auto"/>
              <w:ind w:leftChars="0" w:left="0" w:firstLineChars="0" w:firstLine="0"/>
              <w:rPr>
                <w:rFonts w:ascii="Arial" w:eastAsia="Arial" w:hAnsi="Arial" w:cs="Arial"/>
                <w:b/>
                <w:bCs/>
                <w:position w:val="0"/>
                <w:sz w:val="18"/>
                <w:szCs w:val="18"/>
              </w:rPr>
            </w:pPr>
            <w:r w:rsidRPr="005E7BE3">
              <w:rPr>
                <w:rFonts w:ascii="Arial" w:eastAsia="Arial" w:hAnsi="Arial" w:cs="Arial"/>
                <w:position w:val="0"/>
                <w:sz w:val="18"/>
                <w:szCs w:val="18"/>
              </w:rPr>
              <w:t>Right of use assets</w:t>
            </w:r>
          </w:p>
        </w:tc>
        <w:tc>
          <w:tcPr>
            <w:tcW w:w="1166" w:type="dxa"/>
            <w:tcBorders>
              <w:top w:val="nil"/>
              <w:left w:val="nil"/>
              <w:bottom w:val="nil"/>
              <w:right w:val="nil"/>
            </w:tcBorders>
            <w:shd w:val="clear" w:color="auto" w:fill="auto"/>
            <w:vAlign w:val="bottom"/>
          </w:tcPr>
          <w:p w14:paraId="03B80F51" w14:textId="7CCC9E50" w:rsidR="00754285" w:rsidRPr="005E7BE3" w:rsidRDefault="00754285"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(11,661,334)</w:t>
            </w:r>
          </w:p>
        </w:tc>
        <w:tc>
          <w:tcPr>
            <w:tcW w:w="1089" w:type="dxa"/>
            <w:tcBorders>
              <w:top w:val="nil"/>
              <w:left w:val="nil"/>
              <w:bottom w:val="nil"/>
              <w:right w:val="nil"/>
            </w:tcBorders>
            <w:shd w:val="clear" w:color="auto" w:fill="auto"/>
            <w:vAlign w:val="bottom"/>
          </w:tcPr>
          <w:p w14:paraId="473043C2" w14:textId="0360022A" w:rsidR="00754285" w:rsidRPr="005E7BE3" w:rsidRDefault="005A5650"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(626,943)</w:t>
            </w:r>
          </w:p>
        </w:tc>
        <w:tc>
          <w:tcPr>
            <w:tcW w:w="1337" w:type="dxa"/>
            <w:tcBorders>
              <w:top w:val="nil"/>
              <w:left w:val="nil"/>
              <w:bottom w:val="nil"/>
              <w:right w:val="nil"/>
            </w:tcBorders>
            <w:shd w:val="clear" w:color="auto" w:fill="auto"/>
          </w:tcPr>
          <w:p w14:paraId="619E6036" w14:textId="13C55DB6" w:rsidR="00754285" w:rsidRPr="005E7BE3" w:rsidRDefault="004E3024"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87" w:type="dxa"/>
            <w:tcBorders>
              <w:top w:val="nil"/>
              <w:left w:val="nil"/>
              <w:bottom w:val="nil"/>
              <w:right w:val="nil"/>
            </w:tcBorders>
            <w:shd w:val="clear" w:color="auto" w:fill="auto"/>
          </w:tcPr>
          <w:p w14:paraId="32CD1489" w14:textId="33254DB6" w:rsidR="00754285" w:rsidRPr="005E7BE3" w:rsidRDefault="005A5650"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(86,337)</w:t>
            </w:r>
          </w:p>
        </w:tc>
        <w:tc>
          <w:tcPr>
            <w:tcW w:w="1251" w:type="dxa"/>
            <w:tcBorders>
              <w:top w:val="nil"/>
              <w:left w:val="nil"/>
              <w:bottom w:val="nil"/>
            </w:tcBorders>
            <w:shd w:val="clear" w:color="auto" w:fill="auto"/>
            <w:vAlign w:val="bottom"/>
          </w:tcPr>
          <w:p w14:paraId="21A43F32" w14:textId="0CC47C7F" w:rsidR="00754285" w:rsidRPr="005E7BE3" w:rsidRDefault="00157D96"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(12,374,614)</w:t>
            </w:r>
          </w:p>
        </w:tc>
      </w:tr>
      <w:tr w:rsidR="00C55277" w:rsidRPr="005E7BE3" w14:paraId="15E26C9A" w14:textId="77777777" w:rsidTr="00A46F7A">
        <w:trPr>
          <w:trHeight w:val="20"/>
        </w:trPr>
        <w:tc>
          <w:tcPr>
            <w:tcW w:w="3312" w:type="dxa"/>
            <w:tcBorders>
              <w:top w:val="nil"/>
              <w:bottom w:val="nil"/>
              <w:right w:val="nil"/>
            </w:tcBorders>
            <w:shd w:val="clear" w:color="auto" w:fill="auto"/>
            <w:vAlign w:val="bottom"/>
          </w:tcPr>
          <w:p w14:paraId="06DF7467" w14:textId="77777777" w:rsidR="00754285" w:rsidRPr="005E7BE3" w:rsidRDefault="00754285" w:rsidP="00754285">
            <w:pPr>
              <w:spacing w:line="240" w:lineRule="auto"/>
              <w:ind w:leftChars="0" w:left="0" w:firstLineChars="0" w:firstLine="0"/>
              <w:rPr>
                <w:rFonts w:ascii="Arial" w:eastAsia="Arial" w:hAnsi="Arial" w:cs="Arial"/>
                <w:position w:val="0"/>
                <w:sz w:val="18"/>
                <w:szCs w:val="18"/>
              </w:rPr>
            </w:pPr>
            <w:r w:rsidRPr="005E7BE3">
              <w:rPr>
                <w:rFonts w:ascii="Arial" w:eastAsia="Arial" w:hAnsi="Arial" w:cs="Arial"/>
                <w:position w:val="0"/>
                <w:sz w:val="18"/>
                <w:szCs w:val="18"/>
              </w:rPr>
              <w:t>Financial asset measured at fair value</w:t>
            </w:r>
          </w:p>
          <w:p w14:paraId="1F6FE026" w14:textId="58AE282F" w:rsidR="00754285" w:rsidRPr="005E7BE3" w:rsidRDefault="00754285" w:rsidP="00754285">
            <w:pPr>
              <w:spacing w:line="240" w:lineRule="auto"/>
              <w:ind w:leftChars="0" w:left="0" w:firstLineChars="0" w:firstLine="0"/>
              <w:rPr>
                <w:rFonts w:ascii="Arial" w:eastAsia="Arial" w:hAnsi="Arial" w:cs="Arial"/>
                <w:spacing w:val="-4"/>
                <w:position w:val="0"/>
                <w:sz w:val="18"/>
                <w:szCs w:val="18"/>
              </w:rPr>
            </w:pPr>
            <w:r w:rsidRPr="005E7BE3">
              <w:rPr>
                <w:rFonts w:ascii="Arial" w:eastAsia="Arial" w:hAnsi="Arial" w:cs="Arial"/>
                <w:position w:val="0"/>
                <w:sz w:val="18"/>
                <w:szCs w:val="18"/>
              </w:rPr>
              <w:t xml:space="preserve">   </w:t>
            </w:r>
            <w:r w:rsidRPr="005E7BE3">
              <w:rPr>
                <w:rFonts w:ascii="Arial" w:eastAsia="Arial" w:hAnsi="Arial" w:cs="Arial"/>
                <w:spacing w:val="-4"/>
                <w:position w:val="0"/>
                <w:sz w:val="18"/>
                <w:szCs w:val="18"/>
              </w:rPr>
              <w:t>through other comprehensive income</w:t>
            </w:r>
          </w:p>
        </w:tc>
        <w:tc>
          <w:tcPr>
            <w:tcW w:w="1166" w:type="dxa"/>
            <w:tcBorders>
              <w:top w:val="nil"/>
              <w:left w:val="nil"/>
              <w:bottom w:val="nil"/>
              <w:right w:val="nil"/>
            </w:tcBorders>
            <w:shd w:val="clear" w:color="auto" w:fill="auto"/>
            <w:vAlign w:val="bottom"/>
          </w:tcPr>
          <w:p w14:paraId="21F6CAE7" w14:textId="5AACCC07" w:rsidR="00754285" w:rsidRPr="005E7BE3" w:rsidRDefault="00754285"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(2,174,427)</w:t>
            </w:r>
          </w:p>
        </w:tc>
        <w:tc>
          <w:tcPr>
            <w:tcW w:w="1089" w:type="dxa"/>
            <w:tcBorders>
              <w:top w:val="nil"/>
              <w:left w:val="nil"/>
              <w:bottom w:val="nil"/>
              <w:right w:val="nil"/>
            </w:tcBorders>
            <w:shd w:val="clear" w:color="auto" w:fill="auto"/>
            <w:vAlign w:val="bottom"/>
          </w:tcPr>
          <w:p w14:paraId="13D2C322" w14:textId="2145D227" w:rsidR="00754285" w:rsidRPr="005E7BE3" w:rsidRDefault="004E3024"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337" w:type="dxa"/>
            <w:tcBorders>
              <w:top w:val="nil"/>
              <w:left w:val="nil"/>
              <w:bottom w:val="nil"/>
              <w:right w:val="nil"/>
            </w:tcBorders>
            <w:shd w:val="clear" w:color="auto" w:fill="auto"/>
            <w:vAlign w:val="bottom"/>
          </w:tcPr>
          <w:p w14:paraId="48DC2D1E" w14:textId="1DE4A7DB" w:rsidR="00754285" w:rsidRPr="005E7BE3" w:rsidRDefault="00805123" w:rsidP="00211EBF">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1,083,886</w:t>
            </w:r>
          </w:p>
        </w:tc>
        <w:tc>
          <w:tcPr>
            <w:tcW w:w="1287" w:type="dxa"/>
            <w:tcBorders>
              <w:top w:val="nil"/>
              <w:left w:val="nil"/>
              <w:bottom w:val="nil"/>
              <w:right w:val="nil"/>
            </w:tcBorders>
            <w:shd w:val="clear" w:color="auto" w:fill="auto"/>
            <w:vAlign w:val="bottom"/>
          </w:tcPr>
          <w:p w14:paraId="4E2D9513" w14:textId="4EB11BB9" w:rsidR="00754285" w:rsidRPr="005E7BE3" w:rsidRDefault="00805123" w:rsidP="00211EBF">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25,31</w:t>
            </w:r>
            <w:r w:rsidR="004E3024" w:rsidRPr="005E7BE3">
              <w:rPr>
                <w:rFonts w:ascii="Arial" w:eastAsia="Arial" w:hAnsi="Arial" w:cs="Arial"/>
                <w:position w:val="0"/>
                <w:sz w:val="18"/>
                <w:szCs w:val="18"/>
              </w:rPr>
              <w:t>4</w:t>
            </w:r>
          </w:p>
        </w:tc>
        <w:tc>
          <w:tcPr>
            <w:tcW w:w="1251" w:type="dxa"/>
            <w:tcBorders>
              <w:top w:val="nil"/>
              <w:left w:val="nil"/>
              <w:bottom w:val="nil"/>
            </w:tcBorders>
            <w:shd w:val="clear" w:color="auto" w:fill="auto"/>
            <w:vAlign w:val="bottom"/>
          </w:tcPr>
          <w:p w14:paraId="1794A035" w14:textId="3936425E" w:rsidR="00754285" w:rsidRPr="005E7BE3" w:rsidRDefault="00AA14F8" w:rsidP="00211EBF">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(1,065,227)</w:t>
            </w:r>
          </w:p>
        </w:tc>
      </w:tr>
      <w:tr w:rsidR="00C55277" w:rsidRPr="005E7BE3" w14:paraId="7153FC4B" w14:textId="77777777" w:rsidTr="00A46F7A">
        <w:trPr>
          <w:trHeight w:val="93"/>
        </w:trPr>
        <w:tc>
          <w:tcPr>
            <w:tcW w:w="3312" w:type="dxa"/>
            <w:tcBorders>
              <w:top w:val="nil"/>
              <w:bottom w:val="nil"/>
              <w:right w:val="nil"/>
            </w:tcBorders>
            <w:shd w:val="clear" w:color="auto" w:fill="auto"/>
            <w:vAlign w:val="bottom"/>
          </w:tcPr>
          <w:p w14:paraId="07CC6AFC" w14:textId="20E226DB" w:rsidR="00754285" w:rsidRPr="005E7BE3" w:rsidRDefault="002C5222" w:rsidP="00754285">
            <w:pPr>
              <w:spacing w:line="240" w:lineRule="auto"/>
              <w:ind w:leftChars="0" w:left="0" w:firstLineChars="0" w:firstLine="0"/>
              <w:rPr>
                <w:rFonts w:ascii="Arial" w:eastAsia="Arial" w:hAnsi="Arial" w:cs="Browallia New"/>
                <w:position w:val="0"/>
                <w:sz w:val="18"/>
              </w:rPr>
            </w:pPr>
            <w:r w:rsidRPr="005E7BE3">
              <w:rPr>
                <w:rFonts w:ascii="Arial" w:eastAsia="Arial" w:hAnsi="Arial" w:cs="Arial"/>
                <w:position w:val="0"/>
                <w:sz w:val="18"/>
                <w:szCs w:val="18"/>
              </w:rPr>
              <w:t>Unrealized intercompany profit or loss</w:t>
            </w:r>
          </w:p>
        </w:tc>
        <w:tc>
          <w:tcPr>
            <w:tcW w:w="1166" w:type="dxa"/>
            <w:tcBorders>
              <w:top w:val="nil"/>
              <w:left w:val="nil"/>
              <w:bottom w:val="single" w:sz="4" w:space="0" w:color="auto"/>
              <w:right w:val="nil"/>
            </w:tcBorders>
            <w:shd w:val="clear" w:color="auto" w:fill="auto"/>
            <w:vAlign w:val="bottom"/>
          </w:tcPr>
          <w:p w14:paraId="483101F1" w14:textId="7B31D1A1" w:rsidR="00754285" w:rsidRPr="005E7BE3" w:rsidRDefault="00754285"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(684,304)</w:t>
            </w:r>
          </w:p>
        </w:tc>
        <w:tc>
          <w:tcPr>
            <w:tcW w:w="1089" w:type="dxa"/>
            <w:tcBorders>
              <w:top w:val="nil"/>
              <w:left w:val="nil"/>
              <w:bottom w:val="single" w:sz="4" w:space="0" w:color="auto"/>
              <w:right w:val="nil"/>
            </w:tcBorders>
            <w:shd w:val="clear" w:color="auto" w:fill="auto"/>
            <w:vAlign w:val="bottom"/>
          </w:tcPr>
          <w:p w14:paraId="1B2448F7" w14:textId="57F166CF" w:rsidR="00754285" w:rsidRPr="005E7BE3" w:rsidRDefault="00F7493E"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684,304</w:t>
            </w:r>
          </w:p>
        </w:tc>
        <w:tc>
          <w:tcPr>
            <w:tcW w:w="1337" w:type="dxa"/>
            <w:tcBorders>
              <w:top w:val="nil"/>
              <w:left w:val="nil"/>
              <w:bottom w:val="single" w:sz="4" w:space="0" w:color="auto"/>
              <w:right w:val="nil"/>
            </w:tcBorders>
            <w:shd w:val="clear" w:color="auto" w:fill="auto"/>
          </w:tcPr>
          <w:p w14:paraId="233E355D" w14:textId="49336AF1" w:rsidR="00754285" w:rsidRPr="005E7BE3" w:rsidRDefault="004E3024"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87" w:type="dxa"/>
            <w:tcBorders>
              <w:top w:val="nil"/>
              <w:left w:val="nil"/>
              <w:bottom w:val="single" w:sz="4" w:space="0" w:color="auto"/>
              <w:right w:val="nil"/>
            </w:tcBorders>
            <w:shd w:val="clear" w:color="auto" w:fill="auto"/>
          </w:tcPr>
          <w:p w14:paraId="0B53DEBE" w14:textId="2F35497D" w:rsidR="00754285" w:rsidRPr="005E7BE3" w:rsidRDefault="004E3024"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51" w:type="dxa"/>
            <w:tcBorders>
              <w:top w:val="nil"/>
              <w:left w:val="nil"/>
              <w:bottom w:val="single" w:sz="4" w:space="0" w:color="auto"/>
            </w:tcBorders>
            <w:shd w:val="clear" w:color="auto" w:fill="auto"/>
            <w:vAlign w:val="bottom"/>
          </w:tcPr>
          <w:p w14:paraId="5A0FF5C2" w14:textId="5E7218C3" w:rsidR="00754285" w:rsidRPr="005E7BE3" w:rsidRDefault="00F7493E" w:rsidP="00211EBF">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r w:rsidR="008F4E80" w:rsidRPr="005E7BE3">
              <w:rPr>
                <w:rFonts w:ascii="Arial" w:eastAsia="Arial" w:hAnsi="Arial" w:cs="Arial"/>
                <w:position w:val="0"/>
                <w:sz w:val="18"/>
                <w:szCs w:val="18"/>
              </w:rPr>
              <w:t xml:space="preserve">       </w:t>
            </w:r>
          </w:p>
        </w:tc>
      </w:tr>
      <w:tr w:rsidR="00C55277" w:rsidRPr="005E7BE3" w14:paraId="3362430E" w14:textId="77777777" w:rsidTr="00A46F7A">
        <w:trPr>
          <w:trHeight w:val="20"/>
        </w:trPr>
        <w:tc>
          <w:tcPr>
            <w:tcW w:w="3312" w:type="dxa"/>
            <w:tcBorders>
              <w:top w:val="nil"/>
              <w:bottom w:val="nil"/>
              <w:right w:val="nil"/>
            </w:tcBorders>
            <w:shd w:val="clear" w:color="auto" w:fill="auto"/>
            <w:vAlign w:val="bottom"/>
          </w:tcPr>
          <w:p w14:paraId="5D396F21" w14:textId="77777777" w:rsidR="00754285" w:rsidRPr="005E7BE3" w:rsidRDefault="00754285" w:rsidP="00754285">
            <w:pPr>
              <w:spacing w:line="240" w:lineRule="auto"/>
              <w:ind w:leftChars="0" w:left="32" w:right="-108" w:firstLineChars="0" w:hanging="142"/>
              <w:rPr>
                <w:rFonts w:ascii="Arial" w:eastAsia="Arial" w:hAnsi="Arial" w:cs="Arial"/>
                <w:b/>
                <w:bCs/>
                <w:position w:val="0"/>
                <w:sz w:val="18"/>
                <w:szCs w:val="18"/>
              </w:rPr>
            </w:pPr>
          </w:p>
        </w:tc>
        <w:tc>
          <w:tcPr>
            <w:tcW w:w="1166" w:type="dxa"/>
            <w:tcBorders>
              <w:top w:val="single" w:sz="4" w:space="0" w:color="auto"/>
              <w:left w:val="nil"/>
              <w:bottom w:val="nil"/>
              <w:right w:val="nil"/>
            </w:tcBorders>
            <w:shd w:val="clear" w:color="auto" w:fill="auto"/>
            <w:vAlign w:val="bottom"/>
          </w:tcPr>
          <w:p w14:paraId="7F693587" w14:textId="77777777" w:rsidR="00754285" w:rsidRPr="005E7BE3" w:rsidRDefault="00754285" w:rsidP="00754285">
            <w:pPr>
              <w:spacing w:line="240" w:lineRule="auto"/>
              <w:ind w:leftChars="0" w:left="0" w:right="-96" w:firstLineChars="0" w:firstLine="0"/>
              <w:jc w:val="right"/>
              <w:rPr>
                <w:rFonts w:ascii="Arial" w:eastAsia="Arial" w:hAnsi="Arial" w:cs="Arial"/>
                <w:position w:val="0"/>
                <w:sz w:val="18"/>
                <w:szCs w:val="18"/>
              </w:rPr>
            </w:pPr>
          </w:p>
        </w:tc>
        <w:tc>
          <w:tcPr>
            <w:tcW w:w="1089" w:type="dxa"/>
            <w:tcBorders>
              <w:top w:val="single" w:sz="4" w:space="0" w:color="auto"/>
              <w:left w:val="nil"/>
              <w:bottom w:val="nil"/>
              <w:right w:val="nil"/>
            </w:tcBorders>
            <w:shd w:val="clear" w:color="auto" w:fill="auto"/>
            <w:vAlign w:val="bottom"/>
          </w:tcPr>
          <w:p w14:paraId="02377581" w14:textId="77777777" w:rsidR="00754285" w:rsidRPr="005E7BE3" w:rsidRDefault="00754285" w:rsidP="00754285">
            <w:pPr>
              <w:spacing w:line="240" w:lineRule="auto"/>
              <w:ind w:leftChars="0" w:left="0" w:right="-96" w:firstLineChars="0" w:firstLine="0"/>
              <w:jc w:val="right"/>
              <w:rPr>
                <w:rFonts w:ascii="Arial" w:eastAsia="Arial" w:hAnsi="Arial" w:cs="Arial"/>
                <w:position w:val="0"/>
                <w:sz w:val="18"/>
                <w:szCs w:val="18"/>
              </w:rPr>
            </w:pPr>
          </w:p>
        </w:tc>
        <w:tc>
          <w:tcPr>
            <w:tcW w:w="1337" w:type="dxa"/>
            <w:tcBorders>
              <w:top w:val="single" w:sz="4" w:space="0" w:color="auto"/>
              <w:left w:val="nil"/>
              <w:bottom w:val="nil"/>
              <w:right w:val="nil"/>
            </w:tcBorders>
            <w:shd w:val="clear" w:color="auto" w:fill="auto"/>
          </w:tcPr>
          <w:p w14:paraId="01ED63AE" w14:textId="77777777" w:rsidR="00754285" w:rsidRPr="005E7BE3" w:rsidRDefault="00754285" w:rsidP="00754285">
            <w:pPr>
              <w:spacing w:line="240" w:lineRule="auto"/>
              <w:ind w:leftChars="0" w:left="0" w:right="-96" w:firstLineChars="0" w:firstLine="0"/>
              <w:jc w:val="right"/>
              <w:rPr>
                <w:rFonts w:ascii="Arial" w:eastAsia="Arial" w:hAnsi="Arial" w:cs="Arial"/>
                <w:position w:val="0"/>
                <w:sz w:val="18"/>
                <w:szCs w:val="18"/>
              </w:rPr>
            </w:pPr>
          </w:p>
        </w:tc>
        <w:tc>
          <w:tcPr>
            <w:tcW w:w="1287" w:type="dxa"/>
            <w:tcBorders>
              <w:top w:val="single" w:sz="4" w:space="0" w:color="auto"/>
              <w:left w:val="nil"/>
              <w:bottom w:val="nil"/>
              <w:right w:val="nil"/>
            </w:tcBorders>
            <w:shd w:val="clear" w:color="auto" w:fill="auto"/>
          </w:tcPr>
          <w:p w14:paraId="0F8110E1" w14:textId="3B31D60C" w:rsidR="00754285" w:rsidRPr="005E7BE3" w:rsidRDefault="00754285" w:rsidP="00754285">
            <w:pPr>
              <w:spacing w:line="240" w:lineRule="auto"/>
              <w:ind w:leftChars="0" w:left="0" w:right="-96" w:firstLineChars="0" w:firstLine="0"/>
              <w:jc w:val="right"/>
              <w:rPr>
                <w:rFonts w:ascii="Arial" w:eastAsia="Arial" w:hAnsi="Arial" w:cs="Arial"/>
                <w:position w:val="0"/>
                <w:sz w:val="18"/>
                <w:szCs w:val="18"/>
              </w:rPr>
            </w:pPr>
          </w:p>
        </w:tc>
        <w:tc>
          <w:tcPr>
            <w:tcW w:w="1251" w:type="dxa"/>
            <w:tcBorders>
              <w:top w:val="single" w:sz="4" w:space="0" w:color="auto"/>
              <w:left w:val="nil"/>
              <w:bottom w:val="nil"/>
            </w:tcBorders>
            <w:shd w:val="clear" w:color="auto" w:fill="auto"/>
            <w:vAlign w:val="bottom"/>
          </w:tcPr>
          <w:p w14:paraId="24A39A46" w14:textId="179A24C3" w:rsidR="00754285" w:rsidRPr="005E7BE3" w:rsidRDefault="00754285" w:rsidP="00754285">
            <w:pPr>
              <w:spacing w:line="240" w:lineRule="auto"/>
              <w:ind w:leftChars="0" w:left="0" w:right="-96" w:firstLineChars="0" w:firstLine="0"/>
              <w:jc w:val="right"/>
              <w:rPr>
                <w:rFonts w:ascii="Arial" w:eastAsia="Arial" w:hAnsi="Arial" w:cs="Arial"/>
                <w:position w:val="0"/>
                <w:sz w:val="18"/>
                <w:szCs w:val="18"/>
              </w:rPr>
            </w:pPr>
          </w:p>
        </w:tc>
      </w:tr>
      <w:tr w:rsidR="00C55277" w:rsidRPr="005E7BE3" w14:paraId="23B40920" w14:textId="77777777" w:rsidTr="00A46F7A">
        <w:trPr>
          <w:trHeight w:val="20"/>
        </w:trPr>
        <w:tc>
          <w:tcPr>
            <w:tcW w:w="3312" w:type="dxa"/>
            <w:tcBorders>
              <w:top w:val="nil"/>
              <w:bottom w:val="nil"/>
              <w:right w:val="nil"/>
            </w:tcBorders>
            <w:shd w:val="clear" w:color="auto" w:fill="auto"/>
            <w:vAlign w:val="bottom"/>
          </w:tcPr>
          <w:p w14:paraId="1665B043" w14:textId="3C8455F9" w:rsidR="00754285" w:rsidRPr="005E7BE3" w:rsidRDefault="00754285" w:rsidP="00754285">
            <w:pPr>
              <w:spacing w:line="240" w:lineRule="auto"/>
              <w:ind w:leftChars="0" w:left="32" w:right="-108" w:firstLineChars="0" w:hanging="142"/>
              <w:rPr>
                <w:rFonts w:ascii="Arial" w:eastAsia="Arial" w:hAnsi="Arial" w:cs="Arial"/>
                <w:b/>
                <w:bCs/>
                <w:position w:val="0"/>
                <w:sz w:val="18"/>
                <w:szCs w:val="18"/>
              </w:rPr>
            </w:pPr>
            <w:r w:rsidRPr="005E7BE3">
              <w:rPr>
                <w:rFonts w:ascii="Arial" w:eastAsia="Arial" w:hAnsi="Arial" w:cs="Arial"/>
                <w:b/>
                <w:bCs/>
                <w:position w:val="0"/>
                <w:sz w:val="18"/>
                <w:szCs w:val="18"/>
              </w:rPr>
              <w:t>Total</w:t>
            </w:r>
          </w:p>
        </w:tc>
        <w:tc>
          <w:tcPr>
            <w:tcW w:w="1166" w:type="dxa"/>
            <w:tcBorders>
              <w:top w:val="nil"/>
              <w:left w:val="nil"/>
              <w:bottom w:val="single" w:sz="4" w:space="0" w:color="auto"/>
              <w:right w:val="nil"/>
            </w:tcBorders>
            <w:shd w:val="clear" w:color="auto" w:fill="auto"/>
            <w:vAlign w:val="center"/>
          </w:tcPr>
          <w:p w14:paraId="5627B9CE" w14:textId="1EF95715" w:rsidR="00754285" w:rsidRPr="005E7BE3" w:rsidRDefault="00845B9B"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hAnsi="Arial" w:cs="Arial"/>
                <w:sz w:val="18"/>
                <w:szCs w:val="18"/>
              </w:rPr>
              <w:t>(14,520,065)</w:t>
            </w:r>
          </w:p>
        </w:tc>
        <w:tc>
          <w:tcPr>
            <w:tcW w:w="1089" w:type="dxa"/>
            <w:tcBorders>
              <w:top w:val="nil"/>
              <w:left w:val="nil"/>
              <w:bottom w:val="single" w:sz="4" w:space="0" w:color="auto"/>
              <w:right w:val="nil"/>
            </w:tcBorders>
            <w:shd w:val="clear" w:color="auto" w:fill="auto"/>
            <w:vAlign w:val="center"/>
          </w:tcPr>
          <w:p w14:paraId="4D0FE7E8" w14:textId="31CE6DAA" w:rsidR="00754285" w:rsidRPr="005E7BE3" w:rsidRDefault="00845B9B"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hAnsi="Arial" w:cs="Arial"/>
                <w:sz w:val="18"/>
                <w:szCs w:val="18"/>
              </w:rPr>
              <w:t>57,361</w:t>
            </w:r>
          </w:p>
        </w:tc>
        <w:tc>
          <w:tcPr>
            <w:tcW w:w="1337" w:type="dxa"/>
            <w:tcBorders>
              <w:top w:val="nil"/>
              <w:left w:val="nil"/>
              <w:bottom w:val="single" w:sz="4" w:space="0" w:color="auto"/>
              <w:right w:val="nil"/>
            </w:tcBorders>
            <w:shd w:val="clear" w:color="auto" w:fill="auto"/>
            <w:vAlign w:val="center"/>
          </w:tcPr>
          <w:p w14:paraId="735FDA09" w14:textId="0FD25FDB" w:rsidR="00754285" w:rsidRPr="005E7BE3" w:rsidRDefault="00F635AA"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sz w:val="18"/>
                <w:szCs w:val="18"/>
              </w:rPr>
              <w:t>1,083,886</w:t>
            </w:r>
          </w:p>
        </w:tc>
        <w:tc>
          <w:tcPr>
            <w:tcW w:w="1287" w:type="dxa"/>
            <w:tcBorders>
              <w:top w:val="nil"/>
              <w:left w:val="nil"/>
              <w:bottom w:val="single" w:sz="4" w:space="0" w:color="auto"/>
              <w:right w:val="nil"/>
            </w:tcBorders>
            <w:shd w:val="clear" w:color="auto" w:fill="auto"/>
            <w:vAlign w:val="center"/>
          </w:tcPr>
          <w:p w14:paraId="33401460" w14:textId="48CC6DD7" w:rsidR="00754285" w:rsidRPr="005E7BE3" w:rsidRDefault="00237632"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sz w:val="18"/>
                <w:szCs w:val="18"/>
              </w:rPr>
              <w:t>(</w:t>
            </w:r>
            <w:r w:rsidR="00F635AA" w:rsidRPr="005E7BE3">
              <w:rPr>
                <w:rFonts w:ascii="Arial" w:eastAsia="Arial" w:hAnsi="Arial" w:cs="Arial"/>
                <w:sz w:val="18"/>
                <w:szCs w:val="18"/>
              </w:rPr>
              <w:t>61,023</w:t>
            </w:r>
            <w:r w:rsidRPr="005E7BE3">
              <w:rPr>
                <w:rFonts w:ascii="Arial" w:eastAsia="Arial" w:hAnsi="Arial" w:cs="Arial"/>
                <w:sz w:val="18"/>
                <w:szCs w:val="18"/>
              </w:rPr>
              <w:t>)</w:t>
            </w:r>
          </w:p>
        </w:tc>
        <w:tc>
          <w:tcPr>
            <w:tcW w:w="1251" w:type="dxa"/>
            <w:tcBorders>
              <w:top w:val="nil"/>
              <w:left w:val="nil"/>
              <w:bottom w:val="single" w:sz="4" w:space="0" w:color="auto"/>
            </w:tcBorders>
            <w:shd w:val="clear" w:color="auto" w:fill="auto"/>
            <w:vAlign w:val="center"/>
          </w:tcPr>
          <w:p w14:paraId="76408179" w14:textId="6FA8D392" w:rsidR="00754285" w:rsidRPr="005E7BE3" w:rsidRDefault="00237632" w:rsidP="00754285">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sz w:val="18"/>
                <w:szCs w:val="18"/>
              </w:rPr>
              <w:t>(</w:t>
            </w:r>
            <w:r w:rsidR="00F635AA" w:rsidRPr="005E7BE3">
              <w:rPr>
                <w:rFonts w:ascii="Arial" w:eastAsia="Arial" w:hAnsi="Arial" w:cs="Arial"/>
                <w:sz w:val="18"/>
                <w:szCs w:val="18"/>
              </w:rPr>
              <w:t>13,</w:t>
            </w:r>
            <w:r w:rsidR="00845B9B" w:rsidRPr="005E7BE3">
              <w:rPr>
                <w:rFonts w:ascii="Arial" w:hAnsi="Arial" w:cs="Arial"/>
                <w:sz w:val="18"/>
                <w:szCs w:val="18"/>
              </w:rPr>
              <w:t>439,841</w:t>
            </w:r>
            <w:r w:rsidRPr="005E7BE3">
              <w:rPr>
                <w:rFonts w:ascii="Arial" w:eastAsia="Arial" w:hAnsi="Arial" w:cs="Arial"/>
                <w:sz w:val="18"/>
                <w:szCs w:val="18"/>
              </w:rPr>
              <w:t>)</w:t>
            </w:r>
          </w:p>
        </w:tc>
      </w:tr>
      <w:bookmarkEnd w:id="14"/>
    </w:tbl>
    <w:p w14:paraId="0EB53BC1" w14:textId="2F4E1812" w:rsidR="009A57FE" w:rsidRPr="005E7BE3" w:rsidRDefault="009A57FE" w:rsidP="00EC4190">
      <w:pPr>
        <w:spacing w:line="240" w:lineRule="auto"/>
        <w:ind w:leftChars="0" w:left="0" w:firstLineChars="0" w:firstLine="0"/>
        <w:rPr>
          <w:rFonts w:ascii="Arial" w:hAnsi="Arial" w:cs="Arial"/>
          <w:sz w:val="18"/>
          <w:szCs w:val="18"/>
        </w:rPr>
      </w:pPr>
    </w:p>
    <w:tbl>
      <w:tblPr>
        <w:tblStyle w:val="TableGrid"/>
        <w:tblW w:w="9452" w:type="dxa"/>
        <w:tblBorders>
          <w:left w:val="none" w:sz="0" w:space="0" w:color="auto"/>
          <w:right w:val="none" w:sz="0" w:space="0" w:color="auto"/>
        </w:tblBorders>
        <w:tblLayout w:type="fixed"/>
        <w:tblLook w:val="04A0" w:firstRow="1" w:lastRow="0" w:firstColumn="1" w:lastColumn="0" w:noHBand="0" w:noVBand="1"/>
      </w:tblPr>
      <w:tblGrid>
        <w:gridCol w:w="3330"/>
        <w:gridCol w:w="1161"/>
        <w:gridCol w:w="1098"/>
        <w:gridCol w:w="1314"/>
        <w:gridCol w:w="1332"/>
        <w:gridCol w:w="1210"/>
        <w:gridCol w:w="7"/>
      </w:tblGrid>
      <w:tr w:rsidR="00C55277" w:rsidRPr="005E7BE3" w14:paraId="5D578875" w14:textId="77777777" w:rsidTr="00A46F7A">
        <w:trPr>
          <w:trHeight w:val="20"/>
        </w:trPr>
        <w:tc>
          <w:tcPr>
            <w:tcW w:w="3330" w:type="dxa"/>
            <w:tcBorders>
              <w:top w:val="nil"/>
              <w:bottom w:val="nil"/>
              <w:right w:val="nil"/>
            </w:tcBorders>
            <w:shd w:val="clear" w:color="auto" w:fill="auto"/>
            <w:vAlign w:val="bottom"/>
          </w:tcPr>
          <w:p w14:paraId="0FB0B62B" w14:textId="77777777" w:rsidR="00D85ABC" w:rsidRPr="005E7BE3" w:rsidRDefault="00D85ABC" w:rsidP="005C73E4">
            <w:pPr>
              <w:spacing w:line="240" w:lineRule="auto"/>
              <w:ind w:leftChars="0" w:left="0" w:firstLineChars="0" w:firstLine="0"/>
              <w:jc w:val="right"/>
              <w:rPr>
                <w:rFonts w:ascii="Arial" w:eastAsia="Arial" w:hAnsi="Arial" w:cs="Arial"/>
                <w:position w:val="0"/>
                <w:sz w:val="18"/>
                <w:szCs w:val="18"/>
              </w:rPr>
            </w:pPr>
          </w:p>
        </w:tc>
        <w:tc>
          <w:tcPr>
            <w:tcW w:w="6122" w:type="dxa"/>
            <w:gridSpan w:val="6"/>
            <w:tcBorders>
              <w:top w:val="nil"/>
              <w:left w:val="nil"/>
              <w:bottom w:val="single" w:sz="4" w:space="0" w:color="auto"/>
            </w:tcBorders>
            <w:shd w:val="clear" w:color="auto" w:fill="auto"/>
          </w:tcPr>
          <w:p w14:paraId="0949553C" w14:textId="45582DF3" w:rsidR="00D85ABC" w:rsidRPr="005E7BE3" w:rsidRDefault="00D85ABC"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Consolidated financial statements</w:t>
            </w:r>
          </w:p>
        </w:tc>
      </w:tr>
      <w:tr w:rsidR="003E2ED9" w:rsidRPr="005E7BE3" w14:paraId="7969D947" w14:textId="77777777" w:rsidTr="00A46F7A">
        <w:trPr>
          <w:gridAfter w:val="1"/>
          <w:wAfter w:w="7" w:type="dxa"/>
          <w:trHeight w:val="20"/>
        </w:trPr>
        <w:tc>
          <w:tcPr>
            <w:tcW w:w="3330" w:type="dxa"/>
            <w:tcBorders>
              <w:top w:val="nil"/>
              <w:bottom w:val="nil"/>
              <w:right w:val="nil"/>
            </w:tcBorders>
            <w:shd w:val="clear" w:color="auto" w:fill="auto"/>
            <w:vAlign w:val="bottom"/>
          </w:tcPr>
          <w:p w14:paraId="021ACA0C" w14:textId="77777777" w:rsidR="003E2ED9" w:rsidRPr="005E7BE3" w:rsidRDefault="003E2ED9" w:rsidP="003E2ED9">
            <w:pPr>
              <w:spacing w:line="240" w:lineRule="auto"/>
              <w:ind w:leftChars="0" w:left="0" w:firstLineChars="0" w:firstLine="0"/>
              <w:jc w:val="right"/>
              <w:rPr>
                <w:rFonts w:ascii="Arial" w:eastAsia="Arial" w:hAnsi="Arial" w:cs="Arial"/>
                <w:position w:val="0"/>
                <w:sz w:val="18"/>
                <w:szCs w:val="18"/>
              </w:rPr>
            </w:pPr>
          </w:p>
        </w:tc>
        <w:tc>
          <w:tcPr>
            <w:tcW w:w="1161" w:type="dxa"/>
            <w:tcBorders>
              <w:top w:val="single" w:sz="4" w:space="0" w:color="auto"/>
              <w:left w:val="nil"/>
              <w:bottom w:val="nil"/>
              <w:right w:val="nil"/>
            </w:tcBorders>
            <w:shd w:val="clear" w:color="auto" w:fill="auto"/>
            <w:vAlign w:val="bottom"/>
          </w:tcPr>
          <w:p w14:paraId="58C5E428" w14:textId="77777777" w:rsidR="003E2ED9" w:rsidRPr="005E7BE3" w:rsidRDefault="003E2ED9" w:rsidP="003E2ED9">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1 January  </w:t>
            </w:r>
          </w:p>
          <w:p w14:paraId="3ACEBC68" w14:textId="77777777" w:rsidR="003E2ED9" w:rsidRPr="005E7BE3" w:rsidRDefault="003E2ED9" w:rsidP="003E2ED9">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2023</w:t>
            </w:r>
          </w:p>
        </w:tc>
        <w:tc>
          <w:tcPr>
            <w:tcW w:w="1098" w:type="dxa"/>
            <w:tcBorders>
              <w:top w:val="single" w:sz="4" w:space="0" w:color="auto"/>
              <w:left w:val="nil"/>
              <w:bottom w:val="nil"/>
              <w:right w:val="nil"/>
            </w:tcBorders>
            <w:shd w:val="clear" w:color="auto" w:fill="auto"/>
            <w:vAlign w:val="bottom"/>
          </w:tcPr>
          <w:p w14:paraId="281EC583" w14:textId="77777777" w:rsidR="003E2ED9" w:rsidRPr="005E7BE3" w:rsidRDefault="003E2ED9" w:rsidP="003E2ED9">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Charge to profit or loss</w:t>
            </w:r>
          </w:p>
        </w:tc>
        <w:tc>
          <w:tcPr>
            <w:tcW w:w="1314" w:type="dxa"/>
            <w:tcBorders>
              <w:top w:val="single" w:sz="4" w:space="0" w:color="auto"/>
              <w:left w:val="nil"/>
              <w:bottom w:val="nil"/>
              <w:right w:val="nil"/>
            </w:tcBorders>
            <w:shd w:val="clear" w:color="auto" w:fill="auto"/>
            <w:vAlign w:val="bottom"/>
          </w:tcPr>
          <w:p w14:paraId="16F37993" w14:textId="6E095FB4" w:rsidR="003E2ED9" w:rsidRPr="005E7BE3" w:rsidRDefault="003E2ED9" w:rsidP="003E2ED9">
            <w:pPr>
              <w:spacing w:line="240" w:lineRule="auto"/>
              <w:ind w:leftChars="0" w:left="-118" w:right="-96" w:firstLineChars="0" w:firstLine="0"/>
              <w:jc w:val="right"/>
              <w:rPr>
                <w:rFonts w:ascii="Arial" w:eastAsia="Arial" w:hAnsi="Arial" w:cs="Browallia New"/>
                <w:b/>
                <w:bCs/>
                <w:position w:val="0"/>
                <w:sz w:val="18"/>
              </w:rPr>
            </w:pPr>
            <w:r w:rsidRPr="005E7BE3">
              <w:rPr>
                <w:rFonts w:ascii="Arial" w:eastAsia="Arial" w:hAnsi="Arial" w:cs="Arial"/>
                <w:b/>
                <w:bCs/>
                <w:position w:val="0"/>
                <w:sz w:val="18"/>
                <w:szCs w:val="18"/>
              </w:rPr>
              <w:t xml:space="preserve">Charge to </w:t>
            </w:r>
            <w:r w:rsidRPr="005E7BE3">
              <w:rPr>
                <w:rFonts w:ascii="Arial" w:eastAsia="Arial" w:hAnsi="Arial" w:cs="Browallia New"/>
                <w:b/>
                <w:bCs/>
                <w:position w:val="0"/>
                <w:sz w:val="18"/>
              </w:rPr>
              <w:t xml:space="preserve">other </w:t>
            </w:r>
            <w:r w:rsidRPr="005E7BE3">
              <w:rPr>
                <w:rFonts w:ascii="Arial Bold" w:eastAsia="Arial" w:hAnsi="Arial Bold" w:cs="Browallia New"/>
                <w:b/>
                <w:bCs/>
                <w:spacing w:val="-8"/>
                <w:position w:val="0"/>
                <w:sz w:val="18"/>
              </w:rPr>
              <w:t>comprehensive</w:t>
            </w:r>
            <w:r w:rsidRPr="005E7BE3">
              <w:rPr>
                <w:rFonts w:ascii="Arial Bold" w:eastAsia="Arial" w:hAnsi="Arial Bold" w:cs="Browallia New"/>
                <w:b/>
                <w:bCs/>
                <w:spacing w:val="-10"/>
                <w:position w:val="0"/>
                <w:sz w:val="18"/>
              </w:rPr>
              <w:t xml:space="preserve"> income</w:t>
            </w:r>
          </w:p>
        </w:tc>
        <w:tc>
          <w:tcPr>
            <w:tcW w:w="1332" w:type="dxa"/>
            <w:tcBorders>
              <w:top w:val="single" w:sz="4" w:space="0" w:color="auto"/>
              <w:left w:val="nil"/>
              <w:bottom w:val="nil"/>
              <w:right w:val="nil"/>
            </w:tcBorders>
            <w:shd w:val="clear" w:color="auto" w:fill="auto"/>
          </w:tcPr>
          <w:p w14:paraId="24481032" w14:textId="77777777" w:rsidR="003E2ED9" w:rsidRPr="005E7BE3" w:rsidRDefault="003E2ED9" w:rsidP="003E2ED9">
            <w:pPr>
              <w:spacing w:line="240" w:lineRule="auto"/>
              <w:ind w:leftChars="0" w:left="0" w:right="-96" w:firstLineChars="0" w:firstLine="0"/>
              <w:jc w:val="right"/>
              <w:rPr>
                <w:rFonts w:ascii="Arial" w:eastAsia="Arial" w:hAnsi="Arial" w:cs="Arial"/>
                <w:b/>
                <w:bCs/>
                <w:position w:val="0"/>
                <w:sz w:val="18"/>
                <w:szCs w:val="18"/>
              </w:rPr>
            </w:pPr>
          </w:p>
          <w:p w14:paraId="3961C72E" w14:textId="529E7700" w:rsidR="003E2ED9" w:rsidRPr="005E7BE3" w:rsidRDefault="003E2ED9" w:rsidP="003E2ED9">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Exchange differences on translation</w:t>
            </w:r>
          </w:p>
        </w:tc>
        <w:tc>
          <w:tcPr>
            <w:tcW w:w="1210" w:type="dxa"/>
            <w:tcBorders>
              <w:top w:val="single" w:sz="4" w:space="0" w:color="auto"/>
              <w:left w:val="nil"/>
              <w:bottom w:val="nil"/>
            </w:tcBorders>
            <w:shd w:val="clear" w:color="auto" w:fill="auto"/>
            <w:vAlign w:val="bottom"/>
          </w:tcPr>
          <w:p w14:paraId="3F8C035D" w14:textId="5C260384" w:rsidR="003E2ED9" w:rsidRPr="005E7BE3" w:rsidRDefault="003E2ED9" w:rsidP="003E2ED9">
            <w:pPr>
              <w:spacing w:line="240" w:lineRule="auto"/>
              <w:ind w:leftChars="0" w:left="-72"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31 December 2023</w:t>
            </w:r>
          </w:p>
        </w:tc>
      </w:tr>
      <w:tr w:rsidR="00C55277" w:rsidRPr="005E7BE3" w14:paraId="09373631" w14:textId="77777777" w:rsidTr="00A46F7A">
        <w:trPr>
          <w:gridAfter w:val="1"/>
          <w:wAfter w:w="7" w:type="dxa"/>
          <w:trHeight w:val="20"/>
        </w:trPr>
        <w:tc>
          <w:tcPr>
            <w:tcW w:w="3330" w:type="dxa"/>
            <w:tcBorders>
              <w:top w:val="nil"/>
              <w:bottom w:val="nil"/>
              <w:right w:val="nil"/>
            </w:tcBorders>
            <w:shd w:val="clear" w:color="auto" w:fill="auto"/>
            <w:vAlign w:val="bottom"/>
          </w:tcPr>
          <w:p w14:paraId="6CC17878" w14:textId="77777777" w:rsidR="00D85ABC" w:rsidRPr="005E7BE3" w:rsidRDefault="00D85ABC" w:rsidP="005C73E4">
            <w:pPr>
              <w:spacing w:line="240" w:lineRule="auto"/>
              <w:ind w:leftChars="0" w:left="0" w:firstLineChars="0" w:firstLine="0"/>
              <w:jc w:val="right"/>
              <w:rPr>
                <w:rFonts w:ascii="Arial" w:eastAsia="Arial" w:hAnsi="Arial" w:cs="Arial"/>
                <w:position w:val="0"/>
                <w:sz w:val="18"/>
                <w:szCs w:val="18"/>
              </w:rPr>
            </w:pPr>
          </w:p>
        </w:tc>
        <w:tc>
          <w:tcPr>
            <w:tcW w:w="1161" w:type="dxa"/>
            <w:tcBorders>
              <w:top w:val="nil"/>
              <w:left w:val="nil"/>
              <w:bottom w:val="single" w:sz="4" w:space="0" w:color="auto"/>
              <w:right w:val="nil"/>
            </w:tcBorders>
            <w:shd w:val="clear" w:color="auto" w:fill="auto"/>
          </w:tcPr>
          <w:p w14:paraId="55378136" w14:textId="77777777"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b/>
                <w:bCs/>
                <w:position w:val="0"/>
                <w:sz w:val="18"/>
                <w:szCs w:val="18"/>
              </w:rPr>
              <w:t>US Dollar</w:t>
            </w:r>
          </w:p>
        </w:tc>
        <w:tc>
          <w:tcPr>
            <w:tcW w:w="1098" w:type="dxa"/>
            <w:tcBorders>
              <w:top w:val="nil"/>
              <w:left w:val="nil"/>
              <w:bottom w:val="single" w:sz="4" w:space="0" w:color="auto"/>
              <w:right w:val="nil"/>
            </w:tcBorders>
            <w:shd w:val="clear" w:color="auto" w:fill="auto"/>
          </w:tcPr>
          <w:p w14:paraId="4D64EAEE" w14:textId="77777777"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b/>
                <w:bCs/>
                <w:position w:val="0"/>
                <w:sz w:val="18"/>
                <w:szCs w:val="18"/>
              </w:rPr>
              <w:t>US Dollar</w:t>
            </w:r>
          </w:p>
        </w:tc>
        <w:tc>
          <w:tcPr>
            <w:tcW w:w="1314" w:type="dxa"/>
            <w:tcBorders>
              <w:top w:val="nil"/>
              <w:left w:val="nil"/>
              <w:bottom w:val="single" w:sz="4" w:space="0" w:color="auto"/>
              <w:right w:val="nil"/>
            </w:tcBorders>
            <w:shd w:val="clear" w:color="auto" w:fill="auto"/>
          </w:tcPr>
          <w:p w14:paraId="36F5D840" w14:textId="1F0C96E3" w:rsidR="00D85ABC" w:rsidRPr="005E7BE3" w:rsidRDefault="00D85ABC"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332" w:type="dxa"/>
            <w:tcBorders>
              <w:top w:val="nil"/>
              <w:left w:val="nil"/>
              <w:bottom w:val="single" w:sz="4" w:space="0" w:color="auto"/>
              <w:right w:val="nil"/>
            </w:tcBorders>
            <w:shd w:val="clear" w:color="auto" w:fill="auto"/>
          </w:tcPr>
          <w:p w14:paraId="49FA4025" w14:textId="62D1DCFB" w:rsidR="00D85ABC" w:rsidRPr="005E7BE3" w:rsidRDefault="00D85ABC"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210" w:type="dxa"/>
            <w:tcBorders>
              <w:top w:val="nil"/>
              <w:left w:val="nil"/>
              <w:bottom w:val="single" w:sz="4" w:space="0" w:color="auto"/>
            </w:tcBorders>
            <w:shd w:val="clear" w:color="auto" w:fill="auto"/>
          </w:tcPr>
          <w:p w14:paraId="33957F08" w14:textId="1A019693"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b/>
                <w:bCs/>
                <w:position w:val="0"/>
                <w:sz w:val="18"/>
                <w:szCs w:val="18"/>
              </w:rPr>
              <w:t>US Dollar</w:t>
            </w:r>
          </w:p>
        </w:tc>
      </w:tr>
      <w:tr w:rsidR="00C55277" w:rsidRPr="005E7BE3" w14:paraId="31AFE6C9" w14:textId="77777777" w:rsidTr="00A46F7A">
        <w:trPr>
          <w:gridAfter w:val="1"/>
          <w:wAfter w:w="7" w:type="dxa"/>
          <w:trHeight w:val="20"/>
        </w:trPr>
        <w:tc>
          <w:tcPr>
            <w:tcW w:w="3330" w:type="dxa"/>
            <w:tcBorders>
              <w:top w:val="nil"/>
              <w:bottom w:val="nil"/>
              <w:right w:val="nil"/>
            </w:tcBorders>
            <w:shd w:val="clear" w:color="auto" w:fill="auto"/>
            <w:vAlign w:val="bottom"/>
          </w:tcPr>
          <w:p w14:paraId="2626B8F0" w14:textId="77777777" w:rsidR="00D85ABC" w:rsidRPr="005E7BE3" w:rsidRDefault="00D85ABC" w:rsidP="005C73E4">
            <w:pPr>
              <w:spacing w:line="240" w:lineRule="auto"/>
              <w:ind w:leftChars="0" w:left="32" w:firstLineChars="0" w:hanging="142"/>
              <w:rPr>
                <w:rFonts w:ascii="Arial" w:eastAsia="Arial" w:hAnsi="Arial" w:cs="Arial"/>
                <w:b/>
                <w:bCs/>
                <w:position w:val="0"/>
                <w:sz w:val="18"/>
                <w:szCs w:val="18"/>
              </w:rPr>
            </w:pPr>
            <w:r w:rsidRPr="005E7BE3">
              <w:rPr>
                <w:rFonts w:ascii="Arial" w:eastAsia="Arial" w:hAnsi="Arial" w:cs="Arial"/>
                <w:b/>
                <w:bCs/>
                <w:position w:val="0"/>
                <w:sz w:val="18"/>
                <w:szCs w:val="18"/>
              </w:rPr>
              <w:t>Deferred tax assets</w:t>
            </w:r>
          </w:p>
        </w:tc>
        <w:tc>
          <w:tcPr>
            <w:tcW w:w="1161" w:type="dxa"/>
            <w:tcBorders>
              <w:left w:val="nil"/>
              <w:bottom w:val="nil"/>
              <w:right w:val="nil"/>
            </w:tcBorders>
            <w:shd w:val="clear" w:color="auto" w:fill="auto"/>
            <w:vAlign w:val="bottom"/>
          </w:tcPr>
          <w:p w14:paraId="36919F70" w14:textId="77777777"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098" w:type="dxa"/>
            <w:tcBorders>
              <w:left w:val="nil"/>
              <w:bottom w:val="nil"/>
              <w:right w:val="nil"/>
            </w:tcBorders>
            <w:shd w:val="clear" w:color="auto" w:fill="auto"/>
            <w:vAlign w:val="bottom"/>
          </w:tcPr>
          <w:p w14:paraId="0B9E53C6" w14:textId="77777777"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314" w:type="dxa"/>
            <w:tcBorders>
              <w:left w:val="nil"/>
              <w:bottom w:val="nil"/>
              <w:right w:val="nil"/>
            </w:tcBorders>
            <w:shd w:val="clear" w:color="auto" w:fill="auto"/>
          </w:tcPr>
          <w:p w14:paraId="28ED3CF1" w14:textId="77777777"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332" w:type="dxa"/>
            <w:tcBorders>
              <w:left w:val="nil"/>
              <w:bottom w:val="nil"/>
              <w:right w:val="nil"/>
            </w:tcBorders>
            <w:shd w:val="clear" w:color="auto" w:fill="auto"/>
          </w:tcPr>
          <w:p w14:paraId="5A10E02E" w14:textId="75F73D07"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210" w:type="dxa"/>
            <w:tcBorders>
              <w:left w:val="nil"/>
              <w:bottom w:val="nil"/>
            </w:tcBorders>
            <w:shd w:val="clear" w:color="auto" w:fill="auto"/>
            <w:vAlign w:val="bottom"/>
          </w:tcPr>
          <w:p w14:paraId="54007C5D" w14:textId="71DD83A9"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r>
      <w:tr w:rsidR="00C55277" w:rsidRPr="005E7BE3" w14:paraId="144013B5" w14:textId="77777777" w:rsidTr="00A46F7A">
        <w:trPr>
          <w:gridAfter w:val="1"/>
          <w:wAfter w:w="7" w:type="dxa"/>
          <w:trHeight w:val="20"/>
        </w:trPr>
        <w:tc>
          <w:tcPr>
            <w:tcW w:w="3330" w:type="dxa"/>
            <w:tcBorders>
              <w:top w:val="nil"/>
              <w:bottom w:val="nil"/>
              <w:right w:val="nil"/>
            </w:tcBorders>
            <w:shd w:val="clear" w:color="auto" w:fill="auto"/>
            <w:vAlign w:val="bottom"/>
          </w:tcPr>
          <w:p w14:paraId="44356F2E" w14:textId="77777777" w:rsidR="00D85ABC" w:rsidRPr="005E7BE3" w:rsidRDefault="00D85ABC" w:rsidP="005C73E4">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Operating loss</w:t>
            </w:r>
          </w:p>
        </w:tc>
        <w:tc>
          <w:tcPr>
            <w:tcW w:w="1161" w:type="dxa"/>
            <w:tcBorders>
              <w:top w:val="nil"/>
              <w:left w:val="nil"/>
              <w:bottom w:val="nil"/>
              <w:right w:val="nil"/>
            </w:tcBorders>
            <w:shd w:val="clear" w:color="auto" w:fill="auto"/>
            <w:vAlign w:val="bottom"/>
          </w:tcPr>
          <w:p w14:paraId="50F72076" w14:textId="253DA462" w:rsidR="00D85ABC" w:rsidRPr="005E7BE3" w:rsidRDefault="00E13DBD"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098" w:type="dxa"/>
            <w:tcBorders>
              <w:top w:val="nil"/>
              <w:left w:val="nil"/>
              <w:bottom w:val="nil"/>
              <w:right w:val="nil"/>
            </w:tcBorders>
            <w:shd w:val="clear" w:color="auto" w:fill="auto"/>
            <w:vAlign w:val="bottom"/>
          </w:tcPr>
          <w:p w14:paraId="33A52629" w14:textId="4E26E011" w:rsidR="00D85ABC" w:rsidRPr="005E7BE3" w:rsidRDefault="00E13DBD"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11,786,227</w:t>
            </w:r>
          </w:p>
        </w:tc>
        <w:tc>
          <w:tcPr>
            <w:tcW w:w="1314" w:type="dxa"/>
            <w:tcBorders>
              <w:top w:val="nil"/>
              <w:left w:val="nil"/>
              <w:bottom w:val="nil"/>
              <w:right w:val="nil"/>
            </w:tcBorders>
            <w:shd w:val="clear" w:color="auto" w:fill="auto"/>
          </w:tcPr>
          <w:p w14:paraId="799A1C41" w14:textId="515EA82F" w:rsidR="00D85ABC" w:rsidRPr="005E7BE3" w:rsidRDefault="00E13DBD"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332" w:type="dxa"/>
            <w:tcBorders>
              <w:top w:val="nil"/>
              <w:left w:val="nil"/>
              <w:bottom w:val="nil"/>
              <w:right w:val="nil"/>
            </w:tcBorders>
            <w:shd w:val="clear" w:color="auto" w:fill="auto"/>
          </w:tcPr>
          <w:p w14:paraId="54D27451" w14:textId="27A61772" w:rsidR="00D85ABC" w:rsidRPr="005E7BE3" w:rsidRDefault="00E13DBD"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10" w:type="dxa"/>
            <w:tcBorders>
              <w:top w:val="nil"/>
              <w:left w:val="nil"/>
              <w:bottom w:val="nil"/>
            </w:tcBorders>
            <w:shd w:val="clear" w:color="auto" w:fill="auto"/>
            <w:vAlign w:val="bottom"/>
          </w:tcPr>
          <w:p w14:paraId="61B5BDD2" w14:textId="7F35FE2A" w:rsidR="00D85ABC" w:rsidRPr="005E7BE3" w:rsidRDefault="00E13DBD"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11,786,227</w:t>
            </w:r>
          </w:p>
        </w:tc>
      </w:tr>
      <w:tr w:rsidR="00C55277" w:rsidRPr="005E7BE3" w14:paraId="5BBDD1C2" w14:textId="77777777" w:rsidTr="00A46F7A">
        <w:trPr>
          <w:gridAfter w:val="1"/>
          <w:wAfter w:w="7" w:type="dxa"/>
          <w:trHeight w:val="20"/>
        </w:trPr>
        <w:tc>
          <w:tcPr>
            <w:tcW w:w="3330" w:type="dxa"/>
            <w:tcBorders>
              <w:top w:val="nil"/>
              <w:bottom w:val="nil"/>
              <w:right w:val="nil"/>
            </w:tcBorders>
            <w:shd w:val="clear" w:color="auto" w:fill="auto"/>
            <w:vAlign w:val="bottom"/>
          </w:tcPr>
          <w:p w14:paraId="7940C83D" w14:textId="77777777" w:rsidR="00D85ABC" w:rsidRPr="005E7BE3" w:rsidRDefault="00D85ABC" w:rsidP="005C73E4">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Retirement benefit obligation</w:t>
            </w:r>
          </w:p>
        </w:tc>
        <w:tc>
          <w:tcPr>
            <w:tcW w:w="1161" w:type="dxa"/>
            <w:tcBorders>
              <w:top w:val="nil"/>
              <w:left w:val="nil"/>
              <w:bottom w:val="nil"/>
              <w:right w:val="nil"/>
            </w:tcBorders>
            <w:shd w:val="clear" w:color="auto" w:fill="auto"/>
            <w:vAlign w:val="bottom"/>
          </w:tcPr>
          <w:p w14:paraId="454EC2EC" w14:textId="439A9915" w:rsidR="00D85ABC" w:rsidRPr="005E7BE3" w:rsidRDefault="00E13DBD"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6,514,994</w:t>
            </w:r>
          </w:p>
        </w:tc>
        <w:tc>
          <w:tcPr>
            <w:tcW w:w="1098" w:type="dxa"/>
            <w:tcBorders>
              <w:top w:val="nil"/>
              <w:left w:val="nil"/>
              <w:bottom w:val="nil"/>
              <w:right w:val="nil"/>
            </w:tcBorders>
            <w:shd w:val="clear" w:color="auto" w:fill="auto"/>
            <w:vAlign w:val="bottom"/>
          </w:tcPr>
          <w:p w14:paraId="7998ADD3" w14:textId="531EBB69" w:rsidR="00D85ABC" w:rsidRPr="005E7BE3" w:rsidRDefault="00E13DBD"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63,390</w:t>
            </w:r>
          </w:p>
        </w:tc>
        <w:tc>
          <w:tcPr>
            <w:tcW w:w="1314" w:type="dxa"/>
            <w:tcBorders>
              <w:top w:val="nil"/>
              <w:left w:val="nil"/>
              <w:bottom w:val="nil"/>
              <w:right w:val="nil"/>
            </w:tcBorders>
            <w:shd w:val="clear" w:color="auto" w:fill="auto"/>
          </w:tcPr>
          <w:p w14:paraId="7D25FD19" w14:textId="5F739565" w:rsidR="00D85ABC" w:rsidRPr="005E7BE3" w:rsidRDefault="00E13DBD"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332" w:type="dxa"/>
            <w:tcBorders>
              <w:top w:val="nil"/>
              <w:left w:val="nil"/>
              <w:bottom w:val="nil"/>
              <w:right w:val="nil"/>
            </w:tcBorders>
            <w:shd w:val="clear" w:color="auto" w:fill="auto"/>
          </w:tcPr>
          <w:p w14:paraId="345FA0C0" w14:textId="13EE50A6" w:rsidR="00D85ABC" w:rsidRPr="005E7BE3" w:rsidRDefault="00E13DBD"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22,964</w:t>
            </w:r>
          </w:p>
        </w:tc>
        <w:tc>
          <w:tcPr>
            <w:tcW w:w="1210" w:type="dxa"/>
            <w:tcBorders>
              <w:top w:val="nil"/>
              <w:left w:val="nil"/>
              <w:bottom w:val="nil"/>
            </w:tcBorders>
            <w:shd w:val="clear" w:color="auto" w:fill="auto"/>
            <w:vAlign w:val="bottom"/>
          </w:tcPr>
          <w:p w14:paraId="71516C8A" w14:textId="44409E8D" w:rsidR="00D85ABC" w:rsidRPr="005E7BE3" w:rsidRDefault="00E13DBD"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6,601,348</w:t>
            </w:r>
          </w:p>
        </w:tc>
      </w:tr>
      <w:tr w:rsidR="00C55277" w:rsidRPr="005E7BE3" w14:paraId="24542CAE" w14:textId="77777777" w:rsidTr="00A46F7A">
        <w:trPr>
          <w:gridAfter w:val="1"/>
          <w:wAfter w:w="7" w:type="dxa"/>
          <w:trHeight w:val="20"/>
        </w:trPr>
        <w:tc>
          <w:tcPr>
            <w:tcW w:w="3330" w:type="dxa"/>
            <w:tcBorders>
              <w:top w:val="nil"/>
              <w:bottom w:val="nil"/>
              <w:right w:val="nil"/>
            </w:tcBorders>
            <w:shd w:val="clear" w:color="auto" w:fill="auto"/>
            <w:vAlign w:val="bottom"/>
          </w:tcPr>
          <w:p w14:paraId="4DCAC23D" w14:textId="77777777" w:rsidR="006F6731" w:rsidRPr="005E7BE3" w:rsidRDefault="00D85ABC" w:rsidP="005C73E4">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 xml:space="preserve">Loss on obsolete materials </w:t>
            </w:r>
          </w:p>
          <w:p w14:paraId="1C24E169" w14:textId="01FCEC78" w:rsidR="00D85ABC" w:rsidRPr="005E7BE3" w:rsidRDefault="006F6731" w:rsidP="005C73E4">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 xml:space="preserve">   </w:t>
            </w:r>
            <w:r w:rsidR="00D85ABC" w:rsidRPr="005E7BE3">
              <w:rPr>
                <w:rFonts w:ascii="Arial" w:eastAsia="Arial" w:hAnsi="Arial" w:cs="Arial"/>
                <w:position w:val="0"/>
                <w:sz w:val="18"/>
                <w:szCs w:val="18"/>
              </w:rPr>
              <w:t>and supplies</w:t>
            </w:r>
          </w:p>
        </w:tc>
        <w:tc>
          <w:tcPr>
            <w:tcW w:w="1161" w:type="dxa"/>
            <w:tcBorders>
              <w:top w:val="nil"/>
              <w:left w:val="nil"/>
              <w:bottom w:val="nil"/>
              <w:right w:val="nil"/>
            </w:tcBorders>
            <w:shd w:val="clear" w:color="auto" w:fill="auto"/>
            <w:vAlign w:val="bottom"/>
          </w:tcPr>
          <w:p w14:paraId="4DE83C21" w14:textId="51359430" w:rsidR="00D85ABC" w:rsidRPr="005E7BE3" w:rsidRDefault="00E13DBD"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1,671,867</w:t>
            </w:r>
          </w:p>
        </w:tc>
        <w:tc>
          <w:tcPr>
            <w:tcW w:w="1098" w:type="dxa"/>
            <w:tcBorders>
              <w:top w:val="nil"/>
              <w:left w:val="nil"/>
              <w:bottom w:val="nil"/>
              <w:right w:val="nil"/>
            </w:tcBorders>
            <w:shd w:val="clear" w:color="auto" w:fill="auto"/>
            <w:vAlign w:val="bottom"/>
          </w:tcPr>
          <w:p w14:paraId="6157A6A9" w14:textId="29B3A0B3" w:rsidR="00D85ABC" w:rsidRPr="005E7BE3" w:rsidRDefault="00E13DBD"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129,877</w:t>
            </w:r>
          </w:p>
        </w:tc>
        <w:tc>
          <w:tcPr>
            <w:tcW w:w="1314" w:type="dxa"/>
            <w:tcBorders>
              <w:top w:val="nil"/>
              <w:left w:val="nil"/>
              <w:bottom w:val="nil"/>
              <w:right w:val="nil"/>
            </w:tcBorders>
            <w:shd w:val="clear" w:color="auto" w:fill="auto"/>
          </w:tcPr>
          <w:p w14:paraId="3CA1955F" w14:textId="5F828C06" w:rsidR="00D85ABC" w:rsidRPr="005E7BE3" w:rsidRDefault="00E13DBD"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332" w:type="dxa"/>
            <w:tcBorders>
              <w:top w:val="nil"/>
              <w:left w:val="nil"/>
              <w:bottom w:val="nil"/>
              <w:right w:val="nil"/>
            </w:tcBorders>
            <w:shd w:val="clear" w:color="auto" w:fill="auto"/>
          </w:tcPr>
          <w:p w14:paraId="5D1F8CBA" w14:textId="4CE3E810" w:rsidR="00D85ABC" w:rsidRPr="005E7BE3" w:rsidRDefault="00E13DBD"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10" w:type="dxa"/>
            <w:tcBorders>
              <w:top w:val="nil"/>
              <w:left w:val="nil"/>
              <w:bottom w:val="nil"/>
            </w:tcBorders>
            <w:shd w:val="clear" w:color="auto" w:fill="auto"/>
            <w:vAlign w:val="bottom"/>
          </w:tcPr>
          <w:p w14:paraId="7AA19814" w14:textId="63EB8394" w:rsidR="00D85ABC" w:rsidRPr="005E7BE3" w:rsidRDefault="00E13DBD"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1,801,744</w:t>
            </w:r>
          </w:p>
        </w:tc>
      </w:tr>
      <w:tr w:rsidR="00C55277" w:rsidRPr="005E7BE3" w14:paraId="50BAA3F0" w14:textId="77777777" w:rsidTr="00A46F7A">
        <w:trPr>
          <w:gridAfter w:val="1"/>
          <w:wAfter w:w="7" w:type="dxa"/>
          <w:trHeight w:val="20"/>
        </w:trPr>
        <w:tc>
          <w:tcPr>
            <w:tcW w:w="3330" w:type="dxa"/>
            <w:tcBorders>
              <w:top w:val="nil"/>
              <w:bottom w:val="nil"/>
              <w:right w:val="nil"/>
            </w:tcBorders>
            <w:shd w:val="clear" w:color="auto" w:fill="auto"/>
            <w:vAlign w:val="bottom"/>
          </w:tcPr>
          <w:p w14:paraId="4C42DAF7" w14:textId="77777777" w:rsidR="00D85ABC" w:rsidRPr="005E7BE3" w:rsidRDefault="00D85ABC" w:rsidP="005C73E4">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Depreciation</w:t>
            </w:r>
          </w:p>
        </w:tc>
        <w:tc>
          <w:tcPr>
            <w:tcW w:w="1161" w:type="dxa"/>
            <w:tcBorders>
              <w:top w:val="nil"/>
              <w:left w:val="nil"/>
              <w:bottom w:val="nil"/>
              <w:right w:val="nil"/>
            </w:tcBorders>
            <w:shd w:val="clear" w:color="auto" w:fill="auto"/>
            <w:vAlign w:val="bottom"/>
          </w:tcPr>
          <w:p w14:paraId="3BD701B5" w14:textId="6B8DCB1B" w:rsidR="00D85ABC" w:rsidRPr="005E7BE3" w:rsidRDefault="00E13DBD" w:rsidP="005C73E4">
            <w:pPr>
              <w:spacing w:line="240" w:lineRule="auto"/>
              <w:ind w:leftChars="0" w:left="0" w:right="-96" w:firstLineChars="0" w:firstLine="0"/>
              <w:jc w:val="right"/>
              <w:rPr>
                <w:rFonts w:ascii="Arial" w:hAnsi="Arial" w:cs="Arial"/>
                <w:position w:val="0"/>
                <w:sz w:val="18"/>
                <w:szCs w:val="18"/>
              </w:rPr>
            </w:pPr>
            <w:r w:rsidRPr="005E7BE3">
              <w:rPr>
                <w:rFonts w:ascii="Arial" w:hAnsi="Arial" w:cs="Arial"/>
                <w:position w:val="0"/>
                <w:sz w:val="18"/>
                <w:szCs w:val="18"/>
              </w:rPr>
              <w:t>859,</w:t>
            </w:r>
            <w:r w:rsidR="00AA0E76" w:rsidRPr="005E7BE3">
              <w:rPr>
                <w:rFonts w:ascii="Arial" w:hAnsi="Arial" w:cs="Arial"/>
                <w:position w:val="0"/>
                <w:sz w:val="18"/>
                <w:szCs w:val="18"/>
              </w:rPr>
              <w:t>637</w:t>
            </w:r>
          </w:p>
        </w:tc>
        <w:tc>
          <w:tcPr>
            <w:tcW w:w="1098" w:type="dxa"/>
            <w:tcBorders>
              <w:top w:val="nil"/>
              <w:left w:val="nil"/>
              <w:bottom w:val="nil"/>
              <w:right w:val="nil"/>
            </w:tcBorders>
            <w:shd w:val="clear" w:color="auto" w:fill="auto"/>
            <w:vAlign w:val="bottom"/>
          </w:tcPr>
          <w:p w14:paraId="42695DA3" w14:textId="29C7177C" w:rsidR="00D85ABC" w:rsidRPr="005E7BE3" w:rsidRDefault="00AA0E76"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(171,327)</w:t>
            </w:r>
          </w:p>
        </w:tc>
        <w:tc>
          <w:tcPr>
            <w:tcW w:w="1314" w:type="dxa"/>
            <w:tcBorders>
              <w:top w:val="nil"/>
              <w:left w:val="nil"/>
              <w:bottom w:val="nil"/>
              <w:right w:val="nil"/>
            </w:tcBorders>
            <w:shd w:val="clear" w:color="auto" w:fill="auto"/>
          </w:tcPr>
          <w:p w14:paraId="66184259" w14:textId="346E1A6B" w:rsidR="00D85ABC" w:rsidRPr="005E7BE3" w:rsidRDefault="00AA0E76"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332" w:type="dxa"/>
            <w:tcBorders>
              <w:top w:val="nil"/>
              <w:left w:val="nil"/>
              <w:bottom w:val="nil"/>
              <w:right w:val="nil"/>
            </w:tcBorders>
            <w:shd w:val="clear" w:color="auto" w:fill="auto"/>
          </w:tcPr>
          <w:p w14:paraId="2A1525D3" w14:textId="153746CF" w:rsidR="00D85ABC" w:rsidRPr="005E7BE3" w:rsidRDefault="00AA0E76"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10" w:type="dxa"/>
            <w:tcBorders>
              <w:top w:val="nil"/>
              <w:left w:val="nil"/>
              <w:bottom w:val="nil"/>
            </w:tcBorders>
            <w:shd w:val="clear" w:color="auto" w:fill="auto"/>
            <w:vAlign w:val="bottom"/>
          </w:tcPr>
          <w:p w14:paraId="5F3A0ABB" w14:textId="5DD0AF92" w:rsidR="00D85ABC" w:rsidRPr="005E7BE3" w:rsidRDefault="00AA0E76"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688,310</w:t>
            </w:r>
          </w:p>
        </w:tc>
      </w:tr>
      <w:tr w:rsidR="00C55277" w:rsidRPr="005E7BE3" w14:paraId="020EAEA7" w14:textId="77777777" w:rsidTr="00A46F7A">
        <w:trPr>
          <w:gridAfter w:val="1"/>
          <w:wAfter w:w="7" w:type="dxa"/>
          <w:trHeight w:val="20"/>
        </w:trPr>
        <w:tc>
          <w:tcPr>
            <w:tcW w:w="3330" w:type="dxa"/>
            <w:tcBorders>
              <w:top w:val="nil"/>
              <w:bottom w:val="nil"/>
              <w:right w:val="nil"/>
            </w:tcBorders>
            <w:shd w:val="clear" w:color="auto" w:fill="auto"/>
            <w:vAlign w:val="bottom"/>
          </w:tcPr>
          <w:p w14:paraId="23301FA2" w14:textId="77777777" w:rsidR="00D85ABC" w:rsidRPr="005E7BE3" w:rsidRDefault="00D85ABC" w:rsidP="005C73E4">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Derivative</w:t>
            </w:r>
          </w:p>
        </w:tc>
        <w:tc>
          <w:tcPr>
            <w:tcW w:w="1161" w:type="dxa"/>
            <w:tcBorders>
              <w:top w:val="nil"/>
              <w:left w:val="nil"/>
              <w:bottom w:val="nil"/>
              <w:right w:val="nil"/>
            </w:tcBorders>
            <w:shd w:val="clear" w:color="auto" w:fill="auto"/>
            <w:vAlign w:val="bottom"/>
          </w:tcPr>
          <w:p w14:paraId="083A3D7B" w14:textId="3B029278" w:rsidR="00D85ABC" w:rsidRPr="005E7BE3" w:rsidRDefault="00AA0E76"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2,838,813</w:t>
            </w:r>
          </w:p>
        </w:tc>
        <w:tc>
          <w:tcPr>
            <w:tcW w:w="1098" w:type="dxa"/>
            <w:tcBorders>
              <w:top w:val="nil"/>
              <w:left w:val="nil"/>
              <w:bottom w:val="nil"/>
              <w:right w:val="nil"/>
            </w:tcBorders>
            <w:shd w:val="clear" w:color="auto" w:fill="auto"/>
            <w:vAlign w:val="bottom"/>
          </w:tcPr>
          <w:p w14:paraId="3D5550EE" w14:textId="5CC3BE06" w:rsidR="00D85ABC" w:rsidRPr="005E7BE3" w:rsidRDefault="00AA0E76"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(2,838,813)</w:t>
            </w:r>
          </w:p>
        </w:tc>
        <w:tc>
          <w:tcPr>
            <w:tcW w:w="1314" w:type="dxa"/>
            <w:tcBorders>
              <w:top w:val="nil"/>
              <w:left w:val="nil"/>
              <w:bottom w:val="nil"/>
              <w:right w:val="nil"/>
            </w:tcBorders>
            <w:shd w:val="clear" w:color="auto" w:fill="auto"/>
          </w:tcPr>
          <w:p w14:paraId="6555852B" w14:textId="408C43A2" w:rsidR="00D85ABC" w:rsidRPr="005E7BE3" w:rsidRDefault="00AA0E76"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332" w:type="dxa"/>
            <w:tcBorders>
              <w:top w:val="nil"/>
              <w:left w:val="nil"/>
              <w:bottom w:val="nil"/>
              <w:right w:val="nil"/>
            </w:tcBorders>
            <w:shd w:val="clear" w:color="auto" w:fill="auto"/>
          </w:tcPr>
          <w:p w14:paraId="7073EE07" w14:textId="774F9267" w:rsidR="00D85ABC" w:rsidRPr="005E7BE3" w:rsidRDefault="00AA0E76"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10" w:type="dxa"/>
            <w:tcBorders>
              <w:top w:val="nil"/>
              <w:left w:val="nil"/>
              <w:bottom w:val="nil"/>
            </w:tcBorders>
            <w:shd w:val="clear" w:color="auto" w:fill="auto"/>
            <w:vAlign w:val="bottom"/>
          </w:tcPr>
          <w:p w14:paraId="0D0E8B9D" w14:textId="59E01E96" w:rsidR="00D85ABC" w:rsidRPr="005E7BE3" w:rsidRDefault="00AA0E76"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1DFF1D19" w14:textId="77777777" w:rsidTr="00A46F7A">
        <w:trPr>
          <w:gridAfter w:val="1"/>
          <w:wAfter w:w="7" w:type="dxa"/>
          <w:trHeight w:val="20"/>
        </w:trPr>
        <w:tc>
          <w:tcPr>
            <w:tcW w:w="3330" w:type="dxa"/>
            <w:tcBorders>
              <w:top w:val="nil"/>
              <w:bottom w:val="nil"/>
              <w:right w:val="nil"/>
            </w:tcBorders>
            <w:shd w:val="clear" w:color="auto" w:fill="auto"/>
            <w:vAlign w:val="bottom"/>
          </w:tcPr>
          <w:p w14:paraId="084EDB05" w14:textId="77777777" w:rsidR="00D85ABC" w:rsidRPr="005E7BE3" w:rsidRDefault="00D85ABC" w:rsidP="005C73E4">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Short-term provision</w:t>
            </w:r>
          </w:p>
        </w:tc>
        <w:tc>
          <w:tcPr>
            <w:tcW w:w="1161" w:type="dxa"/>
            <w:tcBorders>
              <w:top w:val="nil"/>
              <w:left w:val="nil"/>
              <w:bottom w:val="nil"/>
              <w:right w:val="nil"/>
            </w:tcBorders>
            <w:shd w:val="clear" w:color="auto" w:fill="auto"/>
            <w:vAlign w:val="bottom"/>
          </w:tcPr>
          <w:p w14:paraId="5434F196" w14:textId="06531334" w:rsidR="00D85ABC" w:rsidRPr="005E7BE3" w:rsidRDefault="00AA0E76"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6,767,647</w:t>
            </w:r>
          </w:p>
        </w:tc>
        <w:tc>
          <w:tcPr>
            <w:tcW w:w="1098" w:type="dxa"/>
            <w:tcBorders>
              <w:top w:val="nil"/>
              <w:left w:val="nil"/>
              <w:bottom w:val="nil"/>
              <w:right w:val="nil"/>
            </w:tcBorders>
            <w:shd w:val="clear" w:color="auto" w:fill="auto"/>
            <w:vAlign w:val="bottom"/>
          </w:tcPr>
          <w:p w14:paraId="0E24DCC1" w14:textId="2F7BE1A5" w:rsidR="00D85ABC" w:rsidRPr="005E7BE3" w:rsidRDefault="00AA0E76"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(519,938)</w:t>
            </w:r>
          </w:p>
        </w:tc>
        <w:tc>
          <w:tcPr>
            <w:tcW w:w="1314" w:type="dxa"/>
            <w:tcBorders>
              <w:top w:val="nil"/>
              <w:left w:val="nil"/>
              <w:bottom w:val="nil"/>
              <w:right w:val="nil"/>
            </w:tcBorders>
            <w:shd w:val="clear" w:color="auto" w:fill="auto"/>
          </w:tcPr>
          <w:p w14:paraId="3FC0DE67" w14:textId="3A26499F" w:rsidR="00D85ABC" w:rsidRPr="005E7BE3" w:rsidRDefault="00AA0E76"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332" w:type="dxa"/>
            <w:tcBorders>
              <w:top w:val="nil"/>
              <w:left w:val="nil"/>
              <w:bottom w:val="nil"/>
              <w:right w:val="nil"/>
            </w:tcBorders>
            <w:shd w:val="clear" w:color="auto" w:fill="auto"/>
          </w:tcPr>
          <w:p w14:paraId="0167B8D3" w14:textId="2F0F20DE" w:rsidR="00D85ABC" w:rsidRPr="005E7BE3" w:rsidRDefault="00AA0E76"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10" w:type="dxa"/>
            <w:tcBorders>
              <w:top w:val="nil"/>
              <w:left w:val="nil"/>
              <w:bottom w:val="nil"/>
              <w:right w:val="nil"/>
            </w:tcBorders>
            <w:shd w:val="clear" w:color="auto" w:fill="auto"/>
            <w:vAlign w:val="bottom"/>
          </w:tcPr>
          <w:p w14:paraId="3735976E" w14:textId="5482F6DF" w:rsidR="00D85ABC" w:rsidRPr="005E7BE3" w:rsidRDefault="00AA0E76"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6,247,709</w:t>
            </w:r>
          </w:p>
        </w:tc>
      </w:tr>
      <w:tr w:rsidR="00C55277" w:rsidRPr="005E7BE3" w14:paraId="61B9F265" w14:textId="77777777" w:rsidTr="00A46F7A">
        <w:trPr>
          <w:gridAfter w:val="1"/>
          <w:wAfter w:w="7" w:type="dxa"/>
          <w:trHeight w:val="20"/>
        </w:trPr>
        <w:tc>
          <w:tcPr>
            <w:tcW w:w="3330" w:type="dxa"/>
            <w:tcBorders>
              <w:top w:val="nil"/>
              <w:bottom w:val="nil"/>
              <w:right w:val="nil"/>
            </w:tcBorders>
            <w:shd w:val="clear" w:color="auto" w:fill="auto"/>
            <w:vAlign w:val="bottom"/>
          </w:tcPr>
          <w:p w14:paraId="5F0BFC28" w14:textId="77777777" w:rsidR="00D85ABC" w:rsidRPr="005E7BE3" w:rsidRDefault="00D85ABC" w:rsidP="005C73E4">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Lease liabilities</w:t>
            </w:r>
          </w:p>
        </w:tc>
        <w:tc>
          <w:tcPr>
            <w:tcW w:w="1161" w:type="dxa"/>
            <w:tcBorders>
              <w:top w:val="nil"/>
              <w:left w:val="nil"/>
              <w:bottom w:val="single" w:sz="4" w:space="0" w:color="auto"/>
              <w:right w:val="nil"/>
            </w:tcBorders>
            <w:shd w:val="clear" w:color="auto" w:fill="auto"/>
            <w:vAlign w:val="bottom"/>
          </w:tcPr>
          <w:p w14:paraId="69D56D96" w14:textId="247A1968" w:rsidR="00D85ABC" w:rsidRPr="005E7BE3" w:rsidRDefault="00EF3E28"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6,696,558</w:t>
            </w:r>
          </w:p>
        </w:tc>
        <w:tc>
          <w:tcPr>
            <w:tcW w:w="1098" w:type="dxa"/>
            <w:tcBorders>
              <w:top w:val="nil"/>
              <w:left w:val="nil"/>
              <w:bottom w:val="single" w:sz="4" w:space="0" w:color="auto"/>
              <w:right w:val="nil"/>
            </w:tcBorders>
            <w:shd w:val="clear" w:color="auto" w:fill="auto"/>
            <w:vAlign w:val="bottom"/>
          </w:tcPr>
          <w:p w14:paraId="3BD9F247" w14:textId="3C482E30" w:rsidR="00D85ABC" w:rsidRPr="005E7BE3" w:rsidRDefault="00EF3E28"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1,923,105</w:t>
            </w:r>
          </w:p>
        </w:tc>
        <w:tc>
          <w:tcPr>
            <w:tcW w:w="1314" w:type="dxa"/>
            <w:tcBorders>
              <w:top w:val="nil"/>
              <w:left w:val="nil"/>
              <w:bottom w:val="single" w:sz="4" w:space="0" w:color="auto"/>
              <w:right w:val="nil"/>
            </w:tcBorders>
            <w:shd w:val="clear" w:color="auto" w:fill="auto"/>
          </w:tcPr>
          <w:p w14:paraId="0ED5033F" w14:textId="2A946274" w:rsidR="00D85ABC" w:rsidRPr="005E7BE3" w:rsidRDefault="00EF3E28"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332" w:type="dxa"/>
            <w:tcBorders>
              <w:top w:val="nil"/>
              <w:left w:val="nil"/>
              <w:bottom w:val="single" w:sz="4" w:space="0" w:color="auto"/>
              <w:right w:val="nil"/>
            </w:tcBorders>
            <w:shd w:val="clear" w:color="auto" w:fill="auto"/>
          </w:tcPr>
          <w:p w14:paraId="214D8444" w14:textId="6A4792A1" w:rsidR="00D85ABC" w:rsidRPr="005E7BE3" w:rsidRDefault="00EF3E28"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44,859</w:t>
            </w:r>
          </w:p>
        </w:tc>
        <w:tc>
          <w:tcPr>
            <w:tcW w:w="1210" w:type="dxa"/>
            <w:tcBorders>
              <w:top w:val="nil"/>
              <w:left w:val="nil"/>
              <w:bottom w:val="single" w:sz="4" w:space="0" w:color="auto"/>
              <w:right w:val="nil"/>
            </w:tcBorders>
            <w:shd w:val="clear" w:color="auto" w:fill="auto"/>
            <w:vAlign w:val="bottom"/>
          </w:tcPr>
          <w:p w14:paraId="33305F04" w14:textId="10A9C4F9" w:rsidR="00D85ABC" w:rsidRPr="005E7BE3" w:rsidRDefault="00EF3E28"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8,664,522</w:t>
            </w:r>
          </w:p>
        </w:tc>
      </w:tr>
      <w:tr w:rsidR="00C55277" w:rsidRPr="005E7BE3" w14:paraId="2498754E" w14:textId="77777777" w:rsidTr="00A46F7A">
        <w:trPr>
          <w:gridAfter w:val="1"/>
          <w:wAfter w:w="7" w:type="dxa"/>
          <w:trHeight w:val="20"/>
        </w:trPr>
        <w:tc>
          <w:tcPr>
            <w:tcW w:w="3330" w:type="dxa"/>
            <w:tcBorders>
              <w:top w:val="nil"/>
              <w:bottom w:val="nil"/>
              <w:right w:val="nil"/>
            </w:tcBorders>
            <w:shd w:val="clear" w:color="auto" w:fill="auto"/>
            <w:vAlign w:val="bottom"/>
          </w:tcPr>
          <w:p w14:paraId="3594F3A5" w14:textId="77777777" w:rsidR="00D85ABC" w:rsidRPr="005E7BE3" w:rsidRDefault="00D85ABC" w:rsidP="005C73E4">
            <w:pPr>
              <w:spacing w:line="240" w:lineRule="auto"/>
              <w:ind w:leftChars="0" w:left="32" w:right="-108" w:firstLineChars="0" w:hanging="142"/>
              <w:rPr>
                <w:rFonts w:ascii="Arial" w:eastAsia="Arial" w:hAnsi="Arial" w:cs="Arial"/>
                <w:b/>
                <w:bCs/>
                <w:position w:val="0"/>
                <w:sz w:val="18"/>
                <w:szCs w:val="18"/>
              </w:rPr>
            </w:pPr>
          </w:p>
        </w:tc>
        <w:tc>
          <w:tcPr>
            <w:tcW w:w="1161" w:type="dxa"/>
            <w:tcBorders>
              <w:top w:val="single" w:sz="4" w:space="0" w:color="auto"/>
              <w:left w:val="nil"/>
              <w:bottom w:val="nil"/>
              <w:right w:val="nil"/>
            </w:tcBorders>
            <w:shd w:val="clear" w:color="auto" w:fill="auto"/>
            <w:vAlign w:val="bottom"/>
          </w:tcPr>
          <w:p w14:paraId="2E53CA73" w14:textId="77777777"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098" w:type="dxa"/>
            <w:tcBorders>
              <w:top w:val="single" w:sz="4" w:space="0" w:color="auto"/>
              <w:left w:val="nil"/>
              <w:bottom w:val="nil"/>
              <w:right w:val="nil"/>
            </w:tcBorders>
            <w:shd w:val="clear" w:color="auto" w:fill="auto"/>
            <w:vAlign w:val="bottom"/>
          </w:tcPr>
          <w:p w14:paraId="5F8A5885" w14:textId="77777777" w:rsidR="00D85ABC" w:rsidRPr="005E7BE3" w:rsidRDefault="00D85ABC" w:rsidP="005C73E4">
            <w:pPr>
              <w:spacing w:line="240" w:lineRule="auto"/>
              <w:ind w:leftChars="0" w:left="0" w:right="-96" w:firstLineChars="0" w:firstLine="0"/>
              <w:jc w:val="right"/>
              <w:rPr>
                <w:rFonts w:ascii="Arial" w:hAnsi="Arial" w:cs="Arial"/>
                <w:position w:val="0"/>
                <w:sz w:val="18"/>
                <w:szCs w:val="18"/>
              </w:rPr>
            </w:pPr>
          </w:p>
        </w:tc>
        <w:tc>
          <w:tcPr>
            <w:tcW w:w="1314" w:type="dxa"/>
            <w:tcBorders>
              <w:top w:val="single" w:sz="4" w:space="0" w:color="auto"/>
              <w:left w:val="nil"/>
              <w:bottom w:val="nil"/>
              <w:right w:val="nil"/>
            </w:tcBorders>
            <w:shd w:val="clear" w:color="auto" w:fill="auto"/>
          </w:tcPr>
          <w:p w14:paraId="6DE6FF83" w14:textId="77777777" w:rsidR="00D85ABC" w:rsidRPr="005E7BE3" w:rsidRDefault="00D85ABC" w:rsidP="005C73E4">
            <w:pPr>
              <w:spacing w:line="240" w:lineRule="auto"/>
              <w:ind w:leftChars="0" w:left="0" w:right="-96" w:firstLineChars="0" w:firstLine="0"/>
              <w:jc w:val="right"/>
              <w:rPr>
                <w:rFonts w:ascii="Arial" w:hAnsi="Arial" w:cs="Arial"/>
                <w:position w:val="0"/>
                <w:sz w:val="18"/>
                <w:szCs w:val="18"/>
              </w:rPr>
            </w:pPr>
          </w:p>
        </w:tc>
        <w:tc>
          <w:tcPr>
            <w:tcW w:w="1332" w:type="dxa"/>
            <w:tcBorders>
              <w:top w:val="single" w:sz="4" w:space="0" w:color="auto"/>
              <w:left w:val="nil"/>
              <w:bottom w:val="nil"/>
              <w:right w:val="nil"/>
            </w:tcBorders>
            <w:shd w:val="clear" w:color="auto" w:fill="auto"/>
          </w:tcPr>
          <w:p w14:paraId="7051ECAE" w14:textId="20440E58" w:rsidR="00D85ABC" w:rsidRPr="005E7BE3" w:rsidRDefault="00D85ABC" w:rsidP="005C73E4">
            <w:pPr>
              <w:spacing w:line="240" w:lineRule="auto"/>
              <w:ind w:leftChars="0" w:left="0" w:right="-96" w:firstLineChars="0" w:firstLine="0"/>
              <w:jc w:val="right"/>
              <w:rPr>
                <w:rFonts w:ascii="Arial" w:hAnsi="Arial" w:cs="Arial"/>
                <w:position w:val="0"/>
                <w:sz w:val="18"/>
                <w:szCs w:val="18"/>
              </w:rPr>
            </w:pPr>
          </w:p>
        </w:tc>
        <w:tc>
          <w:tcPr>
            <w:tcW w:w="1210" w:type="dxa"/>
            <w:tcBorders>
              <w:top w:val="single" w:sz="4" w:space="0" w:color="auto"/>
              <w:left w:val="nil"/>
              <w:bottom w:val="nil"/>
            </w:tcBorders>
            <w:shd w:val="clear" w:color="auto" w:fill="auto"/>
            <w:vAlign w:val="bottom"/>
          </w:tcPr>
          <w:p w14:paraId="5972CFBD" w14:textId="01248012" w:rsidR="00D85ABC" w:rsidRPr="005E7BE3" w:rsidRDefault="00D85ABC" w:rsidP="005C73E4">
            <w:pPr>
              <w:spacing w:line="240" w:lineRule="auto"/>
              <w:ind w:leftChars="0" w:left="0" w:right="-96" w:firstLineChars="0" w:firstLine="0"/>
              <w:jc w:val="right"/>
              <w:rPr>
                <w:rFonts w:ascii="Arial" w:hAnsi="Arial" w:cs="Arial"/>
                <w:position w:val="0"/>
                <w:sz w:val="18"/>
                <w:szCs w:val="18"/>
              </w:rPr>
            </w:pPr>
          </w:p>
        </w:tc>
      </w:tr>
      <w:tr w:rsidR="00C55277" w:rsidRPr="005E7BE3" w14:paraId="59CC6C47" w14:textId="77777777" w:rsidTr="00A46F7A">
        <w:trPr>
          <w:gridAfter w:val="1"/>
          <w:wAfter w:w="7" w:type="dxa"/>
          <w:trHeight w:val="20"/>
        </w:trPr>
        <w:tc>
          <w:tcPr>
            <w:tcW w:w="3330" w:type="dxa"/>
            <w:tcBorders>
              <w:top w:val="nil"/>
              <w:bottom w:val="nil"/>
              <w:right w:val="nil"/>
            </w:tcBorders>
            <w:shd w:val="clear" w:color="auto" w:fill="auto"/>
            <w:vAlign w:val="bottom"/>
          </w:tcPr>
          <w:p w14:paraId="07D8FD8B" w14:textId="77777777" w:rsidR="00D85ABC" w:rsidRPr="005E7BE3" w:rsidRDefault="00D85ABC" w:rsidP="005C73E4">
            <w:pPr>
              <w:spacing w:line="240" w:lineRule="auto"/>
              <w:ind w:leftChars="0" w:left="32" w:right="-108" w:firstLineChars="0" w:hanging="142"/>
              <w:rPr>
                <w:rFonts w:ascii="Arial" w:eastAsia="Arial" w:hAnsi="Arial" w:cs="Arial"/>
                <w:position w:val="0"/>
                <w:sz w:val="18"/>
                <w:szCs w:val="18"/>
              </w:rPr>
            </w:pPr>
            <w:r w:rsidRPr="005E7BE3">
              <w:rPr>
                <w:rFonts w:ascii="Arial" w:eastAsia="Arial" w:hAnsi="Arial" w:cs="Arial"/>
                <w:b/>
                <w:bCs/>
                <w:position w:val="0"/>
                <w:sz w:val="18"/>
                <w:szCs w:val="18"/>
              </w:rPr>
              <w:t>Total</w:t>
            </w:r>
          </w:p>
        </w:tc>
        <w:tc>
          <w:tcPr>
            <w:tcW w:w="1161" w:type="dxa"/>
            <w:tcBorders>
              <w:top w:val="nil"/>
              <w:left w:val="nil"/>
              <w:bottom w:val="single" w:sz="4" w:space="0" w:color="auto"/>
              <w:right w:val="nil"/>
            </w:tcBorders>
            <w:shd w:val="clear" w:color="auto" w:fill="auto"/>
            <w:vAlign w:val="bottom"/>
          </w:tcPr>
          <w:p w14:paraId="2A83668F" w14:textId="571A7A4A" w:rsidR="00D85ABC" w:rsidRPr="005E7BE3" w:rsidRDefault="00EF3E28"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25,349,516</w:t>
            </w:r>
          </w:p>
        </w:tc>
        <w:tc>
          <w:tcPr>
            <w:tcW w:w="1098" w:type="dxa"/>
            <w:tcBorders>
              <w:top w:val="nil"/>
              <w:left w:val="nil"/>
              <w:bottom w:val="single" w:sz="4" w:space="0" w:color="auto"/>
              <w:right w:val="nil"/>
            </w:tcBorders>
            <w:shd w:val="clear" w:color="auto" w:fill="auto"/>
            <w:vAlign w:val="bottom"/>
          </w:tcPr>
          <w:p w14:paraId="0E02441C" w14:textId="4CE6F07A" w:rsidR="00D85ABC" w:rsidRPr="005E7BE3" w:rsidRDefault="00F226D3"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10,372,521</w:t>
            </w:r>
          </w:p>
        </w:tc>
        <w:tc>
          <w:tcPr>
            <w:tcW w:w="1314" w:type="dxa"/>
            <w:tcBorders>
              <w:top w:val="nil"/>
              <w:left w:val="nil"/>
              <w:bottom w:val="single" w:sz="4" w:space="0" w:color="auto"/>
              <w:right w:val="nil"/>
            </w:tcBorders>
            <w:shd w:val="clear" w:color="auto" w:fill="auto"/>
          </w:tcPr>
          <w:p w14:paraId="66AD618C" w14:textId="47F3DD5F" w:rsidR="00D85ABC" w:rsidRPr="005E7BE3" w:rsidRDefault="00F226D3"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332" w:type="dxa"/>
            <w:tcBorders>
              <w:top w:val="nil"/>
              <w:left w:val="nil"/>
              <w:bottom w:val="single" w:sz="4" w:space="0" w:color="auto"/>
              <w:right w:val="nil"/>
            </w:tcBorders>
            <w:shd w:val="clear" w:color="auto" w:fill="auto"/>
          </w:tcPr>
          <w:p w14:paraId="7BC9B0DB" w14:textId="2C8A479A" w:rsidR="00D85ABC" w:rsidRPr="005E7BE3" w:rsidRDefault="00F226D3"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67,823</w:t>
            </w:r>
          </w:p>
        </w:tc>
        <w:tc>
          <w:tcPr>
            <w:tcW w:w="1210" w:type="dxa"/>
            <w:tcBorders>
              <w:top w:val="nil"/>
              <w:left w:val="nil"/>
              <w:bottom w:val="single" w:sz="4" w:space="0" w:color="auto"/>
            </w:tcBorders>
            <w:shd w:val="clear" w:color="auto" w:fill="auto"/>
            <w:vAlign w:val="bottom"/>
          </w:tcPr>
          <w:p w14:paraId="07FB9694" w14:textId="65F38FF1" w:rsidR="00D85ABC" w:rsidRPr="005E7BE3" w:rsidRDefault="00F226D3"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35,789,860</w:t>
            </w:r>
          </w:p>
        </w:tc>
      </w:tr>
      <w:tr w:rsidR="00C55277" w:rsidRPr="005E7BE3" w14:paraId="452CE2DD" w14:textId="77777777" w:rsidTr="00A46F7A">
        <w:trPr>
          <w:gridAfter w:val="1"/>
          <w:wAfter w:w="7" w:type="dxa"/>
          <w:trHeight w:val="20"/>
        </w:trPr>
        <w:tc>
          <w:tcPr>
            <w:tcW w:w="3330" w:type="dxa"/>
            <w:tcBorders>
              <w:top w:val="nil"/>
              <w:bottom w:val="nil"/>
              <w:right w:val="nil"/>
            </w:tcBorders>
            <w:shd w:val="clear" w:color="auto" w:fill="auto"/>
            <w:vAlign w:val="bottom"/>
          </w:tcPr>
          <w:p w14:paraId="1262C8B2" w14:textId="77777777" w:rsidR="00D85ABC" w:rsidRPr="005E7BE3" w:rsidRDefault="00D85ABC" w:rsidP="005C73E4">
            <w:pPr>
              <w:spacing w:line="240" w:lineRule="auto"/>
              <w:ind w:leftChars="0" w:left="32" w:right="-108" w:firstLineChars="0" w:hanging="142"/>
              <w:rPr>
                <w:rFonts w:ascii="Arial" w:eastAsia="Arial" w:hAnsi="Arial" w:cs="Arial"/>
                <w:b/>
                <w:bCs/>
                <w:position w:val="0"/>
                <w:sz w:val="18"/>
                <w:szCs w:val="18"/>
              </w:rPr>
            </w:pPr>
          </w:p>
        </w:tc>
        <w:tc>
          <w:tcPr>
            <w:tcW w:w="1161" w:type="dxa"/>
            <w:tcBorders>
              <w:top w:val="single" w:sz="4" w:space="0" w:color="auto"/>
              <w:left w:val="nil"/>
              <w:bottom w:val="nil"/>
              <w:right w:val="nil"/>
            </w:tcBorders>
            <w:shd w:val="clear" w:color="auto" w:fill="auto"/>
            <w:vAlign w:val="bottom"/>
          </w:tcPr>
          <w:p w14:paraId="72BA1387" w14:textId="77777777"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098" w:type="dxa"/>
            <w:tcBorders>
              <w:top w:val="single" w:sz="4" w:space="0" w:color="auto"/>
              <w:left w:val="nil"/>
              <w:bottom w:val="nil"/>
              <w:right w:val="nil"/>
            </w:tcBorders>
            <w:shd w:val="clear" w:color="auto" w:fill="auto"/>
            <w:vAlign w:val="bottom"/>
          </w:tcPr>
          <w:p w14:paraId="678C0B17" w14:textId="77777777"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314" w:type="dxa"/>
            <w:tcBorders>
              <w:top w:val="single" w:sz="4" w:space="0" w:color="auto"/>
              <w:left w:val="nil"/>
              <w:bottom w:val="nil"/>
              <w:right w:val="nil"/>
            </w:tcBorders>
            <w:shd w:val="clear" w:color="auto" w:fill="auto"/>
          </w:tcPr>
          <w:p w14:paraId="25E14B0D" w14:textId="77777777"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332" w:type="dxa"/>
            <w:tcBorders>
              <w:top w:val="single" w:sz="4" w:space="0" w:color="auto"/>
              <w:left w:val="nil"/>
              <w:bottom w:val="nil"/>
              <w:right w:val="nil"/>
            </w:tcBorders>
            <w:shd w:val="clear" w:color="auto" w:fill="auto"/>
          </w:tcPr>
          <w:p w14:paraId="0E72C2FC" w14:textId="2838CB70"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210" w:type="dxa"/>
            <w:tcBorders>
              <w:top w:val="single" w:sz="4" w:space="0" w:color="auto"/>
              <w:left w:val="nil"/>
              <w:bottom w:val="nil"/>
            </w:tcBorders>
            <w:shd w:val="clear" w:color="auto" w:fill="auto"/>
            <w:vAlign w:val="bottom"/>
          </w:tcPr>
          <w:p w14:paraId="029264AD" w14:textId="594A3226"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r>
      <w:tr w:rsidR="00C55277" w:rsidRPr="005E7BE3" w14:paraId="1E4262E5" w14:textId="77777777" w:rsidTr="00A46F7A">
        <w:trPr>
          <w:gridAfter w:val="1"/>
          <w:wAfter w:w="7" w:type="dxa"/>
          <w:trHeight w:val="20"/>
        </w:trPr>
        <w:tc>
          <w:tcPr>
            <w:tcW w:w="3330" w:type="dxa"/>
            <w:tcBorders>
              <w:top w:val="nil"/>
              <w:bottom w:val="nil"/>
              <w:right w:val="nil"/>
            </w:tcBorders>
            <w:shd w:val="clear" w:color="auto" w:fill="auto"/>
            <w:vAlign w:val="bottom"/>
          </w:tcPr>
          <w:p w14:paraId="660823F5" w14:textId="77777777" w:rsidR="00D85ABC" w:rsidRPr="005E7BE3" w:rsidRDefault="00D85ABC" w:rsidP="005C73E4">
            <w:pPr>
              <w:spacing w:line="240" w:lineRule="auto"/>
              <w:ind w:leftChars="0" w:left="32" w:right="-108" w:firstLineChars="0" w:hanging="142"/>
              <w:rPr>
                <w:rFonts w:ascii="Arial" w:eastAsia="Arial" w:hAnsi="Arial" w:cs="Arial"/>
                <w:b/>
                <w:bCs/>
                <w:position w:val="0"/>
                <w:sz w:val="18"/>
                <w:szCs w:val="18"/>
              </w:rPr>
            </w:pPr>
            <w:r w:rsidRPr="005E7BE3">
              <w:rPr>
                <w:rFonts w:ascii="Arial" w:eastAsia="Arial" w:hAnsi="Arial" w:cs="Arial"/>
                <w:b/>
                <w:bCs/>
                <w:position w:val="0"/>
                <w:sz w:val="18"/>
                <w:szCs w:val="18"/>
              </w:rPr>
              <w:t>Deferred tax liabilities</w:t>
            </w:r>
          </w:p>
        </w:tc>
        <w:tc>
          <w:tcPr>
            <w:tcW w:w="1161" w:type="dxa"/>
            <w:tcBorders>
              <w:top w:val="nil"/>
              <w:left w:val="nil"/>
              <w:bottom w:val="nil"/>
              <w:right w:val="nil"/>
            </w:tcBorders>
            <w:shd w:val="clear" w:color="auto" w:fill="auto"/>
            <w:vAlign w:val="bottom"/>
          </w:tcPr>
          <w:p w14:paraId="61585F85" w14:textId="77777777"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098" w:type="dxa"/>
            <w:tcBorders>
              <w:top w:val="nil"/>
              <w:left w:val="nil"/>
              <w:bottom w:val="nil"/>
              <w:right w:val="nil"/>
            </w:tcBorders>
            <w:shd w:val="clear" w:color="auto" w:fill="auto"/>
            <w:vAlign w:val="bottom"/>
          </w:tcPr>
          <w:p w14:paraId="16555247" w14:textId="77777777"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314" w:type="dxa"/>
            <w:tcBorders>
              <w:top w:val="nil"/>
              <w:left w:val="nil"/>
              <w:bottom w:val="nil"/>
              <w:right w:val="nil"/>
            </w:tcBorders>
            <w:shd w:val="clear" w:color="auto" w:fill="auto"/>
          </w:tcPr>
          <w:p w14:paraId="1375DC38" w14:textId="77777777"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332" w:type="dxa"/>
            <w:tcBorders>
              <w:top w:val="nil"/>
              <w:left w:val="nil"/>
              <w:bottom w:val="nil"/>
              <w:right w:val="nil"/>
            </w:tcBorders>
            <w:shd w:val="clear" w:color="auto" w:fill="auto"/>
          </w:tcPr>
          <w:p w14:paraId="2E05BD16" w14:textId="009C9E69"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210" w:type="dxa"/>
            <w:tcBorders>
              <w:top w:val="nil"/>
              <w:left w:val="nil"/>
              <w:bottom w:val="nil"/>
            </w:tcBorders>
            <w:shd w:val="clear" w:color="auto" w:fill="auto"/>
            <w:vAlign w:val="bottom"/>
          </w:tcPr>
          <w:p w14:paraId="624222EA" w14:textId="7A6273E9"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r>
      <w:tr w:rsidR="00C55277" w:rsidRPr="005E7BE3" w14:paraId="347EAF2A" w14:textId="77777777" w:rsidTr="00A46F7A">
        <w:trPr>
          <w:gridAfter w:val="1"/>
          <w:wAfter w:w="7" w:type="dxa"/>
          <w:trHeight w:val="20"/>
        </w:trPr>
        <w:tc>
          <w:tcPr>
            <w:tcW w:w="3330" w:type="dxa"/>
            <w:tcBorders>
              <w:top w:val="nil"/>
              <w:bottom w:val="nil"/>
              <w:right w:val="nil"/>
            </w:tcBorders>
            <w:shd w:val="clear" w:color="auto" w:fill="auto"/>
            <w:vAlign w:val="bottom"/>
          </w:tcPr>
          <w:p w14:paraId="73D8B6A4" w14:textId="77777777" w:rsidR="00D85ABC" w:rsidRPr="005E7BE3" w:rsidRDefault="00D85ABC" w:rsidP="005C73E4">
            <w:pPr>
              <w:spacing w:line="240" w:lineRule="auto"/>
              <w:ind w:leftChars="0" w:left="0" w:firstLineChars="0" w:firstLine="0"/>
              <w:rPr>
                <w:rFonts w:ascii="Arial" w:eastAsia="Arial" w:hAnsi="Arial" w:cs="Arial"/>
                <w:b/>
                <w:bCs/>
                <w:position w:val="0"/>
                <w:sz w:val="18"/>
                <w:szCs w:val="18"/>
              </w:rPr>
            </w:pPr>
            <w:r w:rsidRPr="005E7BE3">
              <w:rPr>
                <w:rFonts w:ascii="Arial" w:eastAsia="Arial" w:hAnsi="Arial" w:cs="Arial"/>
                <w:position w:val="0"/>
                <w:sz w:val="18"/>
                <w:szCs w:val="18"/>
              </w:rPr>
              <w:t>Right of use assets</w:t>
            </w:r>
          </w:p>
        </w:tc>
        <w:tc>
          <w:tcPr>
            <w:tcW w:w="1161" w:type="dxa"/>
            <w:tcBorders>
              <w:top w:val="nil"/>
              <w:left w:val="nil"/>
              <w:bottom w:val="nil"/>
              <w:right w:val="nil"/>
            </w:tcBorders>
            <w:shd w:val="clear" w:color="auto" w:fill="auto"/>
            <w:vAlign w:val="bottom"/>
          </w:tcPr>
          <w:p w14:paraId="5BE3AE68" w14:textId="049790B1" w:rsidR="00D85ABC" w:rsidRPr="005E7BE3" w:rsidRDefault="00F226D3"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(8,183,724)</w:t>
            </w:r>
          </w:p>
        </w:tc>
        <w:tc>
          <w:tcPr>
            <w:tcW w:w="1098" w:type="dxa"/>
            <w:tcBorders>
              <w:top w:val="nil"/>
              <w:left w:val="nil"/>
              <w:bottom w:val="nil"/>
              <w:right w:val="nil"/>
            </w:tcBorders>
            <w:shd w:val="clear" w:color="auto" w:fill="auto"/>
            <w:vAlign w:val="bottom"/>
          </w:tcPr>
          <w:p w14:paraId="48A6BD4C" w14:textId="350BA503" w:rsidR="00D85ABC" w:rsidRPr="005E7BE3" w:rsidRDefault="00F226D3"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(3,395,121)</w:t>
            </w:r>
          </w:p>
        </w:tc>
        <w:tc>
          <w:tcPr>
            <w:tcW w:w="1314" w:type="dxa"/>
            <w:tcBorders>
              <w:top w:val="nil"/>
              <w:left w:val="nil"/>
              <w:bottom w:val="nil"/>
              <w:right w:val="nil"/>
            </w:tcBorders>
            <w:shd w:val="clear" w:color="auto" w:fill="auto"/>
          </w:tcPr>
          <w:p w14:paraId="3E5D3532" w14:textId="6A65B1A8" w:rsidR="00D85ABC" w:rsidRPr="005E7BE3" w:rsidRDefault="00F226D3"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332" w:type="dxa"/>
            <w:tcBorders>
              <w:top w:val="nil"/>
              <w:left w:val="nil"/>
              <w:bottom w:val="nil"/>
              <w:right w:val="nil"/>
            </w:tcBorders>
            <w:shd w:val="clear" w:color="auto" w:fill="auto"/>
          </w:tcPr>
          <w:p w14:paraId="62B35169" w14:textId="2E7AFA4F" w:rsidR="00D85ABC" w:rsidRPr="005E7BE3" w:rsidRDefault="00F226D3"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(82,48</w:t>
            </w:r>
            <w:r w:rsidR="007A59D7" w:rsidRPr="005E7BE3">
              <w:rPr>
                <w:rFonts w:ascii="Arial" w:eastAsia="Arial" w:hAnsi="Arial" w:cs="Arial"/>
                <w:position w:val="0"/>
                <w:sz w:val="18"/>
                <w:szCs w:val="18"/>
              </w:rPr>
              <w:t>9</w:t>
            </w:r>
            <w:r w:rsidRPr="005E7BE3">
              <w:rPr>
                <w:rFonts w:ascii="Arial" w:eastAsia="Arial" w:hAnsi="Arial" w:cs="Arial"/>
                <w:position w:val="0"/>
                <w:sz w:val="18"/>
                <w:szCs w:val="18"/>
              </w:rPr>
              <w:t>)</w:t>
            </w:r>
          </w:p>
        </w:tc>
        <w:tc>
          <w:tcPr>
            <w:tcW w:w="1210" w:type="dxa"/>
            <w:tcBorders>
              <w:top w:val="nil"/>
              <w:left w:val="nil"/>
              <w:bottom w:val="nil"/>
            </w:tcBorders>
            <w:shd w:val="clear" w:color="auto" w:fill="auto"/>
            <w:vAlign w:val="bottom"/>
          </w:tcPr>
          <w:p w14:paraId="3FB8ED91" w14:textId="5A32081F" w:rsidR="00D85ABC" w:rsidRPr="005E7BE3" w:rsidRDefault="00F226D3"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(11,661,33</w:t>
            </w:r>
            <w:r w:rsidR="00754285" w:rsidRPr="005E7BE3">
              <w:rPr>
                <w:rFonts w:ascii="Arial" w:eastAsia="Arial" w:hAnsi="Arial" w:cs="Arial"/>
                <w:position w:val="0"/>
                <w:sz w:val="18"/>
                <w:szCs w:val="18"/>
              </w:rPr>
              <w:t>4</w:t>
            </w:r>
            <w:r w:rsidRPr="005E7BE3">
              <w:rPr>
                <w:rFonts w:ascii="Arial" w:eastAsia="Arial" w:hAnsi="Arial" w:cs="Arial"/>
                <w:position w:val="0"/>
                <w:sz w:val="18"/>
                <w:szCs w:val="18"/>
              </w:rPr>
              <w:t>)</w:t>
            </w:r>
          </w:p>
        </w:tc>
      </w:tr>
      <w:tr w:rsidR="00C55277" w:rsidRPr="005E7BE3" w14:paraId="43E387E5" w14:textId="77777777" w:rsidTr="00A46F7A">
        <w:trPr>
          <w:gridAfter w:val="1"/>
          <w:wAfter w:w="7" w:type="dxa"/>
          <w:trHeight w:val="20"/>
        </w:trPr>
        <w:tc>
          <w:tcPr>
            <w:tcW w:w="3330" w:type="dxa"/>
            <w:tcBorders>
              <w:top w:val="nil"/>
              <w:bottom w:val="nil"/>
              <w:right w:val="nil"/>
            </w:tcBorders>
            <w:shd w:val="clear" w:color="auto" w:fill="auto"/>
            <w:vAlign w:val="bottom"/>
          </w:tcPr>
          <w:p w14:paraId="59AE572E" w14:textId="77777777" w:rsidR="001C66F3" w:rsidRPr="005E7BE3" w:rsidRDefault="00D85ABC" w:rsidP="00D85ABC">
            <w:pPr>
              <w:spacing w:line="240" w:lineRule="auto"/>
              <w:ind w:leftChars="0" w:left="0" w:firstLineChars="0" w:firstLine="0"/>
              <w:rPr>
                <w:rFonts w:ascii="Arial" w:eastAsia="Arial" w:hAnsi="Arial" w:cs="Arial"/>
                <w:position w:val="0"/>
                <w:sz w:val="18"/>
                <w:szCs w:val="18"/>
              </w:rPr>
            </w:pPr>
            <w:r w:rsidRPr="005E7BE3">
              <w:rPr>
                <w:rFonts w:ascii="Arial" w:eastAsia="Arial" w:hAnsi="Arial" w:cs="Arial"/>
                <w:position w:val="0"/>
                <w:sz w:val="18"/>
                <w:szCs w:val="18"/>
              </w:rPr>
              <w:t>Financial asset measured at fair value</w:t>
            </w:r>
          </w:p>
          <w:p w14:paraId="19FD6B02" w14:textId="4AEF5CA1" w:rsidR="00D85ABC" w:rsidRPr="005E7BE3" w:rsidRDefault="001C66F3" w:rsidP="003E2ED9">
            <w:pPr>
              <w:spacing w:line="240" w:lineRule="auto"/>
              <w:ind w:leftChars="0" w:left="0" w:right="-112"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w:t>
            </w:r>
            <w:r w:rsidR="00D85ABC" w:rsidRPr="005E7BE3">
              <w:rPr>
                <w:rFonts w:ascii="Arial" w:eastAsia="Arial" w:hAnsi="Arial" w:cs="Arial"/>
                <w:position w:val="0"/>
                <w:sz w:val="18"/>
                <w:szCs w:val="18"/>
              </w:rPr>
              <w:t>through other comprehensive income</w:t>
            </w:r>
          </w:p>
        </w:tc>
        <w:tc>
          <w:tcPr>
            <w:tcW w:w="1161" w:type="dxa"/>
            <w:tcBorders>
              <w:top w:val="nil"/>
              <w:left w:val="nil"/>
              <w:bottom w:val="nil"/>
              <w:right w:val="nil"/>
            </w:tcBorders>
            <w:shd w:val="clear" w:color="auto" w:fill="auto"/>
            <w:vAlign w:val="bottom"/>
          </w:tcPr>
          <w:p w14:paraId="29FEF6F5" w14:textId="0C0DB106" w:rsidR="00D85ABC" w:rsidRPr="005E7BE3" w:rsidRDefault="00F226D3" w:rsidP="00D85ABC">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(2,875,994)</w:t>
            </w:r>
          </w:p>
        </w:tc>
        <w:tc>
          <w:tcPr>
            <w:tcW w:w="1098" w:type="dxa"/>
            <w:tcBorders>
              <w:top w:val="nil"/>
              <w:left w:val="nil"/>
              <w:bottom w:val="nil"/>
              <w:right w:val="nil"/>
            </w:tcBorders>
            <w:shd w:val="clear" w:color="auto" w:fill="auto"/>
            <w:vAlign w:val="bottom"/>
          </w:tcPr>
          <w:p w14:paraId="3554D691" w14:textId="67A55376" w:rsidR="00D85ABC" w:rsidRPr="005E7BE3" w:rsidRDefault="00AA5D16" w:rsidP="00D85ABC">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314" w:type="dxa"/>
            <w:tcBorders>
              <w:top w:val="nil"/>
              <w:left w:val="nil"/>
              <w:bottom w:val="nil"/>
              <w:right w:val="nil"/>
            </w:tcBorders>
            <w:shd w:val="clear" w:color="auto" w:fill="auto"/>
          </w:tcPr>
          <w:p w14:paraId="52A43427" w14:textId="77777777" w:rsidR="00D85ABC" w:rsidRPr="005E7BE3" w:rsidRDefault="00D85ABC" w:rsidP="00D85ABC">
            <w:pPr>
              <w:spacing w:line="240" w:lineRule="auto"/>
              <w:ind w:leftChars="0" w:left="0" w:right="-96" w:firstLineChars="0" w:firstLine="0"/>
              <w:jc w:val="right"/>
              <w:rPr>
                <w:rFonts w:ascii="Arial" w:eastAsia="Arial" w:hAnsi="Arial" w:cs="Arial"/>
                <w:position w:val="0"/>
                <w:sz w:val="18"/>
                <w:szCs w:val="18"/>
              </w:rPr>
            </w:pPr>
          </w:p>
          <w:p w14:paraId="03CD9278" w14:textId="19B465C9" w:rsidR="00F226D3" w:rsidRPr="005E7BE3" w:rsidRDefault="00F226D3" w:rsidP="00D85ABC">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7</w:t>
            </w:r>
            <w:r w:rsidR="008C6D0E" w:rsidRPr="005E7BE3">
              <w:rPr>
                <w:rFonts w:ascii="Arial" w:eastAsia="Arial" w:hAnsi="Arial" w:cs="Arial"/>
                <w:position w:val="0"/>
                <w:sz w:val="18"/>
                <w:szCs w:val="18"/>
              </w:rPr>
              <w:t>18</w:t>
            </w:r>
            <w:r w:rsidRPr="005E7BE3">
              <w:rPr>
                <w:rFonts w:ascii="Arial" w:eastAsia="Arial" w:hAnsi="Arial" w:cs="Arial"/>
                <w:position w:val="0"/>
                <w:sz w:val="18"/>
                <w:szCs w:val="18"/>
              </w:rPr>
              <w:t>,</w:t>
            </w:r>
            <w:r w:rsidR="008C6D0E" w:rsidRPr="005E7BE3">
              <w:rPr>
                <w:rFonts w:ascii="Arial" w:eastAsia="Arial" w:hAnsi="Arial" w:cs="Arial"/>
                <w:position w:val="0"/>
                <w:sz w:val="18"/>
                <w:szCs w:val="18"/>
              </w:rPr>
              <w:t>287</w:t>
            </w:r>
          </w:p>
        </w:tc>
        <w:tc>
          <w:tcPr>
            <w:tcW w:w="1332" w:type="dxa"/>
            <w:tcBorders>
              <w:top w:val="nil"/>
              <w:left w:val="nil"/>
              <w:bottom w:val="nil"/>
              <w:right w:val="nil"/>
            </w:tcBorders>
            <w:shd w:val="clear" w:color="auto" w:fill="auto"/>
          </w:tcPr>
          <w:p w14:paraId="46F1BDCE" w14:textId="77777777" w:rsidR="00D85ABC" w:rsidRPr="005E7BE3" w:rsidRDefault="00D85ABC" w:rsidP="00D85ABC">
            <w:pPr>
              <w:spacing w:line="240" w:lineRule="auto"/>
              <w:ind w:leftChars="0" w:left="0" w:right="-96" w:firstLineChars="0" w:firstLine="0"/>
              <w:jc w:val="right"/>
              <w:rPr>
                <w:rFonts w:ascii="Arial" w:eastAsia="Arial" w:hAnsi="Arial" w:cs="Arial"/>
                <w:position w:val="0"/>
                <w:sz w:val="18"/>
                <w:szCs w:val="18"/>
              </w:rPr>
            </w:pPr>
          </w:p>
          <w:p w14:paraId="5A9E087F" w14:textId="3E2903D2" w:rsidR="00F226D3" w:rsidRPr="005E7BE3" w:rsidRDefault="00F226D3" w:rsidP="00D85ABC">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(16,720)</w:t>
            </w:r>
          </w:p>
        </w:tc>
        <w:tc>
          <w:tcPr>
            <w:tcW w:w="1210" w:type="dxa"/>
            <w:tcBorders>
              <w:top w:val="nil"/>
              <w:left w:val="nil"/>
              <w:bottom w:val="nil"/>
            </w:tcBorders>
            <w:shd w:val="clear" w:color="auto" w:fill="auto"/>
            <w:vAlign w:val="bottom"/>
          </w:tcPr>
          <w:p w14:paraId="12B8500C" w14:textId="2C5E5D22" w:rsidR="00D85ABC" w:rsidRPr="005E7BE3" w:rsidRDefault="00345BC5" w:rsidP="00D85ABC">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(2,174,427)</w:t>
            </w:r>
          </w:p>
        </w:tc>
      </w:tr>
      <w:tr w:rsidR="00C55277" w:rsidRPr="005E7BE3" w14:paraId="6911DA1C" w14:textId="77777777" w:rsidTr="00A46F7A">
        <w:trPr>
          <w:gridAfter w:val="1"/>
          <w:wAfter w:w="7" w:type="dxa"/>
          <w:trHeight w:val="20"/>
        </w:trPr>
        <w:tc>
          <w:tcPr>
            <w:tcW w:w="3330" w:type="dxa"/>
            <w:tcBorders>
              <w:top w:val="nil"/>
              <w:bottom w:val="nil"/>
              <w:right w:val="nil"/>
            </w:tcBorders>
            <w:shd w:val="clear" w:color="auto" w:fill="auto"/>
            <w:vAlign w:val="bottom"/>
          </w:tcPr>
          <w:p w14:paraId="6FAA8236" w14:textId="40A959BE" w:rsidR="00D85ABC" w:rsidRPr="005E7BE3" w:rsidRDefault="00C3109B" w:rsidP="00D85ABC">
            <w:pPr>
              <w:spacing w:line="240" w:lineRule="auto"/>
              <w:ind w:leftChars="0" w:left="0" w:firstLineChars="0" w:firstLine="0"/>
              <w:rPr>
                <w:rFonts w:ascii="Arial" w:eastAsia="Arial" w:hAnsi="Arial" w:cs="Arial"/>
                <w:position w:val="0"/>
                <w:sz w:val="18"/>
                <w:szCs w:val="18"/>
              </w:rPr>
            </w:pPr>
            <w:r w:rsidRPr="005E7BE3">
              <w:rPr>
                <w:rFonts w:ascii="Arial" w:eastAsia="Arial" w:hAnsi="Arial" w:cs="Arial"/>
                <w:position w:val="0"/>
                <w:sz w:val="18"/>
                <w:szCs w:val="18"/>
              </w:rPr>
              <w:t>Unrealized</w:t>
            </w:r>
            <w:r w:rsidR="00AF24D8" w:rsidRPr="005E7BE3">
              <w:rPr>
                <w:rFonts w:ascii="Arial" w:eastAsia="Arial" w:hAnsi="Arial" w:cs="Arial"/>
                <w:position w:val="0"/>
                <w:sz w:val="18"/>
                <w:szCs w:val="18"/>
              </w:rPr>
              <w:t xml:space="preserve"> intercompany </w:t>
            </w:r>
            <w:r w:rsidRPr="005E7BE3">
              <w:rPr>
                <w:rFonts w:ascii="Arial" w:eastAsia="Arial" w:hAnsi="Arial" w:cs="Arial"/>
                <w:position w:val="0"/>
                <w:sz w:val="18"/>
                <w:szCs w:val="18"/>
              </w:rPr>
              <w:t>profit</w:t>
            </w:r>
            <w:r w:rsidR="004770AF" w:rsidRPr="005E7BE3">
              <w:rPr>
                <w:rFonts w:ascii="Arial" w:eastAsia="Arial" w:hAnsi="Arial" w:cs="Arial"/>
                <w:position w:val="0"/>
                <w:sz w:val="18"/>
                <w:szCs w:val="18"/>
              </w:rPr>
              <w:t xml:space="preserve"> or loss</w:t>
            </w:r>
          </w:p>
        </w:tc>
        <w:tc>
          <w:tcPr>
            <w:tcW w:w="1161" w:type="dxa"/>
            <w:tcBorders>
              <w:top w:val="nil"/>
              <w:left w:val="nil"/>
              <w:bottom w:val="single" w:sz="4" w:space="0" w:color="auto"/>
              <w:right w:val="nil"/>
            </w:tcBorders>
            <w:shd w:val="clear" w:color="auto" w:fill="auto"/>
            <w:vAlign w:val="bottom"/>
          </w:tcPr>
          <w:p w14:paraId="7B5232A5" w14:textId="3D85B04A" w:rsidR="00D85ABC" w:rsidRPr="005E7BE3" w:rsidRDefault="00345BC5" w:rsidP="00D85ABC">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(1,916,431)</w:t>
            </w:r>
          </w:p>
        </w:tc>
        <w:tc>
          <w:tcPr>
            <w:tcW w:w="1098" w:type="dxa"/>
            <w:tcBorders>
              <w:top w:val="nil"/>
              <w:left w:val="nil"/>
              <w:bottom w:val="single" w:sz="4" w:space="0" w:color="auto"/>
              <w:right w:val="nil"/>
            </w:tcBorders>
            <w:shd w:val="clear" w:color="auto" w:fill="auto"/>
            <w:vAlign w:val="bottom"/>
          </w:tcPr>
          <w:p w14:paraId="1B6DECD7" w14:textId="1EB7373A" w:rsidR="00D85ABC" w:rsidRPr="005E7BE3" w:rsidRDefault="00345BC5" w:rsidP="00D85ABC">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1,232,127</w:t>
            </w:r>
          </w:p>
        </w:tc>
        <w:tc>
          <w:tcPr>
            <w:tcW w:w="1314" w:type="dxa"/>
            <w:tcBorders>
              <w:top w:val="nil"/>
              <w:left w:val="nil"/>
              <w:bottom w:val="single" w:sz="4" w:space="0" w:color="auto"/>
              <w:right w:val="nil"/>
            </w:tcBorders>
            <w:shd w:val="clear" w:color="auto" w:fill="auto"/>
          </w:tcPr>
          <w:p w14:paraId="1AFD863A" w14:textId="22A9F9CF" w:rsidR="00D85ABC" w:rsidRPr="005E7BE3" w:rsidRDefault="00345BC5" w:rsidP="00D85ABC">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332" w:type="dxa"/>
            <w:tcBorders>
              <w:top w:val="nil"/>
              <w:left w:val="nil"/>
              <w:bottom w:val="single" w:sz="4" w:space="0" w:color="auto"/>
              <w:right w:val="nil"/>
            </w:tcBorders>
            <w:shd w:val="clear" w:color="auto" w:fill="auto"/>
          </w:tcPr>
          <w:p w14:paraId="53D58B4E" w14:textId="3E3BCEE9" w:rsidR="00D85ABC" w:rsidRPr="005E7BE3" w:rsidRDefault="00345BC5" w:rsidP="00D85ABC">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210" w:type="dxa"/>
            <w:tcBorders>
              <w:top w:val="nil"/>
              <w:left w:val="nil"/>
              <w:bottom w:val="single" w:sz="4" w:space="0" w:color="auto"/>
            </w:tcBorders>
            <w:shd w:val="clear" w:color="auto" w:fill="auto"/>
            <w:vAlign w:val="bottom"/>
          </w:tcPr>
          <w:p w14:paraId="6323A22F" w14:textId="0CAC52C6" w:rsidR="00D85ABC" w:rsidRPr="005E7BE3" w:rsidRDefault="00345BC5" w:rsidP="00D85ABC">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(684,304)</w:t>
            </w:r>
          </w:p>
        </w:tc>
      </w:tr>
      <w:tr w:rsidR="00C55277" w:rsidRPr="005E7BE3" w14:paraId="18D7B20B" w14:textId="77777777" w:rsidTr="00A46F7A">
        <w:trPr>
          <w:gridAfter w:val="1"/>
          <w:wAfter w:w="7" w:type="dxa"/>
          <w:trHeight w:val="20"/>
        </w:trPr>
        <w:tc>
          <w:tcPr>
            <w:tcW w:w="3330" w:type="dxa"/>
            <w:tcBorders>
              <w:top w:val="nil"/>
              <w:bottom w:val="nil"/>
              <w:right w:val="nil"/>
            </w:tcBorders>
            <w:shd w:val="clear" w:color="auto" w:fill="auto"/>
            <w:vAlign w:val="bottom"/>
          </w:tcPr>
          <w:p w14:paraId="7B12AFC7" w14:textId="77777777" w:rsidR="00D85ABC" w:rsidRPr="005E7BE3" w:rsidRDefault="00D85ABC" w:rsidP="005C73E4">
            <w:pPr>
              <w:spacing w:line="240" w:lineRule="auto"/>
              <w:ind w:leftChars="0" w:left="32" w:right="-108" w:firstLineChars="0" w:hanging="142"/>
              <w:rPr>
                <w:rFonts w:ascii="Arial" w:eastAsia="Arial" w:hAnsi="Arial" w:cs="Arial"/>
                <w:b/>
                <w:bCs/>
                <w:position w:val="0"/>
                <w:sz w:val="18"/>
                <w:szCs w:val="18"/>
              </w:rPr>
            </w:pPr>
          </w:p>
        </w:tc>
        <w:tc>
          <w:tcPr>
            <w:tcW w:w="1161" w:type="dxa"/>
            <w:tcBorders>
              <w:top w:val="single" w:sz="4" w:space="0" w:color="auto"/>
              <w:left w:val="nil"/>
              <w:bottom w:val="nil"/>
              <w:right w:val="nil"/>
            </w:tcBorders>
            <w:shd w:val="clear" w:color="auto" w:fill="auto"/>
            <w:vAlign w:val="bottom"/>
          </w:tcPr>
          <w:p w14:paraId="16EE571D" w14:textId="77777777"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098" w:type="dxa"/>
            <w:tcBorders>
              <w:top w:val="single" w:sz="4" w:space="0" w:color="auto"/>
              <w:left w:val="nil"/>
              <w:bottom w:val="nil"/>
              <w:right w:val="nil"/>
            </w:tcBorders>
            <w:shd w:val="clear" w:color="auto" w:fill="auto"/>
            <w:vAlign w:val="bottom"/>
          </w:tcPr>
          <w:p w14:paraId="5090A3B7" w14:textId="77777777"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314" w:type="dxa"/>
            <w:tcBorders>
              <w:top w:val="single" w:sz="4" w:space="0" w:color="auto"/>
              <w:left w:val="nil"/>
              <w:bottom w:val="nil"/>
              <w:right w:val="nil"/>
            </w:tcBorders>
            <w:shd w:val="clear" w:color="auto" w:fill="auto"/>
          </w:tcPr>
          <w:p w14:paraId="2F6F0AAB" w14:textId="77777777"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332" w:type="dxa"/>
            <w:tcBorders>
              <w:top w:val="single" w:sz="4" w:space="0" w:color="auto"/>
              <w:left w:val="nil"/>
              <w:bottom w:val="nil"/>
              <w:right w:val="nil"/>
            </w:tcBorders>
            <w:shd w:val="clear" w:color="auto" w:fill="auto"/>
          </w:tcPr>
          <w:p w14:paraId="08A14499" w14:textId="681CAEE9"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c>
          <w:tcPr>
            <w:tcW w:w="1210" w:type="dxa"/>
            <w:tcBorders>
              <w:top w:val="single" w:sz="4" w:space="0" w:color="auto"/>
              <w:left w:val="nil"/>
              <w:bottom w:val="nil"/>
            </w:tcBorders>
            <w:shd w:val="clear" w:color="auto" w:fill="auto"/>
            <w:vAlign w:val="bottom"/>
          </w:tcPr>
          <w:p w14:paraId="57E57573" w14:textId="507DE404" w:rsidR="00D85ABC" w:rsidRPr="005E7BE3" w:rsidRDefault="00D85ABC" w:rsidP="005C73E4">
            <w:pPr>
              <w:spacing w:line="240" w:lineRule="auto"/>
              <w:ind w:leftChars="0" w:left="0" w:right="-96" w:firstLineChars="0" w:firstLine="0"/>
              <w:jc w:val="right"/>
              <w:rPr>
                <w:rFonts w:ascii="Arial" w:eastAsia="Arial" w:hAnsi="Arial" w:cs="Arial"/>
                <w:position w:val="0"/>
                <w:sz w:val="18"/>
                <w:szCs w:val="18"/>
              </w:rPr>
            </w:pPr>
          </w:p>
        </w:tc>
      </w:tr>
      <w:tr w:rsidR="00C55277" w:rsidRPr="005E7BE3" w14:paraId="2F261509" w14:textId="77777777" w:rsidTr="00A46F7A">
        <w:trPr>
          <w:gridAfter w:val="1"/>
          <w:wAfter w:w="7" w:type="dxa"/>
          <w:trHeight w:val="20"/>
        </w:trPr>
        <w:tc>
          <w:tcPr>
            <w:tcW w:w="3330" w:type="dxa"/>
            <w:tcBorders>
              <w:top w:val="nil"/>
              <w:bottom w:val="nil"/>
              <w:right w:val="nil"/>
            </w:tcBorders>
            <w:shd w:val="clear" w:color="auto" w:fill="auto"/>
            <w:vAlign w:val="bottom"/>
          </w:tcPr>
          <w:p w14:paraId="25D60DBD" w14:textId="77777777" w:rsidR="00D85ABC" w:rsidRPr="005E7BE3" w:rsidRDefault="00D85ABC" w:rsidP="005C73E4">
            <w:pPr>
              <w:spacing w:line="240" w:lineRule="auto"/>
              <w:ind w:leftChars="0" w:left="32" w:right="-108" w:firstLineChars="0" w:hanging="142"/>
              <w:rPr>
                <w:rFonts w:ascii="Arial" w:eastAsia="Arial" w:hAnsi="Arial" w:cs="Arial"/>
                <w:b/>
                <w:bCs/>
                <w:position w:val="0"/>
                <w:sz w:val="18"/>
                <w:szCs w:val="18"/>
              </w:rPr>
            </w:pPr>
            <w:r w:rsidRPr="005E7BE3">
              <w:rPr>
                <w:rFonts w:ascii="Arial" w:eastAsia="Arial" w:hAnsi="Arial" w:cs="Arial"/>
                <w:b/>
                <w:bCs/>
                <w:position w:val="0"/>
                <w:sz w:val="18"/>
                <w:szCs w:val="18"/>
              </w:rPr>
              <w:t>Total</w:t>
            </w:r>
          </w:p>
        </w:tc>
        <w:tc>
          <w:tcPr>
            <w:tcW w:w="1161" w:type="dxa"/>
            <w:tcBorders>
              <w:top w:val="nil"/>
              <w:left w:val="nil"/>
              <w:bottom w:val="single" w:sz="4" w:space="0" w:color="auto"/>
              <w:right w:val="nil"/>
            </w:tcBorders>
            <w:shd w:val="clear" w:color="auto" w:fill="auto"/>
            <w:vAlign w:val="bottom"/>
          </w:tcPr>
          <w:p w14:paraId="1FD9D8EA" w14:textId="188D689C" w:rsidR="00D85ABC" w:rsidRPr="005E7BE3" w:rsidRDefault="00345BC5"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(12,976,149)</w:t>
            </w:r>
          </w:p>
        </w:tc>
        <w:tc>
          <w:tcPr>
            <w:tcW w:w="1098" w:type="dxa"/>
            <w:tcBorders>
              <w:top w:val="nil"/>
              <w:left w:val="nil"/>
              <w:bottom w:val="single" w:sz="4" w:space="0" w:color="auto"/>
              <w:right w:val="nil"/>
            </w:tcBorders>
            <w:shd w:val="clear" w:color="auto" w:fill="auto"/>
            <w:vAlign w:val="bottom"/>
          </w:tcPr>
          <w:p w14:paraId="036346E7" w14:textId="71654808" w:rsidR="00D85ABC" w:rsidRPr="005E7BE3" w:rsidRDefault="00345BC5"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(2,1</w:t>
            </w:r>
            <w:r w:rsidR="008C6D0E" w:rsidRPr="005E7BE3">
              <w:rPr>
                <w:rFonts w:ascii="Arial" w:eastAsia="Arial" w:hAnsi="Arial" w:cs="Arial"/>
                <w:position w:val="0"/>
                <w:sz w:val="18"/>
                <w:szCs w:val="18"/>
              </w:rPr>
              <w:t>62,994</w:t>
            </w:r>
            <w:r w:rsidRPr="005E7BE3">
              <w:rPr>
                <w:rFonts w:ascii="Arial" w:eastAsia="Arial" w:hAnsi="Arial" w:cs="Arial"/>
                <w:position w:val="0"/>
                <w:sz w:val="18"/>
                <w:szCs w:val="18"/>
              </w:rPr>
              <w:t>)</w:t>
            </w:r>
          </w:p>
        </w:tc>
        <w:tc>
          <w:tcPr>
            <w:tcW w:w="1314" w:type="dxa"/>
            <w:tcBorders>
              <w:top w:val="nil"/>
              <w:left w:val="nil"/>
              <w:bottom w:val="single" w:sz="4" w:space="0" w:color="auto"/>
              <w:right w:val="nil"/>
            </w:tcBorders>
            <w:shd w:val="clear" w:color="auto" w:fill="auto"/>
          </w:tcPr>
          <w:p w14:paraId="45EC69A3" w14:textId="689E0234" w:rsidR="00D85ABC" w:rsidRPr="005E7BE3" w:rsidRDefault="00345BC5"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7</w:t>
            </w:r>
            <w:r w:rsidR="008C6D0E" w:rsidRPr="005E7BE3">
              <w:rPr>
                <w:rFonts w:ascii="Arial" w:eastAsia="Arial" w:hAnsi="Arial" w:cs="Arial"/>
                <w:position w:val="0"/>
                <w:sz w:val="18"/>
                <w:szCs w:val="18"/>
              </w:rPr>
              <w:t>18,287</w:t>
            </w:r>
          </w:p>
        </w:tc>
        <w:tc>
          <w:tcPr>
            <w:tcW w:w="1332" w:type="dxa"/>
            <w:tcBorders>
              <w:top w:val="nil"/>
              <w:left w:val="nil"/>
              <w:bottom w:val="single" w:sz="4" w:space="0" w:color="auto"/>
              <w:right w:val="nil"/>
            </w:tcBorders>
            <w:shd w:val="clear" w:color="auto" w:fill="auto"/>
          </w:tcPr>
          <w:p w14:paraId="37F066A5" w14:textId="01D8B78B" w:rsidR="00D85ABC" w:rsidRPr="005E7BE3" w:rsidRDefault="00345BC5"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(99,20</w:t>
            </w:r>
            <w:r w:rsidR="007A59D7" w:rsidRPr="005E7BE3">
              <w:rPr>
                <w:rFonts w:ascii="Arial" w:eastAsia="Arial" w:hAnsi="Arial" w:cs="Arial"/>
                <w:position w:val="0"/>
                <w:sz w:val="18"/>
                <w:szCs w:val="18"/>
              </w:rPr>
              <w:t>9</w:t>
            </w:r>
            <w:r w:rsidRPr="005E7BE3">
              <w:rPr>
                <w:rFonts w:ascii="Arial" w:eastAsia="Arial" w:hAnsi="Arial" w:cs="Arial"/>
                <w:position w:val="0"/>
                <w:sz w:val="18"/>
                <w:szCs w:val="18"/>
              </w:rPr>
              <w:t>)</w:t>
            </w:r>
          </w:p>
        </w:tc>
        <w:tc>
          <w:tcPr>
            <w:tcW w:w="1210" w:type="dxa"/>
            <w:tcBorders>
              <w:top w:val="nil"/>
              <w:left w:val="nil"/>
              <w:bottom w:val="single" w:sz="4" w:space="0" w:color="auto"/>
            </w:tcBorders>
            <w:shd w:val="clear" w:color="auto" w:fill="auto"/>
            <w:vAlign w:val="bottom"/>
          </w:tcPr>
          <w:p w14:paraId="12A3C0BF" w14:textId="78131732" w:rsidR="00D85ABC" w:rsidRPr="005E7BE3" w:rsidRDefault="00B010F8"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(14,520,06</w:t>
            </w:r>
            <w:r w:rsidR="00754285" w:rsidRPr="005E7BE3">
              <w:rPr>
                <w:rFonts w:ascii="Arial" w:eastAsia="Arial" w:hAnsi="Arial" w:cs="Arial"/>
                <w:position w:val="0"/>
                <w:sz w:val="18"/>
                <w:szCs w:val="18"/>
              </w:rPr>
              <w:t>5</w:t>
            </w:r>
            <w:r w:rsidRPr="005E7BE3">
              <w:rPr>
                <w:rFonts w:ascii="Arial" w:eastAsia="Arial" w:hAnsi="Arial" w:cs="Arial"/>
                <w:position w:val="0"/>
                <w:sz w:val="18"/>
                <w:szCs w:val="18"/>
              </w:rPr>
              <w:t>)</w:t>
            </w:r>
          </w:p>
        </w:tc>
      </w:tr>
    </w:tbl>
    <w:p w14:paraId="25B3A82C" w14:textId="77777777" w:rsidR="006F6731" w:rsidRPr="005E7BE3" w:rsidRDefault="006F6731">
      <w:pPr>
        <w:suppressAutoHyphens w:val="0"/>
        <w:spacing w:line="240" w:lineRule="auto"/>
        <w:ind w:leftChars="0" w:left="0" w:firstLineChars="0" w:firstLine="0"/>
        <w:textDirection w:val="lrTb"/>
        <w:textAlignment w:val="auto"/>
        <w:outlineLvl w:val="9"/>
        <w:rPr>
          <w:rFonts w:ascii="Arial" w:hAnsi="Arial" w:cstheme="minorBidi"/>
          <w:sz w:val="18"/>
          <w:szCs w:val="18"/>
        </w:rPr>
      </w:pPr>
      <w:r w:rsidRPr="005E7BE3">
        <w:rPr>
          <w:rFonts w:ascii="Arial" w:hAnsi="Arial" w:cstheme="minorBidi"/>
          <w:sz w:val="18"/>
          <w:szCs w:val="18"/>
        </w:rPr>
        <w:br w:type="page"/>
      </w:r>
    </w:p>
    <w:tbl>
      <w:tblPr>
        <w:tblStyle w:val="TableGrid"/>
        <w:tblW w:w="9466" w:type="dxa"/>
        <w:tblBorders>
          <w:left w:val="none" w:sz="0" w:space="0" w:color="auto"/>
          <w:right w:val="none" w:sz="0" w:space="0" w:color="auto"/>
        </w:tblBorders>
        <w:tblLayout w:type="fixed"/>
        <w:tblLook w:val="04A0" w:firstRow="1" w:lastRow="0" w:firstColumn="1" w:lastColumn="0" w:noHBand="0" w:noVBand="1"/>
      </w:tblPr>
      <w:tblGrid>
        <w:gridCol w:w="3370"/>
        <w:gridCol w:w="1524"/>
        <w:gridCol w:w="1524"/>
        <w:gridCol w:w="1524"/>
        <w:gridCol w:w="1524"/>
      </w:tblGrid>
      <w:tr w:rsidR="00C55277" w:rsidRPr="005E7BE3" w14:paraId="1C414BE4" w14:textId="77777777" w:rsidTr="00A46F7A">
        <w:trPr>
          <w:trHeight w:val="20"/>
        </w:trPr>
        <w:tc>
          <w:tcPr>
            <w:tcW w:w="3370" w:type="dxa"/>
            <w:tcBorders>
              <w:top w:val="nil"/>
              <w:bottom w:val="nil"/>
              <w:right w:val="nil"/>
            </w:tcBorders>
            <w:shd w:val="clear" w:color="auto" w:fill="auto"/>
            <w:vAlign w:val="bottom"/>
          </w:tcPr>
          <w:p w14:paraId="487457CC" w14:textId="77777777" w:rsidR="00091ED1" w:rsidRPr="005E7BE3" w:rsidRDefault="00091ED1" w:rsidP="005C73E4">
            <w:pPr>
              <w:spacing w:line="240" w:lineRule="auto"/>
              <w:ind w:leftChars="0" w:left="0" w:firstLineChars="0" w:firstLine="0"/>
              <w:jc w:val="right"/>
              <w:rPr>
                <w:rFonts w:ascii="Arial" w:eastAsia="Arial" w:hAnsi="Arial" w:cs="Arial"/>
                <w:position w:val="0"/>
                <w:sz w:val="18"/>
                <w:szCs w:val="18"/>
              </w:rPr>
            </w:pPr>
          </w:p>
        </w:tc>
        <w:tc>
          <w:tcPr>
            <w:tcW w:w="6096" w:type="dxa"/>
            <w:gridSpan w:val="4"/>
            <w:tcBorders>
              <w:top w:val="nil"/>
              <w:left w:val="nil"/>
              <w:bottom w:val="single" w:sz="4" w:space="0" w:color="auto"/>
            </w:tcBorders>
            <w:shd w:val="clear" w:color="auto" w:fill="auto"/>
          </w:tcPr>
          <w:p w14:paraId="325905D3" w14:textId="19660537" w:rsidR="00091ED1" w:rsidRPr="005E7BE3" w:rsidRDefault="00091ED1"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Separate financial statements</w:t>
            </w:r>
          </w:p>
        </w:tc>
      </w:tr>
      <w:tr w:rsidR="00C55277" w:rsidRPr="005E7BE3" w14:paraId="72F79A7D" w14:textId="77777777" w:rsidTr="00A46F7A">
        <w:trPr>
          <w:trHeight w:val="20"/>
        </w:trPr>
        <w:tc>
          <w:tcPr>
            <w:tcW w:w="3370" w:type="dxa"/>
            <w:tcBorders>
              <w:top w:val="nil"/>
              <w:bottom w:val="nil"/>
              <w:right w:val="nil"/>
            </w:tcBorders>
            <w:shd w:val="clear" w:color="auto" w:fill="auto"/>
            <w:vAlign w:val="bottom"/>
          </w:tcPr>
          <w:p w14:paraId="1009344F" w14:textId="77777777" w:rsidR="00091ED1" w:rsidRPr="005E7BE3" w:rsidRDefault="00091ED1" w:rsidP="005C73E4">
            <w:pPr>
              <w:spacing w:line="240" w:lineRule="auto"/>
              <w:ind w:leftChars="0" w:left="0"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shd w:val="clear" w:color="auto" w:fill="auto"/>
            <w:vAlign w:val="bottom"/>
          </w:tcPr>
          <w:p w14:paraId="4C28834E" w14:textId="77777777" w:rsidR="00091ED1" w:rsidRPr="005E7BE3" w:rsidRDefault="00091ED1"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1 January  </w:t>
            </w:r>
          </w:p>
          <w:p w14:paraId="4942218D" w14:textId="38F99408" w:rsidR="00091ED1" w:rsidRPr="005E7BE3" w:rsidRDefault="00091ED1"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2024</w:t>
            </w:r>
          </w:p>
        </w:tc>
        <w:tc>
          <w:tcPr>
            <w:tcW w:w="1524" w:type="dxa"/>
            <w:tcBorders>
              <w:top w:val="single" w:sz="4" w:space="0" w:color="auto"/>
              <w:left w:val="nil"/>
              <w:bottom w:val="nil"/>
              <w:right w:val="nil"/>
            </w:tcBorders>
            <w:shd w:val="clear" w:color="auto" w:fill="auto"/>
            <w:vAlign w:val="bottom"/>
          </w:tcPr>
          <w:p w14:paraId="090DEC60" w14:textId="77777777" w:rsidR="00091ED1" w:rsidRPr="005E7BE3" w:rsidRDefault="00091ED1"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Charge to profit or loss</w:t>
            </w:r>
          </w:p>
        </w:tc>
        <w:tc>
          <w:tcPr>
            <w:tcW w:w="1524" w:type="dxa"/>
            <w:tcBorders>
              <w:top w:val="single" w:sz="4" w:space="0" w:color="auto"/>
              <w:left w:val="nil"/>
              <w:bottom w:val="nil"/>
              <w:right w:val="nil"/>
            </w:tcBorders>
            <w:shd w:val="clear" w:color="auto" w:fill="auto"/>
          </w:tcPr>
          <w:p w14:paraId="15868A9A" w14:textId="1D1D4525" w:rsidR="001C29EC" w:rsidRPr="005E7BE3" w:rsidRDefault="001C29EC"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Charge to </w:t>
            </w:r>
            <w:r w:rsidRPr="005E7BE3">
              <w:rPr>
                <w:rFonts w:ascii="Arial" w:eastAsia="Arial" w:hAnsi="Arial" w:cs="Browallia New"/>
                <w:b/>
                <w:bCs/>
                <w:position w:val="0"/>
                <w:sz w:val="18"/>
              </w:rPr>
              <w:t xml:space="preserve">other </w:t>
            </w:r>
            <w:r w:rsidRPr="005E7BE3">
              <w:rPr>
                <w:rFonts w:ascii="Arial Bold" w:eastAsia="Arial" w:hAnsi="Arial Bold" w:cs="Browallia New"/>
                <w:b/>
                <w:bCs/>
                <w:position w:val="0"/>
                <w:sz w:val="18"/>
              </w:rPr>
              <w:t>comprehensive</w:t>
            </w:r>
            <w:r w:rsidRPr="005E7BE3">
              <w:rPr>
                <w:rFonts w:ascii="Arial Bold" w:eastAsia="Arial" w:hAnsi="Arial Bold" w:cs="Browallia New"/>
                <w:b/>
                <w:bCs/>
                <w:spacing w:val="-10"/>
                <w:position w:val="0"/>
                <w:sz w:val="18"/>
              </w:rPr>
              <w:t xml:space="preserve"> income</w:t>
            </w:r>
          </w:p>
        </w:tc>
        <w:tc>
          <w:tcPr>
            <w:tcW w:w="1524" w:type="dxa"/>
            <w:tcBorders>
              <w:top w:val="single" w:sz="4" w:space="0" w:color="auto"/>
              <w:left w:val="nil"/>
              <w:bottom w:val="nil"/>
            </w:tcBorders>
            <w:shd w:val="clear" w:color="auto" w:fill="auto"/>
            <w:vAlign w:val="bottom"/>
          </w:tcPr>
          <w:p w14:paraId="7631E3A8" w14:textId="3F50B041" w:rsidR="00091ED1" w:rsidRPr="005E7BE3" w:rsidRDefault="00091ED1"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31 December 2024</w:t>
            </w:r>
          </w:p>
        </w:tc>
      </w:tr>
      <w:tr w:rsidR="00C55277" w:rsidRPr="005E7BE3" w14:paraId="4C023E5C" w14:textId="77777777" w:rsidTr="00A46F7A">
        <w:trPr>
          <w:trHeight w:val="20"/>
        </w:trPr>
        <w:tc>
          <w:tcPr>
            <w:tcW w:w="3370" w:type="dxa"/>
            <w:tcBorders>
              <w:top w:val="nil"/>
              <w:bottom w:val="nil"/>
              <w:right w:val="nil"/>
            </w:tcBorders>
            <w:shd w:val="clear" w:color="auto" w:fill="auto"/>
            <w:vAlign w:val="bottom"/>
          </w:tcPr>
          <w:p w14:paraId="1FEEB45C" w14:textId="77777777" w:rsidR="00091ED1" w:rsidRPr="005E7BE3" w:rsidRDefault="00091ED1" w:rsidP="005C73E4">
            <w:pPr>
              <w:spacing w:line="240" w:lineRule="auto"/>
              <w:ind w:leftChars="0" w:left="0" w:firstLineChars="0" w:firstLine="0"/>
              <w:jc w:val="right"/>
              <w:rPr>
                <w:rFonts w:ascii="Arial" w:eastAsia="Arial" w:hAnsi="Arial" w:cs="Arial"/>
                <w:position w:val="0"/>
                <w:sz w:val="18"/>
                <w:szCs w:val="18"/>
              </w:rPr>
            </w:pPr>
          </w:p>
        </w:tc>
        <w:tc>
          <w:tcPr>
            <w:tcW w:w="1524" w:type="dxa"/>
            <w:tcBorders>
              <w:top w:val="nil"/>
              <w:left w:val="nil"/>
              <w:bottom w:val="single" w:sz="4" w:space="0" w:color="auto"/>
              <w:right w:val="nil"/>
            </w:tcBorders>
            <w:shd w:val="clear" w:color="auto" w:fill="auto"/>
          </w:tcPr>
          <w:p w14:paraId="2389E625"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b/>
                <w:bCs/>
                <w:position w:val="0"/>
                <w:sz w:val="18"/>
                <w:szCs w:val="18"/>
              </w:rPr>
              <w:t>US Dollar</w:t>
            </w:r>
          </w:p>
        </w:tc>
        <w:tc>
          <w:tcPr>
            <w:tcW w:w="1524" w:type="dxa"/>
            <w:tcBorders>
              <w:top w:val="nil"/>
              <w:left w:val="nil"/>
              <w:bottom w:val="single" w:sz="4" w:space="0" w:color="auto"/>
              <w:right w:val="nil"/>
            </w:tcBorders>
            <w:shd w:val="clear" w:color="auto" w:fill="auto"/>
          </w:tcPr>
          <w:p w14:paraId="7C4EE02C"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b/>
                <w:bCs/>
                <w:position w:val="0"/>
                <w:sz w:val="18"/>
                <w:szCs w:val="18"/>
              </w:rPr>
              <w:t>US Dollar</w:t>
            </w:r>
          </w:p>
        </w:tc>
        <w:tc>
          <w:tcPr>
            <w:tcW w:w="1524" w:type="dxa"/>
            <w:tcBorders>
              <w:top w:val="nil"/>
              <w:left w:val="nil"/>
              <w:bottom w:val="single" w:sz="4" w:space="0" w:color="auto"/>
              <w:right w:val="nil"/>
            </w:tcBorders>
            <w:shd w:val="clear" w:color="auto" w:fill="auto"/>
          </w:tcPr>
          <w:p w14:paraId="728BE60C" w14:textId="2C35950E" w:rsidR="001C29EC" w:rsidRPr="005E7BE3" w:rsidRDefault="001C29EC"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US Dollar</w:t>
            </w:r>
          </w:p>
        </w:tc>
        <w:tc>
          <w:tcPr>
            <w:tcW w:w="1524" w:type="dxa"/>
            <w:tcBorders>
              <w:top w:val="nil"/>
              <w:left w:val="nil"/>
              <w:bottom w:val="single" w:sz="4" w:space="0" w:color="auto"/>
            </w:tcBorders>
            <w:shd w:val="clear" w:color="auto" w:fill="auto"/>
          </w:tcPr>
          <w:p w14:paraId="78FAE3CE" w14:textId="7AC1A961"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b/>
                <w:bCs/>
                <w:position w:val="0"/>
                <w:sz w:val="18"/>
                <w:szCs w:val="18"/>
              </w:rPr>
              <w:t>US Dollar</w:t>
            </w:r>
          </w:p>
        </w:tc>
      </w:tr>
      <w:tr w:rsidR="00C55277" w:rsidRPr="005E7BE3" w14:paraId="1FE74C34" w14:textId="77777777" w:rsidTr="00A46F7A">
        <w:trPr>
          <w:trHeight w:val="20"/>
        </w:trPr>
        <w:tc>
          <w:tcPr>
            <w:tcW w:w="3370" w:type="dxa"/>
            <w:tcBorders>
              <w:top w:val="nil"/>
              <w:bottom w:val="nil"/>
              <w:right w:val="nil"/>
            </w:tcBorders>
            <w:shd w:val="clear" w:color="auto" w:fill="auto"/>
            <w:vAlign w:val="bottom"/>
          </w:tcPr>
          <w:p w14:paraId="0D1F3840" w14:textId="77777777" w:rsidR="00091ED1" w:rsidRPr="005E7BE3" w:rsidRDefault="00091ED1" w:rsidP="005C73E4">
            <w:pPr>
              <w:spacing w:line="240" w:lineRule="auto"/>
              <w:ind w:leftChars="0" w:left="32" w:firstLineChars="0" w:hanging="142"/>
              <w:rPr>
                <w:rFonts w:ascii="Arial" w:eastAsia="Arial" w:hAnsi="Arial" w:cs="Arial"/>
                <w:b/>
                <w:bCs/>
                <w:position w:val="0"/>
                <w:sz w:val="18"/>
                <w:szCs w:val="18"/>
              </w:rPr>
            </w:pPr>
            <w:r w:rsidRPr="005E7BE3">
              <w:rPr>
                <w:rFonts w:ascii="Arial" w:eastAsia="Arial" w:hAnsi="Arial" w:cs="Arial"/>
                <w:b/>
                <w:bCs/>
                <w:position w:val="0"/>
                <w:sz w:val="18"/>
                <w:szCs w:val="18"/>
              </w:rPr>
              <w:t>Deferred tax assets</w:t>
            </w:r>
          </w:p>
        </w:tc>
        <w:tc>
          <w:tcPr>
            <w:tcW w:w="1524" w:type="dxa"/>
            <w:tcBorders>
              <w:left w:val="nil"/>
              <w:bottom w:val="nil"/>
              <w:right w:val="nil"/>
            </w:tcBorders>
            <w:shd w:val="clear" w:color="auto" w:fill="auto"/>
            <w:vAlign w:val="bottom"/>
          </w:tcPr>
          <w:p w14:paraId="01BDA727"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p>
        </w:tc>
        <w:tc>
          <w:tcPr>
            <w:tcW w:w="1524" w:type="dxa"/>
            <w:tcBorders>
              <w:left w:val="nil"/>
              <w:bottom w:val="nil"/>
              <w:right w:val="nil"/>
            </w:tcBorders>
            <w:shd w:val="clear" w:color="auto" w:fill="auto"/>
            <w:vAlign w:val="bottom"/>
          </w:tcPr>
          <w:p w14:paraId="63C2239C"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p>
        </w:tc>
        <w:tc>
          <w:tcPr>
            <w:tcW w:w="1524" w:type="dxa"/>
            <w:tcBorders>
              <w:left w:val="nil"/>
              <w:bottom w:val="nil"/>
              <w:right w:val="nil"/>
            </w:tcBorders>
            <w:shd w:val="clear" w:color="auto" w:fill="auto"/>
          </w:tcPr>
          <w:p w14:paraId="1B58D0AA" w14:textId="77777777" w:rsidR="00E7433E" w:rsidRPr="005E7BE3" w:rsidRDefault="00E7433E" w:rsidP="005C73E4">
            <w:pPr>
              <w:spacing w:line="240" w:lineRule="auto"/>
              <w:ind w:leftChars="0" w:left="0" w:right="-96" w:firstLineChars="0" w:firstLine="0"/>
              <w:jc w:val="right"/>
              <w:rPr>
                <w:rFonts w:ascii="Arial" w:eastAsia="Arial" w:hAnsi="Arial" w:cs="Arial"/>
                <w:position w:val="0"/>
                <w:sz w:val="18"/>
                <w:szCs w:val="18"/>
              </w:rPr>
            </w:pPr>
          </w:p>
        </w:tc>
        <w:tc>
          <w:tcPr>
            <w:tcW w:w="1524" w:type="dxa"/>
            <w:tcBorders>
              <w:left w:val="nil"/>
              <w:bottom w:val="nil"/>
            </w:tcBorders>
            <w:shd w:val="clear" w:color="auto" w:fill="auto"/>
            <w:vAlign w:val="bottom"/>
          </w:tcPr>
          <w:p w14:paraId="29DD0A77" w14:textId="353A5EEF"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p>
        </w:tc>
      </w:tr>
      <w:tr w:rsidR="00C55277" w:rsidRPr="005E7BE3" w14:paraId="10531DA0" w14:textId="77777777" w:rsidTr="00A46F7A">
        <w:trPr>
          <w:trHeight w:val="20"/>
        </w:trPr>
        <w:tc>
          <w:tcPr>
            <w:tcW w:w="3370" w:type="dxa"/>
            <w:tcBorders>
              <w:top w:val="nil"/>
              <w:bottom w:val="nil"/>
              <w:right w:val="nil"/>
            </w:tcBorders>
            <w:shd w:val="clear" w:color="auto" w:fill="auto"/>
            <w:vAlign w:val="bottom"/>
          </w:tcPr>
          <w:p w14:paraId="0763199F" w14:textId="77777777" w:rsidR="00091ED1" w:rsidRPr="005E7BE3" w:rsidRDefault="00091ED1" w:rsidP="00091ED1">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Operating loss</w:t>
            </w:r>
          </w:p>
        </w:tc>
        <w:tc>
          <w:tcPr>
            <w:tcW w:w="1524" w:type="dxa"/>
            <w:tcBorders>
              <w:top w:val="nil"/>
              <w:left w:val="nil"/>
              <w:bottom w:val="nil"/>
              <w:right w:val="nil"/>
            </w:tcBorders>
            <w:shd w:val="clear" w:color="auto" w:fill="auto"/>
            <w:vAlign w:val="bottom"/>
          </w:tcPr>
          <w:p w14:paraId="7FDA9B1C" w14:textId="2D261AEF"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11,786,227</w:t>
            </w:r>
          </w:p>
        </w:tc>
        <w:tc>
          <w:tcPr>
            <w:tcW w:w="1524" w:type="dxa"/>
            <w:tcBorders>
              <w:top w:val="nil"/>
              <w:left w:val="nil"/>
              <w:bottom w:val="nil"/>
              <w:right w:val="nil"/>
            </w:tcBorders>
            <w:shd w:val="clear" w:color="auto" w:fill="auto"/>
            <w:vAlign w:val="bottom"/>
          </w:tcPr>
          <w:p w14:paraId="007D83C7" w14:textId="60C01675" w:rsidR="00091ED1" w:rsidRPr="005E7BE3" w:rsidRDefault="00C34CDF"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8,770,811</w:t>
            </w:r>
          </w:p>
        </w:tc>
        <w:tc>
          <w:tcPr>
            <w:tcW w:w="1524" w:type="dxa"/>
            <w:tcBorders>
              <w:top w:val="nil"/>
              <w:left w:val="nil"/>
              <w:bottom w:val="nil"/>
              <w:right w:val="nil"/>
            </w:tcBorders>
            <w:shd w:val="clear" w:color="auto" w:fill="auto"/>
          </w:tcPr>
          <w:p w14:paraId="0A0B0F7E" w14:textId="3A28E5E0" w:rsidR="00E7433E" w:rsidRPr="005E7BE3" w:rsidRDefault="00CD56CD"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24" w:type="dxa"/>
            <w:tcBorders>
              <w:top w:val="nil"/>
              <w:left w:val="nil"/>
              <w:bottom w:val="nil"/>
            </w:tcBorders>
            <w:shd w:val="clear" w:color="auto" w:fill="auto"/>
            <w:vAlign w:val="bottom"/>
          </w:tcPr>
          <w:p w14:paraId="6A350D7B" w14:textId="13AE96DD" w:rsidR="00091ED1" w:rsidRPr="005E7BE3" w:rsidRDefault="00C34CDF"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20,557,038</w:t>
            </w:r>
          </w:p>
        </w:tc>
      </w:tr>
      <w:tr w:rsidR="00C55277" w:rsidRPr="005E7BE3" w14:paraId="02537F6F" w14:textId="77777777" w:rsidTr="00A46F7A">
        <w:trPr>
          <w:trHeight w:val="20"/>
        </w:trPr>
        <w:tc>
          <w:tcPr>
            <w:tcW w:w="3370" w:type="dxa"/>
            <w:tcBorders>
              <w:top w:val="nil"/>
              <w:bottom w:val="nil"/>
              <w:right w:val="nil"/>
            </w:tcBorders>
            <w:shd w:val="clear" w:color="auto" w:fill="auto"/>
            <w:vAlign w:val="bottom"/>
          </w:tcPr>
          <w:p w14:paraId="5FA43E51" w14:textId="77777777" w:rsidR="00091ED1" w:rsidRPr="005E7BE3" w:rsidRDefault="00091ED1" w:rsidP="00091ED1">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Retirement benefit obligation</w:t>
            </w:r>
          </w:p>
        </w:tc>
        <w:tc>
          <w:tcPr>
            <w:tcW w:w="1524" w:type="dxa"/>
            <w:tcBorders>
              <w:top w:val="nil"/>
              <w:left w:val="nil"/>
              <w:bottom w:val="nil"/>
              <w:right w:val="nil"/>
            </w:tcBorders>
            <w:shd w:val="clear" w:color="auto" w:fill="auto"/>
            <w:vAlign w:val="bottom"/>
          </w:tcPr>
          <w:p w14:paraId="3AF7964C" w14:textId="29E41193"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4,259,404</w:t>
            </w:r>
          </w:p>
        </w:tc>
        <w:tc>
          <w:tcPr>
            <w:tcW w:w="1524" w:type="dxa"/>
            <w:tcBorders>
              <w:top w:val="nil"/>
              <w:left w:val="nil"/>
              <w:bottom w:val="nil"/>
              <w:right w:val="nil"/>
            </w:tcBorders>
            <w:shd w:val="clear" w:color="auto" w:fill="auto"/>
            <w:vAlign w:val="bottom"/>
          </w:tcPr>
          <w:p w14:paraId="474DB887" w14:textId="239D9115" w:rsidR="00091ED1" w:rsidRPr="005E7BE3" w:rsidRDefault="00BA7BCD"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84,558</w:t>
            </w:r>
          </w:p>
        </w:tc>
        <w:tc>
          <w:tcPr>
            <w:tcW w:w="1524" w:type="dxa"/>
            <w:tcBorders>
              <w:top w:val="nil"/>
              <w:left w:val="nil"/>
              <w:bottom w:val="nil"/>
              <w:right w:val="nil"/>
            </w:tcBorders>
            <w:shd w:val="clear" w:color="auto" w:fill="auto"/>
          </w:tcPr>
          <w:p w14:paraId="320F6F57" w14:textId="0A00BDBA" w:rsidR="00BA7BCD" w:rsidRPr="005E7BE3" w:rsidRDefault="00BA7BCD"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(260,932)</w:t>
            </w:r>
          </w:p>
        </w:tc>
        <w:tc>
          <w:tcPr>
            <w:tcW w:w="1524" w:type="dxa"/>
            <w:tcBorders>
              <w:top w:val="nil"/>
              <w:left w:val="nil"/>
              <w:bottom w:val="nil"/>
            </w:tcBorders>
            <w:shd w:val="clear" w:color="auto" w:fill="auto"/>
            <w:vAlign w:val="bottom"/>
          </w:tcPr>
          <w:p w14:paraId="0BACE17F" w14:textId="79D37EE6" w:rsidR="00091ED1" w:rsidRPr="005E7BE3" w:rsidRDefault="00BA7BCD"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4,083,030</w:t>
            </w:r>
          </w:p>
        </w:tc>
      </w:tr>
      <w:tr w:rsidR="00C55277" w:rsidRPr="005E7BE3" w14:paraId="23B6AF46" w14:textId="77777777" w:rsidTr="00A46F7A">
        <w:trPr>
          <w:trHeight w:val="20"/>
        </w:trPr>
        <w:tc>
          <w:tcPr>
            <w:tcW w:w="3370" w:type="dxa"/>
            <w:tcBorders>
              <w:top w:val="nil"/>
              <w:bottom w:val="nil"/>
              <w:right w:val="nil"/>
            </w:tcBorders>
            <w:shd w:val="clear" w:color="auto" w:fill="auto"/>
            <w:vAlign w:val="bottom"/>
          </w:tcPr>
          <w:p w14:paraId="5C439B05" w14:textId="77777777" w:rsidR="003B6A72" w:rsidRPr="005E7BE3" w:rsidRDefault="00091ED1" w:rsidP="00091ED1">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 xml:space="preserve">Loss on obsolete materials </w:t>
            </w:r>
          </w:p>
          <w:p w14:paraId="584C84F0" w14:textId="43DEBC12" w:rsidR="00091ED1" w:rsidRPr="005E7BE3" w:rsidRDefault="003B6A72" w:rsidP="00091ED1">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 xml:space="preserve">   </w:t>
            </w:r>
            <w:r w:rsidR="00091ED1" w:rsidRPr="005E7BE3">
              <w:rPr>
                <w:rFonts w:ascii="Arial" w:eastAsia="Arial" w:hAnsi="Arial" w:cs="Arial"/>
                <w:position w:val="0"/>
                <w:sz w:val="18"/>
                <w:szCs w:val="18"/>
              </w:rPr>
              <w:t>and supplies</w:t>
            </w:r>
          </w:p>
        </w:tc>
        <w:tc>
          <w:tcPr>
            <w:tcW w:w="1524" w:type="dxa"/>
            <w:tcBorders>
              <w:top w:val="nil"/>
              <w:left w:val="nil"/>
              <w:bottom w:val="nil"/>
              <w:right w:val="nil"/>
            </w:tcBorders>
            <w:shd w:val="clear" w:color="auto" w:fill="auto"/>
            <w:vAlign w:val="bottom"/>
          </w:tcPr>
          <w:p w14:paraId="0A94CD33" w14:textId="2D830A92"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1,801,744</w:t>
            </w:r>
          </w:p>
        </w:tc>
        <w:tc>
          <w:tcPr>
            <w:tcW w:w="1524" w:type="dxa"/>
            <w:tcBorders>
              <w:top w:val="nil"/>
              <w:left w:val="nil"/>
              <w:bottom w:val="nil"/>
              <w:right w:val="nil"/>
            </w:tcBorders>
            <w:shd w:val="clear" w:color="auto" w:fill="auto"/>
            <w:vAlign w:val="bottom"/>
          </w:tcPr>
          <w:p w14:paraId="0990D820" w14:textId="6ECDC903" w:rsidR="00091ED1" w:rsidRPr="005E7BE3" w:rsidRDefault="00BA7BCD"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251,377</w:t>
            </w:r>
          </w:p>
        </w:tc>
        <w:tc>
          <w:tcPr>
            <w:tcW w:w="1524" w:type="dxa"/>
            <w:tcBorders>
              <w:top w:val="nil"/>
              <w:left w:val="nil"/>
              <w:bottom w:val="nil"/>
              <w:right w:val="nil"/>
            </w:tcBorders>
            <w:shd w:val="clear" w:color="auto" w:fill="auto"/>
            <w:vAlign w:val="bottom"/>
          </w:tcPr>
          <w:p w14:paraId="50DEA3E2" w14:textId="3926E492" w:rsidR="00E7433E" w:rsidRPr="005E7BE3" w:rsidRDefault="00CD56CD"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24" w:type="dxa"/>
            <w:tcBorders>
              <w:top w:val="nil"/>
              <w:left w:val="nil"/>
              <w:bottom w:val="nil"/>
            </w:tcBorders>
            <w:shd w:val="clear" w:color="auto" w:fill="auto"/>
            <w:vAlign w:val="bottom"/>
          </w:tcPr>
          <w:p w14:paraId="14BFF8C1" w14:textId="14011608" w:rsidR="00091ED1" w:rsidRPr="005E7BE3" w:rsidRDefault="00BA7BCD"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2,053,12</w:t>
            </w:r>
            <w:r w:rsidR="00E5153A" w:rsidRPr="005E7BE3">
              <w:rPr>
                <w:rFonts w:ascii="Arial" w:eastAsia="Arial" w:hAnsi="Arial" w:cs="Arial"/>
                <w:position w:val="0"/>
                <w:sz w:val="18"/>
                <w:szCs w:val="18"/>
              </w:rPr>
              <w:t>1</w:t>
            </w:r>
          </w:p>
        </w:tc>
      </w:tr>
      <w:tr w:rsidR="00C55277" w:rsidRPr="005E7BE3" w14:paraId="57A1CD2E" w14:textId="77777777" w:rsidTr="00A46F7A">
        <w:trPr>
          <w:trHeight w:val="20"/>
        </w:trPr>
        <w:tc>
          <w:tcPr>
            <w:tcW w:w="3370" w:type="dxa"/>
            <w:tcBorders>
              <w:top w:val="nil"/>
              <w:bottom w:val="nil"/>
              <w:right w:val="nil"/>
            </w:tcBorders>
            <w:shd w:val="clear" w:color="auto" w:fill="auto"/>
            <w:vAlign w:val="bottom"/>
          </w:tcPr>
          <w:p w14:paraId="326EDBE2" w14:textId="77777777" w:rsidR="00091ED1" w:rsidRPr="005E7BE3" w:rsidRDefault="00091ED1" w:rsidP="00091ED1">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Depreciation</w:t>
            </w:r>
          </w:p>
        </w:tc>
        <w:tc>
          <w:tcPr>
            <w:tcW w:w="1524" w:type="dxa"/>
            <w:tcBorders>
              <w:top w:val="nil"/>
              <w:left w:val="nil"/>
              <w:bottom w:val="nil"/>
              <w:right w:val="nil"/>
            </w:tcBorders>
            <w:shd w:val="clear" w:color="auto" w:fill="auto"/>
            <w:vAlign w:val="bottom"/>
          </w:tcPr>
          <w:p w14:paraId="61F64391" w14:textId="17395889" w:rsidR="00091ED1" w:rsidRPr="005E7BE3" w:rsidRDefault="00091ED1" w:rsidP="00091ED1">
            <w:pPr>
              <w:spacing w:line="240" w:lineRule="auto"/>
              <w:ind w:leftChars="0" w:left="0" w:right="-96" w:firstLineChars="0" w:firstLine="0"/>
              <w:jc w:val="right"/>
              <w:rPr>
                <w:rFonts w:ascii="Arial" w:hAnsi="Arial" w:cs="Arial"/>
                <w:position w:val="0"/>
                <w:sz w:val="18"/>
                <w:szCs w:val="18"/>
              </w:rPr>
            </w:pPr>
            <w:r w:rsidRPr="005E7BE3">
              <w:rPr>
                <w:rFonts w:ascii="Arial" w:eastAsia="Arial" w:hAnsi="Arial" w:cs="Arial"/>
                <w:position w:val="0"/>
                <w:sz w:val="18"/>
                <w:szCs w:val="18"/>
              </w:rPr>
              <w:t>688,310</w:t>
            </w:r>
          </w:p>
        </w:tc>
        <w:tc>
          <w:tcPr>
            <w:tcW w:w="1524" w:type="dxa"/>
            <w:tcBorders>
              <w:top w:val="nil"/>
              <w:left w:val="nil"/>
              <w:bottom w:val="nil"/>
              <w:right w:val="nil"/>
            </w:tcBorders>
            <w:shd w:val="clear" w:color="auto" w:fill="auto"/>
            <w:vAlign w:val="bottom"/>
          </w:tcPr>
          <w:p w14:paraId="3F8B030B" w14:textId="11D55410" w:rsidR="00091ED1" w:rsidRPr="005E7BE3" w:rsidRDefault="00806FF0"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(155,978)</w:t>
            </w:r>
          </w:p>
        </w:tc>
        <w:tc>
          <w:tcPr>
            <w:tcW w:w="1524" w:type="dxa"/>
            <w:tcBorders>
              <w:top w:val="nil"/>
              <w:left w:val="nil"/>
              <w:bottom w:val="nil"/>
              <w:right w:val="nil"/>
            </w:tcBorders>
            <w:shd w:val="clear" w:color="auto" w:fill="auto"/>
          </w:tcPr>
          <w:p w14:paraId="608CC0E8" w14:textId="7A505296" w:rsidR="00E7433E" w:rsidRPr="005E7BE3" w:rsidRDefault="00CD56CD"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24" w:type="dxa"/>
            <w:tcBorders>
              <w:top w:val="nil"/>
              <w:left w:val="nil"/>
              <w:bottom w:val="nil"/>
            </w:tcBorders>
            <w:shd w:val="clear" w:color="auto" w:fill="auto"/>
            <w:vAlign w:val="bottom"/>
          </w:tcPr>
          <w:p w14:paraId="53009004" w14:textId="60531B5E" w:rsidR="00091ED1" w:rsidRPr="005E7BE3" w:rsidRDefault="0013603E"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532,332</w:t>
            </w:r>
          </w:p>
        </w:tc>
      </w:tr>
      <w:tr w:rsidR="00C55277" w:rsidRPr="005E7BE3" w14:paraId="6D6E2754" w14:textId="77777777" w:rsidTr="00A46F7A">
        <w:trPr>
          <w:trHeight w:val="20"/>
        </w:trPr>
        <w:tc>
          <w:tcPr>
            <w:tcW w:w="3370" w:type="dxa"/>
            <w:tcBorders>
              <w:top w:val="nil"/>
              <w:bottom w:val="nil"/>
              <w:right w:val="nil"/>
            </w:tcBorders>
            <w:shd w:val="clear" w:color="auto" w:fill="auto"/>
            <w:vAlign w:val="bottom"/>
          </w:tcPr>
          <w:p w14:paraId="5D426F29" w14:textId="77777777" w:rsidR="00091ED1" w:rsidRPr="005E7BE3" w:rsidRDefault="00091ED1" w:rsidP="00091ED1">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Short-term provision</w:t>
            </w:r>
          </w:p>
        </w:tc>
        <w:tc>
          <w:tcPr>
            <w:tcW w:w="1524" w:type="dxa"/>
            <w:tcBorders>
              <w:top w:val="nil"/>
              <w:left w:val="nil"/>
              <w:bottom w:val="nil"/>
              <w:right w:val="nil"/>
            </w:tcBorders>
            <w:shd w:val="clear" w:color="auto" w:fill="auto"/>
            <w:vAlign w:val="bottom"/>
          </w:tcPr>
          <w:p w14:paraId="58AF58C7" w14:textId="205B98E1"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6,247,709</w:t>
            </w:r>
          </w:p>
        </w:tc>
        <w:tc>
          <w:tcPr>
            <w:tcW w:w="1524" w:type="dxa"/>
            <w:tcBorders>
              <w:top w:val="nil"/>
              <w:left w:val="nil"/>
              <w:bottom w:val="nil"/>
              <w:right w:val="nil"/>
            </w:tcBorders>
            <w:shd w:val="clear" w:color="auto" w:fill="auto"/>
            <w:vAlign w:val="bottom"/>
          </w:tcPr>
          <w:p w14:paraId="59ED9ED0" w14:textId="4CC8C403" w:rsidR="00091ED1" w:rsidRPr="005E7BE3" w:rsidRDefault="00806FF0"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(5,638,29</w:t>
            </w:r>
            <w:r w:rsidR="004F3841" w:rsidRPr="005E7BE3">
              <w:rPr>
                <w:rFonts w:ascii="Arial" w:eastAsia="Arial" w:hAnsi="Arial" w:cs="Arial"/>
                <w:position w:val="0"/>
                <w:sz w:val="18"/>
                <w:szCs w:val="18"/>
              </w:rPr>
              <w:t>1</w:t>
            </w:r>
            <w:r w:rsidRPr="005E7BE3">
              <w:rPr>
                <w:rFonts w:ascii="Arial" w:eastAsia="Arial" w:hAnsi="Arial" w:cs="Arial"/>
                <w:position w:val="0"/>
                <w:sz w:val="18"/>
                <w:szCs w:val="18"/>
              </w:rPr>
              <w:t>)</w:t>
            </w:r>
          </w:p>
        </w:tc>
        <w:tc>
          <w:tcPr>
            <w:tcW w:w="1524" w:type="dxa"/>
            <w:tcBorders>
              <w:top w:val="nil"/>
              <w:left w:val="nil"/>
              <w:bottom w:val="nil"/>
              <w:right w:val="nil"/>
            </w:tcBorders>
            <w:shd w:val="clear" w:color="auto" w:fill="auto"/>
          </w:tcPr>
          <w:p w14:paraId="636EB3F5" w14:textId="53343291" w:rsidR="00E7433E" w:rsidRPr="005E7BE3" w:rsidRDefault="00CD56CD"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24" w:type="dxa"/>
            <w:tcBorders>
              <w:top w:val="nil"/>
              <w:left w:val="nil"/>
              <w:bottom w:val="nil"/>
              <w:right w:val="nil"/>
            </w:tcBorders>
            <w:shd w:val="clear" w:color="auto" w:fill="auto"/>
            <w:vAlign w:val="bottom"/>
          </w:tcPr>
          <w:p w14:paraId="0BF26736" w14:textId="6329F7C6" w:rsidR="00091ED1" w:rsidRPr="005E7BE3" w:rsidRDefault="00806FF0"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609,418</w:t>
            </w:r>
          </w:p>
        </w:tc>
      </w:tr>
      <w:tr w:rsidR="00C55277" w:rsidRPr="005E7BE3" w14:paraId="45087CDB" w14:textId="77777777" w:rsidTr="00A46F7A">
        <w:trPr>
          <w:trHeight w:val="20"/>
        </w:trPr>
        <w:tc>
          <w:tcPr>
            <w:tcW w:w="3370" w:type="dxa"/>
            <w:tcBorders>
              <w:top w:val="nil"/>
              <w:bottom w:val="nil"/>
              <w:right w:val="nil"/>
            </w:tcBorders>
            <w:shd w:val="clear" w:color="auto" w:fill="auto"/>
            <w:vAlign w:val="bottom"/>
          </w:tcPr>
          <w:p w14:paraId="35E7C1DE" w14:textId="77777777" w:rsidR="00091ED1" w:rsidRPr="005E7BE3" w:rsidRDefault="00091ED1" w:rsidP="00091ED1">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Lease liabilities</w:t>
            </w:r>
          </w:p>
        </w:tc>
        <w:tc>
          <w:tcPr>
            <w:tcW w:w="1524" w:type="dxa"/>
            <w:tcBorders>
              <w:top w:val="nil"/>
              <w:left w:val="nil"/>
              <w:bottom w:val="single" w:sz="4" w:space="0" w:color="auto"/>
              <w:right w:val="nil"/>
            </w:tcBorders>
            <w:shd w:val="clear" w:color="auto" w:fill="auto"/>
            <w:vAlign w:val="bottom"/>
          </w:tcPr>
          <w:p w14:paraId="17054156" w14:textId="7504A83B"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3,246,907</w:t>
            </w:r>
          </w:p>
        </w:tc>
        <w:tc>
          <w:tcPr>
            <w:tcW w:w="1524" w:type="dxa"/>
            <w:tcBorders>
              <w:top w:val="nil"/>
              <w:left w:val="nil"/>
              <w:bottom w:val="single" w:sz="4" w:space="0" w:color="auto"/>
              <w:right w:val="nil"/>
            </w:tcBorders>
            <w:shd w:val="clear" w:color="auto" w:fill="auto"/>
            <w:vAlign w:val="bottom"/>
          </w:tcPr>
          <w:p w14:paraId="3FA831FF" w14:textId="033E368F" w:rsidR="00091ED1" w:rsidRPr="005E7BE3" w:rsidRDefault="003B7C6F"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(22,963)</w:t>
            </w:r>
          </w:p>
        </w:tc>
        <w:tc>
          <w:tcPr>
            <w:tcW w:w="1524" w:type="dxa"/>
            <w:tcBorders>
              <w:top w:val="nil"/>
              <w:left w:val="nil"/>
              <w:bottom w:val="single" w:sz="4" w:space="0" w:color="auto"/>
              <w:right w:val="nil"/>
            </w:tcBorders>
            <w:shd w:val="clear" w:color="auto" w:fill="auto"/>
          </w:tcPr>
          <w:p w14:paraId="6875D4F0" w14:textId="4D976672" w:rsidR="00E7433E" w:rsidRPr="005E7BE3" w:rsidRDefault="00CD56CD"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24" w:type="dxa"/>
            <w:tcBorders>
              <w:top w:val="nil"/>
              <w:left w:val="nil"/>
              <w:bottom w:val="single" w:sz="4" w:space="0" w:color="auto"/>
              <w:right w:val="nil"/>
            </w:tcBorders>
            <w:shd w:val="clear" w:color="auto" w:fill="auto"/>
            <w:vAlign w:val="bottom"/>
          </w:tcPr>
          <w:p w14:paraId="3292CE7E" w14:textId="1E1118EE" w:rsidR="00091ED1" w:rsidRPr="005E7BE3" w:rsidRDefault="007F5007" w:rsidP="00211EBF">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3,223,944</w:t>
            </w:r>
          </w:p>
        </w:tc>
      </w:tr>
      <w:tr w:rsidR="00C55277" w:rsidRPr="005E7BE3" w14:paraId="1049AA45" w14:textId="77777777" w:rsidTr="00A46F7A">
        <w:trPr>
          <w:trHeight w:val="20"/>
        </w:trPr>
        <w:tc>
          <w:tcPr>
            <w:tcW w:w="3370" w:type="dxa"/>
            <w:tcBorders>
              <w:top w:val="nil"/>
              <w:bottom w:val="nil"/>
              <w:right w:val="nil"/>
            </w:tcBorders>
            <w:shd w:val="clear" w:color="auto" w:fill="auto"/>
            <w:vAlign w:val="bottom"/>
          </w:tcPr>
          <w:p w14:paraId="71AAC987" w14:textId="77777777" w:rsidR="00091ED1" w:rsidRPr="005E7BE3" w:rsidRDefault="00091ED1" w:rsidP="00091ED1">
            <w:pPr>
              <w:spacing w:line="240" w:lineRule="auto"/>
              <w:ind w:leftChars="0" w:left="32" w:right="-108" w:firstLineChars="0" w:hanging="142"/>
              <w:rPr>
                <w:rFonts w:ascii="Arial" w:eastAsia="Arial" w:hAnsi="Arial" w:cs="Arial"/>
                <w:b/>
                <w:bCs/>
                <w:position w:val="0"/>
                <w:sz w:val="18"/>
                <w:szCs w:val="18"/>
              </w:rPr>
            </w:pPr>
          </w:p>
        </w:tc>
        <w:tc>
          <w:tcPr>
            <w:tcW w:w="1524" w:type="dxa"/>
            <w:tcBorders>
              <w:top w:val="single" w:sz="4" w:space="0" w:color="auto"/>
              <w:left w:val="nil"/>
              <w:bottom w:val="nil"/>
              <w:right w:val="nil"/>
            </w:tcBorders>
            <w:shd w:val="clear" w:color="auto" w:fill="auto"/>
            <w:vAlign w:val="bottom"/>
          </w:tcPr>
          <w:p w14:paraId="4002366E" w14:textId="77777777"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shd w:val="clear" w:color="auto" w:fill="auto"/>
            <w:vAlign w:val="bottom"/>
          </w:tcPr>
          <w:p w14:paraId="2FEEF380" w14:textId="77777777" w:rsidR="00091ED1" w:rsidRPr="005E7BE3" w:rsidRDefault="00091ED1" w:rsidP="00091ED1">
            <w:pPr>
              <w:spacing w:line="240" w:lineRule="auto"/>
              <w:ind w:leftChars="0" w:left="0" w:right="-96" w:firstLineChars="0" w:firstLine="0"/>
              <w:jc w:val="right"/>
              <w:rPr>
                <w:rFonts w:ascii="Arial" w:hAnsi="Arial" w:cs="Arial"/>
                <w:position w:val="0"/>
                <w:sz w:val="18"/>
                <w:szCs w:val="18"/>
              </w:rPr>
            </w:pPr>
          </w:p>
        </w:tc>
        <w:tc>
          <w:tcPr>
            <w:tcW w:w="1524" w:type="dxa"/>
            <w:tcBorders>
              <w:top w:val="single" w:sz="4" w:space="0" w:color="auto"/>
              <w:left w:val="nil"/>
              <w:bottom w:val="nil"/>
              <w:right w:val="nil"/>
            </w:tcBorders>
            <w:shd w:val="clear" w:color="auto" w:fill="auto"/>
          </w:tcPr>
          <w:p w14:paraId="52732C42" w14:textId="77777777" w:rsidR="00E7433E" w:rsidRPr="005E7BE3" w:rsidRDefault="00E7433E" w:rsidP="00091ED1">
            <w:pPr>
              <w:spacing w:line="240" w:lineRule="auto"/>
              <w:ind w:leftChars="0" w:left="0" w:right="-96" w:firstLineChars="0" w:firstLine="0"/>
              <w:jc w:val="right"/>
              <w:rPr>
                <w:rFonts w:ascii="Arial" w:hAnsi="Arial" w:cs="Arial"/>
                <w:position w:val="0"/>
                <w:sz w:val="18"/>
                <w:szCs w:val="18"/>
              </w:rPr>
            </w:pPr>
          </w:p>
        </w:tc>
        <w:tc>
          <w:tcPr>
            <w:tcW w:w="1524" w:type="dxa"/>
            <w:tcBorders>
              <w:top w:val="single" w:sz="4" w:space="0" w:color="auto"/>
              <w:left w:val="nil"/>
              <w:bottom w:val="nil"/>
            </w:tcBorders>
            <w:shd w:val="clear" w:color="auto" w:fill="auto"/>
            <w:vAlign w:val="bottom"/>
          </w:tcPr>
          <w:p w14:paraId="7D0051A9" w14:textId="70FDC4C8" w:rsidR="00091ED1" w:rsidRPr="005E7BE3" w:rsidRDefault="00091ED1" w:rsidP="00091ED1">
            <w:pPr>
              <w:spacing w:line="240" w:lineRule="auto"/>
              <w:ind w:leftChars="0" w:left="0" w:right="-96" w:firstLineChars="0" w:firstLine="0"/>
              <w:jc w:val="right"/>
              <w:rPr>
                <w:rFonts w:ascii="Arial" w:hAnsi="Arial" w:cs="Arial"/>
                <w:position w:val="0"/>
                <w:sz w:val="18"/>
                <w:szCs w:val="18"/>
              </w:rPr>
            </w:pPr>
          </w:p>
        </w:tc>
      </w:tr>
      <w:tr w:rsidR="00C55277" w:rsidRPr="005E7BE3" w14:paraId="1BA893E7" w14:textId="77777777" w:rsidTr="00A46F7A">
        <w:trPr>
          <w:trHeight w:val="20"/>
        </w:trPr>
        <w:tc>
          <w:tcPr>
            <w:tcW w:w="3370" w:type="dxa"/>
            <w:tcBorders>
              <w:top w:val="nil"/>
              <w:bottom w:val="nil"/>
              <w:right w:val="nil"/>
            </w:tcBorders>
            <w:shd w:val="clear" w:color="auto" w:fill="auto"/>
            <w:vAlign w:val="bottom"/>
          </w:tcPr>
          <w:p w14:paraId="7515E5DD" w14:textId="77777777" w:rsidR="00091ED1" w:rsidRPr="005E7BE3" w:rsidRDefault="00091ED1" w:rsidP="00091ED1">
            <w:pPr>
              <w:spacing w:line="240" w:lineRule="auto"/>
              <w:ind w:leftChars="0" w:left="32" w:right="-108" w:firstLineChars="0" w:hanging="142"/>
              <w:rPr>
                <w:rFonts w:ascii="Arial" w:eastAsia="Arial" w:hAnsi="Arial" w:cs="Arial"/>
                <w:position w:val="0"/>
                <w:sz w:val="18"/>
                <w:szCs w:val="18"/>
              </w:rPr>
            </w:pPr>
            <w:r w:rsidRPr="005E7BE3">
              <w:rPr>
                <w:rFonts w:ascii="Arial" w:eastAsia="Arial" w:hAnsi="Arial" w:cs="Arial"/>
                <w:b/>
                <w:bCs/>
                <w:position w:val="0"/>
                <w:sz w:val="18"/>
                <w:szCs w:val="18"/>
              </w:rPr>
              <w:t>Total</w:t>
            </w:r>
          </w:p>
        </w:tc>
        <w:tc>
          <w:tcPr>
            <w:tcW w:w="1524" w:type="dxa"/>
            <w:tcBorders>
              <w:top w:val="nil"/>
              <w:left w:val="nil"/>
              <w:bottom w:val="single" w:sz="4" w:space="0" w:color="auto"/>
              <w:right w:val="nil"/>
            </w:tcBorders>
            <w:shd w:val="clear" w:color="auto" w:fill="auto"/>
            <w:vAlign w:val="bottom"/>
          </w:tcPr>
          <w:p w14:paraId="64205674" w14:textId="4EB6DDFD"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28,030,301</w:t>
            </w:r>
          </w:p>
        </w:tc>
        <w:tc>
          <w:tcPr>
            <w:tcW w:w="1524" w:type="dxa"/>
            <w:tcBorders>
              <w:top w:val="nil"/>
              <w:left w:val="nil"/>
              <w:bottom w:val="single" w:sz="4" w:space="0" w:color="auto"/>
              <w:right w:val="nil"/>
            </w:tcBorders>
            <w:shd w:val="clear" w:color="auto" w:fill="auto"/>
            <w:vAlign w:val="bottom"/>
          </w:tcPr>
          <w:p w14:paraId="47A1940E" w14:textId="5611CD59" w:rsidR="00091ED1" w:rsidRPr="005E7BE3" w:rsidRDefault="00C04F92"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3,289,514</w:t>
            </w:r>
          </w:p>
        </w:tc>
        <w:tc>
          <w:tcPr>
            <w:tcW w:w="1524" w:type="dxa"/>
            <w:tcBorders>
              <w:top w:val="nil"/>
              <w:left w:val="nil"/>
              <w:bottom w:val="single" w:sz="4" w:space="0" w:color="auto"/>
              <w:right w:val="nil"/>
            </w:tcBorders>
            <w:shd w:val="clear" w:color="auto" w:fill="auto"/>
          </w:tcPr>
          <w:p w14:paraId="3F2E07A2" w14:textId="0CED3427" w:rsidR="00E7433E" w:rsidRPr="005E7BE3" w:rsidRDefault="006E3954"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r w:rsidR="00E15174" w:rsidRPr="005E7BE3">
              <w:rPr>
                <w:rFonts w:ascii="Arial" w:eastAsia="Arial" w:hAnsi="Arial" w:cs="Arial"/>
                <w:position w:val="0"/>
                <w:sz w:val="18"/>
                <w:szCs w:val="18"/>
              </w:rPr>
              <w:t>260,932</w:t>
            </w:r>
            <w:r w:rsidRPr="005E7BE3">
              <w:rPr>
                <w:rFonts w:ascii="Arial" w:eastAsia="Arial" w:hAnsi="Arial" w:cs="Arial"/>
                <w:position w:val="0"/>
                <w:sz w:val="18"/>
                <w:szCs w:val="18"/>
              </w:rPr>
              <w:t>)</w:t>
            </w:r>
          </w:p>
        </w:tc>
        <w:tc>
          <w:tcPr>
            <w:tcW w:w="1524" w:type="dxa"/>
            <w:tcBorders>
              <w:top w:val="nil"/>
              <w:left w:val="nil"/>
              <w:bottom w:val="single" w:sz="4" w:space="0" w:color="auto"/>
            </w:tcBorders>
            <w:shd w:val="clear" w:color="auto" w:fill="auto"/>
            <w:vAlign w:val="bottom"/>
          </w:tcPr>
          <w:p w14:paraId="1CB9B6DA" w14:textId="1B758BC3" w:rsidR="00091ED1" w:rsidRPr="005E7BE3" w:rsidRDefault="006E3954"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31,058,883</w:t>
            </w:r>
          </w:p>
        </w:tc>
      </w:tr>
      <w:tr w:rsidR="00C55277" w:rsidRPr="005E7BE3" w14:paraId="48A2B53C" w14:textId="77777777" w:rsidTr="00A46F7A">
        <w:trPr>
          <w:trHeight w:val="20"/>
        </w:trPr>
        <w:tc>
          <w:tcPr>
            <w:tcW w:w="3370" w:type="dxa"/>
            <w:tcBorders>
              <w:top w:val="nil"/>
              <w:bottom w:val="nil"/>
              <w:right w:val="nil"/>
            </w:tcBorders>
            <w:shd w:val="clear" w:color="auto" w:fill="auto"/>
            <w:vAlign w:val="bottom"/>
          </w:tcPr>
          <w:p w14:paraId="2D3EBC11" w14:textId="77777777" w:rsidR="00091ED1" w:rsidRPr="005E7BE3" w:rsidRDefault="00091ED1" w:rsidP="00091ED1">
            <w:pPr>
              <w:spacing w:line="240" w:lineRule="auto"/>
              <w:ind w:leftChars="0" w:left="32" w:right="-108" w:firstLineChars="0" w:hanging="142"/>
              <w:rPr>
                <w:rFonts w:ascii="Arial" w:eastAsia="Arial" w:hAnsi="Arial" w:cs="Arial"/>
                <w:b/>
                <w:bCs/>
                <w:position w:val="0"/>
                <w:sz w:val="18"/>
                <w:szCs w:val="18"/>
              </w:rPr>
            </w:pPr>
          </w:p>
        </w:tc>
        <w:tc>
          <w:tcPr>
            <w:tcW w:w="1524" w:type="dxa"/>
            <w:tcBorders>
              <w:top w:val="single" w:sz="4" w:space="0" w:color="auto"/>
              <w:left w:val="nil"/>
              <w:bottom w:val="nil"/>
              <w:right w:val="nil"/>
            </w:tcBorders>
            <w:shd w:val="clear" w:color="auto" w:fill="auto"/>
            <w:vAlign w:val="bottom"/>
          </w:tcPr>
          <w:p w14:paraId="5AC1A606" w14:textId="77777777"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shd w:val="clear" w:color="auto" w:fill="auto"/>
            <w:vAlign w:val="bottom"/>
          </w:tcPr>
          <w:p w14:paraId="520B29D1" w14:textId="77777777"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shd w:val="clear" w:color="auto" w:fill="auto"/>
          </w:tcPr>
          <w:p w14:paraId="4198F0B2" w14:textId="77777777" w:rsidR="00E7433E" w:rsidRPr="005E7BE3" w:rsidRDefault="00E7433E" w:rsidP="00091ED1">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tcBorders>
            <w:shd w:val="clear" w:color="auto" w:fill="auto"/>
            <w:vAlign w:val="bottom"/>
          </w:tcPr>
          <w:p w14:paraId="11501783" w14:textId="781E686C"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p>
        </w:tc>
      </w:tr>
      <w:tr w:rsidR="00C55277" w:rsidRPr="005E7BE3" w14:paraId="1563794A" w14:textId="77777777" w:rsidTr="00A46F7A">
        <w:trPr>
          <w:trHeight w:val="20"/>
        </w:trPr>
        <w:tc>
          <w:tcPr>
            <w:tcW w:w="3370" w:type="dxa"/>
            <w:tcBorders>
              <w:top w:val="nil"/>
              <w:bottom w:val="nil"/>
              <w:right w:val="nil"/>
            </w:tcBorders>
            <w:shd w:val="clear" w:color="auto" w:fill="auto"/>
            <w:vAlign w:val="bottom"/>
          </w:tcPr>
          <w:p w14:paraId="250FA4ED" w14:textId="77777777" w:rsidR="00091ED1" w:rsidRPr="005E7BE3" w:rsidRDefault="00091ED1" w:rsidP="00091ED1">
            <w:pPr>
              <w:spacing w:line="240" w:lineRule="auto"/>
              <w:ind w:leftChars="0" w:left="32" w:right="-108" w:firstLineChars="0" w:hanging="142"/>
              <w:rPr>
                <w:rFonts w:ascii="Arial" w:eastAsia="Arial" w:hAnsi="Arial" w:cs="Arial"/>
                <w:b/>
                <w:bCs/>
                <w:position w:val="0"/>
                <w:sz w:val="18"/>
                <w:szCs w:val="18"/>
              </w:rPr>
            </w:pPr>
            <w:r w:rsidRPr="005E7BE3">
              <w:rPr>
                <w:rFonts w:ascii="Arial" w:eastAsia="Arial" w:hAnsi="Arial" w:cs="Arial"/>
                <w:b/>
                <w:bCs/>
                <w:position w:val="0"/>
                <w:sz w:val="18"/>
                <w:szCs w:val="18"/>
              </w:rPr>
              <w:t>Deferred tax liabilities</w:t>
            </w:r>
          </w:p>
        </w:tc>
        <w:tc>
          <w:tcPr>
            <w:tcW w:w="1524" w:type="dxa"/>
            <w:tcBorders>
              <w:top w:val="nil"/>
              <w:left w:val="nil"/>
              <w:bottom w:val="nil"/>
              <w:right w:val="nil"/>
            </w:tcBorders>
            <w:shd w:val="clear" w:color="auto" w:fill="auto"/>
            <w:vAlign w:val="bottom"/>
          </w:tcPr>
          <w:p w14:paraId="6436E1AD" w14:textId="77777777"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nil"/>
              <w:left w:val="nil"/>
              <w:bottom w:val="nil"/>
              <w:right w:val="nil"/>
            </w:tcBorders>
            <w:shd w:val="clear" w:color="auto" w:fill="auto"/>
            <w:vAlign w:val="bottom"/>
          </w:tcPr>
          <w:p w14:paraId="287C91ED" w14:textId="77777777"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nil"/>
              <w:left w:val="nil"/>
              <w:bottom w:val="nil"/>
              <w:right w:val="nil"/>
            </w:tcBorders>
            <w:shd w:val="clear" w:color="auto" w:fill="auto"/>
          </w:tcPr>
          <w:p w14:paraId="0E84FA22" w14:textId="77777777" w:rsidR="00E7433E" w:rsidRPr="005E7BE3" w:rsidRDefault="00E7433E" w:rsidP="00091ED1">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nil"/>
              <w:left w:val="nil"/>
              <w:bottom w:val="nil"/>
            </w:tcBorders>
            <w:shd w:val="clear" w:color="auto" w:fill="auto"/>
            <w:vAlign w:val="bottom"/>
          </w:tcPr>
          <w:p w14:paraId="4DF6F009" w14:textId="163BC86F"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p>
        </w:tc>
      </w:tr>
      <w:tr w:rsidR="00C55277" w:rsidRPr="005E7BE3" w14:paraId="566CB09E" w14:textId="77777777" w:rsidTr="00A46F7A">
        <w:trPr>
          <w:trHeight w:val="20"/>
        </w:trPr>
        <w:tc>
          <w:tcPr>
            <w:tcW w:w="3370" w:type="dxa"/>
            <w:tcBorders>
              <w:top w:val="nil"/>
              <w:bottom w:val="nil"/>
              <w:right w:val="nil"/>
            </w:tcBorders>
            <w:shd w:val="clear" w:color="auto" w:fill="auto"/>
            <w:vAlign w:val="bottom"/>
          </w:tcPr>
          <w:p w14:paraId="2430D491" w14:textId="77777777" w:rsidR="00091ED1" w:rsidRPr="005E7BE3" w:rsidRDefault="00091ED1" w:rsidP="00091ED1">
            <w:pPr>
              <w:spacing w:line="240" w:lineRule="auto"/>
              <w:ind w:leftChars="0" w:left="0" w:firstLineChars="0" w:firstLine="0"/>
              <w:rPr>
                <w:rFonts w:ascii="Arial" w:eastAsia="Arial" w:hAnsi="Arial" w:cs="Arial"/>
                <w:b/>
                <w:bCs/>
                <w:position w:val="0"/>
                <w:sz w:val="18"/>
                <w:szCs w:val="18"/>
              </w:rPr>
            </w:pPr>
            <w:r w:rsidRPr="005E7BE3">
              <w:rPr>
                <w:rFonts w:ascii="Arial" w:eastAsia="Arial" w:hAnsi="Arial" w:cs="Arial"/>
                <w:position w:val="0"/>
                <w:sz w:val="18"/>
                <w:szCs w:val="18"/>
              </w:rPr>
              <w:t>Right of use assets</w:t>
            </w:r>
          </w:p>
        </w:tc>
        <w:tc>
          <w:tcPr>
            <w:tcW w:w="1524" w:type="dxa"/>
            <w:tcBorders>
              <w:top w:val="nil"/>
              <w:left w:val="nil"/>
              <w:bottom w:val="single" w:sz="4" w:space="0" w:color="auto"/>
              <w:right w:val="nil"/>
            </w:tcBorders>
            <w:shd w:val="clear" w:color="auto" w:fill="auto"/>
            <w:vAlign w:val="bottom"/>
          </w:tcPr>
          <w:p w14:paraId="00577980" w14:textId="586F04CE"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(3,385,158)</w:t>
            </w:r>
          </w:p>
        </w:tc>
        <w:tc>
          <w:tcPr>
            <w:tcW w:w="1524" w:type="dxa"/>
            <w:tcBorders>
              <w:top w:val="nil"/>
              <w:left w:val="nil"/>
              <w:bottom w:val="single" w:sz="4" w:space="0" w:color="auto"/>
              <w:right w:val="nil"/>
            </w:tcBorders>
            <w:shd w:val="clear" w:color="auto" w:fill="auto"/>
            <w:vAlign w:val="bottom"/>
          </w:tcPr>
          <w:p w14:paraId="36DCC72B" w14:textId="3BE7FFAA" w:rsidR="00091ED1" w:rsidRPr="005E7BE3" w:rsidRDefault="003B7C6F"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113,612</w:t>
            </w:r>
          </w:p>
        </w:tc>
        <w:tc>
          <w:tcPr>
            <w:tcW w:w="1524" w:type="dxa"/>
            <w:tcBorders>
              <w:top w:val="nil"/>
              <w:left w:val="nil"/>
              <w:bottom w:val="single" w:sz="4" w:space="0" w:color="auto"/>
              <w:right w:val="nil"/>
            </w:tcBorders>
            <w:shd w:val="clear" w:color="auto" w:fill="auto"/>
          </w:tcPr>
          <w:p w14:paraId="105BC4FC" w14:textId="6553D010" w:rsidR="00E7433E" w:rsidRPr="005E7BE3" w:rsidRDefault="0094626C"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24" w:type="dxa"/>
            <w:tcBorders>
              <w:top w:val="nil"/>
              <w:left w:val="nil"/>
              <w:bottom w:val="single" w:sz="4" w:space="0" w:color="auto"/>
            </w:tcBorders>
            <w:shd w:val="clear" w:color="auto" w:fill="auto"/>
            <w:vAlign w:val="bottom"/>
          </w:tcPr>
          <w:p w14:paraId="4ED181C8" w14:textId="63066455" w:rsidR="00091ED1" w:rsidRPr="005E7BE3" w:rsidRDefault="007F5007" w:rsidP="003E2ED9">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(3,271,546)</w:t>
            </w:r>
          </w:p>
        </w:tc>
      </w:tr>
      <w:tr w:rsidR="00C55277" w:rsidRPr="005E7BE3" w14:paraId="762B9D2C" w14:textId="77777777" w:rsidTr="00A46F7A">
        <w:trPr>
          <w:trHeight w:val="20"/>
        </w:trPr>
        <w:tc>
          <w:tcPr>
            <w:tcW w:w="3370" w:type="dxa"/>
            <w:tcBorders>
              <w:top w:val="nil"/>
              <w:bottom w:val="nil"/>
              <w:right w:val="nil"/>
            </w:tcBorders>
            <w:shd w:val="clear" w:color="auto" w:fill="auto"/>
            <w:vAlign w:val="bottom"/>
          </w:tcPr>
          <w:p w14:paraId="22C08ADF" w14:textId="77777777" w:rsidR="00091ED1" w:rsidRPr="005E7BE3" w:rsidRDefault="00091ED1" w:rsidP="00091ED1">
            <w:pPr>
              <w:spacing w:line="240" w:lineRule="auto"/>
              <w:ind w:leftChars="0" w:left="32" w:right="-108" w:firstLineChars="0" w:hanging="142"/>
              <w:rPr>
                <w:rFonts w:ascii="Arial" w:eastAsia="Arial" w:hAnsi="Arial" w:cs="Arial"/>
                <w:b/>
                <w:bCs/>
                <w:position w:val="0"/>
                <w:sz w:val="18"/>
                <w:szCs w:val="18"/>
              </w:rPr>
            </w:pPr>
          </w:p>
        </w:tc>
        <w:tc>
          <w:tcPr>
            <w:tcW w:w="1524" w:type="dxa"/>
            <w:tcBorders>
              <w:top w:val="single" w:sz="4" w:space="0" w:color="auto"/>
              <w:left w:val="nil"/>
              <w:bottom w:val="nil"/>
              <w:right w:val="nil"/>
            </w:tcBorders>
            <w:shd w:val="clear" w:color="auto" w:fill="auto"/>
            <w:vAlign w:val="bottom"/>
          </w:tcPr>
          <w:p w14:paraId="4F9C4EF3" w14:textId="77777777"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shd w:val="clear" w:color="auto" w:fill="auto"/>
            <w:vAlign w:val="bottom"/>
          </w:tcPr>
          <w:p w14:paraId="3A8D941F" w14:textId="77777777"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right w:val="nil"/>
            </w:tcBorders>
            <w:shd w:val="clear" w:color="auto" w:fill="auto"/>
          </w:tcPr>
          <w:p w14:paraId="2B505E42" w14:textId="77777777" w:rsidR="00E7433E" w:rsidRPr="005E7BE3" w:rsidRDefault="00E7433E" w:rsidP="00091ED1">
            <w:pPr>
              <w:spacing w:line="240" w:lineRule="auto"/>
              <w:ind w:leftChars="0" w:left="0" w:right="-96" w:firstLineChars="0" w:firstLine="0"/>
              <w:jc w:val="right"/>
              <w:rPr>
                <w:rFonts w:ascii="Arial" w:eastAsia="Arial" w:hAnsi="Arial" w:cs="Arial"/>
                <w:position w:val="0"/>
                <w:sz w:val="18"/>
                <w:szCs w:val="18"/>
              </w:rPr>
            </w:pPr>
          </w:p>
        </w:tc>
        <w:tc>
          <w:tcPr>
            <w:tcW w:w="1524" w:type="dxa"/>
            <w:tcBorders>
              <w:top w:val="single" w:sz="4" w:space="0" w:color="auto"/>
              <w:left w:val="nil"/>
              <w:bottom w:val="nil"/>
            </w:tcBorders>
            <w:shd w:val="clear" w:color="auto" w:fill="auto"/>
            <w:vAlign w:val="bottom"/>
          </w:tcPr>
          <w:p w14:paraId="64784CEA" w14:textId="72AB28FD" w:rsidR="00091ED1" w:rsidRPr="005E7BE3" w:rsidRDefault="00091ED1" w:rsidP="003E2ED9">
            <w:pPr>
              <w:spacing w:line="240" w:lineRule="auto"/>
              <w:ind w:leftChars="0" w:left="0" w:right="-96" w:firstLineChars="0" w:firstLine="0"/>
              <w:jc w:val="right"/>
              <w:rPr>
                <w:rFonts w:ascii="Arial" w:eastAsia="Arial" w:hAnsi="Arial" w:cs="Arial"/>
                <w:position w:val="0"/>
                <w:sz w:val="18"/>
                <w:szCs w:val="18"/>
              </w:rPr>
            </w:pPr>
          </w:p>
        </w:tc>
      </w:tr>
      <w:tr w:rsidR="00C55277" w:rsidRPr="005E7BE3" w14:paraId="45AC6230" w14:textId="77777777" w:rsidTr="00A46F7A">
        <w:trPr>
          <w:trHeight w:val="20"/>
        </w:trPr>
        <w:tc>
          <w:tcPr>
            <w:tcW w:w="3370" w:type="dxa"/>
            <w:tcBorders>
              <w:top w:val="nil"/>
              <w:bottom w:val="nil"/>
              <w:right w:val="nil"/>
            </w:tcBorders>
            <w:shd w:val="clear" w:color="auto" w:fill="auto"/>
            <w:vAlign w:val="bottom"/>
          </w:tcPr>
          <w:p w14:paraId="02399DF8" w14:textId="77777777" w:rsidR="00091ED1" w:rsidRPr="005E7BE3" w:rsidRDefault="00091ED1" w:rsidP="00091ED1">
            <w:pPr>
              <w:spacing w:line="240" w:lineRule="auto"/>
              <w:ind w:leftChars="0" w:left="32" w:right="-108" w:firstLineChars="0" w:hanging="142"/>
              <w:rPr>
                <w:rFonts w:ascii="Arial" w:eastAsia="Arial" w:hAnsi="Arial" w:cs="Arial"/>
                <w:b/>
                <w:bCs/>
                <w:position w:val="0"/>
                <w:sz w:val="18"/>
                <w:szCs w:val="18"/>
              </w:rPr>
            </w:pPr>
            <w:r w:rsidRPr="005E7BE3">
              <w:rPr>
                <w:rFonts w:ascii="Arial" w:eastAsia="Arial" w:hAnsi="Arial" w:cs="Arial"/>
                <w:b/>
                <w:bCs/>
                <w:position w:val="0"/>
                <w:sz w:val="18"/>
                <w:szCs w:val="18"/>
              </w:rPr>
              <w:t>Total</w:t>
            </w:r>
          </w:p>
        </w:tc>
        <w:tc>
          <w:tcPr>
            <w:tcW w:w="1524" w:type="dxa"/>
            <w:tcBorders>
              <w:top w:val="nil"/>
              <w:left w:val="nil"/>
              <w:bottom w:val="single" w:sz="4" w:space="0" w:color="auto"/>
              <w:right w:val="nil"/>
            </w:tcBorders>
            <w:shd w:val="clear" w:color="auto" w:fill="auto"/>
            <w:vAlign w:val="bottom"/>
          </w:tcPr>
          <w:p w14:paraId="776DE5AB" w14:textId="36184122" w:rsidR="00091ED1" w:rsidRPr="005E7BE3" w:rsidRDefault="00091ED1"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(3,385,158)</w:t>
            </w:r>
          </w:p>
        </w:tc>
        <w:tc>
          <w:tcPr>
            <w:tcW w:w="1524" w:type="dxa"/>
            <w:tcBorders>
              <w:top w:val="nil"/>
              <w:left w:val="nil"/>
              <w:bottom w:val="single" w:sz="4" w:space="0" w:color="auto"/>
              <w:right w:val="nil"/>
            </w:tcBorders>
            <w:shd w:val="clear" w:color="auto" w:fill="auto"/>
            <w:vAlign w:val="bottom"/>
          </w:tcPr>
          <w:p w14:paraId="4E10C244" w14:textId="40DCC0D1" w:rsidR="00091ED1" w:rsidRPr="005E7BE3" w:rsidRDefault="0094626C"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113,612</w:t>
            </w:r>
          </w:p>
        </w:tc>
        <w:tc>
          <w:tcPr>
            <w:tcW w:w="1524" w:type="dxa"/>
            <w:tcBorders>
              <w:top w:val="nil"/>
              <w:left w:val="nil"/>
              <w:bottom w:val="single" w:sz="4" w:space="0" w:color="auto"/>
              <w:right w:val="nil"/>
            </w:tcBorders>
            <w:shd w:val="clear" w:color="auto" w:fill="auto"/>
          </w:tcPr>
          <w:p w14:paraId="0F24D300" w14:textId="48A47C2F" w:rsidR="00E7433E" w:rsidRPr="005E7BE3" w:rsidRDefault="0094626C" w:rsidP="00091ED1">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24" w:type="dxa"/>
            <w:tcBorders>
              <w:top w:val="nil"/>
              <w:left w:val="nil"/>
              <w:bottom w:val="single" w:sz="4" w:space="0" w:color="auto"/>
            </w:tcBorders>
            <w:shd w:val="clear" w:color="auto" w:fill="auto"/>
            <w:vAlign w:val="bottom"/>
          </w:tcPr>
          <w:p w14:paraId="73F97FE5" w14:textId="07440A91" w:rsidR="00091ED1" w:rsidRPr="005E7BE3" w:rsidRDefault="0094626C" w:rsidP="003E2ED9">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(3,271,546)</w:t>
            </w:r>
          </w:p>
        </w:tc>
      </w:tr>
    </w:tbl>
    <w:p w14:paraId="739C0D78" w14:textId="78962D8F" w:rsidR="00091ED1" w:rsidRPr="005E7BE3" w:rsidRDefault="00091ED1">
      <w:pPr>
        <w:suppressAutoHyphens w:val="0"/>
        <w:spacing w:line="240" w:lineRule="auto"/>
        <w:ind w:leftChars="0" w:left="0" w:firstLineChars="0" w:firstLine="0"/>
        <w:textDirection w:val="lrTb"/>
        <w:textAlignment w:val="auto"/>
        <w:outlineLvl w:val="9"/>
        <w:rPr>
          <w:rFonts w:ascii="Arial" w:hAnsi="Arial" w:cstheme="minorBidi"/>
          <w:sz w:val="18"/>
          <w:szCs w:val="18"/>
        </w:rPr>
      </w:pPr>
    </w:p>
    <w:tbl>
      <w:tblPr>
        <w:tblStyle w:val="TableGrid"/>
        <w:tblW w:w="9450" w:type="dxa"/>
        <w:tblBorders>
          <w:left w:val="none" w:sz="0" w:space="0" w:color="auto"/>
          <w:right w:val="none" w:sz="0" w:space="0" w:color="auto"/>
        </w:tblBorders>
        <w:tblLayout w:type="fixed"/>
        <w:tblLook w:val="04A0" w:firstRow="1" w:lastRow="0" w:firstColumn="1" w:lastColumn="0" w:noHBand="0" w:noVBand="1"/>
      </w:tblPr>
      <w:tblGrid>
        <w:gridCol w:w="4962"/>
        <w:gridCol w:w="1496"/>
        <w:gridCol w:w="1496"/>
        <w:gridCol w:w="1496"/>
      </w:tblGrid>
      <w:tr w:rsidR="00C55277" w:rsidRPr="005E7BE3" w14:paraId="0DCFEC47" w14:textId="77777777" w:rsidTr="00A46F7A">
        <w:trPr>
          <w:trHeight w:val="20"/>
        </w:trPr>
        <w:tc>
          <w:tcPr>
            <w:tcW w:w="4962" w:type="dxa"/>
            <w:tcBorders>
              <w:top w:val="nil"/>
              <w:bottom w:val="nil"/>
              <w:right w:val="nil"/>
            </w:tcBorders>
            <w:shd w:val="clear" w:color="auto" w:fill="auto"/>
            <w:vAlign w:val="bottom"/>
          </w:tcPr>
          <w:p w14:paraId="7749484C" w14:textId="77777777" w:rsidR="00091ED1" w:rsidRPr="005E7BE3" w:rsidRDefault="00091ED1" w:rsidP="005C73E4">
            <w:pPr>
              <w:spacing w:line="240" w:lineRule="auto"/>
              <w:ind w:leftChars="0" w:left="0" w:firstLineChars="0" w:firstLine="0"/>
              <w:jc w:val="right"/>
              <w:rPr>
                <w:rFonts w:ascii="Arial" w:eastAsia="Arial" w:hAnsi="Arial" w:cs="Arial"/>
                <w:position w:val="0"/>
                <w:sz w:val="18"/>
                <w:szCs w:val="18"/>
              </w:rPr>
            </w:pPr>
          </w:p>
        </w:tc>
        <w:tc>
          <w:tcPr>
            <w:tcW w:w="4488" w:type="dxa"/>
            <w:gridSpan w:val="3"/>
            <w:tcBorders>
              <w:top w:val="nil"/>
              <w:left w:val="nil"/>
              <w:bottom w:val="single" w:sz="4" w:space="0" w:color="auto"/>
            </w:tcBorders>
            <w:shd w:val="clear" w:color="auto" w:fill="auto"/>
            <w:vAlign w:val="bottom"/>
          </w:tcPr>
          <w:p w14:paraId="5167951A" w14:textId="0C3EE565" w:rsidR="00091ED1" w:rsidRPr="005E7BE3" w:rsidRDefault="00091ED1"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Separate financial statements</w:t>
            </w:r>
          </w:p>
        </w:tc>
      </w:tr>
      <w:tr w:rsidR="00C55277" w:rsidRPr="005E7BE3" w14:paraId="0D8CA84B" w14:textId="77777777" w:rsidTr="00A46F7A">
        <w:trPr>
          <w:trHeight w:val="20"/>
        </w:trPr>
        <w:tc>
          <w:tcPr>
            <w:tcW w:w="4962" w:type="dxa"/>
            <w:tcBorders>
              <w:top w:val="nil"/>
              <w:bottom w:val="nil"/>
              <w:right w:val="nil"/>
            </w:tcBorders>
            <w:shd w:val="clear" w:color="auto" w:fill="auto"/>
            <w:vAlign w:val="bottom"/>
          </w:tcPr>
          <w:p w14:paraId="7CA80D7F" w14:textId="77777777" w:rsidR="00091ED1" w:rsidRPr="005E7BE3" w:rsidRDefault="00091ED1" w:rsidP="005C73E4">
            <w:pPr>
              <w:spacing w:line="240" w:lineRule="auto"/>
              <w:ind w:leftChars="0" w:left="0" w:firstLineChars="0" w:firstLine="0"/>
              <w:jc w:val="right"/>
              <w:rPr>
                <w:rFonts w:ascii="Arial" w:eastAsia="Arial" w:hAnsi="Arial" w:cs="Arial"/>
                <w:position w:val="0"/>
                <w:sz w:val="18"/>
                <w:szCs w:val="18"/>
              </w:rPr>
            </w:pPr>
          </w:p>
        </w:tc>
        <w:tc>
          <w:tcPr>
            <w:tcW w:w="1496" w:type="dxa"/>
            <w:tcBorders>
              <w:top w:val="single" w:sz="4" w:space="0" w:color="auto"/>
              <w:left w:val="nil"/>
              <w:bottom w:val="nil"/>
              <w:right w:val="nil"/>
            </w:tcBorders>
            <w:shd w:val="clear" w:color="auto" w:fill="auto"/>
            <w:vAlign w:val="bottom"/>
          </w:tcPr>
          <w:p w14:paraId="561AB9B2" w14:textId="77777777" w:rsidR="00091ED1" w:rsidRPr="005E7BE3" w:rsidRDefault="00091ED1"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1 January  </w:t>
            </w:r>
          </w:p>
          <w:p w14:paraId="5A52C58B" w14:textId="77777777" w:rsidR="00091ED1" w:rsidRPr="005E7BE3" w:rsidRDefault="00091ED1"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2023</w:t>
            </w:r>
          </w:p>
        </w:tc>
        <w:tc>
          <w:tcPr>
            <w:tcW w:w="1496" w:type="dxa"/>
            <w:tcBorders>
              <w:top w:val="single" w:sz="4" w:space="0" w:color="auto"/>
              <w:left w:val="nil"/>
              <w:bottom w:val="nil"/>
              <w:right w:val="nil"/>
            </w:tcBorders>
            <w:shd w:val="clear" w:color="auto" w:fill="auto"/>
            <w:vAlign w:val="bottom"/>
          </w:tcPr>
          <w:p w14:paraId="34714435" w14:textId="77777777" w:rsidR="00091ED1" w:rsidRPr="005E7BE3" w:rsidRDefault="00091ED1"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Charge to profit or loss</w:t>
            </w:r>
          </w:p>
        </w:tc>
        <w:tc>
          <w:tcPr>
            <w:tcW w:w="1496" w:type="dxa"/>
            <w:tcBorders>
              <w:top w:val="single" w:sz="4" w:space="0" w:color="auto"/>
              <w:left w:val="nil"/>
              <w:bottom w:val="nil"/>
            </w:tcBorders>
            <w:shd w:val="clear" w:color="auto" w:fill="auto"/>
            <w:vAlign w:val="bottom"/>
          </w:tcPr>
          <w:p w14:paraId="78526F81" w14:textId="77777777" w:rsidR="00091ED1" w:rsidRPr="005E7BE3" w:rsidRDefault="00091ED1"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31 December 2023</w:t>
            </w:r>
          </w:p>
        </w:tc>
      </w:tr>
      <w:tr w:rsidR="00C55277" w:rsidRPr="005E7BE3" w14:paraId="27028034" w14:textId="77777777" w:rsidTr="00A46F7A">
        <w:trPr>
          <w:trHeight w:val="20"/>
        </w:trPr>
        <w:tc>
          <w:tcPr>
            <w:tcW w:w="4962" w:type="dxa"/>
            <w:tcBorders>
              <w:top w:val="nil"/>
              <w:bottom w:val="nil"/>
              <w:right w:val="nil"/>
            </w:tcBorders>
            <w:shd w:val="clear" w:color="auto" w:fill="auto"/>
            <w:vAlign w:val="bottom"/>
          </w:tcPr>
          <w:p w14:paraId="6821059B" w14:textId="77777777" w:rsidR="00091ED1" w:rsidRPr="005E7BE3" w:rsidRDefault="00091ED1" w:rsidP="005C73E4">
            <w:pPr>
              <w:spacing w:line="240" w:lineRule="auto"/>
              <w:ind w:leftChars="0" w:left="0" w:firstLineChars="0" w:firstLine="0"/>
              <w:jc w:val="right"/>
              <w:rPr>
                <w:rFonts w:ascii="Arial" w:eastAsia="Arial" w:hAnsi="Arial" w:cs="Arial"/>
                <w:position w:val="0"/>
                <w:sz w:val="18"/>
                <w:szCs w:val="18"/>
              </w:rPr>
            </w:pPr>
          </w:p>
        </w:tc>
        <w:tc>
          <w:tcPr>
            <w:tcW w:w="1496" w:type="dxa"/>
            <w:tcBorders>
              <w:top w:val="nil"/>
              <w:left w:val="nil"/>
              <w:bottom w:val="single" w:sz="4" w:space="0" w:color="auto"/>
              <w:right w:val="nil"/>
            </w:tcBorders>
            <w:shd w:val="clear" w:color="auto" w:fill="auto"/>
          </w:tcPr>
          <w:p w14:paraId="55E10CA2"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b/>
                <w:bCs/>
                <w:position w:val="0"/>
                <w:sz w:val="18"/>
                <w:szCs w:val="18"/>
              </w:rPr>
              <w:t>US Dollar</w:t>
            </w:r>
          </w:p>
        </w:tc>
        <w:tc>
          <w:tcPr>
            <w:tcW w:w="1496" w:type="dxa"/>
            <w:tcBorders>
              <w:top w:val="nil"/>
              <w:left w:val="nil"/>
              <w:bottom w:val="single" w:sz="4" w:space="0" w:color="auto"/>
              <w:right w:val="nil"/>
            </w:tcBorders>
            <w:shd w:val="clear" w:color="auto" w:fill="auto"/>
          </w:tcPr>
          <w:p w14:paraId="35AE9053"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b/>
                <w:bCs/>
                <w:position w:val="0"/>
                <w:sz w:val="18"/>
                <w:szCs w:val="18"/>
              </w:rPr>
              <w:t>US Dollar</w:t>
            </w:r>
          </w:p>
        </w:tc>
        <w:tc>
          <w:tcPr>
            <w:tcW w:w="1496" w:type="dxa"/>
            <w:tcBorders>
              <w:top w:val="nil"/>
              <w:left w:val="nil"/>
              <w:bottom w:val="single" w:sz="4" w:space="0" w:color="auto"/>
            </w:tcBorders>
            <w:shd w:val="clear" w:color="auto" w:fill="auto"/>
          </w:tcPr>
          <w:p w14:paraId="04E38218"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b/>
                <w:bCs/>
                <w:position w:val="0"/>
                <w:sz w:val="18"/>
                <w:szCs w:val="18"/>
              </w:rPr>
              <w:t>US Dollar</w:t>
            </w:r>
          </w:p>
        </w:tc>
      </w:tr>
      <w:tr w:rsidR="00C55277" w:rsidRPr="005E7BE3" w14:paraId="1D4600DB" w14:textId="77777777" w:rsidTr="00A46F7A">
        <w:trPr>
          <w:trHeight w:val="20"/>
        </w:trPr>
        <w:tc>
          <w:tcPr>
            <w:tcW w:w="4962" w:type="dxa"/>
            <w:tcBorders>
              <w:top w:val="nil"/>
              <w:bottom w:val="nil"/>
              <w:right w:val="nil"/>
            </w:tcBorders>
            <w:shd w:val="clear" w:color="auto" w:fill="auto"/>
            <w:vAlign w:val="bottom"/>
          </w:tcPr>
          <w:p w14:paraId="25FD082F" w14:textId="77777777" w:rsidR="00091ED1" w:rsidRPr="005E7BE3" w:rsidRDefault="00091ED1" w:rsidP="005C73E4">
            <w:pPr>
              <w:spacing w:line="240" w:lineRule="auto"/>
              <w:ind w:leftChars="0" w:left="32" w:firstLineChars="0" w:hanging="142"/>
              <w:rPr>
                <w:rFonts w:ascii="Arial" w:eastAsia="Arial" w:hAnsi="Arial" w:cs="Arial"/>
                <w:b/>
                <w:bCs/>
                <w:position w:val="0"/>
                <w:sz w:val="18"/>
                <w:szCs w:val="18"/>
              </w:rPr>
            </w:pPr>
            <w:r w:rsidRPr="005E7BE3">
              <w:rPr>
                <w:rFonts w:ascii="Arial" w:eastAsia="Arial" w:hAnsi="Arial" w:cs="Arial"/>
                <w:b/>
                <w:bCs/>
                <w:position w:val="0"/>
                <w:sz w:val="18"/>
                <w:szCs w:val="18"/>
              </w:rPr>
              <w:t>Deferred tax assets</w:t>
            </w:r>
          </w:p>
        </w:tc>
        <w:tc>
          <w:tcPr>
            <w:tcW w:w="1496" w:type="dxa"/>
            <w:tcBorders>
              <w:left w:val="nil"/>
              <w:bottom w:val="nil"/>
              <w:right w:val="nil"/>
            </w:tcBorders>
            <w:shd w:val="clear" w:color="auto" w:fill="auto"/>
            <w:vAlign w:val="bottom"/>
          </w:tcPr>
          <w:p w14:paraId="772FBCE0"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p>
        </w:tc>
        <w:tc>
          <w:tcPr>
            <w:tcW w:w="1496" w:type="dxa"/>
            <w:tcBorders>
              <w:left w:val="nil"/>
              <w:bottom w:val="nil"/>
              <w:right w:val="nil"/>
            </w:tcBorders>
            <w:shd w:val="clear" w:color="auto" w:fill="auto"/>
            <w:vAlign w:val="bottom"/>
          </w:tcPr>
          <w:p w14:paraId="7D6DDA5A"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p>
        </w:tc>
        <w:tc>
          <w:tcPr>
            <w:tcW w:w="1496" w:type="dxa"/>
            <w:tcBorders>
              <w:left w:val="nil"/>
              <w:bottom w:val="nil"/>
            </w:tcBorders>
            <w:shd w:val="clear" w:color="auto" w:fill="auto"/>
            <w:vAlign w:val="bottom"/>
          </w:tcPr>
          <w:p w14:paraId="7A5EADFF"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p>
        </w:tc>
      </w:tr>
      <w:tr w:rsidR="00C55277" w:rsidRPr="005E7BE3" w14:paraId="3CB91521" w14:textId="77777777" w:rsidTr="00A46F7A">
        <w:trPr>
          <w:trHeight w:val="20"/>
        </w:trPr>
        <w:tc>
          <w:tcPr>
            <w:tcW w:w="4962" w:type="dxa"/>
            <w:tcBorders>
              <w:top w:val="nil"/>
              <w:bottom w:val="nil"/>
              <w:right w:val="nil"/>
            </w:tcBorders>
            <w:shd w:val="clear" w:color="auto" w:fill="auto"/>
            <w:vAlign w:val="bottom"/>
          </w:tcPr>
          <w:p w14:paraId="219B96B8" w14:textId="77777777" w:rsidR="00091ED1" w:rsidRPr="005E7BE3" w:rsidRDefault="00091ED1" w:rsidP="005C73E4">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Operating loss</w:t>
            </w:r>
          </w:p>
        </w:tc>
        <w:tc>
          <w:tcPr>
            <w:tcW w:w="1496" w:type="dxa"/>
            <w:tcBorders>
              <w:top w:val="nil"/>
              <w:left w:val="nil"/>
              <w:bottom w:val="nil"/>
              <w:right w:val="nil"/>
            </w:tcBorders>
            <w:shd w:val="clear" w:color="auto" w:fill="auto"/>
            <w:vAlign w:val="bottom"/>
          </w:tcPr>
          <w:p w14:paraId="68F1DD6B"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96" w:type="dxa"/>
            <w:tcBorders>
              <w:top w:val="nil"/>
              <w:left w:val="nil"/>
              <w:bottom w:val="nil"/>
              <w:right w:val="nil"/>
            </w:tcBorders>
            <w:shd w:val="clear" w:color="auto" w:fill="auto"/>
            <w:vAlign w:val="bottom"/>
          </w:tcPr>
          <w:p w14:paraId="21C84424"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11,786,227</w:t>
            </w:r>
          </w:p>
        </w:tc>
        <w:tc>
          <w:tcPr>
            <w:tcW w:w="1496" w:type="dxa"/>
            <w:tcBorders>
              <w:top w:val="nil"/>
              <w:left w:val="nil"/>
              <w:bottom w:val="nil"/>
            </w:tcBorders>
            <w:shd w:val="clear" w:color="auto" w:fill="auto"/>
            <w:vAlign w:val="bottom"/>
          </w:tcPr>
          <w:p w14:paraId="1AEACCA2"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11,786,227</w:t>
            </w:r>
          </w:p>
        </w:tc>
      </w:tr>
      <w:tr w:rsidR="00C55277" w:rsidRPr="005E7BE3" w14:paraId="7BCF2244" w14:textId="77777777" w:rsidTr="00A46F7A">
        <w:trPr>
          <w:trHeight w:val="20"/>
        </w:trPr>
        <w:tc>
          <w:tcPr>
            <w:tcW w:w="4962" w:type="dxa"/>
            <w:tcBorders>
              <w:top w:val="nil"/>
              <w:bottom w:val="nil"/>
              <w:right w:val="nil"/>
            </w:tcBorders>
            <w:shd w:val="clear" w:color="auto" w:fill="auto"/>
            <w:vAlign w:val="bottom"/>
          </w:tcPr>
          <w:p w14:paraId="236C6842" w14:textId="77777777" w:rsidR="00091ED1" w:rsidRPr="005E7BE3" w:rsidRDefault="00091ED1" w:rsidP="005C73E4">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Retirement benefit obligation</w:t>
            </w:r>
          </w:p>
        </w:tc>
        <w:tc>
          <w:tcPr>
            <w:tcW w:w="1496" w:type="dxa"/>
            <w:tcBorders>
              <w:top w:val="nil"/>
              <w:left w:val="nil"/>
              <w:bottom w:val="nil"/>
              <w:right w:val="nil"/>
            </w:tcBorders>
            <w:shd w:val="clear" w:color="auto" w:fill="auto"/>
            <w:vAlign w:val="bottom"/>
          </w:tcPr>
          <w:p w14:paraId="10E87A94"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4,143,821</w:t>
            </w:r>
          </w:p>
        </w:tc>
        <w:tc>
          <w:tcPr>
            <w:tcW w:w="1496" w:type="dxa"/>
            <w:tcBorders>
              <w:top w:val="nil"/>
              <w:left w:val="nil"/>
              <w:bottom w:val="nil"/>
              <w:right w:val="nil"/>
            </w:tcBorders>
            <w:shd w:val="clear" w:color="auto" w:fill="auto"/>
            <w:vAlign w:val="bottom"/>
          </w:tcPr>
          <w:p w14:paraId="41B347FF"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115,583</w:t>
            </w:r>
          </w:p>
        </w:tc>
        <w:tc>
          <w:tcPr>
            <w:tcW w:w="1496" w:type="dxa"/>
            <w:tcBorders>
              <w:top w:val="nil"/>
              <w:left w:val="nil"/>
              <w:bottom w:val="nil"/>
            </w:tcBorders>
            <w:shd w:val="clear" w:color="auto" w:fill="auto"/>
            <w:vAlign w:val="bottom"/>
          </w:tcPr>
          <w:p w14:paraId="15DDDF60"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4,259,404</w:t>
            </w:r>
          </w:p>
        </w:tc>
      </w:tr>
      <w:tr w:rsidR="00C55277" w:rsidRPr="005E7BE3" w14:paraId="52B5EF65" w14:textId="77777777" w:rsidTr="00A46F7A">
        <w:trPr>
          <w:trHeight w:val="20"/>
        </w:trPr>
        <w:tc>
          <w:tcPr>
            <w:tcW w:w="4962" w:type="dxa"/>
            <w:tcBorders>
              <w:top w:val="nil"/>
              <w:bottom w:val="nil"/>
              <w:right w:val="nil"/>
            </w:tcBorders>
            <w:shd w:val="clear" w:color="auto" w:fill="auto"/>
            <w:vAlign w:val="bottom"/>
          </w:tcPr>
          <w:p w14:paraId="546273FA" w14:textId="77777777" w:rsidR="00091ED1" w:rsidRPr="005E7BE3" w:rsidRDefault="00091ED1" w:rsidP="005C73E4">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Loss on obsolete materials and supplies</w:t>
            </w:r>
          </w:p>
        </w:tc>
        <w:tc>
          <w:tcPr>
            <w:tcW w:w="1496" w:type="dxa"/>
            <w:tcBorders>
              <w:top w:val="nil"/>
              <w:left w:val="nil"/>
              <w:bottom w:val="nil"/>
              <w:right w:val="nil"/>
            </w:tcBorders>
            <w:shd w:val="clear" w:color="auto" w:fill="auto"/>
            <w:vAlign w:val="bottom"/>
          </w:tcPr>
          <w:p w14:paraId="60081F9A"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1,671,867</w:t>
            </w:r>
          </w:p>
        </w:tc>
        <w:tc>
          <w:tcPr>
            <w:tcW w:w="1496" w:type="dxa"/>
            <w:tcBorders>
              <w:top w:val="nil"/>
              <w:left w:val="nil"/>
              <w:bottom w:val="nil"/>
              <w:right w:val="nil"/>
            </w:tcBorders>
            <w:shd w:val="clear" w:color="auto" w:fill="auto"/>
            <w:vAlign w:val="bottom"/>
          </w:tcPr>
          <w:p w14:paraId="32B1325C"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129,877</w:t>
            </w:r>
          </w:p>
        </w:tc>
        <w:tc>
          <w:tcPr>
            <w:tcW w:w="1496" w:type="dxa"/>
            <w:tcBorders>
              <w:top w:val="nil"/>
              <w:left w:val="nil"/>
              <w:bottom w:val="nil"/>
            </w:tcBorders>
            <w:shd w:val="clear" w:color="auto" w:fill="auto"/>
            <w:vAlign w:val="bottom"/>
          </w:tcPr>
          <w:p w14:paraId="52E5BDFA"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1,801,744</w:t>
            </w:r>
          </w:p>
        </w:tc>
      </w:tr>
      <w:tr w:rsidR="00C55277" w:rsidRPr="005E7BE3" w14:paraId="6E506447" w14:textId="77777777" w:rsidTr="00A46F7A">
        <w:trPr>
          <w:trHeight w:val="20"/>
        </w:trPr>
        <w:tc>
          <w:tcPr>
            <w:tcW w:w="4962" w:type="dxa"/>
            <w:tcBorders>
              <w:top w:val="nil"/>
              <w:bottom w:val="nil"/>
              <w:right w:val="nil"/>
            </w:tcBorders>
            <w:shd w:val="clear" w:color="auto" w:fill="auto"/>
            <w:vAlign w:val="bottom"/>
          </w:tcPr>
          <w:p w14:paraId="28ADCBC9" w14:textId="77777777" w:rsidR="00091ED1" w:rsidRPr="005E7BE3" w:rsidRDefault="00091ED1" w:rsidP="005C73E4">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Depreciation</w:t>
            </w:r>
          </w:p>
        </w:tc>
        <w:tc>
          <w:tcPr>
            <w:tcW w:w="1496" w:type="dxa"/>
            <w:tcBorders>
              <w:top w:val="nil"/>
              <w:left w:val="nil"/>
              <w:bottom w:val="nil"/>
              <w:right w:val="nil"/>
            </w:tcBorders>
            <w:shd w:val="clear" w:color="auto" w:fill="auto"/>
            <w:vAlign w:val="bottom"/>
          </w:tcPr>
          <w:p w14:paraId="2E6FAC8C" w14:textId="77777777" w:rsidR="00091ED1" w:rsidRPr="005E7BE3" w:rsidRDefault="00091ED1" w:rsidP="005C73E4">
            <w:pPr>
              <w:spacing w:line="240" w:lineRule="auto"/>
              <w:ind w:leftChars="0" w:left="0" w:right="-96" w:firstLineChars="0" w:firstLine="0"/>
              <w:jc w:val="right"/>
              <w:rPr>
                <w:rFonts w:ascii="Arial" w:hAnsi="Arial" w:cs="Arial"/>
                <w:position w:val="0"/>
                <w:sz w:val="18"/>
                <w:szCs w:val="18"/>
              </w:rPr>
            </w:pPr>
            <w:r w:rsidRPr="005E7BE3">
              <w:rPr>
                <w:rFonts w:ascii="Arial" w:eastAsia="Arial" w:hAnsi="Arial" w:cs="Arial"/>
                <w:position w:val="0"/>
                <w:sz w:val="18"/>
                <w:szCs w:val="18"/>
              </w:rPr>
              <w:t>859,637</w:t>
            </w:r>
          </w:p>
        </w:tc>
        <w:tc>
          <w:tcPr>
            <w:tcW w:w="1496" w:type="dxa"/>
            <w:tcBorders>
              <w:top w:val="nil"/>
              <w:left w:val="nil"/>
              <w:bottom w:val="nil"/>
              <w:right w:val="nil"/>
            </w:tcBorders>
            <w:shd w:val="clear" w:color="auto" w:fill="auto"/>
            <w:vAlign w:val="bottom"/>
          </w:tcPr>
          <w:p w14:paraId="0D3B3820"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(171,327)</w:t>
            </w:r>
          </w:p>
        </w:tc>
        <w:tc>
          <w:tcPr>
            <w:tcW w:w="1496" w:type="dxa"/>
            <w:tcBorders>
              <w:top w:val="nil"/>
              <w:left w:val="nil"/>
              <w:bottom w:val="nil"/>
            </w:tcBorders>
            <w:shd w:val="clear" w:color="auto" w:fill="auto"/>
            <w:vAlign w:val="bottom"/>
          </w:tcPr>
          <w:p w14:paraId="33E4DF1E"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688,310</w:t>
            </w:r>
          </w:p>
        </w:tc>
      </w:tr>
      <w:tr w:rsidR="00C55277" w:rsidRPr="005E7BE3" w14:paraId="161F7A50" w14:textId="77777777" w:rsidTr="00A46F7A">
        <w:trPr>
          <w:trHeight w:val="20"/>
        </w:trPr>
        <w:tc>
          <w:tcPr>
            <w:tcW w:w="4962" w:type="dxa"/>
            <w:tcBorders>
              <w:top w:val="nil"/>
              <w:bottom w:val="nil"/>
              <w:right w:val="nil"/>
            </w:tcBorders>
            <w:shd w:val="clear" w:color="auto" w:fill="auto"/>
            <w:vAlign w:val="bottom"/>
          </w:tcPr>
          <w:p w14:paraId="1D23E497" w14:textId="77777777" w:rsidR="00091ED1" w:rsidRPr="005E7BE3" w:rsidRDefault="00091ED1" w:rsidP="005C73E4">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Derivative</w:t>
            </w:r>
          </w:p>
        </w:tc>
        <w:tc>
          <w:tcPr>
            <w:tcW w:w="1496" w:type="dxa"/>
            <w:tcBorders>
              <w:top w:val="nil"/>
              <w:left w:val="nil"/>
              <w:bottom w:val="nil"/>
              <w:right w:val="nil"/>
            </w:tcBorders>
            <w:shd w:val="clear" w:color="auto" w:fill="auto"/>
            <w:vAlign w:val="bottom"/>
          </w:tcPr>
          <w:p w14:paraId="050544CF"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2,838,813</w:t>
            </w:r>
          </w:p>
        </w:tc>
        <w:tc>
          <w:tcPr>
            <w:tcW w:w="1496" w:type="dxa"/>
            <w:tcBorders>
              <w:top w:val="nil"/>
              <w:left w:val="nil"/>
              <w:bottom w:val="nil"/>
              <w:right w:val="nil"/>
            </w:tcBorders>
            <w:shd w:val="clear" w:color="auto" w:fill="auto"/>
            <w:vAlign w:val="bottom"/>
          </w:tcPr>
          <w:p w14:paraId="362D6568"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(2,838,813)</w:t>
            </w:r>
          </w:p>
        </w:tc>
        <w:tc>
          <w:tcPr>
            <w:tcW w:w="1496" w:type="dxa"/>
            <w:tcBorders>
              <w:top w:val="nil"/>
              <w:left w:val="nil"/>
              <w:bottom w:val="nil"/>
            </w:tcBorders>
            <w:shd w:val="clear" w:color="auto" w:fill="auto"/>
            <w:vAlign w:val="bottom"/>
          </w:tcPr>
          <w:p w14:paraId="06982711"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6AC2F50E" w14:textId="77777777" w:rsidTr="00A46F7A">
        <w:trPr>
          <w:trHeight w:val="20"/>
        </w:trPr>
        <w:tc>
          <w:tcPr>
            <w:tcW w:w="4962" w:type="dxa"/>
            <w:tcBorders>
              <w:top w:val="nil"/>
              <w:bottom w:val="nil"/>
              <w:right w:val="nil"/>
            </w:tcBorders>
            <w:shd w:val="clear" w:color="auto" w:fill="auto"/>
            <w:vAlign w:val="bottom"/>
          </w:tcPr>
          <w:p w14:paraId="50A41F4F" w14:textId="77777777" w:rsidR="00091ED1" w:rsidRPr="005E7BE3" w:rsidRDefault="00091ED1" w:rsidP="005C73E4">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Short-term provision</w:t>
            </w:r>
          </w:p>
        </w:tc>
        <w:tc>
          <w:tcPr>
            <w:tcW w:w="1496" w:type="dxa"/>
            <w:tcBorders>
              <w:top w:val="nil"/>
              <w:left w:val="nil"/>
              <w:bottom w:val="nil"/>
              <w:right w:val="nil"/>
            </w:tcBorders>
            <w:shd w:val="clear" w:color="auto" w:fill="auto"/>
            <w:vAlign w:val="bottom"/>
          </w:tcPr>
          <w:p w14:paraId="43520825"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6,767,647</w:t>
            </w:r>
          </w:p>
        </w:tc>
        <w:tc>
          <w:tcPr>
            <w:tcW w:w="1496" w:type="dxa"/>
            <w:tcBorders>
              <w:top w:val="nil"/>
              <w:left w:val="nil"/>
              <w:bottom w:val="nil"/>
              <w:right w:val="nil"/>
            </w:tcBorders>
            <w:shd w:val="clear" w:color="auto" w:fill="auto"/>
            <w:vAlign w:val="bottom"/>
          </w:tcPr>
          <w:p w14:paraId="3D0F433E"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(519,938)</w:t>
            </w:r>
          </w:p>
        </w:tc>
        <w:tc>
          <w:tcPr>
            <w:tcW w:w="1496" w:type="dxa"/>
            <w:tcBorders>
              <w:top w:val="nil"/>
              <w:left w:val="nil"/>
              <w:bottom w:val="nil"/>
              <w:right w:val="nil"/>
            </w:tcBorders>
            <w:shd w:val="clear" w:color="auto" w:fill="auto"/>
            <w:vAlign w:val="bottom"/>
          </w:tcPr>
          <w:p w14:paraId="0D936629"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6,247,709</w:t>
            </w:r>
          </w:p>
        </w:tc>
      </w:tr>
      <w:tr w:rsidR="00C55277" w:rsidRPr="005E7BE3" w14:paraId="76D6389D" w14:textId="77777777" w:rsidTr="00A46F7A">
        <w:trPr>
          <w:trHeight w:val="20"/>
        </w:trPr>
        <w:tc>
          <w:tcPr>
            <w:tcW w:w="4962" w:type="dxa"/>
            <w:tcBorders>
              <w:top w:val="nil"/>
              <w:bottom w:val="nil"/>
              <w:right w:val="nil"/>
            </w:tcBorders>
            <w:shd w:val="clear" w:color="auto" w:fill="auto"/>
            <w:vAlign w:val="bottom"/>
          </w:tcPr>
          <w:p w14:paraId="544002D6" w14:textId="77777777" w:rsidR="00091ED1" w:rsidRPr="005E7BE3" w:rsidRDefault="00091ED1" w:rsidP="005C73E4">
            <w:pPr>
              <w:spacing w:line="240" w:lineRule="auto"/>
              <w:ind w:leftChars="0" w:left="174" w:firstLineChars="0" w:hanging="142"/>
              <w:rPr>
                <w:rFonts w:ascii="Arial" w:eastAsia="Arial" w:hAnsi="Arial" w:cs="Arial"/>
                <w:position w:val="0"/>
                <w:sz w:val="18"/>
                <w:szCs w:val="18"/>
              </w:rPr>
            </w:pPr>
            <w:r w:rsidRPr="005E7BE3">
              <w:rPr>
                <w:rFonts w:ascii="Arial" w:eastAsia="Arial" w:hAnsi="Arial" w:cs="Arial"/>
                <w:position w:val="0"/>
                <w:sz w:val="18"/>
                <w:szCs w:val="18"/>
              </w:rPr>
              <w:t>Lease liabilities</w:t>
            </w:r>
          </w:p>
        </w:tc>
        <w:tc>
          <w:tcPr>
            <w:tcW w:w="1496" w:type="dxa"/>
            <w:tcBorders>
              <w:top w:val="nil"/>
              <w:left w:val="nil"/>
              <w:bottom w:val="single" w:sz="4" w:space="0" w:color="auto"/>
              <w:right w:val="nil"/>
            </w:tcBorders>
            <w:shd w:val="clear" w:color="auto" w:fill="auto"/>
            <w:vAlign w:val="bottom"/>
          </w:tcPr>
          <w:p w14:paraId="36B9A309"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96" w:type="dxa"/>
            <w:tcBorders>
              <w:top w:val="nil"/>
              <w:left w:val="nil"/>
              <w:bottom w:val="single" w:sz="4" w:space="0" w:color="auto"/>
              <w:right w:val="nil"/>
            </w:tcBorders>
            <w:shd w:val="clear" w:color="auto" w:fill="auto"/>
            <w:vAlign w:val="bottom"/>
          </w:tcPr>
          <w:p w14:paraId="0AB05B34"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3,246,907</w:t>
            </w:r>
          </w:p>
        </w:tc>
        <w:tc>
          <w:tcPr>
            <w:tcW w:w="1496" w:type="dxa"/>
            <w:tcBorders>
              <w:top w:val="nil"/>
              <w:left w:val="nil"/>
              <w:bottom w:val="single" w:sz="4" w:space="0" w:color="auto"/>
              <w:right w:val="nil"/>
            </w:tcBorders>
            <w:shd w:val="clear" w:color="auto" w:fill="auto"/>
            <w:vAlign w:val="bottom"/>
          </w:tcPr>
          <w:p w14:paraId="2AA77F95"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3,246,907</w:t>
            </w:r>
          </w:p>
        </w:tc>
      </w:tr>
      <w:tr w:rsidR="00C55277" w:rsidRPr="005E7BE3" w14:paraId="5F446A35" w14:textId="77777777" w:rsidTr="00A46F7A">
        <w:trPr>
          <w:trHeight w:val="20"/>
        </w:trPr>
        <w:tc>
          <w:tcPr>
            <w:tcW w:w="4962" w:type="dxa"/>
            <w:tcBorders>
              <w:top w:val="nil"/>
              <w:bottom w:val="nil"/>
              <w:right w:val="nil"/>
            </w:tcBorders>
            <w:shd w:val="clear" w:color="auto" w:fill="auto"/>
            <w:vAlign w:val="bottom"/>
          </w:tcPr>
          <w:p w14:paraId="1346D5CD" w14:textId="77777777" w:rsidR="00091ED1" w:rsidRPr="005E7BE3" w:rsidRDefault="00091ED1" w:rsidP="005C73E4">
            <w:pPr>
              <w:spacing w:line="240" w:lineRule="auto"/>
              <w:ind w:leftChars="0" w:left="32" w:right="-108" w:firstLineChars="0" w:hanging="142"/>
              <w:rPr>
                <w:rFonts w:ascii="Arial" w:eastAsia="Arial" w:hAnsi="Arial" w:cs="Arial"/>
                <w:b/>
                <w:bCs/>
                <w:position w:val="0"/>
                <w:sz w:val="18"/>
                <w:szCs w:val="18"/>
              </w:rPr>
            </w:pPr>
          </w:p>
        </w:tc>
        <w:tc>
          <w:tcPr>
            <w:tcW w:w="1496" w:type="dxa"/>
            <w:tcBorders>
              <w:top w:val="single" w:sz="4" w:space="0" w:color="auto"/>
              <w:left w:val="nil"/>
              <w:bottom w:val="nil"/>
              <w:right w:val="nil"/>
            </w:tcBorders>
            <w:shd w:val="clear" w:color="auto" w:fill="auto"/>
            <w:vAlign w:val="bottom"/>
          </w:tcPr>
          <w:p w14:paraId="1F84C934"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p>
        </w:tc>
        <w:tc>
          <w:tcPr>
            <w:tcW w:w="1496" w:type="dxa"/>
            <w:tcBorders>
              <w:top w:val="single" w:sz="4" w:space="0" w:color="auto"/>
              <w:left w:val="nil"/>
              <w:bottom w:val="nil"/>
              <w:right w:val="nil"/>
            </w:tcBorders>
            <w:shd w:val="clear" w:color="auto" w:fill="auto"/>
            <w:vAlign w:val="bottom"/>
          </w:tcPr>
          <w:p w14:paraId="44279E6A" w14:textId="77777777" w:rsidR="00091ED1" w:rsidRPr="005E7BE3" w:rsidRDefault="00091ED1" w:rsidP="005C73E4">
            <w:pPr>
              <w:spacing w:line="240" w:lineRule="auto"/>
              <w:ind w:leftChars="0" w:left="0" w:right="-96" w:firstLineChars="0" w:firstLine="0"/>
              <w:jc w:val="right"/>
              <w:rPr>
                <w:rFonts w:ascii="Arial" w:hAnsi="Arial" w:cs="Arial"/>
                <w:position w:val="0"/>
                <w:sz w:val="18"/>
                <w:szCs w:val="18"/>
              </w:rPr>
            </w:pPr>
          </w:p>
        </w:tc>
        <w:tc>
          <w:tcPr>
            <w:tcW w:w="1496" w:type="dxa"/>
            <w:tcBorders>
              <w:top w:val="single" w:sz="4" w:space="0" w:color="auto"/>
              <w:left w:val="nil"/>
              <w:bottom w:val="nil"/>
            </w:tcBorders>
            <w:shd w:val="clear" w:color="auto" w:fill="auto"/>
            <w:vAlign w:val="bottom"/>
          </w:tcPr>
          <w:p w14:paraId="3EF53022" w14:textId="77777777" w:rsidR="00091ED1" w:rsidRPr="005E7BE3" w:rsidRDefault="00091ED1" w:rsidP="005C73E4">
            <w:pPr>
              <w:spacing w:line="240" w:lineRule="auto"/>
              <w:ind w:leftChars="0" w:left="0" w:right="-96" w:firstLineChars="0" w:firstLine="0"/>
              <w:jc w:val="right"/>
              <w:rPr>
                <w:rFonts w:ascii="Arial" w:hAnsi="Arial" w:cs="Arial"/>
                <w:position w:val="0"/>
                <w:sz w:val="18"/>
                <w:szCs w:val="18"/>
              </w:rPr>
            </w:pPr>
          </w:p>
        </w:tc>
      </w:tr>
      <w:tr w:rsidR="00C55277" w:rsidRPr="005E7BE3" w14:paraId="38D5AF3A" w14:textId="77777777" w:rsidTr="00A46F7A">
        <w:trPr>
          <w:trHeight w:val="20"/>
        </w:trPr>
        <w:tc>
          <w:tcPr>
            <w:tcW w:w="4962" w:type="dxa"/>
            <w:tcBorders>
              <w:top w:val="nil"/>
              <w:bottom w:val="nil"/>
              <w:right w:val="nil"/>
            </w:tcBorders>
            <w:shd w:val="clear" w:color="auto" w:fill="auto"/>
            <w:vAlign w:val="bottom"/>
          </w:tcPr>
          <w:p w14:paraId="5EAB55A2" w14:textId="77777777" w:rsidR="00091ED1" w:rsidRPr="005E7BE3" w:rsidRDefault="00091ED1" w:rsidP="005C73E4">
            <w:pPr>
              <w:spacing w:line="240" w:lineRule="auto"/>
              <w:ind w:leftChars="0" w:left="32" w:right="-108" w:firstLineChars="0" w:hanging="142"/>
              <w:rPr>
                <w:rFonts w:ascii="Arial" w:eastAsia="Arial" w:hAnsi="Arial" w:cs="Arial"/>
                <w:position w:val="0"/>
                <w:sz w:val="18"/>
                <w:szCs w:val="18"/>
              </w:rPr>
            </w:pPr>
            <w:r w:rsidRPr="005E7BE3">
              <w:rPr>
                <w:rFonts w:ascii="Arial" w:eastAsia="Arial" w:hAnsi="Arial" w:cs="Arial"/>
                <w:b/>
                <w:bCs/>
                <w:position w:val="0"/>
                <w:sz w:val="18"/>
                <w:szCs w:val="18"/>
              </w:rPr>
              <w:t>Total</w:t>
            </w:r>
          </w:p>
        </w:tc>
        <w:tc>
          <w:tcPr>
            <w:tcW w:w="1496" w:type="dxa"/>
            <w:tcBorders>
              <w:top w:val="nil"/>
              <w:left w:val="nil"/>
              <w:bottom w:val="single" w:sz="4" w:space="0" w:color="auto"/>
              <w:right w:val="nil"/>
            </w:tcBorders>
            <w:shd w:val="clear" w:color="auto" w:fill="auto"/>
            <w:vAlign w:val="bottom"/>
          </w:tcPr>
          <w:p w14:paraId="6E0114A5"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16,281,785</w:t>
            </w:r>
          </w:p>
        </w:tc>
        <w:tc>
          <w:tcPr>
            <w:tcW w:w="1496" w:type="dxa"/>
            <w:tcBorders>
              <w:top w:val="nil"/>
              <w:left w:val="nil"/>
              <w:bottom w:val="single" w:sz="4" w:space="0" w:color="auto"/>
              <w:right w:val="nil"/>
            </w:tcBorders>
            <w:shd w:val="clear" w:color="auto" w:fill="auto"/>
            <w:vAlign w:val="bottom"/>
          </w:tcPr>
          <w:p w14:paraId="3A81F441"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11,748,516</w:t>
            </w:r>
          </w:p>
        </w:tc>
        <w:tc>
          <w:tcPr>
            <w:tcW w:w="1496" w:type="dxa"/>
            <w:tcBorders>
              <w:top w:val="nil"/>
              <w:left w:val="nil"/>
              <w:bottom w:val="single" w:sz="4" w:space="0" w:color="auto"/>
            </w:tcBorders>
            <w:shd w:val="clear" w:color="auto" w:fill="auto"/>
            <w:vAlign w:val="bottom"/>
          </w:tcPr>
          <w:p w14:paraId="26843443"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28,030,301</w:t>
            </w:r>
          </w:p>
        </w:tc>
      </w:tr>
      <w:tr w:rsidR="00C55277" w:rsidRPr="005E7BE3" w14:paraId="0A8707C0" w14:textId="77777777" w:rsidTr="00A46F7A">
        <w:trPr>
          <w:trHeight w:val="20"/>
        </w:trPr>
        <w:tc>
          <w:tcPr>
            <w:tcW w:w="4962" w:type="dxa"/>
            <w:tcBorders>
              <w:top w:val="nil"/>
              <w:bottom w:val="nil"/>
              <w:right w:val="nil"/>
            </w:tcBorders>
            <w:shd w:val="clear" w:color="auto" w:fill="auto"/>
            <w:vAlign w:val="bottom"/>
          </w:tcPr>
          <w:p w14:paraId="78B02972" w14:textId="77777777" w:rsidR="00091ED1" w:rsidRPr="005E7BE3" w:rsidRDefault="00091ED1" w:rsidP="005C73E4">
            <w:pPr>
              <w:spacing w:line="240" w:lineRule="auto"/>
              <w:ind w:leftChars="0" w:left="32" w:right="-108" w:firstLineChars="0" w:hanging="142"/>
              <w:rPr>
                <w:rFonts w:ascii="Arial" w:eastAsia="Arial" w:hAnsi="Arial" w:cs="Arial"/>
                <w:b/>
                <w:bCs/>
                <w:position w:val="0"/>
                <w:sz w:val="18"/>
                <w:szCs w:val="18"/>
              </w:rPr>
            </w:pPr>
          </w:p>
        </w:tc>
        <w:tc>
          <w:tcPr>
            <w:tcW w:w="1496" w:type="dxa"/>
            <w:tcBorders>
              <w:top w:val="single" w:sz="4" w:space="0" w:color="auto"/>
              <w:left w:val="nil"/>
              <w:bottom w:val="nil"/>
              <w:right w:val="nil"/>
            </w:tcBorders>
            <w:shd w:val="clear" w:color="auto" w:fill="auto"/>
            <w:vAlign w:val="bottom"/>
          </w:tcPr>
          <w:p w14:paraId="1932F167"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p>
        </w:tc>
        <w:tc>
          <w:tcPr>
            <w:tcW w:w="1496" w:type="dxa"/>
            <w:tcBorders>
              <w:top w:val="single" w:sz="4" w:space="0" w:color="auto"/>
              <w:left w:val="nil"/>
              <w:bottom w:val="nil"/>
              <w:right w:val="nil"/>
            </w:tcBorders>
            <w:shd w:val="clear" w:color="auto" w:fill="auto"/>
            <w:vAlign w:val="bottom"/>
          </w:tcPr>
          <w:p w14:paraId="5263C0FA"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p>
        </w:tc>
        <w:tc>
          <w:tcPr>
            <w:tcW w:w="1496" w:type="dxa"/>
            <w:tcBorders>
              <w:top w:val="single" w:sz="4" w:space="0" w:color="auto"/>
              <w:left w:val="nil"/>
              <w:bottom w:val="nil"/>
            </w:tcBorders>
            <w:shd w:val="clear" w:color="auto" w:fill="auto"/>
            <w:vAlign w:val="bottom"/>
          </w:tcPr>
          <w:p w14:paraId="57EF1860"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p>
        </w:tc>
      </w:tr>
      <w:tr w:rsidR="00C55277" w:rsidRPr="005E7BE3" w14:paraId="4721B28D" w14:textId="77777777" w:rsidTr="00A46F7A">
        <w:trPr>
          <w:trHeight w:val="20"/>
        </w:trPr>
        <w:tc>
          <w:tcPr>
            <w:tcW w:w="4962" w:type="dxa"/>
            <w:tcBorders>
              <w:top w:val="nil"/>
              <w:bottom w:val="nil"/>
              <w:right w:val="nil"/>
            </w:tcBorders>
            <w:shd w:val="clear" w:color="auto" w:fill="auto"/>
            <w:vAlign w:val="bottom"/>
          </w:tcPr>
          <w:p w14:paraId="7941014D" w14:textId="77777777" w:rsidR="00091ED1" w:rsidRPr="005E7BE3" w:rsidRDefault="00091ED1" w:rsidP="005C73E4">
            <w:pPr>
              <w:spacing w:line="240" w:lineRule="auto"/>
              <w:ind w:leftChars="0" w:left="32" w:right="-108" w:firstLineChars="0" w:hanging="142"/>
              <w:rPr>
                <w:rFonts w:ascii="Arial" w:eastAsia="Arial" w:hAnsi="Arial" w:cs="Arial"/>
                <w:b/>
                <w:bCs/>
                <w:position w:val="0"/>
                <w:sz w:val="18"/>
                <w:szCs w:val="18"/>
              </w:rPr>
            </w:pPr>
            <w:r w:rsidRPr="005E7BE3">
              <w:rPr>
                <w:rFonts w:ascii="Arial" w:eastAsia="Arial" w:hAnsi="Arial" w:cs="Arial"/>
                <w:b/>
                <w:bCs/>
                <w:position w:val="0"/>
                <w:sz w:val="18"/>
                <w:szCs w:val="18"/>
              </w:rPr>
              <w:t>Deferred tax liabilities</w:t>
            </w:r>
          </w:p>
        </w:tc>
        <w:tc>
          <w:tcPr>
            <w:tcW w:w="1496" w:type="dxa"/>
            <w:tcBorders>
              <w:top w:val="nil"/>
              <w:left w:val="nil"/>
              <w:bottom w:val="nil"/>
              <w:right w:val="nil"/>
            </w:tcBorders>
            <w:shd w:val="clear" w:color="auto" w:fill="auto"/>
            <w:vAlign w:val="bottom"/>
          </w:tcPr>
          <w:p w14:paraId="4DDBDBC9"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p>
        </w:tc>
        <w:tc>
          <w:tcPr>
            <w:tcW w:w="1496" w:type="dxa"/>
            <w:tcBorders>
              <w:top w:val="nil"/>
              <w:left w:val="nil"/>
              <w:bottom w:val="nil"/>
              <w:right w:val="nil"/>
            </w:tcBorders>
            <w:shd w:val="clear" w:color="auto" w:fill="auto"/>
            <w:vAlign w:val="bottom"/>
          </w:tcPr>
          <w:p w14:paraId="068B8EC1"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p>
        </w:tc>
        <w:tc>
          <w:tcPr>
            <w:tcW w:w="1496" w:type="dxa"/>
            <w:tcBorders>
              <w:top w:val="nil"/>
              <w:left w:val="nil"/>
              <w:bottom w:val="nil"/>
            </w:tcBorders>
            <w:shd w:val="clear" w:color="auto" w:fill="auto"/>
            <w:vAlign w:val="bottom"/>
          </w:tcPr>
          <w:p w14:paraId="32F048B2"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p>
        </w:tc>
      </w:tr>
      <w:tr w:rsidR="00C55277" w:rsidRPr="005E7BE3" w14:paraId="0437C546" w14:textId="77777777" w:rsidTr="00A46F7A">
        <w:trPr>
          <w:trHeight w:val="20"/>
        </w:trPr>
        <w:tc>
          <w:tcPr>
            <w:tcW w:w="4962" w:type="dxa"/>
            <w:tcBorders>
              <w:top w:val="nil"/>
              <w:bottom w:val="nil"/>
              <w:right w:val="nil"/>
            </w:tcBorders>
            <w:shd w:val="clear" w:color="auto" w:fill="auto"/>
            <w:vAlign w:val="bottom"/>
          </w:tcPr>
          <w:p w14:paraId="72CB958C" w14:textId="77777777" w:rsidR="00091ED1" w:rsidRPr="005E7BE3" w:rsidRDefault="00091ED1" w:rsidP="005C73E4">
            <w:pPr>
              <w:spacing w:line="240" w:lineRule="auto"/>
              <w:ind w:leftChars="0" w:left="0" w:firstLineChars="0" w:firstLine="0"/>
              <w:rPr>
                <w:rFonts w:ascii="Arial" w:eastAsia="Arial" w:hAnsi="Arial" w:cs="Arial"/>
                <w:b/>
                <w:bCs/>
                <w:position w:val="0"/>
                <w:sz w:val="18"/>
                <w:szCs w:val="18"/>
              </w:rPr>
            </w:pPr>
            <w:r w:rsidRPr="005E7BE3">
              <w:rPr>
                <w:rFonts w:ascii="Arial" w:eastAsia="Arial" w:hAnsi="Arial" w:cs="Arial"/>
                <w:position w:val="0"/>
                <w:sz w:val="18"/>
                <w:szCs w:val="18"/>
              </w:rPr>
              <w:t>Right of use assets</w:t>
            </w:r>
          </w:p>
        </w:tc>
        <w:tc>
          <w:tcPr>
            <w:tcW w:w="1496" w:type="dxa"/>
            <w:tcBorders>
              <w:top w:val="nil"/>
              <w:left w:val="nil"/>
              <w:bottom w:val="single" w:sz="4" w:space="0" w:color="auto"/>
              <w:right w:val="nil"/>
            </w:tcBorders>
            <w:shd w:val="clear" w:color="auto" w:fill="auto"/>
            <w:vAlign w:val="bottom"/>
          </w:tcPr>
          <w:p w14:paraId="07352342"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96" w:type="dxa"/>
            <w:tcBorders>
              <w:top w:val="nil"/>
              <w:left w:val="nil"/>
              <w:bottom w:val="single" w:sz="4" w:space="0" w:color="auto"/>
              <w:right w:val="nil"/>
            </w:tcBorders>
            <w:shd w:val="clear" w:color="auto" w:fill="auto"/>
            <w:vAlign w:val="bottom"/>
          </w:tcPr>
          <w:p w14:paraId="1C965725"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(3,385,158)</w:t>
            </w:r>
          </w:p>
        </w:tc>
        <w:tc>
          <w:tcPr>
            <w:tcW w:w="1496" w:type="dxa"/>
            <w:tcBorders>
              <w:top w:val="nil"/>
              <w:left w:val="nil"/>
              <w:bottom w:val="single" w:sz="4" w:space="0" w:color="auto"/>
            </w:tcBorders>
            <w:shd w:val="clear" w:color="auto" w:fill="auto"/>
            <w:vAlign w:val="bottom"/>
          </w:tcPr>
          <w:p w14:paraId="4E99FACF"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(3,385,158)</w:t>
            </w:r>
          </w:p>
        </w:tc>
      </w:tr>
      <w:tr w:rsidR="00C55277" w:rsidRPr="005E7BE3" w14:paraId="6594C400" w14:textId="77777777" w:rsidTr="00A46F7A">
        <w:trPr>
          <w:trHeight w:val="20"/>
        </w:trPr>
        <w:tc>
          <w:tcPr>
            <w:tcW w:w="4962" w:type="dxa"/>
            <w:tcBorders>
              <w:top w:val="nil"/>
              <w:bottom w:val="nil"/>
              <w:right w:val="nil"/>
            </w:tcBorders>
            <w:shd w:val="clear" w:color="auto" w:fill="auto"/>
            <w:vAlign w:val="bottom"/>
          </w:tcPr>
          <w:p w14:paraId="6A97BB62" w14:textId="77777777" w:rsidR="00091ED1" w:rsidRPr="005E7BE3" w:rsidRDefault="00091ED1" w:rsidP="005C73E4">
            <w:pPr>
              <w:spacing w:line="240" w:lineRule="auto"/>
              <w:ind w:leftChars="0" w:left="32" w:right="-108" w:firstLineChars="0" w:hanging="142"/>
              <w:rPr>
                <w:rFonts w:ascii="Arial" w:eastAsia="Arial" w:hAnsi="Arial" w:cs="Arial"/>
                <w:b/>
                <w:bCs/>
                <w:position w:val="0"/>
                <w:sz w:val="18"/>
                <w:szCs w:val="18"/>
              </w:rPr>
            </w:pPr>
          </w:p>
        </w:tc>
        <w:tc>
          <w:tcPr>
            <w:tcW w:w="1496" w:type="dxa"/>
            <w:tcBorders>
              <w:top w:val="single" w:sz="4" w:space="0" w:color="auto"/>
              <w:left w:val="nil"/>
              <w:bottom w:val="nil"/>
              <w:right w:val="nil"/>
            </w:tcBorders>
            <w:shd w:val="clear" w:color="auto" w:fill="auto"/>
            <w:vAlign w:val="bottom"/>
          </w:tcPr>
          <w:p w14:paraId="59FC9E34"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p>
        </w:tc>
        <w:tc>
          <w:tcPr>
            <w:tcW w:w="1496" w:type="dxa"/>
            <w:tcBorders>
              <w:top w:val="single" w:sz="4" w:space="0" w:color="auto"/>
              <w:left w:val="nil"/>
              <w:bottom w:val="nil"/>
              <w:right w:val="nil"/>
            </w:tcBorders>
            <w:shd w:val="clear" w:color="auto" w:fill="auto"/>
            <w:vAlign w:val="bottom"/>
          </w:tcPr>
          <w:p w14:paraId="4B4E178B"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p>
        </w:tc>
        <w:tc>
          <w:tcPr>
            <w:tcW w:w="1496" w:type="dxa"/>
            <w:tcBorders>
              <w:top w:val="single" w:sz="4" w:space="0" w:color="auto"/>
              <w:left w:val="nil"/>
              <w:bottom w:val="nil"/>
            </w:tcBorders>
            <w:shd w:val="clear" w:color="auto" w:fill="auto"/>
            <w:vAlign w:val="bottom"/>
          </w:tcPr>
          <w:p w14:paraId="0DEA037E"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p>
        </w:tc>
      </w:tr>
      <w:tr w:rsidR="00C55277" w:rsidRPr="005E7BE3" w14:paraId="109F4599" w14:textId="77777777" w:rsidTr="00A46F7A">
        <w:trPr>
          <w:trHeight w:val="20"/>
        </w:trPr>
        <w:tc>
          <w:tcPr>
            <w:tcW w:w="4962" w:type="dxa"/>
            <w:tcBorders>
              <w:top w:val="nil"/>
              <w:bottom w:val="nil"/>
              <w:right w:val="nil"/>
            </w:tcBorders>
            <w:shd w:val="clear" w:color="auto" w:fill="auto"/>
            <w:vAlign w:val="bottom"/>
          </w:tcPr>
          <w:p w14:paraId="17301BEE" w14:textId="77777777" w:rsidR="00091ED1" w:rsidRPr="005E7BE3" w:rsidRDefault="00091ED1" w:rsidP="005C73E4">
            <w:pPr>
              <w:spacing w:line="240" w:lineRule="auto"/>
              <w:ind w:leftChars="0" w:left="32" w:right="-108" w:firstLineChars="0" w:hanging="142"/>
              <w:rPr>
                <w:rFonts w:ascii="Arial" w:eastAsia="Arial" w:hAnsi="Arial" w:cs="Arial"/>
                <w:b/>
                <w:bCs/>
                <w:position w:val="0"/>
                <w:sz w:val="18"/>
                <w:szCs w:val="18"/>
              </w:rPr>
            </w:pPr>
            <w:r w:rsidRPr="005E7BE3">
              <w:rPr>
                <w:rFonts w:ascii="Arial" w:eastAsia="Arial" w:hAnsi="Arial" w:cs="Arial"/>
                <w:b/>
                <w:bCs/>
                <w:position w:val="0"/>
                <w:sz w:val="18"/>
                <w:szCs w:val="18"/>
              </w:rPr>
              <w:t>Total</w:t>
            </w:r>
          </w:p>
        </w:tc>
        <w:tc>
          <w:tcPr>
            <w:tcW w:w="1496" w:type="dxa"/>
            <w:tcBorders>
              <w:top w:val="nil"/>
              <w:left w:val="nil"/>
              <w:bottom w:val="single" w:sz="4" w:space="0" w:color="auto"/>
              <w:right w:val="nil"/>
            </w:tcBorders>
            <w:shd w:val="clear" w:color="auto" w:fill="auto"/>
            <w:vAlign w:val="bottom"/>
          </w:tcPr>
          <w:p w14:paraId="2BAC2A77"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96" w:type="dxa"/>
            <w:tcBorders>
              <w:top w:val="nil"/>
              <w:left w:val="nil"/>
              <w:bottom w:val="single" w:sz="4" w:space="0" w:color="auto"/>
              <w:right w:val="nil"/>
            </w:tcBorders>
            <w:shd w:val="clear" w:color="auto" w:fill="auto"/>
            <w:vAlign w:val="bottom"/>
          </w:tcPr>
          <w:p w14:paraId="06E5E922"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(3,385,158)</w:t>
            </w:r>
          </w:p>
        </w:tc>
        <w:tc>
          <w:tcPr>
            <w:tcW w:w="1496" w:type="dxa"/>
            <w:tcBorders>
              <w:top w:val="nil"/>
              <w:left w:val="nil"/>
              <w:bottom w:val="single" w:sz="4" w:space="0" w:color="auto"/>
            </w:tcBorders>
            <w:shd w:val="clear" w:color="auto" w:fill="auto"/>
            <w:vAlign w:val="bottom"/>
          </w:tcPr>
          <w:p w14:paraId="3D2D5EEC" w14:textId="77777777" w:rsidR="00091ED1" w:rsidRPr="005E7BE3" w:rsidRDefault="00091ED1" w:rsidP="005C73E4">
            <w:pPr>
              <w:spacing w:line="240" w:lineRule="auto"/>
              <w:ind w:leftChars="0" w:left="0" w:right="-96" w:firstLineChars="0" w:firstLine="0"/>
              <w:jc w:val="right"/>
              <w:rPr>
                <w:rFonts w:ascii="Arial" w:eastAsia="Arial" w:hAnsi="Arial" w:cs="Arial"/>
                <w:position w:val="0"/>
                <w:sz w:val="18"/>
                <w:szCs w:val="18"/>
              </w:rPr>
            </w:pPr>
            <w:r w:rsidRPr="005E7BE3">
              <w:rPr>
                <w:rFonts w:ascii="Arial" w:eastAsia="Arial" w:hAnsi="Arial" w:cs="Arial"/>
                <w:position w:val="0"/>
                <w:sz w:val="18"/>
                <w:szCs w:val="18"/>
              </w:rPr>
              <w:t>(3,385,158)</w:t>
            </w:r>
          </w:p>
        </w:tc>
      </w:tr>
    </w:tbl>
    <w:p w14:paraId="67503002" w14:textId="7ECC700D" w:rsidR="003B6A72" w:rsidRPr="005E7BE3" w:rsidRDefault="003B6A72">
      <w:pPr>
        <w:suppressAutoHyphens w:val="0"/>
        <w:spacing w:line="240" w:lineRule="auto"/>
        <w:ind w:leftChars="0" w:left="0" w:firstLineChars="0" w:firstLine="0"/>
        <w:textDirection w:val="lrTb"/>
        <w:textAlignment w:val="auto"/>
        <w:outlineLvl w:val="9"/>
        <w:rPr>
          <w:rFonts w:ascii="Arial" w:hAnsi="Arial" w:cstheme="minorBidi"/>
          <w:sz w:val="18"/>
          <w:szCs w:val="18"/>
        </w:rPr>
      </w:pPr>
    </w:p>
    <w:p w14:paraId="03F39B23" w14:textId="77777777" w:rsidR="003B6A72" w:rsidRPr="005E7BE3" w:rsidRDefault="003B6A72">
      <w:pPr>
        <w:suppressAutoHyphens w:val="0"/>
        <w:spacing w:line="240" w:lineRule="auto"/>
        <w:ind w:leftChars="0" w:left="0" w:firstLineChars="0" w:firstLine="0"/>
        <w:textDirection w:val="lrTb"/>
        <w:textAlignment w:val="auto"/>
        <w:outlineLvl w:val="9"/>
        <w:rPr>
          <w:rFonts w:ascii="Arial" w:hAnsi="Arial" w:cstheme="minorBidi"/>
          <w:sz w:val="18"/>
          <w:szCs w:val="18"/>
        </w:rPr>
      </w:pPr>
      <w:r w:rsidRPr="005E7BE3">
        <w:rPr>
          <w:rFonts w:ascii="Arial" w:hAnsi="Arial" w:cstheme="minorBidi"/>
          <w:sz w:val="18"/>
          <w:szCs w:val="18"/>
        </w:rPr>
        <w:br w:type="page"/>
      </w:r>
    </w:p>
    <w:tbl>
      <w:tblPr>
        <w:tblStyle w:val="TableGrid"/>
        <w:tblW w:w="9468" w:type="dxa"/>
        <w:tblBorders>
          <w:left w:val="none" w:sz="0" w:space="0" w:color="auto"/>
          <w:right w:val="none" w:sz="0" w:space="0" w:color="auto"/>
        </w:tblBorders>
        <w:tblLayout w:type="fixed"/>
        <w:tblLook w:val="04A0" w:firstRow="1" w:lastRow="0" w:firstColumn="1" w:lastColumn="0" w:noHBand="0" w:noVBand="1"/>
      </w:tblPr>
      <w:tblGrid>
        <w:gridCol w:w="2977"/>
        <w:gridCol w:w="1253"/>
        <w:gridCol w:w="1295"/>
        <w:gridCol w:w="1355"/>
        <w:gridCol w:w="1337"/>
        <w:gridCol w:w="1251"/>
      </w:tblGrid>
      <w:tr w:rsidR="00C55277" w:rsidRPr="005E7BE3" w14:paraId="02E40D54" w14:textId="77777777" w:rsidTr="00A46F7A">
        <w:trPr>
          <w:trHeight w:val="20"/>
        </w:trPr>
        <w:tc>
          <w:tcPr>
            <w:tcW w:w="2977" w:type="dxa"/>
            <w:tcBorders>
              <w:top w:val="nil"/>
              <w:bottom w:val="nil"/>
              <w:right w:val="nil"/>
            </w:tcBorders>
            <w:shd w:val="clear" w:color="auto" w:fill="auto"/>
            <w:vAlign w:val="bottom"/>
          </w:tcPr>
          <w:p w14:paraId="6CA7A9F4" w14:textId="0D5B3B3D" w:rsidR="008727C0" w:rsidRPr="005E7BE3" w:rsidRDefault="008727C0" w:rsidP="00EC4190">
            <w:pPr>
              <w:spacing w:line="240" w:lineRule="auto"/>
              <w:ind w:leftChars="0" w:left="0" w:firstLineChars="0" w:firstLine="0"/>
              <w:jc w:val="right"/>
              <w:textDirection w:val="lrTb"/>
              <w:rPr>
                <w:rFonts w:ascii="Arial" w:eastAsia="Arial" w:hAnsi="Arial" w:cs="Arial"/>
                <w:position w:val="0"/>
                <w:sz w:val="18"/>
                <w:szCs w:val="18"/>
              </w:rPr>
            </w:pPr>
          </w:p>
        </w:tc>
        <w:tc>
          <w:tcPr>
            <w:tcW w:w="6489" w:type="dxa"/>
            <w:gridSpan w:val="5"/>
            <w:tcBorders>
              <w:top w:val="nil"/>
              <w:left w:val="nil"/>
              <w:bottom w:val="single" w:sz="4" w:space="0" w:color="auto"/>
            </w:tcBorders>
            <w:shd w:val="clear" w:color="auto" w:fill="auto"/>
          </w:tcPr>
          <w:p w14:paraId="73B50740" w14:textId="0536E6A8" w:rsidR="008727C0" w:rsidRPr="005E7BE3" w:rsidRDefault="008727C0" w:rsidP="00EC4190">
            <w:pPr>
              <w:spacing w:line="240" w:lineRule="auto"/>
              <w:ind w:leftChars="0" w:left="0" w:right="-96" w:firstLineChars="0" w:firstLine="0"/>
              <w:jc w:val="center"/>
              <w:textDirection w:val="lrTb"/>
              <w:rPr>
                <w:rFonts w:ascii="Arial" w:eastAsia="Arial" w:hAnsi="Arial" w:cs="Arial"/>
                <w:b/>
                <w:bCs/>
                <w:position w:val="0"/>
                <w:sz w:val="18"/>
                <w:szCs w:val="18"/>
              </w:rPr>
            </w:pPr>
            <w:r w:rsidRPr="005E7BE3">
              <w:rPr>
                <w:rFonts w:ascii="Arial" w:eastAsia="Arial" w:hAnsi="Arial" w:cs="Arial"/>
                <w:b/>
                <w:sz w:val="18"/>
                <w:szCs w:val="18"/>
              </w:rPr>
              <w:t>Consolidated financial statements</w:t>
            </w:r>
          </w:p>
        </w:tc>
      </w:tr>
      <w:tr w:rsidR="003B6A72" w:rsidRPr="005E7BE3" w14:paraId="3076E795" w14:textId="77777777" w:rsidTr="00A46F7A">
        <w:trPr>
          <w:trHeight w:val="20"/>
        </w:trPr>
        <w:tc>
          <w:tcPr>
            <w:tcW w:w="2977" w:type="dxa"/>
            <w:tcBorders>
              <w:top w:val="nil"/>
              <w:bottom w:val="nil"/>
              <w:right w:val="nil"/>
            </w:tcBorders>
            <w:shd w:val="clear" w:color="auto" w:fill="auto"/>
            <w:vAlign w:val="bottom"/>
          </w:tcPr>
          <w:p w14:paraId="287D7BEE" w14:textId="77777777" w:rsidR="003B6A72" w:rsidRPr="005E7BE3" w:rsidRDefault="003B6A72" w:rsidP="003B6A72">
            <w:pPr>
              <w:spacing w:line="240" w:lineRule="auto"/>
              <w:ind w:leftChars="0" w:left="0" w:firstLineChars="0" w:firstLine="0"/>
              <w:jc w:val="right"/>
              <w:textDirection w:val="lrTb"/>
              <w:rPr>
                <w:rFonts w:ascii="Arial" w:eastAsia="Arial" w:hAnsi="Arial" w:cs="Arial"/>
                <w:position w:val="0"/>
                <w:sz w:val="18"/>
                <w:szCs w:val="18"/>
              </w:rPr>
            </w:pPr>
          </w:p>
        </w:tc>
        <w:tc>
          <w:tcPr>
            <w:tcW w:w="1253" w:type="dxa"/>
            <w:tcBorders>
              <w:top w:val="single" w:sz="4" w:space="0" w:color="auto"/>
              <w:left w:val="nil"/>
              <w:bottom w:val="nil"/>
              <w:right w:val="nil"/>
            </w:tcBorders>
            <w:shd w:val="clear" w:color="auto" w:fill="auto"/>
            <w:vAlign w:val="bottom"/>
          </w:tcPr>
          <w:p w14:paraId="18A0C3F5" w14:textId="77777777" w:rsidR="003B6A72" w:rsidRPr="005E7BE3" w:rsidRDefault="003B6A72" w:rsidP="003B6A72">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1 January  </w:t>
            </w:r>
          </w:p>
          <w:p w14:paraId="160F2825" w14:textId="15B5F36D" w:rsidR="003B6A72" w:rsidRPr="005E7BE3" w:rsidRDefault="003B6A72" w:rsidP="003B6A72">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2024</w:t>
            </w:r>
          </w:p>
        </w:tc>
        <w:tc>
          <w:tcPr>
            <w:tcW w:w="1295" w:type="dxa"/>
            <w:tcBorders>
              <w:top w:val="single" w:sz="4" w:space="0" w:color="auto"/>
              <w:left w:val="nil"/>
              <w:bottom w:val="nil"/>
              <w:right w:val="nil"/>
            </w:tcBorders>
            <w:shd w:val="clear" w:color="auto" w:fill="auto"/>
            <w:vAlign w:val="bottom"/>
          </w:tcPr>
          <w:p w14:paraId="00089BD5" w14:textId="0F8B536B" w:rsidR="003B6A72" w:rsidRPr="005E7BE3" w:rsidRDefault="003B6A72" w:rsidP="003B6A72">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Charge to profit or loss</w:t>
            </w:r>
          </w:p>
        </w:tc>
        <w:tc>
          <w:tcPr>
            <w:tcW w:w="1355" w:type="dxa"/>
            <w:tcBorders>
              <w:top w:val="single" w:sz="4" w:space="0" w:color="auto"/>
              <w:left w:val="nil"/>
              <w:bottom w:val="nil"/>
              <w:right w:val="nil"/>
            </w:tcBorders>
            <w:shd w:val="clear" w:color="auto" w:fill="auto"/>
          </w:tcPr>
          <w:p w14:paraId="6469B728" w14:textId="77777777" w:rsidR="00AA0E72" w:rsidRPr="005E7BE3" w:rsidRDefault="003B6A72" w:rsidP="003B6A72">
            <w:pPr>
              <w:spacing w:line="240" w:lineRule="auto"/>
              <w:ind w:leftChars="0" w:left="-11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 xml:space="preserve">Charge to </w:t>
            </w:r>
          </w:p>
          <w:p w14:paraId="3C79C55E" w14:textId="5D461392" w:rsidR="003B6A72" w:rsidRPr="005E7BE3" w:rsidRDefault="003B6A72" w:rsidP="003B6A72">
            <w:pPr>
              <w:spacing w:line="240" w:lineRule="auto"/>
              <w:ind w:leftChars="0" w:left="-110" w:right="-96" w:firstLineChars="0" w:firstLine="0"/>
              <w:jc w:val="right"/>
              <w:textDirection w:val="lrTb"/>
              <w:rPr>
                <w:rFonts w:ascii="Arial" w:eastAsia="Arial" w:hAnsi="Arial" w:cs="Arial"/>
                <w:b/>
                <w:bCs/>
                <w:position w:val="0"/>
                <w:sz w:val="18"/>
                <w:szCs w:val="18"/>
              </w:rPr>
            </w:pPr>
            <w:r w:rsidRPr="005E7BE3">
              <w:rPr>
                <w:rFonts w:ascii="Arial" w:eastAsia="Arial" w:hAnsi="Arial" w:cs="Browallia New"/>
                <w:b/>
                <w:bCs/>
                <w:position w:val="0"/>
                <w:sz w:val="18"/>
              </w:rPr>
              <w:t xml:space="preserve">other </w:t>
            </w:r>
            <w:r w:rsidRPr="005E7BE3">
              <w:rPr>
                <w:rFonts w:ascii="Arial Bold" w:eastAsia="Arial" w:hAnsi="Arial Bold" w:cs="Browallia New"/>
                <w:b/>
                <w:bCs/>
                <w:spacing w:val="-6"/>
                <w:position w:val="0"/>
                <w:sz w:val="18"/>
              </w:rPr>
              <w:t>comprehensive</w:t>
            </w:r>
            <w:r w:rsidRPr="005E7BE3">
              <w:rPr>
                <w:rFonts w:ascii="Arial Bold" w:eastAsia="Arial" w:hAnsi="Arial Bold" w:cs="Browallia New"/>
                <w:b/>
                <w:bCs/>
                <w:spacing w:val="-10"/>
                <w:position w:val="0"/>
                <w:sz w:val="18"/>
              </w:rPr>
              <w:t xml:space="preserve"> income</w:t>
            </w:r>
          </w:p>
        </w:tc>
        <w:tc>
          <w:tcPr>
            <w:tcW w:w="1337" w:type="dxa"/>
            <w:tcBorders>
              <w:top w:val="single" w:sz="4" w:space="0" w:color="auto"/>
              <w:left w:val="nil"/>
              <w:bottom w:val="nil"/>
              <w:right w:val="nil"/>
            </w:tcBorders>
            <w:shd w:val="clear" w:color="auto" w:fill="auto"/>
          </w:tcPr>
          <w:p w14:paraId="2B443C7C" w14:textId="77777777" w:rsidR="00AA0E72" w:rsidRPr="005E7BE3" w:rsidRDefault="00AA0E72" w:rsidP="003B6A72">
            <w:pPr>
              <w:spacing w:line="240" w:lineRule="auto"/>
              <w:ind w:leftChars="0" w:left="-95" w:right="-96" w:firstLineChars="0" w:firstLine="0"/>
              <w:jc w:val="right"/>
              <w:textDirection w:val="lrTb"/>
              <w:rPr>
                <w:rFonts w:ascii="Arial" w:eastAsia="Arial" w:hAnsi="Arial" w:cs="Arial"/>
                <w:b/>
                <w:bCs/>
                <w:position w:val="0"/>
                <w:sz w:val="18"/>
                <w:szCs w:val="18"/>
              </w:rPr>
            </w:pPr>
          </w:p>
          <w:p w14:paraId="5246B69C" w14:textId="46A461AE" w:rsidR="003B6A72" w:rsidRPr="005E7BE3" w:rsidRDefault="003B6A72" w:rsidP="003B6A72">
            <w:pPr>
              <w:spacing w:line="240" w:lineRule="auto"/>
              <w:ind w:leftChars="0" w:left="-95"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 xml:space="preserve">Exchange differences </w:t>
            </w:r>
          </w:p>
          <w:p w14:paraId="1FD11EB1" w14:textId="373047FE" w:rsidR="003B6A72" w:rsidRPr="005E7BE3" w:rsidRDefault="003B6A72" w:rsidP="003B6A72">
            <w:pPr>
              <w:spacing w:line="240" w:lineRule="auto"/>
              <w:ind w:leftChars="0" w:left="-95"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on translation</w:t>
            </w:r>
          </w:p>
        </w:tc>
        <w:tc>
          <w:tcPr>
            <w:tcW w:w="1251" w:type="dxa"/>
            <w:tcBorders>
              <w:top w:val="single" w:sz="4" w:space="0" w:color="auto"/>
              <w:left w:val="nil"/>
              <w:bottom w:val="nil"/>
            </w:tcBorders>
            <w:shd w:val="clear" w:color="auto" w:fill="auto"/>
            <w:vAlign w:val="bottom"/>
          </w:tcPr>
          <w:p w14:paraId="0D6D2D7E" w14:textId="59A5F03F" w:rsidR="003B6A72" w:rsidRPr="005E7BE3" w:rsidRDefault="003B6A72" w:rsidP="003B6A72">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31 December 2024</w:t>
            </w:r>
          </w:p>
        </w:tc>
      </w:tr>
      <w:tr w:rsidR="00C55277" w:rsidRPr="005E7BE3" w14:paraId="47B233AB" w14:textId="77777777" w:rsidTr="00A46F7A">
        <w:trPr>
          <w:trHeight w:val="20"/>
        </w:trPr>
        <w:tc>
          <w:tcPr>
            <w:tcW w:w="2977" w:type="dxa"/>
            <w:tcBorders>
              <w:top w:val="nil"/>
              <w:bottom w:val="nil"/>
              <w:right w:val="nil"/>
            </w:tcBorders>
            <w:shd w:val="clear" w:color="auto" w:fill="auto"/>
            <w:vAlign w:val="bottom"/>
          </w:tcPr>
          <w:p w14:paraId="60959570" w14:textId="77777777" w:rsidR="008727C0" w:rsidRPr="005E7BE3" w:rsidRDefault="008727C0" w:rsidP="00EC4190">
            <w:pPr>
              <w:spacing w:line="240" w:lineRule="auto"/>
              <w:ind w:leftChars="0" w:left="0" w:firstLineChars="0" w:firstLine="0"/>
              <w:jc w:val="right"/>
              <w:textDirection w:val="lrTb"/>
              <w:rPr>
                <w:rFonts w:ascii="Arial" w:eastAsia="Arial" w:hAnsi="Arial" w:cs="Arial"/>
                <w:position w:val="0"/>
                <w:sz w:val="18"/>
                <w:szCs w:val="18"/>
              </w:rPr>
            </w:pPr>
          </w:p>
        </w:tc>
        <w:tc>
          <w:tcPr>
            <w:tcW w:w="1253" w:type="dxa"/>
            <w:tcBorders>
              <w:top w:val="nil"/>
              <w:left w:val="nil"/>
              <w:bottom w:val="single" w:sz="4" w:space="0" w:color="auto"/>
              <w:right w:val="nil"/>
            </w:tcBorders>
            <w:shd w:val="clear" w:color="auto" w:fill="auto"/>
            <w:vAlign w:val="bottom"/>
          </w:tcPr>
          <w:p w14:paraId="6592D07D" w14:textId="19591BA8" w:rsidR="008727C0" w:rsidRPr="005E7BE3" w:rsidRDefault="008727C0" w:rsidP="00EC4190">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295" w:type="dxa"/>
            <w:tcBorders>
              <w:top w:val="nil"/>
              <w:left w:val="nil"/>
              <w:bottom w:val="single" w:sz="4" w:space="0" w:color="auto"/>
              <w:right w:val="nil"/>
            </w:tcBorders>
            <w:shd w:val="clear" w:color="auto" w:fill="auto"/>
            <w:vAlign w:val="bottom"/>
          </w:tcPr>
          <w:p w14:paraId="4C552D57" w14:textId="0A86B189" w:rsidR="008727C0" w:rsidRPr="005E7BE3" w:rsidRDefault="008727C0" w:rsidP="00EC4190">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355" w:type="dxa"/>
            <w:tcBorders>
              <w:top w:val="nil"/>
              <w:left w:val="nil"/>
              <w:bottom w:val="single" w:sz="4" w:space="0" w:color="auto"/>
              <w:right w:val="nil"/>
            </w:tcBorders>
            <w:shd w:val="clear" w:color="auto" w:fill="auto"/>
          </w:tcPr>
          <w:p w14:paraId="01284759" w14:textId="16A70F4B" w:rsidR="008727C0" w:rsidRPr="005E7BE3" w:rsidRDefault="001C66F3" w:rsidP="00EC4190">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337" w:type="dxa"/>
            <w:tcBorders>
              <w:top w:val="nil"/>
              <w:left w:val="nil"/>
              <w:bottom w:val="single" w:sz="4" w:space="0" w:color="auto"/>
              <w:right w:val="nil"/>
            </w:tcBorders>
            <w:shd w:val="clear" w:color="auto" w:fill="auto"/>
            <w:vAlign w:val="bottom"/>
          </w:tcPr>
          <w:p w14:paraId="31A3B851" w14:textId="2148CE8A" w:rsidR="008727C0" w:rsidRPr="005E7BE3" w:rsidRDefault="008727C0" w:rsidP="00EC4190">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251" w:type="dxa"/>
            <w:tcBorders>
              <w:top w:val="nil"/>
              <w:left w:val="nil"/>
              <w:bottom w:val="single" w:sz="4" w:space="0" w:color="auto"/>
            </w:tcBorders>
            <w:shd w:val="clear" w:color="auto" w:fill="auto"/>
            <w:vAlign w:val="bottom"/>
          </w:tcPr>
          <w:p w14:paraId="70E2CBD2" w14:textId="5D1EAE9D" w:rsidR="008727C0" w:rsidRPr="005E7BE3" w:rsidRDefault="008727C0" w:rsidP="00EC4190">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Baht</w:t>
            </w:r>
          </w:p>
        </w:tc>
      </w:tr>
      <w:tr w:rsidR="00C55277" w:rsidRPr="005E7BE3" w14:paraId="4784575A" w14:textId="77777777" w:rsidTr="00A46F7A">
        <w:trPr>
          <w:trHeight w:val="20"/>
        </w:trPr>
        <w:tc>
          <w:tcPr>
            <w:tcW w:w="2977" w:type="dxa"/>
            <w:tcBorders>
              <w:top w:val="nil"/>
              <w:bottom w:val="nil"/>
              <w:right w:val="nil"/>
            </w:tcBorders>
            <w:shd w:val="clear" w:color="auto" w:fill="auto"/>
            <w:vAlign w:val="bottom"/>
          </w:tcPr>
          <w:p w14:paraId="5C9F0A6E" w14:textId="77777777" w:rsidR="008727C0" w:rsidRPr="005E7BE3" w:rsidRDefault="008727C0" w:rsidP="00EC4190">
            <w:pPr>
              <w:spacing w:line="240" w:lineRule="auto"/>
              <w:ind w:leftChars="0" w:left="32" w:firstLineChars="0" w:hanging="142"/>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Deferred tax assets</w:t>
            </w:r>
          </w:p>
        </w:tc>
        <w:tc>
          <w:tcPr>
            <w:tcW w:w="1253" w:type="dxa"/>
            <w:tcBorders>
              <w:left w:val="nil"/>
              <w:bottom w:val="nil"/>
              <w:right w:val="nil"/>
            </w:tcBorders>
            <w:shd w:val="clear" w:color="auto" w:fill="auto"/>
            <w:vAlign w:val="bottom"/>
          </w:tcPr>
          <w:p w14:paraId="166043BC" w14:textId="77777777" w:rsidR="008727C0" w:rsidRPr="005E7BE3" w:rsidRDefault="008727C0" w:rsidP="00EC4190">
            <w:pPr>
              <w:spacing w:line="240" w:lineRule="auto"/>
              <w:ind w:leftChars="0" w:left="0" w:right="-96" w:firstLineChars="0" w:firstLine="0"/>
              <w:jc w:val="right"/>
              <w:textDirection w:val="lrTb"/>
              <w:rPr>
                <w:rFonts w:ascii="Arial" w:eastAsia="Arial" w:hAnsi="Arial" w:cs="Arial"/>
                <w:position w:val="0"/>
                <w:sz w:val="18"/>
                <w:szCs w:val="18"/>
              </w:rPr>
            </w:pPr>
          </w:p>
        </w:tc>
        <w:tc>
          <w:tcPr>
            <w:tcW w:w="1295" w:type="dxa"/>
            <w:tcBorders>
              <w:left w:val="nil"/>
              <w:bottom w:val="nil"/>
              <w:right w:val="nil"/>
            </w:tcBorders>
            <w:shd w:val="clear" w:color="auto" w:fill="auto"/>
            <w:vAlign w:val="bottom"/>
          </w:tcPr>
          <w:p w14:paraId="06133E7E" w14:textId="77777777" w:rsidR="008727C0" w:rsidRPr="005E7BE3" w:rsidRDefault="008727C0" w:rsidP="00EC4190">
            <w:pPr>
              <w:spacing w:line="240" w:lineRule="auto"/>
              <w:ind w:leftChars="0" w:left="0" w:right="-96" w:firstLineChars="0" w:firstLine="0"/>
              <w:jc w:val="right"/>
              <w:textDirection w:val="lrTb"/>
              <w:rPr>
                <w:rFonts w:ascii="Arial" w:eastAsia="Arial" w:hAnsi="Arial" w:cs="Arial"/>
                <w:position w:val="0"/>
                <w:sz w:val="18"/>
                <w:szCs w:val="18"/>
              </w:rPr>
            </w:pPr>
          </w:p>
        </w:tc>
        <w:tc>
          <w:tcPr>
            <w:tcW w:w="1355" w:type="dxa"/>
            <w:tcBorders>
              <w:left w:val="nil"/>
              <w:bottom w:val="nil"/>
              <w:right w:val="nil"/>
            </w:tcBorders>
            <w:shd w:val="clear" w:color="auto" w:fill="auto"/>
          </w:tcPr>
          <w:p w14:paraId="13B349CF" w14:textId="77777777" w:rsidR="008727C0" w:rsidRPr="005E7BE3" w:rsidRDefault="008727C0" w:rsidP="00EC4190">
            <w:pPr>
              <w:spacing w:line="240" w:lineRule="auto"/>
              <w:ind w:leftChars="0" w:left="0" w:right="-96" w:firstLineChars="0" w:firstLine="0"/>
              <w:jc w:val="right"/>
              <w:textDirection w:val="lrTb"/>
              <w:rPr>
                <w:rFonts w:ascii="Arial" w:eastAsia="Arial" w:hAnsi="Arial" w:cs="Arial"/>
                <w:position w:val="0"/>
                <w:sz w:val="18"/>
                <w:szCs w:val="18"/>
              </w:rPr>
            </w:pPr>
          </w:p>
        </w:tc>
        <w:tc>
          <w:tcPr>
            <w:tcW w:w="1337" w:type="dxa"/>
            <w:tcBorders>
              <w:left w:val="nil"/>
              <w:bottom w:val="nil"/>
              <w:right w:val="nil"/>
            </w:tcBorders>
            <w:shd w:val="clear" w:color="auto" w:fill="auto"/>
            <w:vAlign w:val="bottom"/>
          </w:tcPr>
          <w:p w14:paraId="64695712" w14:textId="219607BB" w:rsidR="008727C0" w:rsidRPr="005E7BE3" w:rsidRDefault="008727C0" w:rsidP="00EC4190">
            <w:pPr>
              <w:spacing w:line="240" w:lineRule="auto"/>
              <w:ind w:leftChars="0" w:left="0" w:right="-96" w:firstLineChars="0" w:firstLine="0"/>
              <w:jc w:val="right"/>
              <w:textDirection w:val="lrTb"/>
              <w:rPr>
                <w:rFonts w:ascii="Arial" w:eastAsia="Arial" w:hAnsi="Arial" w:cs="Arial"/>
                <w:position w:val="0"/>
                <w:sz w:val="18"/>
                <w:szCs w:val="18"/>
              </w:rPr>
            </w:pPr>
          </w:p>
        </w:tc>
        <w:tc>
          <w:tcPr>
            <w:tcW w:w="1251" w:type="dxa"/>
            <w:tcBorders>
              <w:left w:val="nil"/>
              <w:bottom w:val="nil"/>
            </w:tcBorders>
            <w:shd w:val="clear" w:color="auto" w:fill="auto"/>
            <w:vAlign w:val="bottom"/>
          </w:tcPr>
          <w:p w14:paraId="383E425A" w14:textId="77777777" w:rsidR="008727C0" w:rsidRPr="005E7BE3" w:rsidRDefault="008727C0" w:rsidP="00EC4190">
            <w:pPr>
              <w:spacing w:line="240" w:lineRule="auto"/>
              <w:ind w:leftChars="0" w:left="0" w:right="-96" w:firstLineChars="0" w:firstLine="0"/>
              <w:jc w:val="right"/>
              <w:textDirection w:val="lrTb"/>
              <w:rPr>
                <w:rFonts w:ascii="Arial" w:eastAsia="Arial" w:hAnsi="Arial" w:cs="Arial"/>
                <w:position w:val="0"/>
                <w:sz w:val="18"/>
                <w:szCs w:val="18"/>
              </w:rPr>
            </w:pPr>
          </w:p>
        </w:tc>
      </w:tr>
      <w:tr w:rsidR="00C55277" w:rsidRPr="005E7BE3" w14:paraId="3E97FE83" w14:textId="77777777" w:rsidTr="00A46F7A">
        <w:trPr>
          <w:trHeight w:val="20"/>
        </w:trPr>
        <w:tc>
          <w:tcPr>
            <w:tcW w:w="2977" w:type="dxa"/>
            <w:tcBorders>
              <w:top w:val="nil"/>
              <w:bottom w:val="nil"/>
              <w:right w:val="nil"/>
            </w:tcBorders>
            <w:shd w:val="clear" w:color="auto" w:fill="auto"/>
            <w:vAlign w:val="bottom"/>
          </w:tcPr>
          <w:p w14:paraId="3B17FDAC" w14:textId="77777777" w:rsidR="00CC01C1" w:rsidRPr="005E7BE3" w:rsidRDefault="00CC01C1" w:rsidP="00CC01C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Operating loss</w:t>
            </w:r>
          </w:p>
        </w:tc>
        <w:tc>
          <w:tcPr>
            <w:tcW w:w="1253" w:type="dxa"/>
            <w:tcBorders>
              <w:top w:val="nil"/>
              <w:left w:val="nil"/>
              <w:bottom w:val="nil"/>
              <w:right w:val="nil"/>
            </w:tcBorders>
            <w:shd w:val="clear" w:color="auto" w:fill="auto"/>
          </w:tcPr>
          <w:p w14:paraId="0076E854" w14:textId="4502336F" w:rsidR="00CC01C1" w:rsidRPr="005E7BE3" w:rsidRDefault="00CC01C1" w:rsidP="00CC01C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sz w:val="18"/>
                <w:szCs w:val="18"/>
              </w:rPr>
              <w:t>405,300,066</w:t>
            </w:r>
          </w:p>
        </w:tc>
        <w:tc>
          <w:tcPr>
            <w:tcW w:w="1295" w:type="dxa"/>
            <w:tcBorders>
              <w:top w:val="nil"/>
              <w:left w:val="nil"/>
              <w:bottom w:val="nil"/>
              <w:right w:val="nil"/>
            </w:tcBorders>
            <w:shd w:val="clear" w:color="auto" w:fill="auto"/>
            <w:vAlign w:val="bottom"/>
          </w:tcPr>
          <w:p w14:paraId="6CBB83AD" w14:textId="5BE326A3" w:rsidR="00CC01C1" w:rsidRPr="005E7BE3" w:rsidRDefault="006625A7" w:rsidP="00CC01C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319,104,129</w:t>
            </w:r>
          </w:p>
        </w:tc>
        <w:tc>
          <w:tcPr>
            <w:tcW w:w="1355" w:type="dxa"/>
            <w:tcBorders>
              <w:top w:val="nil"/>
              <w:left w:val="nil"/>
              <w:bottom w:val="nil"/>
              <w:right w:val="nil"/>
            </w:tcBorders>
            <w:shd w:val="clear" w:color="auto" w:fill="auto"/>
          </w:tcPr>
          <w:p w14:paraId="4D11F9FD" w14:textId="1A13C3DF" w:rsidR="00CC01C1" w:rsidRPr="005E7BE3" w:rsidRDefault="00E768AE"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w:t>
            </w:r>
          </w:p>
        </w:tc>
        <w:tc>
          <w:tcPr>
            <w:tcW w:w="1337" w:type="dxa"/>
            <w:tcBorders>
              <w:top w:val="nil"/>
              <w:left w:val="nil"/>
              <w:bottom w:val="nil"/>
              <w:right w:val="nil"/>
            </w:tcBorders>
            <w:shd w:val="clear" w:color="auto" w:fill="auto"/>
            <w:vAlign w:val="bottom"/>
          </w:tcPr>
          <w:p w14:paraId="4BDBBDCD" w14:textId="7414D68A" w:rsidR="00CC01C1" w:rsidRPr="005E7BE3" w:rsidRDefault="006625A7"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(22,461,508)</w:t>
            </w:r>
          </w:p>
        </w:tc>
        <w:tc>
          <w:tcPr>
            <w:tcW w:w="1251" w:type="dxa"/>
            <w:tcBorders>
              <w:top w:val="nil"/>
              <w:left w:val="nil"/>
              <w:bottom w:val="nil"/>
            </w:tcBorders>
            <w:shd w:val="clear" w:color="auto" w:fill="auto"/>
            <w:vAlign w:val="bottom"/>
          </w:tcPr>
          <w:p w14:paraId="480D3ADD" w14:textId="52709447" w:rsidR="00CC01C1" w:rsidRPr="005E7BE3" w:rsidRDefault="00853857" w:rsidP="00CC01C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701,942,687</w:t>
            </w:r>
          </w:p>
        </w:tc>
      </w:tr>
      <w:tr w:rsidR="00C55277" w:rsidRPr="005E7BE3" w14:paraId="0184EE04" w14:textId="77777777" w:rsidTr="00A46F7A">
        <w:trPr>
          <w:trHeight w:val="20"/>
        </w:trPr>
        <w:tc>
          <w:tcPr>
            <w:tcW w:w="2977" w:type="dxa"/>
            <w:tcBorders>
              <w:top w:val="nil"/>
              <w:bottom w:val="nil"/>
              <w:right w:val="nil"/>
            </w:tcBorders>
            <w:shd w:val="clear" w:color="auto" w:fill="auto"/>
            <w:vAlign w:val="bottom"/>
          </w:tcPr>
          <w:p w14:paraId="680BB357" w14:textId="7639E749" w:rsidR="00CC01C1" w:rsidRPr="005E7BE3" w:rsidRDefault="00CC01C1" w:rsidP="00CC01C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Retirement benefit obligation</w:t>
            </w:r>
          </w:p>
        </w:tc>
        <w:tc>
          <w:tcPr>
            <w:tcW w:w="1253" w:type="dxa"/>
            <w:tcBorders>
              <w:top w:val="nil"/>
              <w:left w:val="nil"/>
              <w:bottom w:val="nil"/>
              <w:right w:val="nil"/>
            </w:tcBorders>
            <w:shd w:val="clear" w:color="auto" w:fill="auto"/>
          </w:tcPr>
          <w:p w14:paraId="23625222" w14:textId="334414E4" w:rsidR="00CC01C1" w:rsidRPr="005E7BE3" w:rsidRDefault="00CC01C1" w:rsidP="00CC01C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sz w:val="18"/>
                <w:szCs w:val="18"/>
              </w:rPr>
              <w:t>227,004,540</w:t>
            </w:r>
          </w:p>
        </w:tc>
        <w:tc>
          <w:tcPr>
            <w:tcW w:w="1295" w:type="dxa"/>
            <w:tcBorders>
              <w:top w:val="nil"/>
              <w:left w:val="nil"/>
              <w:bottom w:val="nil"/>
              <w:right w:val="nil"/>
            </w:tcBorders>
            <w:shd w:val="clear" w:color="auto" w:fill="auto"/>
            <w:vAlign w:val="bottom"/>
          </w:tcPr>
          <w:p w14:paraId="0DF5AD6F" w14:textId="577B094C" w:rsidR="00CC01C1" w:rsidRPr="005E7BE3" w:rsidRDefault="00D679AE" w:rsidP="00CC01C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10,238,764</w:t>
            </w:r>
          </w:p>
        </w:tc>
        <w:tc>
          <w:tcPr>
            <w:tcW w:w="1355" w:type="dxa"/>
            <w:tcBorders>
              <w:top w:val="nil"/>
              <w:left w:val="nil"/>
              <w:bottom w:val="nil"/>
              <w:right w:val="nil"/>
            </w:tcBorders>
            <w:shd w:val="clear" w:color="auto" w:fill="auto"/>
          </w:tcPr>
          <w:p w14:paraId="2B940057" w14:textId="62DC6BBC" w:rsidR="00CC01C1" w:rsidRPr="005E7BE3" w:rsidRDefault="001876D8"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(14,664,707)</w:t>
            </w:r>
          </w:p>
        </w:tc>
        <w:tc>
          <w:tcPr>
            <w:tcW w:w="1337" w:type="dxa"/>
            <w:tcBorders>
              <w:top w:val="nil"/>
              <w:left w:val="nil"/>
              <w:bottom w:val="nil"/>
              <w:right w:val="nil"/>
            </w:tcBorders>
            <w:shd w:val="clear" w:color="auto" w:fill="auto"/>
            <w:vAlign w:val="bottom"/>
          </w:tcPr>
          <w:p w14:paraId="3914FFE3" w14:textId="384EB431" w:rsidR="00CC01C1" w:rsidRPr="005E7BE3" w:rsidRDefault="001876D8"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(534,8</w:t>
            </w:r>
            <w:r w:rsidR="00FF1A70" w:rsidRPr="005E7BE3">
              <w:rPr>
                <w:rFonts w:ascii="Arial" w:hAnsi="Arial" w:cs="Arial"/>
                <w:position w:val="0"/>
                <w:sz w:val="18"/>
                <w:szCs w:val="18"/>
              </w:rPr>
              <w:t>19</w:t>
            </w:r>
            <w:r w:rsidRPr="005E7BE3">
              <w:rPr>
                <w:rFonts w:ascii="Arial" w:hAnsi="Arial" w:cs="Arial"/>
                <w:position w:val="0"/>
                <w:sz w:val="18"/>
                <w:szCs w:val="18"/>
              </w:rPr>
              <w:t>)</w:t>
            </w:r>
          </w:p>
        </w:tc>
        <w:tc>
          <w:tcPr>
            <w:tcW w:w="1251" w:type="dxa"/>
            <w:tcBorders>
              <w:top w:val="nil"/>
              <w:left w:val="nil"/>
              <w:bottom w:val="nil"/>
            </w:tcBorders>
            <w:shd w:val="clear" w:color="auto" w:fill="auto"/>
            <w:vAlign w:val="bottom"/>
          </w:tcPr>
          <w:p w14:paraId="75A9789C" w14:textId="6CFAA5D9" w:rsidR="00CC01C1" w:rsidRPr="005E7BE3" w:rsidRDefault="001876D8" w:rsidP="00CC01C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222,043,778</w:t>
            </w:r>
          </w:p>
        </w:tc>
      </w:tr>
      <w:tr w:rsidR="00C55277" w:rsidRPr="005E7BE3" w14:paraId="3C4C8304" w14:textId="77777777" w:rsidTr="00A46F7A">
        <w:trPr>
          <w:trHeight w:val="20"/>
        </w:trPr>
        <w:tc>
          <w:tcPr>
            <w:tcW w:w="2977" w:type="dxa"/>
            <w:tcBorders>
              <w:top w:val="nil"/>
              <w:bottom w:val="nil"/>
              <w:right w:val="nil"/>
            </w:tcBorders>
            <w:shd w:val="clear" w:color="auto" w:fill="auto"/>
            <w:vAlign w:val="bottom"/>
          </w:tcPr>
          <w:p w14:paraId="58B9AAF3" w14:textId="77777777" w:rsidR="00AA0E72" w:rsidRPr="005E7BE3" w:rsidRDefault="00CC01C1" w:rsidP="00CC01C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Loss on obsolete materials </w:t>
            </w:r>
          </w:p>
          <w:p w14:paraId="01903DFD" w14:textId="7F2BC894" w:rsidR="00CC01C1" w:rsidRPr="005E7BE3" w:rsidRDefault="00AA0E72" w:rsidP="00CC01C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r w:rsidR="00CC01C1" w:rsidRPr="005E7BE3">
              <w:rPr>
                <w:rFonts w:ascii="Arial" w:eastAsia="Arial" w:hAnsi="Arial" w:cs="Arial"/>
                <w:position w:val="0"/>
                <w:sz w:val="18"/>
                <w:szCs w:val="18"/>
              </w:rPr>
              <w:t>and supplies</w:t>
            </w:r>
          </w:p>
        </w:tc>
        <w:tc>
          <w:tcPr>
            <w:tcW w:w="1253" w:type="dxa"/>
            <w:tcBorders>
              <w:top w:val="nil"/>
              <w:left w:val="nil"/>
              <w:bottom w:val="nil"/>
              <w:right w:val="nil"/>
            </w:tcBorders>
            <w:shd w:val="clear" w:color="auto" w:fill="auto"/>
            <w:vAlign w:val="bottom"/>
          </w:tcPr>
          <w:p w14:paraId="663B5795" w14:textId="77777777" w:rsidR="00CC01C1" w:rsidRPr="005E7BE3" w:rsidRDefault="00CC01C1" w:rsidP="00CC01C1">
            <w:pPr>
              <w:spacing w:line="240" w:lineRule="auto"/>
              <w:ind w:leftChars="0" w:left="0" w:right="-96" w:firstLineChars="0" w:firstLine="0"/>
              <w:jc w:val="right"/>
              <w:textDirection w:val="lrTb"/>
              <w:rPr>
                <w:rFonts w:ascii="Arial" w:eastAsia="Arial" w:hAnsi="Arial" w:cs="Arial"/>
                <w:sz w:val="18"/>
                <w:szCs w:val="18"/>
              </w:rPr>
            </w:pPr>
          </w:p>
          <w:p w14:paraId="5C775D55" w14:textId="0D9BEEA9"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61,957,635</w:t>
            </w:r>
          </w:p>
        </w:tc>
        <w:tc>
          <w:tcPr>
            <w:tcW w:w="1295" w:type="dxa"/>
            <w:tcBorders>
              <w:top w:val="nil"/>
              <w:left w:val="nil"/>
              <w:bottom w:val="nil"/>
              <w:right w:val="nil"/>
            </w:tcBorders>
            <w:shd w:val="clear" w:color="auto" w:fill="auto"/>
            <w:vAlign w:val="bottom"/>
          </w:tcPr>
          <w:p w14:paraId="6A447C1E" w14:textId="050DBA2D" w:rsidR="00CC01C1" w:rsidRPr="005E7BE3" w:rsidRDefault="00D96832"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8,851,313</w:t>
            </w:r>
          </w:p>
        </w:tc>
        <w:tc>
          <w:tcPr>
            <w:tcW w:w="1355" w:type="dxa"/>
            <w:tcBorders>
              <w:top w:val="nil"/>
              <w:left w:val="nil"/>
              <w:bottom w:val="nil"/>
              <w:right w:val="nil"/>
            </w:tcBorders>
            <w:shd w:val="clear" w:color="auto" w:fill="auto"/>
            <w:vAlign w:val="bottom"/>
          </w:tcPr>
          <w:p w14:paraId="3758A94A" w14:textId="76B4294F" w:rsidR="00CC01C1" w:rsidRPr="005E7BE3" w:rsidRDefault="00E768AE" w:rsidP="00CC01C1">
            <w:pPr>
              <w:spacing w:line="240" w:lineRule="auto"/>
              <w:ind w:leftChars="0" w:left="0" w:right="-96" w:firstLineChars="0" w:firstLine="0"/>
              <w:jc w:val="right"/>
              <w:textDirection w:val="lrTb"/>
              <w:rPr>
                <w:rFonts w:ascii="Arial" w:hAnsi="Arial" w:cs="Arial"/>
                <w:position w:val="0"/>
                <w:sz w:val="18"/>
                <w:szCs w:val="18"/>
                <w:cs/>
              </w:rPr>
            </w:pPr>
            <w:r w:rsidRPr="005E7BE3">
              <w:rPr>
                <w:rFonts w:ascii="Arial" w:hAnsi="Arial" w:cs="Arial"/>
                <w:position w:val="0"/>
                <w:sz w:val="18"/>
                <w:szCs w:val="18"/>
              </w:rPr>
              <w:t>-</w:t>
            </w:r>
          </w:p>
        </w:tc>
        <w:tc>
          <w:tcPr>
            <w:tcW w:w="1337" w:type="dxa"/>
            <w:tcBorders>
              <w:top w:val="nil"/>
              <w:left w:val="nil"/>
              <w:bottom w:val="nil"/>
              <w:right w:val="nil"/>
            </w:tcBorders>
            <w:shd w:val="clear" w:color="auto" w:fill="auto"/>
            <w:vAlign w:val="bottom"/>
          </w:tcPr>
          <w:p w14:paraId="0827C934" w14:textId="1F5DAC32" w:rsidR="00CC01C1" w:rsidRPr="005E7BE3" w:rsidRDefault="00D96832" w:rsidP="00CC01C1">
            <w:pPr>
              <w:spacing w:line="240" w:lineRule="auto"/>
              <w:ind w:leftChars="0" w:left="0" w:right="-96" w:firstLineChars="0" w:firstLine="0"/>
              <w:jc w:val="right"/>
              <w:textDirection w:val="lrTb"/>
              <w:rPr>
                <w:rFonts w:ascii="Arial" w:hAnsi="Arial" w:cs="Arial"/>
                <w:position w:val="0"/>
                <w:sz w:val="18"/>
                <w:szCs w:val="18"/>
                <w:cs/>
              </w:rPr>
            </w:pPr>
            <w:r w:rsidRPr="005E7BE3">
              <w:rPr>
                <w:rFonts w:ascii="Arial" w:hAnsi="Arial" w:cs="Arial"/>
                <w:position w:val="0"/>
                <w:sz w:val="18"/>
                <w:szCs w:val="18"/>
              </w:rPr>
              <w:t>(702,895)</w:t>
            </w:r>
          </w:p>
        </w:tc>
        <w:tc>
          <w:tcPr>
            <w:tcW w:w="1251" w:type="dxa"/>
            <w:tcBorders>
              <w:top w:val="nil"/>
              <w:left w:val="nil"/>
              <w:bottom w:val="nil"/>
            </w:tcBorders>
            <w:shd w:val="clear" w:color="auto" w:fill="auto"/>
            <w:vAlign w:val="bottom"/>
          </w:tcPr>
          <w:p w14:paraId="795E9379" w14:textId="31D3A97E" w:rsidR="00CC01C1" w:rsidRPr="005E7BE3" w:rsidRDefault="00D96832"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70,106,053</w:t>
            </w:r>
          </w:p>
        </w:tc>
      </w:tr>
      <w:tr w:rsidR="00C55277" w:rsidRPr="005E7BE3" w14:paraId="223EF0F6" w14:textId="77777777" w:rsidTr="00A46F7A">
        <w:trPr>
          <w:trHeight w:val="20"/>
        </w:trPr>
        <w:tc>
          <w:tcPr>
            <w:tcW w:w="2977" w:type="dxa"/>
            <w:tcBorders>
              <w:top w:val="nil"/>
              <w:bottom w:val="nil"/>
              <w:right w:val="nil"/>
            </w:tcBorders>
            <w:shd w:val="clear" w:color="auto" w:fill="auto"/>
            <w:vAlign w:val="bottom"/>
          </w:tcPr>
          <w:p w14:paraId="5D62C635" w14:textId="77777777" w:rsidR="00CC01C1" w:rsidRPr="005E7BE3" w:rsidRDefault="00CC01C1" w:rsidP="00CC01C1">
            <w:pPr>
              <w:spacing w:line="240" w:lineRule="auto"/>
              <w:ind w:leftChars="0" w:left="174" w:firstLineChars="0" w:hanging="142"/>
              <w:textDirection w:val="lrTb"/>
              <w:rPr>
                <w:rFonts w:ascii="Arial" w:eastAsia="Arial" w:hAnsi="Arial" w:cs="Arial"/>
                <w:position w:val="0"/>
                <w:sz w:val="18"/>
                <w:szCs w:val="18"/>
              </w:rPr>
            </w:pPr>
            <w:bookmarkStart w:id="15" w:name="_Hlk124941994"/>
            <w:r w:rsidRPr="005E7BE3">
              <w:rPr>
                <w:rFonts w:ascii="Arial" w:eastAsia="Arial" w:hAnsi="Arial" w:cs="Arial"/>
                <w:position w:val="0"/>
                <w:sz w:val="18"/>
                <w:szCs w:val="18"/>
              </w:rPr>
              <w:t>Depreciation</w:t>
            </w:r>
          </w:p>
        </w:tc>
        <w:tc>
          <w:tcPr>
            <w:tcW w:w="1253" w:type="dxa"/>
            <w:tcBorders>
              <w:top w:val="nil"/>
              <w:left w:val="nil"/>
              <w:bottom w:val="nil"/>
              <w:right w:val="nil"/>
            </w:tcBorders>
            <w:shd w:val="clear" w:color="auto" w:fill="auto"/>
          </w:tcPr>
          <w:p w14:paraId="6D7361FD" w14:textId="7DE67E98"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23,669,329</w:t>
            </w:r>
          </w:p>
        </w:tc>
        <w:tc>
          <w:tcPr>
            <w:tcW w:w="1295" w:type="dxa"/>
            <w:tcBorders>
              <w:top w:val="nil"/>
              <w:left w:val="nil"/>
              <w:bottom w:val="nil"/>
              <w:right w:val="nil"/>
            </w:tcBorders>
            <w:shd w:val="clear" w:color="auto" w:fill="auto"/>
            <w:vAlign w:val="bottom"/>
          </w:tcPr>
          <w:p w14:paraId="7E832306" w14:textId="5B587F6C" w:rsidR="00CC01C1" w:rsidRPr="005E7BE3" w:rsidRDefault="00605B81"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(5,358,202)</w:t>
            </w:r>
          </w:p>
        </w:tc>
        <w:tc>
          <w:tcPr>
            <w:tcW w:w="1355" w:type="dxa"/>
            <w:tcBorders>
              <w:top w:val="nil"/>
              <w:left w:val="nil"/>
              <w:bottom w:val="nil"/>
              <w:right w:val="nil"/>
            </w:tcBorders>
            <w:shd w:val="clear" w:color="auto" w:fill="auto"/>
          </w:tcPr>
          <w:p w14:paraId="0619B785" w14:textId="3330FB17" w:rsidR="00CC01C1" w:rsidRPr="005E7BE3" w:rsidRDefault="00E768AE"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w:t>
            </w:r>
          </w:p>
        </w:tc>
        <w:tc>
          <w:tcPr>
            <w:tcW w:w="1337" w:type="dxa"/>
            <w:tcBorders>
              <w:top w:val="nil"/>
              <w:left w:val="nil"/>
              <w:bottom w:val="nil"/>
              <w:right w:val="nil"/>
            </w:tcBorders>
            <w:shd w:val="clear" w:color="auto" w:fill="auto"/>
            <w:vAlign w:val="bottom"/>
          </w:tcPr>
          <w:p w14:paraId="4458707C" w14:textId="1BC9CFA0" w:rsidR="00CC01C1" w:rsidRPr="005E7BE3" w:rsidRDefault="00605B81"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(134,06</w:t>
            </w:r>
            <w:r w:rsidR="00FF1A70" w:rsidRPr="005E7BE3">
              <w:rPr>
                <w:rFonts w:ascii="Arial" w:hAnsi="Arial" w:cs="Arial"/>
                <w:position w:val="0"/>
                <w:sz w:val="18"/>
                <w:szCs w:val="18"/>
              </w:rPr>
              <w:t>5</w:t>
            </w:r>
            <w:r w:rsidRPr="005E7BE3">
              <w:rPr>
                <w:rFonts w:ascii="Arial" w:hAnsi="Arial" w:cs="Arial"/>
                <w:position w:val="0"/>
                <w:sz w:val="18"/>
                <w:szCs w:val="18"/>
              </w:rPr>
              <w:t>)</w:t>
            </w:r>
          </w:p>
        </w:tc>
        <w:tc>
          <w:tcPr>
            <w:tcW w:w="1251" w:type="dxa"/>
            <w:tcBorders>
              <w:top w:val="nil"/>
              <w:left w:val="nil"/>
              <w:bottom w:val="nil"/>
            </w:tcBorders>
            <w:shd w:val="clear" w:color="auto" w:fill="auto"/>
            <w:vAlign w:val="bottom"/>
          </w:tcPr>
          <w:p w14:paraId="0FE012D3" w14:textId="497EE448" w:rsidR="00CC01C1" w:rsidRPr="005E7BE3" w:rsidRDefault="00605B81"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18,177,062</w:t>
            </w:r>
          </w:p>
        </w:tc>
      </w:tr>
      <w:bookmarkEnd w:id="15"/>
      <w:tr w:rsidR="00C55277" w:rsidRPr="005E7BE3" w14:paraId="6FBC6F06" w14:textId="77777777" w:rsidTr="00A46F7A">
        <w:trPr>
          <w:trHeight w:val="20"/>
        </w:trPr>
        <w:tc>
          <w:tcPr>
            <w:tcW w:w="2977" w:type="dxa"/>
            <w:tcBorders>
              <w:top w:val="nil"/>
              <w:bottom w:val="nil"/>
              <w:right w:val="nil"/>
            </w:tcBorders>
            <w:shd w:val="clear" w:color="auto" w:fill="auto"/>
            <w:vAlign w:val="bottom"/>
          </w:tcPr>
          <w:p w14:paraId="63AECBB5" w14:textId="77777777" w:rsidR="00CC01C1" w:rsidRPr="005E7BE3" w:rsidRDefault="00CC01C1" w:rsidP="00CC01C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Derivative</w:t>
            </w:r>
          </w:p>
        </w:tc>
        <w:tc>
          <w:tcPr>
            <w:tcW w:w="1253" w:type="dxa"/>
            <w:tcBorders>
              <w:top w:val="nil"/>
              <w:left w:val="nil"/>
              <w:bottom w:val="nil"/>
              <w:right w:val="nil"/>
            </w:tcBorders>
            <w:shd w:val="clear" w:color="auto" w:fill="auto"/>
          </w:tcPr>
          <w:p w14:paraId="59B0A38B" w14:textId="4B6653D9" w:rsidR="00CC01C1" w:rsidRPr="005E7BE3" w:rsidRDefault="00CC01C1" w:rsidP="00CC01C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sz w:val="18"/>
                <w:szCs w:val="18"/>
              </w:rPr>
              <w:t>-</w:t>
            </w:r>
          </w:p>
        </w:tc>
        <w:tc>
          <w:tcPr>
            <w:tcW w:w="1295" w:type="dxa"/>
            <w:tcBorders>
              <w:top w:val="nil"/>
              <w:left w:val="nil"/>
              <w:bottom w:val="nil"/>
              <w:right w:val="nil"/>
            </w:tcBorders>
            <w:shd w:val="clear" w:color="auto" w:fill="auto"/>
            <w:vAlign w:val="bottom"/>
          </w:tcPr>
          <w:p w14:paraId="687F0268" w14:textId="35D1A943"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p>
        </w:tc>
        <w:tc>
          <w:tcPr>
            <w:tcW w:w="1355" w:type="dxa"/>
            <w:tcBorders>
              <w:top w:val="nil"/>
              <w:left w:val="nil"/>
              <w:bottom w:val="nil"/>
              <w:right w:val="nil"/>
            </w:tcBorders>
            <w:shd w:val="clear" w:color="auto" w:fill="auto"/>
          </w:tcPr>
          <w:p w14:paraId="3F86017B" w14:textId="77777777"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p>
        </w:tc>
        <w:tc>
          <w:tcPr>
            <w:tcW w:w="1337" w:type="dxa"/>
            <w:tcBorders>
              <w:top w:val="nil"/>
              <w:left w:val="nil"/>
              <w:bottom w:val="nil"/>
              <w:right w:val="nil"/>
            </w:tcBorders>
            <w:shd w:val="clear" w:color="auto" w:fill="auto"/>
            <w:vAlign w:val="bottom"/>
          </w:tcPr>
          <w:p w14:paraId="7CA998F9" w14:textId="0BE3DC45" w:rsidR="00CC01C1" w:rsidRPr="005E7BE3" w:rsidRDefault="00CC01C1" w:rsidP="00211EBF">
            <w:pPr>
              <w:spacing w:line="240" w:lineRule="auto"/>
              <w:ind w:leftChars="0" w:left="0" w:right="-96" w:firstLineChars="0" w:firstLine="0"/>
              <w:jc w:val="center"/>
              <w:textDirection w:val="lrTb"/>
              <w:rPr>
                <w:rFonts w:ascii="Arial" w:hAnsi="Arial" w:cs="Arial"/>
                <w:position w:val="0"/>
                <w:sz w:val="18"/>
                <w:szCs w:val="18"/>
              </w:rPr>
            </w:pPr>
          </w:p>
        </w:tc>
        <w:tc>
          <w:tcPr>
            <w:tcW w:w="1251" w:type="dxa"/>
            <w:tcBorders>
              <w:top w:val="nil"/>
              <w:left w:val="nil"/>
              <w:bottom w:val="nil"/>
            </w:tcBorders>
            <w:shd w:val="clear" w:color="auto" w:fill="auto"/>
            <w:vAlign w:val="bottom"/>
          </w:tcPr>
          <w:p w14:paraId="115E7508" w14:textId="65FA2407"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p>
        </w:tc>
      </w:tr>
      <w:tr w:rsidR="00C55277" w:rsidRPr="005E7BE3" w14:paraId="76B4F04B" w14:textId="77777777" w:rsidTr="00A46F7A">
        <w:trPr>
          <w:trHeight w:val="20"/>
        </w:trPr>
        <w:tc>
          <w:tcPr>
            <w:tcW w:w="2977" w:type="dxa"/>
            <w:tcBorders>
              <w:top w:val="nil"/>
              <w:bottom w:val="nil"/>
              <w:right w:val="nil"/>
            </w:tcBorders>
            <w:shd w:val="clear" w:color="auto" w:fill="auto"/>
            <w:vAlign w:val="bottom"/>
          </w:tcPr>
          <w:p w14:paraId="0799A24A" w14:textId="36E9A928" w:rsidR="00CC01C1" w:rsidRPr="005E7BE3" w:rsidRDefault="00CC01C1" w:rsidP="00CC01C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Short-term provision</w:t>
            </w:r>
          </w:p>
        </w:tc>
        <w:tc>
          <w:tcPr>
            <w:tcW w:w="1253" w:type="dxa"/>
            <w:tcBorders>
              <w:top w:val="nil"/>
              <w:left w:val="nil"/>
              <w:bottom w:val="nil"/>
              <w:right w:val="nil"/>
            </w:tcBorders>
            <w:shd w:val="clear" w:color="auto" w:fill="auto"/>
          </w:tcPr>
          <w:p w14:paraId="560D9E78" w14:textId="6037200C"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214,843,727</w:t>
            </w:r>
          </w:p>
        </w:tc>
        <w:tc>
          <w:tcPr>
            <w:tcW w:w="1295" w:type="dxa"/>
            <w:tcBorders>
              <w:top w:val="nil"/>
              <w:left w:val="nil"/>
              <w:bottom w:val="nil"/>
              <w:right w:val="nil"/>
            </w:tcBorders>
            <w:shd w:val="clear" w:color="auto" w:fill="auto"/>
            <w:vAlign w:val="bottom"/>
          </w:tcPr>
          <w:p w14:paraId="638550EF" w14:textId="122A9677" w:rsidR="00CC01C1" w:rsidRPr="005E7BE3" w:rsidRDefault="00653129"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(203,448,629)</w:t>
            </w:r>
          </w:p>
        </w:tc>
        <w:tc>
          <w:tcPr>
            <w:tcW w:w="1355" w:type="dxa"/>
            <w:tcBorders>
              <w:top w:val="nil"/>
              <w:left w:val="nil"/>
              <w:bottom w:val="nil"/>
              <w:right w:val="nil"/>
            </w:tcBorders>
            <w:shd w:val="clear" w:color="auto" w:fill="auto"/>
          </w:tcPr>
          <w:p w14:paraId="497F570D" w14:textId="01DB09F4" w:rsidR="00CC01C1" w:rsidRPr="005E7BE3" w:rsidRDefault="00E768AE" w:rsidP="00CC01C1">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hAnsi="Arial" w:cs="Arial"/>
                <w:position w:val="0"/>
                <w:sz w:val="18"/>
                <w:szCs w:val="18"/>
                <w:lang w:val="en-US"/>
              </w:rPr>
              <w:t>-</w:t>
            </w:r>
          </w:p>
        </w:tc>
        <w:tc>
          <w:tcPr>
            <w:tcW w:w="1337" w:type="dxa"/>
            <w:tcBorders>
              <w:top w:val="nil"/>
              <w:left w:val="nil"/>
              <w:bottom w:val="nil"/>
              <w:right w:val="nil"/>
            </w:tcBorders>
            <w:shd w:val="clear" w:color="auto" w:fill="auto"/>
            <w:vAlign w:val="bottom"/>
          </w:tcPr>
          <w:p w14:paraId="7A12E0A5" w14:textId="45F859ED" w:rsidR="00CC01C1" w:rsidRPr="005E7BE3" w:rsidRDefault="00605B81" w:rsidP="00CC01C1">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hAnsi="Arial" w:cs="Arial"/>
                <w:position w:val="0"/>
                <w:sz w:val="18"/>
                <w:szCs w:val="18"/>
                <w:lang w:val="en-US"/>
              </w:rPr>
              <w:t>9,414,1</w:t>
            </w:r>
            <w:r w:rsidR="00FF1A70" w:rsidRPr="005E7BE3">
              <w:rPr>
                <w:rFonts w:ascii="Arial" w:hAnsi="Arial" w:cs="Arial"/>
                <w:position w:val="0"/>
                <w:sz w:val="18"/>
                <w:szCs w:val="18"/>
                <w:lang w:val="en-US"/>
              </w:rPr>
              <w:t>39</w:t>
            </w:r>
          </w:p>
        </w:tc>
        <w:tc>
          <w:tcPr>
            <w:tcW w:w="1251" w:type="dxa"/>
            <w:tcBorders>
              <w:top w:val="nil"/>
              <w:left w:val="nil"/>
              <w:bottom w:val="nil"/>
            </w:tcBorders>
            <w:shd w:val="clear" w:color="auto" w:fill="auto"/>
            <w:vAlign w:val="bottom"/>
          </w:tcPr>
          <w:p w14:paraId="414106F6" w14:textId="486EB598" w:rsidR="00CC01C1" w:rsidRPr="005E7BE3" w:rsidRDefault="00605B81" w:rsidP="00CC01C1">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hAnsi="Arial" w:cs="Arial"/>
                <w:position w:val="0"/>
                <w:sz w:val="18"/>
                <w:szCs w:val="18"/>
                <w:lang w:val="en-US"/>
              </w:rPr>
              <w:t>20,809,23</w:t>
            </w:r>
            <w:r w:rsidR="00FF1A70" w:rsidRPr="005E7BE3">
              <w:rPr>
                <w:rFonts w:ascii="Arial" w:hAnsi="Arial" w:cs="Arial"/>
                <w:position w:val="0"/>
                <w:sz w:val="18"/>
                <w:szCs w:val="18"/>
                <w:lang w:val="en-US"/>
              </w:rPr>
              <w:t>7</w:t>
            </w:r>
          </w:p>
        </w:tc>
      </w:tr>
      <w:tr w:rsidR="00C55277" w:rsidRPr="005E7BE3" w14:paraId="72E0696B" w14:textId="77777777" w:rsidTr="00A46F7A">
        <w:trPr>
          <w:trHeight w:val="20"/>
        </w:trPr>
        <w:tc>
          <w:tcPr>
            <w:tcW w:w="2977" w:type="dxa"/>
            <w:tcBorders>
              <w:top w:val="nil"/>
              <w:bottom w:val="nil"/>
              <w:right w:val="nil"/>
            </w:tcBorders>
            <w:shd w:val="clear" w:color="auto" w:fill="auto"/>
            <w:vAlign w:val="bottom"/>
          </w:tcPr>
          <w:p w14:paraId="69999280" w14:textId="044D4259" w:rsidR="001876D8" w:rsidRPr="005E7BE3" w:rsidRDefault="001876D8" w:rsidP="00CC01C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Allowance for expected credit loss</w:t>
            </w:r>
          </w:p>
        </w:tc>
        <w:tc>
          <w:tcPr>
            <w:tcW w:w="1253" w:type="dxa"/>
            <w:tcBorders>
              <w:top w:val="nil"/>
              <w:left w:val="nil"/>
              <w:bottom w:val="nil"/>
              <w:right w:val="nil"/>
            </w:tcBorders>
            <w:shd w:val="clear" w:color="auto" w:fill="auto"/>
          </w:tcPr>
          <w:p w14:paraId="4396297E" w14:textId="011B12F2" w:rsidR="001876D8" w:rsidRPr="005E7BE3" w:rsidRDefault="002A2E50" w:rsidP="00CC01C1">
            <w:pPr>
              <w:spacing w:line="240" w:lineRule="auto"/>
              <w:ind w:leftChars="0" w:left="0" w:right="-96" w:firstLineChars="0" w:firstLine="0"/>
              <w:jc w:val="right"/>
              <w:textDirection w:val="lrTb"/>
              <w:rPr>
                <w:rFonts w:ascii="Arial" w:eastAsia="Arial" w:hAnsi="Arial" w:cs="Arial"/>
                <w:sz w:val="18"/>
                <w:szCs w:val="18"/>
              </w:rPr>
            </w:pPr>
            <w:r w:rsidRPr="005E7BE3">
              <w:rPr>
                <w:rFonts w:ascii="Arial" w:eastAsia="Arial" w:hAnsi="Arial" w:cs="Arial"/>
                <w:sz w:val="18"/>
                <w:szCs w:val="18"/>
              </w:rPr>
              <w:t>-</w:t>
            </w:r>
          </w:p>
        </w:tc>
        <w:tc>
          <w:tcPr>
            <w:tcW w:w="1295" w:type="dxa"/>
            <w:tcBorders>
              <w:top w:val="nil"/>
              <w:left w:val="nil"/>
              <w:bottom w:val="nil"/>
              <w:right w:val="nil"/>
            </w:tcBorders>
            <w:shd w:val="clear" w:color="auto" w:fill="auto"/>
            <w:vAlign w:val="bottom"/>
          </w:tcPr>
          <w:p w14:paraId="72C29D50" w14:textId="7A30DB8A" w:rsidR="001876D8" w:rsidRPr="005E7BE3" w:rsidRDefault="002A2E50"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10,765,892</w:t>
            </w:r>
          </w:p>
        </w:tc>
        <w:tc>
          <w:tcPr>
            <w:tcW w:w="1355" w:type="dxa"/>
            <w:tcBorders>
              <w:top w:val="nil"/>
              <w:left w:val="nil"/>
              <w:bottom w:val="nil"/>
              <w:right w:val="nil"/>
            </w:tcBorders>
            <w:shd w:val="clear" w:color="auto" w:fill="auto"/>
          </w:tcPr>
          <w:p w14:paraId="2F19FE66" w14:textId="162657AC" w:rsidR="001876D8" w:rsidRPr="005E7BE3" w:rsidRDefault="00E768AE" w:rsidP="00CC01C1">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hAnsi="Arial" w:cs="Arial"/>
                <w:position w:val="0"/>
                <w:sz w:val="18"/>
                <w:szCs w:val="18"/>
                <w:lang w:val="en-US"/>
              </w:rPr>
              <w:t>-</w:t>
            </w:r>
          </w:p>
        </w:tc>
        <w:tc>
          <w:tcPr>
            <w:tcW w:w="1337" w:type="dxa"/>
            <w:tcBorders>
              <w:top w:val="nil"/>
              <w:left w:val="nil"/>
              <w:bottom w:val="nil"/>
              <w:right w:val="nil"/>
            </w:tcBorders>
            <w:shd w:val="clear" w:color="auto" w:fill="auto"/>
            <w:vAlign w:val="bottom"/>
          </w:tcPr>
          <w:p w14:paraId="13415E1B" w14:textId="4A1D57A6" w:rsidR="001876D8" w:rsidRPr="005E7BE3" w:rsidRDefault="00E768AE" w:rsidP="00CC01C1">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hAnsi="Arial" w:cs="Arial"/>
                <w:position w:val="0"/>
                <w:sz w:val="18"/>
                <w:szCs w:val="18"/>
                <w:lang w:val="en-US"/>
              </w:rPr>
              <w:t>-</w:t>
            </w:r>
          </w:p>
        </w:tc>
        <w:tc>
          <w:tcPr>
            <w:tcW w:w="1251" w:type="dxa"/>
            <w:tcBorders>
              <w:top w:val="nil"/>
              <w:left w:val="nil"/>
              <w:bottom w:val="nil"/>
            </w:tcBorders>
            <w:shd w:val="clear" w:color="auto" w:fill="auto"/>
            <w:vAlign w:val="bottom"/>
          </w:tcPr>
          <w:p w14:paraId="4DC3FD7C" w14:textId="3E45D9F7" w:rsidR="001876D8" w:rsidRPr="005E7BE3" w:rsidRDefault="002A2E50"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10,765,892</w:t>
            </w:r>
          </w:p>
        </w:tc>
      </w:tr>
      <w:tr w:rsidR="00C55277" w:rsidRPr="005E7BE3" w14:paraId="48C86146" w14:textId="77777777" w:rsidTr="00A46F7A">
        <w:trPr>
          <w:trHeight w:val="20"/>
        </w:trPr>
        <w:tc>
          <w:tcPr>
            <w:tcW w:w="2977" w:type="dxa"/>
            <w:tcBorders>
              <w:top w:val="nil"/>
              <w:bottom w:val="nil"/>
              <w:right w:val="nil"/>
            </w:tcBorders>
            <w:shd w:val="clear" w:color="auto" w:fill="auto"/>
            <w:vAlign w:val="bottom"/>
          </w:tcPr>
          <w:p w14:paraId="16715894" w14:textId="093F8EB7" w:rsidR="00E519F0" w:rsidRPr="005E7BE3" w:rsidRDefault="00E519F0" w:rsidP="00E519F0">
            <w:pPr>
              <w:spacing w:line="240" w:lineRule="auto"/>
              <w:ind w:leftChars="0" w:left="174" w:firstLineChars="0" w:hanging="142"/>
              <w:textDirection w:val="lrTb"/>
              <w:rPr>
                <w:rFonts w:ascii="Arial" w:eastAsia="Arial" w:hAnsi="Arial" w:cs="Arial"/>
                <w:sz w:val="18"/>
                <w:szCs w:val="18"/>
              </w:rPr>
            </w:pPr>
            <w:r w:rsidRPr="005E7BE3">
              <w:rPr>
                <w:rFonts w:ascii="Arial" w:eastAsia="Arial" w:hAnsi="Arial" w:cs="Arial"/>
                <w:position w:val="0"/>
                <w:sz w:val="18"/>
                <w:szCs w:val="18"/>
              </w:rPr>
              <w:t>Lease liabilities</w:t>
            </w:r>
          </w:p>
        </w:tc>
        <w:tc>
          <w:tcPr>
            <w:tcW w:w="1253" w:type="dxa"/>
            <w:tcBorders>
              <w:top w:val="nil"/>
              <w:left w:val="nil"/>
              <w:bottom w:val="nil"/>
              <w:right w:val="nil"/>
            </w:tcBorders>
            <w:shd w:val="clear" w:color="auto" w:fill="auto"/>
          </w:tcPr>
          <w:p w14:paraId="155FD7BF" w14:textId="6652A5EB" w:rsidR="00E519F0" w:rsidRPr="005E7BE3" w:rsidRDefault="00E519F0" w:rsidP="00E519F0">
            <w:pPr>
              <w:spacing w:line="240" w:lineRule="auto"/>
              <w:ind w:leftChars="0" w:left="0" w:right="-96" w:firstLineChars="0" w:firstLine="0"/>
              <w:jc w:val="right"/>
              <w:textDirection w:val="lrTb"/>
              <w:rPr>
                <w:rFonts w:ascii="Arial" w:eastAsia="Arial" w:hAnsi="Arial" w:cs="Arial"/>
                <w:sz w:val="18"/>
                <w:szCs w:val="18"/>
              </w:rPr>
            </w:pPr>
            <w:r w:rsidRPr="005E7BE3">
              <w:rPr>
                <w:rFonts w:ascii="Arial" w:eastAsia="Arial" w:hAnsi="Arial" w:cs="Arial"/>
                <w:sz w:val="18"/>
                <w:szCs w:val="18"/>
              </w:rPr>
              <w:t>297,952,114</w:t>
            </w:r>
          </w:p>
        </w:tc>
        <w:tc>
          <w:tcPr>
            <w:tcW w:w="1295" w:type="dxa"/>
            <w:tcBorders>
              <w:top w:val="nil"/>
              <w:left w:val="nil"/>
              <w:bottom w:val="nil"/>
              <w:right w:val="nil"/>
            </w:tcBorders>
            <w:shd w:val="clear" w:color="auto" w:fill="auto"/>
            <w:vAlign w:val="bottom"/>
          </w:tcPr>
          <w:p w14:paraId="18E473C9" w14:textId="0BB4255B" w:rsidR="00E519F0" w:rsidRPr="005E7BE3" w:rsidRDefault="00E519F0" w:rsidP="00E519F0">
            <w:pPr>
              <w:spacing w:line="240" w:lineRule="auto"/>
              <w:ind w:leftChars="0" w:left="0" w:right="-96" w:firstLineChars="0" w:firstLine="0"/>
              <w:jc w:val="right"/>
              <w:textDirection w:val="lrTb"/>
              <w:rPr>
                <w:rFonts w:ascii="Arial" w:eastAsia="Arial" w:hAnsi="Arial" w:cs="Arial"/>
                <w:sz w:val="18"/>
                <w:szCs w:val="18"/>
              </w:rPr>
            </w:pPr>
            <w:r w:rsidRPr="005E7BE3">
              <w:rPr>
                <w:rFonts w:ascii="Arial" w:hAnsi="Arial" w:cs="Arial"/>
                <w:position w:val="0"/>
                <w:sz w:val="18"/>
                <w:szCs w:val="18"/>
              </w:rPr>
              <w:t>73,446,550</w:t>
            </w:r>
          </w:p>
        </w:tc>
        <w:tc>
          <w:tcPr>
            <w:tcW w:w="1355" w:type="dxa"/>
            <w:tcBorders>
              <w:top w:val="nil"/>
              <w:left w:val="nil"/>
              <w:bottom w:val="nil"/>
              <w:right w:val="nil"/>
            </w:tcBorders>
            <w:shd w:val="clear" w:color="auto" w:fill="auto"/>
          </w:tcPr>
          <w:p w14:paraId="0F3A9EBE" w14:textId="1909C6A3" w:rsidR="00E519F0" w:rsidRPr="005E7BE3" w:rsidRDefault="00E519F0" w:rsidP="00E519F0">
            <w:pPr>
              <w:spacing w:line="240" w:lineRule="auto"/>
              <w:ind w:leftChars="0" w:left="0" w:right="-96" w:firstLineChars="0" w:firstLine="0"/>
              <w:jc w:val="right"/>
              <w:textDirection w:val="lrTb"/>
              <w:rPr>
                <w:rFonts w:ascii="Arial" w:eastAsia="Arial" w:hAnsi="Arial" w:cs="Arial"/>
                <w:sz w:val="18"/>
                <w:szCs w:val="18"/>
              </w:rPr>
            </w:pPr>
            <w:r w:rsidRPr="005E7BE3">
              <w:rPr>
                <w:rFonts w:ascii="Arial" w:hAnsi="Arial" w:cs="Arial"/>
                <w:position w:val="0"/>
                <w:sz w:val="18"/>
                <w:szCs w:val="18"/>
                <w:lang w:val="en-US"/>
              </w:rPr>
              <w:t>-</w:t>
            </w:r>
          </w:p>
        </w:tc>
        <w:tc>
          <w:tcPr>
            <w:tcW w:w="1337" w:type="dxa"/>
            <w:tcBorders>
              <w:top w:val="nil"/>
              <w:left w:val="nil"/>
              <w:bottom w:val="nil"/>
              <w:right w:val="nil"/>
            </w:tcBorders>
            <w:shd w:val="clear" w:color="auto" w:fill="auto"/>
            <w:vAlign w:val="bottom"/>
          </w:tcPr>
          <w:p w14:paraId="56E8A5C1" w14:textId="271625FF" w:rsidR="00E519F0" w:rsidRPr="005E7BE3" w:rsidRDefault="00E519F0" w:rsidP="00E519F0">
            <w:pPr>
              <w:spacing w:line="240" w:lineRule="auto"/>
              <w:ind w:leftChars="0" w:left="0" w:right="-96" w:firstLineChars="0" w:firstLine="0"/>
              <w:jc w:val="right"/>
              <w:textDirection w:val="lrTb"/>
              <w:rPr>
                <w:rFonts w:ascii="Arial" w:eastAsia="Arial" w:hAnsi="Arial" w:cs="Arial"/>
                <w:sz w:val="18"/>
                <w:szCs w:val="18"/>
              </w:rPr>
            </w:pPr>
            <w:r w:rsidRPr="005E7BE3">
              <w:rPr>
                <w:rFonts w:ascii="Arial" w:hAnsi="Arial" w:cs="Arial"/>
                <w:position w:val="0"/>
                <w:sz w:val="18"/>
                <w:szCs w:val="18"/>
                <w:lang w:val="en-US"/>
              </w:rPr>
              <w:t>(750,329)</w:t>
            </w:r>
          </w:p>
        </w:tc>
        <w:tc>
          <w:tcPr>
            <w:tcW w:w="1251" w:type="dxa"/>
            <w:tcBorders>
              <w:top w:val="nil"/>
              <w:left w:val="nil"/>
              <w:bottom w:val="nil"/>
            </w:tcBorders>
            <w:shd w:val="clear" w:color="auto" w:fill="auto"/>
            <w:vAlign w:val="bottom"/>
          </w:tcPr>
          <w:p w14:paraId="362BC8F0" w14:textId="17BC65C1" w:rsidR="00E519F0" w:rsidRPr="005E7BE3" w:rsidRDefault="00E519F0" w:rsidP="00E519F0">
            <w:pPr>
              <w:spacing w:line="240" w:lineRule="auto"/>
              <w:ind w:leftChars="0" w:left="0" w:right="-96" w:firstLineChars="0" w:firstLine="0"/>
              <w:jc w:val="right"/>
              <w:textDirection w:val="lrTb"/>
              <w:rPr>
                <w:rFonts w:ascii="Arial" w:eastAsia="Arial" w:hAnsi="Arial" w:cs="Arial"/>
                <w:sz w:val="18"/>
                <w:szCs w:val="18"/>
              </w:rPr>
            </w:pPr>
            <w:r w:rsidRPr="005E7BE3">
              <w:rPr>
                <w:rFonts w:ascii="Arial" w:hAnsi="Arial" w:cs="Arial"/>
                <w:position w:val="0"/>
                <w:sz w:val="18"/>
                <w:szCs w:val="18"/>
              </w:rPr>
              <w:t>370,648,335</w:t>
            </w:r>
          </w:p>
        </w:tc>
      </w:tr>
      <w:tr w:rsidR="00C55277" w:rsidRPr="005E7BE3" w14:paraId="10E98822" w14:textId="77777777" w:rsidTr="00A46F7A">
        <w:trPr>
          <w:trHeight w:val="20"/>
        </w:trPr>
        <w:tc>
          <w:tcPr>
            <w:tcW w:w="2977" w:type="dxa"/>
            <w:tcBorders>
              <w:top w:val="nil"/>
              <w:bottom w:val="nil"/>
              <w:right w:val="nil"/>
            </w:tcBorders>
            <w:shd w:val="clear" w:color="auto" w:fill="auto"/>
            <w:vAlign w:val="bottom"/>
          </w:tcPr>
          <w:p w14:paraId="56DD28A0" w14:textId="77777777" w:rsidR="003B6A72" w:rsidRPr="005E7BE3" w:rsidRDefault="00C3109B" w:rsidP="00CC01C1">
            <w:pPr>
              <w:spacing w:line="240" w:lineRule="auto"/>
              <w:ind w:leftChars="0" w:left="174" w:firstLineChars="0" w:hanging="142"/>
              <w:textDirection w:val="lrTb"/>
              <w:rPr>
                <w:rFonts w:ascii="Arial" w:eastAsia="Arial" w:hAnsi="Arial" w:cs="Arial"/>
                <w:sz w:val="18"/>
                <w:szCs w:val="18"/>
              </w:rPr>
            </w:pPr>
            <w:r w:rsidRPr="005E7BE3">
              <w:rPr>
                <w:rFonts w:ascii="Arial" w:eastAsia="Arial" w:hAnsi="Arial" w:cs="Arial"/>
                <w:sz w:val="18"/>
                <w:szCs w:val="18"/>
              </w:rPr>
              <w:t>Unrealized</w:t>
            </w:r>
            <w:r w:rsidR="00AF24D8" w:rsidRPr="005E7BE3">
              <w:rPr>
                <w:rFonts w:ascii="Arial" w:eastAsia="Arial" w:hAnsi="Arial" w:cs="Arial"/>
                <w:sz w:val="18"/>
                <w:szCs w:val="18"/>
              </w:rPr>
              <w:t xml:space="preserve"> intercompany </w:t>
            </w:r>
            <w:r w:rsidRPr="005E7BE3">
              <w:rPr>
                <w:rFonts w:ascii="Arial" w:eastAsia="Arial" w:hAnsi="Arial" w:cs="Arial"/>
                <w:sz w:val="18"/>
                <w:szCs w:val="18"/>
              </w:rPr>
              <w:t>profit</w:t>
            </w:r>
            <w:r w:rsidR="004770AF" w:rsidRPr="005E7BE3">
              <w:rPr>
                <w:rFonts w:ascii="Arial" w:eastAsia="Arial" w:hAnsi="Arial" w:cs="Arial"/>
                <w:sz w:val="18"/>
                <w:szCs w:val="18"/>
              </w:rPr>
              <w:t xml:space="preserve"> </w:t>
            </w:r>
          </w:p>
          <w:p w14:paraId="10096963" w14:textId="385C6F85" w:rsidR="00AF24D8" w:rsidRPr="005E7BE3" w:rsidRDefault="003B6A72" w:rsidP="00CC01C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sz w:val="18"/>
                <w:szCs w:val="18"/>
              </w:rPr>
              <w:t xml:space="preserve">   </w:t>
            </w:r>
            <w:r w:rsidR="004770AF" w:rsidRPr="005E7BE3">
              <w:rPr>
                <w:rFonts w:ascii="Arial" w:eastAsia="Arial" w:hAnsi="Arial" w:cs="Arial"/>
                <w:sz w:val="18"/>
                <w:szCs w:val="18"/>
              </w:rPr>
              <w:t>or loss</w:t>
            </w:r>
          </w:p>
        </w:tc>
        <w:tc>
          <w:tcPr>
            <w:tcW w:w="1253" w:type="dxa"/>
            <w:tcBorders>
              <w:top w:val="nil"/>
              <w:left w:val="nil"/>
              <w:bottom w:val="single" w:sz="4" w:space="0" w:color="auto"/>
              <w:right w:val="nil"/>
            </w:tcBorders>
            <w:shd w:val="clear" w:color="auto" w:fill="auto"/>
            <w:vAlign w:val="bottom"/>
          </w:tcPr>
          <w:p w14:paraId="541CAC57" w14:textId="686F2590" w:rsidR="00AF24D8" w:rsidRPr="005E7BE3" w:rsidRDefault="00726256" w:rsidP="00CC01C1">
            <w:pPr>
              <w:spacing w:line="240" w:lineRule="auto"/>
              <w:ind w:leftChars="0" w:left="0" w:right="-96" w:firstLineChars="0" w:firstLine="0"/>
              <w:jc w:val="right"/>
              <w:textDirection w:val="lrTb"/>
              <w:rPr>
                <w:rFonts w:ascii="Arial" w:eastAsia="Arial" w:hAnsi="Arial" w:cs="Arial"/>
                <w:sz w:val="18"/>
                <w:szCs w:val="18"/>
              </w:rPr>
            </w:pPr>
            <w:r w:rsidRPr="005E7BE3">
              <w:rPr>
                <w:rFonts w:ascii="Arial" w:eastAsia="Arial" w:hAnsi="Arial" w:cs="Arial"/>
                <w:sz w:val="18"/>
                <w:szCs w:val="18"/>
              </w:rPr>
              <w:t>-</w:t>
            </w:r>
          </w:p>
        </w:tc>
        <w:tc>
          <w:tcPr>
            <w:tcW w:w="1295" w:type="dxa"/>
            <w:tcBorders>
              <w:top w:val="nil"/>
              <w:left w:val="nil"/>
              <w:bottom w:val="single" w:sz="4" w:space="0" w:color="auto"/>
              <w:right w:val="nil"/>
            </w:tcBorders>
            <w:shd w:val="clear" w:color="auto" w:fill="auto"/>
            <w:vAlign w:val="bottom"/>
          </w:tcPr>
          <w:p w14:paraId="6B0C7A57" w14:textId="732AA273" w:rsidR="00AF24D8" w:rsidRPr="005E7BE3" w:rsidRDefault="00726256" w:rsidP="00CC01C1">
            <w:pPr>
              <w:spacing w:line="240" w:lineRule="auto"/>
              <w:ind w:leftChars="0" w:left="0" w:right="-96" w:firstLineChars="0" w:firstLine="0"/>
              <w:jc w:val="right"/>
              <w:textDirection w:val="lrTb"/>
              <w:rPr>
                <w:rFonts w:ascii="Arial" w:eastAsia="Arial" w:hAnsi="Arial" w:cs="Arial"/>
                <w:sz w:val="18"/>
                <w:szCs w:val="18"/>
              </w:rPr>
            </w:pPr>
            <w:r w:rsidRPr="005E7BE3">
              <w:rPr>
                <w:rFonts w:ascii="Arial" w:eastAsia="Arial" w:hAnsi="Arial" w:cs="Arial"/>
                <w:sz w:val="18"/>
                <w:szCs w:val="18"/>
              </w:rPr>
              <w:t>7,667,987</w:t>
            </w:r>
          </w:p>
        </w:tc>
        <w:tc>
          <w:tcPr>
            <w:tcW w:w="1355" w:type="dxa"/>
            <w:tcBorders>
              <w:top w:val="nil"/>
              <w:left w:val="nil"/>
              <w:bottom w:val="single" w:sz="4" w:space="0" w:color="auto"/>
              <w:right w:val="nil"/>
            </w:tcBorders>
            <w:shd w:val="clear" w:color="auto" w:fill="auto"/>
            <w:vAlign w:val="bottom"/>
          </w:tcPr>
          <w:p w14:paraId="58BE5BA8" w14:textId="194B5C4A" w:rsidR="00AF24D8" w:rsidRPr="005E7BE3" w:rsidRDefault="00726256" w:rsidP="00CC01C1">
            <w:pPr>
              <w:spacing w:line="240" w:lineRule="auto"/>
              <w:ind w:leftChars="0" w:left="0" w:right="-96" w:firstLineChars="0" w:firstLine="0"/>
              <w:jc w:val="right"/>
              <w:textDirection w:val="lrTb"/>
              <w:rPr>
                <w:rFonts w:ascii="Arial" w:eastAsia="Arial" w:hAnsi="Arial" w:cs="Arial"/>
                <w:sz w:val="18"/>
                <w:szCs w:val="18"/>
              </w:rPr>
            </w:pPr>
            <w:r w:rsidRPr="005E7BE3">
              <w:rPr>
                <w:rFonts w:ascii="Arial" w:eastAsia="Arial" w:hAnsi="Arial" w:cs="Arial"/>
                <w:sz w:val="18"/>
                <w:szCs w:val="18"/>
              </w:rPr>
              <w:t>-</w:t>
            </w:r>
          </w:p>
        </w:tc>
        <w:tc>
          <w:tcPr>
            <w:tcW w:w="1337" w:type="dxa"/>
            <w:tcBorders>
              <w:top w:val="nil"/>
              <w:left w:val="nil"/>
              <w:bottom w:val="single" w:sz="4" w:space="0" w:color="auto"/>
              <w:right w:val="nil"/>
            </w:tcBorders>
            <w:shd w:val="clear" w:color="auto" w:fill="auto"/>
            <w:vAlign w:val="bottom"/>
          </w:tcPr>
          <w:p w14:paraId="19CF2635" w14:textId="6B669AAB" w:rsidR="00AF24D8" w:rsidRPr="005E7BE3" w:rsidRDefault="00E3426E" w:rsidP="00CC01C1">
            <w:pPr>
              <w:spacing w:line="240" w:lineRule="auto"/>
              <w:ind w:leftChars="0" w:left="0" w:right="-96" w:firstLineChars="0" w:firstLine="0"/>
              <w:jc w:val="right"/>
              <w:textDirection w:val="lrTb"/>
              <w:rPr>
                <w:rFonts w:ascii="Arial" w:eastAsia="Arial" w:hAnsi="Arial" w:cs="Arial"/>
                <w:sz w:val="18"/>
                <w:szCs w:val="18"/>
              </w:rPr>
            </w:pPr>
            <w:r w:rsidRPr="005E7BE3">
              <w:rPr>
                <w:rFonts w:ascii="Arial" w:eastAsia="Arial" w:hAnsi="Arial" w:cs="Arial"/>
                <w:sz w:val="18"/>
                <w:szCs w:val="18"/>
              </w:rPr>
              <w:t>(277,468)</w:t>
            </w:r>
          </w:p>
        </w:tc>
        <w:tc>
          <w:tcPr>
            <w:tcW w:w="1251" w:type="dxa"/>
            <w:tcBorders>
              <w:top w:val="nil"/>
              <w:left w:val="nil"/>
              <w:bottom w:val="single" w:sz="4" w:space="0" w:color="auto"/>
            </w:tcBorders>
            <w:shd w:val="clear" w:color="auto" w:fill="auto"/>
            <w:vAlign w:val="bottom"/>
          </w:tcPr>
          <w:p w14:paraId="3AF9817E" w14:textId="40194327" w:rsidR="00AF24D8" w:rsidRPr="005E7BE3" w:rsidRDefault="00424706" w:rsidP="00CC01C1">
            <w:pPr>
              <w:spacing w:line="240" w:lineRule="auto"/>
              <w:ind w:leftChars="0" w:left="0" w:right="-96" w:firstLineChars="0" w:firstLine="0"/>
              <w:jc w:val="right"/>
              <w:textDirection w:val="lrTb"/>
              <w:rPr>
                <w:rFonts w:ascii="Arial" w:eastAsia="Arial" w:hAnsi="Arial" w:cs="Arial"/>
                <w:sz w:val="18"/>
                <w:szCs w:val="18"/>
              </w:rPr>
            </w:pPr>
            <w:r w:rsidRPr="005E7BE3">
              <w:rPr>
                <w:rFonts w:ascii="Arial" w:eastAsia="Arial" w:hAnsi="Arial" w:cs="Arial"/>
                <w:sz w:val="18"/>
                <w:szCs w:val="18"/>
              </w:rPr>
              <w:t>7,390,519</w:t>
            </w:r>
          </w:p>
        </w:tc>
      </w:tr>
      <w:tr w:rsidR="00C55277" w:rsidRPr="005E7BE3" w14:paraId="176EBA9E" w14:textId="77777777" w:rsidTr="00A46F7A">
        <w:trPr>
          <w:trHeight w:val="20"/>
        </w:trPr>
        <w:tc>
          <w:tcPr>
            <w:tcW w:w="2977" w:type="dxa"/>
            <w:tcBorders>
              <w:top w:val="nil"/>
              <w:bottom w:val="nil"/>
              <w:right w:val="nil"/>
            </w:tcBorders>
            <w:shd w:val="clear" w:color="auto" w:fill="auto"/>
            <w:vAlign w:val="bottom"/>
          </w:tcPr>
          <w:p w14:paraId="2AFC1F15" w14:textId="77777777" w:rsidR="00CC01C1" w:rsidRPr="005E7BE3" w:rsidRDefault="00CC01C1" w:rsidP="00CC01C1">
            <w:pPr>
              <w:spacing w:line="240" w:lineRule="auto"/>
              <w:ind w:leftChars="0" w:left="32" w:right="-108" w:firstLineChars="0" w:hanging="142"/>
              <w:textDirection w:val="lrTb"/>
              <w:rPr>
                <w:rFonts w:ascii="Arial" w:eastAsia="Arial" w:hAnsi="Arial" w:cs="Arial"/>
                <w:b/>
                <w:bCs/>
                <w:position w:val="0"/>
                <w:sz w:val="18"/>
                <w:szCs w:val="18"/>
              </w:rPr>
            </w:pPr>
          </w:p>
        </w:tc>
        <w:tc>
          <w:tcPr>
            <w:tcW w:w="1253" w:type="dxa"/>
            <w:tcBorders>
              <w:top w:val="single" w:sz="4" w:space="0" w:color="auto"/>
              <w:left w:val="nil"/>
              <w:bottom w:val="nil"/>
              <w:right w:val="nil"/>
            </w:tcBorders>
            <w:shd w:val="clear" w:color="auto" w:fill="auto"/>
            <w:vAlign w:val="bottom"/>
          </w:tcPr>
          <w:p w14:paraId="2A0E4B31" w14:textId="77777777" w:rsidR="00CC01C1" w:rsidRPr="005E7BE3" w:rsidRDefault="00CC01C1" w:rsidP="00CC01C1">
            <w:pPr>
              <w:spacing w:line="240" w:lineRule="auto"/>
              <w:ind w:leftChars="0" w:left="0" w:right="-96" w:firstLineChars="0" w:firstLine="0"/>
              <w:jc w:val="right"/>
              <w:textDirection w:val="lrTb"/>
              <w:rPr>
                <w:rFonts w:ascii="Arial" w:eastAsia="Arial" w:hAnsi="Arial" w:cs="Arial"/>
                <w:position w:val="0"/>
                <w:sz w:val="18"/>
                <w:szCs w:val="18"/>
              </w:rPr>
            </w:pPr>
          </w:p>
        </w:tc>
        <w:tc>
          <w:tcPr>
            <w:tcW w:w="1295" w:type="dxa"/>
            <w:tcBorders>
              <w:top w:val="single" w:sz="4" w:space="0" w:color="auto"/>
              <w:left w:val="nil"/>
              <w:bottom w:val="nil"/>
              <w:right w:val="nil"/>
            </w:tcBorders>
            <w:shd w:val="clear" w:color="auto" w:fill="auto"/>
            <w:vAlign w:val="bottom"/>
          </w:tcPr>
          <w:p w14:paraId="01675093" w14:textId="77777777"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p>
        </w:tc>
        <w:tc>
          <w:tcPr>
            <w:tcW w:w="1355" w:type="dxa"/>
            <w:tcBorders>
              <w:top w:val="single" w:sz="4" w:space="0" w:color="auto"/>
              <w:left w:val="nil"/>
              <w:bottom w:val="nil"/>
              <w:right w:val="nil"/>
            </w:tcBorders>
            <w:shd w:val="clear" w:color="auto" w:fill="auto"/>
          </w:tcPr>
          <w:p w14:paraId="06B07088" w14:textId="77777777"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p>
        </w:tc>
        <w:tc>
          <w:tcPr>
            <w:tcW w:w="1337" w:type="dxa"/>
            <w:tcBorders>
              <w:top w:val="single" w:sz="4" w:space="0" w:color="auto"/>
              <w:left w:val="nil"/>
              <w:bottom w:val="nil"/>
              <w:right w:val="nil"/>
            </w:tcBorders>
            <w:shd w:val="clear" w:color="auto" w:fill="auto"/>
            <w:vAlign w:val="bottom"/>
          </w:tcPr>
          <w:p w14:paraId="2ED80870" w14:textId="04BDF6C4"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p>
        </w:tc>
        <w:tc>
          <w:tcPr>
            <w:tcW w:w="1251" w:type="dxa"/>
            <w:tcBorders>
              <w:top w:val="single" w:sz="4" w:space="0" w:color="auto"/>
              <w:left w:val="nil"/>
              <w:bottom w:val="nil"/>
            </w:tcBorders>
            <w:shd w:val="clear" w:color="auto" w:fill="auto"/>
            <w:vAlign w:val="bottom"/>
          </w:tcPr>
          <w:p w14:paraId="30C883A2" w14:textId="1365442D"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p>
        </w:tc>
      </w:tr>
      <w:tr w:rsidR="00C55277" w:rsidRPr="005E7BE3" w14:paraId="3320BA7D" w14:textId="77777777" w:rsidTr="00A46F7A">
        <w:trPr>
          <w:trHeight w:val="20"/>
        </w:trPr>
        <w:tc>
          <w:tcPr>
            <w:tcW w:w="2977" w:type="dxa"/>
            <w:tcBorders>
              <w:top w:val="nil"/>
              <w:bottom w:val="nil"/>
              <w:right w:val="nil"/>
            </w:tcBorders>
            <w:shd w:val="clear" w:color="auto" w:fill="auto"/>
            <w:vAlign w:val="bottom"/>
          </w:tcPr>
          <w:p w14:paraId="0DF9EDEF" w14:textId="77777777" w:rsidR="00CC01C1" w:rsidRPr="005E7BE3" w:rsidRDefault="00CC01C1" w:rsidP="00CC01C1">
            <w:pPr>
              <w:spacing w:line="240" w:lineRule="auto"/>
              <w:ind w:leftChars="0" w:left="32" w:right="-108" w:firstLineChars="0" w:hanging="142"/>
              <w:textDirection w:val="lrTb"/>
              <w:rPr>
                <w:rFonts w:ascii="Arial" w:eastAsia="Arial" w:hAnsi="Arial" w:cs="Arial"/>
                <w:position w:val="0"/>
                <w:sz w:val="18"/>
                <w:szCs w:val="18"/>
              </w:rPr>
            </w:pPr>
            <w:r w:rsidRPr="005E7BE3">
              <w:rPr>
                <w:rFonts w:ascii="Arial" w:eastAsia="Arial" w:hAnsi="Arial" w:cs="Arial"/>
                <w:b/>
                <w:bCs/>
                <w:position w:val="0"/>
                <w:sz w:val="18"/>
                <w:szCs w:val="18"/>
              </w:rPr>
              <w:t>Total</w:t>
            </w:r>
          </w:p>
        </w:tc>
        <w:tc>
          <w:tcPr>
            <w:tcW w:w="1253" w:type="dxa"/>
            <w:tcBorders>
              <w:top w:val="nil"/>
              <w:left w:val="nil"/>
              <w:bottom w:val="single" w:sz="4" w:space="0" w:color="auto"/>
              <w:right w:val="nil"/>
            </w:tcBorders>
            <w:shd w:val="clear" w:color="auto" w:fill="auto"/>
          </w:tcPr>
          <w:p w14:paraId="30A4315F" w14:textId="722BE500" w:rsidR="00CC01C1" w:rsidRPr="005E7BE3" w:rsidRDefault="00CC01C1" w:rsidP="003B6A72">
            <w:pPr>
              <w:spacing w:line="240" w:lineRule="auto"/>
              <w:ind w:leftChars="0" w:left="-20" w:right="-96" w:firstLineChars="0" w:firstLine="0"/>
              <w:jc w:val="right"/>
              <w:textDirection w:val="lrTb"/>
              <w:rPr>
                <w:rFonts w:ascii="Arial" w:eastAsia="Arial" w:hAnsi="Arial" w:cs="Arial"/>
                <w:sz w:val="18"/>
                <w:szCs w:val="18"/>
              </w:rPr>
            </w:pPr>
            <w:r w:rsidRPr="005E7BE3">
              <w:rPr>
                <w:rFonts w:ascii="Arial" w:eastAsia="Arial" w:hAnsi="Arial" w:cs="Arial"/>
                <w:sz w:val="18"/>
                <w:szCs w:val="18"/>
              </w:rPr>
              <w:t>1,230,727,41</w:t>
            </w:r>
            <w:r w:rsidR="0074516E" w:rsidRPr="005E7BE3">
              <w:rPr>
                <w:rFonts w:ascii="Arial" w:eastAsia="Arial" w:hAnsi="Arial" w:cs="Arial"/>
                <w:sz w:val="18"/>
                <w:szCs w:val="18"/>
              </w:rPr>
              <w:t>1</w:t>
            </w:r>
          </w:p>
        </w:tc>
        <w:tc>
          <w:tcPr>
            <w:tcW w:w="1295" w:type="dxa"/>
            <w:tcBorders>
              <w:top w:val="nil"/>
              <w:left w:val="nil"/>
              <w:bottom w:val="single" w:sz="4" w:space="0" w:color="auto"/>
              <w:right w:val="nil"/>
            </w:tcBorders>
            <w:shd w:val="clear" w:color="auto" w:fill="auto"/>
            <w:vAlign w:val="center"/>
          </w:tcPr>
          <w:p w14:paraId="2606CE4C" w14:textId="0F9BA83B" w:rsidR="00CC01C1" w:rsidRPr="005E7BE3" w:rsidRDefault="00ED1B4F" w:rsidP="00CC01C1">
            <w:pPr>
              <w:spacing w:line="240" w:lineRule="auto"/>
              <w:ind w:leftChars="0" w:left="0" w:right="-96" w:firstLineChars="0" w:firstLine="0"/>
              <w:jc w:val="right"/>
              <w:textDirection w:val="lrTb"/>
              <w:rPr>
                <w:rFonts w:ascii="Arial" w:eastAsia="Arial" w:hAnsi="Arial" w:cs="Arial"/>
                <w:sz w:val="18"/>
                <w:szCs w:val="18"/>
              </w:rPr>
            </w:pPr>
            <w:r w:rsidRPr="005E7BE3">
              <w:rPr>
                <w:rFonts w:ascii="Arial" w:eastAsia="Arial" w:hAnsi="Arial" w:cs="Arial"/>
                <w:sz w:val="18"/>
                <w:szCs w:val="18"/>
              </w:rPr>
              <w:t>2</w:t>
            </w:r>
            <w:r w:rsidR="00CB56BE">
              <w:rPr>
                <w:rFonts w:ascii="Arial" w:eastAsia="Arial" w:hAnsi="Arial" w:cs="Arial"/>
                <w:sz w:val="18"/>
                <w:szCs w:val="18"/>
              </w:rPr>
              <w:t>21,267,804</w:t>
            </w:r>
          </w:p>
        </w:tc>
        <w:tc>
          <w:tcPr>
            <w:tcW w:w="1355" w:type="dxa"/>
            <w:tcBorders>
              <w:top w:val="nil"/>
              <w:left w:val="nil"/>
              <w:bottom w:val="single" w:sz="4" w:space="0" w:color="auto"/>
              <w:right w:val="nil"/>
            </w:tcBorders>
            <w:shd w:val="clear" w:color="auto" w:fill="auto"/>
            <w:vAlign w:val="center"/>
          </w:tcPr>
          <w:p w14:paraId="4334A02A" w14:textId="4ABC4CFF" w:rsidR="00CC01C1" w:rsidRPr="005E7BE3" w:rsidRDefault="00E3426E" w:rsidP="00CC01C1">
            <w:pPr>
              <w:spacing w:line="240" w:lineRule="auto"/>
              <w:ind w:leftChars="0" w:left="0" w:right="-96" w:firstLineChars="0" w:firstLine="0"/>
              <w:jc w:val="right"/>
              <w:textDirection w:val="lrTb"/>
              <w:rPr>
                <w:rFonts w:ascii="Arial" w:eastAsia="Arial" w:hAnsi="Arial" w:cs="Arial"/>
                <w:sz w:val="18"/>
                <w:szCs w:val="18"/>
              </w:rPr>
            </w:pPr>
            <w:r w:rsidRPr="005E7BE3">
              <w:rPr>
                <w:rFonts w:ascii="Arial" w:eastAsia="Arial" w:hAnsi="Arial" w:cs="Arial"/>
                <w:sz w:val="18"/>
                <w:szCs w:val="18"/>
              </w:rPr>
              <w:t>(</w:t>
            </w:r>
            <w:r w:rsidR="00E768AE" w:rsidRPr="005E7BE3">
              <w:rPr>
                <w:rFonts w:ascii="Arial" w:eastAsia="Arial" w:hAnsi="Arial" w:cs="Arial"/>
                <w:sz w:val="18"/>
                <w:szCs w:val="18"/>
              </w:rPr>
              <w:t>14,664,707</w:t>
            </w:r>
            <w:r w:rsidRPr="005E7BE3">
              <w:rPr>
                <w:rFonts w:ascii="Arial" w:eastAsia="Arial" w:hAnsi="Arial" w:cs="Arial"/>
                <w:sz w:val="18"/>
                <w:szCs w:val="18"/>
              </w:rPr>
              <w:t>)</w:t>
            </w:r>
          </w:p>
        </w:tc>
        <w:tc>
          <w:tcPr>
            <w:tcW w:w="1337" w:type="dxa"/>
            <w:tcBorders>
              <w:top w:val="nil"/>
              <w:left w:val="nil"/>
              <w:bottom w:val="single" w:sz="4" w:space="0" w:color="auto"/>
              <w:right w:val="nil"/>
            </w:tcBorders>
            <w:shd w:val="clear" w:color="auto" w:fill="auto"/>
            <w:vAlign w:val="center"/>
          </w:tcPr>
          <w:p w14:paraId="1DF24544" w14:textId="37D06C2F" w:rsidR="00CC01C1" w:rsidRPr="005E7BE3" w:rsidRDefault="004877E1" w:rsidP="00CC01C1">
            <w:pPr>
              <w:spacing w:line="240" w:lineRule="auto"/>
              <w:ind w:leftChars="0" w:left="0" w:right="-96" w:firstLineChars="0" w:firstLine="0"/>
              <w:jc w:val="right"/>
              <w:textDirection w:val="lrTb"/>
              <w:rPr>
                <w:rFonts w:ascii="Arial" w:eastAsia="Arial" w:hAnsi="Arial" w:cs="Arial"/>
                <w:sz w:val="18"/>
                <w:szCs w:val="18"/>
              </w:rPr>
            </w:pPr>
            <w:r w:rsidRPr="005E7BE3">
              <w:rPr>
                <w:rFonts w:ascii="Arial" w:eastAsia="Arial" w:hAnsi="Arial" w:cs="Arial"/>
                <w:sz w:val="18"/>
                <w:szCs w:val="18"/>
              </w:rPr>
              <w:t>(</w:t>
            </w:r>
            <w:r w:rsidR="00E768AE" w:rsidRPr="005E7BE3">
              <w:rPr>
                <w:rFonts w:ascii="Arial" w:eastAsia="Arial" w:hAnsi="Arial" w:cs="Arial"/>
                <w:sz w:val="18"/>
                <w:szCs w:val="18"/>
              </w:rPr>
              <w:t>15,</w:t>
            </w:r>
            <w:r w:rsidR="00382E55">
              <w:rPr>
                <w:rFonts w:ascii="Arial" w:eastAsia="Arial" w:hAnsi="Arial" w:cs="Browallia New"/>
                <w:sz w:val="18"/>
              </w:rPr>
              <w:t>446,945</w:t>
            </w:r>
            <w:r w:rsidRPr="005E7BE3">
              <w:rPr>
                <w:rFonts w:ascii="Arial" w:eastAsia="Arial" w:hAnsi="Arial" w:cs="Arial"/>
                <w:sz w:val="18"/>
                <w:szCs w:val="18"/>
              </w:rPr>
              <w:t>)</w:t>
            </w:r>
          </w:p>
        </w:tc>
        <w:tc>
          <w:tcPr>
            <w:tcW w:w="1251" w:type="dxa"/>
            <w:tcBorders>
              <w:top w:val="nil"/>
              <w:left w:val="nil"/>
              <w:bottom w:val="single" w:sz="4" w:space="0" w:color="auto"/>
            </w:tcBorders>
            <w:shd w:val="clear" w:color="auto" w:fill="auto"/>
            <w:vAlign w:val="bottom"/>
          </w:tcPr>
          <w:p w14:paraId="7257F361" w14:textId="40B5D0F0" w:rsidR="00CC01C1" w:rsidRPr="005E7BE3" w:rsidRDefault="00D21097" w:rsidP="003B6A72">
            <w:pPr>
              <w:spacing w:line="240" w:lineRule="auto"/>
              <w:ind w:leftChars="0" w:left="-47" w:right="-96" w:firstLineChars="0" w:firstLine="0"/>
              <w:jc w:val="right"/>
              <w:textDirection w:val="lrTb"/>
              <w:rPr>
                <w:rFonts w:ascii="Arial" w:eastAsia="Arial" w:hAnsi="Arial" w:cs="Arial"/>
                <w:position w:val="0"/>
                <w:sz w:val="18"/>
                <w:szCs w:val="18"/>
              </w:rPr>
            </w:pPr>
            <w:r w:rsidRPr="005E7BE3">
              <w:rPr>
                <w:rFonts w:ascii="Arial" w:hAnsi="Arial" w:cs="Arial"/>
                <w:position w:val="0"/>
                <w:sz w:val="18"/>
                <w:szCs w:val="18"/>
              </w:rPr>
              <w:t>1,4</w:t>
            </w:r>
            <w:r w:rsidR="007B79FE">
              <w:rPr>
                <w:rFonts w:ascii="Arial" w:hAnsi="Arial" w:cs="Arial"/>
                <w:position w:val="0"/>
                <w:sz w:val="18"/>
                <w:szCs w:val="18"/>
              </w:rPr>
              <w:t>21,883,563</w:t>
            </w:r>
          </w:p>
        </w:tc>
      </w:tr>
      <w:tr w:rsidR="00C55277" w:rsidRPr="005E7BE3" w14:paraId="0F0989D1" w14:textId="77777777" w:rsidTr="00A46F7A">
        <w:trPr>
          <w:trHeight w:val="20"/>
        </w:trPr>
        <w:tc>
          <w:tcPr>
            <w:tcW w:w="2977" w:type="dxa"/>
            <w:tcBorders>
              <w:top w:val="nil"/>
              <w:bottom w:val="nil"/>
              <w:right w:val="nil"/>
            </w:tcBorders>
            <w:shd w:val="clear" w:color="auto" w:fill="auto"/>
            <w:vAlign w:val="bottom"/>
          </w:tcPr>
          <w:p w14:paraId="059AFE8B" w14:textId="77777777" w:rsidR="00CC01C1" w:rsidRPr="005E7BE3" w:rsidRDefault="00CC01C1" w:rsidP="00CC01C1">
            <w:pPr>
              <w:spacing w:line="240" w:lineRule="auto"/>
              <w:ind w:leftChars="0" w:left="32" w:right="-108" w:firstLineChars="0" w:hanging="142"/>
              <w:textDirection w:val="lrTb"/>
              <w:rPr>
                <w:rFonts w:ascii="Arial" w:eastAsia="Arial" w:hAnsi="Arial" w:cs="Arial"/>
                <w:b/>
                <w:bCs/>
                <w:position w:val="0"/>
                <w:sz w:val="18"/>
                <w:szCs w:val="18"/>
              </w:rPr>
            </w:pPr>
          </w:p>
        </w:tc>
        <w:tc>
          <w:tcPr>
            <w:tcW w:w="1253" w:type="dxa"/>
            <w:tcBorders>
              <w:top w:val="single" w:sz="4" w:space="0" w:color="auto"/>
              <w:left w:val="nil"/>
              <w:bottom w:val="nil"/>
              <w:right w:val="nil"/>
            </w:tcBorders>
            <w:shd w:val="clear" w:color="auto" w:fill="auto"/>
            <w:vAlign w:val="bottom"/>
          </w:tcPr>
          <w:p w14:paraId="2623D338" w14:textId="77777777" w:rsidR="00CC01C1" w:rsidRPr="005E7BE3" w:rsidRDefault="00CC01C1" w:rsidP="00CC01C1">
            <w:pPr>
              <w:spacing w:line="240" w:lineRule="auto"/>
              <w:ind w:leftChars="0" w:left="0" w:right="-96" w:firstLineChars="0" w:firstLine="0"/>
              <w:jc w:val="right"/>
              <w:textDirection w:val="lrTb"/>
              <w:rPr>
                <w:rFonts w:ascii="Arial" w:eastAsia="Arial" w:hAnsi="Arial" w:cs="Arial"/>
                <w:position w:val="0"/>
                <w:sz w:val="18"/>
                <w:szCs w:val="18"/>
              </w:rPr>
            </w:pPr>
          </w:p>
        </w:tc>
        <w:tc>
          <w:tcPr>
            <w:tcW w:w="1295" w:type="dxa"/>
            <w:tcBorders>
              <w:top w:val="single" w:sz="4" w:space="0" w:color="auto"/>
              <w:left w:val="nil"/>
              <w:bottom w:val="nil"/>
              <w:right w:val="nil"/>
            </w:tcBorders>
            <w:shd w:val="clear" w:color="auto" w:fill="auto"/>
            <w:vAlign w:val="bottom"/>
          </w:tcPr>
          <w:p w14:paraId="476AD213" w14:textId="77777777" w:rsidR="00CC01C1" w:rsidRPr="005E7BE3" w:rsidRDefault="00CC01C1" w:rsidP="00CC01C1">
            <w:pPr>
              <w:spacing w:line="240" w:lineRule="auto"/>
              <w:ind w:leftChars="0" w:left="0" w:right="-96" w:firstLineChars="0" w:firstLine="0"/>
              <w:jc w:val="right"/>
              <w:textDirection w:val="lrTb"/>
              <w:rPr>
                <w:rFonts w:ascii="Arial" w:eastAsia="Arial" w:hAnsi="Arial" w:cs="Arial"/>
                <w:position w:val="0"/>
                <w:sz w:val="18"/>
                <w:szCs w:val="18"/>
              </w:rPr>
            </w:pPr>
          </w:p>
        </w:tc>
        <w:tc>
          <w:tcPr>
            <w:tcW w:w="1355" w:type="dxa"/>
            <w:tcBorders>
              <w:top w:val="single" w:sz="4" w:space="0" w:color="auto"/>
              <w:left w:val="nil"/>
              <w:bottom w:val="nil"/>
              <w:right w:val="nil"/>
            </w:tcBorders>
            <w:shd w:val="clear" w:color="auto" w:fill="auto"/>
          </w:tcPr>
          <w:p w14:paraId="1D1A5500" w14:textId="77777777"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p>
        </w:tc>
        <w:tc>
          <w:tcPr>
            <w:tcW w:w="1337" w:type="dxa"/>
            <w:tcBorders>
              <w:top w:val="single" w:sz="4" w:space="0" w:color="auto"/>
              <w:left w:val="nil"/>
              <w:bottom w:val="nil"/>
              <w:right w:val="nil"/>
            </w:tcBorders>
            <w:shd w:val="clear" w:color="auto" w:fill="auto"/>
            <w:vAlign w:val="bottom"/>
          </w:tcPr>
          <w:p w14:paraId="680A0EB9" w14:textId="7EA8643C"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p>
        </w:tc>
        <w:tc>
          <w:tcPr>
            <w:tcW w:w="1251" w:type="dxa"/>
            <w:tcBorders>
              <w:top w:val="single" w:sz="4" w:space="0" w:color="auto"/>
              <w:left w:val="nil"/>
              <w:bottom w:val="nil"/>
            </w:tcBorders>
            <w:shd w:val="clear" w:color="auto" w:fill="auto"/>
            <w:vAlign w:val="bottom"/>
          </w:tcPr>
          <w:p w14:paraId="64E3B7A8" w14:textId="77777777" w:rsidR="00CC01C1" w:rsidRPr="005E7BE3" w:rsidRDefault="00CC01C1" w:rsidP="00CC01C1">
            <w:pPr>
              <w:spacing w:line="240" w:lineRule="auto"/>
              <w:ind w:leftChars="0" w:left="0" w:right="-96" w:firstLineChars="0" w:firstLine="0"/>
              <w:jc w:val="right"/>
              <w:textDirection w:val="lrTb"/>
              <w:rPr>
                <w:rFonts w:ascii="Arial" w:eastAsia="Arial" w:hAnsi="Arial" w:cs="Arial"/>
                <w:position w:val="0"/>
                <w:sz w:val="18"/>
                <w:szCs w:val="18"/>
              </w:rPr>
            </w:pPr>
          </w:p>
        </w:tc>
      </w:tr>
      <w:tr w:rsidR="00C55277" w:rsidRPr="005E7BE3" w14:paraId="0EA51927" w14:textId="77777777" w:rsidTr="00A46F7A">
        <w:trPr>
          <w:trHeight w:val="20"/>
        </w:trPr>
        <w:tc>
          <w:tcPr>
            <w:tcW w:w="2977" w:type="dxa"/>
            <w:tcBorders>
              <w:top w:val="nil"/>
              <w:bottom w:val="nil"/>
              <w:right w:val="nil"/>
            </w:tcBorders>
            <w:shd w:val="clear" w:color="auto" w:fill="auto"/>
            <w:vAlign w:val="bottom"/>
          </w:tcPr>
          <w:p w14:paraId="78B5C8E5" w14:textId="10299B13" w:rsidR="00CC01C1" w:rsidRPr="005E7BE3" w:rsidRDefault="00CC01C1" w:rsidP="00CC01C1">
            <w:pPr>
              <w:spacing w:line="240" w:lineRule="auto"/>
              <w:ind w:leftChars="0" w:left="32" w:right="-108" w:firstLineChars="0" w:hanging="142"/>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Deferred tax liabilities</w:t>
            </w:r>
          </w:p>
        </w:tc>
        <w:tc>
          <w:tcPr>
            <w:tcW w:w="1253" w:type="dxa"/>
            <w:tcBorders>
              <w:top w:val="nil"/>
              <w:left w:val="nil"/>
              <w:bottom w:val="nil"/>
              <w:right w:val="nil"/>
            </w:tcBorders>
            <w:shd w:val="clear" w:color="auto" w:fill="auto"/>
            <w:vAlign w:val="bottom"/>
          </w:tcPr>
          <w:p w14:paraId="70E8DE91" w14:textId="77777777" w:rsidR="00CC01C1" w:rsidRPr="005E7BE3" w:rsidRDefault="00CC01C1" w:rsidP="00CC01C1">
            <w:pPr>
              <w:spacing w:line="240" w:lineRule="auto"/>
              <w:ind w:leftChars="0" w:left="0" w:right="-96" w:firstLineChars="0" w:firstLine="0"/>
              <w:jc w:val="right"/>
              <w:textDirection w:val="lrTb"/>
              <w:rPr>
                <w:rFonts w:ascii="Arial" w:eastAsia="Arial" w:hAnsi="Arial" w:cs="Arial"/>
                <w:position w:val="0"/>
                <w:sz w:val="18"/>
                <w:szCs w:val="18"/>
              </w:rPr>
            </w:pPr>
          </w:p>
        </w:tc>
        <w:tc>
          <w:tcPr>
            <w:tcW w:w="1295" w:type="dxa"/>
            <w:tcBorders>
              <w:top w:val="nil"/>
              <w:left w:val="nil"/>
              <w:bottom w:val="nil"/>
              <w:right w:val="nil"/>
            </w:tcBorders>
            <w:shd w:val="clear" w:color="auto" w:fill="auto"/>
            <w:vAlign w:val="bottom"/>
          </w:tcPr>
          <w:p w14:paraId="30AF57BD" w14:textId="77777777" w:rsidR="00CC01C1" w:rsidRPr="005E7BE3" w:rsidRDefault="00CC01C1" w:rsidP="00CC01C1">
            <w:pPr>
              <w:spacing w:line="240" w:lineRule="auto"/>
              <w:ind w:leftChars="0" w:left="0" w:right="-96" w:firstLineChars="0" w:firstLine="0"/>
              <w:jc w:val="right"/>
              <w:textDirection w:val="lrTb"/>
              <w:rPr>
                <w:rFonts w:ascii="Arial" w:eastAsia="Arial" w:hAnsi="Arial" w:cs="Arial"/>
                <w:position w:val="0"/>
                <w:sz w:val="18"/>
                <w:szCs w:val="18"/>
              </w:rPr>
            </w:pPr>
          </w:p>
        </w:tc>
        <w:tc>
          <w:tcPr>
            <w:tcW w:w="1355" w:type="dxa"/>
            <w:tcBorders>
              <w:top w:val="nil"/>
              <w:left w:val="nil"/>
              <w:bottom w:val="nil"/>
              <w:right w:val="nil"/>
            </w:tcBorders>
            <w:shd w:val="clear" w:color="auto" w:fill="auto"/>
          </w:tcPr>
          <w:p w14:paraId="463D37A9" w14:textId="77777777"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p>
        </w:tc>
        <w:tc>
          <w:tcPr>
            <w:tcW w:w="1337" w:type="dxa"/>
            <w:tcBorders>
              <w:top w:val="nil"/>
              <w:left w:val="nil"/>
              <w:bottom w:val="nil"/>
              <w:right w:val="nil"/>
            </w:tcBorders>
            <w:shd w:val="clear" w:color="auto" w:fill="auto"/>
            <w:vAlign w:val="bottom"/>
          </w:tcPr>
          <w:p w14:paraId="51C5B943" w14:textId="7FF3C799"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p>
        </w:tc>
        <w:tc>
          <w:tcPr>
            <w:tcW w:w="1251" w:type="dxa"/>
            <w:tcBorders>
              <w:top w:val="nil"/>
              <w:left w:val="nil"/>
              <w:bottom w:val="nil"/>
            </w:tcBorders>
            <w:shd w:val="clear" w:color="auto" w:fill="auto"/>
            <w:vAlign w:val="bottom"/>
          </w:tcPr>
          <w:p w14:paraId="296123BF" w14:textId="77777777" w:rsidR="00CC01C1" w:rsidRPr="005E7BE3" w:rsidRDefault="00CC01C1" w:rsidP="00CC01C1">
            <w:pPr>
              <w:spacing w:line="240" w:lineRule="auto"/>
              <w:ind w:leftChars="0" w:left="0" w:right="-96" w:firstLineChars="0" w:firstLine="0"/>
              <w:jc w:val="right"/>
              <w:textDirection w:val="lrTb"/>
              <w:rPr>
                <w:rFonts w:ascii="Arial" w:eastAsia="Arial" w:hAnsi="Arial" w:cs="Arial"/>
                <w:position w:val="0"/>
                <w:sz w:val="18"/>
                <w:szCs w:val="18"/>
              </w:rPr>
            </w:pPr>
          </w:p>
        </w:tc>
      </w:tr>
      <w:tr w:rsidR="00C55277" w:rsidRPr="005E7BE3" w14:paraId="6BF86DDB" w14:textId="77777777" w:rsidTr="00A46F7A">
        <w:trPr>
          <w:trHeight w:val="20"/>
        </w:trPr>
        <w:tc>
          <w:tcPr>
            <w:tcW w:w="2977" w:type="dxa"/>
            <w:tcBorders>
              <w:top w:val="nil"/>
              <w:bottom w:val="nil"/>
              <w:right w:val="nil"/>
            </w:tcBorders>
            <w:shd w:val="clear" w:color="auto" w:fill="auto"/>
            <w:vAlign w:val="bottom"/>
          </w:tcPr>
          <w:p w14:paraId="5B42C658" w14:textId="1F33A308" w:rsidR="00CC01C1" w:rsidRPr="005E7BE3" w:rsidRDefault="00CC01C1" w:rsidP="00CC01C1">
            <w:pPr>
              <w:spacing w:line="240" w:lineRule="auto"/>
              <w:ind w:leftChars="0" w:left="174" w:firstLineChars="0" w:hanging="142"/>
              <w:textDirection w:val="lrTb"/>
              <w:rPr>
                <w:rFonts w:ascii="Arial" w:eastAsia="Arial" w:hAnsi="Arial" w:cs="Arial"/>
                <w:position w:val="0"/>
                <w:sz w:val="18"/>
                <w:szCs w:val="18"/>
              </w:rPr>
            </w:pPr>
            <w:bookmarkStart w:id="16" w:name="_Hlk158070064"/>
            <w:r w:rsidRPr="005E7BE3">
              <w:rPr>
                <w:rFonts w:ascii="Arial" w:eastAsia="Arial" w:hAnsi="Arial" w:cs="Arial"/>
                <w:position w:val="0"/>
                <w:sz w:val="18"/>
                <w:szCs w:val="18"/>
              </w:rPr>
              <w:t>Right of use assets</w:t>
            </w:r>
          </w:p>
        </w:tc>
        <w:tc>
          <w:tcPr>
            <w:tcW w:w="1253" w:type="dxa"/>
            <w:tcBorders>
              <w:top w:val="nil"/>
              <w:left w:val="nil"/>
              <w:bottom w:val="nil"/>
              <w:right w:val="nil"/>
            </w:tcBorders>
            <w:shd w:val="clear" w:color="auto" w:fill="auto"/>
          </w:tcPr>
          <w:p w14:paraId="2BC01375" w14:textId="6B1E70E8" w:rsidR="00CC01C1" w:rsidRPr="005E7BE3" w:rsidRDefault="00CC01C1" w:rsidP="00CC01C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sz w:val="18"/>
                <w:szCs w:val="18"/>
              </w:rPr>
              <w:t>(401,005,28</w:t>
            </w:r>
            <w:r w:rsidR="0074516E" w:rsidRPr="005E7BE3">
              <w:rPr>
                <w:rFonts w:ascii="Arial" w:hAnsi="Arial" w:cs="Arial"/>
                <w:sz w:val="18"/>
                <w:szCs w:val="18"/>
              </w:rPr>
              <w:t>1</w:t>
            </w:r>
            <w:r w:rsidRPr="005E7BE3">
              <w:rPr>
                <w:rFonts w:ascii="Arial" w:hAnsi="Arial" w:cs="Arial"/>
                <w:sz w:val="18"/>
                <w:szCs w:val="18"/>
              </w:rPr>
              <w:t>)</w:t>
            </w:r>
          </w:p>
        </w:tc>
        <w:tc>
          <w:tcPr>
            <w:tcW w:w="1295" w:type="dxa"/>
            <w:tcBorders>
              <w:top w:val="nil"/>
              <w:left w:val="nil"/>
              <w:bottom w:val="nil"/>
              <w:right w:val="nil"/>
            </w:tcBorders>
            <w:shd w:val="clear" w:color="auto" w:fill="auto"/>
            <w:vAlign w:val="bottom"/>
          </w:tcPr>
          <w:p w14:paraId="02B74227" w14:textId="2BC51FE9" w:rsidR="00CC01C1" w:rsidRPr="005E7BE3" w:rsidRDefault="0076627A" w:rsidP="00CC01C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(22,189,812)</w:t>
            </w:r>
          </w:p>
        </w:tc>
        <w:tc>
          <w:tcPr>
            <w:tcW w:w="1355" w:type="dxa"/>
            <w:tcBorders>
              <w:top w:val="nil"/>
              <w:left w:val="nil"/>
              <w:bottom w:val="nil"/>
              <w:right w:val="nil"/>
            </w:tcBorders>
            <w:shd w:val="clear" w:color="auto" w:fill="auto"/>
          </w:tcPr>
          <w:p w14:paraId="0C5BEB44" w14:textId="34F50C76" w:rsidR="00CC01C1" w:rsidRPr="005E7BE3" w:rsidRDefault="00E768AE"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w:t>
            </w:r>
          </w:p>
        </w:tc>
        <w:tc>
          <w:tcPr>
            <w:tcW w:w="1337" w:type="dxa"/>
            <w:tcBorders>
              <w:top w:val="nil"/>
              <w:left w:val="nil"/>
              <w:bottom w:val="nil"/>
              <w:right w:val="nil"/>
            </w:tcBorders>
            <w:shd w:val="clear" w:color="auto" w:fill="auto"/>
            <w:vAlign w:val="bottom"/>
          </w:tcPr>
          <w:p w14:paraId="4B71930E" w14:textId="37A3F4A6" w:rsidR="00CC01C1" w:rsidRPr="005E7BE3" w:rsidRDefault="006F5220"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650,28</w:t>
            </w:r>
            <w:r w:rsidR="004877E1" w:rsidRPr="005E7BE3">
              <w:rPr>
                <w:rFonts w:ascii="Arial" w:hAnsi="Arial" w:cs="Arial"/>
                <w:position w:val="0"/>
                <w:sz w:val="18"/>
                <w:szCs w:val="18"/>
              </w:rPr>
              <w:t>9</w:t>
            </w:r>
          </w:p>
        </w:tc>
        <w:tc>
          <w:tcPr>
            <w:tcW w:w="1251" w:type="dxa"/>
            <w:tcBorders>
              <w:top w:val="nil"/>
              <w:left w:val="nil"/>
              <w:bottom w:val="nil"/>
            </w:tcBorders>
            <w:shd w:val="clear" w:color="auto" w:fill="auto"/>
            <w:vAlign w:val="bottom"/>
          </w:tcPr>
          <w:p w14:paraId="5F236577" w14:textId="232849FA" w:rsidR="00CC01C1" w:rsidRPr="005E7BE3" w:rsidRDefault="00361006" w:rsidP="00CC01C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(422,544,804)</w:t>
            </w:r>
          </w:p>
        </w:tc>
      </w:tr>
      <w:tr w:rsidR="00C55277" w:rsidRPr="005E7BE3" w14:paraId="3132727E" w14:textId="77777777" w:rsidTr="00A46F7A">
        <w:trPr>
          <w:trHeight w:val="20"/>
        </w:trPr>
        <w:tc>
          <w:tcPr>
            <w:tcW w:w="2977" w:type="dxa"/>
            <w:tcBorders>
              <w:top w:val="nil"/>
              <w:bottom w:val="nil"/>
              <w:right w:val="nil"/>
            </w:tcBorders>
            <w:shd w:val="clear" w:color="auto" w:fill="auto"/>
            <w:vAlign w:val="bottom"/>
          </w:tcPr>
          <w:p w14:paraId="5700E189" w14:textId="77777777" w:rsidR="003B6A72" w:rsidRPr="005E7BE3" w:rsidRDefault="00CC01C1" w:rsidP="00CC01C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Financial asset measured </w:t>
            </w:r>
          </w:p>
          <w:p w14:paraId="321B45E6" w14:textId="77777777" w:rsidR="00AA0E72" w:rsidRPr="005E7BE3" w:rsidRDefault="003B6A72" w:rsidP="00AA0E72">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r w:rsidR="00CC01C1" w:rsidRPr="005E7BE3">
              <w:rPr>
                <w:rFonts w:ascii="Arial" w:eastAsia="Arial" w:hAnsi="Arial" w:cs="Arial"/>
                <w:position w:val="0"/>
                <w:sz w:val="18"/>
                <w:szCs w:val="18"/>
              </w:rPr>
              <w:t xml:space="preserve">at fair value through </w:t>
            </w:r>
          </w:p>
          <w:p w14:paraId="5FC3D7AB" w14:textId="7E2E9CE6" w:rsidR="00CC01C1" w:rsidRPr="005E7BE3" w:rsidRDefault="00AA0E72" w:rsidP="00AA0E72">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r w:rsidR="00CC01C1" w:rsidRPr="005E7BE3">
              <w:rPr>
                <w:rFonts w:ascii="Arial" w:eastAsia="Arial" w:hAnsi="Arial" w:cs="Arial"/>
                <w:position w:val="0"/>
                <w:sz w:val="18"/>
                <w:szCs w:val="18"/>
              </w:rPr>
              <w:t>other comprehensive income</w:t>
            </w:r>
          </w:p>
        </w:tc>
        <w:tc>
          <w:tcPr>
            <w:tcW w:w="1253" w:type="dxa"/>
            <w:tcBorders>
              <w:top w:val="nil"/>
              <w:left w:val="nil"/>
              <w:bottom w:val="nil"/>
              <w:right w:val="nil"/>
            </w:tcBorders>
            <w:shd w:val="clear" w:color="auto" w:fill="auto"/>
            <w:vAlign w:val="bottom"/>
          </w:tcPr>
          <w:p w14:paraId="16441362" w14:textId="77777777" w:rsidR="00CC01C1" w:rsidRPr="005E7BE3" w:rsidRDefault="00CC01C1" w:rsidP="00CC01C1">
            <w:pPr>
              <w:spacing w:line="240" w:lineRule="auto"/>
              <w:ind w:leftChars="0" w:left="0" w:right="-96" w:firstLineChars="0" w:firstLine="0"/>
              <w:jc w:val="right"/>
              <w:textDirection w:val="lrTb"/>
              <w:rPr>
                <w:rFonts w:ascii="Arial" w:hAnsi="Arial" w:cs="Arial"/>
                <w:sz w:val="18"/>
                <w:szCs w:val="18"/>
              </w:rPr>
            </w:pPr>
          </w:p>
          <w:p w14:paraId="4CA85983" w14:textId="77777777" w:rsidR="00CC01C1" w:rsidRPr="005E7BE3" w:rsidRDefault="00CC01C1" w:rsidP="00CC01C1">
            <w:pPr>
              <w:spacing w:line="240" w:lineRule="auto"/>
              <w:ind w:leftChars="0" w:left="0" w:right="-96" w:firstLineChars="0" w:firstLine="0"/>
              <w:jc w:val="right"/>
              <w:textDirection w:val="lrTb"/>
              <w:rPr>
                <w:rFonts w:ascii="Arial" w:hAnsi="Arial" w:cs="Arial"/>
                <w:sz w:val="18"/>
                <w:szCs w:val="18"/>
              </w:rPr>
            </w:pPr>
          </w:p>
          <w:p w14:paraId="7735AB96" w14:textId="717ED84B"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sz w:val="18"/>
                <w:szCs w:val="18"/>
              </w:rPr>
              <w:t>(74,773,333)</w:t>
            </w:r>
          </w:p>
        </w:tc>
        <w:tc>
          <w:tcPr>
            <w:tcW w:w="1295" w:type="dxa"/>
            <w:tcBorders>
              <w:top w:val="nil"/>
              <w:left w:val="nil"/>
              <w:bottom w:val="nil"/>
              <w:right w:val="nil"/>
            </w:tcBorders>
            <w:shd w:val="clear" w:color="auto" w:fill="auto"/>
            <w:vAlign w:val="bottom"/>
          </w:tcPr>
          <w:p w14:paraId="61048BFB" w14:textId="2433C8A1" w:rsidR="00CC01C1" w:rsidRPr="005E7BE3" w:rsidRDefault="00E768AE" w:rsidP="00CC01C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355" w:type="dxa"/>
            <w:tcBorders>
              <w:top w:val="nil"/>
              <w:left w:val="nil"/>
              <w:bottom w:val="nil"/>
              <w:right w:val="nil"/>
            </w:tcBorders>
            <w:shd w:val="clear" w:color="auto" w:fill="auto"/>
            <w:vAlign w:val="bottom"/>
          </w:tcPr>
          <w:p w14:paraId="067B0B02" w14:textId="4A96CBAC" w:rsidR="00CC01C1" w:rsidRPr="005E7BE3" w:rsidRDefault="00DC1EAD"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38,400,000</w:t>
            </w:r>
          </w:p>
        </w:tc>
        <w:tc>
          <w:tcPr>
            <w:tcW w:w="1337" w:type="dxa"/>
            <w:tcBorders>
              <w:top w:val="nil"/>
              <w:left w:val="nil"/>
              <w:bottom w:val="nil"/>
              <w:right w:val="nil"/>
            </w:tcBorders>
            <w:shd w:val="clear" w:color="auto" w:fill="auto"/>
            <w:vAlign w:val="bottom"/>
          </w:tcPr>
          <w:p w14:paraId="3961F1A4" w14:textId="14B55DEA" w:rsidR="00CC01C1" w:rsidRPr="005E7BE3" w:rsidRDefault="00E768AE"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w:t>
            </w:r>
          </w:p>
        </w:tc>
        <w:tc>
          <w:tcPr>
            <w:tcW w:w="1251" w:type="dxa"/>
            <w:tcBorders>
              <w:top w:val="nil"/>
              <w:left w:val="nil"/>
              <w:bottom w:val="nil"/>
            </w:tcBorders>
            <w:shd w:val="clear" w:color="auto" w:fill="auto"/>
            <w:vAlign w:val="bottom"/>
          </w:tcPr>
          <w:p w14:paraId="7D7FF6F8" w14:textId="773F96D1" w:rsidR="00CC01C1" w:rsidRPr="005E7BE3" w:rsidRDefault="00706AF4" w:rsidP="00CC01C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(36,373,333)</w:t>
            </w:r>
          </w:p>
        </w:tc>
      </w:tr>
      <w:tr w:rsidR="00C55277" w:rsidRPr="005E7BE3" w14:paraId="6D58C66D" w14:textId="77777777" w:rsidTr="00A46F7A">
        <w:trPr>
          <w:trHeight w:val="20"/>
        </w:trPr>
        <w:tc>
          <w:tcPr>
            <w:tcW w:w="2977" w:type="dxa"/>
            <w:tcBorders>
              <w:top w:val="nil"/>
              <w:bottom w:val="nil"/>
              <w:right w:val="nil"/>
            </w:tcBorders>
            <w:shd w:val="clear" w:color="auto" w:fill="auto"/>
            <w:vAlign w:val="bottom"/>
          </w:tcPr>
          <w:p w14:paraId="23CFB818" w14:textId="77777777" w:rsidR="003B6A72" w:rsidRPr="005E7BE3" w:rsidRDefault="00C3109B" w:rsidP="00CC01C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Unrealized</w:t>
            </w:r>
            <w:r w:rsidR="00AF24D8" w:rsidRPr="005E7BE3">
              <w:rPr>
                <w:rFonts w:ascii="Arial" w:eastAsia="Arial" w:hAnsi="Arial" w:cs="Arial"/>
                <w:position w:val="0"/>
                <w:sz w:val="18"/>
                <w:szCs w:val="18"/>
              </w:rPr>
              <w:t xml:space="preserve"> intercompany </w:t>
            </w:r>
            <w:r w:rsidRPr="005E7BE3">
              <w:rPr>
                <w:rFonts w:ascii="Arial" w:eastAsia="Arial" w:hAnsi="Arial" w:cs="Arial"/>
                <w:position w:val="0"/>
                <w:sz w:val="18"/>
                <w:szCs w:val="18"/>
              </w:rPr>
              <w:t>profit</w:t>
            </w:r>
            <w:r w:rsidR="004770AF" w:rsidRPr="005E7BE3">
              <w:rPr>
                <w:rFonts w:ascii="Arial" w:eastAsia="Arial" w:hAnsi="Arial" w:cs="Arial"/>
                <w:position w:val="0"/>
                <w:sz w:val="18"/>
                <w:szCs w:val="18"/>
              </w:rPr>
              <w:t xml:space="preserve"> </w:t>
            </w:r>
          </w:p>
          <w:p w14:paraId="66C12D27" w14:textId="3D44D7B9" w:rsidR="00CC01C1" w:rsidRPr="005E7BE3" w:rsidRDefault="003B6A72" w:rsidP="00CC01C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r w:rsidR="004770AF" w:rsidRPr="005E7BE3">
              <w:rPr>
                <w:rFonts w:ascii="Arial" w:eastAsia="Arial" w:hAnsi="Arial" w:cs="Arial"/>
                <w:position w:val="0"/>
                <w:sz w:val="18"/>
                <w:szCs w:val="18"/>
              </w:rPr>
              <w:t>or loss</w:t>
            </w:r>
          </w:p>
        </w:tc>
        <w:tc>
          <w:tcPr>
            <w:tcW w:w="1253" w:type="dxa"/>
            <w:tcBorders>
              <w:top w:val="nil"/>
              <w:left w:val="nil"/>
              <w:bottom w:val="single" w:sz="4" w:space="0" w:color="auto"/>
              <w:right w:val="nil"/>
            </w:tcBorders>
            <w:shd w:val="clear" w:color="auto" w:fill="auto"/>
            <w:vAlign w:val="bottom"/>
          </w:tcPr>
          <w:p w14:paraId="1BEE0F5B" w14:textId="2A3CB00E"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sz w:val="18"/>
                <w:szCs w:val="18"/>
              </w:rPr>
              <w:t>(23,531,564)</w:t>
            </w:r>
          </w:p>
        </w:tc>
        <w:tc>
          <w:tcPr>
            <w:tcW w:w="1295" w:type="dxa"/>
            <w:tcBorders>
              <w:top w:val="nil"/>
              <w:left w:val="nil"/>
              <w:bottom w:val="single" w:sz="4" w:space="0" w:color="auto"/>
              <w:right w:val="nil"/>
            </w:tcBorders>
            <w:shd w:val="clear" w:color="auto" w:fill="auto"/>
            <w:vAlign w:val="bottom"/>
          </w:tcPr>
          <w:p w14:paraId="16CFD5E6" w14:textId="763B0F15" w:rsidR="00CC01C1" w:rsidRPr="005E7BE3" w:rsidRDefault="00364C2B" w:rsidP="00CC01C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24,243,591</w:t>
            </w:r>
          </w:p>
        </w:tc>
        <w:tc>
          <w:tcPr>
            <w:tcW w:w="1355" w:type="dxa"/>
            <w:tcBorders>
              <w:top w:val="nil"/>
              <w:left w:val="nil"/>
              <w:bottom w:val="single" w:sz="4" w:space="0" w:color="auto"/>
              <w:right w:val="nil"/>
            </w:tcBorders>
            <w:shd w:val="clear" w:color="auto" w:fill="auto"/>
            <w:vAlign w:val="bottom"/>
          </w:tcPr>
          <w:p w14:paraId="3E4DA91A" w14:textId="5B4A0221" w:rsidR="00CC01C1" w:rsidRPr="005E7BE3" w:rsidRDefault="00364C2B" w:rsidP="00CC01C1">
            <w:pPr>
              <w:spacing w:line="240" w:lineRule="auto"/>
              <w:ind w:leftChars="0" w:left="0" w:right="-96" w:firstLineChars="0" w:firstLine="0"/>
              <w:jc w:val="right"/>
              <w:textDirection w:val="lrTb"/>
              <w:rPr>
                <w:rFonts w:ascii="Arial" w:hAnsi="Arial" w:cs="Browallia New"/>
                <w:position w:val="0"/>
                <w:sz w:val="18"/>
              </w:rPr>
            </w:pPr>
            <w:r w:rsidRPr="005E7BE3">
              <w:rPr>
                <w:rFonts w:ascii="Arial" w:hAnsi="Arial" w:cs="Browallia New"/>
                <w:position w:val="0"/>
                <w:sz w:val="18"/>
              </w:rPr>
              <w:t>-</w:t>
            </w:r>
          </w:p>
        </w:tc>
        <w:tc>
          <w:tcPr>
            <w:tcW w:w="1337" w:type="dxa"/>
            <w:tcBorders>
              <w:top w:val="nil"/>
              <w:left w:val="nil"/>
              <w:bottom w:val="single" w:sz="4" w:space="0" w:color="auto"/>
              <w:right w:val="nil"/>
            </w:tcBorders>
            <w:shd w:val="clear" w:color="auto" w:fill="auto"/>
            <w:vAlign w:val="bottom"/>
          </w:tcPr>
          <w:p w14:paraId="445D2E66" w14:textId="5F93C96B" w:rsidR="00CC01C1" w:rsidRPr="005E7BE3" w:rsidRDefault="00D21097"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w:t>
            </w:r>
            <w:r w:rsidR="00193737" w:rsidRPr="005E7BE3">
              <w:rPr>
                <w:rFonts w:ascii="Arial" w:hAnsi="Arial" w:cs="Arial"/>
                <w:position w:val="0"/>
                <w:sz w:val="18"/>
                <w:szCs w:val="18"/>
              </w:rPr>
              <w:t>712,027</w:t>
            </w:r>
            <w:r w:rsidRPr="005E7BE3">
              <w:rPr>
                <w:rFonts w:ascii="Arial" w:hAnsi="Arial" w:cs="Arial"/>
                <w:position w:val="0"/>
                <w:sz w:val="18"/>
                <w:szCs w:val="18"/>
              </w:rPr>
              <w:t>)</w:t>
            </w:r>
          </w:p>
        </w:tc>
        <w:tc>
          <w:tcPr>
            <w:tcW w:w="1251" w:type="dxa"/>
            <w:tcBorders>
              <w:top w:val="nil"/>
              <w:left w:val="nil"/>
              <w:bottom w:val="single" w:sz="4" w:space="0" w:color="auto"/>
            </w:tcBorders>
            <w:shd w:val="clear" w:color="auto" w:fill="auto"/>
            <w:vAlign w:val="bottom"/>
          </w:tcPr>
          <w:p w14:paraId="45C9E4BB" w14:textId="00861AC5" w:rsidR="00CC01C1" w:rsidRPr="005E7BE3" w:rsidRDefault="00424706" w:rsidP="00CC01C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r>
      <w:bookmarkEnd w:id="16"/>
      <w:tr w:rsidR="00C55277" w:rsidRPr="005E7BE3" w14:paraId="13AB6592" w14:textId="77777777" w:rsidTr="00A46F7A">
        <w:trPr>
          <w:trHeight w:val="20"/>
        </w:trPr>
        <w:tc>
          <w:tcPr>
            <w:tcW w:w="2977" w:type="dxa"/>
            <w:tcBorders>
              <w:top w:val="nil"/>
              <w:bottom w:val="nil"/>
              <w:right w:val="nil"/>
            </w:tcBorders>
            <w:shd w:val="clear" w:color="auto" w:fill="auto"/>
            <w:vAlign w:val="bottom"/>
          </w:tcPr>
          <w:p w14:paraId="153AB6B4" w14:textId="77777777" w:rsidR="00CC01C1" w:rsidRPr="005E7BE3" w:rsidRDefault="00CC01C1" w:rsidP="00CC01C1">
            <w:pPr>
              <w:spacing w:line="240" w:lineRule="auto"/>
              <w:ind w:leftChars="0" w:left="32" w:right="-108" w:firstLineChars="0" w:hanging="142"/>
              <w:textDirection w:val="lrTb"/>
              <w:rPr>
                <w:rFonts w:ascii="Arial" w:eastAsia="Arial" w:hAnsi="Arial" w:cs="Arial"/>
                <w:b/>
                <w:bCs/>
                <w:position w:val="0"/>
                <w:sz w:val="18"/>
                <w:szCs w:val="18"/>
              </w:rPr>
            </w:pPr>
          </w:p>
        </w:tc>
        <w:tc>
          <w:tcPr>
            <w:tcW w:w="1253" w:type="dxa"/>
            <w:tcBorders>
              <w:top w:val="single" w:sz="4" w:space="0" w:color="auto"/>
              <w:left w:val="nil"/>
              <w:bottom w:val="nil"/>
              <w:right w:val="nil"/>
            </w:tcBorders>
            <w:shd w:val="clear" w:color="auto" w:fill="auto"/>
            <w:vAlign w:val="bottom"/>
          </w:tcPr>
          <w:p w14:paraId="087FDF1A" w14:textId="77777777" w:rsidR="00CC01C1" w:rsidRPr="005E7BE3" w:rsidRDefault="00CC01C1" w:rsidP="00CC01C1">
            <w:pPr>
              <w:spacing w:line="240" w:lineRule="auto"/>
              <w:ind w:leftChars="0" w:left="0" w:right="-96" w:firstLineChars="0" w:firstLine="0"/>
              <w:jc w:val="right"/>
              <w:textDirection w:val="lrTb"/>
              <w:rPr>
                <w:rFonts w:ascii="Arial" w:eastAsia="Arial" w:hAnsi="Arial" w:cs="Arial"/>
                <w:position w:val="0"/>
                <w:sz w:val="18"/>
                <w:szCs w:val="18"/>
              </w:rPr>
            </w:pPr>
          </w:p>
        </w:tc>
        <w:tc>
          <w:tcPr>
            <w:tcW w:w="1295" w:type="dxa"/>
            <w:tcBorders>
              <w:top w:val="single" w:sz="4" w:space="0" w:color="auto"/>
              <w:left w:val="nil"/>
              <w:bottom w:val="nil"/>
              <w:right w:val="nil"/>
            </w:tcBorders>
            <w:shd w:val="clear" w:color="auto" w:fill="auto"/>
            <w:vAlign w:val="bottom"/>
          </w:tcPr>
          <w:p w14:paraId="2C9E9567" w14:textId="77777777" w:rsidR="00CC01C1" w:rsidRPr="005E7BE3" w:rsidRDefault="00CC01C1" w:rsidP="00CC01C1">
            <w:pPr>
              <w:spacing w:line="240" w:lineRule="auto"/>
              <w:ind w:leftChars="0" w:left="0" w:right="-96" w:firstLineChars="0" w:firstLine="0"/>
              <w:jc w:val="right"/>
              <w:textDirection w:val="lrTb"/>
              <w:rPr>
                <w:rFonts w:ascii="Arial" w:eastAsia="Arial" w:hAnsi="Arial" w:cs="Arial"/>
                <w:position w:val="0"/>
                <w:sz w:val="18"/>
                <w:szCs w:val="18"/>
              </w:rPr>
            </w:pPr>
          </w:p>
        </w:tc>
        <w:tc>
          <w:tcPr>
            <w:tcW w:w="1355" w:type="dxa"/>
            <w:tcBorders>
              <w:top w:val="single" w:sz="4" w:space="0" w:color="auto"/>
              <w:left w:val="nil"/>
              <w:bottom w:val="nil"/>
              <w:right w:val="nil"/>
            </w:tcBorders>
            <w:shd w:val="clear" w:color="auto" w:fill="auto"/>
          </w:tcPr>
          <w:p w14:paraId="69E49BDD" w14:textId="77777777"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p>
        </w:tc>
        <w:tc>
          <w:tcPr>
            <w:tcW w:w="1337" w:type="dxa"/>
            <w:tcBorders>
              <w:top w:val="single" w:sz="4" w:space="0" w:color="auto"/>
              <w:left w:val="nil"/>
              <w:bottom w:val="nil"/>
              <w:right w:val="nil"/>
            </w:tcBorders>
            <w:shd w:val="clear" w:color="auto" w:fill="auto"/>
            <w:vAlign w:val="bottom"/>
          </w:tcPr>
          <w:p w14:paraId="5AD669A8" w14:textId="3110BB0C" w:rsidR="00CC01C1" w:rsidRPr="005E7BE3" w:rsidRDefault="00CC01C1" w:rsidP="00CC01C1">
            <w:pPr>
              <w:spacing w:line="240" w:lineRule="auto"/>
              <w:ind w:leftChars="0" w:left="0" w:right="-96" w:firstLineChars="0" w:firstLine="0"/>
              <w:jc w:val="right"/>
              <w:textDirection w:val="lrTb"/>
              <w:rPr>
                <w:rFonts w:ascii="Arial" w:hAnsi="Arial" w:cs="Arial"/>
                <w:position w:val="0"/>
                <w:sz w:val="18"/>
                <w:szCs w:val="18"/>
              </w:rPr>
            </w:pPr>
          </w:p>
        </w:tc>
        <w:tc>
          <w:tcPr>
            <w:tcW w:w="1251" w:type="dxa"/>
            <w:tcBorders>
              <w:top w:val="single" w:sz="4" w:space="0" w:color="auto"/>
              <w:left w:val="nil"/>
              <w:bottom w:val="nil"/>
            </w:tcBorders>
            <w:shd w:val="clear" w:color="auto" w:fill="auto"/>
            <w:vAlign w:val="bottom"/>
          </w:tcPr>
          <w:p w14:paraId="6EA038AE" w14:textId="77777777" w:rsidR="00CC01C1" w:rsidRPr="005E7BE3" w:rsidRDefault="00CC01C1" w:rsidP="00CC01C1">
            <w:pPr>
              <w:spacing w:line="240" w:lineRule="auto"/>
              <w:ind w:leftChars="0" w:left="0" w:right="-96" w:firstLineChars="0" w:firstLine="0"/>
              <w:jc w:val="right"/>
              <w:textDirection w:val="lrTb"/>
              <w:rPr>
                <w:rFonts w:ascii="Arial" w:eastAsia="Arial" w:hAnsi="Arial" w:cs="Arial"/>
                <w:position w:val="0"/>
                <w:sz w:val="18"/>
                <w:szCs w:val="18"/>
              </w:rPr>
            </w:pPr>
          </w:p>
        </w:tc>
      </w:tr>
      <w:tr w:rsidR="00C55277" w:rsidRPr="005E7BE3" w14:paraId="172E4EDD" w14:textId="77777777" w:rsidTr="00A46F7A">
        <w:trPr>
          <w:trHeight w:val="20"/>
        </w:trPr>
        <w:tc>
          <w:tcPr>
            <w:tcW w:w="2977" w:type="dxa"/>
            <w:tcBorders>
              <w:top w:val="nil"/>
              <w:bottom w:val="nil"/>
              <w:right w:val="nil"/>
            </w:tcBorders>
            <w:shd w:val="clear" w:color="auto" w:fill="auto"/>
            <w:vAlign w:val="bottom"/>
          </w:tcPr>
          <w:p w14:paraId="023B4280" w14:textId="16712D32" w:rsidR="00CC01C1" w:rsidRPr="005E7BE3" w:rsidRDefault="00CC01C1" w:rsidP="00CC01C1">
            <w:pPr>
              <w:spacing w:line="240" w:lineRule="auto"/>
              <w:ind w:leftChars="0" w:left="32" w:right="-108" w:firstLineChars="0" w:hanging="142"/>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Total</w:t>
            </w:r>
          </w:p>
        </w:tc>
        <w:tc>
          <w:tcPr>
            <w:tcW w:w="1253" w:type="dxa"/>
            <w:tcBorders>
              <w:top w:val="nil"/>
              <w:left w:val="nil"/>
              <w:bottom w:val="single" w:sz="4" w:space="0" w:color="auto"/>
              <w:right w:val="nil"/>
            </w:tcBorders>
            <w:shd w:val="clear" w:color="auto" w:fill="auto"/>
          </w:tcPr>
          <w:p w14:paraId="3672CDE4" w14:textId="3CC43EC0" w:rsidR="00CC01C1" w:rsidRPr="005E7BE3" w:rsidRDefault="00CC01C1" w:rsidP="00CC01C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sz w:val="18"/>
                <w:szCs w:val="18"/>
              </w:rPr>
              <w:t>(499,310,17</w:t>
            </w:r>
            <w:r w:rsidR="0074516E" w:rsidRPr="005E7BE3">
              <w:rPr>
                <w:rFonts w:ascii="Arial" w:hAnsi="Arial" w:cs="Arial"/>
                <w:sz w:val="18"/>
                <w:szCs w:val="18"/>
              </w:rPr>
              <w:t>8</w:t>
            </w:r>
            <w:r w:rsidRPr="005E7BE3">
              <w:rPr>
                <w:rFonts w:ascii="Arial" w:hAnsi="Arial" w:cs="Arial"/>
                <w:sz w:val="18"/>
                <w:szCs w:val="18"/>
              </w:rPr>
              <w:t>)</w:t>
            </w:r>
          </w:p>
        </w:tc>
        <w:tc>
          <w:tcPr>
            <w:tcW w:w="1295" w:type="dxa"/>
            <w:tcBorders>
              <w:top w:val="nil"/>
              <w:left w:val="nil"/>
              <w:bottom w:val="single" w:sz="4" w:space="0" w:color="auto"/>
              <w:right w:val="nil"/>
            </w:tcBorders>
            <w:shd w:val="clear" w:color="auto" w:fill="auto"/>
            <w:vAlign w:val="center"/>
          </w:tcPr>
          <w:p w14:paraId="6D516FCE" w14:textId="4ECBA26A" w:rsidR="00CC01C1" w:rsidRPr="005E7BE3" w:rsidRDefault="00B10D87" w:rsidP="00CC01C1">
            <w:pPr>
              <w:spacing w:line="240" w:lineRule="auto"/>
              <w:ind w:leftChars="0" w:left="0" w:right="-96" w:firstLineChars="0" w:firstLine="0"/>
              <w:jc w:val="right"/>
              <w:textDirection w:val="lrTb"/>
              <w:rPr>
                <w:rFonts w:ascii="Arial" w:eastAsia="Arial" w:hAnsi="Arial" w:cs="Arial"/>
                <w:position w:val="0"/>
                <w:sz w:val="18"/>
                <w:szCs w:val="18"/>
              </w:rPr>
            </w:pPr>
            <w:r>
              <w:rPr>
                <w:rFonts w:ascii="Arial" w:hAnsi="Arial" w:cs="Arial"/>
                <w:sz w:val="18"/>
                <w:szCs w:val="18"/>
              </w:rPr>
              <w:t>2,</w:t>
            </w:r>
            <w:r w:rsidR="00EB4079">
              <w:rPr>
                <w:rFonts w:ascii="Arial" w:hAnsi="Arial" w:cs="Arial"/>
                <w:sz w:val="18"/>
                <w:szCs w:val="18"/>
              </w:rPr>
              <w:t>053,779</w:t>
            </w:r>
          </w:p>
        </w:tc>
        <w:tc>
          <w:tcPr>
            <w:tcW w:w="1355" w:type="dxa"/>
            <w:tcBorders>
              <w:top w:val="nil"/>
              <w:left w:val="nil"/>
              <w:bottom w:val="single" w:sz="4" w:space="0" w:color="auto"/>
              <w:right w:val="nil"/>
            </w:tcBorders>
            <w:shd w:val="clear" w:color="auto" w:fill="auto"/>
            <w:vAlign w:val="center"/>
          </w:tcPr>
          <w:p w14:paraId="61C4992D" w14:textId="2D689C41" w:rsidR="00CC01C1" w:rsidRPr="005E7BE3" w:rsidRDefault="00210439"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sz w:val="18"/>
                <w:szCs w:val="18"/>
              </w:rPr>
              <w:t>38,400,000</w:t>
            </w:r>
          </w:p>
        </w:tc>
        <w:tc>
          <w:tcPr>
            <w:tcW w:w="1337" w:type="dxa"/>
            <w:tcBorders>
              <w:top w:val="nil"/>
              <w:left w:val="nil"/>
              <w:bottom w:val="single" w:sz="4" w:space="0" w:color="auto"/>
              <w:right w:val="nil"/>
            </w:tcBorders>
            <w:shd w:val="clear" w:color="auto" w:fill="auto"/>
            <w:vAlign w:val="center"/>
          </w:tcPr>
          <w:p w14:paraId="683B29B8" w14:textId="529042FB" w:rsidR="00CC01C1" w:rsidRPr="005E7BE3" w:rsidRDefault="00E768AE" w:rsidP="00CC01C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sz w:val="18"/>
                <w:szCs w:val="18"/>
              </w:rPr>
              <w:t>(</w:t>
            </w:r>
            <w:r w:rsidR="0014197C">
              <w:rPr>
                <w:rFonts w:ascii="Arial" w:hAnsi="Arial" w:cs="Arial"/>
                <w:sz w:val="18"/>
                <w:szCs w:val="18"/>
              </w:rPr>
              <w:t>61,738</w:t>
            </w:r>
            <w:r w:rsidRPr="005E7BE3">
              <w:rPr>
                <w:rFonts w:ascii="Arial" w:hAnsi="Arial" w:cs="Arial"/>
                <w:sz w:val="18"/>
                <w:szCs w:val="18"/>
              </w:rPr>
              <w:t>)</w:t>
            </w:r>
          </w:p>
        </w:tc>
        <w:tc>
          <w:tcPr>
            <w:tcW w:w="1251" w:type="dxa"/>
            <w:tcBorders>
              <w:top w:val="nil"/>
              <w:left w:val="nil"/>
              <w:bottom w:val="single" w:sz="4" w:space="0" w:color="auto"/>
            </w:tcBorders>
            <w:shd w:val="clear" w:color="auto" w:fill="auto"/>
            <w:vAlign w:val="bottom"/>
          </w:tcPr>
          <w:p w14:paraId="40BC69A9" w14:textId="2B330ACE" w:rsidR="00CC01C1" w:rsidRPr="005E7BE3" w:rsidRDefault="004877E1" w:rsidP="00CC01C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(45</w:t>
            </w:r>
            <w:r w:rsidR="0014197C">
              <w:rPr>
                <w:rFonts w:ascii="Arial" w:eastAsia="Arial" w:hAnsi="Arial" w:cs="Arial"/>
                <w:position w:val="0"/>
                <w:sz w:val="18"/>
                <w:szCs w:val="18"/>
              </w:rPr>
              <w:t>8,</w:t>
            </w:r>
            <w:r w:rsidR="007A2FB0">
              <w:rPr>
                <w:rFonts w:ascii="Arial" w:eastAsia="Arial" w:hAnsi="Arial" w:cs="Arial"/>
                <w:position w:val="0"/>
                <w:sz w:val="18"/>
                <w:szCs w:val="18"/>
              </w:rPr>
              <w:t>918,137</w:t>
            </w:r>
            <w:r w:rsidRPr="005E7BE3">
              <w:rPr>
                <w:rFonts w:ascii="Arial" w:eastAsia="Arial" w:hAnsi="Arial" w:cs="Arial"/>
                <w:position w:val="0"/>
                <w:sz w:val="18"/>
                <w:szCs w:val="18"/>
              </w:rPr>
              <w:t>)</w:t>
            </w:r>
          </w:p>
        </w:tc>
      </w:tr>
    </w:tbl>
    <w:p w14:paraId="768EC963" w14:textId="430B28FC" w:rsidR="0046238F" w:rsidRPr="005E7BE3" w:rsidRDefault="0046238F" w:rsidP="00EC4190">
      <w:pPr>
        <w:spacing w:line="240" w:lineRule="auto"/>
        <w:ind w:leftChars="0" w:left="0" w:firstLineChars="0" w:firstLine="0"/>
        <w:jc w:val="both"/>
        <w:rPr>
          <w:rFonts w:ascii="Arial" w:eastAsia="Arial" w:hAnsi="Arial" w:cs="Arial"/>
          <w:position w:val="0"/>
          <w:sz w:val="18"/>
          <w:szCs w:val="18"/>
        </w:rPr>
      </w:pPr>
    </w:p>
    <w:tbl>
      <w:tblPr>
        <w:tblStyle w:val="TableGrid"/>
        <w:tblW w:w="9464" w:type="dxa"/>
        <w:tblBorders>
          <w:left w:val="none" w:sz="0" w:space="0" w:color="auto"/>
          <w:right w:val="none" w:sz="0" w:space="0" w:color="auto"/>
        </w:tblBorders>
        <w:tblLayout w:type="fixed"/>
        <w:tblLook w:val="04A0" w:firstRow="1" w:lastRow="0" w:firstColumn="1" w:lastColumn="0" w:noHBand="0" w:noVBand="1"/>
      </w:tblPr>
      <w:tblGrid>
        <w:gridCol w:w="2977"/>
        <w:gridCol w:w="1294"/>
        <w:gridCol w:w="1237"/>
        <w:gridCol w:w="1364"/>
        <w:gridCol w:w="1295"/>
        <w:gridCol w:w="1291"/>
        <w:gridCol w:w="6"/>
      </w:tblGrid>
      <w:tr w:rsidR="00C55277" w:rsidRPr="005E7BE3" w14:paraId="1E730EFB" w14:textId="77777777" w:rsidTr="00A46F7A">
        <w:trPr>
          <w:gridAfter w:val="1"/>
          <w:wAfter w:w="6" w:type="dxa"/>
          <w:trHeight w:val="20"/>
        </w:trPr>
        <w:tc>
          <w:tcPr>
            <w:tcW w:w="2977" w:type="dxa"/>
            <w:tcBorders>
              <w:top w:val="nil"/>
              <w:bottom w:val="nil"/>
              <w:right w:val="nil"/>
            </w:tcBorders>
            <w:shd w:val="clear" w:color="auto" w:fill="auto"/>
            <w:vAlign w:val="bottom"/>
          </w:tcPr>
          <w:p w14:paraId="0828989D" w14:textId="77777777" w:rsidR="00FC56F2" w:rsidRPr="005E7BE3" w:rsidRDefault="00FC56F2" w:rsidP="005C73E4">
            <w:pPr>
              <w:spacing w:line="240" w:lineRule="auto"/>
              <w:ind w:leftChars="0" w:left="0" w:firstLineChars="0" w:firstLine="0"/>
              <w:jc w:val="right"/>
              <w:textDirection w:val="lrTb"/>
              <w:rPr>
                <w:rFonts w:ascii="Arial" w:eastAsia="Arial" w:hAnsi="Arial" w:cs="Arial"/>
                <w:position w:val="0"/>
                <w:sz w:val="18"/>
                <w:szCs w:val="18"/>
              </w:rPr>
            </w:pPr>
          </w:p>
        </w:tc>
        <w:tc>
          <w:tcPr>
            <w:tcW w:w="6481" w:type="dxa"/>
            <w:gridSpan w:val="5"/>
            <w:tcBorders>
              <w:top w:val="nil"/>
              <w:left w:val="nil"/>
              <w:bottom w:val="single" w:sz="4" w:space="0" w:color="auto"/>
            </w:tcBorders>
            <w:shd w:val="clear" w:color="auto" w:fill="auto"/>
          </w:tcPr>
          <w:p w14:paraId="18736840" w14:textId="076C9C48" w:rsidR="00FC56F2" w:rsidRPr="005E7BE3" w:rsidRDefault="00FC56F2" w:rsidP="005C73E4">
            <w:pPr>
              <w:spacing w:line="240" w:lineRule="auto"/>
              <w:ind w:leftChars="0" w:left="0" w:right="-96" w:firstLineChars="0" w:firstLine="0"/>
              <w:jc w:val="center"/>
              <w:textDirection w:val="lrTb"/>
              <w:rPr>
                <w:rFonts w:ascii="Arial" w:eastAsia="Arial" w:hAnsi="Arial" w:cs="Arial"/>
                <w:b/>
                <w:bCs/>
                <w:position w:val="0"/>
                <w:sz w:val="18"/>
                <w:szCs w:val="18"/>
              </w:rPr>
            </w:pPr>
            <w:r w:rsidRPr="005E7BE3">
              <w:rPr>
                <w:rFonts w:ascii="Arial" w:eastAsia="Arial" w:hAnsi="Arial" w:cs="Arial"/>
                <w:b/>
                <w:sz w:val="18"/>
                <w:szCs w:val="18"/>
              </w:rPr>
              <w:t>Consolidated financial statements</w:t>
            </w:r>
          </w:p>
        </w:tc>
      </w:tr>
      <w:tr w:rsidR="00C55277" w:rsidRPr="005E7BE3" w14:paraId="5A185682" w14:textId="77777777" w:rsidTr="00A46F7A">
        <w:trPr>
          <w:trHeight w:val="20"/>
        </w:trPr>
        <w:tc>
          <w:tcPr>
            <w:tcW w:w="2977" w:type="dxa"/>
            <w:tcBorders>
              <w:top w:val="nil"/>
              <w:bottom w:val="nil"/>
              <w:right w:val="nil"/>
            </w:tcBorders>
            <w:shd w:val="clear" w:color="auto" w:fill="auto"/>
            <w:vAlign w:val="bottom"/>
          </w:tcPr>
          <w:p w14:paraId="3F1281B5" w14:textId="77777777" w:rsidR="00FC56F2" w:rsidRPr="005E7BE3" w:rsidRDefault="00FC56F2" w:rsidP="005C73E4">
            <w:pPr>
              <w:spacing w:line="240" w:lineRule="auto"/>
              <w:ind w:leftChars="0" w:left="0" w:firstLineChars="0" w:firstLine="0"/>
              <w:jc w:val="right"/>
              <w:textDirection w:val="lrTb"/>
              <w:rPr>
                <w:rFonts w:ascii="Arial" w:eastAsia="Arial" w:hAnsi="Arial" w:cs="Arial"/>
                <w:position w:val="0"/>
                <w:sz w:val="18"/>
                <w:szCs w:val="18"/>
              </w:rPr>
            </w:pPr>
          </w:p>
        </w:tc>
        <w:tc>
          <w:tcPr>
            <w:tcW w:w="1294" w:type="dxa"/>
            <w:tcBorders>
              <w:top w:val="single" w:sz="4" w:space="0" w:color="auto"/>
              <w:left w:val="nil"/>
              <w:bottom w:val="nil"/>
              <w:right w:val="nil"/>
            </w:tcBorders>
            <w:shd w:val="clear" w:color="auto" w:fill="auto"/>
            <w:vAlign w:val="bottom"/>
          </w:tcPr>
          <w:p w14:paraId="4406E461" w14:textId="77777777" w:rsidR="00FC56F2" w:rsidRPr="005E7BE3" w:rsidRDefault="00FC56F2"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1 January </w:t>
            </w:r>
          </w:p>
          <w:p w14:paraId="57743F18" w14:textId="77777777" w:rsidR="00FC56F2" w:rsidRPr="005E7BE3" w:rsidRDefault="00FC56F2"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2023</w:t>
            </w:r>
          </w:p>
        </w:tc>
        <w:tc>
          <w:tcPr>
            <w:tcW w:w="1237" w:type="dxa"/>
            <w:tcBorders>
              <w:top w:val="single" w:sz="4" w:space="0" w:color="auto"/>
              <w:left w:val="nil"/>
              <w:bottom w:val="nil"/>
              <w:right w:val="nil"/>
            </w:tcBorders>
            <w:shd w:val="clear" w:color="auto" w:fill="auto"/>
            <w:vAlign w:val="bottom"/>
          </w:tcPr>
          <w:p w14:paraId="21A55E1A" w14:textId="77777777" w:rsidR="00FC56F2" w:rsidRPr="005E7BE3" w:rsidRDefault="00FC56F2"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Charge to profit or loss</w:t>
            </w:r>
          </w:p>
        </w:tc>
        <w:tc>
          <w:tcPr>
            <w:tcW w:w="1364" w:type="dxa"/>
            <w:tcBorders>
              <w:top w:val="single" w:sz="4" w:space="0" w:color="auto"/>
              <w:left w:val="nil"/>
              <w:bottom w:val="nil"/>
              <w:right w:val="nil"/>
            </w:tcBorders>
            <w:shd w:val="clear" w:color="auto" w:fill="auto"/>
          </w:tcPr>
          <w:p w14:paraId="7CCA5210" w14:textId="7743146C" w:rsidR="00FC56F2" w:rsidRPr="005E7BE3" w:rsidRDefault="0063716A" w:rsidP="003B6A72">
            <w:pPr>
              <w:spacing w:line="240" w:lineRule="auto"/>
              <w:ind w:leftChars="0" w:left="-92"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 xml:space="preserve">Charge to </w:t>
            </w:r>
            <w:r w:rsidRPr="005E7BE3">
              <w:rPr>
                <w:rFonts w:ascii="Arial" w:eastAsia="Arial" w:hAnsi="Arial" w:cs="Browallia New"/>
                <w:b/>
                <w:bCs/>
                <w:position w:val="0"/>
                <w:sz w:val="18"/>
              </w:rPr>
              <w:t xml:space="preserve">other </w:t>
            </w:r>
            <w:r w:rsidRPr="005E7BE3">
              <w:rPr>
                <w:rFonts w:ascii="Arial Bold" w:eastAsia="Arial" w:hAnsi="Arial Bold" w:cs="Browallia New"/>
                <w:b/>
                <w:bCs/>
                <w:spacing w:val="-6"/>
                <w:position w:val="0"/>
                <w:sz w:val="18"/>
              </w:rPr>
              <w:t>comprehensive</w:t>
            </w:r>
            <w:r w:rsidRPr="005E7BE3">
              <w:rPr>
                <w:rFonts w:ascii="Arial Bold" w:eastAsia="Arial" w:hAnsi="Arial Bold" w:cs="Browallia New"/>
                <w:b/>
                <w:bCs/>
                <w:spacing w:val="-10"/>
                <w:position w:val="0"/>
                <w:sz w:val="18"/>
              </w:rPr>
              <w:t xml:space="preserve"> income</w:t>
            </w:r>
          </w:p>
        </w:tc>
        <w:tc>
          <w:tcPr>
            <w:tcW w:w="1295" w:type="dxa"/>
            <w:tcBorders>
              <w:top w:val="single" w:sz="4" w:space="0" w:color="auto"/>
              <w:left w:val="nil"/>
              <w:bottom w:val="nil"/>
              <w:right w:val="nil"/>
            </w:tcBorders>
            <w:shd w:val="clear" w:color="auto" w:fill="auto"/>
            <w:vAlign w:val="bottom"/>
          </w:tcPr>
          <w:p w14:paraId="6017D1E0" w14:textId="1162224B" w:rsidR="00FC56F2" w:rsidRPr="005E7BE3" w:rsidRDefault="00FC56F2" w:rsidP="003B6A72">
            <w:pPr>
              <w:spacing w:line="240" w:lineRule="auto"/>
              <w:ind w:leftChars="0" w:left="-44"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Exchange differences on translation</w:t>
            </w:r>
          </w:p>
        </w:tc>
        <w:tc>
          <w:tcPr>
            <w:tcW w:w="1297" w:type="dxa"/>
            <w:gridSpan w:val="2"/>
            <w:tcBorders>
              <w:top w:val="single" w:sz="4" w:space="0" w:color="auto"/>
              <w:left w:val="nil"/>
              <w:bottom w:val="nil"/>
            </w:tcBorders>
            <w:shd w:val="clear" w:color="auto" w:fill="auto"/>
            <w:vAlign w:val="bottom"/>
          </w:tcPr>
          <w:p w14:paraId="0CDB74B1" w14:textId="77777777" w:rsidR="00FC56F2" w:rsidRPr="005E7BE3" w:rsidRDefault="00FC56F2"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31 December 2023</w:t>
            </w:r>
          </w:p>
        </w:tc>
      </w:tr>
      <w:tr w:rsidR="00C55277" w:rsidRPr="005E7BE3" w14:paraId="6DEC1D29" w14:textId="77777777" w:rsidTr="00A46F7A">
        <w:trPr>
          <w:trHeight w:val="20"/>
        </w:trPr>
        <w:tc>
          <w:tcPr>
            <w:tcW w:w="2977" w:type="dxa"/>
            <w:tcBorders>
              <w:top w:val="nil"/>
              <w:bottom w:val="nil"/>
              <w:right w:val="nil"/>
            </w:tcBorders>
            <w:shd w:val="clear" w:color="auto" w:fill="auto"/>
            <w:vAlign w:val="bottom"/>
          </w:tcPr>
          <w:p w14:paraId="72BB9982" w14:textId="77777777" w:rsidR="00FC56F2" w:rsidRPr="005E7BE3" w:rsidRDefault="00FC56F2" w:rsidP="005C73E4">
            <w:pPr>
              <w:spacing w:line="240" w:lineRule="auto"/>
              <w:ind w:leftChars="0" w:left="0" w:firstLineChars="0" w:firstLine="0"/>
              <w:jc w:val="right"/>
              <w:textDirection w:val="lrTb"/>
              <w:rPr>
                <w:rFonts w:ascii="Arial" w:eastAsia="Arial" w:hAnsi="Arial" w:cs="Arial"/>
                <w:position w:val="0"/>
                <w:sz w:val="18"/>
                <w:szCs w:val="18"/>
              </w:rPr>
            </w:pPr>
          </w:p>
        </w:tc>
        <w:tc>
          <w:tcPr>
            <w:tcW w:w="1294" w:type="dxa"/>
            <w:tcBorders>
              <w:top w:val="nil"/>
              <w:left w:val="nil"/>
              <w:bottom w:val="single" w:sz="4" w:space="0" w:color="auto"/>
              <w:right w:val="nil"/>
            </w:tcBorders>
            <w:shd w:val="clear" w:color="auto" w:fill="auto"/>
            <w:vAlign w:val="bottom"/>
          </w:tcPr>
          <w:p w14:paraId="21FCF9BA" w14:textId="77777777" w:rsidR="00FC56F2" w:rsidRPr="005E7BE3" w:rsidRDefault="00FC56F2"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237" w:type="dxa"/>
            <w:tcBorders>
              <w:top w:val="nil"/>
              <w:left w:val="nil"/>
              <w:bottom w:val="single" w:sz="4" w:space="0" w:color="auto"/>
              <w:right w:val="nil"/>
            </w:tcBorders>
            <w:shd w:val="clear" w:color="auto" w:fill="auto"/>
            <w:vAlign w:val="bottom"/>
          </w:tcPr>
          <w:p w14:paraId="010524D3" w14:textId="77777777" w:rsidR="00FC56F2" w:rsidRPr="005E7BE3" w:rsidRDefault="00FC56F2"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364" w:type="dxa"/>
            <w:tcBorders>
              <w:top w:val="nil"/>
              <w:left w:val="nil"/>
              <w:bottom w:val="single" w:sz="4" w:space="0" w:color="auto"/>
              <w:right w:val="nil"/>
            </w:tcBorders>
            <w:shd w:val="clear" w:color="auto" w:fill="auto"/>
            <w:vAlign w:val="bottom"/>
          </w:tcPr>
          <w:p w14:paraId="7AC110C3" w14:textId="1BCD05DC" w:rsidR="00FC56F2" w:rsidRPr="005E7BE3" w:rsidRDefault="0063716A"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295" w:type="dxa"/>
            <w:tcBorders>
              <w:top w:val="nil"/>
              <w:left w:val="nil"/>
              <w:bottom w:val="single" w:sz="4" w:space="0" w:color="auto"/>
              <w:right w:val="nil"/>
            </w:tcBorders>
            <w:shd w:val="clear" w:color="auto" w:fill="auto"/>
            <w:vAlign w:val="bottom"/>
          </w:tcPr>
          <w:p w14:paraId="3D62545F" w14:textId="5632ED29" w:rsidR="00FC56F2" w:rsidRPr="005E7BE3" w:rsidRDefault="00FC56F2"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297" w:type="dxa"/>
            <w:gridSpan w:val="2"/>
            <w:tcBorders>
              <w:top w:val="nil"/>
              <w:left w:val="nil"/>
              <w:bottom w:val="single" w:sz="4" w:space="0" w:color="auto"/>
            </w:tcBorders>
            <w:shd w:val="clear" w:color="auto" w:fill="auto"/>
            <w:vAlign w:val="bottom"/>
          </w:tcPr>
          <w:p w14:paraId="004B9051" w14:textId="77777777" w:rsidR="00FC56F2" w:rsidRPr="005E7BE3" w:rsidRDefault="00FC56F2"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Baht</w:t>
            </w:r>
          </w:p>
        </w:tc>
      </w:tr>
      <w:tr w:rsidR="00C55277" w:rsidRPr="005E7BE3" w14:paraId="09997793" w14:textId="77777777" w:rsidTr="00A46F7A">
        <w:trPr>
          <w:trHeight w:val="20"/>
        </w:trPr>
        <w:tc>
          <w:tcPr>
            <w:tcW w:w="2977" w:type="dxa"/>
            <w:tcBorders>
              <w:top w:val="nil"/>
              <w:bottom w:val="nil"/>
              <w:right w:val="nil"/>
            </w:tcBorders>
            <w:shd w:val="clear" w:color="auto" w:fill="auto"/>
            <w:vAlign w:val="bottom"/>
          </w:tcPr>
          <w:p w14:paraId="16278E68" w14:textId="77777777" w:rsidR="00FC56F2" w:rsidRPr="005E7BE3" w:rsidRDefault="00FC56F2" w:rsidP="005C73E4">
            <w:pPr>
              <w:spacing w:line="240" w:lineRule="auto"/>
              <w:ind w:leftChars="0" w:left="32" w:firstLineChars="0" w:hanging="142"/>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Deferred tax assets</w:t>
            </w:r>
          </w:p>
        </w:tc>
        <w:tc>
          <w:tcPr>
            <w:tcW w:w="1294" w:type="dxa"/>
            <w:tcBorders>
              <w:left w:val="nil"/>
              <w:bottom w:val="nil"/>
              <w:right w:val="nil"/>
            </w:tcBorders>
            <w:shd w:val="clear" w:color="auto" w:fill="auto"/>
            <w:vAlign w:val="bottom"/>
          </w:tcPr>
          <w:p w14:paraId="068EEBD9" w14:textId="77777777" w:rsidR="00FC56F2" w:rsidRPr="005E7BE3" w:rsidRDefault="00FC56F2"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237" w:type="dxa"/>
            <w:tcBorders>
              <w:left w:val="nil"/>
              <w:bottom w:val="nil"/>
              <w:right w:val="nil"/>
            </w:tcBorders>
            <w:shd w:val="clear" w:color="auto" w:fill="auto"/>
            <w:vAlign w:val="bottom"/>
          </w:tcPr>
          <w:p w14:paraId="33FAA2EC" w14:textId="77777777" w:rsidR="00FC56F2" w:rsidRPr="005E7BE3" w:rsidRDefault="00FC56F2"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364" w:type="dxa"/>
            <w:tcBorders>
              <w:left w:val="nil"/>
              <w:bottom w:val="nil"/>
              <w:right w:val="nil"/>
            </w:tcBorders>
            <w:shd w:val="clear" w:color="auto" w:fill="auto"/>
          </w:tcPr>
          <w:p w14:paraId="03DD7FC3" w14:textId="77777777" w:rsidR="00FC56F2" w:rsidRPr="005E7BE3" w:rsidRDefault="00FC56F2"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295" w:type="dxa"/>
            <w:tcBorders>
              <w:left w:val="nil"/>
              <w:bottom w:val="nil"/>
              <w:right w:val="nil"/>
            </w:tcBorders>
            <w:shd w:val="clear" w:color="auto" w:fill="auto"/>
            <w:vAlign w:val="bottom"/>
          </w:tcPr>
          <w:p w14:paraId="31490F54" w14:textId="43BB4F49" w:rsidR="00FC56F2" w:rsidRPr="005E7BE3" w:rsidRDefault="00FC56F2"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297" w:type="dxa"/>
            <w:gridSpan w:val="2"/>
            <w:tcBorders>
              <w:left w:val="nil"/>
              <w:bottom w:val="nil"/>
            </w:tcBorders>
            <w:shd w:val="clear" w:color="auto" w:fill="auto"/>
            <w:vAlign w:val="bottom"/>
          </w:tcPr>
          <w:p w14:paraId="5ADDC9F4" w14:textId="77777777" w:rsidR="00FC56F2" w:rsidRPr="005E7BE3" w:rsidRDefault="00FC56F2" w:rsidP="005C73E4">
            <w:pPr>
              <w:spacing w:line="240" w:lineRule="auto"/>
              <w:ind w:leftChars="0" w:left="0" w:right="-96" w:firstLineChars="0" w:firstLine="0"/>
              <w:jc w:val="right"/>
              <w:textDirection w:val="lrTb"/>
              <w:rPr>
                <w:rFonts w:ascii="Arial" w:eastAsia="Arial" w:hAnsi="Arial" w:cs="Arial"/>
                <w:position w:val="0"/>
                <w:sz w:val="18"/>
                <w:szCs w:val="18"/>
              </w:rPr>
            </w:pPr>
          </w:p>
        </w:tc>
      </w:tr>
      <w:tr w:rsidR="00C55277" w:rsidRPr="005E7BE3" w14:paraId="220DCBD0" w14:textId="77777777" w:rsidTr="00A46F7A">
        <w:trPr>
          <w:trHeight w:val="20"/>
        </w:trPr>
        <w:tc>
          <w:tcPr>
            <w:tcW w:w="2977" w:type="dxa"/>
            <w:tcBorders>
              <w:top w:val="nil"/>
              <w:bottom w:val="nil"/>
              <w:right w:val="nil"/>
            </w:tcBorders>
            <w:shd w:val="clear" w:color="auto" w:fill="auto"/>
            <w:vAlign w:val="bottom"/>
          </w:tcPr>
          <w:p w14:paraId="5F8D0563" w14:textId="77777777" w:rsidR="00FD4365" w:rsidRPr="005E7BE3" w:rsidRDefault="00FD4365" w:rsidP="00FD4365">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Operating loss</w:t>
            </w:r>
          </w:p>
        </w:tc>
        <w:tc>
          <w:tcPr>
            <w:tcW w:w="1294" w:type="dxa"/>
            <w:tcBorders>
              <w:top w:val="nil"/>
              <w:left w:val="nil"/>
              <w:bottom w:val="nil"/>
              <w:right w:val="nil"/>
            </w:tcBorders>
            <w:shd w:val="clear" w:color="auto" w:fill="auto"/>
          </w:tcPr>
          <w:p w14:paraId="40148FA4" w14:textId="4B774433" w:rsidR="00FD4365" w:rsidRPr="005E7BE3" w:rsidRDefault="00FD4365" w:rsidP="00FD4365">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sz w:val="18"/>
                <w:szCs w:val="18"/>
              </w:rPr>
              <w:t>-</w:t>
            </w:r>
          </w:p>
        </w:tc>
        <w:tc>
          <w:tcPr>
            <w:tcW w:w="1237" w:type="dxa"/>
            <w:tcBorders>
              <w:top w:val="nil"/>
              <w:left w:val="nil"/>
              <w:bottom w:val="nil"/>
              <w:right w:val="nil"/>
            </w:tcBorders>
            <w:shd w:val="clear" w:color="auto" w:fill="auto"/>
          </w:tcPr>
          <w:p w14:paraId="6FD756E6" w14:textId="39802CF9" w:rsidR="00FD4365" w:rsidRPr="005E7BE3" w:rsidRDefault="00FD4365" w:rsidP="00FD4365">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sz w:val="18"/>
                <w:szCs w:val="18"/>
              </w:rPr>
              <w:t>414,107,914</w:t>
            </w:r>
          </w:p>
        </w:tc>
        <w:tc>
          <w:tcPr>
            <w:tcW w:w="1364" w:type="dxa"/>
            <w:tcBorders>
              <w:top w:val="nil"/>
              <w:left w:val="nil"/>
              <w:bottom w:val="nil"/>
              <w:right w:val="nil"/>
            </w:tcBorders>
            <w:shd w:val="clear" w:color="auto" w:fill="auto"/>
          </w:tcPr>
          <w:p w14:paraId="3332969E" w14:textId="054A1B23"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w:t>
            </w:r>
          </w:p>
        </w:tc>
        <w:tc>
          <w:tcPr>
            <w:tcW w:w="1295" w:type="dxa"/>
            <w:tcBorders>
              <w:top w:val="nil"/>
              <w:left w:val="nil"/>
              <w:bottom w:val="nil"/>
              <w:right w:val="nil"/>
            </w:tcBorders>
            <w:shd w:val="clear" w:color="auto" w:fill="auto"/>
          </w:tcPr>
          <w:p w14:paraId="332DAAF8" w14:textId="06FFB68E"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(8,807,848)</w:t>
            </w:r>
          </w:p>
        </w:tc>
        <w:tc>
          <w:tcPr>
            <w:tcW w:w="1297" w:type="dxa"/>
            <w:gridSpan w:val="2"/>
            <w:tcBorders>
              <w:top w:val="nil"/>
              <w:left w:val="nil"/>
              <w:bottom w:val="nil"/>
            </w:tcBorders>
            <w:shd w:val="clear" w:color="auto" w:fill="auto"/>
          </w:tcPr>
          <w:p w14:paraId="7A04B7D8" w14:textId="1B0B18D7" w:rsidR="00FD4365" w:rsidRPr="005E7BE3" w:rsidRDefault="00FD4365" w:rsidP="00FD4365">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sz w:val="18"/>
                <w:szCs w:val="18"/>
              </w:rPr>
              <w:t>405,300,066</w:t>
            </w:r>
          </w:p>
        </w:tc>
      </w:tr>
      <w:tr w:rsidR="00C55277" w:rsidRPr="005E7BE3" w14:paraId="0532B349" w14:textId="77777777" w:rsidTr="00A46F7A">
        <w:trPr>
          <w:trHeight w:val="20"/>
        </w:trPr>
        <w:tc>
          <w:tcPr>
            <w:tcW w:w="2977" w:type="dxa"/>
            <w:tcBorders>
              <w:top w:val="nil"/>
              <w:bottom w:val="nil"/>
              <w:right w:val="nil"/>
            </w:tcBorders>
            <w:shd w:val="clear" w:color="auto" w:fill="auto"/>
            <w:vAlign w:val="bottom"/>
          </w:tcPr>
          <w:p w14:paraId="0650A53C" w14:textId="77777777" w:rsidR="00FD4365" w:rsidRPr="005E7BE3" w:rsidRDefault="00FD4365" w:rsidP="00FD4365">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Retirement benefit obligation</w:t>
            </w:r>
          </w:p>
        </w:tc>
        <w:tc>
          <w:tcPr>
            <w:tcW w:w="1294" w:type="dxa"/>
            <w:tcBorders>
              <w:top w:val="nil"/>
              <w:left w:val="nil"/>
              <w:bottom w:val="nil"/>
              <w:right w:val="nil"/>
            </w:tcBorders>
            <w:shd w:val="clear" w:color="auto" w:fill="auto"/>
          </w:tcPr>
          <w:p w14:paraId="5EDFAAE3" w14:textId="13C4ACE0" w:rsidR="00FD4365" w:rsidRPr="005E7BE3" w:rsidRDefault="00FD4365" w:rsidP="00FD4365">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sz w:val="18"/>
                <w:szCs w:val="18"/>
              </w:rPr>
              <w:t>226,288,565</w:t>
            </w:r>
          </w:p>
        </w:tc>
        <w:tc>
          <w:tcPr>
            <w:tcW w:w="1237" w:type="dxa"/>
            <w:tcBorders>
              <w:top w:val="nil"/>
              <w:left w:val="nil"/>
              <w:bottom w:val="nil"/>
              <w:right w:val="nil"/>
            </w:tcBorders>
            <w:shd w:val="clear" w:color="auto" w:fill="auto"/>
          </w:tcPr>
          <w:p w14:paraId="45ABBA3B" w14:textId="7B28CCC3" w:rsidR="00FD4365" w:rsidRPr="005E7BE3" w:rsidRDefault="00FD4365" w:rsidP="00FD4365">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sz w:val="18"/>
                <w:szCs w:val="18"/>
              </w:rPr>
              <w:t>2,167,581</w:t>
            </w:r>
          </w:p>
        </w:tc>
        <w:tc>
          <w:tcPr>
            <w:tcW w:w="1364" w:type="dxa"/>
            <w:tcBorders>
              <w:top w:val="nil"/>
              <w:left w:val="nil"/>
              <w:bottom w:val="nil"/>
              <w:right w:val="nil"/>
            </w:tcBorders>
            <w:shd w:val="clear" w:color="auto" w:fill="auto"/>
          </w:tcPr>
          <w:p w14:paraId="01E9843F" w14:textId="6744484D"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w:t>
            </w:r>
          </w:p>
        </w:tc>
        <w:tc>
          <w:tcPr>
            <w:tcW w:w="1295" w:type="dxa"/>
            <w:tcBorders>
              <w:top w:val="nil"/>
              <w:left w:val="nil"/>
              <w:bottom w:val="nil"/>
              <w:right w:val="nil"/>
            </w:tcBorders>
            <w:shd w:val="clear" w:color="auto" w:fill="auto"/>
          </w:tcPr>
          <w:p w14:paraId="68143542" w14:textId="4196AEBA"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(1,451,606)</w:t>
            </w:r>
          </w:p>
        </w:tc>
        <w:tc>
          <w:tcPr>
            <w:tcW w:w="1297" w:type="dxa"/>
            <w:gridSpan w:val="2"/>
            <w:tcBorders>
              <w:top w:val="nil"/>
              <w:left w:val="nil"/>
              <w:bottom w:val="nil"/>
            </w:tcBorders>
            <w:shd w:val="clear" w:color="auto" w:fill="auto"/>
          </w:tcPr>
          <w:p w14:paraId="6A4C1E49" w14:textId="4CB9FFF8" w:rsidR="00FD4365" w:rsidRPr="005E7BE3" w:rsidRDefault="00FD4365" w:rsidP="00FD4365">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sz w:val="18"/>
                <w:szCs w:val="18"/>
              </w:rPr>
              <w:t>227,004,540</w:t>
            </w:r>
          </w:p>
        </w:tc>
      </w:tr>
      <w:tr w:rsidR="00C55277" w:rsidRPr="005E7BE3" w14:paraId="07A71045" w14:textId="77777777" w:rsidTr="00A46F7A">
        <w:trPr>
          <w:trHeight w:val="20"/>
        </w:trPr>
        <w:tc>
          <w:tcPr>
            <w:tcW w:w="2977" w:type="dxa"/>
            <w:tcBorders>
              <w:top w:val="nil"/>
              <w:bottom w:val="nil"/>
              <w:right w:val="nil"/>
            </w:tcBorders>
            <w:shd w:val="clear" w:color="auto" w:fill="auto"/>
            <w:vAlign w:val="bottom"/>
          </w:tcPr>
          <w:p w14:paraId="158F6752" w14:textId="77777777" w:rsidR="00AA0E72" w:rsidRPr="005E7BE3" w:rsidRDefault="00FD4365" w:rsidP="00FD4365">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Loss on obsolete materials </w:t>
            </w:r>
          </w:p>
          <w:p w14:paraId="44E860F4" w14:textId="1678E532" w:rsidR="00FD4365" w:rsidRPr="005E7BE3" w:rsidRDefault="00AA0E72" w:rsidP="00FD4365">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r w:rsidR="00FD4365" w:rsidRPr="005E7BE3">
              <w:rPr>
                <w:rFonts w:ascii="Arial" w:eastAsia="Arial" w:hAnsi="Arial" w:cs="Arial"/>
                <w:position w:val="0"/>
                <w:sz w:val="18"/>
                <w:szCs w:val="18"/>
              </w:rPr>
              <w:t>and supplies</w:t>
            </w:r>
          </w:p>
        </w:tc>
        <w:tc>
          <w:tcPr>
            <w:tcW w:w="1294" w:type="dxa"/>
            <w:tcBorders>
              <w:top w:val="nil"/>
              <w:left w:val="nil"/>
              <w:bottom w:val="nil"/>
              <w:right w:val="nil"/>
            </w:tcBorders>
            <w:shd w:val="clear" w:color="auto" w:fill="auto"/>
          </w:tcPr>
          <w:p w14:paraId="7A199572" w14:textId="77777777" w:rsidR="00291B04" w:rsidRPr="005E7BE3" w:rsidRDefault="00291B04" w:rsidP="00FD4365">
            <w:pPr>
              <w:spacing w:line="240" w:lineRule="auto"/>
              <w:ind w:leftChars="0" w:left="0" w:right="-96" w:firstLineChars="0" w:firstLine="0"/>
              <w:jc w:val="right"/>
              <w:textDirection w:val="lrTb"/>
              <w:rPr>
                <w:rFonts w:ascii="Arial" w:eastAsia="Arial" w:hAnsi="Arial" w:cs="Arial"/>
                <w:sz w:val="18"/>
                <w:szCs w:val="18"/>
              </w:rPr>
            </w:pPr>
          </w:p>
          <w:p w14:paraId="21DC5067" w14:textId="1CFB91EB"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58,069,805</w:t>
            </w:r>
          </w:p>
        </w:tc>
        <w:tc>
          <w:tcPr>
            <w:tcW w:w="1237" w:type="dxa"/>
            <w:tcBorders>
              <w:top w:val="nil"/>
              <w:left w:val="nil"/>
              <w:bottom w:val="nil"/>
              <w:right w:val="nil"/>
            </w:tcBorders>
            <w:shd w:val="clear" w:color="auto" w:fill="auto"/>
          </w:tcPr>
          <w:p w14:paraId="2B15F867" w14:textId="77777777" w:rsidR="00291B04" w:rsidRPr="005E7BE3" w:rsidRDefault="00291B04" w:rsidP="00FD4365">
            <w:pPr>
              <w:spacing w:line="240" w:lineRule="auto"/>
              <w:ind w:leftChars="0" w:left="0" w:right="-96" w:firstLineChars="0" w:firstLine="0"/>
              <w:jc w:val="right"/>
              <w:textDirection w:val="lrTb"/>
              <w:rPr>
                <w:rFonts w:ascii="Arial" w:eastAsia="Arial" w:hAnsi="Arial" w:cs="Arial"/>
                <w:sz w:val="18"/>
                <w:szCs w:val="18"/>
              </w:rPr>
            </w:pPr>
          </w:p>
          <w:p w14:paraId="1C053824" w14:textId="3C73371C"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4,582,221</w:t>
            </w:r>
          </w:p>
        </w:tc>
        <w:tc>
          <w:tcPr>
            <w:tcW w:w="1364" w:type="dxa"/>
            <w:tcBorders>
              <w:top w:val="nil"/>
              <w:left w:val="nil"/>
              <w:bottom w:val="nil"/>
              <w:right w:val="nil"/>
            </w:tcBorders>
            <w:shd w:val="clear" w:color="auto" w:fill="auto"/>
          </w:tcPr>
          <w:p w14:paraId="5649AA44" w14:textId="31452D77"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w:t>
            </w:r>
          </w:p>
        </w:tc>
        <w:tc>
          <w:tcPr>
            <w:tcW w:w="1295" w:type="dxa"/>
            <w:tcBorders>
              <w:top w:val="nil"/>
              <w:left w:val="nil"/>
              <w:bottom w:val="nil"/>
              <w:right w:val="nil"/>
            </w:tcBorders>
            <w:shd w:val="clear" w:color="auto" w:fill="auto"/>
          </w:tcPr>
          <w:p w14:paraId="47FD4798" w14:textId="77777777" w:rsidR="00291B04" w:rsidRPr="005E7BE3" w:rsidRDefault="00291B04" w:rsidP="00FD4365">
            <w:pPr>
              <w:spacing w:line="240" w:lineRule="auto"/>
              <w:ind w:leftChars="0" w:left="0" w:right="-96" w:firstLineChars="0" w:firstLine="0"/>
              <w:jc w:val="right"/>
              <w:textDirection w:val="lrTb"/>
              <w:rPr>
                <w:rFonts w:ascii="Arial" w:eastAsia="Arial" w:hAnsi="Arial" w:cs="Arial"/>
                <w:sz w:val="18"/>
                <w:szCs w:val="18"/>
              </w:rPr>
            </w:pPr>
          </w:p>
          <w:p w14:paraId="0F4783D0" w14:textId="6ED04BEA"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(694,391)</w:t>
            </w:r>
          </w:p>
        </w:tc>
        <w:tc>
          <w:tcPr>
            <w:tcW w:w="1297" w:type="dxa"/>
            <w:gridSpan w:val="2"/>
            <w:tcBorders>
              <w:top w:val="nil"/>
              <w:left w:val="nil"/>
              <w:bottom w:val="nil"/>
            </w:tcBorders>
            <w:shd w:val="clear" w:color="auto" w:fill="auto"/>
          </w:tcPr>
          <w:p w14:paraId="706C193C" w14:textId="77777777" w:rsidR="00291B04" w:rsidRPr="005E7BE3" w:rsidRDefault="00291B04" w:rsidP="00FD4365">
            <w:pPr>
              <w:spacing w:line="240" w:lineRule="auto"/>
              <w:ind w:leftChars="0" w:left="0" w:right="-96" w:firstLineChars="0" w:firstLine="0"/>
              <w:jc w:val="right"/>
              <w:textDirection w:val="lrTb"/>
              <w:rPr>
                <w:rFonts w:ascii="Arial" w:eastAsia="Arial" w:hAnsi="Arial" w:cs="Arial"/>
                <w:sz w:val="18"/>
                <w:szCs w:val="18"/>
              </w:rPr>
            </w:pPr>
          </w:p>
          <w:p w14:paraId="45988805" w14:textId="7548442B"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61,957,635</w:t>
            </w:r>
          </w:p>
        </w:tc>
      </w:tr>
      <w:tr w:rsidR="00C55277" w:rsidRPr="005E7BE3" w14:paraId="19910FC6" w14:textId="77777777" w:rsidTr="00A46F7A">
        <w:trPr>
          <w:trHeight w:val="20"/>
        </w:trPr>
        <w:tc>
          <w:tcPr>
            <w:tcW w:w="2977" w:type="dxa"/>
            <w:tcBorders>
              <w:top w:val="nil"/>
              <w:bottom w:val="nil"/>
              <w:right w:val="nil"/>
            </w:tcBorders>
            <w:shd w:val="clear" w:color="auto" w:fill="auto"/>
            <w:vAlign w:val="bottom"/>
          </w:tcPr>
          <w:p w14:paraId="2F27E27C" w14:textId="77777777" w:rsidR="00FD4365" w:rsidRPr="005E7BE3" w:rsidRDefault="00FD4365" w:rsidP="00FD4365">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Depreciation</w:t>
            </w:r>
          </w:p>
        </w:tc>
        <w:tc>
          <w:tcPr>
            <w:tcW w:w="1294" w:type="dxa"/>
            <w:tcBorders>
              <w:top w:val="nil"/>
              <w:left w:val="nil"/>
              <w:bottom w:val="nil"/>
              <w:right w:val="nil"/>
            </w:tcBorders>
            <w:shd w:val="clear" w:color="auto" w:fill="auto"/>
          </w:tcPr>
          <w:p w14:paraId="28288A76" w14:textId="0AF79BA3"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29,858,195</w:t>
            </w:r>
          </w:p>
        </w:tc>
        <w:tc>
          <w:tcPr>
            <w:tcW w:w="1237" w:type="dxa"/>
            <w:tcBorders>
              <w:top w:val="nil"/>
              <w:left w:val="nil"/>
              <w:bottom w:val="nil"/>
              <w:right w:val="nil"/>
            </w:tcBorders>
            <w:shd w:val="clear" w:color="auto" w:fill="auto"/>
          </w:tcPr>
          <w:p w14:paraId="36549B6C" w14:textId="581A8006"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(6,019,551)</w:t>
            </w:r>
          </w:p>
        </w:tc>
        <w:tc>
          <w:tcPr>
            <w:tcW w:w="1364" w:type="dxa"/>
            <w:tcBorders>
              <w:top w:val="nil"/>
              <w:left w:val="nil"/>
              <w:bottom w:val="nil"/>
              <w:right w:val="nil"/>
            </w:tcBorders>
            <w:shd w:val="clear" w:color="auto" w:fill="auto"/>
          </w:tcPr>
          <w:p w14:paraId="1DFD4561" w14:textId="0BAE4EC8"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w:t>
            </w:r>
          </w:p>
        </w:tc>
        <w:tc>
          <w:tcPr>
            <w:tcW w:w="1295" w:type="dxa"/>
            <w:tcBorders>
              <w:top w:val="nil"/>
              <w:left w:val="nil"/>
              <w:bottom w:val="nil"/>
              <w:right w:val="nil"/>
            </w:tcBorders>
            <w:shd w:val="clear" w:color="auto" w:fill="auto"/>
          </w:tcPr>
          <w:p w14:paraId="66DB4DCE" w14:textId="39111803"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(169,315)</w:t>
            </w:r>
          </w:p>
        </w:tc>
        <w:tc>
          <w:tcPr>
            <w:tcW w:w="1297" w:type="dxa"/>
            <w:gridSpan w:val="2"/>
            <w:tcBorders>
              <w:top w:val="nil"/>
              <w:left w:val="nil"/>
              <w:bottom w:val="nil"/>
            </w:tcBorders>
            <w:shd w:val="clear" w:color="auto" w:fill="auto"/>
          </w:tcPr>
          <w:p w14:paraId="0644D44C" w14:textId="5FD2FE42"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23,669,329</w:t>
            </w:r>
          </w:p>
        </w:tc>
      </w:tr>
      <w:tr w:rsidR="00C55277" w:rsidRPr="005E7BE3" w14:paraId="18C9D68E" w14:textId="77777777" w:rsidTr="00A46F7A">
        <w:trPr>
          <w:trHeight w:val="20"/>
        </w:trPr>
        <w:tc>
          <w:tcPr>
            <w:tcW w:w="2977" w:type="dxa"/>
            <w:tcBorders>
              <w:top w:val="nil"/>
              <w:bottom w:val="nil"/>
              <w:right w:val="nil"/>
            </w:tcBorders>
            <w:shd w:val="clear" w:color="auto" w:fill="auto"/>
            <w:vAlign w:val="bottom"/>
          </w:tcPr>
          <w:p w14:paraId="6D16E031" w14:textId="77777777" w:rsidR="00FD4365" w:rsidRPr="005E7BE3" w:rsidRDefault="00FD4365" w:rsidP="00FD4365">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Derivative</w:t>
            </w:r>
          </w:p>
        </w:tc>
        <w:tc>
          <w:tcPr>
            <w:tcW w:w="1294" w:type="dxa"/>
            <w:tcBorders>
              <w:top w:val="nil"/>
              <w:left w:val="nil"/>
              <w:bottom w:val="nil"/>
              <w:right w:val="nil"/>
            </w:tcBorders>
            <w:shd w:val="clear" w:color="auto" w:fill="auto"/>
          </w:tcPr>
          <w:p w14:paraId="21A399A9" w14:textId="3C711BA5" w:rsidR="00FD4365" w:rsidRPr="005E7BE3" w:rsidRDefault="00FD4365" w:rsidP="00FD4365">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sz w:val="18"/>
                <w:szCs w:val="18"/>
              </w:rPr>
              <w:t>98,601,900</w:t>
            </w:r>
          </w:p>
        </w:tc>
        <w:tc>
          <w:tcPr>
            <w:tcW w:w="1237" w:type="dxa"/>
            <w:tcBorders>
              <w:top w:val="nil"/>
              <w:left w:val="nil"/>
              <w:bottom w:val="nil"/>
              <w:right w:val="nil"/>
            </w:tcBorders>
            <w:shd w:val="clear" w:color="auto" w:fill="auto"/>
          </w:tcPr>
          <w:p w14:paraId="1C4AA491" w14:textId="5A3E5179"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(100,124,948)</w:t>
            </w:r>
          </w:p>
        </w:tc>
        <w:tc>
          <w:tcPr>
            <w:tcW w:w="1364" w:type="dxa"/>
            <w:tcBorders>
              <w:top w:val="nil"/>
              <w:left w:val="nil"/>
              <w:bottom w:val="nil"/>
              <w:right w:val="nil"/>
            </w:tcBorders>
            <w:shd w:val="clear" w:color="auto" w:fill="auto"/>
          </w:tcPr>
          <w:p w14:paraId="4D1A5895" w14:textId="23C86234"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w:t>
            </w:r>
          </w:p>
        </w:tc>
        <w:tc>
          <w:tcPr>
            <w:tcW w:w="1295" w:type="dxa"/>
            <w:tcBorders>
              <w:top w:val="nil"/>
              <w:left w:val="nil"/>
              <w:bottom w:val="nil"/>
              <w:right w:val="nil"/>
            </w:tcBorders>
            <w:shd w:val="clear" w:color="auto" w:fill="auto"/>
          </w:tcPr>
          <w:p w14:paraId="7697FCAE" w14:textId="596C3729"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1,523,048</w:t>
            </w:r>
          </w:p>
        </w:tc>
        <w:tc>
          <w:tcPr>
            <w:tcW w:w="1297" w:type="dxa"/>
            <w:gridSpan w:val="2"/>
            <w:tcBorders>
              <w:top w:val="nil"/>
              <w:left w:val="nil"/>
              <w:bottom w:val="nil"/>
            </w:tcBorders>
            <w:shd w:val="clear" w:color="auto" w:fill="auto"/>
          </w:tcPr>
          <w:p w14:paraId="3FC58D48" w14:textId="278D0AAB"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w:t>
            </w:r>
          </w:p>
        </w:tc>
      </w:tr>
      <w:tr w:rsidR="00C55277" w:rsidRPr="005E7BE3" w14:paraId="469B3FDD" w14:textId="77777777" w:rsidTr="00A46F7A">
        <w:trPr>
          <w:trHeight w:val="20"/>
        </w:trPr>
        <w:tc>
          <w:tcPr>
            <w:tcW w:w="2977" w:type="dxa"/>
            <w:tcBorders>
              <w:top w:val="nil"/>
              <w:bottom w:val="nil"/>
              <w:right w:val="nil"/>
            </w:tcBorders>
            <w:shd w:val="clear" w:color="auto" w:fill="auto"/>
            <w:vAlign w:val="bottom"/>
          </w:tcPr>
          <w:p w14:paraId="1238BF6F" w14:textId="77777777" w:rsidR="00FD4365" w:rsidRPr="005E7BE3" w:rsidRDefault="00FD4365" w:rsidP="00FD4365">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Short-term provision</w:t>
            </w:r>
          </w:p>
        </w:tc>
        <w:tc>
          <w:tcPr>
            <w:tcW w:w="1294" w:type="dxa"/>
            <w:tcBorders>
              <w:top w:val="nil"/>
              <w:left w:val="nil"/>
              <w:bottom w:val="nil"/>
              <w:right w:val="nil"/>
            </w:tcBorders>
            <w:shd w:val="clear" w:color="auto" w:fill="auto"/>
          </w:tcPr>
          <w:p w14:paraId="2614C17E" w14:textId="68DF15BD"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235,064,060</w:t>
            </w:r>
          </w:p>
        </w:tc>
        <w:tc>
          <w:tcPr>
            <w:tcW w:w="1237" w:type="dxa"/>
            <w:tcBorders>
              <w:top w:val="nil"/>
              <w:left w:val="nil"/>
              <w:bottom w:val="nil"/>
              <w:right w:val="nil"/>
            </w:tcBorders>
            <w:shd w:val="clear" w:color="auto" w:fill="auto"/>
          </w:tcPr>
          <w:p w14:paraId="054FD326" w14:textId="5151E8C6"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(18,058,339)</w:t>
            </w:r>
          </w:p>
        </w:tc>
        <w:tc>
          <w:tcPr>
            <w:tcW w:w="1364" w:type="dxa"/>
            <w:tcBorders>
              <w:top w:val="nil"/>
              <w:left w:val="nil"/>
              <w:bottom w:val="nil"/>
              <w:right w:val="nil"/>
            </w:tcBorders>
            <w:shd w:val="clear" w:color="auto" w:fill="auto"/>
          </w:tcPr>
          <w:p w14:paraId="3B8C8E83" w14:textId="4E5BCA19"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eastAsia="Arial" w:hAnsi="Arial" w:cs="Arial"/>
                <w:sz w:val="18"/>
                <w:szCs w:val="18"/>
              </w:rPr>
              <w:t>-</w:t>
            </w:r>
          </w:p>
        </w:tc>
        <w:tc>
          <w:tcPr>
            <w:tcW w:w="1295" w:type="dxa"/>
            <w:tcBorders>
              <w:top w:val="nil"/>
              <w:left w:val="nil"/>
              <w:bottom w:val="nil"/>
              <w:right w:val="nil"/>
            </w:tcBorders>
            <w:shd w:val="clear" w:color="auto" w:fill="auto"/>
          </w:tcPr>
          <w:p w14:paraId="6263FA25" w14:textId="3264F694"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eastAsia="Arial" w:hAnsi="Arial" w:cs="Arial"/>
                <w:sz w:val="18"/>
                <w:szCs w:val="18"/>
              </w:rPr>
              <w:t>(2,161,994)</w:t>
            </w:r>
          </w:p>
        </w:tc>
        <w:tc>
          <w:tcPr>
            <w:tcW w:w="1297" w:type="dxa"/>
            <w:gridSpan w:val="2"/>
            <w:tcBorders>
              <w:top w:val="nil"/>
              <w:left w:val="nil"/>
              <w:bottom w:val="nil"/>
            </w:tcBorders>
            <w:shd w:val="clear" w:color="auto" w:fill="auto"/>
          </w:tcPr>
          <w:p w14:paraId="30805720" w14:textId="665448E8"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eastAsia="Arial" w:hAnsi="Arial" w:cs="Arial"/>
                <w:sz w:val="18"/>
                <w:szCs w:val="18"/>
              </w:rPr>
              <w:t>214,843,727</w:t>
            </w:r>
          </w:p>
        </w:tc>
      </w:tr>
      <w:tr w:rsidR="00C55277" w:rsidRPr="005E7BE3" w14:paraId="2E8A02C8" w14:textId="77777777" w:rsidTr="00A46F7A">
        <w:trPr>
          <w:trHeight w:val="20"/>
        </w:trPr>
        <w:tc>
          <w:tcPr>
            <w:tcW w:w="2977" w:type="dxa"/>
            <w:tcBorders>
              <w:top w:val="nil"/>
              <w:bottom w:val="nil"/>
              <w:right w:val="nil"/>
            </w:tcBorders>
            <w:shd w:val="clear" w:color="auto" w:fill="auto"/>
            <w:vAlign w:val="bottom"/>
          </w:tcPr>
          <w:p w14:paraId="4CEDE7F0" w14:textId="77777777" w:rsidR="00FD4365" w:rsidRPr="005E7BE3" w:rsidRDefault="00FD4365" w:rsidP="00FD4365">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Lease liabilities</w:t>
            </w:r>
          </w:p>
        </w:tc>
        <w:tc>
          <w:tcPr>
            <w:tcW w:w="1294" w:type="dxa"/>
            <w:tcBorders>
              <w:top w:val="nil"/>
              <w:left w:val="nil"/>
              <w:bottom w:val="single" w:sz="4" w:space="0" w:color="auto"/>
              <w:right w:val="nil"/>
            </w:tcBorders>
            <w:shd w:val="clear" w:color="auto" w:fill="auto"/>
          </w:tcPr>
          <w:p w14:paraId="5DE7B62E" w14:textId="4A7DCE83"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232,594,899</w:t>
            </w:r>
          </w:p>
        </w:tc>
        <w:tc>
          <w:tcPr>
            <w:tcW w:w="1237" w:type="dxa"/>
            <w:tcBorders>
              <w:top w:val="nil"/>
              <w:left w:val="nil"/>
              <w:bottom w:val="single" w:sz="4" w:space="0" w:color="auto"/>
              <w:right w:val="nil"/>
            </w:tcBorders>
            <w:shd w:val="clear" w:color="auto" w:fill="auto"/>
          </w:tcPr>
          <w:p w14:paraId="1D44F44E" w14:textId="2CEB1F3F"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67,783,6</w:t>
            </w:r>
            <w:r w:rsidR="000D6BC3" w:rsidRPr="005E7BE3">
              <w:rPr>
                <w:rFonts w:ascii="Arial" w:eastAsia="Arial" w:hAnsi="Arial" w:cs="Arial"/>
                <w:sz w:val="18"/>
                <w:szCs w:val="18"/>
              </w:rPr>
              <w:t>29</w:t>
            </w:r>
          </w:p>
        </w:tc>
        <w:tc>
          <w:tcPr>
            <w:tcW w:w="1364" w:type="dxa"/>
            <w:tcBorders>
              <w:top w:val="nil"/>
              <w:left w:val="nil"/>
              <w:bottom w:val="single" w:sz="4" w:space="0" w:color="auto"/>
              <w:right w:val="nil"/>
            </w:tcBorders>
            <w:shd w:val="clear" w:color="auto" w:fill="auto"/>
          </w:tcPr>
          <w:p w14:paraId="475BB5D4" w14:textId="58C951F7"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eastAsia="Arial" w:hAnsi="Arial" w:cs="Arial"/>
                <w:sz w:val="18"/>
                <w:szCs w:val="18"/>
              </w:rPr>
              <w:t>-</w:t>
            </w:r>
          </w:p>
        </w:tc>
        <w:tc>
          <w:tcPr>
            <w:tcW w:w="1295" w:type="dxa"/>
            <w:tcBorders>
              <w:top w:val="nil"/>
              <w:left w:val="nil"/>
              <w:bottom w:val="single" w:sz="4" w:space="0" w:color="auto"/>
              <w:right w:val="nil"/>
            </w:tcBorders>
            <w:shd w:val="clear" w:color="auto" w:fill="auto"/>
          </w:tcPr>
          <w:p w14:paraId="795D15E5" w14:textId="3E5A68EA"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eastAsia="Arial" w:hAnsi="Arial" w:cs="Arial"/>
                <w:sz w:val="18"/>
                <w:szCs w:val="18"/>
              </w:rPr>
              <w:t>(2,426,414)</w:t>
            </w:r>
          </w:p>
        </w:tc>
        <w:tc>
          <w:tcPr>
            <w:tcW w:w="1297" w:type="dxa"/>
            <w:gridSpan w:val="2"/>
            <w:tcBorders>
              <w:top w:val="nil"/>
              <w:left w:val="nil"/>
              <w:bottom w:val="single" w:sz="4" w:space="0" w:color="auto"/>
            </w:tcBorders>
            <w:shd w:val="clear" w:color="auto" w:fill="auto"/>
          </w:tcPr>
          <w:p w14:paraId="031DEFED" w14:textId="55C1132F" w:rsidR="00FD4365" w:rsidRPr="005E7BE3" w:rsidRDefault="00FD4365" w:rsidP="00FD4365">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sz w:val="18"/>
                <w:szCs w:val="18"/>
              </w:rPr>
              <w:t>297,952,11</w:t>
            </w:r>
            <w:r w:rsidR="00E60235" w:rsidRPr="005E7BE3">
              <w:rPr>
                <w:rFonts w:ascii="Arial" w:eastAsia="Arial" w:hAnsi="Arial" w:cs="Arial"/>
                <w:sz w:val="18"/>
                <w:szCs w:val="18"/>
                <w:lang w:val="en-US"/>
              </w:rPr>
              <w:t>4</w:t>
            </w:r>
          </w:p>
        </w:tc>
      </w:tr>
      <w:tr w:rsidR="00C55277" w:rsidRPr="005E7BE3" w14:paraId="74B8B6D1" w14:textId="77777777" w:rsidTr="00A46F7A">
        <w:trPr>
          <w:trHeight w:val="20"/>
        </w:trPr>
        <w:tc>
          <w:tcPr>
            <w:tcW w:w="2977" w:type="dxa"/>
            <w:tcBorders>
              <w:top w:val="nil"/>
              <w:bottom w:val="nil"/>
              <w:right w:val="nil"/>
            </w:tcBorders>
            <w:shd w:val="clear" w:color="auto" w:fill="auto"/>
            <w:vAlign w:val="bottom"/>
          </w:tcPr>
          <w:p w14:paraId="7F998886" w14:textId="77777777" w:rsidR="00FC56F2" w:rsidRPr="005E7BE3" w:rsidRDefault="00FC56F2" w:rsidP="00091ED1">
            <w:pPr>
              <w:spacing w:line="240" w:lineRule="auto"/>
              <w:ind w:leftChars="0" w:left="32" w:right="-108" w:firstLineChars="0" w:hanging="142"/>
              <w:textDirection w:val="lrTb"/>
              <w:rPr>
                <w:rFonts w:ascii="Arial" w:eastAsia="Arial" w:hAnsi="Arial" w:cs="Arial"/>
                <w:b/>
                <w:bCs/>
                <w:position w:val="0"/>
                <w:sz w:val="18"/>
                <w:szCs w:val="18"/>
              </w:rPr>
            </w:pPr>
          </w:p>
        </w:tc>
        <w:tc>
          <w:tcPr>
            <w:tcW w:w="1294" w:type="dxa"/>
            <w:tcBorders>
              <w:top w:val="single" w:sz="4" w:space="0" w:color="auto"/>
              <w:left w:val="nil"/>
              <w:bottom w:val="nil"/>
              <w:right w:val="nil"/>
            </w:tcBorders>
            <w:shd w:val="clear" w:color="auto" w:fill="auto"/>
            <w:vAlign w:val="bottom"/>
          </w:tcPr>
          <w:p w14:paraId="401773AB" w14:textId="77777777" w:rsidR="00FC56F2" w:rsidRPr="005E7BE3" w:rsidRDefault="00FC56F2" w:rsidP="00091ED1">
            <w:pPr>
              <w:spacing w:line="240" w:lineRule="auto"/>
              <w:ind w:leftChars="0" w:left="0" w:right="-96" w:firstLineChars="0" w:firstLine="0"/>
              <w:jc w:val="right"/>
              <w:textDirection w:val="lrTb"/>
              <w:rPr>
                <w:rFonts w:ascii="Arial" w:eastAsia="Arial" w:hAnsi="Arial" w:cs="Arial"/>
                <w:position w:val="0"/>
                <w:sz w:val="18"/>
                <w:szCs w:val="18"/>
              </w:rPr>
            </w:pPr>
          </w:p>
        </w:tc>
        <w:tc>
          <w:tcPr>
            <w:tcW w:w="1237" w:type="dxa"/>
            <w:tcBorders>
              <w:top w:val="single" w:sz="4" w:space="0" w:color="auto"/>
              <w:left w:val="nil"/>
              <w:bottom w:val="nil"/>
              <w:right w:val="nil"/>
            </w:tcBorders>
            <w:shd w:val="clear" w:color="auto" w:fill="auto"/>
            <w:vAlign w:val="bottom"/>
          </w:tcPr>
          <w:p w14:paraId="5EBD2BAE" w14:textId="77777777" w:rsidR="00FC56F2" w:rsidRPr="005E7BE3" w:rsidRDefault="00FC56F2" w:rsidP="00091ED1">
            <w:pPr>
              <w:spacing w:line="240" w:lineRule="auto"/>
              <w:ind w:leftChars="0" w:left="0" w:right="-96" w:firstLineChars="0" w:firstLine="0"/>
              <w:jc w:val="right"/>
              <w:textDirection w:val="lrTb"/>
              <w:rPr>
                <w:rFonts w:ascii="Arial" w:hAnsi="Arial" w:cs="Arial"/>
                <w:position w:val="0"/>
                <w:sz w:val="18"/>
                <w:szCs w:val="18"/>
              </w:rPr>
            </w:pPr>
          </w:p>
        </w:tc>
        <w:tc>
          <w:tcPr>
            <w:tcW w:w="1364" w:type="dxa"/>
            <w:tcBorders>
              <w:top w:val="single" w:sz="4" w:space="0" w:color="auto"/>
              <w:left w:val="nil"/>
              <w:bottom w:val="nil"/>
              <w:right w:val="nil"/>
            </w:tcBorders>
            <w:shd w:val="clear" w:color="auto" w:fill="auto"/>
          </w:tcPr>
          <w:p w14:paraId="117E6921" w14:textId="77777777" w:rsidR="00FC56F2" w:rsidRPr="005E7BE3" w:rsidRDefault="00FC56F2" w:rsidP="00091ED1">
            <w:pPr>
              <w:spacing w:line="240" w:lineRule="auto"/>
              <w:ind w:leftChars="0" w:left="0" w:right="-96" w:firstLineChars="0" w:firstLine="0"/>
              <w:jc w:val="right"/>
              <w:textDirection w:val="lrTb"/>
              <w:rPr>
                <w:rFonts w:ascii="Arial" w:hAnsi="Arial" w:cs="Arial"/>
                <w:position w:val="0"/>
                <w:sz w:val="18"/>
                <w:szCs w:val="18"/>
              </w:rPr>
            </w:pPr>
          </w:p>
        </w:tc>
        <w:tc>
          <w:tcPr>
            <w:tcW w:w="1295" w:type="dxa"/>
            <w:tcBorders>
              <w:top w:val="single" w:sz="4" w:space="0" w:color="auto"/>
              <w:left w:val="nil"/>
              <w:bottom w:val="nil"/>
              <w:right w:val="nil"/>
            </w:tcBorders>
            <w:shd w:val="clear" w:color="auto" w:fill="auto"/>
            <w:vAlign w:val="bottom"/>
          </w:tcPr>
          <w:p w14:paraId="1A4193C5" w14:textId="6DCDF6B5" w:rsidR="00FC56F2" w:rsidRPr="005E7BE3" w:rsidRDefault="00FC56F2" w:rsidP="00091ED1">
            <w:pPr>
              <w:spacing w:line="240" w:lineRule="auto"/>
              <w:ind w:leftChars="0" w:left="0" w:right="-96" w:firstLineChars="0" w:firstLine="0"/>
              <w:jc w:val="right"/>
              <w:textDirection w:val="lrTb"/>
              <w:rPr>
                <w:rFonts w:ascii="Arial" w:hAnsi="Arial" w:cs="Arial"/>
                <w:position w:val="0"/>
                <w:sz w:val="18"/>
                <w:szCs w:val="18"/>
              </w:rPr>
            </w:pPr>
          </w:p>
        </w:tc>
        <w:tc>
          <w:tcPr>
            <w:tcW w:w="1297" w:type="dxa"/>
            <w:gridSpan w:val="2"/>
            <w:tcBorders>
              <w:top w:val="single" w:sz="4" w:space="0" w:color="auto"/>
              <w:left w:val="nil"/>
              <w:bottom w:val="nil"/>
            </w:tcBorders>
            <w:shd w:val="clear" w:color="auto" w:fill="auto"/>
            <w:vAlign w:val="bottom"/>
          </w:tcPr>
          <w:p w14:paraId="60CEB312" w14:textId="77777777" w:rsidR="00FC56F2" w:rsidRPr="005E7BE3" w:rsidRDefault="00FC56F2" w:rsidP="00091ED1">
            <w:pPr>
              <w:spacing w:line="240" w:lineRule="auto"/>
              <w:ind w:leftChars="0" w:left="0" w:right="-96" w:firstLineChars="0" w:firstLine="0"/>
              <w:jc w:val="right"/>
              <w:textDirection w:val="lrTb"/>
              <w:rPr>
                <w:rFonts w:ascii="Arial" w:hAnsi="Arial" w:cs="Arial"/>
                <w:position w:val="0"/>
                <w:sz w:val="18"/>
                <w:szCs w:val="18"/>
              </w:rPr>
            </w:pPr>
          </w:p>
        </w:tc>
      </w:tr>
      <w:tr w:rsidR="00C55277" w:rsidRPr="005E7BE3" w14:paraId="5A472D17" w14:textId="77777777" w:rsidTr="00A46F7A">
        <w:trPr>
          <w:trHeight w:val="20"/>
        </w:trPr>
        <w:tc>
          <w:tcPr>
            <w:tcW w:w="2977" w:type="dxa"/>
            <w:tcBorders>
              <w:top w:val="nil"/>
              <w:bottom w:val="nil"/>
              <w:right w:val="nil"/>
            </w:tcBorders>
            <w:shd w:val="clear" w:color="auto" w:fill="auto"/>
            <w:vAlign w:val="bottom"/>
          </w:tcPr>
          <w:p w14:paraId="6D4A64BD" w14:textId="77777777" w:rsidR="00BB0B3B" w:rsidRPr="005E7BE3" w:rsidRDefault="00BB0B3B" w:rsidP="00BB0B3B">
            <w:pPr>
              <w:spacing w:line="240" w:lineRule="auto"/>
              <w:ind w:leftChars="0" w:left="32" w:right="-108" w:firstLineChars="0" w:hanging="142"/>
              <w:textDirection w:val="lrTb"/>
              <w:rPr>
                <w:rFonts w:ascii="Arial" w:eastAsia="Arial" w:hAnsi="Arial" w:cs="Arial"/>
                <w:position w:val="0"/>
                <w:sz w:val="18"/>
                <w:szCs w:val="18"/>
              </w:rPr>
            </w:pPr>
            <w:r w:rsidRPr="005E7BE3">
              <w:rPr>
                <w:rFonts w:ascii="Arial" w:eastAsia="Arial" w:hAnsi="Arial" w:cs="Arial"/>
                <w:b/>
                <w:bCs/>
                <w:position w:val="0"/>
                <w:sz w:val="18"/>
                <w:szCs w:val="18"/>
              </w:rPr>
              <w:t>Total</w:t>
            </w:r>
          </w:p>
        </w:tc>
        <w:tc>
          <w:tcPr>
            <w:tcW w:w="1294" w:type="dxa"/>
            <w:tcBorders>
              <w:top w:val="nil"/>
              <w:left w:val="nil"/>
              <w:bottom w:val="single" w:sz="4" w:space="0" w:color="auto"/>
              <w:right w:val="nil"/>
            </w:tcBorders>
            <w:shd w:val="clear" w:color="auto" w:fill="auto"/>
          </w:tcPr>
          <w:p w14:paraId="5A078764" w14:textId="6E77911E" w:rsidR="00BB0B3B" w:rsidRPr="005E7BE3" w:rsidRDefault="00BB0B3B" w:rsidP="00BB0B3B">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sz w:val="18"/>
                <w:szCs w:val="18"/>
              </w:rPr>
              <w:t>880,477,424</w:t>
            </w:r>
          </w:p>
        </w:tc>
        <w:tc>
          <w:tcPr>
            <w:tcW w:w="1237" w:type="dxa"/>
            <w:tcBorders>
              <w:top w:val="nil"/>
              <w:left w:val="nil"/>
              <w:bottom w:val="single" w:sz="4" w:space="0" w:color="auto"/>
              <w:right w:val="nil"/>
            </w:tcBorders>
            <w:shd w:val="clear" w:color="auto" w:fill="auto"/>
          </w:tcPr>
          <w:p w14:paraId="6DE1F459" w14:textId="4D43174E" w:rsidR="00BB0B3B" w:rsidRPr="005E7BE3" w:rsidRDefault="00BB0B3B" w:rsidP="00BB0B3B">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sz w:val="18"/>
                <w:szCs w:val="18"/>
              </w:rPr>
              <w:t>364,438,50</w:t>
            </w:r>
            <w:r w:rsidR="000D6BC3" w:rsidRPr="005E7BE3">
              <w:rPr>
                <w:rFonts w:ascii="Arial" w:hAnsi="Arial" w:cs="Arial"/>
                <w:sz w:val="18"/>
                <w:szCs w:val="18"/>
              </w:rPr>
              <w:t>7</w:t>
            </w:r>
          </w:p>
        </w:tc>
        <w:tc>
          <w:tcPr>
            <w:tcW w:w="1364" w:type="dxa"/>
            <w:tcBorders>
              <w:top w:val="nil"/>
              <w:left w:val="nil"/>
              <w:bottom w:val="single" w:sz="4" w:space="0" w:color="auto"/>
              <w:right w:val="nil"/>
            </w:tcBorders>
            <w:shd w:val="clear" w:color="auto" w:fill="auto"/>
          </w:tcPr>
          <w:p w14:paraId="4F09266A" w14:textId="36C13AD2" w:rsidR="00BB0B3B" w:rsidRPr="005E7BE3" w:rsidRDefault="00BB0B3B" w:rsidP="00BB0B3B">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sz w:val="18"/>
                <w:szCs w:val="18"/>
              </w:rPr>
              <w:t>-</w:t>
            </w:r>
          </w:p>
        </w:tc>
        <w:tc>
          <w:tcPr>
            <w:tcW w:w="1295" w:type="dxa"/>
            <w:tcBorders>
              <w:top w:val="nil"/>
              <w:left w:val="nil"/>
              <w:bottom w:val="single" w:sz="4" w:space="0" w:color="auto"/>
              <w:right w:val="nil"/>
            </w:tcBorders>
            <w:shd w:val="clear" w:color="auto" w:fill="auto"/>
          </w:tcPr>
          <w:p w14:paraId="1067DF30" w14:textId="2DFA62EE" w:rsidR="00BB0B3B" w:rsidRPr="005E7BE3" w:rsidRDefault="00BB0B3B" w:rsidP="00BB0B3B">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sz w:val="18"/>
                <w:szCs w:val="18"/>
              </w:rPr>
              <w:t>(14,188,520)</w:t>
            </w:r>
          </w:p>
        </w:tc>
        <w:tc>
          <w:tcPr>
            <w:tcW w:w="1297" w:type="dxa"/>
            <w:gridSpan w:val="2"/>
            <w:tcBorders>
              <w:top w:val="nil"/>
              <w:left w:val="nil"/>
              <w:bottom w:val="single" w:sz="4" w:space="0" w:color="auto"/>
            </w:tcBorders>
            <w:shd w:val="clear" w:color="auto" w:fill="auto"/>
          </w:tcPr>
          <w:p w14:paraId="7BE9FACB" w14:textId="669DFEF0" w:rsidR="00BB0B3B" w:rsidRPr="005E7BE3" w:rsidRDefault="00BB0B3B" w:rsidP="00BB0B3B">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sz w:val="18"/>
                <w:szCs w:val="18"/>
              </w:rPr>
              <w:t>1,230,727,41</w:t>
            </w:r>
            <w:r w:rsidR="006E3A42" w:rsidRPr="005E7BE3">
              <w:rPr>
                <w:rFonts w:ascii="Arial" w:hAnsi="Arial" w:cs="Arial"/>
                <w:sz w:val="18"/>
                <w:szCs w:val="18"/>
              </w:rPr>
              <w:t>1</w:t>
            </w:r>
          </w:p>
        </w:tc>
      </w:tr>
      <w:tr w:rsidR="00C55277" w:rsidRPr="005E7BE3" w14:paraId="1C84C872" w14:textId="77777777" w:rsidTr="00A46F7A">
        <w:trPr>
          <w:trHeight w:val="20"/>
        </w:trPr>
        <w:tc>
          <w:tcPr>
            <w:tcW w:w="2977" w:type="dxa"/>
            <w:tcBorders>
              <w:top w:val="nil"/>
              <w:bottom w:val="nil"/>
              <w:right w:val="nil"/>
            </w:tcBorders>
            <w:shd w:val="clear" w:color="auto" w:fill="auto"/>
            <w:vAlign w:val="bottom"/>
          </w:tcPr>
          <w:p w14:paraId="7799A232" w14:textId="77777777" w:rsidR="00FC56F2" w:rsidRPr="005E7BE3" w:rsidRDefault="00FC56F2" w:rsidP="00091ED1">
            <w:pPr>
              <w:spacing w:line="240" w:lineRule="auto"/>
              <w:ind w:leftChars="0" w:left="32" w:right="-108" w:firstLineChars="0" w:hanging="142"/>
              <w:textDirection w:val="lrTb"/>
              <w:rPr>
                <w:rFonts w:ascii="Arial" w:eastAsia="Arial" w:hAnsi="Arial" w:cs="Arial"/>
                <w:b/>
                <w:bCs/>
                <w:position w:val="0"/>
                <w:sz w:val="18"/>
                <w:szCs w:val="18"/>
              </w:rPr>
            </w:pPr>
          </w:p>
        </w:tc>
        <w:tc>
          <w:tcPr>
            <w:tcW w:w="1294" w:type="dxa"/>
            <w:tcBorders>
              <w:top w:val="single" w:sz="4" w:space="0" w:color="auto"/>
              <w:left w:val="nil"/>
              <w:bottom w:val="nil"/>
              <w:right w:val="nil"/>
            </w:tcBorders>
            <w:shd w:val="clear" w:color="auto" w:fill="auto"/>
            <w:vAlign w:val="bottom"/>
          </w:tcPr>
          <w:p w14:paraId="5BF04602" w14:textId="77777777" w:rsidR="00FC56F2" w:rsidRPr="005E7BE3" w:rsidRDefault="00FC56F2" w:rsidP="00091ED1">
            <w:pPr>
              <w:spacing w:line="240" w:lineRule="auto"/>
              <w:ind w:leftChars="0" w:left="0" w:right="-96" w:firstLineChars="0" w:firstLine="0"/>
              <w:jc w:val="right"/>
              <w:textDirection w:val="lrTb"/>
              <w:rPr>
                <w:rFonts w:ascii="Arial" w:eastAsia="Arial" w:hAnsi="Arial" w:cs="Arial"/>
                <w:position w:val="0"/>
                <w:sz w:val="18"/>
                <w:szCs w:val="18"/>
              </w:rPr>
            </w:pPr>
          </w:p>
        </w:tc>
        <w:tc>
          <w:tcPr>
            <w:tcW w:w="1237" w:type="dxa"/>
            <w:tcBorders>
              <w:top w:val="single" w:sz="4" w:space="0" w:color="auto"/>
              <w:left w:val="nil"/>
              <w:bottom w:val="nil"/>
              <w:right w:val="nil"/>
            </w:tcBorders>
            <w:shd w:val="clear" w:color="auto" w:fill="auto"/>
            <w:vAlign w:val="bottom"/>
          </w:tcPr>
          <w:p w14:paraId="2BBA9FA8" w14:textId="77777777" w:rsidR="00FC56F2" w:rsidRPr="005E7BE3" w:rsidRDefault="00FC56F2" w:rsidP="00091ED1">
            <w:pPr>
              <w:spacing w:line="240" w:lineRule="auto"/>
              <w:ind w:leftChars="0" w:left="0" w:right="-96" w:firstLineChars="0" w:firstLine="0"/>
              <w:jc w:val="right"/>
              <w:textDirection w:val="lrTb"/>
              <w:rPr>
                <w:rFonts w:ascii="Arial" w:eastAsia="Arial" w:hAnsi="Arial" w:cs="Arial"/>
                <w:position w:val="0"/>
                <w:sz w:val="18"/>
                <w:szCs w:val="18"/>
              </w:rPr>
            </w:pPr>
          </w:p>
        </w:tc>
        <w:tc>
          <w:tcPr>
            <w:tcW w:w="1364" w:type="dxa"/>
            <w:tcBorders>
              <w:top w:val="single" w:sz="4" w:space="0" w:color="auto"/>
              <w:left w:val="nil"/>
              <w:bottom w:val="nil"/>
              <w:right w:val="nil"/>
            </w:tcBorders>
            <w:shd w:val="clear" w:color="auto" w:fill="auto"/>
          </w:tcPr>
          <w:p w14:paraId="7ADAAC00" w14:textId="77777777" w:rsidR="00FC56F2" w:rsidRPr="005E7BE3" w:rsidRDefault="00FC56F2" w:rsidP="00091ED1">
            <w:pPr>
              <w:spacing w:line="240" w:lineRule="auto"/>
              <w:ind w:leftChars="0" w:left="0" w:right="-96" w:firstLineChars="0" w:firstLine="0"/>
              <w:jc w:val="right"/>
              <w:textDirection w:val="lrTb"/>
              <w:rPr>
                <w:rFonts w:ascii="Arial" w:hAnsi="Arial" w:cs="Arial"/>
                <w:position w:val="0"/>
                <w:sz w:val="18"/>
                <w:szCs w:val="18"/>
              </w:rPr>
            </w:pPr>
          </w:p>
        </w:tc>
        <w:tc>
          <w:tcPr>
            <w:tcW w:w="1295" w:type="dxa"/>
            <w:tcBorders>
              <w:top w:val="single" w:sz="4" w:space="0" w:color="auto"/>
              <w:left w:val="nil"/>
              <w:bottom w:val="nil"/>
              <w:right w:val="nil"/>
            </w:tcBorders>
            <w:shd w:val="clear" w:color="auto" w:fill="auto"/>
            <w:vAlign w:val="bottom"/>
          </w:tcPr>
          <w:p w14:paraId="318BBD35" w14:textId="050A653E" w:rsidR="00FC56F2" w:rsidRPr="005E7BE3" w:rsidRDefault="00FC56F2" w:rsidP="00091ED1">
            <w:pPr>
              <w:spacing w:line="240" w:lineRule="auto"/>
              <w:ind w:leftChars="0" w:left="0" w:right="-96" w:firstLineChars="0" w:firstLine="0"/>
              <w:jc w:val="right"/>
              <w:textDirection w:val="lrTb"/>
              <w:rPr>
                <w:rFonts w:ascii="Arial" w:hAnsi="Arial" w:cs="Arial"/>
                <w:position w:val="0"/>
                <w:sz w:val="18"/>
                <w:szCs w:val="18"/>
              </w:rPr>
            </w:pPr>
          </w:p>
        </w:tc>
        <w:tc>
          <w:tcPr>
            <w:tcW w:w="1297" w:type="dxa"/>
            <w:gridSpan w:val="2"/>
            <w:tcBorders>
              <w:top w:val="single" w:sz="4" w:space="0" w:color="auto"/>
              <w:left w:val="nil"/>
              <w:bottom w:val="nil"/>
            </w:tcBorders>
            <w:shd w:val="clear" w:color="auto" w:fill="auto"/>
            <w:vAlign w:val="bottom"/>
          </w:tcPr>
          <w:p w14:paraId="58E6778A" w14:textId="77777777" w:rsidR="00FC56F2" w:rsidRPr="005E7BE3" w:rsidRDefault="00FC56F2" w:rsidP="00091ED1">
            <w:pPr>
              <w:spacing w:line="240" w:lineRule="auto"/>
              <w:ind w:leftChars="0" w:left="0" w:right="-96" w:firstLineChars="0" w:firstLine="0"/>
              <w:jc w:val="right"/>
              <w:textDirection w:val="lrTb"/>
              <w:rPr>
                <w:rFonts w:ascii="Arial" w:eastAsia="Arial" w:hAnsi="Arial" w:cs="Arial"/>
                <w:position w:val="0"/>
                <w:sz w:val="18"/>
                <w:szCs w:val="18"/>
              </w:rPr>
            </w:pPr>
          </w:p>
        </w:tc>
      </w:tr>
      <w:tr w:rsidR="00C55277" w:rsidRPr="005E7BE3" w14:paraId="237C2DD7" w14:textId="77777777" w:rsidTr="00A46F7A">
        <w:trPr>
          <w:trHeight w:val="20"/>
        </w:trPr>
        <w:tc>
          <w:tcPr>
            <w:tcW w:w="2977" w:type="dxa"/>
            <w:tcBorders>
              <w:top w:val="nil"/>
              <w:bottom w:val="nil"/>
              <w:right w:val="nil"/>
            </w:tcBorders>
            <w:shd w:val="clear" w:color="auto" w:fill="auto"/>
            <w:vAlign w:val="bottom"/>
          </w:tcPr>
          <w:p w14:paraId="2D0A72B1" w14:textId="77777777" w:rsidR="00FC56F2" w:rsidRPr="005E7BE3" w:rsidRDefault="00FC56F2" w:rsidP="00091ED1">
            <w:pPr>
              <w:spacing w:line="240" w:lineRule="auto"/>
              <w:ind w:leftChars="0" w:left="32" w:right="-108" w:firstLineChars="0" w:hanging="142"/>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Deferred tax liabilities</w:t>
            </w:r>
          </w:p>
        </w:tc>
        <w:tc>
          <w:tcPr>
            <w:tcW w:w="1294" w:type="dxa"/>
            <w:tcBorders>
              <w:top w:val="nil"/>
              <w:left w:val="nil"/>
              <w:bottom w:val="nil"/>
              <w:right w:val="nil"/>
            </w:tcBorders>
            <w:shd w:val="clear" w:color="auto" w:fill="auto"/>
            <w:vAlign w:val="bottom"/>
          </w:tcPr>
          <w:p w14:paraId="04DEA966" w14:textId="77777777" w:rsidR="00FC56F2" w:rsidRPr="005E7BE3" w:rsidRDefault="00FC56F2" w:rsidP="00091ED1">
            <w:pPr>
              <w:spacing w:line="240" w:lineRule="auto"/>
              <w:ind w:leftChars="0" w:left="0" w:right="-96" w:firstLineChars="0" w:firstLine="0"/>
              <w:jc w:val="right"/>
              <w:textDirection w:val="lrTb"/>
              <w:rPr>
                <w:rFonts w:ascii="Arial" w:eastAsia="Arial" w:hAnsi="Arial" w:cs="Arial"/>
                <w:position w:val="0"/>
                <w:sz w:val="18"/>
                <w:szCs w:val="18"/>
              </w:rPr>
            </w:pPr>
          </w:p>
        </w:tc>
        <w:tc>
          <w:tcPr>
            <w:tcW w:w="1237" w:type="dxa"/>
            <w:tcBorders>
              <w:top w:val="nil"/>
              <w:left w:val="nil"/>
              <w:bottom w:val="nil"/>
              <w:right w:val="nil"/>
            </w:tcBorders>
            <w:shd w:val="clear" w:color="auto" w:fill="auto"/>
            <w:vAlign w:val="bottom"/>
          </w:tcPr>
          <w:p w14:paraId="6D157143" w14:textId="77777777" w:rsidR="00FC56F2" w:rsidRPr="005E7BE3" w:rsidRDefault="00FC56F2" w:rsidP="00091ED1">
            <w:pPr>
              <w:spacing w:line="240" w:lineRule="auto"/>
              <w:ind w:leftChars="0" w:left="0" w:right="-96" w:firstLineChars="0" w:firstLine="0"/>
              <w:jc w:val="right"/>
              <w:textDirection w:val="lrTb"/>
              <w:rPr>
                <w:rFonts w:ascii="Arial" w:eastAsia="Arial" w:hAnsi="Arial" w:cs="Arial"/>
                <w:position w:val="0"/>
                <w:sz w:val="18"/>
                <w:szCs w:val="18"/>
              </w:rPr>
            </w:pPr>
          </w:p>
        </w:tc>
        <w:tc>
          <w:tcPr>
            <w:tcW w:w="1364" w:type="dxa"/>
            <w:tcBorders>
              <w:top w:val="nil"/>
              <w:left w:val="nil"/>
              <w:bottom w:val="nil"/>
              <w:right w:val="nil"/>
            </w:tcBorders>
            <w:shd w:val="clear" w:color="auto" w:fill="auto"/>
          </w:tcPr>
          <w:p w14:paraId="1CB15AB9" w14:textId="77777777" w:rsidR="00FC56F2" w:rsidRPr="005E7BE3" w:rsidRDefault="00FC56F2" w:rsidP="00091ED1">
            <w:pPr>
              <w:spacing w:line="240" w:lineRule="auto"/>
              <w:ind w:leftChars="0" w:left="0" w:right="-96" w:firstLineChars="0" w:firstLine="0"/>
              <w:jc w:val="right"/>
              <w:textDirection w:val="lrTb"/>
              <w:rPr>
                <w:rFonts w:ascii="Arial" w:hAnsi="Arial" w:cs="Arial"/>
                <w:position w:val="0"/>
                <w:sz w:val="18"/>
                <w:szCs w:val="18"/>
              </w:rPr>
            </w:pPr>
          </w:p>
        </w:tc>
        <w:tc>
          <w:tcPr>
            <w:tcW w:w="1295" w:type="dxa"/>
            <w:tcBorders>
              <w:top w:val="nil"/>
              <w:left w:val="nil"/>
              <w:bottom w:val="nil"/>
              <w:right w:val="nil"/>
            </w:tcBorders>
            <w:shd w:val="clear" w:color="auto" w:fill="auto"/>
            <w:vAlign w:val="bottom"/>
          </w:tcPr>
          <w:p w14:paraId="6AA714EB" w14:textId="4E43DE3B" w:rsidR="00FC56F2" w:rsidRPr="005E7BE3" w:rsidRDefault="00FC56F2" w:rsidP="00091ED1">
            <w:pPr>
              <w:spacing w:line="240" w:lineRule="auto"/>
              <w:ind w:leftChars="0" w:left="0" w:right="-96" w:firstLineChars="0" w:firstLine="0"/>
              <w:jc w:val="right"/>
              <w:textDirection w:val="lrTb"/>
              <w:rPr>
                <w:rFonts w:ascii="Arial" w:hAnsi="Arial" w:cs="Arial"/>
                <w:position w:val="0"/>
                <w:sz w:val="18"/>
                <w:szCs w:val="18"/>
              </w:rPr>
            </w:pPr>
          </w:p>
        </w:tc>
        <w:tc>
          <w:tcPr>
            <w:tcW w:w="1297" w:type="dxa"/>
            <w:gridSpan w:val="2"/>
            <w:tcBorders>
              <w:top w:val="nil"/>
              <w:left w:val="nil"/>
              <w:bottom w:val="nil"/>
            </w:tcBorders>
            <w:shd w:val="clear" w:color="auto" w:fill="auto"/>
            <w:vAlign w:val="bottom"/>
          </w:tcPr>
          <w:p w14:paraId="26DA65B2" w14:textId="77777777" w:rsidR="00FC56F2" w:rsidRPr="005E7BE3" w:rsidRDefault="00FC56F2" w:rsidP="00091ED1">
            <w:pPr>
              <w:spacing w:line="240" w:lineRule="auto"/>
              <w:ind w:leftChars="0" w:left="0" w:right="-96" w:firstLineChars="0" w:firstLine="0"/>
              <w:jc w:val="right"/>
              <w:textDirection w:val="lrTb"/>
              <w:rPr>
                <w:rFonts w:ascii="Arial" w:eastAsia="Arial" w:hAnsi="Arial" w:cs="Arial"/>
                <w:position w:val="0"/>
                <w:sz w:val="18"/>
                <w:szCs w:val="18"/>
              </w:rPr>
            </w:pPr>
          </w:p>
        </w:tc>
      </w:tr>
      <w:tr w:rsidR="00C55277" w:rsidRPr="005E7BE3" w14:paraId="2C9D6FEB" w14:textId="77777777" w:rsidTr="00A46F7A">
        <w:trPr>
          <w:trHeight w:val="20"/>
        </w:trPr>
        <w:tc>
          <w:tcPr>
            <w:tcW w:w="2977" w:type="dxa"/>
            <w:tcBorders>
              <w:top w:val="nil"/>
              <w:bottom w:val="nil"/>
              <w:right w:val="nil"/>
            </w:tcBorders>
            <w:shd w:val="clear" w:color="auto" w:fill="auto"/>
            <w:vAlign w:val="bottom"/>
          </w:tcPr>
          <w:p w14:paraId="6DF75237" w14:textId="77777777" w:rsidR="003D0CA9" w:rsidRPr="005E7BE3" w:rsidRDefault="003D0CA9" w:rsidP="003D0CA9">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Right of use assets</w:t>
            </w:r>
          </w:p>
        </w:tc>
        <w:tc>
          <w:tcPr>
            <w:tcW w:w="1294" w:type="dxa"/>
            <w:tcBorders>
              <w:top w:val="nil"/>
              <w:left w:val="nil"/>
              <w:bottom w:val="nil"/>
              <w:right w:val="nil"/>
            </w:tcBorders>
            <w:shd w:val="clear" w:color="auto" w:fill="auto"/>
          </w:tcPr>
          <w:p w14:paraId="441A0243" w14:textId="3F258E5E" w:rsidR="003D0CA9" w:rsidRPr="005E7BE3" w:rsidRDefault="003D0CA9" w:rsidP="003D0CA9">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sz w:val="18"/>
                <w:szCs w:val="18"/>
                <w:lang w:val="en-US"/>
              </w:rPr>
              <w:t>(284,249,3</w:t>
            </w:r>
            <w:r w:rsidR="000D6BC3" w:rsidRPr="005E7BE3">
              <w:rPr>
                <w:rFonts w:ascii="Arial" w:hAnsi="Arial" w:cs="Arial"/>
                <w:sz w:val="18"/>
                <w:szCs w:val="18"/>
                <w:lang w:val="en-US"/>
              </w:rPr>
              <w:t>90</w:t>
            </w:r>
            <w:r w:rsidRPr="005E7BE3">
              <w:rPr>
                <w:rFonts w:ascii="Arial" w:hAnsi="Arial" w:cs="Arial"/>
                <w:sz w:val="18"/>
                <w:szCs w:val="18"/>
                <w:lang w:val="en-US"/>
              </w:rPr>
              <w:t>)</w:t>
            </w:r>
          </w:p>
        </w:tc>
        <w:tc>
          <w:tcPr>
            <w:tcW w:w="1237" w:type="dxa"/>
            <w:tcBorders>
              <w:top w:val="nil"/>
              <w:left w:val="nil"/>
              <w:bottom w:val="nil"/>
              <w:right w:val="nil"/>
            </w:tcBorders>
            <w:shd w:val="clear" w:color="auto" w:fill="auto"/>
          </w:tcPr>
          <w:p w14:paraId="34D5AEF7" w14:textId="1A620453" w:rsidR="003D0CA9" w:rsidRPr="005E7BE3" w:rsidRDefault="003D0CA9" w:rsidP="003B6A72">
            <w:pPr>
              <w:spacing w:line="240" w:lineRule="auto"/>
              <w:ind w:leftChars="0" w:left="-63" w:right="-96" w:firstLineChars="0" w:firstLine="0"/>
              <w:jc w:val="right"/>
              <w:textDirection w:val="lrTb"/>
              <w:rPr>
                <w:rFonts w:ascii="Arial" w:eastAsia="Arial" w:hAnsi="Arial" w:cs="Arial"/>
                <w:position w:val="0"/>
                <w:sz w:val="18"/>
                <w:szCs w:val="18"/>
              </w:rPr>
            </w:pPr>
            <w:r w:rsidRPr="005E7BE3">
              <w:rPr>
                <w:rFonts w:ascii="Arial" w:hAnsi="Arial" w:cs="Arial"/>
                <w:sz w:val="18"/>
                <w:szCs w:val="18"/>
              </w:rPr>
              <w:t>(119,285,620)</w:t>
            </w:r>
          </w:p>
        </w:tc>
        <w:tc>
          <w:tcPr>
            <w:tcW w:w="1364" w:type="dxa"/>
            <w:tcBorders>
              <w:top w:val="nil"/>
              <w:left w:val="nil"/>
              <w:bottom w:val="nil"/>
              <w:right w:val="nil"/>
            </w:tcBorders>
            <w:shd w:val="clear" w:color="auto" w:fill="auto"/>
          </w:tcPr>
          <w:p w14:paraId="33E06BD2" w14:textId="3D4CA7F7" w:rsidR="003D0CA9" w:rsidRPr="005E7BE3" w:rsidRDefault="003D0CA9" w:rsidP="003D0CA9">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sz w:val="18"/>
                <w:szCs w:val="18"/>
              </w:rPr>
              <w:t>-</w:t>
            </w:r>
          </w:p>
        </w:tc>
        <w:tc>
          <w:tcPr>
            <w:tcW w:w="1295" w:type="dxa"/>
            <w:tcBorders>
              <w:top w:val="nil"/>
              <w:left w:val="nil"/>
              <w:bottom w:val="nil"/>
              <w:right w:val="nil"/>
            </w:tcBorders>
            <w:shd w:val="clear" w:color="auto" w:fill="auto"/>
          </w:tcPr>
          <w:p w14:paraId="04A5FF6B" w14:textId="40D470F8" w:rsidR="003D0CA9" w:rsidRPr="005E7BE3" w:rsidRDefault="003D0CA9" w:rsidP="003D0CA9">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sz w:val="18"/>
                <w:szCs w:val="18"/>
              </w:rPr>
              <w:t>2,529,729</w:t>
            </w:r>
          </w:p>
        </w:tc>
        <w:tc>
          <w:tcPr>
            <w:tcW w:w="1297" w:type="dxa"/>
            <w:gridSpan w:val="2"/>
            <w:tcBorders>
              <w:top w:val="nil"/>
              <w:left w:val="nil"/>
              <w:bottom w:val="nil"/>
            </w:tcBorders>
            <w:shd w:val="clear" w:color="auto" w:fill="auto"/>
          </w:tcPr>
          <w:p w14:paraId="6F445C7F" w14:textId="7CA3EF00" w:rsidR="003D0CA9" w:rsidRPr="005E7BE3" w:rsidRDefault="003D0CA9" w:rsidP="003D0CA9">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sz w:val="18"/>
                <w:szCs w:val="18"/>
              </w:rPr>
              <w:t>(401,005,28</w:t>
            </w:r>
            <w:r w:rsidR="006E3A42" w:rsidRPr="005E7BE3">
              <w:rPr>
                <w:rFonts w:ascii="Arial" w:hAnsi="Arial" w:cs="Arial"/>
                <w:sz w:val="18"/>
                <w:szCs w:val="18"/>
              </w:rPr>
              <w:t>1</w:t>
            </w:r>
            <w:r w:rsidRPr="005E7BE3">
              <w:rPr>
                <w:rFonts w:ascii="Arial" w:hAnsi="Arial" w:cs="Arial"/>
                <w:sz w:val="18"/>
                <w:szCs w:val="18"/>
              </w:rPr>
              <w:t>)</w:t>
            </w:r>
          </w:p>
        </w:tc>
      </w:tr>
      <w:tr w:rsidR="00C55277" w:rsidRPr="005E7BE3" w14:paraId="17C45D8B" w14:textId="77777777" w:rsidTr="00A46F7A">
        <w:trPr>
          <w:trHeight w:val="20"/>
        </w:trPr>
        <w:tc>
          <w:tcPr>
            <w:tcW w:w="2977" w:type="dxa"/>
            <w:tcBorders>
              <w:top w:val="nil"/>
              <w:bottom w:val="nil"/>
              <w:right w:val="nil"/>
            </w:tcBorders>
            <w:shd w:val="clear" w:color="auto" w:fill="auto"/>
            <w:vAlign w:val="bottom"/>
          </w:tcPr>
          <w:p w14:paraId="36194D13" w14:textId="77777777" w:rsidR="00AA0E72" w:rsidRPr="005E7BE3" w:rsidRDefault="0038614F" w:rsidP="0038614F">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Financial asset measured </w:t>
            </w:r>
          </w:p>
          <w:p w14:paraId="2665527D" w14:textId="77777777" w:rsidR="00AA0E72" w:rsidRPr="005E7BE3" w:rsidRDefault="00AA0E72" w:rsidP="0038614F">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r w:rsidR="0038614F" w:rsidRPr="005E7BE3">
              <w:rPr>
                <w:rFonts w:ascii="Arial" w:eastAsia="Arial" w:hAnsi="Arial" w:cs="Arial"/>
                <w:position w:val="0"/>
                <w:sz w:val="18"/>
                <w:szCs w:val="18"/>
              </w:rPr>
              <w:t xml:space="preserve">at fair value through </w:t>
            </w:r>
          </w:p>
          <w:p w14:paraId="63FE33B8" w14:textId="6966D565" w:rsidR="0038614F" w:rsidRPr="005E7BE3" w:rsidRDefault="00AA0E72" w:rsidP="00AA0E72">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r w:rsidR="0038614F" w:rsidRPr="005E7BE3">
              <w:rPr>
                <w:rFonts w:ascii="Arial" w:eastAsia="Arial" w:hAnsi="Arial" w:cs="Arial"/>
                <w:position w:val="0"/>
                <w:sz w:val="18"/>
                <w:szCs w:val="18"/>
              </w:rPr>
              <w:t>other comprehensive income</w:t>
            </w:r>
          </w:p>
        </w:tc>
        <w:tc>
          <w:tcPr>
            <w:tcW w:w="1294" w:type="dxa"/>
            <w:tcBorders>
              <w:top w:val="nil"/>
              <w:left w:val="nil"/>
              <w:bottom w:val="nil"/>
              <w:right w:val="nil"/>
            </w:tcBorders>
            <w:shd w:val="clear" w:color="auto" w:fill="auto"/>
          </w:tcPr>
          <w:p w14:paraId="6B7C0662" w14:textId="77777777" w:rsidR="0038614F" w:rsidRPr="005E7BE3" w:rsidRDefault="0038614F" w:rsidP="0038614F">
            <w:pPr>
              <w:spacing w:line="240" w:lineRule="auto"/>
              <w:ind w:leftChars="0" w:left="0" w:right="-96" w:firstLineChars="0" w:firstLine="0"/>
              <w:jc w:val="right"/>
              <w:textDirection w:val="lrTb"/>
              <w:rPr>
                <w:rFonts w:ascii="Arial" w:hAnsi="Arial" w:cs="Arial"/>
                <w:sz w:val="18"/>
                <w:szCs w:val="18"/>
              </w:rPr>
            </w:pPr>
          </w:p>
          <w:p w14:paraId="25E5CE6E" w14:textId="77777777" w:rsidR="008F2D90" w:rsidRPr="005E7BE3" w:rsidRDefault="008F2D90" w:rsidP="0038614F">
            <w:pPr>
              <w:spacing w:line="240" w:lineRule="auto"/>
              <w:ind w:leftChars="0" w:left="0" w:right="-96" w:firstLineChars="0" w:firstLine="0"/>
              <w:jc w:val="right"/>
              <w:textDirection w:val="lrTb"/>
              <w:rPr>
                <w:rFonts w:ascii="Arial" w:hAnsi="Arial" w:cs="Arial"/>
                <w:sz w:val="18"/>
                <w:szCs w:val="18"/>
              </w:rPr>
            </w:pPr>
          </w:p>
          <w:p w14:paraId="2A12F8EE" w14:textId="316E31DF" w:rsidR="0038614F" w:rsidRPr="005E7BE3" w:rsidRDefault="0038614F" w:rsidP="0038614F">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sz w:val="18"/>
                <w:szCs w:val="18"/>
              </w:rPr>
              <w:t>(99,893,333)</w:t>
            </w:r>
          </w:p>
        </w:tc>
        <w:tc>
          <w:tcPr>
            <w:tcW w:w="1237" w:type="dxa"/>
            <w:tcBorders>
              <w:top w:val="nil"/>
              <w:left w:val="nil"/>
              <w:bottom w:val="nil"/>
              <w:right w:val="nil"/>
            </w:tcBorders>
            <w:shd w:val="clear" w:color="auto" w:fill="auto"/>
          </w:tcPr>
          <w:p w14:paraId="5DC07B6D" w14:textId="77777777" w:rsidR="0038614F" w:rsidRPr="005E7BE3" w:rsidRDefault="0038614F" w:rsidP="0038614F">
            <w:pPr>
              <w:spacing w:line="240" w:lineRule="auto"/>
              <w:ind w:leftChars="0" w:left="0" w:right="-96" w:firstLineChars="0" w:firstLine="0"/>
              <w:jc w:val="right"/>
              <w:textDirection w:val="lrTb"/>
              <w:rPr>
                <w:rFonts w:ascii="Arial" w:hAnsi="Arial" w:cs="Arial"/>
                <w:sz w:val="18"/>
                <w:szCs w:val="18"/>
              </w:rPr>
            </w:pPr>
          </w:p>
          <w:p w14:paraId="03B1C68D" w14:textId="77777777" w:rsidR="008F2D90" w:rsidRPr="005E7BE3" w:rsidRDefault="008F2D90" w:rsidP="0038614F">
            <w:pPr>
              <w:spacing w:line="240" w:lineRule="auto"/>
              <w:ind w:leftChars="0" w:left="0" w:right="-96" w:firstLineChars="0" w:firstLine="0"/>
              <w:jc w:val="right"/>
              <w:textDirection w:val="lrTb"/>
              <w:rPr>
                <w:rFonts w:ascii="Arial" w:hAnsi="Arial" w:cs="Arial"/>
                <w:sz w:val="18"/>
                <w:szCs w:val="18"/>
              </w:rPr>
            </w:pPr>
          </w:p>
          <w:p w14:paraId="34E48932" w14:textId="462D952B" w:rsidR="0038614F" w:rsidRPr="005E7BE3" w:rsidRDefault="0038614F" w:rsidP="0038614F">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sz w:val="18"/>
                <w:szCs w:val="18"/>
              </w:rPr>
              <w:t>-</w:t>
            </w:r>
          </w:p>
        </w:tc>
        <w:tc>
          <w:tcPr>
            <w:tcW w:w="1364" w:type="dxa"/>
            <w:tcBorders>
              <w:top w:val="nil"/>
              <w:left w:val="nil"/>
              <w:bottom w:val="nil"/>
              <w:right w:val="nil"/>
            </w:tcBorders>
            <w:shd w:val="clear" w:color="auto" w:fill="auto"/>
          </w:tcPr>
          <w:p w14:paraId="29857216" w14:textId="77777777" w:rsidR="0038614F" w:rsidRPr="005E7BE3" w:rsidRDefault="0038614F" w:rsidP="0038614F">
            <w:pPr>
              <w:spacing w:line="240" w:lineRule="auto"/>
              <w:ind w:leftChars="0" w:left="0" w:right="-96" w:firstLineChars="0" w:firstLine="0"/>
              <w:jc w:val="right"/>
              <w:textDirection w:val="lrTb"/>
              <w:rPr>
                <w:rFonts w:ascii="Arial" w:hAnsi="Arial" w:cs="Arial"/>
                <w:sz w:val="18"/>
                <w:szCs w:val="18"/>
              </w:rPr>
            </w:pPr>
          </w:p>
          <w:p w14:paraId="2E1A142F" w14:textId="77777777" w:rsidR="008F2D90" w:rsidRPr="005E7BE3" w:rsidRDefault="008F2D90" w:rsidP="0038614F">
            <w:pPr>
              <w:spacing w:line="240" w:lineRule="auto"/>
              <w:ind w:leftChars="0" w:left="0" w:right="-96" w:firstLineChars="0" w:firstLine="0"/>
              <w:jc w:val="right"/>
              <w:textDirection w:val="lrTb"/>
              <w:rPr>
                <w:rFonts w:ascii="Arial" w:hAnsi="Arial" w:cs="Arial"/>
                <w:sz w:val="18"/>
                <w:szCs w:val="18"/>
              </w:rPr>
            </w:pPr>
          </w:p>
          <w:p w14:paraId="3E70089F" w14:textId="7D25ADB2" w:rsidR="0038614F" w:rsidRPr="005E7BE3" w:rsidRDefault="0038614F" w:rsidP="0038614F">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sz w:val="18"/>
                <w:szCs w:val="18"/>
              </w:rPr>
              <w:t>25,120,000</w:t>
            </w:r>
          </w:p>
        </w:tc>
        <w:tc>
          <w:tcPr>
            <w:tcW w:w="1295" w:type="dxa"/>
            <w:tcBorders>
              <w:top w:val="nil"/>
              <w:left w:val="nil"/>
              <w:bottom w:val="nil"/>
              <w:right w:val="nil"/>
            </w:tcBorders>
            <w:shd w:val="clear" w:color="auto" w:fill="auto"/>
          </w:tcPr>
          <w:p w14:paraId="22F50166" w14:textId="77777777" w:rsidR="0038614F" w:rsidRPr="005E7BE3" w:rsidRDefault="0038614F" w:rsidP="0038614F">
            <w:pPr>
              <w:spacing w:line="240" w:lineRule="auto"/>
              <w:ind w:leftChars="0" w:left="0" w:right="-96" w:firstLineChars="0" w:firstLine="0"/>
              <w:jc w:val="right"/>
              <w:textDirection w:val="lrTb"/>
              <w:rPr>
                <w:rFonts w:ascii="Arial" w:hAnsi="Arial" w:cs="Arial"/>
                <w:sz w:val="18"/>
                <w:szCs w:val="18"/>
              </w:rPr>
            </w:pPr>
          </w:p>
          <w:p w14:paraId="40B5A9D2" w14:textId="77777777" w:rsidR="0038614F" w:rsidRPr="005E7BE3" w:rsidRDefault="0038614F" w:rsidP="0038614F">
            <w:pPr>
              <w:spacing w:line="240" w:lineRule="auto"/>
              <w:ind w:leftChars="0" w:left="0" w:right="-96" w:firstLineChars="0" w:firstLine="0"/>
              <w:jc w:val="right"/>
              <w:textDirection w:val="lrTb"/>
              <w:rPr>
                <w:rFonts w:ascii="Arial" w:hAnsi="Arial" w:cs="Arial"/>
                <w:sz w:val="18"/>
                <w:szCs w:val="18"/>
              </w:rPr>
            </w:pPr>
          </w:p>
          <w:p w14:paraId="6B07A436" w14:textId="75B1CA95" w:rsidR="0038614F" w:rsidRPr="005E7BE3" w:rsidRDefault="0038614F" w:rsidP="0038614F">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sz w:val="18"/>
                <w:szCs w:val="18"/>
              </w:rPr>
              <w:t>-</w:t>
            </w:r>
          </w:p>
        </w:tc>
        <w:tc>
          <w:tcPr>
            <w:tcW w:w="1297" w:type="dxa"/>
            <w:gridSpan w:val="2"/>
            <w:tcBorders>
              <w:top w:val="nil"/>
              <w:left w:val="nil"/>
              <w:bottom w:val="nil"/>
            </w:tcBorders>
            <w:shd w:val="clear" w:color="auto" w:fill="auto"/>
          </w:tcPr>
          <w:p w14:paraId="360CDEA1" w14:textId="77777777" w:rsidR="0038614F" w:rsidRPr="005E7BE3" w:rsidRDefault="0038614F" w:rsidP="0038614F">
            <w:pPr>
              <w:spacing w:line="240" w:lineRule="auto"/>
              <w:ind w:leftChars="0" w:left="0" w:right="-96" w:firstLineChars="0" w:firstLine="0"/>
              <w:jc w:val="right"/>
              <w:textDirection w:val="lrTb"/>
              <w:rPr>
                <w:rFonts w:ascii="Arial" w:hAnsi="Arial" w:cs="Arial"/>
                <w:sz w:val="18"/>
                <w:szCs w:val="18"/>
              </w:rPr>
            </w:pPr>
          </w:p>
          <w:p w14:paraId="43BD35A1" w14:textId="77777777" w:rsidR="008F2D90" w:rsidRPr="005E7BE3" w:rsidRDefault="008F2D90" w:rsidP="0038614F">
            <w:pPr>
              <w:spacing w:line="240" w:lineRule="auto"/>
              <w:ind w:leftChars="0" w:left="0" w:right="-96" w:firstLineChars="0" w:firstLine="0"/>
              <w:jc w:val="right"/>
              <w:textDirection w:val="lrTb"/>
              <w:rPr>
                <w:rFonts w:ascii="Arial" w:hAnsi="Arial" w:cs="Arial"/>
                <w:sz w:val="18"/>
                <w:szCs w:val="18"/>
              </w:rPr>
            </w:pPr>
          </w:p>
          <w:p w14:paraId="1F338D67" w14:textId="568E8EE6" w:rsidR="0038614F" w:rsidRPr="005E7BE3" w:rsidRDefault="0038614F" w:rsidP="0038614F">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sz w:val="18"/>
                <w:szCs w:val="18"/>
              </w:rPr>
              <w:t>(74,773,333)</w:t>
            </w:r>
          </w:p>
        </w:tc>
      </w:tr>
      <w:tr w:rsidR="00C55277" w:rsidRPr="005E7BE3" w14:paraId="21F2F620" w14:textId="77777777" w:rsidTr="00A46F7A">
        <w:trPr>
          <w:trHeight w:val="20"/>
        </w:trPr>
        <w:tc>
          <w:tcPr>
            <w:tcW w:w="2977" w:type="dxa"/>
            <w:tcBorders>
              <w:top w:val="nil"/>
              <w:bottom w:val="nil"/>
              <w:right w:val="nil"/>
            </w:tcBorders>
            <w:shd w:val="clear" w:color="auto" w:fill="auto"/>
            <w:vAlign w:val="bottom"/>
          </w:tcPr>
          <w:p w14:paraId="66C4E5A1" w14:textId="77777777" w:rsidR="00AA0E72" w:rsidRPr="005E7BE3" w:rsidRDefault="00C3109B" w:rsidP="00CC01C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Unrealized</w:t>
            </w:r>
            <w:r w:rsidR="00AF24D8" w:rsidRPr="005E7BE3">
              <w:rPr>
                <w:rFonts w:ascii="Arial" w:eastAsia="Arial" w:hAnsi="Arial" w:cs="Arial"/>
                <w:position w:val="0"/>
                <w:sz w:val="18"/>
                <w:szCs w:val="18"/>
              </w:rPr>
              <w:t xml:space="preserve"> intercompany </w:t>
            </w:r>
            <w:r w:rsidRPr="005E7BE3">
              <w:rPr>
                <w:rFonts w:ascii="Arial" w:eastAsia="Arial" w:hAnsi="Arial" w:cs="Arial"/>
                <w:position w:val="0"/>
                <w:sz w:val="18"/>
                <w:szCs w:val="18"/>
              </w:rPr>
              <w:t>profit</w:t>
            </w:r>
            <w:r w:rsidR="004770AF" w:rsidRPr="005E7BE3">
              <w:rPr>
                <w:rFonts w:ascii="Arial" w:eastAsia="Arial" w:hAnsi="Arial" w:cs="Arial"/>
                <w:position w:val="0"/>
                <w:sz w:val="18"/>
                <w:szCs w:val="18"/>
              </w:rPr>
              <w:t xml:space="preserve"> </w:t>
            </w:r>
          </w:p>
          <w:p w14:paraId="1305727D" w14:textId="56D187C7" w:rsidR="00CC01C1" w:rsidRPr="005E7BE3" w:rsidRDefault="00AA0E72" w:rsidP="00CC01C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w:t>
            </w:r>
            <w:r w:rsidR="004770AF" w:rsidRPr="005E7BE3">
              <w:rPr>
                <w:rFonts w:ascii="Arial" w:eastAsia="Arial" w:hAnsi="Arial" w:cs="Arial"/>
                <w:position w:val="0"/>
                <w:sz w:val="18"/>
                <w:szCs w:val="18"/>
              </w:rPr>
              <w:t>or loss</w:t>
            </w:r>
          </w:p>
        </w:tc>
        <w:tc>
          <w:tcPr>
            <w:tcW w:w="1294" w:type="dxa"/>
            <w:tcBorders>
              <w:top w:val="nil"/>
              <w:left w:val="nil"/>
              <w:bottom w:val="single" w:sz="4" w:space="0" w:color="auto"/>
              <w:right w:val="nil"/>
            </w:tcBorders>
            <w:shd w:val="clear" w:color="auto" w:fill="auto"/>
            <w:vAlign w:val="bottom"/>
          </w:tcPr>
          <w:p w14:paraId="5305D750" w14:textId="20A9501F" w:rsidR="00CC01C1" w:rsidRPr="005E7BE3" w:rsidRDefault="00CC01C1" w:rsidP="00C74F8B">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sz w:val="18"/>
                <w:szCs w:val="18"/>
              </w:rPr>
              <w:t>(66,564,351)</w:t>
            </w:r>
          </w:p>
        </w:tc>
        <w:tc>
          <w:tcPr>
            <w:tcW w:w="1237" w:type="dxa"/>
            <w:tcBorders>
              <w:top w:val="nil"/>
              <w:left w:val="nil"/>
              <w:bottom w:val="single" w:sz="4" w:space="0" w:color="auto"/>
              <w:right w:val="nil"/>
            </w:tcBorders>
            <w:shd w:val="clear" w:color="auto" w:fill="auto"/>
            <w:vAlign w:val="bottom"/>
          </w:tcPr>
          <w:p w14:paraId="2221F0DB" w14:textId="5A3AD8AC" w:rsidR="00CC01C1" w:rsidRPr="005E7BE3" w:rsidRDefault="00CC01C1" w:rsidP="00C74F8B">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sz w:val="18"/>
                <w:szCs w:val="18"/>
              </w:rPr>
              <w:t>43,032,787</w:t>
            </w:r>
          </w:p>
        </w:tc>
        <w:tc>
          <w:tcPr>
            <w:tcW w:w="1364" w:type="dxa"/>
            <w:tcBorders>
              <w:top w:val="nil"/>
              <w:left w:val="nil"/>
              <w:bottom w:val="single" w:sz="4" w:space="0" w:color="auto"/>
              <w:right w:val="nil"/>
            </w:tcBorders>
            <w:shd w:val="clear" w:color="auto" w:fill="auto"/>
            <w:vAlign w:val="bottom"/>
          </w:tcPr>
          <w:p w14:paraId="0B21BE67" w14:textId="29588E1D" w:rsidR="00CC01C1" w:rsidRPr="005E7BE3" w:rsidRDefault="00CC01C1" w:rsidP="00C74F8B">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sz w:val="18"/>
                <w:szCs w:val="18"/>
              </w:rPr>
              <w:t>-</w:t>
            </w:r>
          </w:p>
        </w:tc>
        <w:tc>
          <w:tcPr>
            <w:tcW w:w="1295" w:type="dxa"/>
            <w:tcBorders>
              <w:top w:val="nil"/>
              <w:left w:val="nil"/>
              <w:bottom w:val="single" w:sz="4" w:space="0" w:color="auto"/>
              <w:right w:val="nil"/>
            </w:tcBorders>
            <w:shd w:val="clear" w:color="auto" w:fill="auto"/>
            <w:vAlign w:val="bottom"/>
          </w:tcPr>
          <w:p w14:paraId="28923BC7" w14:textId="454C71C2" w:rsidR="00CC01C1" w:rsidRPr="005E7BE3" w:rsidRDefault="00CC01C1" w:rsidP="00C74F8B">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sz w:val="18"/>
                <w:szCs w:val="18"/>
              </w:rPr>
              <w:t>-</w:t>
            </w:r>
          </w:p>
        </w:tc>
        <w:tc>
          <w:tcPr>
            <w:tcW w:w="1297" w:type="dxa"/>
            <w:gridSpan w:val="2"/>
            <w:tcBorders>
              <w:top w:val="nil"/>
              <w:left w:val="nil"/>
              <w:bottom w:val="single" w:sz="4" w:space="0" w:color="auto"/>
            </w:tcBorders>
            <w:shd w:val="clear" w:color="auto" w:fill="auto"/>
            <w:vAlign w:val="bottom"/>
          </w:tcPr>
          <w:p w14:paraId="0D0C0A47" w14:textId="5788C438" w:rsidR="00CC01C1" w:rsidRPr="005E7BE3" w:rsidRDefault="00CC01C1" w:rsidP="00C74F8B">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sz w:val="18"/>
                <w:szCs w:val="18"/>
              </w:rPr>
              <w:t>(23,531,564)</w:t>
            </w:r>
          </w:p>
        </w:tc>
      </w:tr>
      <w:tr w:rsidR="00C55277" w:rsidRPr="005E7BE3" w14:paraId="5D24CBA1" w14:textId="77777777" w:rsidTr="00A46F7A">
        <w:trPr>
          <w:trHeight w:val="20"/>
        </w:trPr>
        <w:tc>
          <w:tcPr>
            <w:tcW w:w="2977" w:type="dxa"/>
            <w:tcBorders>
              <w:top w:val="nil"/>
              <w:bottom w:val="nil"/>
              <w:right w:val="nil"/>
            </w:tcBorders>
            <w:shd w:val="clear" w:color="auto" w:fill="auto"/>
            <w:vAlign w:val="bottom"/>
          </w:tcPr>
          <w:p w14:paraId="2EDB66E9" w14:textId="77777777" w:rsidR="00FC56F2" w:rsidRPr="005E7BE3" w:rsidRDefault="00FC56F2" w:rsidP="00091ED1">
            <w:pPr>
              <w:spacing w:line="240" w:lineRule="auto"/>
              <w:ind w:leftChars="0" w:left="32" w:right="-108" w:firstLineChars="0" w:hanging="142"/>
              <w:textDirection w:val="lrTb"/>
              <w:rPr>
                <w:rFonts w:ascii="Arial" w:eastAsia="Arial" w:hAnsi="Arial" w:cs="Arial"/>
                <w:b/>
                <w:bCs/>
                <w:position w:val="0"/>
                <w:sz w:val="18"/>
                <w:szCs w:val="18"/>
              </w:rPr>
            </w:pPr>
          </w:p>
        </w:tc>
        <w:tc>
          <w:tcPr>
            <w:tcW w:w="1294" w:type="dxa"/>
            <w:tcBorders>
              <w:top w:val="single" w:sz="4" w:space="0" w:color="auto"/>
              <w:left w:val="nil"/>
              <w:bottom w:val="nil"/>
              <w:right w:val="nil"/>
            </w:tcBorders>
            <w:shd w:val="clear" w:color="auto" w:fill="auto"/>
            <w:vAlign w:val="bottom"/>
          </w:tcPr>
          <w:p w14:paraId="3207B8A2" w14:textId="77777777" w:rsidR="00FC56F2" w:rsidRPr="005E7BE3" w:rsidRDefault="00FC56F2" w:rsidP="00091ED1">
            <w:pPr>
              <w:spacing w:line="240" w:lineRule="auto"/>
              <w:ind w:leftChars="0" w:left="0" w:right="-96" w:firstLineChars="0" w:firstLine="0"/>
              <w:jc w:val="right"/>
              <w:textDirection w:val="lrTb"/>
              <w:rPr>
                <w:rFonts w:ascii="Arial" w:eastAsia="Arial" w:hAnsi="Arial" w:cs="Arial"/>
                <w:position w:val="0"/>
                <w:sz w:val="18"/>
                <w:szCs w:val="18"/>
              </w:rPr>
            </w:pPr>
          </w:p>
        </w:tc>
        <w:tc>
          <w:tcPr>
            <w:tcW w:w="1237" w:type="dxa"/>
            <w:tcBorders>
              <w:top w:val="single" w:sz="4" w:space="0" w:color="auto"/>
              <w:left w:val="nil"/>
              <w:bottom w:val="nil"/>
              <w:right w:val="nil"/>
            </w:tcBorders>
            <w:shd w:val="clear" w:color="auto" w:fill="auto"/>
            <w:vAlign w:val="bottom"/>
          </w:tcPr>
          <w:p w14:paraId="6D42FD55" w14:textId="77777777" w:rsidR="00FC56F2" w:rsidRPr="005E7BE3" w:rsidRDefault="00FC56F2" w:rsidP="00091ED1">
            <w:pPr>
              <w:spacing w:line="240" w:lineRule="auto"/>
              <w:ind w:leftChars="0" w:left="0" w:right="-96" w:firstLineChars="0" w:firstLine="0"/>
              <w:jc w:val="right"/>
              <w:textDirection w:val="lrTb"/>
              <w:rPr>
                <w:rFonts w:ascii="Arial" w:eastAsia="Arial" w:hAnsi="Arial" w:cs="Arial"/>
                <w:position w:val="0"/>
                <w:sz w:val="18"/>
                <w:szCs w:val="18"/>
              </w:rPr>
            </w:pPr>
          </w:p>
        </w:tc>
        <w:tc>
          <w:tcPr>
            <w:tcW w:w="1364" w:type="dxa"/>
            <w:tcBorders>
              <w:top w:val="single" w:sz="4" w:space="0" w:color="auto"/>
              <w:left w:val="nil"/>
              <w:bottom w:val="nil"/>
              <w:right w:val="nil"/>
            </w:tcBorders>
            <w:shd w:val="clear" w:color="auto" w:fill="auto"/>
          </w:tcPr>
          <w:p w14:paraId="4D3D0226" w14:textId="77777777" w:rsidR="00FC56F2" w:rsidRPr="005E7BE3" w:rsidRDefault="00FC56F2" w:rsidP="00091ED1">
            <w:pPr>
              <w:spacing w:line="240" w:lineRule="auto"/>
              <w:ind w:leftChars="0" w:left="0" w:right="-96" w:firstLineChars="0" w:firstLine="0"/>
              <w:jc w:val="right"/>
              <w:textDirection w:val="lrTb"/>
              <w:rPr>
                <w:rFonts w:ascii="Arial" w:hAnsi="Arial" w:cs="Arial"/>
                <w:position w:val="0"/>
                <w:sz w:val="18"/>
                <w:szCs w:val="18"/>
              </w:rPr>
            </w:pPr>
          </w:p>
        </w:tc>
        <w:tc>
          <w:tcPr>
            <w:tcW w:w="1295" w:type="dxa"/>
            <w:tcBorders>
              <w:top w:val="single" w:sz="4" w:space="0" w:color="auto"/>
              <w:left w:val="nil"/>
              <w:bottom w:val="nil"/>
              <w:right w:val="nil"/>
            </w:tcBorders>
            <w:shd w:val="clear" w:color="auto" w:fill="auto"/>
            <w:vAlign w:val="bottom"/>
          </w:tcPr>
          <w:p w14:paraId="3DFDA7F4" w14:textId="443C029C" w:rsidR="00FC56F2" w:rsidRPr="005E7BE3" w:rsidRDefault="00FC56F2" w:rsidP="00091ED1">
            <w:pPr>
              <w:spacing w:line="240" w:lineRule="auto"/>
              <w:ind w:leftChars="0" w:left="0" w:right="-96" w:firstLineChars="0" w:firstLine="0"/>
              <w:jc w:val="right"/>
              <w:textDirection w:val="lrTb"/>
              <w:rPr>
                <w:rFonts w:ascii="Arial" w:hAnsi="Arial" w:cs="Arial"/>
                <w:position w:val="0"/>
                <w:sz w:val="18"/>
                <w:szCs w:val="18"/>
              </w:rPr>
            </w:pPr>
          </w:p>
        </w:tc>
        <w:tc>
          <w:tcPr>
            <w:tcW w:w="1297" w:type="dxa"/>
            <w:gridSpan w:val="2"/>
            <w:tcBorders>
              <w:top w:val="single" w:sz="4" w:space="0" w:color="auto"/>
              <w:left w:val="nil"/>
              <w:bottom w:val="nil"/>
            </w:tcBorders>
            <w:shd w:val="clear" w:color="auto" w:fill="auto"/>
            <w:vAlign w:val="bottom"/>
          </w:tcPr>
          <w:p w14:paraId="47212211" w14:textId="77777777" w:rsidR="00FC56F2" w:rsidRPr="005E7BE3" w:rsidRDefault="00FC56F2" w:rsidP="00091ED1">
            <w:pPr>
              <w:spacing w:line="240" w:lineRule="auto"/>
              <w:ind w:leftChars="0" w:left="0" w:right="-96" w:firstLineChars="0" w:firstLine="0"/>
              <w:jc w:val="right"/>
              <w:textDirection w:val="lrTb"/>
              <w:rPr>
                <w:rFonts w:ascii="Arial" w:eastAsia="Arial" w:hAnsi="Arial" w:cs="Arial"/>
                <w:position w:val="0"/>
                <w:sz w:val="18"/>
                <w:szCs w:val="18"/>
              </w:rPr>
            </w:pPr>
          </w:p>
        </w:tc>
      </w:tr>
      <w:tr w:rsidR="00C55277" w:rsidRPr="005E7BE3" w14:paraId="18116094" w14:textId="77777777" w:rsidTr="00A46F7A">
        <w:trPr>
          <w:trHeight w:val="20"/>
        </w:trPr>
        <w:tc>
          <w:tcPr>
            <w:tcW w:w="2977" w:type="dxa"/>
            <w:tcBorders>
              <w:top w:val="nil"/>
              <w:bottom w:val="nil"/>
              <w:right w:val="nil"/>
            </w:tcBorders>
            <w:shd w:val="clear" w:color="auto" w:fill="auto"/>
            <w:vAlign w:val="bottom"/>
          </w:tcPr>
          <w:p w14:paraId="67A4B714" w14:textId="77777777" w:rsidR="00291B04" w:rsidRPr="005E7BE3" w:rsidRDefault="00291B04" w:rsidP="00291B04">
            <w:pPr>
              <w:spacing w:line="240" w:lineRule="auto"/>
              <w:ind w:leftChars="0" w:left="32" w:right="-108" w:firstLineChars="0" w:hanging="142"/>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Total</w:t>
            </w:r>
          </w:p>
        </w:tc>
        <w:tc>
          <w:tcPr>
            <w:tcW w:w="1294" w:type="dxa"/>
            <w:tcBorders>
              <w:top w:val="nil"/>
              <w:left w:val="nil"/>
              <w:bottom w:val="single" w:sz="4" w:space="0" w:color="auto"/>
              <w:right w:val="nil"/>
            </w:tcBorders>
            <w:shd w:val="clear" w:color="auto" w:fill="auto"/>
          </w:tcPr>
          <w:p w14:paraId="35106111" w14:textId="1134BD45" w:rsidR="00291B04" w:rsidRPr="005E7BE3" w:rsidRDefault="00291B04" w:rsidP="00291B0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sz w:val="18"/>
                <w:szCs w:val="18"/>
              </w:rPr>
              <w:t>(450,707,07</w:t>
            </w:r>
            <w:r w:rsidR="000D6BC3" w:rsidRPr="005E7BE3">
              <w:rPr>
                <w:rFonts w:ascii="Arial" w:hAnsi="Arial" w:cs="Arial"/>
                <w:sz w:val="18"/>
                <w:szCs w:val="18"/>
              </w:rPr>
              <w:t>4</w:t>
            </w:r>
            <w:r w:rsidRPr="005E7BE3">
              <w:rPr>
                <w:rFonts w:ascii="Arial" w:hAnsi="Arial" w:cs="Arial"/>
                <w:sz w:val="18"/>
                <w:szCs w:val="18"/>
              </w:rPr>
              <w:t>)</w:t>
            </w:r>
          </w:p>
        </w:tc>
        <w:tc>
          <w:tcPr>
            <w:tcW w:w="1237" w:type="dxa"/>
            <w:tcBorders>
              <w:top w:val="nil"/>
              <w:left w:val="nil"/>
              <w:bottom w:val="single" w:sz="4" w:space="0" w:color="auto"/>
              <w:right w:val="nil"/>
            </w:tcBorders>
            <w:shd w:val="clear" w:color="auto" w:fill="auto"/>
          </w:tcPr>
          <w:p w14:paraId="5068AB1B" w14:textId="1DFB8188" w:rsidR="00291B04" w:rsidRPr="005E7BE3" w:rsidRDefault="00291B04" w:rsidP="00291B0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sz w:val="18"/>
                <w:szCs w:val="18"/>
              </w:rPr>
              <w:t>(76,252,833)</w:t>
            </w:r>
          </w:p>
        </w:tc>
        <w:tc>
          <w:tcPr>
            <w:tcW w:w="1364" w:type="dxa"/>
            <w:tcBorders>
              <w:top w:val="nil"/>
              <w:left w:val="nil"/>
              <w:bottom w:val="single" w:sz="4" w:space="0" w:color="auto"/>
              <w:right w:val="nil"/>
            </w:tcBorders>
            <w:shd w:val="clear" w:color="auto" w:fill="auto"/>
          </w:tcPr>
          <w:p w14:paraId="05B1BFCF" w14:textId="54A50B22" w:rsidR="00291B04" w:rsidRPr="005E7BE3" w:rsidRDefault="00291B04" w:rsidP="00291B0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sz w:val="18"/>
                <w:szCs w:val="18"/>
              </w:rPr>
              <w:t>25,120,000</w:t>
            </w:r>
          </w:p>
        </w:tc>
        <w:tc>
          <w:tcPr>
            <w:tcW w:w="1295" w:type="dxa"/>
            <w:tcBorders>
              <w:top w:val="nil"/>
              <w:left w:val="nil"/>
              <w:bottom w:val="single" w:sz="4" w:space="0" w:color="auto"/>
              <w:right w:val="nil"/>
            </w:tcBorders>
            <w:shd w:val="clear" w:color="auto" w:fill="auto"/>
          </w:tcPr>
          <w:p w14:paraId="5A791428" w14:textId="5AA8F130" w:rsidR="00291B04" w:rsidRPr="005E7BE3" w:rsidRDefault="00291B04" w:rsidP="00291B0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sz w:val="18"/>
                <w:szCs w:val="18"/>
              </w:rPr>
              <w:t>2,529,729</w:t>
            </w:r>
          </w:p>
        </w:tc>
        <w:tc>
          <w:tcPr>
            <w:tcW w:w="1297" w:type="dxa"/>
            <w:gridSpan w:val="2"/>
            <w:tcBorders>
              <w:top w:val="nil"/>
              <w:left w:val="nil"/>
              <w:bottom w:val="single" w:sz="4" w:space="0" w:color="auto"/>
            </w:tcBorders>
            <w:shd w:val="clear" w:color="auto" w:fill="auto"/>
          </w:tcPr>
          <w:p w14:paraId="72072B34" w14:textId="306FFD5D" w:rsidR="00291B04" w:rsidRPr="005E7BE3" w:rsidRDefault="00291B04" w:rsidP="00291B0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sz w:val="18"/>
                <w:szCs w:val="18"/>
              </w:rPr>
              <w:t>(499,310,17</w:t>
            </w:r>
            <w:r w:rsidR="006E3A42" w:rsidRPr="005E7BE3">
              <w:rPr>
                <w:rFonts w:ascii="Arial" w:hAnsi="Arial" w:cs="Arial"/>
                <w:sz w:val="18"/>
                <w:szCs w:val="18"/>
              </w:rPr>
              <w:t>8</w:t>
            </w:r>
            <w:r w:rsidRPr="005E7BE3">
              <w:rPr>
                <w:rFonts w:ascii="Arial" w:hAnsi="Arial" w:cs="Arial"/>
                <w:sz w:val="18"/>
                <w:szCs w:val="18"/>
              </w:rPr>
              <w:t>)</w:t>
            </w:r>
          </w:p>
        </w:tc>
      </w:tr>
    </w:tbl>
    <w:p w14:paraId="10CC4966" w14:textId="5CCB1852" w:rsidR="00091ED1" w:rsidRPr="005E7BE3" w:rsidRDefault="00091ED1" w:rsidP="00EC4190">
      <w:pPr>
        <w:spacing w:line="240" w:lineRule="auto"/>
        <w:ind w:leftChars="0" w:left="0" w:firstLineChars="0" w:firstLine="0"/>
        <w:jc w:val="both"/>
        <w:rPr>
          <w:rFonts w:ascii="Arial" w:eastAsia="Arial" w:hAnsi="Arial" w:cs="Arial"/>
          <w:position w:val="0"/>
          <w:sz w:val="18"/>
          <w:szCs w:val="18"/>
        </w:rPr>
      </w:pPr>
    </w:p>
    <w:p w14:paraId="7670F39A" w14:textId="77777777" w:rsidR="00091ED1" w:rsidRPr="005E7BE3" w:rsidRDefault="00091ED1">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br w:type="page"/>
      </w:r>
    </w:p>
    <w:tbl>
      <w:tblPr>
        <w:tblStyle w:val="TableGrid"/>
        <w:tblW w:w="9457" w:type="dxa"/>
        <w:tblBorders>
          <w:left w:val="none" w:sz="0" w:space="0" w:color="auto"/>
          <w:right w:val="none" w:sz="0" w:space="0" w:color="auto"/>
        </w:tblBorders>
        <w:tblLayout w:type="fixed"/>
        <w:tblLook w:val="04A0" w:firstRow="1" w:lastRow="0" w:firstColumn="1" w:lastColumn="0" w:noHBand="0" w:noVBand="1"/>
      </w:tblPr>
      <w:tblGrid>
        <w:gridCol w:w="2909"/>
        <w:gridCol w:w="1275"/>
        <w:gridCol w:w="1276"/>
        <w:gridCol w:w="1445"/>
        <w:gridCol w:w="1276"/>
        <w:gridCol w:w="1276"/>
      </w:tblGrid>
      <w:tr w:rsidR="00C55277" w:rsidRPr="005E7BE3" w14:paraId="158686E5" w14:textId="77777777" w:rsidTr="00A46F7A">
        <w:trPr>
          <w:trHeight w:val="20"/>
        </w:trPr>
        <w:tc>
          <w:tcPr>
            <w:tcW w:w="2909" w:type="dxa"/>
            <w:tcBorders>
              <w:top w:val="nil"/>
              <w:bottom w:val="nil"/>
              <w:right w:val="nil"/>
            </w:tcBorders>
            <w:shd w:val="clear" w:color="auto" w:fill="auto"/>
            <w:vAlign w:val="bottom"/>
          </w:tcPr>
          <w:p w14:paraId="58534477" w14:textId="77777777" w:rsidR="00091ED1" w:rsidRPr="005E7BE3" w:rsidRDefault="00091ED1" w:rsidP="005C73E4">
            <w:pPr>
              <w:spacing w:line="240" w:lineRule="auto"/>
              <w:ind w:leftChars="0" w:left="0" w:firstLineChars="0" w:firstLine="0"/>
              <w:jc w:val="right"/>
              <w:textDirection w:val="lrTb"/>
              <w:rPr>
                <w:rFonts w:ascii="Arial" w:eastAsia="Arial" w:hAnsi="Arial" w:cs="Arial"/>
                <w:position w:val="0"/>
                <w:sz w:val="18"/>
                <w:szCs w:val="18"/>
              </w:rPr>
            </w:pPr>
          </w:p>
        </w:tc>
        <w:tc>
          <w:tcPr>
            <w:tcW w:w="6548" w:type="dxa"/>
            <w:gridSpan w:val="5"/>
            <w:tcBorders>
              <w:top w:val="nil"/>
              <w:left w:val="nil"/>
              <w:bottom w:val="single" w:sz="4" w:space="0" w:color="auto"/>
            </w:tcBorders>
            <w:shd w:val="clear" w:color="auto" w:fill="auto"/>
          </w:tcPr>
          <w:p w14:paraId="0D767C2D" w14:textId="4F4B6D3A" w:rsidR="00091ED1" w:rsidRPr="005E7BE3" w:rsidRDefault="00091ED1" w:rsidP="005C73E4">
            <w:pPr>
              <w:spacing w:line="240" w:lineRule="auto"/>
              <w:ind w:leftChars="0" w:left="0" w:right="-96" w:firstLineChars="0" w:firstLine="0"/>
              <w:jc w:val="center"/>
              <w:textDirection w:val="lrTb"/>
              <w:rPr>
                <w:rFonts w:ascii="Arial" w:eastAsia="Arial" w:hAnsi="Arial" w:cs="Arial"/>
                <w:b/>
                <w:bCs/>
                <w:position w:val="0"/>
                <w:sz w:val="18"/>
                <w:szCs w:val="18"/>
              </w:rPr>
            </w:pPr>
            <w:r w:rsidRPr="005E7BE3">
              <w:rPr>
                <w:rFonts w:ascii="Arial" w:eastAsia="Arial" w:hAnsi="Arial" w:cs="Arial"/>
                <w:b/>
                <w:sz w:val="18"/>
                <w:szCs w:val="18"/>
              </w:rPr>
              <w:t>Separate financial statements</w:t>
            </w:r>
          </w:p>
        </w:tc>
      </w:tr>
      <w:tr w:rsidR="00C55277" w:rsidRPr="005E7BE3" w14:paraId="4DB55869" w14:textId="77777777" w:rsidTr="00A46F7A">
        <w:trPr>
          <w:trHeight w:val="20"/>
        </w:trPr>
        <w:tc>
          <w:tcPr>
            <w:tcW w:w="2909" w:type="dxa"/>
            <w:tcBorders>
              <w:top w:val="nil"/>
              <w:bottom w:val="nil"/>
              <w:right w:val="nil"/>
            </w:tcBorders>
            <w:shd w:val="clear" w:color="auto" w:fill="auto"/>
            <w:vAlign w:val="bottom"/>
          </w:tcPr>
          <w:p w14:paraId="64F1A9AC" w14:textId="77777777" w:rsidR="00091ED1" w:rsidRPr="005E7BE3" w:rsidRDefault="00091ED1" w:rsidP="005C73E4">
            <w:pPr>
              <w:spacing w:line="240" w:lineRule="auto"/>
              <w:ind w:leftChars="0" w:left="0" w:firstLineChars="0" w:firstLine="0"/>
              <w:jc w:val="right"/>
              <w:textDirection w:val="lrTb"/>
              <w:rPr>
                <w:rFonts w:ascii="Arial" w:eastAsia="Arial" w:hAnsi="Arial" w:cs="Arial"/>
                <w:position w:val="0"/>
                <w:sz w:val="18"/>
                <w:szCs w:val="18"/>
              </w:rPr>
            </w:pPr>
          </w:p>
        </w:tc>
        <w:tc>
          <w:tcPr>
            <w:tcW w:w="1275" w:type="dxa"/>
            <w:tcBorders>
              <w:top w:val="single" w:sz="4" w:space="0" w:color="auto"/>
              <w:left w:val="nil"/>
              <w:bottom w:val="nil"/>
              <w:right w:val="nil"/>
            </w:tcBorders>
            <w:shd w:val="clear" w:color="auto" w:fill="auto"/>
            <w:vAlign w:val="bottom"/>
          </w:tcPr>
          <w:p w14:paraId="26072B50" w14:textId="77777777" w:rsidR="00091ED1" w:rsidRPr="005E7BE3" w:rsidRDefault="00091ED1"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1 January </w:t>
            </w:r>
          </w:p>
          <w:p w14:paraId="7C157141" w14:textId="2E7AADBC" w:rsidR="00091ED1" w:rsidRPr="005E7BE3" w:rsidRDefault="00091ED1"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2024</w:t>
            </w:r>
          </w:p>
        </w:tc>
        <w:tc>
          <w:tcPr>
            <w:tcW w:w="1276" w:type="dxa"/>
            <w:tcBorders>
              <w:top w:val="single" w:sz="4" w:space="0" w:color="auto"/>
              <w:left w:val="nil"/>
              <w:bottom w:val="nil"/>
              <w:right w:val="nil"/>
            </w:tcBorders>
            <w:shd w:val="clear" w:color="auto" w:fill="auto"/>
            <w:vAlign w:val="bottom"/>
          </w:tcPr>
          <w:p w14:paraId="5DA6B89B"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Charge to profit or loss</w:t>
            </w:r>
          </w:p>
        </w:tc>
        <w:tc>
          <w:tcPr>
            <w:tcW w:w="1445" w:type="dxa"/>
            <w:tcBorders>
              <w:top w:val="single" w:sz="4" w:space="0" w:color="auto"/>
              <w:left w:val="nil"/>
              <w:bottom w:val="nil"/>
              <w:right w:val="nil"/>
            </w:tcBorders>
            <w:shd w:val="clear" w:color="auto" w:fill="auto"/>
          </w:tcPr>
          <w:p w14:paraId="7958494D" w14:textId="77777777" w:rsidR="004B099F" w:rsidRPr="005E7BE3" w:rsidRDefault="0063716A" w:rsidP="00AA0E72">
            <w:pPr>
              <w:spacing w:line="240" w:lineRule="auto"/>
              <w:ind w:leftChars="0" w:left="-92"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 xml:space="preserve">Charge to </w:t>
            </w:r>
          </w:p>
          <w:p w14:paraId="3D5E74DF" w14:textId="5E86EDA9" w:rsidR="0063716A" w:rsidRPr="005E7BE3" w:rsidRDefault="0063716A" w:rsidP="00AA0E72">
            <w:pPr>
              <w:spacing w:line="240" w:lineRule="auto"/>
              <w:ind w:leftChars="0" w:left="-92"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other comprehensive income</w:t>
            </w:r>
          </w:p>
        </w:tc>
        <w:tc>
          <w:tcPr>
            <w:tcW w:w="1276" w:type="dxa"/>
            <w:tcBorders>
              <w:top w:val="single" w:sz="4" w:space="0" w:color="auto"/>
              <w:left w:val="nil"/>
              <w:bottom w:val="nil"/>
              <w:right w:val="nil"/>
            </w:tcBorders>
            <w:shd w:val="clear" w:color="auto" w:fill="auto"/>
            <w:vAlign w:val="bottom"/>
          </w:tcPr>
          <w:p w14:paraId="60050506" w14:textId="70FD381C" w:rsidR="00091ED1" w:rsidRPr="005E7BE3" w:rsidRDefault="00091ED1" w:rsidP="00AA0E72">
            <w:pPr>
              <w:spacing w:line="240" w:lineRule="auto"/>
              <w:ind w:leftChars="0" w:left="-57"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Exchange differences on translation</w:t>
            </w:r>
          </w:p>
        </w:tc>
        <w:tc>
          <w:tcPr>
            <w:tcW w:w="1276" w:type="dxa"/>
            <w:tcBorders>
              <w:top w:val="single" w:sz="4" w:space="0" w:color="auto"/>
              <w:left w:val="nil"/>
              <w:bottom w:val="nil"/>
            </w:tcBorders>
            <w:shd w:val="clear" w:color="auto" w:fill="auto"/>
            <w:vAlign w:val="bottom"/>
          </w:tcPr>
          <w:p w14:paraId="3B9E948A" w14:textId="2F9259CC" w:rsidR="00091ED1" w:rsidRPr="005E7BE3" w:rsidRDefault="00091ED1"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31 December 2024</w:t>
            </w:r>
          </w:p>
        </w:tc>
      </w:tr>
      <w:tr w:rsidR="00C55277" w:rsidRPr="005E7BE3" w14:paraId="44163D13" w14:textId="77777777" w:rsidTr="00A46F7A">
        <w:trPr>
          <w:trHeight w:val="20"/>
        </w:trPr>
        <w:tc>
          <w:tcPr>
            <w:tcW w:w="2909" w:type="dxa"/>
            <w:tcBorders>
              <w:top w:val="nil"/>
              <w:bottom w:val="nil"/>
              <w:right w:val="nil"/>
            </w:tcBorders>
            <w:shd w:val="clear" w:color="auto" w:fill="auto"/>
            <w:vAlign w:val="bottom"/>
          </w:tcPr>
          <w:p w14:paraId="410D8BA9" w14:textId="77777777" w:rsidR="00091ED1" w:rsidRPr="005E7BE3" w:rsidRDefault="00091ED1" w:rsidP="005C73E4">
            <w:pPr>
              <w:spacing w:line="240" w:lineRule="auto"/>
              <w:ind w:leftChars="0" w:left="0" w:firstLineChars="0" w:firstLine="0"/>
              <w:jc w:val="right"/>
              <w:textDirection w:val="lrTb"/>
              <w:rPr>
                <w:rFonts w:ascii="Arial" w:eastAsia="Arial" w:hAnsi="Arial" w:cs="Arial"/>
                <w:position w:val="0"/>
                <w:sz w:val="18"/>
                <w:szCs w:val="18"/>
              </w:rPr>
            </w:pPr>
          </w:p>
        </w:tc>
        <w:tc>
          <w:tcPr>
            <w:tcW w:w="1275" w:type="dxa"/>
            <w:tcBorders>
              <w:top w:val="nil"/>
              <w:left w:val="nil"/>
              <w:bottom w:val="single" w:sz="4" w:space="0" w:color="auto"/>
              <w:right w:val="nil"/>
            </w:tcBorders>
            <w:shd w:val="clear" w:color="auto" w:fill="auto"/>
            <w:vAlign w:val="bottom"/>
          </w:tcPr>
          <w:p w14:paraId="3FB3B23A" w14:textId="77777777" w:rsidR="00091ED1" w:rsidRPr="005E7BE3" w:rsidRDefault="00091ED1"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276" w:type="dxa"/>
            <w:tcBorders>
              <w:top w:val="nil"/>
              <w:left w:val="nil"/>
              <w:bottom w:val="single" w:sz="4" w:space="0" w:color="auto"/>
              <w:right w:val="nil"/>
            </w:tcBorders>
            <w:shd w:val="clear" w:color="auto" w:fill="auto"/>
            <w:vAlign w:val="bottom"/>
          </w:tcPr>
          <w:p w14:paraId="6BC9411F"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445" w:type="dxa"/>
            <w:tcBorders>
              <w:top w:val="nil"/>
              <w:left w:val="nil"/>
              <w:bottom w:val="single" w:sz="4" w:space="0" w:color="auto"/>
              <w:right w:val="nil"/>
            </w:tcBorders>
            <w:shd w:val="clear" w:color="auto" w:fill="auto"/>
            <w:vAlign w:val="bottom"/>
          </w:tcPr>
          <w:p w14:paraId="51E433E9" w14:textId="70C64D1E" w:rsidR="0063716A" w:rsidRPr="005E7BE3" w:rsidRDefault="0063716A" w:rsidP="0063716A">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276" w:type="dxa"/>
            <w:tcBorders>
              <w:top w:val="nil"/>
              <w:left w:val="nil"/>
              <w:bottom w:val="single" w:sz="4" w:space="0" w:color="auto"/>
              <w:right w:val="nil"/>
            </w:tcBorders>
            <w:shd w:val="clear" w:color="auto" w:fill="auto"/>
            <w:vAlign w:val="bottom"/>
          </w:tcPr>
          <w:p w14:paraId="22D42B3D" w14:textId="3FB3056E" w:rsidR="00091ED1" w:rsidRPr="005E7BE3" w:rsidRDefault="00091ED1"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276" w:type="dxa"/>
            <w:tcBorders>
              <w:top w:val="nil"/>
              <w:left w:val="nil"/>
              <w:bottom w:val="single" w:sz="4" w:space="0" w:color="auto"/>
            </w:tcBorders>
            <w:shd w:val="clear" w:color="auto" w:fill="auto"/>
            <w:vAlign w:val="bottom"/>
          </w:tcPr>
          <w:p w14:paraId="408B8912"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Baht</w:t>
            </w:r>
          </w:p>
        </w:tc>
      </w:tr>
      <w:tr w:rsidR="00C55277" w:rsidRPr="005E7BE3" w14:paraId="3C8D60DC" w14:textId="77777777" w:rsidTr="00A46F7A">
        <w:trPr>
          <w:trHeight w:val="20"/>
        </w:trPr>
        <w:tc>
          <w:tcPr>
            <w:tcW w:w="2909" w:type="dxa"/>
            <w:tcBorders>
              <w:top w:val="nil"/>
              <w:bottom w:val="nil"/>
              <w:right w:val="nil"/>
            </w:tcBorders>
            <w:shd w:val="clear" w:color="auto" w:fill="auto"/>
            <w:vAlign w:val="bottom"/>
          </w:tcPr>
          <w:p w14:paraId="2431CAF6" w14:textId="77777777" w:rsidR="00091ED1" w:rsidRPr="005E7BE3" w:rsidRDefault="00091ED1" w:rsidP="005C73E4">
            <w:pPr>
              <w:spacing w:line="240" w:lineRule="auto"/>
              <w:ind w:leftChars="0" w:left="32" w:firstLineChars="0" w:hanging="142"/>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Deferred tax assets</w:t>
            </w:r>
          </w:p>
        </w:tc>
        <w:tc>
          <w:tcPr>
            <w:tcW w:w="1275" w:type="dxa"/>
            <w:tcBorders>
              <w:left w:val="nil"/>
              <w:bottom w:val="nil"/>
              <w:right w:val="nil"/>
            </w:tcBorders>
            <w:shd w:val="clear" w:color="auto" w:fill="auto"/>
            <w:vAlign w:val="bottom"/>
          </w:tcPr>
          <w:p w14:paraId="2543F6AB"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left w:val="nil"/>
              <w:bottom w:val="nil"/>
              <w:right w:val="nil"/>
            </w:tcBorders>
            <w:shd w:val="clear" w:color="auto" w:fill="auto"/>
            <w:vAlign w:val="bottom"/>
          </w:tcPr>
          <w:p w14:paraId="3B5AB38C"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445" w:type="dxa"/>
            <w:tcBorders>
              <w:left w:val="nil"/>
              <w:bottom w:val="nil"/>
              <w:right w:val="nil"/>
            </w:tcBorders>
            <w:shd w:val="clear" w:color="auto" w:fill="auto"/>
          </w:tcPr>
          <w:p w14:paraId="4747B0A3" w14:textId="77777777" w:rsidR="0063716A" w:rsidRPr="005E7BE3" w:rsidRDefault="0063716A" w:rsidP="0063716A">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left w:val="nil"/>
              <w:bottom w:val="nil"/>
              <w:right w:val="nil"/>
            </w:tcBorders>
            <w:shd w:val="clear" w:color="auto" w:fill="auto"/>
            <w:vAlign w:val="bottom"/>
          </w:tcPr>
          <w:p w14:paraId="21A6C8E5" w14:textId="0613F918"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left w:val="nil"/>
              <w:bottom w:val="nil"/>
            </w:tcBorders>
            <w:shd w:val="clear" w:color="auto" w:fill="auto"/>
            <w:vAlign w:val="bottom"/>
          </w:tcPr>
          <w:p w14:paraId="1675B42A"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r>
      <w:tr w:rsidR="00C55277" w:rsidRPr="005E7BE3" w14:paraId="0C7FA8BF" w14:textId="77777777" w:rsidTr="00A46F7A">
        <w:trPr>
          <w:trHeight w:val="20"/>
        </w:trPr>
        <w:tc>
          <w:tcPr>
            <w:tcW w:w="2909" w:type="dxa"/>
            <w:tcBorders>
              <w:top w:val="nil"/>
              <w:bottom w:val="nil"/>
              <w:right w:val="nil"/>
            </w:tcBorders>
            <w:shd w:val="clear" w:color="auto" w:fill="auto"/>
            <w:vAlign w:val="bottom"/>
          </w:tcPr>
          <w:p w14:paraId="16C9BB34" w14:textId="77777777" w:rsidR="00091ED1" w:rsidRPr="005E7BE3" w:rsidRDefault="00091ED1" w:rsidP="00091ED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Operating loss</w:t>
            </w:r>
          </w:p>
        </w:tc>
        <w:tc>
          <w:tcPr>
            <w:tcW w:w="1275" w:type="dxa"/>
            <w:tcBorders>
              <w:top w:val="nil"/>
              <w:left w:val="nil"/>
              <w:bottom w:val="nil"/>
              <w:right w:val="nil"/>
            </w:tcBorders>
            <w:shd w:val="clear" w:color="auto" w:fill="auto"/>
            <w:vAlign w:val="bottom"/>
          </w:tcPr>
          <w:p w14:paraId="541F8737" w14:textId="673A31FC" w:rsidR="00091ED1" w:rsidRPr="005E7BE3" w:rsidRDefault="00091ED1" w:rsidP="00091ED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405,300,066</w:t>
            </w:r>
          </w:p>
        </w:tc>
        <w:tc>
          <w:tcPr>
            <w:tcW w:w="1276" w:type="dxa"/>
            <w:tcBorders>
              <w:top w:val="nil"/>
              <w:left w:val="nil"/>
              <w:bottom w:val="nil"/>
              <w:right w:val="nil"/>
            </w:tcBorders>
            <w:shd w:val="clear" w:color="auto" w:fill="auto"/>
            <w:vAlign w:val="bottom"/>
          </w:tcPr>
          <w:p w14:paraId="58933434" w14:textId="03F8B0AE" w:rsidR="00091ED1" w:rsidRPr="005E7BE3" w:rsidRDefault="000C6E8C" w:rsidP="00091ED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319,104,129</w:t>
            </w:r>
          </w:p>
        </w:tc>
        <w:tc>
          <w:tcPr>
            <w:tcW w:w="1445" w:type="dxa"/>
            <w:tcBorders>
              <w:top w:val="nil"/>
              <w:left w:val="nil"/>
              <w:bottom w:val="nil"/>
              <w:right w:val="nil"/>
            </w:tcBorders>
            <w:shd w:val="clear" w:color="auto" w:fill="auto"/>
          </w:tcPr>
          <w:p w14:paraId="670A39F8" w14:textId="000F5374" w:rsidR="0063716A" w:rsidRPr="005E7BE3" w:rsidRDefault="00B64D0C" w:rsidP="0063716A">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w:t>
            </w:r>
          </w:p>
        </w:tc>
        <w:tc>
          <w:tcPr>
            <w:tcW w:w="1276" w:type="dxa"/>
            <w:tcBorders>
              <w:top w:val="nil"/>
              <w:left w:val="nil"/>
              <w:bottom w:val="nil"/>
              <w:right w:val="nil"/>
            </w:tcBorders>
            <w:shd w:val="clear" w:color="auto" w:fill="auto"/>
            <w:vAlign w:val="bottom"/>
          </w:tcPr>
          <w:p w14:paraId="224685F6" w14:textId="132B95A0" w:rsidR="00091ED1" w:rsidRPr="005E7BE3" w:rsidRDefault="000C6E8C"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(22,461,508)</w:t>
            </w:r>
          </w:p>
        </w:tc>
        <w:tc>
          <w:tcPr>
            <w:tcW w:w="1276" w:type="dxa"/>
            <w:tcBorders>
              <w:top w:val="nil"/>
              <w:left w:val="nil"/>
              <w:bottom w:val="nil"/>
            </w:tcBorders>
            <w:shd w:val="clear" w:color="auto" w:fill="auto"/>
            <w:vAlign w:val="bottom"/>
          </w:tcPr>
          <w:p w14:paraId="068DE465" w14:textId="7A0F7D26" w:rsidR="00091ED1" w:rsidRPr="005E7BE3" w:rsidRDefault="000C6E8C" w:rsidP="00091ED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701,942,687</w:t>
            </w:r>
          </w:p>
        </w:tc>
      </w:tr>
      <w:tr w:rsidR="00C55277" w:rsidRPr="005E7BE3" w14:paraId="285A5383" w14:textId="77777777" w:rsidTr="00A46F7A">
        <w:trPr>
          <w:trHeight w:val="20"/>
        </w:trPr>
        <w:tc>
          <w:tcPr>
            <w:tcW w:w="2909" w:type="dxa"/>
            <w:tcBorders>
              <w:top w:val="nil"/>
              <w:bottom w:val="nil"/>
              <w:right w:val="nil"/>
            </w:tcBorders>
            <w:shd w:val="clear" w:color="auto" w:fill="auto"/>
            <w:vAlign w:val="bottom"/>
          </w:tcPr>
          <w:p w14:paraId="187967C1" w14:textId="77777777" w:rsidR="00091ED1" w:rsidRPr="005E7BE3" w:rsidRDefault="00091ED1" w:rsidP="00091ED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Retirement benefit obligation</w:t>
            </w:r>
          </w:p>
        </w:tc>
        <w:tc>
          <w:tcPr>
            <w:tcW w:w="1275" w:type="dxa"/>
            <w:tcBorders>
              <w:top w:val="nil"/>
              <w:left w:val="nil"/>
              <w:bottom w:val="nil"/>
              <w:right w:val="nil"/>
            </w:tcBorders>
            <w:shd w:val="clear" w:color="auto" w:fill="auto"/>
            <w:vAlign w:val="bottom"/>
          </w:tcPr>
          <w:p w14:paraId="048E0BB8" w14:textId="3E9C789F" w:rsidR="00091ED1" w:rsidRPr="005E7BE3" w:rsidRDefault="00091ED1" w:rsidP="00091ED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146,470,693</w:t>
            </w:r>
          </w:p>
        </w:tc>
        <w:tc>
          <w:tcPr>
            <w:tcW w:w="1276" w:type="dxa"/>
            <w:tcBorders>
              <w:top w:val="nil"/>
              <w:left w:val="nil"/>
              <w:bottom w:val="nil"/>
              <w:right w:val="nil"/>
            </w:tcBorders>
            <w:shd w:val="clear" w:color="auto" w:fill="auto"/>
            <w:vAlign w:val="bottom"/>
          </w:tcPr>
          <w:p w14:paraId="58643296" w14:textId="0159A73F" w:rsidR="00091ED1" w:rsidRPr="005E7BE3" w:rsidRDefault="000C6E8C" w:rsidP="00091ED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3,140,929</w:t>
            </w:r>
          </w:p>
        </w:tc>
        <w:tc>
          <w:tcPr>
            <w:tcW w:w="1445" w:type="dxa"/>
            <w:tcBorders>
              <w:top w:val="nil"/>
              <w:left w:val="nil"/>
              <w:bottom w:val="nil"/>
              <w:right w:val="nil"/>
            </w:tcBorders>
            <w:shd w:val="clear" w:color="auto" w:fill="auto"/>
          </w:tcPr>
          <w:p w14:paraId="7D5D138C" w14:textId="1D020878" w:rsidR="0063716A" w:rsidRPr="005E7BE3" w:rsidRDefault="000C6E8C" w:rsidP="0063716A">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(9,657,238)</w:t>
            </w:r>
          </w:p>
        </w:tc>
        <w:tc>
          <w:tcPr>
            <w:tcW w:w="1276" w:type="dxa"/>
            <w:tcBorders>
              <w:top w:val="nil"/>
              <w:left w:val="nil"/>
              <w:bottom w:val="nil"/>
              <w:right w:val="nil"/>
            </w:tcBorders>
            <w:shd w:val="clear" w:color="auto" w:fill="auto"/>
            <w:vAlign w:val="bottom"/>
          </w:tcPr>
          <w:p w14:paraId="16F58CCC" w14:textId="6AABEF34" w:rsidR="00091ED1" w:rsidRPr="005E7BE3" w:rsidRDefault="000C6E8C"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(534,8</w:t>
            </w:r>
            <w:r w:rsidR="00101BD0" w:rsidRPr="005E7BE3">
              <w:rPr>
                <w:rFonts w:ascii="Arial" w:hAnsi="Arial" w:cs="Arial"/>
                <w:position w:val="0"/>
                <w:sz w:val="18"/>
                <w:szCs w:val="18"/>
              </w:rPr>
              <w:t>19</w:t>
            </w:r>
            <w:r w:rsidRPr="005E7BE3">
              <w:rPr>
                <w:rFonts w:ascii="Arial" w:hAnsi="Arial" w:cs="Arial"/>
                <w:position w:val="0"/>
                <w:sz w:val="18"/>
                <w:szCs w:val="18"/>
              </w:rPr>
              <w:t>)</w:t>
            </w:r>
          </w:p>
        </w:tc>
        <w:tc>
          <w:tcPr>
            <w:tcW w:w="1276" w:type="dxa"/>
            <w:tcBorders>
              <w:top w:val="nil"/>
              <w:left w:val="nil"/>
              <w:bottom w:val="nil"/>
            </w:tcBorders>
            <w:shd w:val="clear" w:color="auto" w:fill="auto"/>
            <w:vAlign w:val="bottom"/>
          </w:tcPr>
          <w:p w14:paraId="65271B97" w14:textId="52CA16B5" w:rsidR="00091ED1" w:rsidRPr="005E7BE3" w:rsidRDefault="000C6E8C" w:rsidP="00091ED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139,419,565</w:t>
            </w:r>
          </w:p>
        </w:tc>
      </w:tr>
      <w:tr w:rsidR="00C55277" w:rsidRPr="005E7BE3" w14:paraId="15A2EE9B" w14:textId="77777777" w:rsidTr="00A46F7A">
        <w:trPr>
          <w:trHeight w:val="20"/>
        </w:trPr>
        <w:tc>
          <w:tcPr>
            <w:tcW w:w="2909" w:type="dxa"/>
            <w:tcBorders>
              <w:top w:val="nil"/>
              <w:bottom w:val="nil"/>
              <w:right w:val="nil"/>
            </w:tcBorders>
            <w:shd w:val="clear" w:color="auto" w:fill="auto"/>
            <w:vAlign w:val="bottom"/>
          </w:tcPr>
          <w:p w14:paraId="2C429265" w14:textId="77777777" w:rsidR="00091ED1" w:rsidRPr="005E7BE3" w:rsidRDefault="00091ED1" w:rsidP="00091ED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Loss on obsolete </w:t>
            </w:r>
          </w:p>
        </w:tc>
        <w:tc>
          <w:tcPr>
            <w:tcW w:w="1275" w:type="dxa"/>
            <w:tcBorders>
              <w:top w:val="nil"/>
              <w:left w:val="nil"/>
              <w:bottom w:val="nil"/>
              <w:right w:val="nil"/>
            </w:tcBorders>
            <w:shd w:val="clear" w:color="auto" w:fill="auto"/>
            <w:vAlign w:val="bottom"/>
          </w:tcPr>
          <w:p w14:paraId="10F70350" w14:textId="77777777" w:rsidR="00091ED1" w:rsidRPr="005E7BE3" w:rsidRDefault="00091ED1" w:rsidP="00091ED1">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nil"/>
              <w:left w:val="nil"/>
              <w:bottom w:val="nil"/>
              <w:right w:val="nil"/>
            </w:tcBorders>
            <w:shd w:val="clear" w:color="auto" w:fill="auto"/>
            <w:vAlign w:val="bottom"/>
          </w:tcPr>
          <w:p w14:paraId="6F46C6A3" w14:textId="77777777" w:rsidR="00091ED1" w:rsidRPr="005E7BE3" w:rsidRDefault="00091ED1" w:rsidP="00091ED1">
            <w:pPr>
              <w:spacing w:line="240" w:lineRule="auto"/>
              <w:ind w:leftChars="0" w:left="0" w:right="-96" w:firstLineChars="0" w:firstLine="0"/>
              <w:jc w:val="right"/>
              <w:textDirection w:val="lrTb"/>
              <w:rPr>
                <w:rFonts w:ascii="Arial" w:hAnsi="Arial" w:cs="Arial"/>
                <w:position w:val="0"/>
                <w:sz w:val="18"/>
                <w:szCs w:val="18"/>
              </w:rPr>
            </w:pPr>
          </w:p>
        </w:tc>
        <w:tc>
          <w:tcPr>
            <w:tcW w:w="1445" w:type="dxa"/>
            <w:tcBorders>
              <w:top w:val="nil"/>
              <w:left w:val="nil"/>
              <w:bottom w:val="nil"/>
              <w:right w:val="nil"/>
            </w:tcBorders>
            <w:shd w:val="clear" w:color="auto" w:fill="auto"/>
          </w:tcPr>
          <w:p w14:paraId="7437EC64" w14:textId="77777777" w:rsidR="0063716A" w:rsidRPr="005E7BE3" w:rsidRDefault="0063716A" w:rsidP="0063716A">
            <w:pPr>
              <w:spacing w:line="240" w:lineRule="auto"/>
              <w:ind w:leftChars="0" w:left="0" w:right="-96" w:firstLineChars="0" w:firstLine="0"/>
              <w:jc w:val="right"/>
              <w:textDirection w:val="lrTb"/>
              <w:rPr>
                <w:rFonts w:ascii="Arial" w:hAnsi="Arial" w:cs="Arial"/>
                <w:position w:val="0"/>
                <w:sz w:val="18"/>
                <w:szCs w:val="18"/>
                <w:cs/>
              </w:rPr>
            </w:pPr>
          </w:p>
        </w:tc>
        <w:tc>
          <w:tcPr>
            <w:tcW w:w="1276" w:type="dxa"/>
            <w:tcBorders>
              <w:top w:val="nil"/>
              <w:left w:val="nil"/>
              <w:bottom w:val="nil"/>
              <w:right w:val="nil"/>
            </w:tcBorders>
            <w:shd w:val="clear" w:color="auto" w:fill="auto"/>
            <w:vAlign w:val="bottom"/>
          </w:tcPr>
          <w:p w14:paraId="093F4C5C" w14:textId="399DC268" w:rsidR="00091ED1" w:rsidRPr="005E7BE3" w:rsidRDefault="00091ED1" w:rsidP="00091ED1">
            <w:pPr>
              <w:spacing w:line="240" w:lineRule="auto"/>
              <w:ind w:leftChars="0" w:left="0" w:right="-96" w:firstLineChars="0" w:firstLine="0"/>
              <w:jc w:val="right"/>
              <w:textDirection w:val="lrTb"/>
              <w:rPr>
                <w:rFonts w:ascii="Arial" w:hAnsi="Arial" w:cs="Arial"/>
                <w:position w:val="0"/>
                <w:sz w:val="18"/>
                <w:szCs w:val="18"/>
                <w:cs/>
              </w:rPr>
            </w:pPr>
          </w:p>
        </w:tc>
        <w:tc>
          <w:tcPr>
            <w:tcW w:w="1276" w:type="dxa"/>
            <w:tcBorders>
              <w:top w:val="nil"/>
              <w:left w:val="nil"/>
              <w:bottom w:val="nil"/>
            </w:tcBorders>
            <w:shd w:val="clear" w:color="auto" w:fill="auto"/>
            <w:vAlign w:val="bottom"/>
          </w:tcPr>
          <w:p w14:paraId="5C6123B0" w14:textId="77777777" w:rsidR="00091ED1" w:rsidRPr="005E7BE3" w:rsidRDefault="00091ED1" w:rsidP="00091ED1">
            <w:pPr>
              <w:spacing w:line="240" w:lineRule="auto"/>
              <w:ind w:leftChars="0" w:left="0" w:right="-96" w:firstLineChars="0" w:firstLine="0"/>
              <w:jc w:val="right"/>
              <w:textDirection w:val="lrTb"/>
              <w:rPr>
                <w:rFonts w:ascii="Arial" w:hAnsi="Arial" w:cs="Arial"/>
                <w:position w:val="0"/>
                <w:sz w:val="18"/>
                <w:szCs w:val="18"/>
              </w:rPr>
            </w:pPr>
          </w:p>
        </w:tc>
      </w:tr>
      <w:tr w:rsidR="00C55277" w:rsidRPr="005E7BE3" w14:paraId="666D36F0" w14:textId="77777777" w:rsidTr="00A46F7A">
        <w:trPr>
          <w:trHeight w:val="20"/>
        </w:trPr>
        <w:tc>
          <w:tcPr>
            <w:tcW w:w="2909" w:type="dxa"/>
            <w:tcBorders>
              <w:top w:val="nil"/>
              <w:bottom w:val="nil"/>
              <w:right w:val="nil"/>
            </w:tcBorders>
            <w:shd w:val="clear" w:color="auto" w:fill="auto"/>
            <w:vAlign w:val="bottom"/>
          </w:tcPr>
          <w:p w14:paraId="26A877B8" w14:textId="77777777" w:rsidR="00091ED1" w:rsidRPr="005E7BE3" w:rsidRDefault="00091ED1" w:rsidP="00091ED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materials and supplies</w:t>
            </w:r>
          </w:p>
        </w:tc>
        <w:tc>
          <w:tcPr>
            <w:tcW w:w="1275" w:type="dxa"/>
            <w:tcBorders>
              <w:top w:val="nil"/>
              <w:left w:val="nil"/>
              <w:bottom w:val="nil"/>
              <w:right w:val="nil"/>
            </w:tcBorders>
            <w:shd w:val="clear" w:color="auto" w:fill="auto"/>
            <w:vAlign w:val="bottom"/>
          </w:tcPr>
          <w:p w14:paraId="2805854B" w14:textId="13CC5111" w:rsidR="00091ED1" w:rsidRPr="005E7BE3" w:rsidRDefault="00091ED1"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61,957,635</w:t>
            </w:r>
          </w:p>
        </w:tc>
        <w:tc>
          <w:tcPr>
            <w:tcW w:w="1276" w:type="dxa"/>
            <w:tcBorders>
              <w:top w:val="nil"/>
              <w:left w:val="nil"/>
              <w:bottom w:val="nil"/>
              <w:right w:val="nil"/>
            </w:tcBorders>
            <w:shd w:val="clear" w:color="auto" w:fill="auto"/>
            <w:vAlign w:val="bottom"/>
          </w:tcPr>
          <w:p w14:paraId="76D7519B" w14:textId="6B473A1C" w:rsidR="00091ED1" w:rsidRPr="005E7BE3" w:rsidRDefault="000C6E8C"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8,851,313</w:t>
            </w:r>
          </w:p>
        </w:tc>
        <w:tc>
          <w:tcPr>
            <w:tcW w:w="1445" w:type="dxa"/>
            <w:tcBorders>
              <w:top w:val="nil"/>
              <w:left w:val="nil"/>
              <w:bottom w:val="nil"/>
              <w:right w:val="nil"/>
            </w:tcBorders>
            <w:shd w:val="clear" w:color="auto" w:fill="auto"/>
          </w:tcPr>
          <w:p w14:paraId="4FDE8D0D" w14:textId="76762C6F" w:rsidR="0063716A" w:rsidRPr="005E7BE3" w:rsidRDefault="005A57A4" w:rsidP="0063716A">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w:t>
            </w:r>
          </w:p>
        </w:tc>
        <w:tc>
          <w:tcPr>
            <w:tcW w:w="1276" w:type="dxa"/>
            <w:tcBorders>
              <w:top w:val="nil"/>
              <w:left w:val="nil"/>
              <w:bottom w:val="nil"/>
              <w:right w:val="nil"/>
            </w:tcBorders>
            <w:shd w:val="clear" w:color="auto" w:fill="auto"/>
            <w:vAlign w:val="bottom"/>
          </w:tcPr>
          <w:p w14:paraId="3D628C76" w14:textId="25DDC653" w:rsidR="00091ED1" w:rsidRPr="005E7BE3" w:rsidRDefault="000C6E8C"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(702,895)</w:t>
            </w:r>
          </w:p>
        </w:tc>
        <w:tc>
          <w:tcPr>
            <w:tcW w:w="1276" w:type="dxa"/>
            <w:tcBorders>
              <w:top w:val="nil"/>
              <w:left w:val="nil"/>
              <w:bottom w:val="nil"/>
            </w:tcBorders>
            <w:shd w:val="clear" w:color="auto" w:fill="auto"/>
            <w:vAlign w:val="bottom"/>
          </w:tcPr>
          <w:p w14:paraId="08B36D1A" w14:textId="7E68619A" w:rsidR="00091ED1" w:rsidRPr="005E7BE3" w:rsidRDefault="000C6E8C"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70,106,053</w:t>
            </w:r>
          </w:p>
        </w:tc>
      </w:tr>
      <w:tr w:rsidR="00C55277" w:rsidRPr="005E7BE3" w14:paraId="1B16F2A5" w14:textId="77777777" w:rsidTr="00A46F7A">
        <w:trPr>
          <w:trHeight w:val="20"/>
        </w:trPr>
        <w:tc>
          <w:tcPr>
            <w:tcW w:w="2909" w:type="dxa"/>
            <w:tcBorders>
              <w:top w:val="nil"/>
              <w:bottom w:val="nil"/>
              <w:right w:val="nil"/>
            </w:tcBorders>
            <w:shd w:val="clear" w:color="auto" w:fill="auto"/>
            <w:vAlign w:val="bottom"/>
          </w:tcPr>
          <w:p w14:paraId="06E193BF" w14:textId="77777777" w:rsidR="00091ED1" w:rsidRPr="005E7BE3" w:rsidRDefault="00091ED1" w:rsidP="00091ED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Depreciation</w:t>
            </w:r>
          </w:p>
        </w:tc>
        <w:tc>
          <w:tcPr>
            <w:tcW w:w="1275" w:type="dxa"/>
            <w:tcBorders>
              <w:top w:val="nil"/>
              <w:left w:val="nil"/>
              <w:bottom w:val="nil"/>
              <w:right w:val="nil"/>
            </w:tcBorders>
            <w:shd w:val="clear" w:color="auto" w:fill="auto"/>
            <w:vAlign w:val="bottom"/>
          </w:tcPr>
          <w:p w14:paraId="16EDB1D9" w14:textId="204EC2D5" w:rsidR="00091ED1" w:rsidRPr="005E7BE3" w:rsidRDefault="00091ED1"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23,669,329</w:t>
            </w:r>
          </w:p>
        </w:tc>
        <w:tc>
          <w:tcPr>
            <w:tcW w:w="1276" w:type="dxa"/>
            <w:tcBorders>
              <w:top w:val="nil"/>
              <w:left w:val="nil"/>
              <w:bottom w:val="nil"/>
              <w:right w:val="nil"/>
            </w:tcBorders>
            <w:shd w:val="clear" w:color="auto" w:fill="auto"/>
            <w:vAlign w:val="bottom"/>
          </w:tcPr>
          <w:p w14:paraId="37CC92CC" w14:textId="4AA2996B" w:rsidR="00091ED1" w:rsidRPr="005E7BE3" w:rsidRDefault="000C6E8C"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(5,358,202)</w:t>
            </w:r>
          </w:p>
        </w:tc>
        <w:tc>
          <w:tcPr>
            <w:tcW w:w="1445" w:type="dxa"/>
            <w:tcBorders>
              <w:top w:val="nil"/>
              <w:left w:val="nil"/>
              <w:bottom w:val="nil"/>
              <w:right w:val="nil"/>
            </w:tcBorders>
            <w:shd w:val="clear" w:color="auto" w:fill="auto"/>
          </w:tcPr>
          <w:p w14:paraId="2C1BD019" w14:textId="4AE51217" w:rsidR="0063716A" w:rsidRPr="005E7BE3" w:rsidRDefault="005A57A4" w:rsidP="0063716A">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w:t>
            </w:r>
          </w:p>
        </w:tc>
        <w:tc>
          <w:tcPr>
            <w:tcW w:w="1276" w:type="dxa"/>
            <w:tcBorders>
              <w:top w:val="nil"/>
              <w:left w:val="nil"/>
              <w:bottom w:val="nil"/>
              <w:right w:val="nil"/>
            </w:tcBorders>
            <w:shd w:val="clear" w:color="auto" w:fill="auto"/>
            <w:vAlign w:val="bottom"/>
          </w:tcPr>
          <w:p w14:paraId="3E286218" w14:textId="51ECA812" w:rsidR="00091ED1" w:rsidRPr="005E7BE3" w:rsidRDefault="000C6E8C"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(134,06</w:t>
            </w:r>
            <w:r w:rsidR="00D4521C" w:rsidRPr="005E7BE3">
              <w:rPr>
                <w:rFonts w:ascii="Arial" w:hAnsi="Arial" w:cs="Arial"/>
                <w:position w:val="0"/>
                <w:sz w:val="18"/>
                <w:szCs w:val="18"/>
              </w:rPr>
              <w:t>5</w:t>
            </w:r>
            <w:r w:rsidRPr="005E7BE3">
              <w:rPr>
                <w:rFonts w:ascii="Arial" w:hAnsi="Arial" w:cs="Arial"/>
                <w:position w:val="0"/>
                <w:sz w:val="18"/>
                <w:szCs w:val="18"/>
              </w:rPr>
              <w:t>)</w:t>
            </w:r>
          </w:p>
        </w:tc>
        <w:tc>
          <w:tcPr>
            <w:tcW w:w="1276" w:type="dxa"/>
            <w:tcBorders>
              <w:top w:val="nil"/>
              <w:left w:val="nil"/>
              <w:bottom w:val="nil"/>
            </w:tcBorders>
            <w:shd w:val="clear" w:color="auto" w:fill="auto"/>
            <w:vAlign w:val="bottom"/>
          </w:tcPr>
          <w:p w14:paraId="2E47FF39" w14:textId="5A11EF3E" w:rsidR="00091ED1" w:rsidRPr="005E7BE3" w:rsidRDefault="000C6E8C"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18,177,062</w:t>
            </w:r>
          </w:p>
        </w:tc>
      </w:tr>
      <w:tr w:rsidR="00C55277" w:rsidRPr="005E7BE3" w14:paraId="6F94EA78" w14:textId="77777777" w:rsidTr="00A46F7A">
        <w:trPr>
          <w:trHeight w:val="20"/>
        </w:trPr>
        <w:tc>
          <w:tcPr>
            <w:tcW w:w="2909" w:type="dxa"/>
            <w:tcBorders>
              <w:top w:val="nil"/>
              <w:bottom w:val="nil"/>
              <w:right w:val="nil"/>
            </w:tcBorders>
            <w:shd w:val="clear" w:color="auto" w:fill="auto"/>
            <w:vAlign w:val="bottom"/>
          </w:tcPr>
          <w:p w14:paraId="12128A59" w14:textId="77777777" w:rsidR="00091ED1" w:rsidRPr="005E7BE3" w:rsidRDefault="00091ED1" w:rsidP="00091ED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Short-term provision</w:t>
            </w:r>
          </w:p>
        </w:tc>
        <w:tc>
          <w:tcPr>
            <w:tcW w:w="1275" w:type="dxa"/>
            <w:tcBorders>
              <w:top w:val="nil"/>
              <w:left w:val="nil"/>
              <w:bottom w:val="nil"/>
              <w:right w:val="nil"/>
            </w:tcBorders>
            <w:shd w:val="clear" w:color="auto" w:fill="auto"/>
            <w:vAlign w:val="bottom"/>
          </w:tcPr>
          <w:p w14:paraId="6C5231E0" w14:textId="5E14D6A1" w:rsidR="00091ED1" w:rsidRPr="005E7BE3" w:rsidRDefault="00091ED1"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214,843,727</w:t>
            </w:r>
          </w:p>
        </w:tc>
        <w:tc>
          <w:tcPr>
            <w:tcW w:w="1276" w:type="dxa"/>
            <w:tcBorders>
              <w:top w:val="nil"/>
              <w:left w:val="nil"/>
              <w:bottom w:val="nil"/>
              <w:right w:val="nil"/>
            </w:tcBorders>
            <w:shd w:val="clear" w:color="auto" w:fill="auto"/>
            <w:vAlign w:val="bottom"/>
          </w:tcPr>
          <w:p w14:paraId="28504B66" w14:textId="22DD0780" w:rsidR="00091ED1" w:rsidRPr="005E7BE3" w:rsidRDefault="000C6E8C"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(203,448,629)</w:t>
            </w:r>
          </w:p>
        </w:tc>
        <w:tc>
          <w:tcPr>
            <w:tcW w:w="1445" w:type="dxa"/>
            <w:tcBorders>
              <w:top w:val="nil"/>
              <w:left w:val="nil"/>
              <w:bottom w:val="nil"/>
              <w:right w:val="nil"/>
            </w:tcBorders>
            <w:shd w:val="clear" w:color="auto" w:fill="auto"/>
          </w:tcPr>
          <w:p w14:paraId="4A14E98C" w14:textId="7C2C7A0B" w:rsidR="0063716A" w:rsidRPr="005E7BE3" w:rsidRDefault="005A57A4" w:rsidP="0063716A">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hAnsi="Arial" w:cs="Arial"/>
                <w:position w:val="0"/>
                <w:sz w:val="18"/>
                <w:szCs w:val="18"/>
                <w:lang w:val="en-US"/>
              </w:rPr>
              <w:t>-</w:t>
            </w:r>
          </w:p>
        </w:tc>
        <w:tc>
          <w:tcPr>
            <w:tcW w:w="1276" w:type="dxa"/>
            <w:tcBorders>
              <w:top w:val="nil"/>
              <w:left w:val="nil"/>
              <w:bottom w:val="nil"/>
              <w:right w:val="nil"/>
            </w:tcBorders>
            <w:shd w:val="clear" w:color="auto" w:fill="auto"/>
            <w:vAlign w:val="bottom"/>
          </w:tcPr>
          <w:p w14:paraId="2B69469F" w14:textId="2B6818A4" w:rsidR="00091ED1" w:rsidRPr="005E7BE3" w:rsidRDefault="000C6E8C" w:rsidP="00091ED1">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hAnsi="Arial" w:cs="Arial"/>
                <w:position w:val="0"/>
                <w:sz w:val="18"/>
                <w:szCs w:val="18"/>
                <w:lang w:val="en-US"/>
              </w:rPr>
              <w:t>9,414,1</w:t>
            </w:r>
            <w:r w:rsidR="00591E4D" w:rsidRPr="005E7BE3">
              <w:rPr>
                <w:rFonts w:ascii="Arial" w:hAnsi="Arial" w:cs="Arial"/>
                <w:position w:val="0"/>
                <w:sz w:val="18"/>
                <w:szCs w:val="18"/>
                <w:lang w:val="en-US"/>
              </w:rPr>
              <w:t>39</w:t>
            </w:r>
          </w:p>
        </w:tc>
        <w:tc>
          <w:tcPr>
            <w:tcW w:w="1276" w:type="dxa"/>
            <w:tcBorders>
              <w:top w:val="nil"/>
              <w:left w:val="nil"/>
              <w:bottom w:val="nil"/>
            </w:tcBorders>
            <w:shd w:val="clear" w:color="auto" w:fill="auto"/>
            <w:vAlign w:val="bottom"/>
          </w:tcPr>
          <w:p w14:paraId="00C70EF1" w14:textId="2423A9B2" w:rsidR="00091ED1" w:rsidRPr="005E7BE3" w:rsidRDefault="000C6E8C" w:rsidP="00091ED1">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hAnsi="Arial" w:cs="Arial"/>
                <w:position w:val="0"/>
                <w:sz w:val="18"/>
                <w:szCs w:val="18"/>
                <w:lang w:val="en-US"/>
              </w:rPr>
              <w:t>20,809,23</w:t>
            </w:r>
            <w:r w:rsidR="00591E4D" w:rsidRPr="005E7BE3">
              <w:rPr>
                <w:rFonts w:ascii="Arial" w:hAnsi="Arial" w:cs="Arial"/>
                <w:position w:val="0"/>
                <w:sz w:val="18"/>
                <w:szCs w:val="18"/>
                <w:lang w:val="en-US"/>
              </w:rPr>
              <w:t>7</w:t>
            </w:r>
          </w:p>
        </w:tc>
      </w:tr>
      <w:tr w:rsidR="00C55277" w:rsidRPr="005E7BE3" w14:paraId="42325DDC" w14:textId="77777777" w:rsidTr="00A46F7A">
        <w:trPr>
          <w:trHeight w:val="20"/>
        </w:trPr>
        <w:tc>
          <w:tcPr>
            <w:tcW w:w="2909" w:type="dxa"/>
            <w:tcBorders>
              <w:top w:val="nil"/>
              <w:bottom w:val="nil"/>
              <w:right w:val="nil"/>
            </w:tcBorders>
            <w:shd w:val="clear" w:color="auto" w:fill="auto"/>
            <w:vAlign w:val="bottom"/>
          </w:tcPr>
          <w:p w14:paraId="3EF40344" w14:textId="77777777" w:rsidR="00091ED1" w:rsidRPr="005E7BE3" w:rsidRDefault="00091ED1" w:rsidP="00091ED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Lease liabilities</w:t>
            </w:r>
          </w:p>
        </w:tc>
        <w:tc>
          <w:tcPr>
            <w:tcW w:w="1275" w:type="dxa"/>
            <w:tcBorders>
              <w:top w:val="nil"/>
              <w:left w:val="nil"/>
              <w:bottom w:val="single" w:sz="4" w:space="0" w:color="auto"/>
              <w:right w:val="nil"/>
            </w:tcBorders>
            <w:shd w:val="clear" w:color="auto" w:fill="auto"/>
            <w:vAlign w:val="bottom"/>
          </w:tcPr>
          <w:p w14:paraId="322E2EE1" w14:textId="607ACEE1" w:rsidR="00091ED1" w:rsidRPr="005E7BE3" w:rsidRDefault="00091ED1"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111,653,352</w:t>
            </w:r>
          </w:p>
        </w:tc>
        <w:tc>
          <w:tcPr>
            <w:tcW w:w="1276" w:type="dxa"/>
            <w:tcBorders>
              <w:top w:val="nil"/>
              <w:left w:val="nil"/>
              <w:bottom w:val="single" w:sz="4" w:space="0" w:color="auto"/>
              <w:right w:val="nil"/>
            </w:tcBorders>
            <w:shd w:val="clear" w:color="auto" w:fill="auto"/>
            <w:vAlign w:val="bottom"/>
          </w:tcPr>
          <w:p w14:paraId="30C94C26" w14:textId="0BAD187E" w:rsidR="00091ED1" w:rsidRPr="005E7BE3" w:rsidRDefault="001F1592"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(817,894)</w:t>
            </w:r>
          </w:p>
        </w:tc>
        <w:tc>
          <w:tcPr>
            <w:tcW w:w="1445" w:type="dxa"/>
            <w:tcBorders>
              <w:top w:val="nil"/>
              <w:left w:val="nil"/>
              <w:bottom w:val="single" w:sz="4" w:space="0" w:color="auto"/>
              <w:right w:val="nil"/>
            </w:tcBorders>
            <w:shd w:val="clear" w:color="auto" w:fill="auto"/>
          </w:tcPr>
          <w:p w14:paraId="6C7AD22E" w14:textId="258A6569" w:rsidR="0063716A" w:rsidRPr="005E7BE3" w:rsidRDefault="005A57A4" w:rsidP="0063716A">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hAnsi="Arial" w:cs="Arial"/>
                <w:position w:val="0"/>
                <w:sz w:val="18"/>
                <w:szCs w:val="18"/>
                <w:lang w:val="en-US"/>
              </w:rPr>
              <w:t>-</w:t>
            </w:r>
          </w:p>
        </w:tc>
        <w:tc>
          <w:tcPr>
            <w:tcW w:w="1276" w:type="dxa"/>
            <w:tcBorders>
              <w:top w:val="nil"/>
              <w:left w:val="nil"/>
              <w:bottom w:val="single" w:sz="4" w:space="0" w:color="auto"/>
              <w:right w:val="nil"/>
            </w:tcBorders>
            <w:shd w:val="clear" w:color="auto" w:fill="auto"/>
            <w:vAlign w:val="bottom"/>
          </w:tcPr>
          <w:p w14:paraId="357B228D" w14:textId="1B27FD25" w:rsidR="00091ED1" w:rsidRPr="005E7BE3" w:rsidRDefault="001F1592" w:rsidP="00091ED1">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hAnsi="Arial" w:cs="Arial"/>
                <w:position w:val="0"/>
                <w:sz w:val="18"/>
                <w:szCs w:val="18"/>
                <w:lang w:val="en-US"/>
              </w:rPr>
              <w:t>(750,32</w:t>
            </w:r>
            <w:r w:rsidR="002D4639" w:rsidRPr="005E7BE3">
              <w:rPr>
                <w:rFonts w:ascii="Arial" w:hAnsi="Arial" w:cs="Arial"/>
                <w:position w:val="0"/>
                <w:sz w:val="18"/>
                <w:szCs w:val="18"/>
                <w:lang w:val="en-US"/>
              </w:rPr>
              <w:t>8</w:t>
            </w:r>
            <w:r w:rsidRPr="005E7BE3">
              <w:rPr>
                <w:rFonts w:ascii="Arial" w:hAnsi="Arial" w:cs="Arial"/>
                <w:position w:val="0"/>
                <w:sz w:val="18"/>
                <w:szCs w:val="18"/>
                <w:lang w:val="en-US"/>
              </w:rPr>
              <w:t>)</w:t>
            </w:r>
          </w:p>
        </w:tc>
        <w:tc>
          <w:tcPr>
            <w:tcW w:w="1276" w:type="dxa"/>
            <w:tcBorders>
              <w:top w:val="nil"/>
              <w:left w:val="nil"/>
              <w:bottom w:val="single" w:sz="4" w:space="0" w:color="auto"/>
            </w:tcBorders>
            <w:shd w:val="clear" w:color="auto" w:fill="auto"/>
            <w:vAlign w:val="bottom"/>
          </w:tcPr>
          <w:p w14:paraId="4FE93F68" w14:textId="19211025" w:rsidR="00091ED1" w:rsidRPr="005E7BE3" w:rsidRDefault="001F1592"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110,085,130</w:t>
            </w:r>
          </w:p>
        </w:tc>
      </w:tr>
      <w:tr w:rsidR="00C55277" w:rsidRPr="005E7BE3" w14:paraId="44A4C0D0" w14:textId="77777777" w:rsidTr="00A46F7A">
        <w:trPr>
          <w:trHeight w:val="20"/>
        </w:trPr>
        <w:tc>
          <w:tcPr>
            <w:tcW w:w="2909" w:type="dxa"/>
            <w:tcBorders>
              <w:top w:val="nil"/>
              <w:bottom w:val="nil"/>
              <w:right w:val="nil"/>
            </w:tcBorders>
            <w:shd w:val="clear" w:color="auto" w:fill="auto"/>
            <w:vAlign w:val="bottom"/>
          </w:tcPr>
          <w:p w14:paraId="21479C09" w14:textId="77777777" w:rsidR="00091ED1" w:rsidRPr="005E7BE3" w:rsidRDefault="00091ED1" w:rsidP="00091ED1">
            <w:pPr>
              <w:spacing w:line="240" w:lineRule="auto"/>
              <w:ind w:leftChars="0" w:left="32" w:right="-108" w:firstLineChars="0" w:hanging="142"/>
              <w:textDirection w:val="lrTb"/>
              <w:rPr>
                <w:rFonts w:ascii="Arial" w:eastAsia="Arial" w:hAnsi="Arial" w:cs="Arial"/>
                <w:b/>
                <w:bCs/>
                <w:position w:val="0"/>
                <w:sz w:val="18"/>
                <w:szCs w:val="18"/>
              </w:rPr>
            </w:pPr>
          </w:p>
        </w:tc>
        <w:tc>
          <w:tcPr>
            <w:tcW w:w="1275" w:type="dxa"/>
            <w:tcBorders>
              <w:top w:val="single" w:sz="4" w:space="0" w:color="auto"/>
              <w:left w:val="nil"/>
              <w:bottom w:val="nil"/>
              <w:right w:val="nil"/>
            </w:tcBorders>
            <w:shd w:val="clear" w:color="auto" w:fill="auto"/>
            <w:vAlign w:val="bottom"/>
          </w:tcPr>
          <w:p w14:paraId="5339DA50" w14:textId="77777777" w:rsidR="00091ED1" w:rsidRPr="005E7BE3" w:rsidRDefault="00091ED1" w:rsidP="00091ED1">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top w:val="single" w:sz="4" w:space="0" w:color="auto"/>
              <w:left w:val="nil"/>
              <w:bottom w:val="nil"/>
              <w:right w:val="nil"/>
            </w:tcBorders>
            <w:shd w:val="clear" w:color="auto" w:fill="auto"/>
            <w:vAlign w:val="bottom"/>
          </w:tcPr>
          <w:p w14:paraId="6D790F1E" w14:textId="77777777" w:rsidR="00091ED1" w:rsidRPr="005E7BE3" w:rsidRDefault="00091ED1" w:rsidP="00091ED1">
            <w:pPr>
              <w:spacing w:line="240" w:lineRule="auto"/>
              <w:ind w:leftChars="0" w:left="0" w:right="-96" w:firstLineChars="0" w:firstLine="0"/>
              <w:jc w:val="right"/>
              <w:textDirection w:val="lrTb"/>
              <w:rPr>
                <w:rFonts w:ascii="Arial" w:hAnsi="Arial" w:cs="Arial"/>
                <w:position w:val="0"/>
                <w:sz w:val="18"/>
                <w:szCs w:val="18"/>
              </w:rPr>
            </w:pPr>
          </w:p>
        </w:tc>
        <w:tc>
          <w:tcPr>
            <w:tcW w:w="1445" w:type="dxa"/>
            <w:tcBorders>
              <w:top w:val="single" w:sz="4" w:space="0" w:color="auto"/>
              <w:left w:val="nil"/>
              <w:bottom w:val="nil"/>
              <w:right w:val="nil"/>
            </w:tcBorders>
            <w:shd w:val="clear" w:color="auto" w:fill="auto"/>
          </w:tcPr>
          <w:p w14:paraId="31493614" w14:textId="77777777" w:rsidR="0063716A" w:rsidRPr="005E7BE3" w:rsidRDefault="0063716A" w:rsidP="0063716A">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right w:val="nil"/>
            </w:tcBorders>
            <w:shd w:val="clear" w:color="auto" w:fill="auto"/>
            <w:vAlign w:val="bottom"/>
          </w:tcPr>
          <w:p w14:paraId="5845ECDB" w14:textId="26DAC1CA" w:rsidR="00091ED1" w:rsidRPr="005E7BE3" w:rsidRDefault="00091ED1" w:rsidP="00091ED1">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tcBorders>
            <w:shd w:val="clear" w:color="auto" w:fill="auto"/>
            <w:vAlign w:val="bottom"/>
          </w:tcPr>
          <w:p w14:paraId="0D9C6A40" w14:textId="77777777" w:rsidR="00091ED1" w:rsidRPr="005E7BE3" w:rsidRDefault="00091ED1" w:rsidP="00091ED1">
            <w:pPr>
              <w:spacing w:line="240" w:lineRule="auto"/>
              <w:ind w:leftChars="0" w:left="0" w:right="-96" w:firstLineChars="0" w:firstLine="0"/>
              <w:jc w:val="right"/>
              <w:textDirection w:val="lrTb"/>
              <w:rPr>
                <w:rFonts w:ascii="Arial" w:hAnsi="Arial" w:cs="Arial"/>
                <w:position w:val="0"/>
                <w:sz w:val="18"/>
                <w:szCs w:val="18"/>
              </w:rPr>
            </w:pPr>
          </w:p>
        </w:tc>
      </w:tr>
      <w:tr w:rsidR="00C55277" w:rsidRPr="005E7BE3" w14:paraId="6F996E41" w14:textId="77777777" w:rsidTr="00A46F7A">
        <w:trPr>
          <w:trHeight w:val="20"/>
        </w:trPr>
        <w:tc>
          <w:tcPr>
            <w:tcW w:w="2909" w:type="dxa"/>
            <w:tcBorders>
              <w:top w:val="nil"/>
              <w:bottom w:val="nil"/>
              <w:right w:val="nil"/>
            </w:tcBorders>
            <w:shd w:val="clear" w:color="auto" w:fill="auto"/>
            <w:vAlign w:val="bottom"/>
          </w:tcPr>
          <w:p w14:paraId="7F85C1CD" w14:textId="77777777" w:rsidR="00091ED1" w:rsidRPr="005E7BE3" w:rsidRDefault="00091ED1" w:rsidP="00091ED1">
            <w:pPr>
              <w:spacing w:line="240" w:lineRule="auto"/>
              <w:ind w:leftChars="0" w:left="32" w:right="-108" w:firstLineChars="0" w:hanging="142"/>
              <w:textDirection w:val="lrTb"/>
              <w:rPr>
                <w:rFonts w:ascii="Arial" w:eastAsia="Arial" w:hAnsi="Arial" w:cs="Arial"/>
                <w:position w:val="0"/>
                <w:sz w:val="18"/>
                <w:szCs w:val="18"/>
              </w:rPr>
            </w:pPr>
            <w:r w:rsidRPr="005E7BE3">
              <w:rPr>
                <w:rFonts w:ascii="Arial" w:eastAsia="Arial" w:hAnsi="Arial" w:cs="Arial"/>
                <w:b/>
                <w:bCs/>
                <w:position w:val="0"/>
                <w:sz w:val="18"/>
                <w:szCs w:val="18"/>
              </w:rPr>
              <w:t>Total</w:t>
            </w:r>
          </w:p>
        </w:tc>
        <w:tc>
          <w:tcPr>
            <w:tcW w:w="1275" w:type="dxa"/>
            <w:tcBorders>
              <w:top w:val="nil"/>
              <w:left w:val="nil"/>
              <w:bottom w:val="single" w:sz="4" w:space="0" w:color="auto"/>
              <w:right w:val="nil"/>
            </w:tcBorders>
            <w:shd w:val="clear" w:color="auto" w:fill="auto"/>
            <w:vAlign w:val="bottom"/>
          </w:tcPr>
          <w:p w14:paraId="4968D84C" w14:textId="625F7942" w:rsidR="00091ED1" w:rsidRPr="005E7BE3" w:rsidRDefault="00091ED1" w:rsidP="00091ED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963,894,802</w:t>
            </w:r>
          </w:p>
        </w:tc>
        <w:tc>
          <w:tcPr>
            <w:tcW w:w="1276" w:type="dxa"/>
            <w:tcBorders>
              <w:top w:val="nil"/>
              <w:left w:val="nil"/>
              <w:bottom w:val="single" w:sz="4" w:space="0" w:color="auto"/>
              <w:right w:val="nil"/>
            </w:tcBorders>
            <w:shd w:val="clear" w:color="auto" w:fill="auto"/>
          </w:tcPr>
          <w:p w14:paraId="563EBB24" w14:textId="22DEFC18" w:rsidR="00091ED1" w:rsidRPr="005E7BE3" w:rsidRDefault="00C60E04" w:rsidP="00091ED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position w:val="0"/>
                <w:sz w:val="18"/>
                <w:szCs w:val="18"/>
              </w:rPr>
              <w:t>121,471,646</w:t>
            </w:r>
          </w:p>
        </w:tc>
        <w:tc>
          <w:tcPr>
            <w:tcW w:w="1445" w:type="dxa"/>
            <w:tcBorders>
              <w:top w:val="nil"/>
              <w:left w:val="nil"/>
              <w:bottom w:val="single" w:sz="4" w:space="0" w:color="auto"/>
              <w:right w:val="nil"/>
            </w:tcBorders>
            <w:shd w:val="clear" w:color="auto" w:fill="auto"/>
          </w:tcPr>
          <w:p w14:paraId="30746BFA" w14:textId="7247497A" w:rsidR="0063716A" w:rsidRPr="005E7BE3" w:rsidRDefault="003B51FE" w:rsidP="0063716A">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w:t>
            </w:r>
            <w:r w:rsidR="00C60E04" w:rsidRPr="005E7BE3">
              <w:rPr>
                <w:rFonts w:ascii="Arial" w:hAnsi="Arial" w:cs="Arial"/>
                <w:position w:val="0"/>
                <w:sz w:val="18"/>
                <w:szCs w:val="18"/>
              </w:rPr>
              <w:t>9,657,238</w:t>
            </w:r>
            <w:r w:rsidRPr="005E7BE3">
              <w:rPr>
                <w:rFonts w:ascii="Arial" w:hAnsi="Arial" w:cs="Arial"/>
                <w:position w:val="0"/>
                <w:sz w:val="18"/>
                <w:szCs w:val="18"/>
              </w:rPr>
              <w:t>)</w:t>
            </w:r>
          </w:p>
        </w:tc>
        <w:tc>
          <w:tcPr>
            <w:tcW w:w="1276" w:type="dxa"/>
            <w:tcBorders>
              <w:top w:val="nil"/>
              <w:left w:val="nil"/>
              <w:bottom w:val="single" w:sz="4" w:space="0" w:color="auto"/>
              <w:right w:val="nil"/>
            </w:tcBorders>
            <w:shd w:val="clear" w:color="auto" w:fill="auto"/>
          </w:tcPr>
          <w:p w14:paraId="3F9E449F" w14:textId="33DAC847" w:rsidR="00091ED1" w:rsidRPr="005E7BE3" w:rsidRDefault="00942692"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w:t>
            </w:r>
            <w:r w:rsidR="00C60E04" w:rsidRPr="005E7BE3">
              <w:rPr>
                <w:rFonts w:ascii="Arial" w:hAnsi="Arial" w:cs="Arial"/>
                <w:position w:val="0"/>
                <w:sz w:val="18"/>
                <w:szCs w:val="18"/>
              </w:rPr>
              <w:t>15,169,476</w:t>
            </w:r>
            <w:r w:rsidRPr="005E7BE3">
              <w:rPr>
                <w:rFonts w:ascii="Arial" w:hAnsi="Arial" w:cs="Arial"/>
                <w:position w:val="0"/>
                <w:sz w:val="18"/>
                <w:szCs w:val="18"/>
              </w:rPr>
              <w:t>)</w:t>
            </w:r>
          </w:p>
        </w:tc>
        <w:tc>
          <w:tcPr>
            <w:tcW w:w="1276" w:type="dxa"/>
            <w:tcBorders>
              <w:top w:val="nil"/>
              <w:left w:val="nil"/>
              <w:bottom w:val="single" w:sz="4" w:space="0" w:color="auto"/>
            </w:tcBorders>
            <w:shd w:val="clear" w:color="auto" w:fill="auto"/>
          </w:tcPr>
          <w:p w14:paraId="35BB5ADC" w14:textId="7060624B" w:rsidR="00091ED1" w:rsidRPr="005E7BE3" w:rsidRDefault="00C60E04" w:rsidP="00091ED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position w:val="0"/>
                <w:sz w:val="18"/>
                <w:szCs w:val="18"/>
              </w:rPr>
              <w:t>1,060,539,734</w:t>
            </w:r>
          </w:p>
        </w:tc>
      </w:tr>
      <w:tr w:rsidR="00C55277" w:rsidRPr="005E7BE3" w14:paraId="32DDD146" w14:textId="77777777" w:rsidTr="00A46F7A">
        <w:trPr>
          <w:trHeight w:val="20"/>
        </w:trPr>
        <w:tc>
          <w:tcPr>
            <w:tcW w:w="2909" w:type="dxa"/>
            <w:tcBorders>
              <w:top w:val="nil"/>
              <w:bottom w:val="nil"/>
              <w:right w:val="nil"/>
            </w:tcBorders>
            <w:shd w:val="clear" w:color="auto" w:fill="auto"/>
            <w:vAlign w:val="bottom"/>
          </w:tcPr>
          <w:p w14:paraId="6C27A6A0" w14:textId="77777777" w:rsidR="00091ED1" w:rsidRPr="005E7BE3" w:rsidRDefault="00091ED1" w:rsidP="00091ED1">
            <w:pPr>
              <w:spacing w:line="240" w:lineRule="auto"/>
              <w:ind w:leftChars="0" w:left="32" w:right="-108" w:firstLineChars="0" w:hanging="142"/>
              <w:textDirection w:val="lrTb"/>
              <w:rPr>
                <w:rFonts w:ascii="Arial" w:eastAsia="Arial" w:hAnsi="Arial" w:cs="Arial"/>
                <w:b/>
                <w:bCs/>
                <w:position w:val="0"/>
                <w:sz w:val="18"/>
                <w:szCs w:val="18"/>
              </w:rPr>
            </w:pPr>
          </w:p>
        </w:tc>
        <w:tc>
          <w:tcPr>
            <w:tcW w:w="1275" w:type="dxa"/>
            <w:tcBorders>
              <w:top w:val="single" w:sz="4" w:space="0" w:color="auto"/>
              <w:left w:val="nil"/>
              <w:bottom w:val="nil"/>
              <w:right w:val="nil"/>
            </w:tcBorders>
            <w:shd w:val="clear" w:color="auto" w:fill="auto"/>
            <w:vAlign w:val="bottom"/>
          </w:tcPr>
          <w:p w14:paraId="4830416F" w14:textId="77777777" w:rsidR="00091ED1" w:rsidRPr="005E7BE3" w:rsidRDefault="00091ED1" w:rsidP="00091ED1">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top w:val="single" w:sz="4" w:space="0" w:color="auto"/>
              <w:left w:val="nil"/>
              <w:bottom w:val="nil"/>
              <w:right w:val="nil"/>
            </w:tcBorders>
            <w:shd w:val="clear" w:color="auto" w:fill="auto"/>
            <w:vAlign w:val="bottom"/>
          </w:tcPr>
          <w:p w14:paraId="7E4B1C28" w14:textId="77777777" w:rsidR="00091ED1" w:rsidRPr="005E7BE3" w:rsidRDefault="00091ED1" w:rsidP="00091ED1">
            <w:pPr>
              <w:spacing w:line="240" w:lineRule="auto"/>
              <w:ind w:leftChars="0" w:left="0" w:right="-96" w:firstLineChars="0" w:firstLine="0"/>
              <w:jc w:val="right"/>
              <w:textDirection w:val="lrTb"/>
              <w:rPr>
                <w:rFonts w:ascii="Arial" w:eastAsia="Arial" w:hAnsi="Arial" w:cs="Arial"/>
                <w:position w:val="0"/>
                <w:sz w:val="18"/>
                <w:szCs w:val="18"/>
              </w:rPr>
            </w:pPr>
          </w:p>
        </w:tc>
        <w:tc>
          <w:tcPr>
            <w:tcW w:w="1445" w:type="dxa"/>
            <w:tcBorders>
              <w:top w:val="single" w:sz="4" w:space="0" w:color="auto"/>
              <w:left w:val="nil"/>
              <w:bottom w:val="nil"/>
              <w:right w:val="nil"/>
            </w:tcBorders>
            <w:shd w:val="clear" w:color="auto" w:fill="auto"/>
          </w:tcPr>
          <w:p w14:paraId="40FC00B9" w14:textId="77777777" w:rsidR="0063716A" w:rsidRPr="005E7BE3" w:rsidRDefault="0063716A" w:rsidP="0063716A">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right w:val="nil"/>
            </w:tcBorders>
            <w:shd w:val="clear" w:color="auto" w:fill="auto"/>
            <w:vAlign w:val="bottom"/>
          </w:tcPr>
          <w:p w14:paraId="22842CC2" w14:textId="31025177" w:rsidR="00091ED1" w:rsidRPr="005E7BE3" w:rsidRDefault="00091ED1" w:rsidP="00091ED1">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tcBorders>
            <w:shd w:val="clear" w:color="auto" w:fill="auto"/>
            <w:vAlign w:val="bottom"/>
          </w:tcPr>
          <w:p w14:paraId="43B5DCA0" w14:textId="77777777" w:rsidR="00091ED1" w:rsidRPr="005E7BE3" w:rsidRDefault="00091ED1" w:rsidP="00091ED1">
            <w:pPr>
              <w:spacing w:line="240" w:lineRule="auto"/>
              <w:ind w:leftChars="0" w:left="0" w:right="-96" w:firstLineChars="0" w:firstLine="0"/>
              <w:jc w:val="right"/>
              <w:textDirection w:val="lrTb"/>
              <w:rPr>
                <w:rFonts w:ascii="Arial" w:eastAsia="Arial" w:hAnsi="Arial" w:cs="Arial"/>
                <w:position w:val="0"/>
                <w:sz w:val="18"/>
                <w:szCs w:val="18"/>
              </w:rPr>
            </w:pPr>
          </w:p>
        </w:tc>
      </w:tr>
      <w:tr w:rsidR="00C55277" w:rsidRPr="005E7BE3" w14:paraId="1F26F64B" w14:textId="77777777" w:rsidTr="00A46F7A">
        <w:trPr>
          <w:trHeight w:val="20"/>
        </w:trPr>
        <w:tc>
          <w:tcPr>
            <w:tcW w:w="2909" w:type="dxa"/>
            <w:tcBorders>
              <w:top w:val="nil"/>
              <w:bottom w:val="nil"/>
              <w:right w:val="nil"/>
            </w:tcBorders>
            <w:shd w:val="clear" w:color="auto" w:fill="auto"/>
            <w:vAlign w:val="bottom"/>
          </w:tcPr>
          <w:p w14:paraId="02B23A88" w14:textId="77777777" w:rsidR="00091ED1" w:rsidRPr="005E7BE3" w:rsidRDefault="00091ED1" w:rsidP="00091ED1">
            <w:pPr>
              <w:spacing w:line="240" w:lineRule="auto"/>
              <w:ind w:leftChars="0" w:left="32" w:right="-108" w:firstLineChars="0" w:hanging="142"/>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Deferred tax liabilities</w:t>
            </w:r>
          </w:p>
        </w:tc>
        <w:tc>
          <w:tcPr>
            <w:tcW w:w="1275" w:type="dxa"/>
            <w:tcBorders>
              <w:top w:val="nil"/>
              <w:left w:val="nil"/>
              <w:bottom w:val="nil"/>
              <w:right w:val="nil"/>
            </w:tcBorders>
            <w:shd w:val="clear" w:color="auto" w:fill="auto"/>
            <w:vAlign w:val="bottom"/>
          </w:tcPr>
          <w:p w14:paraId="0A7C2D8E" w14:textId="77777777" w:rsidR="00091ED1" w:rsidRPr="005E7BE3" w:rsidRDefault="00091ED1" w:rsidP="00091ED1">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top w:val="nil"/>
              <w:left w:val="nil"/>
              <w:bottom w:val="nil"/>
              <w:right w:val="nil"/>
            </w:tcBorders>
            <w:shd w:val="clear" w:color="auto" w:fill="auto"/>
            <w:vAlign w:val="bottom"/>
          </w:tcPr>
          <w:p w14:paraId="58EC5244" w14:textId="77777777" w:rsidR="00091ED1" w:rsidRPr="005E7BE3" w:rsidRDefault="00091ED1" w:rsidP="00091ED1">
            <w:pPr>
              <w:spacing w:line="240" w:lineRule="auto"/>
              <w:ind w:leftChars="0" w:left="0" w:right="-96" w:firstLineChars="0" w:firstLine="0"/>
              <w:jc w:val="right"/>
              <w:textDirection w:val="lrTb"/>
              <w:rPr>
                <w:rFonts w:ascii="Arial" w:eastAsia="Arial" w:hAnsi="Arial" w:cs="Arial"/>
                <w:position w:val="0"/>
                <w:sz w:val="18"/>
                <w:szCs w:val="18"/>
              </w:rPr>
            </w:pPr>
          </w:p>
        </w:tc>
        <w:tc>
          <w:tcPr>
            <w:tcW w:w="1445" w:type="dxa"/>
            <w:tcBorders>
              <w:top w:val="nil"/>
              <w:left w:val="nil"/>
              <w:bottom w:val="nil"/>
              <w:right w:val="nil"/>
            </w:tcBorders>
            <w:shd w:val="clear" w:color="auto" w:fill="auto"/>
          </w:tcPr>
          <w:p w14:paraId="655F65B5" w14:textId="77777777" w:rsidR="0063716A" w:rsidRPr="005E7BE3" w:rsidRDefault="0063716A" w:rsidP="0063716A">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nil"/>
              <w:left w:val="nil"/>
              <w:bottom w:val="nil"/>
              <w:right w:val="nil"/>
            </w:tcBorders>
            <w:shd w:val="clear" w:color="auto" w:fill="auto"/>
            <w:vAlign w:val="bottom"/>
          </w:tcPr>
          <w:p w14:paraId="7D1CD594" w14:textId="580F7DF1" w:rsidR="00091ED1" w:rsidRPr="005E7BE3" w:rsidRDefault="00091ED1" w:rsidP="00091ED1">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nil"/>
              <w:left w:val="nil"/>
              <w:bottom w:val="nil"/>
            </w:tcBorders>
            <w:shd w:val="clear" w:color="auto" w:fill="auto"/>
            <w:vAlign w:val="bottom"/>
          </w:tcPr>
          <w:p w14:paraId="563A8C58" w14:textId="77777777" w:rsidR="00091ED1" w:rsidRPr="005E7BE3" w:rsidRDefault="00091ED1" w:rsidP="00091ED1">
            <w:pPr>
              <w:spacing w:line="240" w:lineRule="auto"/>
              <w:ind w:leftChars="0" w:left="0" w:right="-96" w:firstLineChars="0" w:firstLine="0"/>
              <w:jc w:val="right"/>
              <w:textDirection w:val="lrTb"/>
              <w:rPr>
                <w:rFonts w:ascii="Arial" w:eastAsia="Arial" w:hAnsi="Arial" w:cs="Arial"/>
                <w:position w:val="0"/>
                <w:sz w:val="18"/>
                <w:szCs w:val="18"/>
              </w:rPr>
            </w:pPr>
          </w:p>
        </w:tc>
      </w:tr>
      <w:tr w:rsidR="00C55277" w:rsidRPr="005E7BE3" w14:paraId="6FB7CB97" w14:textId="77777777" w:rsidTr="00A46F7A">
        <w:trPr>
          <w:trHeight w:val="20"/>
        </w:trPr>
        <w:tc>
          <w:tcPr>
            <w:tcW w:w="2909" w:type="dxa"/>
            <w:tcBorders>
              <w:top w:val="nil"/>
              <w:bottom w:val="nil"/>
              <w:right w:val="nil"/>
            </w:tcBorders>
            <w:shd w:val="clear" w:color="auto" w:fill="auto"/>
            <w:vAlign w:val="bottom"/>
          </w:tcPr>
          <w:p w14:paraId="34C36B6C" w14:textId="77777777" w:rsidR="00091ED1" w:rsidRPr="005E7BE3" w:rsidRDefault="00091ED1" w:rsidP="00091ED1">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Right of use assets</w:t>
            </w:r>
          </w:p>
        </w:tc>
        <w:tc>
          <w:tcPr>
            <w:tcW w:w="1275" w:type="dxa"/>
            <w:tcBorders>
              <w:top w:val="nil"/>
              <w:left w:val="nil"/>
              <w:bottom w:val="single" w:sz="4" w:space="0" w:color="auto"/>
              <w:right w:val="nil"/>
            </w:tcBorders>
            <w:shd w:val="clear" w:color="auto" w:fill="auto"/>
            <w:vAlign w:val="bottom"/>
          </w:tcPr>
          <w:p w14:paraId="47FCCF59" w14:textId="03BBCBEC" w:rsidR="00091ED1" w:rsidRPr="005E7BE3" w:rsidRDefault="00091ED1" w:rsidP="00091ED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position w:val="0"/>
                <w:sz w:val="18"/>
                <w:szCs w:val="18"/>
              </w:rPr>
              <w:t>(116,407,468)</w:t>
            </w:r>
          </w:p>
        </w:tc>
        <w:tc>
          <w:tcPr>
            <w:tcW w:w="1276" w:type="dxa"/>
            <w:tcBorders>
              <w:top w:val="nil"/>
              <w:left w:val="nil"/>
              <w:bottom w:val="single" w:sz="4" w:space="0" w:color="auto"/>
              <w:right w:val="nil"/>
            </w:tcBorders>
            <w:shd w:val="clear" w:color="auto" w:fill="auto"/>
            <w:vAlign w:val="bottom"/>
          </w:tcPr>
          <w:p w14:paraId="48AB5D40" w14:textId="15C49B58" w:rsidR="00091ED1" w:rsidRPr="005E7BE3" w:rsidRDefault="001F1592" w:rsidP="00091ED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4,046,632</w:t>
            </w:r>
          </w:p>
        </w:tc>
        <w:tc>
          <w:tcPr>
            <w:tcW w:w="1445" w:type="dxa"/>
            <w:tcBorders>
              <w:top w:val="nil"/>
              <w:left w:val="nil"/>
              <w:bottom w:val="single" w:sz="4" w:space="0" w:color="auto"/>
              <w:right w:val="nil"/>
            </w:tcBorders>
            <w:shd w:val="clear" w:color="auto" w:fill="auto"/>
          </w:tcPr>
          <w:p w14:paraId="3815F78A" w14:textId="066F231F" w:rsidR="0063716A" w:rsidRPr="005E7BE3" w:rsidRDefault="005A57A4" w:rsidP="0063716A">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w:t>
            </w:r>
          </w:p>
        </w:tc>
        <w:tc>
          <w:tcPr>
            <w:tcW w:w="1276" w:type="dxa"/>
            <w:tcBorders>
              <w:top w:val="nil"/>
              <w:left w:val="nil"/>
              <w:bottom w:val="single" w:sz="4" w:space="0" w:color="auto"/>
              <w:right w:val="nil"/>
            </w:tcBorders>
            <w:shd w:val="clear" w:color="auto" w:fill="auto"/>
            <w:vAlign w:val="bottom"/>
          </w:tcPr>
          <w:p w14:paraId="71254ADF" w14:textId="1C1CA30A" w:rsidR="00091ED1" w:rsidRPr="005E7BE3" w:rsidRDefault="001F1592"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650,288</w:t>
            </w:r>
          </w:p>
        </w:tc>
        <w:tc>
          <w:tcPr>
            <w:tcW w:w="1276" w:type="dxa"/>
            <w:tcBorders>
              <w:top w:val="nil"/>
              <w:left w:val="nil"/>
              <w:bottom w:val="single" w:sz="4" w:space="0" w:color="auto"/>
            </w:tcBorders>
            <w:shd w:val="clear" w:color="auto" w:fill="auto"/>
            <w:vAlign w:val="bottom"/>
          </w:tcPr>
          <w:p w14:paraId="3EB6390F" w14:textId="4C1FEA09" w:rsidR="00091ED1" w:rsidRPr="005E7BE3" w:rsidRDefault="001F1592" w:rsidP="00091ED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(111,710,548)</w:t>
            </w:r>
          </w:p>
        </w:tc>
      </w:tr>
      <w:tr w:rsidR="00C55277" w:rsidRPr="005E7BE3" w14:paraId="527746DA" w14:textId="77777777" w:rsidTr="00A46F7A">
        <w:trPr>
          <w:trHeight w:val="20"/>
        </w:trPr>
        <w:tc>
          <w:tcPr>
            <w:tcW w:w="2909" w:type="dxa"/>
            <w:tcBorders>
              <w:top w:val="nil"/>
              <w:bottom w:val="nil"/>
              <w:right w:val="nil"/>
            </w:tcBorders>
            <w:shd w:val="clear" w:color="auto" w:fill="auto"/>
            <w:vAlign w:val="bottom"/>
          </w:tcPr>
          <w:p w14:paraId="790A4335" w14:textId="77777777" w:rsidR="00091ED1" w:rsidRPr="005E7BE3" w:rsidRDefault="00091ED1" w:rsidP="00091ED1">
            <w:pPr>
              <w:spacing w:line="240" w:lineRule="auto"/>
              <w:ind w:leftChars="0" w:left="32" w:right="-108" w:firstLineChars="0" w:hanging="142"/>
              <w:textDirection w:val="lrTb"/>
              <w:rPr>
                <w:rFonts w:ascii="Arial" w:eastAsia="Arial" w:hAnsi="Arial" w:cs="Arial"/>
                <w:b/>
                <w:bCs/>
                <w:position w:val="0"/>
                <w:sz w:val="18"/>
                <w:szCs w:val="18"/>
              </w:rPr>
            </w:pPr>
          </w:p>
        </w:tc>
        <w:tc>
          <w:tcPr>
            <w:tcW w:w="1275" w:type="dxa"/>
            <w:tcBorders>
              <w:top w:val="single" w:sz="4" w:space="0" w:color="auto"/>
              <w:left w:val="nil"/>
              <w:bottom w:val="nil"/>
              <w:right w:val="nil"/>
            </w:tcBorders>
            <w:shd w:val="clear" w:color="auto" w:fill="auto"/>
            <w:vAlign w:val="bottom"/>
          </w:tcPr>
          <w:p w14:paraId="19C14310" w14:textId="77777777" w:rsidR="00091ED1" w:rsidRPr="005E7BE3" w:rsidRDefault="00091ED1" w:rsidP="00091ED1">
            <w:pPr>
              <w:spacing w:line="240" w:lineRule="auto"/>
              <w:ind w:leftChars="0" w:left="0" w:right="-96" w:firstLineChars="0" w:firstLine="0"/>
              <w:jc w:val="right"/>
              <w:textDirection w:val="lrTb"/>
              <w:rPr>
                <w:rFonts w:ascii="Arial" w:eastAsia="Arial" w:hAnsi="Arial" w:cs="Arial"/>
                <w:position w:val="0"/>
                <w:sz w:val="18"/>
                <w:szCs w:val="18"/>
              </w:rPr>
            </w:pPr>
          </w:p>
        </w:tc>
        <w:tc>
          <w:tcPr>
            <w:tcW w:w="1276" w:type="dxa"/>
            <w:tcBorders>
              <w:top w:val="single" w:sz="4" w:space="0" w:color="auto"/>
              <w:left w:val="nil"/>
              <w:bottom w:val="nil"/>
              <w:right w:val="nil"/>
            </w:tcBorders>
            <w:shd w:val="clear" w:color="auto" w:fill="auto"/>
            <w:vAlign w:val="bottom"/>
          </w:tcPr>
          <w:p w14:paraId="26368B90" w14:textId="77777777" w:rsidR="00091ED1" w:rsidRPr="005E7BE3" w:rsidRDefault="00091ED1" w:rsidP="00091ED1">
            <w:pPr>
              <w:spacing w:line="240" w:lineRule="auto"/>
              <w:ind w:leftChars="0" w:left="0" w:right="-96" w:firstLineChars="0" w:firstLine="0"/>
              <w:jc w:val="right"/>
              <w:textDirection w:val="lrTb"/>
              <w:rPr>
                <w:rFonts w:ascii="Arial" w:eastAsia="Arial" w:hAnsi="Arial" w:cs="Arial"/>
                <w:position w:val="0"/>
                <w:sz w:val="18"/>
                <w:szCs w:val="18"/>
              </w:rPr>
            </w:pPr>
          </w:p>
        </w:tc>
        <w:tc>
          <w:tcPr>
            <w:tcW w:w="1445" w:type="dxa"/>
            <w:tcBorders>
              <w:top w:val="single" w:sz="4" w:space="0" w:color="auto"/>
              <w:left w:val="nil"/>
              <w:bottom w:val="nil"/>
              <w:right w:val="nil"/>
            </w:tcBorders>
            <w:shd w:val="clear" w:color="auto" w:fill="auto"/>
          </w:tcPr>
          <w:p w14:paraId="08E27F0A" w14:textId="77777777" w:rsidR="0063716A" w:rsidRPr="005E7BE3" w:rsidRDefault="0063716A" w:rsidP="0063716A">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right w:val="nil"/>
            </w:tcBorders>
            <w:shd w:val="clear" w:color="auto" w:fill="auto"/>
            <w:vAlign w:val="bottom"/>
          </w:tcPr>
          <w:p w14:paraId="1594E97C" w14:textId="20DAE727" w:rsidR="00091ED1" w:rsidRPr="005E7BE3" w:rsidRDefault="00091ED1" w:rsidP="00091ED1">
            <w:pPr>
              <w:spacing w:line="240" w:lineRule="auto"/>
              <w:ind w:leftChars="0" w:left="0" w:right="-96" w:firstLineChars="0" w:firstLine="0"/>
              <w:jc w:val="right"/>
              <w:textDirection w:val="lrTb"/>
              <w:rPr>
                <w:rFonts w:ascii="Arial" w:hAnsi="Arial" w:cs="Arial"/>
                <w:position w:val="0"/>
                <w:sz w:val="18"/>
                <w:szCs w:val="18"/>
              </w:rPr>
            </w:pPr>
          </w:p>
        </w:tc>
        <w:tc>
          <w:tcPr>
            <w:tcW w:w="1276" w:type="dxa"/>
            <w:tcBorders>
              <w:top w:val="single" w:sz="4" w:space="0" w:color="auto"/>
              <w:left w:val="nil"/>
              <w:bottom w:val="nil"/>
            </w:tcBorders>
            <w:shd w:val="clear" w:color="auto" w:fill="auto"/>
            <w:vAlign w:val="bottom"/>
          </w:tcPr>
          <w:p w14:paraId="0CCDE92E" w14:textId="77777777" w:rsidR="00091ED1" w:rsidRPr="005E7BE3" w:rsidRDefault="00091ED1" w:rsidP="00091ED1">
            <w:pPr>
              <w:spacing w:line="240" w:lineRule="auto"/>
              <w:ind w:leftChars="0" w:left="0" w:right="-96" w:firstLineChars="0" w:firstLine="0"/>
              <w:jc w:val="right"/>
              <w:textDirection w:val="lrTb"/>
              <w:rPr>
                <w:rFonts w:ascii="Arial" w:eastAsia="Arial" w:hAnsi="Arial" w:cs="Arial"/>
                <w:position w:val="0"/>
                <w:sz w:val="18"/>
                <w:szCs w:val="18"/>
              </w:rPr>
            </w:pPr>
          </w:p>
        </w:tc>
      </w:tr>
      <w:tr w:rsidR="00C55277" w:rsidRPr="005E7BE3" w14:paraId="2A93D5DD" w14:textId="77777777" w:rsidTr="00A46F7A">
        <w:trPr>
          <w:trHeight w:val="20"/>
        </w:trPr>
        <w:tc>
          <w:tcPr>
            <w:tcW w:w="2909" w:type="dxa"/>
            <w:tcBorders>
              <w:top w:val="nil"/>
              <w:bottom w:val="nil"/>
              <w:right w:val="nil"/>
            </w:tcBorders>
            <w:shd w:val="clear" w:color="auto" w:fill="auto"/>
            <w:vAlign w:val="bottom"/>
          </w:tcPr>
          <w:p w14:paraId="44E5FB6D" w14:textId="77777777" w:rsidR="00091ED1" w:rsidRPr="005E7BE3" w:rsidRDefault="00091ED1" w:rsidP="00091ED1">
            <w:pPr>
              <w:spacing w:line="240" w:lineRule="auto"/>
              <w:ind w:leftChars="0" w:left="32" w:right="-108" w:firstLineChars="0" w:hanging="142"/>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Total</w:t>
            </w:r>
          </w:p>
        </w:tc>
        <w:tc>
          <w:tcPr>
            <w:tcW w:w="1275" w:type="dxa"/>
            <w:tcBorders>
              <w:top w:val="nil"/>
              <w:left w:val="nil"/>
              <w:bottom w:val="single" w:sz="4" w:space="0" w:color="auto"/>
              <w:right w:val="nil"/>
            </w:tcBorders>
            <w:shd w:val="clear" w:color="auto" w:fill="auto"/>
            <w:vAlign w:val="bottom"/>
          </w:tcPr>
          <w:p w14:paraId="45EB6375" w14:textId="568AC246" w:rsidR="00091ED1" w:rsidRPr="005E7BE3" w:rsidRDefault="00091ED1" w:rsidP="00091ED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position w:val="0"/>
                <w:sz w:val="18"/>
                <w:szCs w:val="18"/>
              </w:rPr>
              <w:t>(116,407,468)</w:t>
            </w:r>
          </w:p>
        </w:tc>
        <w:tc>
          <w:tcPr>
            <w:tcW w:w="1276" w:type="dxa"/>
            <w:tcBorders>
              <w:top w:val="nil"/>
              <w:left w:val="nil"/>
              <w:bottom w:val="single" w:sz="4" w:space="0" w:color="auto"/>
              <w:right w:val="nil"/>
            </w:tcBorders>
            <w:shd w:val="clear" w:color="auto" w:fill="auto"/>
          </w:tcPr>
          <w:p w14:paraId="725357B1" w14:textId="5851AD6E" w:rsidR="00091ED1" w:rsidRPr="005E7BE3" w:rsidRDefault="005A57A4" w:rsidP="00091ED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position w:val="0"/>
                <w:sz w:val="18"/>
                <w:szCs w:val="18"/>
              </w:rPr>
              <w:t>4,046,632</w:t>
            </w:r>
          </w:p>
        </w:tc>
        <w:tc>
          <w:tcPr>
            <w:tcW w:w="1445" w:type="dxa"/>
            <w:tcBorders>
              <w:top w:val="nil"/>
              <w:left w:val="nil"/>
              <w:bottom w:val="single" w:sz="4" w:space="0" w:color="auto"/>
              <w:right w:val="nil"/>
            </w:tcBorders>
            <w:shd w:val="clear" w:color="auto" w:fill="auto"/>
          </w:tcPr>
          <w:p w14:paraId="0474A7AF" w14:textId="6764AA52" w:rsidR="0063716A" w:rsidRPr="005E7BE3" w:rsidRDefault="005A57A4" w:rsidP="0063716A">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w:t>
            </w:r>
          </w:p>
        </w:tc>
        <w:tc>
          <w:tcPr>
            <w:tcW w:w="1276" w:type="dxa"/>
            <w:tcBorders>
              <w:top w:val="nil"/>
              <w:left w:val="nil"/>
              <w:bottom w:val="single" w:sz="4" w:space="0" w:color="auto"/>
              <w:right w:val="nil"/>
            </w:tcBorders>
            <w:shd w:val="clear" w:color="auto" w:fill="auto"/>
          </w:tcPr>
          <w:p w14:paraId="0258197D" w14:textId="0B8CC623" w:rsidR="00091ED1" w:rsidRPr="005E7BE3" w:rsidRDefault="005A57A4" w:rsidP="00091ED1">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650,288</w:t>
            </w:r>
          </w:p>
        </w:tc>
        <w:tc>
          <w:tcPr>
            <w:tcW w:w="1276" w:type="dxa"/>
            <w:tcBorders>
              <w:top w:val="nil"/>
              <w:left w:val="nil"/>
              <w:bottom w:val="single" w:sz="4" w:space="0" w:color="auto"/>
            </w:tcBorders>
            <w:shd w:val="clear" w:color="auto" w:fill="auto"/>
          </w:tcPr>
          <w:p w14:paraId="08D69160" w14:textId="5C19D758" w:rsidR="00091ED1" w:rsidRPr="005E7BE3" w:rsidRDefault="00251D02" w:rsidP="00091ED1">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position w:val="0"/>
                <w:sz w:val="18"/>
                <w:szCs w:val="18"/>
              </w:rPr>
              <w:t>(</w:t>
            </w:r>
            <w:r w:rsidR="005A57A4" w:rsidRPr="005E7BE3">
              <w:rPr>
                <w:rFonts w:ascii="Arial" w:hAnsi="Arial" w:cs="Arial"/>
                <w:position w:val="0"/>
                <w:sz w:val="18"/>
                <w:szCs w:val="18"/>
              </w:rPr>
              <w:t>111,710,548</w:t>
            </w:r>
            <w:r w:rsidRPr="005E7BE3">
              <w:rPr>
                <w:rFonts w:ascii="Arial" w:hAnsi="Arial" w:cs="Arial"/>
                <w:position w:val="0"/>
                <w:sz w:val="18"/>
                <w:szCs w:val="18"/>
              </w:rPr>
              <w:t>)</w:t>
            </w:r>
          </w:p>
        </w:tc>
      </w:tr>
    </w:tbl>
    <w:p w14:paraId="01CE099C" w14:textId="77777777" w:rsidR="00091ED1" w:rsidRPr="005E7BE3" w:rsidRDefault="00091ED1" w:rsidP="00EC4190">
      <w:pPr>
        <w:spacing w:line="240" w:lineRule="auto"/>
        <w:ind w:leftChars="0" w:left="0" w:firstLineChars="0" w:firstLine="0"/>
        <w:jc w:val="both"/>
        <w:rPr>
          <w:rFonts w:ascii="Arial" w:eastAsia="Arial" w:hAnsi="Arial" w:cs="Arial"/>
          <w:position w:val="0"/>
          <w:sz w:val="18"/>
          <w:szCs w:val="18"/>
        </w:rPr>
      </w:pPr>
    </w:p>
    <w:tbl>
      <w:tblPr>
        <w:tblStyle w:val="TableGrid"/>
        <w:tblW w:w="9461" w:type="dxa"/>
        <w:tblBorders>
          <w:left w:val="none" w:sz="0" w:space="0" w:color="auto"/>
          <w:right w:val="none" w:sz="0" w:space="0" w:color="auto"/>
        </w:tblBorders>
        <w:tblLayout w:type="fixed"/>
        <w:tblLook w:val="04A0" w:firstRow="1" w:lastRow="0" w:firstColumn="1" w:lastColumn="0" w:noHBand="0" w:noVBand="1"/>
      </w:tblPr>
      <w:tblGrid>
        <w:gridCol w:w="4147"/>
        <w:gridCol w:w="1242"/>
        <w:gridCol w:w="1251"/>
        <w:gridCol w:w="1449"/>
        <w:gridCol w:w="1358"/>
        <w:gridCol w:w="14"/>
      </w:tblGrid>
      <w:tr w:rsidR="00C55277" w:rsidRPr="005E7BE3" w14:paraId="29ED9A8A" w14:textId="77777777" w:rsidTr="00A46F7A">
        <w:trPr>
          <w:trHeight w:val="20"/>
        </w:trPr>
        <w:tc>
          <w:tcPr>
            <w:tcW w:w="4147" w:type="dxa"/>
            <w:tcBorders>
              <w:top w:val="nil"/>
              <w:bottom w:val="nil"/>
              <w:right w:val="nil"/>
            </w:tcBorders>
            <w:shd w:val="clear" w:color="auto" w:fill="auto"/>
            <w:vAlign w:val="bottom"/>
          </w:tcPr>
          <w:p w14:paraId="362649A0" w14:textId="77777777" w:rsidR="00091ED1" w:rsidRPr="005E7BE3" w:rsidRDefault="00091ED1" w:rsidP="00091ED1">
            <w:pPr>
              <w:spacing w:line="240" w:lineRule="auto"/>
              <w:ind w:leftChars="0" w:left="0" w:firstLineChars="0" w:firstLine="0"/>
              <w:jc w:val="right"/>
              <w:textDirection w:val="lrTb"/>
              <w:rPr>
                <w:rFonts w:ascii="Arial" w:eastAsia="Arial" w:hAnsi="Arial" w:cs="Arial"/>
                <w:position w:val="0"/>
                <w:sz w:val="18"/>
                <w:szCs w:val="18"/>
              </w:rPr>
            </w:pPr>
          </w:p>
        </w:tc>
        <w:tc>
          <w:tcPr>
            <w:tcW w:w="5314" w:type="dxa"/>
            <w:gridSpan w:val="5"/>
            <w:tcBorders>
              <w:top w:val="nil"/>
              <w:left w:val="nil"/>
              <w:bottom w:val="single" w:sz="4" w:space="0" w:color="auto"/>
            </w:tcBorders>
            <w:shd w:val="clear" w:color="auto" w:fill="auto"/>
            <w:vAlign w:val="bottom"/>
          </w:tcPr>
          <w:p w14:paraId="75E33ED0" w14:textId="5FEFE066" w:rsidR="00091ED1" w:rsidRPr="005E7BE3" w:rsidRDefault="00091ED1" w:rsidP="00091ED1">
            <w:pPr>
              <w:spacing w:line="240" w:lineRule="auto"/>
              <w:ind w:leftChars="0" w:left="0" w:right="-96" w:firstLineChars="0" w:firstLine="0"/>
              <w:jc w:val="center"/>
              <w:textDirection w:val="lrTb"/>
              <w:rPr>
                <w:rFonts w:ascii="Arial" w:eastAsia="Arial" w:hAnsi="Arial" w:cs="Arial"/>
                <w:b/>
                <w:bCs/>
                <w:position w:val="0"/>
                <w:sz w:val="18"/>
                <w:szCs w:val="18"/>
              </w:rPr>
            </w:pPr>
            <w:r w:rsidRPr="005E7BE3">
              <w:rPr>
                <w:rFonts w:ascii="Arial" w:eastAsia="Arial" w:hAnsi="Arial" w:cs="Arial"/>
                <w:b/>
                <w:sz w:val="18"/>
                <w:szCs w:val="18"/>
              </w:rPr>
              <w:t>Separate financial statements</w:t>
            </w:r>
          </w:p>
        </w:tc>
      </w:tr>
      <w:tr w:rsidR="00C55277" w:rsidRPr="005E7BE3" w14:paraId="5CF44C20" w14:textId="77777777" w:rsidTr="00A46F7A">
        <w:trPr>
          <w:gridAfter w:val="1"/>
          <w:wAfter w:w="14" w:type="dxa"/>
          <w:trHeight w:val="20"/>
        </w:trPr>
        <w:tc>
          <w:tcPr>
            <w:tcW w:w="4147" w:type="dxa"/>
            <w:tcBorders>
              <w:top w:val="nil"/>
              <w:bottom w:val="nil"/>
              <w:right w:val="nil"/>
            </w:tcBorders>
            <w:shd w:val="clear" w:color="auto" w:fill="auto"/>
            <w:vAlign w:val="bottom"/>
          </w:tcPr>
          <w:p w14:paraId="1B4E660B" w14:textId="77777777" w:rsidR="00091ED1" w:rsidRPr="005E7BE3" w:rsidRDefault="00091ED1" w:rsidP="005C73E4">
            <w:pPr>
              <w:spacing w:line="240" w:lineRule="auto"/>
              <w:ind w:leftChars="0" w:left="0" w:firstLineChars="0" w:firstLine="0"/>
              <w:jc w:val="right"/>
              <w:textDirection w:val="lrTb"/>
              <w:rPr>
                <w:rFonts w:ascii="Arial" w:eastAsia="Arial" w:hAnsi="Arial" w:cs="Arial"/>
                <w:position w:val="0"/>
                <w:sz w:val="18"/>
                <w:szCs w:val="18"/>
              </w:rPr>
            </w:pPr>
          </w:p>
        </w:tc>
        <w:tc>
          <w:tcPr>
            <w:tcW w:w="1242" w:type="dxa"/>
            <w:tcBorders>
              <w:top w:val="single" w:sz="4" w:space="0" w:color="auto"/>
              <w:left w:val="nil"/>
              <w:bottom w:val="nil"/>
              <w:right w:val="nil"/>
            </w:tcBorders>
            <w:shd w:val="clear" w:color="auto" w:fill="auto"/>
            <w:vAlign w:val="bottom"/>
          </w:tcPr>
          <w:p w14:paraId="29AD7988" w14:textId="77777777" w:rsidR="00091ED1" w:rsidRPr="005E7BE3" w:rsidRDefault="00091ED1"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 xml:space="preserve">1 January </w:t>
            </w:r>
          </w:p>
          <w:p w14:paraId="7F1C1F75" w14:textId="77777777" w:rsidR="00091ED1" w:rsidRPr="005E7BE3" w:rsidRDefault="00091ED1"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2023</w:t>
            </w:r>
          </w:p>
        </w:tc>
        <w:tc>
          <w:tcPr>
            <w:tcW w:w="1251" w:type="dxa"/>
            <w:tcBorders>
              <w:top w:val="single" w:sz="4" w:space="0" w:color="auto"/>
              <w:left w:val="nil"/>
              <w:bottom w:val="nil"/>
              <w:right w:val="nil"/>
            </w:tcBorders>
            <w:shd w:val="clear" w:color="auto" w:fill="auto"/>
            <w:vAlign w:val="bottom"/>
          </w:tcPr>
          <w:p w14:paraId="74EFCF86"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Charge to profit or loss</w:t>
            </w:r>
          </w:p>
        </w:tc>
        <w:tc>
          <w:tcPr>
            <w:tcW w:w="1449" w:type="dxa"/>
            <w:tcBorders>
              <w:top w:val="single" w:sz="4" w:space="0" w:color="auto"/>
              <w:left w:val="nil"/>
              <w:bottom w:val="nil"/>
              <w:right w:val="nil"/>
            </w:tcBorders>
            <w:shd w:val="clear" w:color="auto" w:fill="auto"/>
            <w:vAlign w:val="bottom"/>
          </w:tcPr>
          <w:p w14:paraId="0277EA76" w14:textId="77777777" w:rsidR="00AA0E72" w:rsidRPr="005E7BE3" w:rsidRDefault="00091ED1"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 xml:space="preserve">Exchange differences </w:t>
            </w:r>
          </w:p>
          <w:p w14:paraId="2EF949FB" w14:textId="2DC1E4EC" w:rsidR="00091ED1" w:rsidRPr="005E7BE3" w:rsidRDefault="00091ED1"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on translation</w:t>
            </w:r>
          </w:p>
        </w:tc>
        <w:tc>
          <w:tcPr>
            <w:tcW w:w="1358" w:type="dxa"/>
            <w:tcBorders>
              <w:top w:val="single" w:sz="4" w:space="0" w:color="auto"/>
              <w:left w:val="nil"/>
              <w:bottom w:val="nil"/>
            </w:tcBorders>
            <w:shd w:val="clear" w:color="auto" w:fill="auto"/>
            <w:vAlign w:val="bottom"/>
          </w:tcPr>
          <w:p w14:paraId="2C97F73B"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31 December 2023</w:t>
            </w:r>
          </w:p>
        </w:tc>
      </w:tr>
      <w:tr w:rsidR="00C55277" w:rsidRPr="005E7BE3" w14:paraId="1E4278E6" w14:textId="77777777" w:rsidTr="00A46F7A">
        <w:trPr>
          <w:gridAfter w:val="1"/>
          <w:wAfter w:w="14" w:type="dxa"/>
          <w:trHeight w:val="20"/>
        </w:trPr>
        <w:tc>
          <w:tcPr>
            <w:tcW w:w="4147" w:type="dxa"/>
            <w:tcBorders>
              <w:top w:val="nil"/>
              <w:bottom w:val="nil"/>
              <w:right w:val="nil"/>
            </w:tcBorders>
            <w:shd w:val="clear" w:color="auto" w:fill="auto"/>
            <w:vAlign w:val="bottom"/>
          </w:tcPr>
          <w:p w14:paraId="23196296" w14:textId="77777777" w:rsidR="00091ED1" w:rsidRPr="005E7BE3" w:rsidRDefault="00091ED1" w:rsidP="005C73E4">
            <w:pPr>
              <w:spacing w:line="240" w:lineRule="auto"/>
              <w:ind w:leftChars="0" w:left="0" w:firstLineChars="0" w:firstLine="0"/>
              <w:jc w:val="right"/>
              <w:textDirection w:val="lrTb"/>
              <w:rPr>
                <w:rFonts w:ascii="Arial" w:eastAsia="Arial" w:hAnsi="Arial" w:cs="Arial"/>
                <w:position w:val="0"/>
                <w:sz w:val="18"/>
                <w:szCs w:val="18"/>
              </w:rPr>
            </w:pPr>
          </w:p>
        </w:tc>
        <w:tc>
          <w:tcPr>
            <w:tcW w:w="1242" w:type="dxa"/>
            <w:tcBorders>
              <w:top w:val="nil"/>
              <w:left w:val="nil"/>
              <w:bottom w:val="single" w:sz="4" w:space="0" w:color="auto"/>
              <w:right w:val="nil"/>
            </w:tcBorders>
            <w:shd w:val="clear" w:color="auto" w:fill="auto"/>
            <w:vAlign w:val="bottom"/>
          </w:tcPr>
          <w:p w14:paraId="1FE7CABE" w14:textId="77777777" w:rsidR="00091ED1" w:rsidRPr="005E7BE3" w:rsidRDefault="00091ED1" w:rsidP="005C73E4">
            <w:pPr>
              <w:spacing w:line="240" w:lineRule="auto"/>
              <w:ind w:leftChars="0" w:left="0" w:right="-96" w:firstLineChars="0" w:firstLine="0"/>
              <w:jc w:val="right"/>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251" w:type="dxa"/>
            <w:tcBorders>
              <w:top w:val="nil"/>
              <w:left w:val="nil"/>
              <w:bottom w:val="single" w:sz="4" w:space="0" w:color="auto"/>
              <w:right w:val="nil"/>
            </w:tcBorders>
            <w:shd w:val="clear" w:color="auto" w:fill="auto"/>
            <w:vAlign w:val="bottom"/>
          </w:tcPr>
          <w:p w14:paraId="1A59A1FC"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449" w:type="dxa"/>
            <w:tcBorders>
              <w:top w:val="nil"/>
              <w:left w:val="nil"/>
              <w:bottom w:val="single" w:sz="4" w:space="0" w:color="auto"/>
              <w:right w:val="nil"/>
            </w:tcBorders>
            <w:shd w:val="clear" w:color="auto" w:fill="auto"/>
            <w:vAlign w:val="bottom"/>
          </w:tcPr>
          <w:p w14:paraId="7BA7F48B"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Baht</w:t>
            </w:r>
          </w:p>
        </w:tc>
        <w:tc>
          <w:tcPr>
            <w:tcW w:w="1358" w:type="dxa"/>
            <w:tcBorders>
              <w:top w:val="nil"/>
              <w:left w:val="nil"/>
              <w:bottom w:val="single" w:sz="4" w:space="0" w:color="auto"/>
            </w:tcBorders>
            <w:shd w:val="clear" w:color="auto" w:fill="auto"/>
            <w:vAlign w:val="bottom"/>
          </w:tcPr>
          <w:p w14:paraId="755D7AF1"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Baht</w:t>
            </w:r>
          </w:p>
        </w:tc>
      </w:tr>
      <w:tr w:rsidR="00C55277" w:rsidRPr="005E7BE3" w14:paraId="66B15795" w14:textId="77777777" w:rsidTr="00A46F7A">
        <w:trPr>
          <w:gridAfter w:val="1"/>
          <w:wAfter w:w="14" w:type="dxa"/>
          <w:trHeight w:val="20"/>
        </w:trPr>
        <w:tc>
          <w:tcPr>
            <w:tcW w:w="4147" w:type="dxa"/>
            <w:tcBorders>
              <w:top w:val="nil"/>
              <w:bottom w:val="nil"/>
              <w:right w:val="nil"/>
            </w:tcBorders>
            <w:shd w:val="clear" w:color="auto" w:fill="auto"/>
            <w:vAlign w:val="bottom"/>
          </w:tcPr>
          <w:p w14:paraId="7724C114" w14:textId="77777777" w:rsidR="00091ED1" w:rsidRPr="005E7BE3" w:rsidRDefault="00091ED1" w:rsidP="005C73E4">
            <w:pPr>
              <w:spacing w:line="240" w:lineRule="auto"/>
              <w:ind w:leftChars="0" w:left="32" w:firstLineChars="0" w:hanging="142"/>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Deferred tax assets</w:t>
            </w:r>
          </w:p>
        </w:tc>
        <w:tc>
          <w:tcPr>
            <w:tcW w:w="1242" w:type="dxa"/>
            <w:tcBorders>
              <w:left w:val="nil"/>
              <w:bottom w:val="nil"/>
              <w:right w:val="nil"/>
            </w:tcBorders>
            <w:shd w:val="clear" w:color="auto" w:fill="auto"/>
            <w:vAlign w:val="bottom"/>
          </w:tcPr>
          <w:p w14:paraId="58101EF0"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251" w:type="dxa"/>
            <w:tcBorders>
              <w:left w:val="nil"/>
              <w:bottom w:val="nil"/>
              <w:right w:val="nil"/>
            </w:tcBorders>
            <w:shd w:val="clear" w:color="auto" w:fill="auto"/>
            <w:vAlign w:val="bottom"/>
          </w:tcPr>
          <w:p w14:paraId="7D7FD4FF"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449" w:type="dxa"/>
            <w:tcBorders>
              <w:left w:val="nil"/>
              <w:bottom w:val="nil"/>
              <w:right w:val="nil"/>
            </w:tcBorders>
            <w:shd w:val="clear" w:color="auto" w:fill="auto"/>
            <w:vAlign w:val="bottom"/>
          </w:tcPr>
          <w:p w14:paraId="2C1B257C"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358" w:type="dxa"/>
            <w:tcBorders>
              <w:left w:val="nil"/>
              <w:bottom w:val="nil"/>
            </w:tcBorders>
            <w:shd w:val="clear" w:color="auto" w:fill="auto"/>
            <w:vAlign w:val="bottom"/>
          </w:tcPr>
          <w:p w14:paraId="2879E0C9"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r>
      <w:tr w:rsidR="00C55277" w:rsidRPr="005E7BE3" w14:paraId="1942B31B" w14:textId="77777777" w:rsidTr="00A46F7A">
        <w:trPr>
          <w:gridAfter w:val="1"/>
          <w:wAfter w:w="14" w:type="dxa"/>
          <w:trHeight w:val="20"/>
        </w:trPr>
        <w:tc>
          <w:tcPr>
            <w:tcW w:w="4147" w:type="dxa"/>
            <w:tcBorders>
              <w:top w:val="nil"/>
              <w:bottom w:val="nil"/>
              <w:right w:val="nil"/>
            </w:tcBorders>
            <w:shd w:val="clear" w:color="auto" w:fill="auto"/>
            <w:vAlign w:val="bottom"/>
          </w:tcPr>
          <w:p w14:paraId="3C79E3CB" w14:textId="77777777" w:rsidR="00091ED1" w:rsidRPr="005E7BE3" w:rsidRDefault="00091ED1" w:rsidP="005C73E4">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Operating loss</w:t>
            </w:r>
          </w:p>
        </w:tc>
        <w:tc>
          <w:tcPr>
            <w:tcW w:w="1242" w:type="dxa"/>
            <w:tcBorders>
              <w:top w:val="nil"/>
              <w:left w:val="nil"/>
              <w:bottom w:val="nil"/>
              <w:right w:val="nil"/>
            </w:tcBorders>
            <w:shd w:val="clear" w:color="auto" w:fill="auto"/>
            <w:vAlign w:val="bottom"/>
          </w:tcPr>
          <w:p w14:paraId="2B24B578"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251" w:type="dxa"/>
            <w:tcBorders>
              <w:top w:val="nil"/>
              <w:left w:val="nil"/>
              <w:bottom w:val="nil"/>
              <w:right w:val="nil"/>
            </w:tcBorders>
            <w:shd w:val="clear" w:color="auto" w:fill="auto"/>
            <w:vAlign w:val="bottom"/>
          </w:tcPr>
          <w:p w14:paraId="3A528473"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414,107,914</w:t>
            </w:r>
          </w:p>
        </w:tc>
        <w:tc>
          <w:tcPr>
            <w:tcW w:w="1449" w:type="dxa"/>
            <w:tcBorders>
              <w:top w:val="nil"/>
              <w:left w:val="nil"/>
              <w:bottom w:val="nil"/>
              <w:right w:val="nil"/>
            </w:tcBorders>
            <w:shd w:val="clear" w:color="auto" w:fill="auto"/>
            <w:vAlign w:val="bottom"/>
          </w:tcPr>
          <w:p w14:paraId="0AB0110A"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position w:val="0"/>
                <w:sz w:val="18"/>
                <w:szCs w:val="18"/>
              </w:rPr>
              <w:t>(8,807,848)</w:t>
            </w:r>
          </w:p>
        </w:tc>
        <w:tc>
          <w:tcPr>
            <w:tcW w:w="1358" w:type="dxa"/>
            <w:tcBorders>
              <w:top w:val="nil"/>
              <w:left w:val="nil"/>
              <w:bottom w:val="nil"/>
            </w:tcBorders>
            <w:shd w:val="clear" w:color="auto" w:fill="auto"/>
            <w:vAlign w:val="bottom"/>
          </w:tcPr>
          <w:p w14:paraId="1F8A5745"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405,300,066</w:t>
            </w:r>
          </w:p>
        </w:tc>
      </w:tr>
      <w:tr w:rsidR="00C55277" w:rsidRPr="005E7BE3" w14:paraId="14B8FEC8" w14:textId="77777777" w:rsidTr="00A46F7A">
        <w:trPr>
          <w:gridAfter w:val="1"/>
          <w:wAfter w:w="14" w:type="dxa"/>
          <w:trHeight w:val="20"/>
        </w:trPr>
        <w:tc>
          <w:tcPr>
            <w:tcW w:w="4147" w:type="dxa"/>
            <w:tcBorders>
              <w:top w:val="nil"/>
              <w:bottom w:val="nil"/>
              <w:right w:val="nil"/>
            </w:tcBorders>
            <w:shd w:val="clear" w:color="auto" w:fill="auto"/>
            <w:vAlign w:val="bottom"/>
          </w:tcPr>
          <w:p w14:paraId="2EDDDFC3" w14:textId="77777777" w:rsidR="00091ED1" w:rsidRPr="005E7BE3" w:rsidRDefault="00091ED1" w:rsidP="005C73E4">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Retirement benefit obligation</w:t>
            </w:r>
          </w:p>
        </w:tc>
        <w:tc>
          <w:tcPr>
            <w:tcW w:w="1242" w:type="dxa"/>
            <w:tcBorders>
              <w:top w:val="nil"/>
              <w:left w:val="nil"/>
              <w:bottom w:val="nil"/>
              <w:right w:val="nil"/>
            </w:tcBorders>
            <w:shd w:val="clear" w:color="auto" w:fill="auto"/>
            <w:vAlign w:val="bottom"/>
          </w:tcPr>
          <w:p w14:paraId="10DE0439"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143,929,414</w:t>
            </w:r>
          </w:p>
        </w:tc>
        <w:tc>
          <w:tcPr>
            <w:tcW w:w="1251" w:type="dxa"/>
            <w:tcBorders>
              <w:top w:val="nil"/>
              <w:left w:val="nil"/>
              <w:bottom w:val="nil"/>
              <w:right w:val="nil"/>
            </w:tcBorders>
            <w:shd w:val="clear" w:color="auto" w:fill="auto"/>
            <w:vAlign w:val="bottom"/>
          </w:tcPr>
          <w:p w14:paraId="3054C404"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3,992,885</w:t>
            </w:r>
          </w:p>
        </w:tc>
        <w:tc>
          <w:tcPr>
            <w:tcW w:w="1449" w:type="dxa"/>
            <w:tcBorders>
              <w:top w:val="nil"/>
              <w:left w:val="nil"/>
              <w:bottom w:val="nil"/>
              <w:right w:val="nil"/>
            </w:tcBorders>
            <w:shd w:val="clear" w:color="auto" w:fill="auto"/>
            <w:vAlign w:val="bottom"/>
          </w:tcPr>
          <w:p w14:paraId="3EF0A7F8"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(1,451,606)</w:t>
            </w:r>
          </w:p>
        </w:tc>
        <w:tc>
          <w:tcPr>
            <w:tcW w:w="1358" w:type="dxa"/>
            <w:tcBorders>
              <w:top w:val="nil"/>
              <w:left w:val="nil"/>
              <w:bottom w:val="nil"/>
            </w:tcBorders>
            <w:shd w:val="clear" w:color="auto" w:fill="auto"/>
            <w:vAlign w:val="bottom"/>
          </w:tcPr>
          <w:p w14:paraId="316898C1"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146,470,693</w:t>
            </w:r>
          </w:p>
        </w:tc>
      </w:tr>
      <w:tr w:rsidR="00C55277" w:rsidRPr="005E7BE3" w14:paraId="29E256C6" w14:textId="77777777" w:rsidTr="00A46F7A">
        <w:trPr>
          <w:gridAfter w:val="1"/>
          <w:wAfter w:w="14" w:type="dxa"/>
          <w:trHeight w:val="20"/>
        </w:trPr>
        <w:tc>
          <w:tcPr>
            <w:tcW w:w="4147" w:type="dxa"/>
            <w:tcBorders>
              <w:top w:val="nil"/>
              <w:bottom w:val="nil"/>
              <w:right w:val="nil"/>
            </w:tcBorders>
            <w:shd w:val="clear" w:color="auto" w:fill="auto"/>
            <w:vAlign w:val="bottom"/>
          </w:tcPr>
          <w:p w14:paraId="1812E9E5" w14:textId="77777777" w:rsidR="00091ED1" w:rsidRPr="005E7BE3" w:rsidRDefault="00091ED1" w:rsidP="005C73E4">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Loss on obsolete </w:t>
            </w:r>
          </w:p>
        </w:tc>
        <w:tc>
          <w:tcPr>
            <w:tcW w:w="1242" w:type="dxa"/>
            <w:tcBorders>
              <w:top w:val="nil"/>
              <w:left w:val="nil"/>
              <w:bottom w:val="nil"/>
              <w:right w:val="nil"/>
            </w:tcBorders>
            <w:shd w:val="clear" w:color="auto" w:fill="auto"/>
            <w:vAlign w:val="bottom"/>
          </w:tcPr>
          <w:p w14:paraId="28A3A240"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p>
        </w:tc>
        <w:tc>
          <w:tcPr>
            <w:tcW w:w="1251" w:type="dxa"/>
            <w:tcBorders>
              <w:top w:val="nil"/>
              <w:left w:val="nil"/>
              <w:bottom w:val="nil"/>
              <w:right w:val="nil"/>
            </w:tcBorders>
            <w:shd w:val="clear" w:color="auto" w:fill="auto"/>
            <w:vAlign w:val="bottom"/>
          </w:tcPr>
          <w:p w14:paraId="28944399"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p>
        </w:tc>
        <w:tc>
          <w:tcPr>
            <w:tcW w:w="1449" w:type="dxa"/>
            <w:tcBorders>
              <w:top w:val="nil"/>
              <w:left w:val="nil"/>
              <w:bottom w:val="nil"/>
              <w:right w:val="nil"/>
            </w:tcBorders>
            <w:shd w:val="clear" w:color="auto" w:fill="auto"/>
            <w:vAlign w:val="bottom"/>
          </w:tcPr>
          <w:p w14:paraId="5AF20FF5"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cs/>
              </w:rPr>
            </w:pPr>
          </w:p>
        </w:tc>
        <w:tc>
          <w:tcPr>
            <w:tcW w:w="1358" w:type="dxa"/>
            <w:tcBorders>
              <w:top w:val="nil"/>
              <w:left w:val="nil"/>
              <w:bottom w:val="nil"/>
            </w:tcBorders>
            <w:shd w:val="clear" w:color="auto" w:fill="auto"/>
            <w:vAlign w:val="bottom"/>
          </w:tcPr>
          <w:p w14:paraId="135B1FDF"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p>
        </w:tc>
      </w:tr>
      <w:tr w:rsidR="00C55277" w:rsidRPr="005E7BE3" w14:paraId="285CD1AA" w14:textId="77777777" w:rsidTr="00A46F7A">
        <w:trPr>
          <w:gridAfter w:val="1"/>
          <w:wAfter w:w="14" w:type="dxa"/>
          <w:trHeight w:val="20"/>
        </w:trPr>
        <w:tc>
          <w:tcPr>
            <w:tcW w:w="4147" w:type="dxa"/>
            <w:tcBorders>
              <w:top w:val="nil"/>
              <w:bottom w:val="nil"/>
              <w:right w:val="nil"/>
            </w:tcBorders>
            <w:shd w:val="clear" w:color="auto" w:fill="auto"/>
            <w:vAlign w:val="bottom"/>
          </w:tcPr>
          <w:p w14:paraId="6B27BC93" w14:textId="77777777" w:rsidR="00091ED1" w:rsidRPr="005E7BE3" w:rsidRDefault="00091ED1" w:rsidP="005C73E4">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materials and supplies</w:t>
            </w:r>
          </w:p>
        </w:tc>
        <w:tc>
          <w:tcPr>
            <w:tcW w:w="1242" w:type="dxa"/>
            <w:tcBorders>
              <w:top w:val="nil"/>
              <w:left w:val="nil"/>
              <w:bottom w:val="nil"/>
              <w:right w:val="nil"/>
            </w:tcBorders>
            <w:shd w:val="clear" w:color="auto" w:fill="auto"/>
            <w:vAlign w:val="bottom"/>
          </w:tcPr>
          <w:p w14:paraId="6E7A3AA7"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58,069,805</w:t>
            </w:r>
          </w:p>
        </w:tc>
        <w:tc>
          <w:tcPr>
            <w:tcW w:w="1251" w:type="dxa"/>
            <w:tcBorders>
              <w:top w:val="nil"/>
              <w:left w:val="nil"/>
              <w:bottom w:val="nil"/>
              <w:right w:val="nil"/>
            </w:tcBorders>
            <w:shd w:val="clear" w:color="auto" w:fill="auto"/>
            <w:vAlign w:val="bottom"/>
          </w:tcPr>
          <w:p w14:paraId="6228FE32"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4,582,221</w:t>
            </w:r>
          </w:p>
        </w:tc>
        <w:tc>
          <w:tcPr>
            <w:tcW w:w="1449" w:type="dxa"/>
            <w:tcBorders>
              <w:top w:val="nil"/>
              <w:left w:val="nil"/>
              <w:bottom w:val="nil"/>
              <w:right w:val="nil"/>
            </w:tcBorders>
            <w:shd w:val="clear" w:color="auto" w:fill="auto"/>
            <w:vAlign w:val="bottom"/>
          </w:tcPr>
          <w:p w14:paraId="59ACA2CC"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(694,391)</w:t>
            </w:r>
          </w:p>
        </w:tc>
        <w:tc>
          <w:tcPr>
            <w:tcW w:w="1358" w:type="dxa"/>
            <w:tcBorders>
              <w:top w:val="nil"/>
              <w:left w:val="nil"/>
              <w:bottom w:val="nil"/>
            </w:tcBorders>
            <w:shd w:val="clear" w:color="auto" w:fill="auto"/>
            <w:vAlign w:val="bottom"/>
          </w:tcPr>
          <w:p w14:paraId="4EEE55C2"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61,957,635</w:t>
            </w:r>
          </w:p>
        </w:tc>
      </w:tr>
      <w:tr w:rsidR="00C55277" w:rsidRPr="005E7BE3" w14:paraId="1D7D6E1E" w14:textId="77777777" w:rsidTr="00A46F7A">
        <w:trPr>
          <w:gridAfter w:val="1"/>
          <w:wAfter w:w="14" w:type="dxa"/>
          <w:trHeight w:val="20"/>
        </w:trPr>
        <w:tc>
          <w:tcPr>
            <w:tcW w:w="4147" w:type="dxa"/>
            <w:tcBorders>
              <w:top w:val="nil"/>
              <w:bottom w:val="nil"/>
              <w:right w:val="nil"/>
            </w:tcBorders>
            <w:shd w:val="clear" w:color="auto" w:fill="auto"/>
            <w:vAlign w:val="bottom"/>
          </w:tcPr>
          <w:p w14:paraId="0BE4269A" w14:textId="77777777" w:rsidR="00091ED1" w:rsidRPr="005E7BE3" w:rsidRDefault="00091ED1" w:rsidP="005C73E4">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Depreciation</w:t>
            </w:r>
          </w:p>
        </w:tc>
        <w:tc>
          <w:tcPr>
            <w:tcW w:w="1242" w:type="dxa"/>
            <w:tcBorders>
              <w:top w:val="nil"/>
              <w:left w:val="nil"/>
              <w:bottom w:val="nil"/>
              <w:right w:val="nil"/>
            </w:tcBorders>
            <w:shd w:val="clear" w:color="auto" w:fill="auto"/>
            <w:vAlign w:val="bottom"/>
          </w:tcPr>
          <w:p w14:paraId="4AA98C21"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29,858,195</w:t>
            </w:r>
          </w:p>
        </w:tc>
        <w:tc>
          <w:tcPr>
            <w:tcW w:w="1251" w:type="dxa"/>
            <w:tcBorders>
              <w:top w:val="nil"/>
              <w:left w:val="nil"/>
              <w:bottom w:val="nil"/>
              <w:right w:val="nil"/>
            </w:tcBorders>
            <w:shd w:val="clear" w:color="auto" w:fill="auto"/>
            <w:vAlign w:val="bottom"/>
          </w:tcPr>
          <w:p w14:paraId="6571B1F1"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(6,019,551)</w:t>
            </w:r>
          </w:p>
        </w:tc>
        <w:tc>
          <w:tcPr>
            <w:tcW w:w="1449" w:type="dxa"/>
            <w:tcBorders>
              <w:top w:val="nil"/>
              <w:left w:val="nil"/>
              <w:bottom w:val="nil"/>
              <w:right w:val="nil"/>
            </w:tcBorders>
            <w:shd w:val="clear" w:color="auto" w:fill="auto"/>
            <w:vAlign w:val="bottom"/>
          </w:tcPr>
          <w:p w14:paraId="55C4503A"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(169,315)</w:t>
            </w:r>
          </w:p>
        </w:tc>
        <w:tc>
          <w:tcPr>
            <w:tcW w:w="1358" w:type="dxa"/>
            <w:tcBorders>
              <w:top w:val="nil"/>
              <w:left w:val="nil"/>
              <w:bottom w:val="nil"/>
            </w:tcBorders>
            <w:shd w:val="clear" w:color="auto" w:fill="auto"/>
            <w:vAlign w:val="bottom"/>
          </w:tcPr>
          <w:p w14:paraId="6746AD90"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23,669,329</w:t>
            </w:r>
          </w:p>
        </w:tc>
      </w:tr>
      <w:tr w:rsidR="00C55277" w:rsidRPr="005E7BE3" w14:paraId="67944B93" w14:textId="77777777" w:rsidTr="00A46F7A">
        <w:trPr>
          <w:gridAfter w:val="1"/>
          <w:wAfter w:w="14" w:type="dxa"/>
          <w:trHeight w:val="20"/>
        </w:trPr>
        <w:tc>
          <w:tcPr>
            <w:tcW w:w="4147" w:type="dxa"/>
            <w:tcBorders>
              <w:top w:val="nil"/>
              <w:bottom w:val="nil"/>
              <w:right w:val="nil"/>
            </w:tcBorders>
            <w:shd w:val="clear" w:color="auto" w:fill="auto"/>
            <w:vAlign w:val="bottom"/>
          </w:tcPr>
          <w:p w14:paraId="6FF63196" w14:textId="77777777" w:rsidR="00091ED1" w:rsidRPr="005E7BE3" w:rsidRDefault="00091ED1" w:rsidP="005C73E4">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Derivative</w:t>
            </w:r>
          </w:p>
        </w:tc>
        <w:tc>
          <w:tcPr>
            <w:tcW w:w="1242" w:type="dxa"/>
            <w:tcBorders>
              <w:top w:val="nil"/>
              <w:left w:val="nil"/>
              <w:bottom w:val="nil"/>
              <w:right w:val="nil"/>
            </w:tcBorders>
            <w:shd w:val="clear" w:color="auto" w:fill="auto"/>
            <w:vAlign w:val="bottom"/>
          </w:tcPr>
          <w:p w14:paraId="52D94CA4"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position w:val="0"/>
                <w:sz w:val="18"/>
                <w:szCs w:val="18"/>
              </w:rPr>
              <w:t>98,601,900</w:t>
            </w:r>
          </w:p>
        </w:tc>
        <w:tc>
          <w:tcPr>
            <w:tcW w:w="1251" w:type="dxa"/>
            <w:tcBorders>
              <w:top w:val="nil"/>
              <w:left w:val="nil"/>
              <w:bottom w:val="nil"/>
              <w:right w:val="nil"/>
            </w:tcBorders>
            <w:shd w:val="clear" w:color="auto" w:fill="auto"/>
            <w:vAlign w:val="bottom"/>
          </w:tcPr>
          <w:p w14:paraId="755E00DF"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(100,124,948)</w:t>
            </w:r>
          </w:p>
        </w:tc>
        <w:tc>
          <w:tcPr>
            <w:tcW w:w="1449" w:type="dxa"/>
            <w:tcBorders>
              <w:top w:val="nil"/>
              <w:left w:val="nil"/>
              <w:bottom w:val="nil"/>
              <w:right w:val="nil"/>
            </w:tcBorders>
            <w:shd w:val="clear" w:color="auto" w:fill="auto"/>
            <w:vAlign w:val="bottom"/>
          </w:tcPr>
          <w:p w14:paraId="32546E4A"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1,523,048</w:t>
            </w:r>
          </w:p>
        </w:tc>
        <w:tc>
          <w:tcPr>
            <w:tcW w:w="1358" w:type="dxa"/>
            <w:tcBorders>
              <w:top w:val="nil"/>
              <w:left w:val="nil"/>
              <w:bottom w:val="nil"/>
            </w:tcBorders>
            <w:shd w:val="clear" w:color="auto" w:fill="auto"/>
            <w:vAlign w:val="bottom"/>
          </w:tcPr>
          <w:p w14:paraId="6C17C959"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position w:val="0"/>
                <w:sz w:val="18"/>
                <w:szCs w:val="18"/>
              </w:rPr>
              <w:t>-</w:t>
            </w:r>
          </w:p>
        </w:tc>
      </w:tr>
      <w:tr w:rsidR="00C55277" w:rsidRPr="005E7BE3" w14:paraId="3664ED9D" w14:textId="77777777" w:rsidTr="00A46F7A">
        <w:trPr>
          <w:gridAfter w:val="1"/>
          <w:wAfter w:w="14" w:type="dxa"/>
          <w:trHeight w:val="20"/>
        </w:trPr>
        <w:tc>
          <w:tcPr>
            <w:tcW w:w="4147" w:type="dxa"/>
            <w:tcBorders>
              <w:top w:val="nil"/>
              <w:bottom w:val="nil"/>
              <w:right w:val="nil"/>
            </w:tcBorders>
            <w:shd w:val="clear" w:color="auto" w:fill="auto"/>
            <w:vAlign w:val="bottom"/>
          </w:tcPr>
          <w:p w14:paraId="3F242423" w14:textId="77777777" w:rsidR="00091ED1" w:rsidRPr="005E7BE3" w:rsidRDefault="00091ED1" w:rsidP="005C73E4">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Short-term provision</w:t>
            </w:r>
          </w:p>
        </w:tc>
        <w:tc>
          <w:tcPr>
            <w:tcW w:w="1242" w:type="dxa"/>
            <w:tcBorders>
              <w:top w:val="nil"/>
              <w:left w:val="nil"/>
              <w:bottom w:val="nil"/>
              <w:right w:val="nil"/>
            </w:tcBorders>
            <w:shd w:val="clear" w:color="auto" w:fill="auto"/>
            <w:vAlign w:val="bottom"/>
          </w:tcPr>
          <w:p w14:paraId="688B3578"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235,064,060</w:t>
            </w:r>
          </w:p>
        </w:tc>
        <w:tc>
          <w:tcPr>
            <w:tcW w:w="1251" w:type="dxa"/>
            <w:tcBorders>
              <w:top w:val="nil"/>
              <w:left w:val="nil"/>
              <w:bottom w:val="nil"/>
              <w:right w:val="nil"/>
            </w:tcBorders>
            <w:shd w:val="clear" w:color="auto" w:fill="auto"/>
            <w:vAlign w:val="bottom"/>
          </w:tcPr>
          <w:p w14:paraId="3F8F25DE"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(18,058,339)</w:t>
            </w:r>
          </w:p>
        </w:tc>
        <w:tc>
          <w:tcPr>
            <w:tcW w:w="1449" w:type="dxa"/>
            <w:tcBorders>
              <w:top w:val="nil"/>
              <w:left w:val="nil"/>
              <w:bottom w:val="nil"/>
              <w:right w:val="nil"/>
            </w:tcBorders>
            <w:shd w:val="clear" w:color="auto" w:fill="auto"/>
            <w:vAlign w:val="bottom"/>
          </w:tcPr>
          <w:p w14:paraId="71AC975A"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hAnsi="Arial" w:cs="Arial"/>
                <w:position w:val="0"/>
                <w:sz w:val="18"/>
                <w:szCs w:val="18"/>
                <w:lang w:val="en-US"/>
              </w:rPr>
              <w:t>(</w:t>
            </w:r>
            <w:r w:rsidRPr="005E7BE3">
              <w:rPr>
                <w:rFonts w:ascii="Arial" w:hAnsi="Arial" w:cs="Arial"/>
                <w:position w:val="0"/>
                <w:sz w:val="18"/>
                <w:szCs w:val="18"/>
              </w:rPr>
              <w:t>2</w:t>
            </w:r>
            <w:r w:rsidRPr="005E7BE3">
              <w:rPr>
                <w:rFonts w:ascii="Arial" w:hAnsi="Arial" w:cs="Arial"/>
                <w:position w:val="0"/>
                <w:sz w:val="18"/>
                <w:szCs w:val="18"/>
                <w:lang w:val="en-US"/>
              </w:rPr>
              <w:t>,</w:t>
            </w:r>
            <w:r w:rsidRPr="005E7BE3">
              <w:rPr>
                <w:rFonts w:ascii="Arial" w:hAnsi="Arial" w:cs="Arial"/>
                <w:position w:val="0"/>
                <w:sz w:val="18"/>
                <w:szCs w:val="18"/>
              </w:rPr>
              <w:t>161</w:t>
            </w:r>
            <w:r w:rsidRPr="005E7BE3">
              <w:rPr>
                <w:rFonts w:ascii="Arial" w:hAnsi="Arial" w:cs="Arial"/>
                <w:position w:val="0"/>
                <w:sz w:val="18"/>
                <w:szCs w:val="18"/>
                <w:lang w:val="en-US"/>
              </w:rPr>
              <w:t>,</w:t>
            </w:r>
            <w:r w:rsidRPr="005E7BE3">
              <w:rPr>
                <w:rFonts w:ascii="Arial" w:hAnsi="Arial" w:cs="Arial"/>
                <w:position w:val="0"/>
                <w:sz w:val="18"/>
                <w:szCs w:val="18"/>
              </w:rPr>
              <w:t>994</w:t>
            </w:r>
            <w:r w:rsidRPr="005E7BE3">
              <w:rPr>
                <w:rFonts w:ascii="Arial" w:hAnsi="Arial" w:cs="Arial"/>
                <w:position w:val="0"/>
                <w:sz w:val="18"/>
                <w:szCs w:val="18"/>
                <w:lang w:val="en-US"/>
              </w:rPr>
              <w:t>)</w:t>
            </w:r>
          </w:p>
        </w:tc>
        <w:tc>
          <w:tcPr>
            <w:tcW w:w="1358" w:type="dxa"/>
            <w:tcBorders>
              <w:top w:val="nil"/>
              <w:left w:val="nil"/>
              <w:bottom w:val="nil"/>
            </w:tcBorders>
            <w:shd w:val="clear" w:color="auto" w:fill="auto"/>
            <w:vAlign w:val="bottom"/>
          </w:tcPr>
          <w:p w14:paraId="05375282"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hAnsi="Arial" w:cs="Arial"/>
                <w:position w:val="0"/>
                <w:sz w:val="18"/>
                <w:szCs w:val="18"/>
              </w:rPr>
              <w:t>214,843,727</w:t>
            </w:r>
          </w:p>
        </w:tc>
      </w:tr>
      <w:tr w:rsidR="00C55277" w:rsidRPr="005E7BE3" w14:paraId="03467AF8" w14:textId="77777777" w:rsidTr="00A46F7A">
        <w:trPr>
          <w:gridAfter w:val="1"/>
          <w:wAfter w:w="14" w:type="dxa"/>
          <w:trHeight w:val="20"/>
        </w:trPr>
        <w:tc>
          <w:tcPr>
            <w:tcW w:w="4147" w:type="dxa"/>
            <w:tcBorders>
              <w:top w:val="nil"/>
              <w:bottom w:val="nil"/>
              <w:right w:val="nil"/>
            </w:tcBorders>
            <w:shd w:val="clear" w:color="auto" w:fill="auto"/>
            <w:vAlign w:val="bottom"/>
          </w:tcPr>
          <w:p w14:paraId="58FC7634" w14:textId="77777777" w:rsidR="00091ED1" w:rsidRPr="005E7BE3" w:rsidRDefault="00091ED1" w:rsidP="005C73E4">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Lease liabilities</w:t>
            </w:r>
          </w:p>
        </w:tc>
        <w:tc>
          <w:tcPr>
            <w:tcW w:w="1242" w:type="dxa"/>
            <w:tcBorders>
              <w:top w:val="nil"/>
              <w:left w:val="nil"/>
              <w:bottom w:val="single" w:sz="4" w:space="0" w:color="auto"/>
              <w:right w:val="nil"/>
            </w:tcBorders>
            <w:shd w:val="clear" w:color="auto" w:fill="auto"/>
            <w:vAlign w:val="bottom"/>
          </w:tcPr>
          <w:p w14:paraId="684F7E62"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eastAsia="Arial" w:hAnsi="Arial" w:cs="Arial"/>
                <w:position w:val="0"/>
                <w:sz w:val="18"/>
                <w:szCs w:val="18"/>
              </w:rPr>
              <w:t>-</w:t>
            </w:r>
          </w:p>
        </w:tc>
        <w:tc>
          <w:tcPr>
            <w:tcW w:w="1251" w:type="dxa"/>
            <w:tcBorders>
              <w:top w:val="nil"/>
              <w:left w:val="nil"/>
              <w:bottom w:val="single" w:sz="4" w:space="0" w:color="auto"/>
              <w:right w:val="nil"/>
            </w:tcBorders>
            <w:shd w:val="clear" w:color="auto" w:fill="auto"/>
            <w:vAlign w:val="bottom"/>
          </w:tcPr>
          <w:p w14:paraId="4CB0591B"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114,079,766</w:t>
            </w:r>
          </w:p>
        </w:tc>
        <w:tc>
          <w:tcPr>
            <w:tcW w:w="1449" w:type="dxa"/>
            <w:tcBorders>
              <w:top w:val="nil"/>
              <w:left w:val="nil"/>
              <w:bottom w:val="single" w:sz="4" w:space="0" w:color="auto"/>
              <w:right w:val="nil"/>
            </w:tcBorders>
            <w:shd w:val="clear" w:color="auto" w:fill="auto"/>
            <w:vAlign w:val="bottom"/>
          </w:tcPr>
          <w:p w14:paraId="2457430B"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lang w:val="en-US"/>
              </w:rPr>
            </w:pPr>
            <w:r w:rsidRPr="005E7BE3">
              <w:rPr>
                <w:rFonts w:ascii="Arial" w:hAnsi="Arial" w:cs="Arial"/>
                <w:position w:val="0"/>
                <w:sz w:val="18"/>
                <w:szCs w:val="18"/>
                <w:lang w:val="en-US"/>
              </w:rPr>
              <w:t>(</w:t>
            </w:r>
            <w:r w:rsidRPr="005E7BE3">
              <w:rPr>
                <w:rFonts w:ascii="Arial" w:hAnsi="Arial" w:cs="Arial"/>
                <w:position w:val="0"/>
                <w:sz w:val="18"/>
                <w:szCs w:val="18"/>
              </w:rPr>
              <w:t>2</w:t>
            </w:r>
            <w:r w:rsidRPr="005E7BE3">
              <w:rPr>
                <w:rFonts w:ascii="Arial" w:hAnsi="Arial" w:cs="Arial"/>
                <w:position w:val="0"/>
                <w:sz w:val="18"/>
                <w:szCs w:val="18"/>
                <w:lang w:val="en-US"/>
              </w:rPr>
              <w:t>,</w:t>
            </w:r>
            <w:r w:rsidRPr="005E7BE3">
              <w:rPr>
                <w:rFonts w:ascii="Arial" w:hAnsi="Arial" w:cs="Arial"/>
                <w:position w:val="0"/>
                <w:sz w:val="18"/>
                <w:szCs w:val="18"/>
              </w:rPr>
              <w:t>426</w:t>
            </w:r>
            <w:r w:rsidRPr="005E7BE3">
              <w:rPr>
                <w:rFonts w:ascii="Arial" w:hAnsi="Arial" w:cs="Arial"/>
                <w:position w:val="0"/>
                <w:sz w:val="18"/>
                <w:szCs w:val="18"/>
                <w:lang w:val="en-US"/>
              </w:rPr>
              <w:t>,</w:t>
            </w:r>
            <w:r w:rsidRPr="005E7BE3">
              <w:rPr>
                <w:rFonts w:ascii="Arial" w:hAnsi="Arial" w:cs="Arial"/>
                <w:position w:val="0"/>
                <w:sz w:val="18"/>
                <w:szCs w:val="18"/>
              </w:rPr>
              <w:t>414</w:t>
            </w:r>
            <w:r w:rsidRPr="005E7BE3">
              <w:rPr>
                <w:rFonts w:ascii="Arial" w:hAnsi="Arial" w:cs="Arial"/>
                <w:position w:val="0"/>
                <w:sz w:val="18"/>
                <w:szCs w:val="18"/>
                <w:lang w:val="en-US"/>
              </w:rPr>
              <w:t>)</w:t>
            </w:r>
          </w:p>
        </w:tc>
        <w:tc>
          <w:tcPr>
            <w:tcW w:w="1358" w:type="dxa"/>
            <w:tcBorders>
              <w:top w:val="nil"/>
              <w:left w:val="nil"/>
              <w:bottom w:val="single" w:sz="4" w:space="0" w:color="auto"/>
            </w:tcBorders>
            <w:shd w:val="clear" w:color="auto" w:fill="auto"/>
            <w:vAlign w:val="bottom"/>
          </w:tcPr>
          <w:p w14:paraId="42B3B57E"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111,653,352</w:t>
            </w:r>
          </w:p>
        </w:tc>
      </w:tr>
      <w:tr w:rsidR="00C55277" w:rsidRPr="005E7BE3" w14:paraId="00B3E6BB" w14:textId="77777777" w:rsidTr="00A46F7A">
        <w:trPr>
          <w:gridAfter w:val="1"/>
          <w:wAfter w:w="14" w:type="dxa"/>
          <w:trHeight w:val="20"/>
        </w:trPr>
        <w:tc>
          <w:tcPr>
            <w:tcW w:w="4147" w:type="dxa"/>
            <w:tcBorders>
              <w:top w:val="nil"/>
              <w:bottom w:val="nil"/>
              <w:right w:val="nil"/>
            </w:tcBorders>
            <w:shd w:val="clear" w:color="auto" w:fill="auto"/>
            <w:vAlign w:val="bottom"/>
          </w:tcPr>
          <w:p w14:paraId="41E8278D" w14:textId="77777777" w:rsidR="00091ED1" w:rsidRPr="005E7BE3" w:rsidRDefault="00091ED1" w:rsidP="005C73E4">
            <w:pPr>
              <w:spacing w:line="240" w:lineRule="auto"/>
              <w:ind w:leftChars="0" w:left="32" w:right="-108" w:firstLineChars="0" w:hanging="142"/>
              <w:textDirection w:val="lrTb"/>
              <w:rPr>
                <w:rFonts w:ascii="Arial" w:eastAsia="Arial" w:hAnsi="Arial" w:cs="Arial"/>
                <w:b/>
                <w:bCs/>
                <w:position w:val="0"/>
                <w:sz w:val="18"/>
                <w:szCs w:val="18"/>
              </w:rPr>
            </w:pPr>
          </w:p>
        </w:tc>
        <w:tc>
          <w:tcPr>
            <w:tcW w:w="1242" w:type="dxa"/>
            <w:tcBorders>
              <w:top w:val="single" w:sz="4" w:space="0" w:color="auto"/>
              <w:left w:val="nil"/>
              <w:bottom w:val="nil"/>
              <w:right w:val="nil"/>
            </w:tcBorders>
            <w:shd w:val="clear" w:color="auto" w:fill="auto"/>
            <w:vAlign w:val="bottom"/>
          </w:tcPr>
          <w:p w14:paraId="0242338E"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251" w:type="dxa"/>
            <w:tcBorders>
              <w:top w:val="single" w:sz="4" w:space="0" w:color="auto"/>
              <w:left w:val="nil"/>
              <w:bottom w:val="nil"/>
              <w:right w:val="nil"/>
            </w:tcBorders>
            <w:shd w:val="clear" w:color="auto" w:fill="auto"/>
            <w:vAlign w:val="bottom"/>
          </w:tcPr>
          <w:p w14:paraId="40C08535"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p>
        </w:tc>
        <w:tc>
          <w:tcPr>
            <w:tcW w:w="1449" w:type="dxa"/>
            <w:tcBorders>
              <w:top w:val="single" w:sz="4" w:space="0" w:color="auto"/>
              <w:left w:val="nil"/>
              <w:bottom w:val="nil"/>
              <w:right w:val="nil"/>
            </w:tcBorders>
            <w:shd w:val="clear" w:color="auto" w:fill="auto"/>
            <w:vAlign w:val="bottom"/>
          </w:tcPr>
          <w:p w14:paraId="34C32C0E"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p>
        </w:tc>
        <w:tc>
          <w:tcPr>
            <w:tcW w:w="1358" w:type="dxa"/>
            <w:tcBorders>
              <w:top w:val="single" w:sz="4" w:space="0" w:color="auto"/>
              <w:left w:val="nil"/>
              <w:bottom w:val="nil"/>
            </w:tcBorders>
            <w:shd w:val="clear" w:color="auto" w:fill="auto"/>
            <w:vAlign w:val="bottom"/>
          </w:tcPr>
          <w:p w14:paraId="3E7DF1D9"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p>
        </w:tc>
      </w:tr>
      <w:tr w:rsidR="00C55277" w:rsidRPr="005E7BE3" w14:paraId="23488DEC" w14:textId="77777777" w:rsidTr="00A46F7A">
        <w:trPr>
          <w:gridAfter w:val="1"/>
          <w:wAfter w:w="14" w:type="dxa"/>
          <w:trHeight w:val="20"/>
        </w:trPr>
        <w:tc>
          <w:tcPr>
            <w:tcW w:w="4147" w:type="dxa"/>
            <w:tcBorders>
              <w:top w:val="nil"/>
              <w:bottom w:val="nil"/>
              <w:right w:val="nil"/>
            </w:tcBorders>
            <w:shd w:val="clear" w:color="auto" w:fill="auto"/>
            <w:vAlign w:val="bottom"/>
          </w:tcPr>
          <w:p w14:paraId="10A73FB2" w14:textId="77777777" w:rsidR="00091ED1" w:rsidRPr="005E7BE3" w:rsidRDefault="00091ED1" w:rsidP="005C73E4">
            <w:pPr>
              <w:spacing w:line="240" w:lineRule="auto"/>
              <w:ind w:leftChars="0" w:left="32" w:right="-108" w:firstLineChars="0" w:hanging="142"/>
              <w:textDirection w:val="lrTb"/>
              <w:rPr>
                <w:rFonts w:ascii="Arial" w:eastAsia="Arial" w:hAnsi="Arial" w:cs="Arial"/>
                <w:position w:val="0"/>
                <w:sz w:val="18"/>
                <w:szCs w:val="18"/>
              </w:rPr>
            </w:pPr>
            <w:r w:rsidRPr="005E7BE3">
              <w:rPr>
                <w:rFonts w:ascii="Arial" w:eastAsia="Arial" w:hAnsi="Arial" w:cs="Arial"/>
                <w:b/>
                <w:bCs/>
                <w:position w:val="0"/>
                <w:sz w:val="18"/>
                <w:szCs w:val="18"/>
              </w:rPr>
              <w:t>Total</w:t>
            </w:r>
          </w:p>
        </w:tc>
        <w:tc>
          <w:tcPr>
            <w:tcW w:w="1242" w:type="dxa"/>
            <w:tcBorders>
              <w:top w:val="nil"/>
              <w:left w:val="nil"/>
              <w:bottom w:val="single" w:sz="4" w:space="0" w:color="auto"/>
              <w:right w:val="nil"/>
            </w:tcBorders>
            <w:shd w:val="clear" w:color="auto" w:fill="auto"/>
            <w:vAlign w:val="bottom"/>
          </w:tcPr>
          <w:p w14:paraId="7B434623"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565,523,374</w:t>
            </w:r>
          </w:p>
        </w:tc>
        <w:tc>
          <w:tcPr>
            <w:tcW w:w="1251" w:type="dxa"/>
            <w:tcBorders>
              <w:top w:val="nil"/>
              <w:left w:val="nil"/>
              <w:bottom w:val="single" w:sz="4" w:space="0" w:color="auto"/>
              <w:right w:val="nil"/>
            </w:tcBorders>
            <w:shd w:val="clear" w:color="auto" w:fill="auto"/>
            <w:vAlign w:val="bottom"/>
          </w:tcPr>
          <w:p w14:paraId="5EE69414"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412,559,948</w:t>
            </w:r>
          </w:p>
        </w:tc>
        <w:tc>
          <w:tcPr>
            <w:tcW w:w="1449" w:type="dxa"/>
            <w:tcBorders>
              <w:top w:val="nil"/>
              <w:left w:val="nil"/>
              <w:bottom w:val="single" w:sz="4" w:space="0" w:color="auto"/>
              <w:right w:val="nil"/>
            </w:tcBorders>
            <w:shd w:val="clear" w:color="auto" w:fill="auto"/>
            <w:vAlign w:val="bottom"/>
          </w:tcPr>
          <w:p w14:paraId="4ECB9FF4"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(14,188,520)</w:t>
            </w:r>
          </w:p>
        </w:tc>
        <w:tc>
          <w:tcPr>
            <w:tcW w:w="1358" w:type="dxa"/>
            <w:tcBorders>
              <w:top w:val="nil"/>
              <w:left w:val="nil"/>
              <w:bottom w:val="single" w:sz="4" w:space="0" w:color="auto"/>
            </w:tcBorders>
            <w:shd w:val="clear" w:color="auto" w:fill="auto"/>
            <w:vAlign w:val="bottom"/>
          </w:tcPr>
          <w:p w14:paraId="74C42190"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963,894,802</w:t>
            </w:r>
          </w:p>
        </w:tc>
      </w:tr>
      <w:tr w:rsidR="00C55277" w:rsidRPr="005E7BE3" w14:paraId="123AB9A2" w14:textId="77777777" w:rsidTr="00A46F7A">
        <w:trPr>
          <w:gridAfter w:val="1"/>
          <w:wAfter w:w="14" w:type="dxa"/>
          <w:trHeight w:val="20"/>
        </w:trPr>
        <w:tc>
          <w:tcPr>
            <w:tcW w:w="4147" w:type="dxa"/>
            <w:tcBorders>
              <w:top w:val="nil"/>
              <w:bottom w:val="nil"/>
              <w:right w:val="nil"/>
            </w:tcBorders>
            <w:shd w:val="clear" w:color="auto" w:fill="auto"/>
            <w:vAlign w:val="bottom"/>
          </w:tcPr>
          <w:p w14:paraId="31794CE9" w14:textId="77777777" w:rsidR="00091ED1" w:rsidRPr="005E7BE3" w:rsidRDefault="00091ED1" w:rsidP="005C73E4">
            <w:pPr>
              <w:spacing w:line="240" w:lineRule="auto"/>
              <w:ind w:leftChars="0" w:left="32" w:right="-108" w:firstLineChars="0" w:hanging="142"/>
              <w:textDirection w:val="lrTb"/>
              <w:rPr>
                <w:rFonts w:ascii="Arial" w:eastAsia="Arial" w:hAnsi="Arial" w:cs="Arial"/>
                <w:b/>
                <w:bCs/>
                <w:position w:val="0"/>
                <w:sz w:val="18"/>
                <w:szCs w:val="18"/>
              </w:rPr>
            </w:pPr>
          </w:p>
        </w:tc>
        <w:tc>
          <w:tcPr>
            <w:tcW w:w="1242" w:type="dxa"/>
            <w:tcBorders>
              <w:top w:val="single" w:sz="4" w:space="0" w:color="auto"/>
              <w:left w:val="nil"/>
              <w:bottom w:val="nil"/>
              <w:right w:val="nil"/>
            </w:tcBorders>
            <w:shd w:val="clear" w:color="auto" w:fill="auto"/>
            <w:vAlign w:val="bottom"/>
          </w:tcPr>
          <w:p w14:paraId="158846A3"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251" w:type="dxa"/>
            <w:tcBorders>
              <w:top w:val="single" w:sz="4" w:space="0" w:color="auto"/>
              <w:left w:val="nil"/>
              <w:bottom w:val="nil"/>
              <w:right w:val="nil"/>
            </w:tcBorders>
            <w:shd w:val="clear" w:color="auto" w:fill="auto"/>
            <w:vAlign w:val="bottom"/>
          </w:tcPr>
          <w:p w14:paraId="280A9357"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449" w:type="dxa"/>
            <w:tcBorders>
              <w:top w:val="single" w:sz="4" w:space="0" w:color="auto"/>
              <w:left w:val="nil"/>
              <w:bottom w:val="nil"/>
              <w:right w:val="nil"/>
            </w:tcBorders>
            <w:shd w:val="clear" w:color="auto" w:fill="auto"/>
            <w:vAlign w:val="bottom"/>
          </w:tcPr>
          <w:p w14:paraId="38C325F5"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p>
        </w:tc>
        <w:tc>
          <w:tcPr>
            <w:tcW w:w="1358" w:type="dxa"/>
            <w:tcBorders>
              <w:top w:val="single" w:sz="4" w:space="0" w:color="auto"/>
              <w:left w:val="nil"/>
              <w:bottom w:val="nil"/>
            </w:tcBorders>
            <w:shd w:val="clear" w:color="auto" w:fill="auto"/>
            <w:vAlign w:val="bottom"/>
          </w:tcPr>
          <w:p w14:paraId="3193E812"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r>
      <w:tr w:rsidR="00C55277" w:rsidRPr="005E7BE3" w14:paraId="3E959E94" w14:textId="77777777" w:rsidTr="00A46F7A">
        <w:trPr>
          <w:gridAfter w:val="1"/>
          <w:wAfter w:w="14" w:type="dxa"/>
          <w:trHeight w:val="20"/>
        </w:trPr>
        <w:tc>
          <w:tcPr>
            <w:tcW w:w="4147" w:type="dxa"/>
            <w:tcBorders>
              <w:top w:val="nil"/>
              <w:bottom w:val="nil"/>
              <w:right w:val="nil"/>
            </w:tcBorders>
            <w:shd w:val="clear" w:color="auto" w:fill="auto"/>
            <w:vAlign w:val="bottom"/>
          </w:tcPr>
          <w:p w14:paraId="71F02D14" w14:textId="77777777" w:rsidR="00091ED1" w:rsidRPr="005E7BE3" w:rsidRDefault="00091ED1" w:rsidP="005C73E4">
            <w:pPr>
              <w:spacing w:line="240" w:lineRule="auto"/>
              <w:ind w:leftChars="0" w:left="32" w:right="-108" w:firstLineChars="0" w:hanging="142"/>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Deferred tax liabilities</w:t>
            </w:r>
          </w:p>
        </w:tc>
        <w:tc>
          <w:tcPr>
            <w:tcW w:w="1242" w:type="dxa"/>
            <w:tcBorders>
              <w:top w:val="nil"/>
              <w:left w:val="nil"/>
              <w:bottom w:val="nil"/>
              <w:right w:val="nil"/>
            </w:tcBorders>
            <w:shd w:val="clear" w:color="auto" w:fill="auto"/>
            <w:vAlign w:val="bottom"/>
          </w:tcPr>
          <w:p w14:paraId="25FE3F12"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251" w:type="dxa"/>
            <w:tcBorders>
              <w:top w:val="nil"/>
              <w:left w:val="nil"/>
              <w:bottom w:val="nil"/>
              <w:right w:val="nil"/>
            </w:tcBorders>
            <w:shd w:val="clear" w:color="auto" w:fill="auto"/>
            <w:vAlign w:val="bottom"/>
          </w:tcPr>
          <w:p w14:paraId="25C6511C"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449" w:type="dxa"/>
            <w:tcBorders>
              <w:top w:val="nil"/>
              <w:left w:val="nil"/>
              <w:bottom w:val="nil"/>
              <w:right w:val="nil"/>
            </w:tcBorders>
            <w:shd w:val="clear" w:color="auto" w:fill="auto"/>
            <w:vAlign w:val="bottom"/>
          </w:tcPr>
          <w:p w14:paraId="44226228"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p>
        </w:tc>
        <w:tc>
          <w:tcPr>
            <w:tcW w:w="1358" w:type="dxa"/>
            <w:tcBorders>
              <w:top w:val="nil"/>
              <w:left w:val="nil"/>
              <w:bottom w:val="nil"/>
            </w:tcBorders>
            <w:shd w:val="clear" w:color="auto" w:fill="auto"/>
            <w:vAlign w:val="bottom"/>
          </w:tcPr>
          <w:p w14:paraId="761C8134"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r>
      <w:tr w:rsidR="00C55277" w:rsidRPr="005E7BE3" w14:paraId="46309F0C" w14:textId="77777777" w:rsidTr="00A46F7A">
        <w:trPr>
          <w:gridAfter w:val="1"/>
          <w:wAfter w:w="14" w:type="dxa"/>
          <w:trHeight w:val="20"/>
        </w:trPr>
        <w:tc>
          <w:tcPr>
            <w:tcW w:w="4147" w:type="dxa"/>
            <w:tcBorders>
              <w:top w:val="nil"/>
              <w:bottom w:val="nil"/>
              <w:right w:val="nil"/>
            </w:tcBorders>
            <w:shd w:val="clear" w:color="auto" w:fill="auto"/>
            <w:vAlign w:val="bottom"/>
          </w:tcPr>
          <w:p w14:paraId="0CF162D2" w14:textId="77777777" w:rsidR="00091ED1" w:rsidRPr="005E7BE3" w:rsidRDefault="00091ED1" w:rsidP="005C73E4">
            <w:pPr>
              <w:spacing w:line="240" w:lineRule="auto"/>
              <w:ind w:leftChars="0" w:left="174" w:firstLineChars="0" w:hanging="142"/>
              <w:textDirection w:val="lrTb"/>
              <w:rPr>
                <w:rFonts w:ascii="Arial" w:eastAsia="Arial" w:hAnsi="Arial" w:cs="Arial"/>
                <w:position w:val="0"/>
                <w:sz w:val="18"/>
                <w:szCs w:val="18"/>
              </w:rPr>
            </w:pPr>
            <w:r w:rsidRPr="005E7BE3">
              <w:rPr>
                <w:rFonts w:ascii="Arial" w:eastAsia="Arial" w:hAnsi="Arial" w:cs="Arial"/>
                <w:position w:val="0"/>
                <w:sz w:val="18"/>
                <w:szCs w:val="18"/>
              </w:rPr>
              <w:t>Right of use assets</w:t>
            </w:r>
          </w:p>
        </w:tc>
        <w:tc>
          <w:tcPr>
            <w:tcW w:w="1242" w:type="dxa"/>
            <w:tcBorders>
              <w:top w:val="nil"/>
              <w:left w:val="nil"/>
              <w:bottom w:val="single" w:sz="4" w:space="0" w:color="auto"/>
              <w:right w:val="nil"/>
            </w:tcBorders>
            <w:shd w:val="clear" w:color="auto" w:fill="auto"/>
            <w:vAlign w:val="bottom"/>
          </w:tcPr>
          <w:p w14:paraId="2368B79B"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251" w:type="dxa"/>
            <w:tcBorders>
              <w:top w:val="nil"/>
              <w:left w:val="nil"/>
              <w:bottom w:val="single" w:sz="4" w:space="0" w:color="auto"/>
              <w:right w:val="nil"/>
            </w:tcBorders>
            <w:shd w:val="clear" w:color="auto" w:fill="auto"/>
            <w:vAlign w:val="bottom"/>
          </w:tcPr>
          <w:p w14:paraId="03587A52"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position w:val="0"/>
                <w:sz w:val="18"/>
                <w:szCs w:val="18"/>
              </w:rPr>
              <w:t>(118,937,197)</w:t>
            </w:r>
          </w:p>
        </w:tc>
        <w:tc>
          <w:tcPr>
            <w:tcW w:w="1449" w:type="dxa"/>
            <w:tcBorders>
              <w:top w:val="nil"/>
              <w:left w:val="nil"/>
              <w:bottom w:val="single" w:sz="4" w:space="0" w:color="auto"/>
              <w:right w:val="nil"/>
            </w:tcBorders>
            <w:shd w:val="clear" w:color="auto" w:fill="auto"/>
            <w:vAlign w:val="bottom"/>
          </w:tcPr>
          <w:p w14:paraId="74595A6D"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2</w:t>
            </w:r>
            <w:r w:rsidRPr="005E7BE3">
              <w:rPr>
                <w:rFonts w:ascii="Arial" w:hAnsi="Arial" w:cs="Arial"/>
                <w:position w:val="0"/>
                <w:sz w:val="18"/>
                <w:szCs w:val="18"/>
                <w:lang w:val="en-US"/>
              </w:rPr>
              <w:t>,</w:t>
            </w:r>
            <w:r w:rsidRPr="005E7BE3">
              <w:rPr>
                <w:rFonts w:ascii="Arial" w:hAnsi="Arial" w:cs="Arial"/>
                <w:position w:val="0"/>
                <w:sz w:val="18"/>
                <w:szCs w:val="18"/>
              </w:rPr>
              <w:t>529</w:t>
            </w:r>
            <w:r w:rsidRPr="005E7BE3">
              <w:rPr>
                <w:rFonts w:ascii="Arial" w:hAnsi="Arial" w:cs="Arial"/>
                <w:position w:val="0"/>
                <w:sz w:val="18"/>
                <w:szCs w:val="18"/>
                <w:lang w:val="en-US"/>
              </w:rPr>
              <w:t>,</w:t>
            </w:r>
            <w:r w:rsidRPr="005E7BE3">
              <w:rPr>
                <w:rFonts w:ascii="Arial" w:hAnsi="Arial" w:cs="Arial"/>
                <w:position w:val="0"/>
                <w:sz w:val="18"/>
                <w:szCs w:val="18"/>
              </w:rPr>
              <w:t>729</w:t>
            </w:r>
          </w:p>
        </w:tc>
        <w:tc>
          <w:tcPr>
            <w:tcW w:w="1358" w:type="dxa"/>
            <w:tcBorders>
              <w:top w:val="nil"/>
              <w:left w:val="nil"/>
              <w:bottom w:val="single" w:sz="4" w:space="0" w:color="auto"/>
            </w:tcBorders>
            <w:shd w:val="clear" w:color="auto" w:fill="auto"/>
            <w:vAlign w:val="bottom"/>
          </w:tcPr>
          <w:p w14:paraId="22EF021C"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position w:val="0"/>
                <w:sz w:val="18"/>
                <w:szCs w:val="18"/>
              </w:rPr>
              <w:t>(116,407,468)</w:t>
            </w:r>
          </w:p>
        </w:tc>
      </w:tr>
      <w:tr w:rsidR="00C55277" w:rsidRPr="005E7BE3" w14:paraId="68E45E17" w14:textId="77777777" w:rsidTr="00A46F7A">
        <w:trPr>
          <w:gridAfter w:val="1"/>
          <w:wAfter w:w="14" w:type="dxa"/>
          <w:trHeight w:val="20"/>
        </w:trPr>
        <w:tc>
          <w:tcPr>
            <w:tcW w:w="4147" w:type="dxa"/>
            <w:tcBorders>
              <w:top w:val="nil"/>
              <w:bottom w:val="nil"/>
              <w:right w:val="nil"/>
            </w:tcBorders>
            <w:shd w:val="clear" w:color="auto" w:fill="auto"/>
            <w:vAlign w:val="bottom"/>
          </w:tcPr>
          <w:p w14:paraId="52527603" w14:textId="77777777" w:rsidR="00091ED1" w:rsidRPr="005E7BE3" w:rsidRDefault="00091ED1" w:rsidP="005C73E4">
            <w:pPr>
              <w:spacing w:line="240" w:lineRule="auto"/>
              <w:ind w:leftChars="0" w:left="32" w:right="-108" w:firstLineChars="0" w:hanging="142"/>
              <w:textDirection w:val="lrTb"/>
              <w:rPr>
                <w:rFonts w:ascii="Arial" w:eastAsia="Arial" w:hAnsi="Arial" w:cs="Arial"/>
                <w:b/>
                <w:bCs/>
                <w:position w:val="0"/>
                <w:sz w:val="18"/>
                <w:szCs w:val="18"/>
              </w:rPr>
            </w:pPr>
          </w:p>
        </w:tc>
        <w:tc>
          <w:tcPr>
            <w:tcW w:w="1242" w:type="dxa"/>
            <w:tcBorders>
              <w:top w:val="single" w:sz="4" w:space="0" w:color="auto"/>
              <w:left w:val="nil"/>
              <w:bottom w:val="nil"/>
              <w:right w:val="nil"/>
            </w:tcBorders>
            <w:shd w:val="clear" w:color="auto" w:fill="auto"/>
            <w:vAlign w:val="bottom"/>
          </w:tcPr>
          <w:p w14:paraId="40862516"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251" w:type="dxa"/>
            <w:tcBorders>
              <w:top w:val="single" w:sz="4" w:space="0" w:color="auto"/>
              <w:left w:val="nil"/>
              <w:bottom w:val="nil"/>
              <w:right w:val="nil"/>
            </w:tcBorders>
            <w:shd w:val="clear" w:color="auto" w:fill="auto"/>
            <w:vAlign w:val="bottom"/>
          </w:tcPr>
          <w:p w14:paraId="75498838"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c>
          <w:tcPr>
            <w:tcW w:w="1449" w:type="dxa"/>
            <w:tcBorders>
              <w:top w:val="single" w:sz="4" w:space="0" w:color="auto"/>
              <w:left w:val="nil"/>
              <w:bottom w:val="nil"/>
              <w:right w:val="nil"/>
            </w:tcBorders>
            <w:shd w:val="clear" w:color="auto" w:fill="auto"/>
            <w:vAlign w:val="bottom"/>
          </w:tcPr>
          <w:p w14:paraId="20FBB446"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p>
        </w:tc>
        <w:tc>
          <w:tcPr>
            <w:tcW w:w="1358" w:type="dxa"/>
            <w:tcBorders>
              <w:top w:val="single" w:sz="4" w:space="0" w:color="auto"/>
              <w:left w:val="nil"/>
              <w:bottom w:val="nil"/>
            </w:tcBorders>
            <w:shd w:val="clear" w:color="auto" w:fill="auto"/>
            <w:vAlign w:val="bottom"/>
          </w:tcPr>
          <w:p w14:paraId="733F9281"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p>
        </w:tc>
      </w:tr>
      <w:tr w:rsidR="00C55277" w:rsidRPr="005E7BE3" w14:paraId="26384E9A" w14:textId="77777777" w:rsidTr="00A46F7A">
        <w:trPr>
          <w:gridAfter w:val="1"/>
          <w:wAfter w:w="14" w:type="dxa"/>
          <w:trHeight w:val="20"/>
        </w:trPr>
        <w:tc>
          <w:tcPr>
            <w:tcW w:w="4147" w:type="dxa"/>
            <w:tcBorders>
              <w:top w:val="nil"/>
              <w:bottom w:val="nil"/>
              <w:right w:val="nil"/>
            </w:tcBorders>
            <w:shd w:val="clear" w:color="auto" w:fill="auto"/>
            <w:vAlign w:val="bottom"/>
          </w:tcPr>
          <w:p w14:paraId="1BFA82AE" w14:textId="77777777" w:rsidR="00091ED1" w:rsidRPr="005E7BE3" w:rsidRDefault="00091ED1" w:rsidP="005C73E4">
            <w:pPr>
              <w:spacing w:line="240" w:lineRule="auto"/>
              <w:ind w:leftChars="0" w:left="32" w:right="-108" w:firstLineChars="0" w:hanging="142"/>
              <w:textDirection w:val="lrTb"/>
              <w:rPr>
                <w:rFonts w:ascii="Arial" w:eastAsia="Arial" w:hAnsi="Arial" w:cs="Arial"/>
                <w:b/>
                <w:bCs/>
                <w:position w:val="0"/>
                <w:sz w:val="18"/>
                <w:szCs w:val="18"/>
              </w:rPr>
            </w:pPr>
            <w:r w:rsidRPr="005E7BE3">
              <w:rPr>
                <w:rFonts w:ascii="Arial" w:eastAsia="Arial" w:hAnsi="Arial" w:cs="Arial"/>
                <w:b/>
                <w:bCs/>
                <w:position w:val="0"/>
                <w:sz w:val="18"/>
                <w:szCs w:val="18"/>
              </w:rPr>
              <w:t>Total</w:t>
            </w:r>
          </w:p>
        </w:tc>
        <w:tc>
          <w:tcPr>
            <w:tcW w:w="1242" w:type="dxa"/>
            <w:tcBorders>
              <w:top w:val="nil"/>
              <w:left w:val="nil"/>
              <w:bottom w:val="single" w:sz="4" w:space="0" w:color="auto"/>
              <w:right w:val="nil"/>
            </w:tcBorders>
            <w:shd w:val="clear" w:color="auto" w:fill="auto"/>
            <w:vAlign w:val="bottom"/>
          </w:tcPr>
          <w:p w14:paraId="74741D62"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251" w:type="dxa"/>
            <w:tcBorders>
              <w:top w:val="nil"/>
              <w:left w:val="nil"/>
              <w:bottom w:val="single" w:sz="4" w:space="0" w:color="auto"/>
              <w:right w:val="nil"/>
            </w:tcBorders>
            <w:shd w:val="clear" w:color="auto" w:fill="auto"/>
            <w:vAlign w:val="bottom"/>
          </w:tcPr>
          <w:p w14:paraId="25982014"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position w:val="0"/>
                <w:sz w:val="18"/>
                <w:szCs w:val="18"/>
              </w:rPr>
              <w:t>(118,937,197)</w:t>
            </w:r>
          </w:p>
        </w:tc>
        <w:tc>
          <w:tcPr>
            <w:tcW w:w="1449" w:type="dxa"/>
            <w:tcBorders>
              <w:top w:val="nil"/>
              <w:left w:val="nil"/>
              <w:bottom w:val="single" w:sz="4" w:space="0" w:color="auto"/>
              <w:right w:val="nil"/>
            </w:tcBorders>
            <w:shd w:val="clear" w:color="auto" w:fill="auto"/>
            <w:vAlign w:val="bottom"/>
          </w:tcPr>
          <w:p w14:paraId="58137342" w14:textId="77777777" w:rsidR="00091ED1" w:rsidRPr="005E7BE3" w:rsidRDefault="00091ED1" w:rsidP="005C73E4">
            <w:pPr>
              <w:spacing w:line="240" w:lineRule="auto"/>
              <w:ind w:leftChars="0" w:left="0" w:right="-96" w:firstLineChars="0" w:firstLine="0"/>
              <w:jc w:val="right"/>
              <w:textDirection w:val="lrTb"/>
              <w:rPr>
                <w:rFonts w:ascii="Arial" w:hAnsi="Arial" w:cs="Arial"/>
                <w:position w:val="0"/>
                <w:sz w:val="18"/>
                <w:szCs w:val="18"/>
              </w:rPr>
            </w:pPr>
            <w:r w:rsidRPr="005E7BE3">
              <w:rPr>
                <w:rFonts w:ascii="Arial" w:hAnsi="Arial" w:cs="Arial"/>
                <w:position w:val="0"/>
                <w:sz w:val="18"/>
                <w:szCs w:val="18"/>
              </w:rPr>
              <w:t>2</w:t>
            </w:r>
            <w:r w:rsidRPr="005E7BE3">
              <w:rPr>
                <w:rFonts w:ascii="Arial" w:hAnsi="Arial" w:cs="Arial"/>
                <w:position w:val="0"/>
                <w:sz w:val="18"/>
                <w:szCs w:val="18"/>
                <w:lang w:val="en-US"/>
              </w:rPr>
              <w:t>,</w:t>
            </w:r>
            <w:r w:rsidRPr="005E7BE3">
              <w:rPr>
                <w:rFonts w:ascii="Arial" w:hAnsi="Arial" w:cs="Arial"/>
                <w:position w:val="0"/>
                <w:sz w:val="18"/>
                <w:szCs w:val="18"/>
              </w:rPr>
              <w:t>529</w:t>
            </w:r>
            <w:r w:rsidRPr="005E7BE3">
              <w:rPr>
                <w:rFonts w:ascii="Arial" w:hAnsi="Arial" w:cs="Arial"/>
                <w:position w:val="0"/>
                <w:sz w:val="18"/>
                <w:szCs w:val="18"/>
                <w:lang w:val="en-US"/>
              </w:rPr>
              <w:t>,</w:t>
            </w:r>
            <w:r w:rsidRPr="005E7BE3">
              <w:rPr>
                <w:rFonts w:ascii="Arial" w:hAnsi="Arial" w:cs="Arial"/>
                <w:position w:val="0"/>
                <w:sz w:val="18"/>
                <w:szCs w:val="18"/>
              </w:rPr>
              <w:t>729</w:t>
            </w:r>
          </w:p>
        </w:tc>
        <w:tc>
          <w:tcPr>
            <w:tcW w:w="1358" w:type="dxa"/>
            <w:tcBorders>
              <w:top w:val="nil"/>
              <w:left w:val="nil"/>
              <w:bottom w:val="single" w:sz="4" w:space="0" w:color="auto"/>
            </w:tcBorders>
            <w:shd w:val="clear" w:color="auto" w:fill="auto"/>
            <w:vAlign w:val="bottom"/>
          </w:tcPr>
          <w:p w14:paraId="7D399C90" w14:textId="77777777" w:rsidR="00091ED1" w:rsidRPr="005E7BE3" w:rsidRDefault="00091ED1" w:rsidP="005C73E4">
            <w:pPr>
              <w:spacing w:line="240" w:lineRule="auto"/>
              <w:ind w:leftChars="0" w:left="0" w:right="-96" w:firstLineChars="0" w:firstLine="0"/>
              <w:jc w:val="right"/>
              <w:textDirection w:val="lrTb"/>
              <w:rPr>
                <w:rFonts w:ascii="Arial" w:eastAsia="Arial" w:hAnsi="Arial" w:cs="Arial"/>
                <w:position w:val="0"/>
                <w:sz w:val="18"/>
                <w:szCs w:val="18"/>
              </w:rPr>
            </w:pPr>
            <w:r w:rsidRPr="005E7BE3">
              <w:rPr>
                <w:rFonts w:ascii="Arial" w:hAnsi="Arial" w:cs="Arial"/>
                <w:position w:val="0"/>
                <w:sz w:val="18"/>
                <w:szCs w:val="18"/>
              </w:rPr>
              <w:t>(116,407,468)</w:t>
            </w:r>
          </w:p>
        </w:tc>
      </w:tr>
    </w:tbl>
    <w:p w14:paraId="469AA7DB" w14:textId="77777777" w:rsidR="00091ED1" w:rsidRPr="005E7BE3" w:rsidRDefault="00091ED1" w:rsidP="00EC4190">
      <w:pPr>
        <w:spacing w:line="240" w:lineRule="auto"/>
        <w:ind w:leftChars="0" w:left="0" w:firstLineChars="0" w:firstLine="0"/>
        <w:jc w:val="both"/>
        <w:rPr>
          <w:rFonts w:ascii="Arial" w:eastAsia="Arial" w:hAnsi="Arial" w:cs="Arial"/>
          <w:position w:val="0"/>
          <w:sz w:val="18"/>
          <w:szCs w:val="18"/>
        </w:rPr>
      </w:pPr>
    </w:p>
    <w:p w14:paraId="4772F274" w14:textId="77777777" w:rsidR="00DD4BFA" w:rsidRPr="005E7BE3" w:rsidRDefault="00DD4BFA">
      <w:pPr>
        <w:ind w:left="0" w:hanging="2"/>
      </w:pPr>
      <w:r w:rsidRPr="005E7BE3">
        <w:br w:type="page"/>
      </w:r>
    </w:p>
    <w:tbl>
      <w:tblPr>
        <w:tblW w:w="9468" w:type="dxa"/>
        <w:tblLook w:val="04A0" w:firstRow="1" w:lastRow="0" w:firstColumn="1" w:lastColumn="0" w:noHBand="0" w:noVBand="1"/>
      </w:tblPr>
      <w:tblGrid>
        <w:gridCol w:w="9468"/>
      </w:tblGrid>
      <w:tr w:rsidR="00C55277" w:rsidRPr="005E7BE3" w14:paraId="1EFE2AC1" w14:textId="77777777" w:rsidTr="00A46F7A">
        <w:trPr>
          <w:trHeight w:val="386"/>
        </w:trPr>
        <w:tc>
          <w:tcPr>
            <w:tcW w:w="9468" w:type="dxa"/>
            <w:shd w:val="clear" w:color="auto" w:fill="auto"/>
            <w:vAlign w:val="center"/>
            <w:hideMark/>
          </w:tcPr>
          <w:p w14:paraId="394173A4" w14:textId="07901307" w:rsidR="00DD4BFA" w:rsidRPr="005E7BE3" w:rsidRDefault="00DD4BFA" w:rsidP="00AA0E72">
            <w:pPr>
              <w:tabs>
                <w:tab w:val="left" w:pos="432"/>
              </w:tabs>
              <w:spacing w:line="240" w:lineRule="auto"/>
              <w:ind w:leftChars="-45" w:left="-97" w:hanging="2"/>
              <w:jc w:val="both"/>
              <w:rPr>
                <w:rFonts w:ascii="Arial" w:eastAsia="Arial Unicode MS" w:hAnsi="Arial" w:cs="Arial"/>
                <w:b/>
                <w:bCs/>
                <w:position w:val="0"/>
                <w:sz w:val="18"/>
                <w:szCs w:val="18"/>
              </w:rPr>
            </w:pPr>
            <w:r w:rsidRPr="005E7BE3">
              <w:rPr>
                <w:rFonts w:ascii="Arial" w:eastAsia="Arial Unicode MS" w:hAnsi="Arial" w:cs="Arial"/>
                <w:b/>
                <w:bCs/>
                <w:position w:val="0"/>
                <w:sz w:val="18"/>
                <w:szCs w:val="18"/>
              </w:rPr>
              <w:lastRenderedPageBreak/>
              <w:t>16</w:t>
            </w:r>
            <w:r w:rsidRPr="005E7BE3">
              <w:rPr>
                <w:rFonts w:ascii="Arial" w:eastAsia="Arial Unicode MS" w:hAnsi="Arial" w:cs="Arial"/>
                <w:b/>
                <w:bCs/>
                <w:position w:val="0"/>
                <w:sz w:val="18"/>
                <w:szCs w:val="18"/>
              </w:rPr>
              <w:tab/>
            </w:r>
            <w:r w:rsidRPr="005E7BE3">
              <w:rPr>
                <w:rFonts w:ascii="Arial" w:eastAsia="Arial Unicode MS" w:hAnsi="Arial" w:cs="Arial"/>
                <w:b/>
                <w:bCs/>
                <w:position w:val="0"/>
                <w:sz w:val="18"/>
                <w:szCs w:val="18"/>
                <w:lang w:val="en-US"/>
              </w:rPr>
              <w:t>Other non-current assets</w:t>
            </w:r>
          </w:p>
        </w:tc>
      </w:tr>
    </w:tbl>
    <w:p w14:paraId="08D02571" w14:textId="77777777" w:rsidR="00DD4BFA" w:rsidRPr="005E7BE3" w:rsidRDefault="00DD4BFA" w:rsidP="00DD4BFA">
      <w:pPr>
        <w:spacing w:line="240" w:lineRule="auto"/>
        <w:ind w:left="0"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7AE69B8B" w14:textId="77777777" w:rsidTr="00A46F7A">
        <w:trPr>
          <w:trHeight w:val="20"/>
        </w:trPr>
        <w:tc>
          <w:tcPr>
            <w:tcW w:w="3686" w:type="dxa"/>
            <w:shd w:val="clear" w:color="auto" w:fill="auto"/>
          </w:tcPr>
          <w:p w14:paraId="34391314" w14:textId="77777777" w:rsidR="00DD4BFA" w:rsidRPr="005E7BE3" w:rsidRDefault="00DD4BFA" w:rsidP="005C73E4">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0C9DB47F" w14:textId="77777777" w:rsidR="00DD4BFA" w:rsidRPr="005E7BE3" w:rsidRDefault="00DD4BFA"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19221187" w14:textId="77777777" w:rsidR="00DD4BFA" w:rsidRPr="005E7BE3" w:rsidRDefault="00DD4BFA"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4B073405" w14:textId="77777777" w:rsidR="00DD4BFA" w:rsidRPr="005E7BE3" w:rsidRDefault="00DD4BFA"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6E6384B2" w14:textId="77777777" w:rsidR="00DD4BFA" w:rsidRPr="005E7BE3" w:rsidRDefault="00DD4BFA"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7194BA45" w14:textId="77777777" w:rsidTr="00A46F7A">
        <w:trPr>
          <w:trHeight w:val="20"/>
        </w:trPr>
        <w:tc>
          <w:tcPr>
            <w:tcW w:w="3686" w:type="dxa"/>
            <w:shd w:val="clear" w:color="auto" w:fill="auto"/>
          </w:tcPr>
          <w:p w14:paraId="7BEA1F80" w14:textId="77777777" w:rsidR="00DD4BFA" w:rsidRPr="005E7BE3" w:rsidRDefault="00DD4BFA"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5FC76304" w14:textId="77777777" w:rsidR="00DD4BFA" w:rsidRPr="005E7BE3" w:rsidRDefault="00DD4BF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tcPr>
          <w:p w14:paraId="7F2E717B" w14:textId="77777777" w:rsidR="00DD4BFA" w:rsidRPr="005E7BE3" w:rsidRDefault="00DD4BF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tcPr>
          <w:p w14:paraId="33C48481" w14:textId="77777777" w:rsidR="00DD4BFA" w:rsidRPr="005E7BE3" w:rsidRDefault="00DD4BF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tcPr>
          <w:p w14:paraId="151C166B" w14:textId="77777777" w:rsidR="00DD4BFA" w:rsidRPr="005E7BE3" w:rsidRDefault="00DD4BF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65D6F25A" w14:textId="77777777" w:rsidTr="00A46F7A">
        <w:trPr>
          <w:trHeight w:val="20"/>
        </w:trPr>
        <w:tc>
          <w:tcPr>
            <w:tcW w:w="3686" w:type="dxa"/>
            <w:shd w:val="clear" w:color="auto" w:fill="auto"/>
          </w:tcPr>
          <w:p w14:paraId="71BADA21" w14:textId="77777777" w:rsidR="00DD4BFA" w:rsidRPr="005E7BE3" w:rsidRDefault="00DD4BFA" w:rsidP="005C73E4">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tcPr>
          <w:p w14:paraId="284F27F0" w14:textId="77777777" w:rsidR="00DD4BFA" w:rsidRPr="005E7BE3" w:rsidRDefault="00DD4BF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tcPr>
          <w:p w14:paraId="7FBBF714" w14:textId="77777777" w:rsidR="00DD4BFA" w:rsidRPr="005E7BE3" w:rsidRDefault="00DD4BF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auto"/>
            </w:tcBorders>
            <w:shd w:val="clear" w:color="auto" w:fill="auto"/>
          </w:tcPr>
          <w:p w14:paraId="6902B2C0" w14:textId="77777777" w:rsidR="00DD4BFA" w:rsidRPr="005E7BE3" w:rsidRDefault="00DD4BF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auto"/>
            </w:tcBorders>
            <w:shd w:val="clear" w:color="auto" w:fill="auto"/>
          </w:tcPr>
          <w:p w14:paraId="27904C97" w14:textId="77777777" w:rsidR="00DD4BFA" w:rsidRPr="005E7BE3" w:rsidRDefault="00DD4BF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12DFD127" w14:textId="77777777" w:rsidTr="00A46F7A">
        <w:trPr>
          <w:trHeight w:val="20"/>
        </w:trPr>
        <w:tc>
          <w:tcPr>
            <w:tcW w:w="3686" w:type="dxa"/>
            <w:shd w:val="clear" w:color="auto" w:fill="auto"/>
          </w:tcPr>
          <w:p w14:paraId="021C5B10" w14:textId="77777777" w:rsidR="00DD4BFA" w:rsidRPr="005E7BE3" w:rsidRDefault="00DD4BFA"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14DE2BAA" w14:textId="77777777" w:rsidR="00DD4BFA" w:rsidRPr="005E7BE3" w:rsidRDefault="00DD4BFA"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2A3DCABD" w14:textId="77777777" w:rsidR="00DD4BFA" w:rsidRPr="005E7BE3" w:rsidRDefault="00DD4BFA"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1F97850F" w14:textId="77777777" w:rsidR="00DD4BFA" w:rsidRPr="005E7BE3" w:rsidRDefault="00DD4BFA" w:rsidP="005C73E4">
            <w:pPr>
              <w:spacing w:line="240" w:lineRule="auto"/>
              <w:ind w:left="0" w:right="28"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12D86678" w14:textId="77777777" w:rsidR="00DD4BFA" w:rsidRPr="005E7BE3" w:rsidRDefault="00DD4BFA" w:rsidP="005C73E4">
            <w:pPr>
              <w:spacing w:line="240" w:lineRule="auto"/>
              <w:ind w:left="0" w:right="28" w:hanging="2"/>
              <w:jc w:val="right"/>
              <w:rPr>
                <w:rFonts w:ascii="Arial" w:eastAsia="Arial" w:hAnsi="Arial" w:cs="Arial"/>
                <w:position w:val="0"/>
                <w:sz w:val="18"/>
                <w:szCs w:val="18"/>
              </w:rPr>
            </w:pPr>
          </w:p>
        </w:tc>
      </w:tr>
      <w:tr w:rsidR="00C55277" w:rsidRPr="005E7BE3" w14:paraId="395E4866" w14:textId="77777777" w:rsidTr="00A46F7A">
        <w:trPr>
          <w:trHeight w:val="20"/>
        </w:trPr>
        <w:tc>
          <w:tcPr>
            <w:tcW w:w="3686" w:type="dxa"/>
            <w:shd w:val="clear" w:color="auto" w:fill="auto"/>
          </w:tcPr>
          <w:p w14:paraId="2F678A8E" w14:textId="0666F2E2" w:rsidR="0005397F" w:rsidRPr="005E7BE3" w:rsidRDefault="0005397F" w:rsidP="0005397F">
            <w:pPr>
              <w:spacing w:line="240" w:lineRule="auto"/>
              <w:ind w:leftChars="0" w:left="2" w:right="-162" w:hanging="2"/>
              <w:rPr>
                <w:rFonts w:ascii="Arial" w:eastAsia="Arial" w:hAnsi="Arial" w:cs="Browallia New"/>
                <w:position w:val="0"/>
                <w:sz w:val="18"/>
              </w:rPr>
            </w:pPr>
            <w:r w:rsidRPr="005E7BE3">
              <w:rPr>
                <w:rFonts w:ascii="Arial" w:eastAsia="Arial" w:hAnsi="Arial" w:cs="Browallia New"/>
                <w:position w:val="0"/>
                <w:sz w:val="18"/>
              </w:rPr>
              <w:t>Contract assets</w:t>
            </w:r>
          </w:p>
        </w:tc>
        <w:tc>
          <w:tcPr>
            <w:tcW w:w="1440" w:type="dxa"/>
            <w:tcBorders>
              <w:right w:val="nil"/>
            </w:tcBorders>
            <w:shd w:val="clear" w:color="auto" w:fill="auto"/>
          </w:tcPr>
          <w:p w14:paraId="323B24B5" w14:textId="0E876883" w:rsidR="0005397F" w:rsidRPr="005E7BE3" w:rsidRDefault="00286E39" w:rsidP="0005397F">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77,022,582</w:t>
            </w:r>
          </w:p>
        </w:tc>
        <w:tc>
          <w:tcPr>
            <w:tcW w:w="1440" w:type="dxa"/>
            <w:tcBorders>
              <w:top w:val="nil"/>
              <w:left w:val="nil"/>
            </w:tcBorders>
            <w:shd w:val="clear" w:color="auto" w:fill="auto"/>
            <w:vAlign w:val="bottom"/>
          </w:tcPr>
          <w:p w14:paraId="21FBF34C" w14:textId="7F584A5B" w:rsidR="0005397F" w:rsidRPr="005E7BE3" w:rsidRDefault="0005397F" w:rsidP="0005397F">
            <w:pPr>
              <w:spacing w:line="240" w:lineRule="auto"/>
              <w:ind w:left="0" w:right="49" w:hanging="2"/>
              <w:jc w:val="right"/>
              <w:rPr>
                <w:rFonts w:ascii="Arial" w:eastAsia="Arial" w:hAnsi="Arial" w:cs="Arial"/>
                <w:position w:val="0"/>
                <w:sz w:val="18"/>
                <w:szCs w:val="18"/>
              </w:rPr>
            </w:pPr>
            <w:r w:rsidRPr="005E7BE3">
              <w:rPr>
                <w:rFonts w:ascii="Arial" w:eastAsia="Browallia New" w:hAnsi="Arial" w:cs="Arial"/>
                <w:sz w:val="18"/>
                <w:szCs w:val="18"/>
                <w:lang w:val="en-US"/>
              </w:rPr>
              <w:t>46,461,175</w:t>
            </w:r>
          </w:p>
        </w:tc>
        <w:tc>
          <w:tcPr>
            <w:tcW w:w="1440" w:type="dxa"/>
            <w:shd w:val="clear" w:color="auto" w:fill="auto"/>
          </w:tcPr>
          <w:p w14:paraId="59B15F48" w14:textId="22014A75" w:rsidR="0005397F" w:rsidRPr="005E7BE3" w:rsidRDefault="00B81E49" w:rsidP="0005397F">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shd w:val="clear" w:color="auto" w:fill="auto"/>
          </w:tcPr>
          <w:p w14:paraId="04A14199" w14:textId="3BDE399F" w:rsidR="0005397F" w:rsidRPr="005E7BE3" w:rsidRDefault="0005397F" w:rsidP="0005397F">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5500971E" w14:textId="77777777" w:rsidTr="00E70725">
        <w:trPr>
          <w:trHeight w:val="20"/>
        </w:trPr>
        <w:tc>
          <w:tcPr>
            <w:tcW w:w="3686" w:type="dxa"/>
            <w:shd w:val="clear" w:color="auto" w:fill="auto"/>
          </w:tcPr>
          <w:p w14:paraId="710C4545" w14:textId="438B7170" w:rsidR="00B81E49" w:rsidRPr="005E7BE3" w:rsidRDefault="00B81E49" w:rsidP="00B81E49">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Others</w:t>
            </w:r>
          </w:p>
        </w:tc>
        <w:tc>
          <w:tcPr>
            <w:tcW w:w="1440" w:type="dxa"/>
            <w:tcBorders>
              <w:top w:val="nil"/>
              <w:left w:val="nil"/>
              <w:bottom w:val="single" w:sz="4" w:space="0" w:color="auto"/>
              <w:right w:val="nil"/>
            </w:tcBorders>
            <w:shd w:val="clear" w:color="auto" w:fill="auto"/>
            <w:vAlign w:val="center"/>
          </w:tcPr>
          <w:p w14:paraId="7ECA6E8F" w14:textId="010E31C5" w:rsidR="00B81E49" w:rsidRPr="005E7BE3" w:rsidRDefault="00286E39" w:rsidP="00B81E4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4,149,839</w:t>
            </w:r>
          </w:p>
        </w:tc>
        <w:tc>
          <w:tcPr>
            <w:tcW w:w="1440" w:type="dxa"/>
            <w:tcBorders>
              <w:top w:val="nil"/>
              <w:left w:val="nil"/>
              <w:bottom w:val="single" w:sz="4" w:space="0" w:color="auto"/>
            </w:tcBorders>
            <w:shd w:val="clear" w:color="auto" w:fill="auto"/>
            <w:vAlign w:val="bottom"/>
          </w:tcPr>
          <w:p w14:paraId="370065F3" w14:textId="7929773F" w:rsidR="00B81E49" w:rsidRPr="005E7BE3" w:rsidRDefault="00B81E49" w:rsidP="00B81E49">
            <w:pPr>
              <w:spacing w:line="240" w:lineRule="auto"/>
              <w:ind w:left="0" w:right="49" w:hanging="2"/>
              <w:jc w:val="right"/>
              <w:rPr>
                <w:rFonts w:ascii="Arial" w:eastAsia="Arial" w:hAnsi="Arial" w:cs="Arial"/>
                <w:position w:val="0"/>
                <w:sz w:val="18"/>
                <w:szCs w:val="18"/>
              </w:rPr>
            </w:pPr>
            <w:r w:rsidRPr="005E7BE3">
              <w:rPr>
                <w:rFonts w:ascii="Arial" w:eastAsia="Browallia New" w:hAnsi="Arial" w:cs="Arial"/>
                <w:sz w:val="18"/>
                <w:szCs w:val="18"/>
              </w:rPr>
              <w:t>6,344,427</w:t>
            </w:r>
          </w:p>
        </w:tc>
        <w:tc>
          <w:tcPr>
            <w:tcW w:w="1440" w:type="dxa"/>
            <w:tcBorders>
              <w:top w:val="nil"/>
              <w:left w:val="nil"/>
              <w:bottom w:val="single" w:sz="4" w:space="0" w:color="auto"/>
              <w:right w:val="nil"/>
            </w:tcBorders>
            <w:shd w:val="clear" w:color="auto" w:fill="auto"/>
            <w:vAlign w:val="center"/>
          </w:tcPr>
          <w:p w14:paraId="2553FAD0" w14:textId="4E22DC70" w:rsidR="00B81E49" w:rsidRPr="005E7BE3" w:rsidRDefault="00B81E49" w:rsidP="00B81E4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1,992,142</w:t>
            </w:r>
          </w:p>
        </w:tc>
        <w:tc>
          <w:tcPr>
            <w:tcW w:w="1440" w:type="dxa"/>
            <w:tcBorders>
              <w:bottom w:val="single" w:sz="4" w:space="0" w:color="auto"/>
            </w:tcBorders>
            <w:shd w:val="clear" w:color="auto" w:fill="auto"/>
          </w:tcPr>
          <w:p w14:paraId="21C9C7BE" w14:textId="2AD04B46" w:rsidR="00B81E49" w:rsidRPr="005E7BE3" w:rsidRDefault="00B81E49" w:rsidP="00B81E4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5,280,823</w:t>
            </w:r>
          </w:p>
        </w:tc>
      </w:tr>
      <w:tr w:rsidR="00C55277" w:rsidRPr="005E7BE3" w14:paraId="4AEC1381" w14:textId="77777777" w:rsidTr="00E70725">
        <w:trPr>
          <w:trHeight w:val="20"/>
        </w:trPr>
        <w:tc>
          <w:tcPr>
            <w:tcW w:w="3686" w:type="dxa"/>
            <w:shd w:val="clear" w:color="auto" w:fill="auto"/>
          </w:tcPr>
          <w:p w14:paraId="4C97728C" w14:textId="77777777" w:rsidR="00B81E49" w:rsidRPr="005E7BE3" w:rsidRDefault="00B81E49" w:rsidP="00B81E49">
            <w:pPr>
              <w:spacing w:line="240" w:lineRule="auto"/>
              <w:ind w:leftChars="0" w:left="2" w:right="-162" w:hanging="2"/>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691251BA" w14:textId="77777777" w:rsidR="00B81E49" w:rsidRPr="005E7BE3" w:rsidRDefault="00B81E49" w:rsidP="00B81E49">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7ED649D9" w14:textId="77777777" w:rsidR="00B81E49" w:rsidRPr="005E7BE3" w:rsidRDefault="00B81E49" w:rsidP="00B81E49">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7DDBFEA4" w14:textId="77777777" w:rsidR="00B81E49" w:rsidRPr="005E7BE3" w:rsidRDefault="00B81E49" w:rsidP="00B81E49">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7BC4E0AC" w14:textId="77777777" w:rsidR="00B81E49" w:rsidRPr="005E7BE3" w:rsidRDefault="00B81E49" w:rsidP="00B81E49">
            <w:pPr>
              <w:spacing w:line="240" w:lineRule="auto"/>
              <w:ind w:left="0" w:right="49" w:hanging="2"/>
              <w:jc w:val="right"/>
              <w:rPr>
                <w:rFonts w:ascii="Arial" w:eastAsia="Arial" w:hAnsi="Arial" w:cs="Arial"/>
                <w:position w:val="0"/>
                <w:sz w:val="18"/>
                <w:szCs w:val="18"/>
              </w:rPr>
            </w:pPr>
          </w:p>
        </w:tc>
      </w:tr>
      <w:tr w:rsidR="00B81E49" w:rsidRPr="005E7BE3" w14:paraId="176E7F5E" w14:textId="77777777" w:rsidTr="00E70725">
        <w:trPr>
          <w:trHeight w:val="20"/>
        </w:trPr>
        <w:tc>
          <w:tcPr>
            <w:tcW w:w="3686" w:type="dxa"/>
            <w:shd w:val="clear" w:color="auto" w:fill="auto"/>
          </w:tcPr>
          <w:p w14:paraId="52A77DAF" w14:textId="2A4FB9BB" w:rsidR="00B81E49" w:rsidRPr="005E7BE3" w:rsidRDefault="00B81E49" w:rsidP="00B81E49">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Total other non-current assets</w:t>
            </w:r>
          </w:p>
        </w:tc>
        <w:tc>
          <w:tcPr>
            <w:tcW w:w="1440" w:type="dxa"/>
            <w:tcBorders>
              <w:top w:val="nil"/>
              <w:left w:val="nil"/>
              <w:bottom w:val="single" w:sz="4" w:space="0" w:color="auto"/>
              <w:right w:val="nil"/>
            </w:tcBorders>
            <w:shd w:val="clear" w:color="auto" w:fill="auto"/>
            <w:vAlign w:val="center"/>
          </w:tcPr>
          <w:p w14:paraId="7E8D79CA" w14:textId="7E33C994" w:rsidR="00B81E49" w:rsidRPr="005E7BE3" w:rsidRDefault="00286E39" w:rsidP="00B81E4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81,172,421</w:t>
            </w:r>
          </w:p>
        </w:tc>
        <w:tc>
          <w:tcPr>
            <w:tcW w:w="1440" w:type="dxa"/>
            <w:tcBorders>
              <w:top w:val="nil"/>
              <w:left w:val="nil"/>
              <w:bottom w:val="single" w:sz="4" w:space="0" w:color="auto"/>
            </w:tcBorders>
            <w:shd w:val="clear" w:color="auto" w:fill="auto"/>
            <w:vAlign w:val="bottom"/>
          </w:tcPr>
          <w:p w14:paraId="148624B6" w14:textId="0916D780" w:rsidR="00B81E49" w:rsidRPr="005E7BE3" w:rsidRDefault="00B81E49" w:rsidP="00B81E49">
            <w:pPr>
              <w:spacing w:line="240" w:lineRule="auto"/>
              <w:ind w:left="0" w:right="49" w:hanging="2"/>
              <w:jc w:val="right"/>
              <w:rPr>
                <w:rFonts w:ascii="Arial" w:eastAsia="Arial" w:hAnsi="Arial" w:cs="Arial"/>
                <w:position w:val="0"/>
                <w:sz w:val="18"/>
                <w:szCs w:val="18"/>
              </w:rPr>
            </w:pPr>
            <w:r w:rsidRPr="005E7BE3">
              <w:rPr>
                <w:rFonts w:ascii="Arial" w:eastAsia="Browallia New" w:hAnsi="Arial" w:cs="Arial"/>
                <w:sz w:val="18"/>
                <w:szCs w:val="18"/>
              </w:rPr>
              <w:t>52,805,</w:t>
            </w:r>
            <w:r w:rsidRPr="005E7BE3">
              <w:rPr>
                <w:rFonts w:ascii="Arial" w:eastAsia="Browallia New" w:hAnsi="Arial" w:cs="Arial"/>
                <w:sz w:val="18"/>
                <w:szCs w:val="18"/>
                <w:lang w:val="en-US"/>
              </w:rPr>
              <w:t>602</w:t>
            </w:r>
          </w:p>
        </w:tc>
        <w:tc>
          <w:tcPr>
            <w:tcW w:w="1440" w:type="dxa"/>
            <w:tcBorders>
              <w:top w:val="nil"/>
              <w:left w:val="nil"/>
              <w:bottom w:val="single" w:sz="4" w:space="0" w:color="auto"/>
              <w:right w:val="nil"/>
            </w:tcBorders>
            <w:shd w:val="clear" w:color="auto" w:fill="auto"/>
            <w:vAlign w:val="center"/>
          </w:tcPr>
          <w:p w14:paraId="793B0400" w14:textId="2A6F8649" w:rsidR="00B81E49" w:rsidRPr="005E7BE3" w:rsidRDefault="00B81E49" w:rsidP="00B81E4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1,992,142</w:t>
            </w:r>
          </w:p>
        </w:tc>
        <w:tc>
          <w:tcPr>
            <w:tcW w:w="1440" w:type="dxa"/>
            <w:tcBorders>
              <w:bottom w:val="single" w:sz="4" w:space="0" w:color="000000"/>
            </w:tcBorders>
            <w:shd w:val="clear" w:color="auto" w:fill="auto"/>
          </w:tcPr>
          <w:p w14:paraId="68156271" w14:textId="102862D8" w:rsidR="00B81E49" w:rsidRPr="005E7BE3" w:rsidRDefault="00B81E49" w:rsidP="00B81E4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5,280,823</w:t>
            </w:r>
          </w:p>
        </w:tc>
      </w:tr>
    </w:tbl>
    <w:p w14:paraId="178E3B92" w14:textId="77777777" w:rsidR="00DD4BFA" w:rsidRPr="005E7BE3" w:rsidRDefault="00DD4BFA">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6EDECA00" w14:textId="77777777" w:rsidTr="00A46F7A">
        <w:trPr>
          <w:trHeight w:val="20"/>
        </w:trPr>
        <w:tc>
          <w:tcPr>
            <w:tcW w:w="3686" w:type="dxa"/>
            <w:shd w:val="clear" w:color="auto" w:fill="auto"/>
          </w:tcPr>
          <w:p w14:paraId="0F6993E3" w14:textId="77777777" w:rsidR="00DD4BFA" w:rsidRPr="005E7BE3" w:rsidRDefault="00DD4BFA" w:rsidP="005C73E4">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605B2934" w14:textId="77777777" w:rsidR="00DD4BFA" w:rsidRPr="005E7BE3" w:rsidRDefault="00DD4BFA"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2448A382" w14:textId="77777777" w:rsidR="00DD4BFA" w:rsidRPr="005E7BE3" w:rsidRDefault="00DD4BFA"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11B5701F" w14:textId="77777777" w:rsidR="00DD4BFA" w:rsidRPr="005E7BE3" w:rsidRDefault="00DD4BFA"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789B0A15" w14:textId="77777777" w:rsidR="00DD4BFA" w:rsidRPr="005E7BE3" w:rsidRDefault="00DD4BFA"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0AE1881A" w14:textId="77777777" w:rsidTr="00A46F7A">
        <w:trPr>
          <w:trHeight w:val="20"/>
        </w:trPr>
        <w:tc>
          <w:tcPr>
            <w:tcW w:w="3686" w:type="dxa"/>
            <w:shd w:val="clear" w:color="auto" w:fill="auto"/>
          </w:tcPr>
          <w:p w14:paraId="73F8644C" w14:textId="77777777" w:rsidR="00DD4BFA" w:rsidRPr="005E7BE3" w:rsidRDefault="00DD4BFA"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1B2CB305" w14:textId="77777777" w:rsidR="00DD4BFA" w:rsidRPr="005E7BE3" w:rsidRDefault="00DD4BF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tcPr>
          <w:p w14:paraId="1CDC8097" w14:textId="77777777" w:rsidR="00DD4BFA" w:rsidRPr="005E7BE3" w:rsidRDefault="00DD4BF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tcPr>
          <w:p w14:paraId="523DD60E" w14:textId="77777777" w:rsidR="00DD4BFA" w:rsidRPr="005E7BE3" w:rsidRDefault="00DD4BF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tcPr>
          <w:p w14:paraId="2949AF94" w14:textId="77777777" w:rsidR="00DD4BFA" w:rsidRPr="005E7BE3" w:rsidRDefault="00DD4BF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0D411520" w14:textId="77777777" w:rsidTr="00A46F7A">
        <w:trPr>
          <w:trHeight w:val="20"/>
        </w:trPr>
        <w:tc>
          <w:tcPr>
            <w:tcW w:w="3686" w:type="dxa"/>
            <w:shd w:val="clear" w:color="auto" w:fill="auto"/>
          </w:tcPr>
          <w:p w14:paraId="092EFDED" w14:textId="77777777" w:rsidR="00DD4BFA" w:rsidRPr="005E7BE3" w:rsidRDefault="00DD4BFA" w:rsidP="005C73E4">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tcPr>
          <w:p w14:paraId="6AD03494" w14:textId="40E5437A" w:rsidR="00DD4BFA" w:rsidRPr="005E7BE3" w:rsidRDefault="00DD4BF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tcPr>
          <w:p w14:paraId="507DF68B" w14:textId="53E3057A" w:rsidR="00DD4BFA" w:rsidRPr="005E7BE3" w:rsidRDefault="00DD4BF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auto"/>
            </w:tcBorders>
            <w:shd w:val="clear" w:color="auto" w:fill="auto"/>
          </w:tcPr>
          <w:p w14:paraId="0B68182D" w14:textId="0C0F75C6" w:rsidR="00DD4BFA" w:rsidRPr="005E7BE3" w:rsidRDefault="00DD4BF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auto"/>
            </w:tcBorders>
            <w:shd w:val="clear" w:color="auto" w:fill="auto"/>
          </w:tcPr>
          <w:p w14:paraId="33743C7B" w14:textId="0AF61C0F" w:rsidR="00DD4BFA" w:rsidRPr="005E7BE3" w:rsidRDefault="00DD4BFA"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221EEA92" w14:textId="77777777" w:rsidTr="00A46F7A">
        <w:trPr>
          <w:trHeight w:val="20"/>
        </w:trPr>
        <w:tc>
          <w:tcPr>
            <w:tcW w:w="3686" w:type="dxa"/>
            <w:shd w:val="clear" w:color="auto" w:fill="auto"/>
          </w:tcPr>
          <w:p w14:paraId="14D42952" w14:textId="77777777" w:rsidR="00DD4BFA" w:rsidRPr="005E7BE3" w:rsidRDefault="00DD4BFA"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2A41E736" w14:textId="77777777" w:rsidR="00DD4BFA" w:rsidRPr="005E7BE3" w:rsidRDefault="00DD4BFA"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D4FD3D7" w14:textId="77777777" w:rsidR="00DD4BFA" w:rsidRPr="005E7BE3" w:rsidRDefault="00DD4BFA"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3A7EB50D" w14:textId="77777777" w:rsidR="00DD4BFA" w:rsidRPr="005E7BE3" w:rsidRDefault="00DD4BFA" w:rsidP="005C73E4">
            <w:pPr>
              <w:spacing w:line="240" w:lineRule="auto"/>
              <w:ind w:left="0" w:right="28"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29F47450" w14:textId="77777777" w:rsidR="00DD4BFA" w:rsidRPr="005E7BE3" w:rsidRDefault="00DD4BFA" w:rsidP="005C73E4">
            <w:pPr>
              <w:spacing w:line="240" w:lineRule="auto"/>
              <w:ind w:left="0" w:right="28" w:hanging="2"/>
              <w:jc w:val="right"/>
              <w:rPr>
                <w:rFonts w:ascii="Arial" w:eastAsia="Arial" w:hAnsi="Arial" w:cs="Arial"/>
                <w:position w:val="0"/>
                <w:sz w:val="18"/>
                <w:szCs w:val="18"/>
              </w:rPr>
            </w:pPr>
          </w:p>
        </w:tc>
      </w:tr>
      <w:tr w:rsidR="00C55277" w:rsidRPr="005E7BE3" w14:paraId="4B0C9722" w14:textId="77777777" w:rsidTr="00A46F7A">
        <w:trPr>
          <w:trHeight w:val="20"/>
        </w:trPr>
        <w:tc>
          <w:tcPr>
            <w:tcW w:w="3686" w:type="dxa"/>
            <w:shd w:val="clear" w:color="auto" w:fill="auto"/>
          </w:tcPr>
          <w:p w14:paraId="17199DC9" w14:textId="5F638635" w:rsidR="005D4D16" w:rsidRPr="005E7BE3" w:rsidRDefault="005D4D16" w:rsidP="005D4D16">
            <w:pPr>
              <w:spacing w:line="240" w:lineRule="auto"/>
              <w:ind w:leftChars="0" w:left="2" w:right="-162" w:hanging="2"/>
              <w:rPr>
                <w:rFonts w:ascii="Arial" w:eastAsia="Arial" w:hAnsi="Arial" w:cs="Arial"/>
                <w:position w:val="0"/>
                <w:sz w:val="18"/>
                <w:szCs w:val="18"/>
              </w:rPr>
            </w:pPr>
            <w:r w:rsidRPr="005E7BE3">
              <w:rPr>
                <w:rFonts w:ascii="Arial" w:eastAsia="Arial" w:hAnsi="Arial" w:cs="Browallia New"/>
                <w:position w:val="0"/>
                <w:sz w:val="18"/>
              </w:rPr>
              <w:t>Contract assets</w:t>
            </w:r>
          </w:p>
        </w:tc>
        <w:tc>
          <w:tcPr>
            <w:tcW w:w="1440" w:type="dxa"/>
            <w:tcBorders>
              <w:right w:val="nil"/>
            </w:tcBorders>
            <w:shd w:val="clear" w:color="auto" w:fill="auto"/>
          </w:tcPr>
          <w:p w14:paraId="4CC6EB14" w14:textId="03D2D8BB" w:rsidR="005D4D16" w:rsidRPr="005E7BE3" w:rsidRDefault="00286E39" w:rsidP="005D4D16">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2,630,020,800</w:t>
            </w:r>
          </w:p>
        </w:tc>
        <w:tc>
          <w:tcPr>
            <w:tcW w:w="1440" w:type="dxa"/>
            <w:tcBorders>
              <w:top w:val="nil"/>
              <w:left w:val="nil"/>
            </w:tcBorders>
            <w:shd w:val="clear" w:color="auto" w:fill="auto"/>
            <w:vAlign w:val="bottom"/>
          </w:tcPr>
          <w:p w14:paraId="06354DEA" w14:textId="394A1114" w:rsidR="005D4D16" w:rsidRPr="005E7BE3" w:rsidRDefault="005D4D16" w:rsidP="005D4D16">
            <w:pPr>
              <w:spacing w:line="240" w:lineRule="auto"/>
              <w:ind w:left="0" w:right="49" w:hanging="2"/>
              <w:jc w:val="right"/>
              <w:rPr>
                <w:rFonts w:ascii="Arial" w:eastAsia="Arial" w:hAnsi="Arial" w:cs="Arial"/>
                <w:position w:val="0"/>
                <w:sz w:val="18"/>
                <w:szCs w:val="18"/>
              </w:rPr>
            </w:pPr>
            <w:r w:rsidRPr="005E7BE3">
              <w:rPr>
                <w:rFonts w:ascii="Arial" w:eastAsia="Browallia New" w:hAnsi="Arial" w:cs="Arial"/>
                <w:sz w:val="18"/>
                <w:szCs w:val="18"/>
              </w:rPr>
              <w:t>1,597,688,314</w:t>
            </w:r>
          </w:p>
        </w:tc>
        <w:tc>
          <w:tcPr>
            <w:tcW w:w="1440" w:type="dxa"/>
            <w:shd w:val="clear" w:color="auto" w:fill="auto"/>
          </w:tcPr>
          <w:p w14:paraId="45FAAFD9" w14:textId="5ECACC3C" w:rsidR="005D4D16" w:rsidRPr="005E7BE3" w:rsidRDefault="00B81E49" w:rsidP="005D4D16">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shd w:val="clear" w:color="auto" w:fill="auto"/>
          </w:tcPr>
          <w:p w14:paraId="3D38E742" w14:textId="04CDF60A" w:rsidR="005D4D16" w:rsidRPr="005E7BE3" w:rsidRDefault="005D4D16" w:rsidP="005D4D16">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12AD305B" w14:textId="77777777" w:rsidTr="00E70725">
        <w:trPr>
          <w:trHeight w:val="20"/>
        </w:trPr>
        <w:tc>
          <w:tcPr>
            <w:tcW w:w="3686" w:type="dxa"/>
            <w:shd w:val="clear" w:color="auto" w:fill="auto"/>
          </w:tcPr>
          <w:p w14:paraId="3D0ECA1E" w14:textId="0820822A" w:rsidR="00B81E49" w:rsidRPr="005E7BE3" w:rsidRDefault="00B81E49" w:rsidP="00B81E49">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Others</w:t>
            </w:r>
          </w:p>
        </w:tc>
        <w:tc>
          <w:tcPr>
            <w:tcW w:w="1440" w:type="dxa"/>
            <w:tcBorders>
              <w:top w:val="nil"/>
              <w:left w:val="nil"/>
              <w:bottom w:val="single" w:sz="4" w:space="0" w:color="auto"/>
              <w:right w:val="nil"/>
            </w:tcBorders>
            <w:shd w:val="clear" w:color="auto" w:fill="auto"/>
            <w:vAlign w:val="center"/>
          </w:tcPr>
          <w:p w14:paraId="7B6CC7C6" w14:textId="6B42287A" w:rsidR="00B81E49" w:rsidRPr="005E7BE3" w:rsidRDefault="00B81E49" w:rsidP="00B81E4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w:t>
            </w:r>
            <w:r w:rsidR="00286E39" w:rsidRPr="005E7BE3">
              <w:rPr>
                <w:rFonts w:ascii="Arial" w:hAnsi="Arial" w:cs="Arial"/>
                <w:sz w:val="18"/>
                <w:szCs w:val="18"/>
              </w:rPr>
              <w:t>41,700,84</w:t>
            </w:r>
            <w:r w:rsidR="003E5276" w:rsidRPr="005E7BE3">
              <w:rPr>
                <w:rFonts w:ascii="Arial" w:hAnsi="Arial" w:cs="Arial"/>
                <w:sz w:val="18"/>
                <w:szCs w:val="18"/>
              </w:rPr>
              <w:t>2</w:t>
            </w:r>
          </w:p>
        </w:tc>
        <w:tc>
          <w:tcPr>
            <w:tcW w:w="1440" w:type="dxa"/>
            <w:tcBorders>
              <w:top w:val="nil"/>
              <w:left w:val="nil"/>
              <w:bottom w:val="single" w:sz="4" w:space="0" w:color="auto"/>
            </w:tcBorders>
            <w:shd w:val="clear" w:color="auto" w:fill="auto"/>
            <w:vAlign w:val="bottom"/>
          </w:tcPr>
          <w:p w14:paraId="1738DFD5" w14:textId="697DFBC3" w:rsidR="00B81E49" w:rsidRPr="005E7BE3" w:rsidRDefault="00B81E49" w:rsidP="00B81E49">
            <w:pPr>
              <w:spacing w:line="240" w:lineRule="auto"/>
              <w:ind w:left="0" w:right="49" w:hanging="2"/>
              <w:jc w:val="right"/>
              <w:rPr>
                <w:rFonts w:ascii="Arial" w:eastAsia="Arial" w:hAnsi="Arial" w:cs="Arial"/>
                <w:position w:val="0"/>
                <w:sz w:val="18"/>
                <w:szCs w:val="18"/>
              </w:rPr>
            </w:pPr>
            <w:r w:rsidRPr="005E7BE3">
              <w:rPr>
                <w:rFonts w:ascii="Arial" w:eastAsia="Browallia New" w:hAnsi="Arial" w:cs="Arial"/>
                <w:sz w:val="18"/>
                <w:szCs w:val="18"/>
              </w:rPr>
              <w:t>218,169,607</w:t>
            </w:r>
          </w:p>
        </w:tc>
        <w:tc>
          <w:tcPr>
            <w:tcW w:w="1440" w:type="dxa"/>
            <w:tcBorders>
              <w:top w:val="nil"/>
              <w:left w:val="nil"/>
              <w:bottom w:val="single" w:sz="4" w:space="0" w:color="auto"/>
              <w:right w:val="nil"/>
            </w:tcBorders>
            <w:shd w:val="clear" w:color="auto" w:fill="auto"/>
            <w:vAlign w:val="center"/>
          </w:tcPr>
          <w:p w14:paraId="7BEFAD3E" w14:textId="19F6498D" w:rsidR="00B81E49" w:rsidRPr="005E7BE3" w:rsidRDefault="00B81E49" w:rsidP="00B81E4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68,023,893</w:t>
            </w:r>
          </w:p>
        </w:tc>
        <w:tc>
          <w:tcPr>
            <w:tcW w:w="1440" w:type="dxa"/>
            <w:tcBorders>
              <w:bottom w:val="single" w:sz="4" w:space="0" w:color="auto"/>
            </w:tcBorders>
            <w:shd w:val="clear" w:color="auto" w:fill="auto"/>
          </w:tcPr>
          <w:p w14:paraId="34D60C93" w14:textId="341CC148" w:rsidR="00B81E49" w:rsidRPr="005E7BE3" w:rsidRDefault="00B81E49" w:rsidP="00B81E4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181,594,829</w:t>
            </w:r>
          </w:p>
        </w:tc>
      </w:tr>
      <w:tr w:rsidR="00C55277" w:rsidRPr="005E7BE3" w14:paraId="36A967E0" w14:textId="77777777" w:rsidTr="00E70725">
        <w:trPr>
          <w:trHeight w:val="20"/>
        </w:trPr>
        <w:tc>
          <w:tcPr>
            <w:tcW w:w="3686" w:type="dxa"/>
            <w:shd w:val="clear" w:color="auto" w:fill="auto"/>
          </w:tcPr>
          <w:p w14:paraId="231300D0" w14:textId="77777777" w:rsidR="00B81E49" w:rsidRPr="005E7BE3" w:rsidRDefault="00B81E49" w:rsidP="00B81E49">
            <w:pPr>
              <w:spacing w:line="240" w:lineRule="auto"/>
              <w:ind w:leftChars="0" w:left="2" w:right="-162" w:hanging="2"/>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2B12E077" w14:textId="77777777" w:rsidR="00B81E49" w:rsidRPr="005E7BE3" w:rsidRDefault="00B81E49" w:rsidP="00B81E49">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0E39F1DA" w14:textId="77777777" w:rsidR="00B81E49" w:rsidRPr="005E7BE3" w:rsidRDefault="00B81E49" w:rsidP="00B81E49">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left w:val="nil"/>
              <w:right w:val="nil"/>
            </w:tcBorders>
            <w:shd w:val="clear" w:color="auto" w:fill="auto"/>
            <w:vAlign w:val="center"/>
          </w:tcPr>
          <w:p w14:paraId="5FFFE9A5" w14:textId="77777777" w:rsidR="00B81E49" w:rsidRPr="005E7BE3" w:rsidRDefault="00B81E49" w:rsidP="00B81E49">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77B35AA5" w14:textId="77777777" w:rsidR="00B81E49" w:rsidRPr="005E7BE3" w:rsidRDefault="00B81E49" w:rsidP="00B81E49">
            <w:pPr>
              <w:spacing w:line="240" w:lineRule="auto"/>
              <w:ind w:left="0" w:right="49" w:hanging="2"/>
              <w:jc w:val="right"/>
              <w:rPr>
                <w:rFonts w:ascii="Arial" w:eastAsia="Arial" w:hAnsi="Arial" w:cs="Arial"/>
                <w:position w:val="0"/>
                <w:sz w:val="18"/>
                <w:szCs w:val="18"/>
              </w:rPr>
            </w:pPr>
          </w:p>
        </w:tc>
      </w:tr>
      <w:tr w:rsidR="00B81E49" w:rsidRPr="005E7BE3" w14:paraId="7EA364DD" w14:textId="77777777" w:rsidTr="00E70725">
        <w:trPr>
          <w:trHeight w:val="20"/>
        </w:trPr>
        <w:tc>
          <w:tcPr>
            <w:tcW w:w="3686" w:type="dxa"/>
            <w:shd w:val="clear" w:color="auto" w:fill="auto"/>
          </w:tcPr>
          <w:p w14:paraId="1C02C0A3" w14:textId="77777777" w:rsidR="00B81E49" w:rsidRPr="005E7BE3" w:rsidRDefault="00B81E49" w:rsidP="00B81E49">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Total other non-current assets</w:t>
            </w:r>
          </w:p>
        </w:tc>
        <w:tc>
          <w:tcPr>
            <w:tcW w:w="1440" w:type="dxa"/>
            <w:tcBorders>
              <w:top w:val="nil"/>
              <w:left w:val="nil"/>
              <w:bottom w:val="single" w:sz="4" w:space="0" w:color="auto"/>
              <w:right w:val="nil"/>
            </w:tcBorders>
            <w:shd w:val="clear" w:color="auto" w:fill="auto"/>
            <w:vAlign w:val="center"/>
          </w:tcPr>
          <w:p w14:paraId="30A4F2E6" w14:textId="6417C49B" w:rsidR="00B81E49" w:rsidRPr="005E7BE3" w:rsidRDefault="00286E39" w:rsidP="00B81E4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2,771,721,64</w:t>
            </w:r>
            <w:r w:rsidR="003E5276" w:rsidRPr="005E7BE3">
              <w:rPr>
                <w:rFonts w:ascii="Arial" w:hAnsi="Arial" w:cs="Arial"/>
                <w:sz w:val="18"/>
                <w:szCs w:val="18"/>
              </w:rPr>
              <w:t>2</w:t>
            </w:r>
          </w:p>
        </w:tc>
        <w:tc>
          <w:tcPr>
            <w:tcW w:w="1440" w:type="dxa"/>
            <w:tcBorders>
              <w:top w:val="nil"/>
              <w:left w:val="nil"/>
              <w:bottom w:val="single" w:sz="4" w:space="0" w:color="auto"/>
            </w:tcBorders>
            <w:shd w:val="clear" w:color="auto" w:fill="auto"/>
          </w:tcPr>
          <w:p w14:paraId="4307388C" w14:textId="3B9E9741" w:rsidR="00B81E49" w:rsidRPr="005E7BE3" w:rsidRDefault="00B81E49" w:rsidP="00B81E49">
            <w:pPr>
              <w:spacing w:line="240" w:lineRule="auto"/>
              <w:ind w:left="0" w:right="49" w:hanging="2"/>
              <w:jc w:val="right"/>
              <w:rPr>
                <w:rFonts w:ascii="Arial" w:eastAsia="Arial" w:hAnsi="Arial" w:cs="Arial"/>
                <w:position w:val="0"/>
                <w:sz w:val="18"/>
                <w:szCs w:val="18"/>
              </w:rPr>
            </w:pPr>
            <w:r w:rsidRPr="005E7BE3">
              <w:rPr>
                <w:rFonts w:ascii="Arial" w:eastAsia="Browallia New" w:hAnsi="Arial" w:cs="Arial"/>
                <w:sz w:val="18"/>
                <w:szCs w:val="18"/>
              </w:rPr>
              <w:t>1,815,857,921</w:t>
            </w:r>
          </w:p>
        </w:tc>
        <w:tc>
          <w:tcPr>
            <w:tcW w:w="1440" w:type="dxa"/>
            <w:tcBorders>
              <w:top w:val="nil"/>
              <w:left w:val="nil"/>
              <w:bottom w:val="single" w:sz="4" w:space="0" w:color="auto"/>
              <w:right w:val="nil"/>
            </w:tcBorders>
            <w:shd w:val="clear" w:color="auto" w:fill="auto"/>
            <w:vAlign w:val="center"/>
          </w:tcPr>
          <w:p w14:paraId="07112848" w14:textId="18706D08" w:rsidR="00B81E49" w:rsidRPr="005E7BE3" w:rsidRDefault="00B81E49" w:rsidP="00B81E4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68,023,893</w:t>
            </w:r>
          </w:p>
        </w:tc>
        <w:tc>
          <w:tcPr>
            <w:tcW w:w="1440" w:type="dxa"/>
            <w:tcBorders>
              <w:bottom w:val="single" w:sz="4" w:space="0" w:color="000000"/>
            </w:tcBorders>
            <w:shd w:val="clear" w:color="auto" w:fill="auto"/>
          </w:tcPr>
          <w:p w14:paraId="38430855" w14:textId="1CC0D5FC" w:rsidR="00B81E49" w:rsidRPr="005E7BE3" w:rsidRDefault="00B81E49" w:rsidP="00B81E4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181,594,829</w:t>
            </w:r>
          </w:p>
        </w:tc>
      </w:tr>
    </w:tbl>
    <w:p w14:paraId="1E303127" w14:textId="02CF9847" w:rsidR="0046238F" w:rsidRPr="005E7BE3" w:rsidRDefault="0046238F">
      <w:pPr>
        <w:suppressAutoHyphens w:val="0"/>
        <w:spacing w:line="240" w:lineRule="auto"/>
        <w:ind w:leftChars="0" w:left="0" w:firstLineChars="0" w:firstLine="0"/>
        <w:textDirection w:val="lrTb"/>
        <w:textAlignment w:val="auto"/>
        <w:outlineLvl w:val="9"/>
        <w:rPr>
          <w:rFonts w:ascii="Arial" w:eastAsia="Arial" w:hAnsi="Arial" w:cstheme="minorBidi"/>
          <w:position w:val="0"/>
          <w:sz w:val="18"/>
          <w:szCs w:val="18"/>
        </w:rPr>
      </w:pPr>
    </w:p>
    <w:p w14:paraId="2C21798D" w14:textId="77777777" w:rsidR="00E06EC7" w:rsidRPr="005E7BE3" w:rsidRDefault="00E06EC7">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68" w:type="dxa"/>
        <w:tblLook w:val="04A0" w:firstRow="1" w:lastRow="0" w:firstColumn="1" w:lastColumn="0" w:noHBand="0" w:noVBand="1"/>
      </w:tblPr>
      <w:tblGrid>
        <w:gridCol w:w="9468"/>
      </w:tblGrid>
      <w:tr w:rsidR="00C55277" w:rsidRPr="005E7BE3" w14:paraId="6D586989" w14:textId="77777777" w:rsidTr="00A46F7A">
        <w:trPr>
          <w:trHeight w:val="386"/>
        </w:trPr>
        <w:tc>
          <w:tcPr>
            <w:tcW w:w="9468" w:type="dxa"/>
            <w:shd w:val="clear" w:color="auto" w:fill="auto"/>
            <w:vAlign w:val="center"/>
            <w:hideMark/>
          </w:tcPr>
          <w:p w14:paraId="26F05778" w14:textId="7991F667" w:rsidR="001D5D66" w:rsidRPr="005E7BE3" w:rsidRDefault="003A3B58" w:rsidP="00AA0E72">
            <w:pPr>
              <w:tabs>
                <w:tab w:val="left" w:pos="432"/>
              </w:tabs>
              <w:spacing w:line="240" w:lineRule="auto"/>
              <w:ind w:leftChars="-45" w:left="-97" w:hanging="2"/>
              <w:jc w:val="both"/>
              <w:rPr>
                <w:rFonts w:ascii="Arial" w:eastAsia="Arial Unicode MS" w:hAnsi="Arial" w:cs="Arial"/>
                <w:b/>
                <w:bCs/>
                <w:position w:val="0"/>
                <w:sz w:val="18"/>
                <w:szCs w:val="18"/>
              </w:rPr>
            </w:pPr>
            <w:r w:rsidRPr="005E7BE3">
              <w:rPr>
                <w:rFonts w:ascii="Arial" w:eastAsia="Arial Unicode MS" w:hAnsi="Arial" w:cs="Arial"/>
                <w:b/>
                <w:bCs/>
                <w:position w:val="0"/>
                <w:sz w:val="18"/>
                <w:szCs w:val="18"/>
              </w:rPr>
              <w:t>1</w:t>
            </w:r>
            <w:r w:rsidR="00DD4BFA" w:rsidRPr="005E7BE3">
              <w:rPr>
                <w:rFonts w:ascii="Arial" w:eastAsia="Arial Unicode MS" w:hAnsi="Arial" w:cstheme="minorBidi"/>
                <w:b/>
                <w:bCs/>
                <w:position w:val="0"/>
                <w:sz w:val="18"/>
                <w:szCs w:val="18"/>
              </w:rPr>
              <w:t>7</w:t>
            </w:r>
            <w:r w:rsidR="001D5D66" w:rsidRPr="005E7BE3">
              <w:rPr>
                <w:rFonts w:ascii="Arial" w:eastAsia="Arial Unicode MS" w:hAnsi="Arial" w:cs="Arial"/>
                <w:b/>
                <w:bCs/>
                <w:position w:val="0"/>
                <w:sz w:val="18"/>
                <w:szCs w:val="18"/>
              </w:rPr>
              <w:tab/>
            </w:r>
            <w:r w:rsidR="001D5D66" w:rsidRPr="005E7BE3">
              <w:rPr>
                <w:rFonts w:ascii="Arial" w:eastAsia="Arial Unicode MS" w:hAnsi="Arial" w:cs="Arial"/>
                <w:b/>
                <w:bCs/>
                <w:position w:val="0"/>
                <w:sz w:val="18"/>
                <w:szCs w:val="18"/>
                <w:lang w:val="en-US"/>
              </w:rPr>
              <w:t>Employee benefit obligations</w:t>
            </w:r>
          </w:p>
        </w:tc>
      </w:tr>
    </w:tbl>
    <w:p w14:paraId="23CAA57F" w14:textId="77777777" w:rsidR="001D5D66" w:rsidRPr="005E7BE3" w:rsidRDefault="001D5D66" w:rsidP="00EC4190">
      <w:pPr>
        <w:tabs>
          <w:tab w:val="left" w:pos="1373"/>
        </w:tabs>
        <w:spacing w:line="240" w:lineRule="auto"/>
        <w:ind w:leftChars="0" w:left="0" w:firstLineChars="0" w:firstLine="0"/>
        <w:jc w:val="both"/>
        <w:rPr>
          <w:rFonts w:ascii="Arial" w:hAnsi="Arial" w:cs="Arial"/>
          <w:position w:val="0"/>
          <w:sz w:val="18"/>
          <w:szCs w:val="18"/>
        </w:rPr>
      </w:pPr>
    </w:p>
    <w:p w14:paraId="1EFD87C7" w14:textId="7A81EDB2" w:rsidR="003A4FE9" w:rsidRPr="005E7BE3" w:rsidRDefault="003A4FE9" w:rsidP="00EC4190">
      <w:pPr>
        <w:spacing w:line="240" w:lineRule="auto"/>
        <w:ind w:leftChars="0" w:left="0" w:firstLineChars="0" w:firstLine="0"/>
        <w:jc w:val="both"/>
        <w:rPr>
          <w:rFonts w:ascii="Arial" w:eastAsia="Arial" w:hAnsi="Arial" w:cs="Arial"/>
          <w:position w:val="0"/>
          <w:sz w:val="18"/>
          <w:szCs w:val="18"/>
        </w:rPr>
      </w:pPr>
      <w:r w:rsidRPr="005E7BE3">
        <w:rPr>
          <w:rFonts w:ascii="Arial" w:eastAsia="Arial" w:hAnsi="Arial" w:cs="Arial"/>
          <w:position w:val="0"/>
          <w:sz w:val="18"/>
          <w:szCs w:val="18"/>
        </w:rPr>
        <w:t xml:space="preserve">Net liabilities </w:t>
      </w:r>
      <w:r w:rsidR="000A7208" w:rsidRPr="005E7BE3">
        <w:rPr>
          <w:rFonts w:ascii="Arial" w:eastAsia="Arial" w:hAnsi="Arial" w:cs="Arial"/>
          <w:position w:val="0"/>
          <w:sz w:val="18"/>
          <w:szCs w:val="18"/>
        </w:rPr>
        <w:t>recognize</w:t>
      </w:r>
      <w:r w:rsidRPr="005E7BE3">
        <w:rPr>
          <w:rFonts w:ascii="Arial" w:eastAsia="Arial" w:hAnsi="Arial" w:cs="Arial"/>
          <w:position w:val="0"/>
          <w:sz w:val="18"/>
          <w:szCs w:val="18"/>
        </w:rPr>
        <w:t>d in the statement of financial position</w:t>
      </w:r>
      <w:r w:rsidR="00B1206D" w:rsidRPr="005E7BE3">
        <w:rPr>
          <w:rFonts w:ascii="Arial" w:eastAsia="Arial" w:hAnsi="Arial" w:cs="Arial"/>
          <w:position w:val="0"/>
          <w:sz w:val="18"/>
          <w:szCs w:val="18"/>
        </w:rPr>
        <w:t xml:space="preserve"> as at </w:t>
      </w:r>
      <w:r w:rsidR="003A3B58" w:rsidRPr="005E7BE3">
        <w:rPr>
          <w:rFonts w:ascii="Arial" w:eastAsia="Arial" w:hAnsi="Arial" w:cs="Arial"/>
          <w:position w:val="0"/>
          <w:sz w:val="18"/>
          <w:szCs w:val="18"/>
        </w:rPr>
        <w:t>31</w:t>
      </w:r>
      <w:r w:rsidR="00B1206D" w:rsidRPr="005E7BE3">
        <w:rPr>
          <w:rFonts w:ascii="Arial" w:eastAsia="Arial" w:hAnsi="Arial" w:cs="Arial"/>
          <w:position w:val="0"/>
          <w:sz w:val="18"/>
          <w:szCs w:val="18"/>
        </w:rPr>
        <w:t xml:space="preserve"> December</w:t>
      </w:r>
      <w:r w:rsidR="00A62508" w:rsidRPr="005E7BE3">
        <w:rPr>
          <w:rFonts w:ascii="Arial" w:eastAsia="Arial" w:hAnsi="Arial" w:cs="Arial"/>
          <w:position w:val="0"/>
          <w:sz w:val="18"/>
          <w:szCs w:val="18"/>
        </w:rPr>
        <w:t xml:space="preserve"> consist of the present value of unfunded benefit obligation which movement over the year</w:t>
      </w:r>
      <w:r w:rsidRPr="005E7BE3">
        <w:rPr>
          <w:rFonts w:ascii="Arial" w:eastAsia="Arial" w:hAnsi="Arial" w:cs="Arial"/>
          <w:position w:val="0"/>
          <w:sz w:val="18"/>
          <w:szCs w:val="18"/>
        </w:rPr>
        <w:t xml:space="preserve"> are determined as follows:</w:t>
      </w:r>
    </w:p>
    <w:p w14:paraId="7AA11429" w14:textId="5DFDA6C4" w:rsidR="00A62508" w:rsidRPr="005E7BE3" w:rsidRDefault="00A62508" w:rsidP="00240594">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55090F6A" w14:textId="77777777" w:rsidTr="00A46F7A">
        <w:tc>
          <w:tcPr>
            <w:tcW w:w="3686" w:type="dxa"/>
            <w:shd w:val="clear" w:color="auto" w:fill="auto"/>
          </w:tcPr>
          <w:p w14:paraId="5FF26868" w14:textId="77777777" w:rsidR="002302FC" w:rsidRPr="005E7BE3" w:rsidRDefault="002302FC" w:rsidP="005C73E4">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719C4EC5" w14:textId="77777777" w:rsidR="002302FC" w:rsidRPr="005E7BE3" w:rsidRDefault="002302FC"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1486D87A" w14:textId="77777777" w:rsidR="002302FC" w:rsidRPr="005E7BE3" w:rsidRDefault="002302FC"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142B6C02" w14:textId="77777777" w:rsidR="002302FC" w:rsidRPr="005E7BE3" w:rsidRDefault="002302FC"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60DB383B" w14:textId="77777777" w:rsidR="002302FC" w:rsidRPr="005E7BE3" w:rsidRDefault="002302FC"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57415CBF" w14:textId="77777777" w:rsidTr="00A46F7A">
        <w:tc>
          <w:tcPr>
            <w:tcW w:w="3686" w:type="dxa"/>
            <w:shd w:val="clear" w:color="auto" w:fill="auto"/>
          </w:tcPr>
          <w:p w14:paraId="57A1497F" w14:textId="77777777" w:rsidR="002302FC" w:rsidRPr="005E7BE3" w:rsidRDefault="002302FC"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618D6DDE" w14:textId="77777777" w:rsidR="002302FC" w:rsidRPr="005E7BE3" w:rsidRDefault="002302FC"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09BCCA99" w14:textId="77777777" w:rsidR="002302FC" w:rsidRPr="005E7BE3" w:rsidRDefault="002302FC"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2AB5071B" w14:textId="77777777" w:rsidR="002302FC" w:rsidRPr="005E7BE3" w:rsidRDefault="002302FC"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7DDE6122" w14:textId="77777777" w:rsidR="002302FC" w:rsidRPr="005E7BE3" w:rsidRDefault="002302FC"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70E60312" w14:textId="77777777" w:rsidTr="00A46F7A">
        <w:tc>
          <w:tcPr>
            <w:tcW w:w="3686" w:type="dxa"/>
            <w:shd w:val="clear" w:color="auto" w:fill="auto"/>
          </w:tcPr>
          <w:p w14:paraId="018FEDEC" w14:textId="77777777" w:rsidR="002302FC" w:rsidRPr="005E7BE3" w:rsidRDefault="002302FC" w:rsidP="005C73E4">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09A724BE" w14:textId="77777777" w:rsidR="002302FC" w:rsidRPr="005E7BE3" w:rsidRDefault="002302FC"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6C3954BB" w14:textId="77777777" w:rsidR="002302FC" w:rsidRPr="005E7BE3" w:rsidRDefault="002302FC"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6E7468C1" w14:textId="77777777" w:rsidR="002302FC" w:rsidRPr="005E7BE3" w:rsidRDefault="002302FC"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02E39C0B" w14:textId="77777777" w:rsidR="002302FC" w:rsidRPr="005E7BE3" w:rsidRDefault="002302FC"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7183F9EB" w14:textId="77777777" w:rsidTr="00A46F7A">
        <w:tc>
          <w:tcPr>
            <w:tcW w:w="3686" w:type="dxa"/>
            <w:shd w:val="clear" w:color="auto" w:fill="auto"/>
          </w:tcPr>
          <w:p w14:paraId="4310C8C5" w14:textId="77777777" w:rsidR="002302FC" w:rsidRPr="005E7BE3" w:rsidRDefault="002302FC" w:rsidP="00DD0D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tcBorders>
            <w:shd w:val="clear" w:color="auto" w:fill="auto"/>
          </w:tcPr>
          <w:p w14:paraId="75F30874" w14:textId="77777777" w:rsidR="002302FC" w:rsidRPr="005E7BE3" w:rsidRDefault="002302FC" w:rsidP="00DD0D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000000"/>
            </w:tcBorders>
            <w:shd w:val="clear" w:color="auto" w:fill="auto"/>
          </w:tcPr>
          <w:p w14:paraId="079830A5" w14:textId="77777777" w:rsidR="002302FC" w:rsidRPr="005E7BE3" w:rsidRDefault="002302FC" w:rsidP="00DD0D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000000"/>
            </w:tcBorders>
            <w:shd w:val="clear" w:color="auto" w:fill="auto"/>
          </w:tcPr>
          <w:p w14:paraId="748EEFFF" w14:textId="77777777" w:rsidR="002302FC" w:rsidRPr="005E7BE3" w:rsidRDefault="002302FC" w:rsidP="00DD0D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000000"/>
            </w:tcBorders>
            <w:shd w:val="clear" w:color="auto" w:fill="auto"/>
          </w:tcPr>
          <w:p w14:paraId="2A9A0379" w14:textId="77777777" w:rsidR="002302FC" w:rsidRPr="005E7BE3" w:rsidRDefault="002302FC" w:rsidP="00DD0D34">
            <w:pPr>
              <w:spacing w:line="240" w:lineRule="auto"/>
              <w:ind w:leftChars="0" w:left="2" w:hanging="2"/>
              <w:jc w:val="both"/>
              <w:rPr>
                <w:rFonts w:ascii="Arial" w:eastAsia="Arial" w:hAnsi="Arial" w:cs="Arial"/>
                <w:position w:val="0"/>
                <w:sz w:val="16"/>
                <w:szCs w:val="16"/>
              </w:rPr>
            </w:pPr>
          </w:p>
        </w:tc>
      </w:tr>
      <w:tr w:rsidR="00C55277" w:rsidRPr="005E7BE3" w14:paraId="44E5D3B8" w14:textId="77777777" w:rsidTr="00A46F7A">
        <w:trPr>
          <w:trHeight w:val="198"/>
        </w:trPr>
        <w:tc>
          <w:tcPr>
            <w:tcW w:w="3686" w:type="dxa"/>
            <w:shd w:val="clear" w:color="auto" w:fill="auto"/>
          </w:tcPr>
          <w:p w14:paraId="6F1798B7" w14:textId="72DD0901" w:rsidR="00BD2599" w:rsidRPr="005E7BE3" w:rsidRDefault="00BD2599" w:rsidP="00BD2599">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At 1 January</w:t>
            </w:r>
          </w:p>
        </w:tc>
        <w:tc>
          <w:tcPr>
            <w:tcW w:w="1440" w:type="dxa"/>
            <w:tcBorders>
              <w:top w:val="nil"/>
              <w:left w:val="nil"/>
              <w:right w:val="nil"/>
            </w:tcBorders>
            <w:shd w:val="clear" w:color="auto" w:fill="auto"/>
            <w:vAlign w:val="center"/>
          </w:tcPr>
          <w:p w14:paraId="774A977E" w14:textId="280607BE"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31,999,550 </w:t>
            </w:r>
          </w:p>
        </w:tc>
        <w:tc>
          <w:tcPr>
            <w:tcW w:w="1440" w:type="dxa"/>
            <w:shd w:val="clear" w:color="auto" w:fill="auto"/>
          </w:tcPr>
          <w:p w14:paraId="03A2B616" w14:textId="49F2E36B"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31,470,834</w:t>
            </w:r>
          </w:p>
        </w:tc>
        <w:tc>
          <w:tcPr>
            <w:tcW w:w="1440" w:type="dxa"/>
            <w:tcBorders>
              <w:top w:val="nil"/>
              <w:left w:val="nil"/>
              <w:right w:val="nil"/>
            </w:tcBorders>
            <w:shd w:val="clear" w:color="auto" w:fill="auto"/>
            <w:vAlign w:val="center"/>
          </w:tcPr>
          <w:p w14:paraId="14302078" w14:textId="3AA222D7"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20,289,828 </w:t>
            </w:r>
          </w:p>
        </w:tc>
        <w:tc>
          <w:tcPr>
            <w:tcW w:w="1440" w:type="dxa"/>
            <w:shd w:val="clear" w:color="auto" w:fill="auto"/>
          </w:tcPr>
          <w:p w14:paraId="155A5118" w14:textId="0A7753E3"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19,495,711</w:t>
            </w:r>
          </w:p>
        </w:tc>
      </w:tr>
      <w:tr w:rsidR="00C55277" w:rsidRPr="005E7BE3" w14:paraId="4E6674CE" w14:textId="77777777" w:rsidTr="00A46F7A">
        <w:tc>
          <w:tcPr>
            <w:tcW w:w="3686" w:type="dxa"/>
            <w:shd w:val="clear" w:color="auto" w:fill="auto"/>
          </w:tcPr>
          <w:p w14:paraId="3FF8170E" w14:textId="77777777" w:rsidR="00BD2599" w:rsidRPr="005E7BE3" w:rsidRDefault="00BD2599" w:rsidP="00BD2599">
            <w:pPr>
              <w:spacing w:line="240" w:lineRule="auto"/>
              <w:ind w:leftChars="0" w:left="2" w:hanging="2"/>
              <w:jc w:val="both"/>
              <w:rPr>
                <w:rFonts w:ascii="Arial" w:eastAsia="Arial" w:hAnsi="Arial" w:cs="Arial"/>
                <w:position w:val="0"/>
                <w:sz w:val="16"/>
                <w:szCs w:val="16"/>
              </w:rPr>
            </w:pPr>
          </w:p>
        </w:tc>
        <w:tc>
          <w:tcPr>
            <w:tcW w:w="1440" w:type="dxa"/>
            <w:tcBorders>
              <w:top w:val="nil"/>
              <w:left w:val="nil"/>
              <w:right w:val="nil"/>
            </w:tcBorders>
            <w:shd w:val="clear" w:color="auto" w:fill="auto"/>
            <w:vAlign w:val="center"/>
          </w:tcPr>
          <w:p w14:paraId="2B994C6E" w14:textId="77777777" w:rsidR="00BD2599" w:rsidRPr="005E7BE3" w:rsidRDefault="00BD2599" w:rsidP="00DD0D34">
            <w:pPr>
              <w:spacing w:line="240" w:lineRule="auto"/>
              <w:ind w:leftChars="0" w:left="2" w:hanging="2"/>
              <w:jc w:val="both"/>
              <w:rPr>
                <w:rFonts w:ascii="Arial" w:eastAsia="Arial" w:hAnsi="Arial" w:cs="Arial"/>
                <w:position w:val="0"/>
                <w:sz w:val="16"/>
                <w:szCs w:val="16"/>
              </w:rPr>
            </w:pPr>
          </w:p>
        </w:tc>
        <w:tc>
          <w:tcPr>
            <w:tcW w:w="1440" w:type="dxa"/>
            <w:shd w:val="clear" w:color="auto" w:fill="auto"/>
          </w:tcPr>
          <w:p w14:paraId="3315D15B" w14:textId="77777777" w:rsidR="00BD2599" w:rsidRPr="005E7BE3" w:rsidRDefault="00BD2599" w:rsidP="00DD0D34">
            <w:pPr>
              <w:spacing w:line="240" w:lineRule="auto"/>
              <w:ind w:leftChars="0" w:left="2" w:hanging="2"/>
              <w:jc w:val="both"/>
              <w:rPr>
                <w:rFonts w:ascii="Arial" w:eastAsia="Arial" w:hAnsi="Arial" w:cs="Arial"/>
                <w:position w:val="0"/>
                <w:sz w:val="16"/>
                <w:szCs w:val="16"/>
              </w:rPr>
            </w:pPr>
          </w:p>
        </w:tc>
        <w:tc>
          <w:tcPr>
            <w:tcW w:w="1440" w:type="dxa"/>
            <w:tcBorders>
              <w:top w:val="nil"/>
              <w:left w:val="nil"/>
              <w:right w:val="nil"/>
            </w:tcBorders>
            <w:shd w:val="clear" w:color="auto" w:fill="auto"/>
            <w:vAlign w:val="center"/>
          </w:tcPr>
          <w:p w14:paraId="670D6F24" w14:textId="77777777" w:rsidR="00BD2599" w:rsidRPr="005E7BE3" w:rsidRDefault="00BD2599" w:rsidP="00DD0D34">
            <w:pPr>
              <w:spacing w:line="240" w:lineRule="auto"/>
              <w:ind w:leftChars="0" w:left="2" w:hanging="2"/>
              <w:jc w:val="both"/>
              <w:rPr>
                <w:rFonts w:ascii="Arial" w:eastAsia="Arial" w:hAnsi="Arial" w:cs="Arial"/>
                <w:position w:val="0"/>
                <w:sz w:val="16"/>
                <w:szCs w:val="16"/>
              </w:rPr>
            </w:pPr>
          </w:p>
        </w:tc>
        <w:tc>
          <w:tcPr>
            <w:tcW w:w="1440" w:type="dxa"/>
            <w:shd w:val="clear" w:color="auto" w:fill="auto"/>
          </w:tcPr>
          <w:p w14:paraId="096DA52D" w14:textId="77777777" w:rsidR="00BD2599" w:rsidRPr="005E7BE3" w:rsidRDefault="00BD2599" w:rsidP="00DD0D34">
            <w:pPr>
              <w:spacing w:line="240" w:lineRule="auto"/>
              <w:ind w:leftChars="0" w:left="2" w:hanging="2"/>
              <w:jc w:val="both"/>
              <w:rPr>
                <w:rFonts w:ascii="Arial" w:eastAsia="Arial" w:hAnsi="Arial" w:cs="Arial"/>
                <w:position w:val="0"/>
                <w:sz w:val="16"/>
                <w:szCs w:val="16"/>
              </w:rPr>
            </w:pPr>
          </w:p>
        </w:tc>
      </w:tr>
      <w:tr w:rsidR="00C55277" w:rsidRPr="005E7BE3" w14:paraId="633143EB" w14:textId="77777777" w:rsidTr="00A46F7A">
        <w:tc>
          <w:tcPr>
            <w:tcW w:w="3686" w:type="dxa"/>
            <w:shd w:val="clear" w:color="auto" w:fill="auto"/>
          </w:tcPr>
          <w:p w14:paraId="4B9BEB49" w14:textId="75D02D40" w:rsidR="00BD2599" w:rsidRPr="005E7BE3" w:rsidRDefault="00BD2599" w:rsidP="00BD2599">
            <w:pPr>
              <w:spacing w:line="240" w:lineRule="auto"/>
              <w:ind w:leftChars="0" w:left="2" w:right="-108" w:hanging="2"/>
              <w:jc w:val="both"/>
              <w:rPr>
                <w:rFonts w:ascii="Arial" w:eastAsia="Arial" w:hAnsi="Arial" w:cs="Arial"/>
                <w:position w:val="0"/>
                <w:sz w:val="18"/>
                <w:szCs w:val="18"/>
              </w:rPr>
            </w:pPr>
            <w:r w:rsidRPr="005E7BE3">
              <w:rPr>
                <w:rFonts w:ascii="Arial" w:eastAsia="Arial" w:hAnsi="Arial" w:cs="Arial"/>
                <w:position w:val="0"/>
                <w:sz w:val="18"/>
                <w:szCs w:val="18"/>
              </w:rPr>
              <w:t>Current service cost</w:t>
            </w:r>
          </w:p>
        </w:tc>
        <w:tc>
          <w:tcPr>
            <w:tcW w:w="1440" w:type="dxa"/>
            <w:tcBorders>
              <w:top w:val="nil"/>
              <w:left w:val="nil"/>
              <w:right w:val="nil"/>
            </w:tcBorders>
            <w:shd w:val="clear" w:color="auto" w:fill="auto"/>
            <w:vAlign w:val="center"/>
          </w:tcPr>
          <w:p w14:paraId="379E314D" w14:textId="7EDE6AE9" w:rsidR="00BD2599" w:rsidRPr="005E7BE3" w:rsidRDefault="007C4E47"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2,928,357</w:t>
            </w:r>
          </w:p>
        </w:tc>
        <w:tc>
          <w:tcPr>
            <w:tcW w:w="1440" w:type="dxa"/>
            <w:shd w:val="clear" w:color="auto" w:fill="auto"/>
          </w:tcPr>
          <w:p w14:paraId="4AD63263" w14:textId="3F9427F8"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607,337</w:t>
            </w:r>
          </w:p>
        </w:tc>
        <w:tc>
          <w:tcPr>
            <w:tcW w:w="1440" w:type="dxa"/>
            <w:tcBorders>
              <w:top w:val="nil"/>
              <w:left w:val="nil"/>
              <w:right w:val="nil"/>
            </w:tcBorders>
            <w:shd w:val="clear" w:color="auto" w:fill="auto"/>
            <w:vAlign w:val="center"/>
          </w:tcPr>
          <w:p w14:paraId="1657CA85" w14:textId="35B86F78" w:rsidR="00BD2599" w:rsidRPr="005E7BE3" w:rsidRDefault="00837FC0"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1,398,567</w:t>
            </w:r>
          </w:p>
        </w:tc>
        <w:tc>
          <w:tcPr>
            <w:tcW w:w="1440" w:type="dxa"/>
            <w:shd w:val="clear" w:color="auto" w:fill="auto"/>
          </w:tcPr>
          <w:p w14:paraId="41011FE4" w14:textId="1ED9EF21"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780,270</w:t>
            </w:r>
          </w:p>
        </w:tc>
      </w:tr>
      <w:tr w:rsidR="00C55277" w:rsidRPr="005E7BE3" w14:paraId="5EF3C080" w14:textId="77777777" w:rsidTr="00A46F7A">
        <w:tc>
          <w:tcPr>
            <w:tcW w:w="3686" w:type="dxa"/>
            <w:shd w:val="clear" w:color="auto" w:fill="auto"/>
          </w:tcPr>
          <w:p w14:paraId="74078342" w14:textId="41CBA9B4" w:rsidR="00BD2599" w:rsidRPr="005E7BE3" w:rsidRDefault="00BD2599" w:rsidP="00BD2599">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Interest cost</w:t>
            </w:r>
          </w:p>
        </w:tc>
        <w:tc>
          <w:tcPr>
            <w:tcW w:w="1440" w:type="dxa"/>
            <w:tcBorders>
              <w:top w:val="nil"/>
              <w:left w:val="nil"/>
              <w:right w:val="nil"/>
            </w:tcBorders>
            <w:shd w:val="clear" w:color="auto" w:fill="auto"/>
            <w:vAlign w:val="center"/>
          </w:tcPr>
          <w:p w14:paraId="5F43629A" w14:textId="31AE16B4"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339,942 </w:t>
            </w:r>
          </w:p>
        </w:tc>
        <w:tc>
          <w:tcPr>
            <w:tcW w:w="1440" w:type="dxa"/>
            <w:shd w:val="clear" w:color="auto" w:fill="auto"/>
          </w:tcPr>
          <w:p w14:paraId="372A8FE1" w14:textId="06AED275"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277,596</w:t>
            </w:r>
          </w:p>
        </w:tc>
        <w:tc>
          <w:tcPr>
            <w:tcW w:w="1440" w:type="dxa"/>
            <w:shd w:val="clear" w:color="auto" w:fill="auto"/>
            <w:vAlign w:val="bottom"/>
          </w:tcPr>
          <w:p w14:paraId="76DE6DB9" w14:textId="1233AA1F"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429,921</w:t>
            </w:r>
          </w:p>
        </w:tc>
        <w:tc>
          <w:tcPr>
            <w:tcW w:w="1440" w:type="dxa"/>
            <w:shd w:val="clear" w:color="auto" w:fill="auto"/>
          </w:tcPr>
          <w:p w14:paraId="4E243AE2" w14:textId="7BCC8A06"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335,107</w:t>
            </w:r>
          </w:p>
        </w:tc>
      </w:tr>
      <w:tr w:rsidR="00C55277" w:rsidRPr="005E7BE3" w14:paraId="24B049B6" w14:textId="77777777" w:rsidTr="00A46F7A">
        <w:tc>
          <w:tcPr>
            <w:tcW w:w="3686" w:type="dxa"/>
            <w:shd w:val="clear" w:color="auto" w:fill="auto"/>
          </w:tcPr>
          <w:p w14:paraId="6F774978" w14:textId="4313D3EC" w:rsidR="0079294F" w:rsidRPr="005E7BE3" w:rsidRDefault="008D7AEE" w:rsidP="00BD2599">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Loss on settlement</w:t>
            </w:r>
          </w:p>
        </w:tc>
        <w:tc>
          <w:tcPr>
            <w:tcW w:w="1440" w:type="dxa"/>
            <w:tcBorders>
              <w:top w:val="nil"/>
              <w:left w:val="nil"/>
              <w:right w:val="nil"/>
            </w:tcBorders>
            <w:shd w:val="clear" w:color="auto" w:fill="auto"/>
            <w:vAlign w:val="center"/>
          </w:tcPr>
          <w:p w14:paraId="4E4A6260" w14:textId="6B6E05B7" w:rsidR="0079294F" w:rsidRPr="005E7BE3" w:rsidRDefault="00643E71" w:rsidP="00BD2599">
            <w:pPr>
              <w:spacing w:line="240" w:lineRule="auto"/>
              <w:ind w:left="0" w:right="49" w:hanging="2"/>
              <w:jc w:val="right"/>
              <w:rPr>
                <w:rFonts w:ascii="Arial" w:hAnsi="Arial" w:cs="Arial"/>
                <w:sz w:val="18"/>
                <w:szCs w:val="18"/>
              </w:rPr>
            </w:pPr>
            <w:r w:rsidRPr="005E7BE3">
              <w:rPr>
                <w:rFonts w:ascii="Arial" w:hAnsi="Arial" w:cs="Arial"/>
                <w:sz w:val="18"/>
                <w:szCs w:val="18"/>
              </w:rPr>
              <w:t>105,302</w:t>
            </w:r>
          </w:p>
        </w:tc>
        <w:tc>
          <w:tcPr>
            <w:tcW w:w="1440" w:type="dxa"/>
            <w:shd w:val="clear" w:color="auto" w:fill="auto"/>
          </w:tcPr>
          <w:p w14:paraId="16ACD85E" w14:textId="4FD3C384" w:rsidR="0079294F" w:rsidRPr="005E7BE3" w:rsidRDefault="008D7AEE" w:rsidP="00BD2599">
            <w:pPr>
              <w:spacing w:line="240" w:lineRule="auto"/>
              <w:ind w:left="0" w:right="49" w:hanging="2"/>
              <w:jc w:val="right"/>
              <w:rPr>
                <w:rFonts w:ascii="Arial" w:hAnsi="Arial" w:cs="Arial"/>
                <w:sz w:val="18"/>
                <w:szCs w:val="18"/>
              </w:rPr>
            </w:pPr>
            <w:r w:rsidRPr="005E7BE3">
              <w:rPr>
                <w:rFonts w:ascii="Arial" w:hAnsi="Arial" w:cs="Arial"/>
                <w:sz w:val="18"/>
                <w:szCs w:val="18"/>
              </w:rPr>
              <w:t>-</w:t>
            </w:r>
          </w:p>
        </w:tc>
        <w:tc>
          <w:tcPr>
            <w:tcW w:w="1440" w:type="dxa"/>
            <w:shd w:val="clear" w:color="auto" w:fill="auto"/>
            <w:vAlign w:val="bottom"/>
          </w:tcPr>
          <w:p w14:paraId="7FF5394E" w14:textId="6E7B03EF" w:rsidR="0079294F" w:rsidRPr="005E7BE3" w:rsidRDefault="008D7AEE"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105,302</w:t>
            </w:r>
          </w:p>
        </w:tc>
        <w:tc>
          <w:tcPr>
            <w:tcW w:w="1440" w:type="dxa"/>
            <w:shd w:val="clear" w:color="auto" w:fill="auto"/>
          </w:tcPr>
          <w:p w14:paraId="7DA45726" w14:textId="69C80176" w:rsidR="0079294F" w:rsidRPr="005E7BE3" w:rsidRDefault="008D7AEE"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680F4239" w14:textId="77777777" w:rsidTr="00E70725">
        <w:tc>
          <w:tcPr>
            <w:tcW w:w="3686" w:type="dxa"/>
            <w:shd w:val="clear" w:color="auto" w:fill="auto"/>
          </w:tcPr>
          <w:p w14:paraId="574C003E" w14:textId="6C867DCA" w:rsidR="00BD2599" w:rsidRPr="005E7BE3" w:rsidRDefault="00543C11" w:rsidP="00BD2599">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Gain</w:t>
            </w:r>
            <w:r w:rsidR="00BD2599" w:rsidRPr="005E7BE3">
              <w:rPr>
                <w:rFonts w:ascii="Arial" w:eastAsia="Arial" w:hAnsi="Arial" w:cs="Arial"/>
                <w:position w:val="0"/>
                <w:sz w:val="18"/>
                <w:szCs w:val="18"/>
              </w:rPr>
              <w:t xml:space="preserve"> from change in financial assumptions</w:t>
            </w:r>
          </w:p>
        </w:tc>
        <w:tc>
          <w:tcPr>
            <w:tcW w:w="1440" w:type="dxa"/>
            <w:tcBorders>
              <w:top w:val="nil"/>
              <w:left w:val="nil"/>
              <w:bottom w:val="single" w:sz="4" w:space="0" w:color="auto"/>
              <w:right w:val="nil"/>
            </w:tcBorders>
            <w:shd w:val="clear" w:color="auto" w:fill="auto"/>
            <w:vAlign w:val="center"/>
          </w:tcPr>
          <w:p w14:paraId="19B23C0B" w14:textId="7F992E20" w:rsidR="00BD2599" w:rsidRPr="005E7BE3" w:rsidRDefault="004F069A"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(2,315,174)</w:t>
            </w:r>
          </w:p>
        </w:tc>
        <w:tc>
          <w:tcPr>
            <w:tcW w:w="1440" w:type="dxa"/>
            <w:tcBorders>
              <w:bottom w:val="single" w:sz="4" w:space="0" w:color="auto"/>
            </w:tcBorders>
            <w:shd w:val="clear" w:color="auto" w:fill="auto"/>
          </w:tcPr>
          <w:p w14:paraId="65B62C97" w14:textId="621BA2C8"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440" w:type="dxa"/>
            <w:tcBorders>
              <w:bottom w:val="single" w:sz="4" w:space="0" w:color="auto"/>
            </w:tcBorders>
            <w:shd w:val="clear" w:color="auto" w:fill="auto"/>
            <w:vAlign w:val="bottom"/>
          </w:tcPr>
          <w:p w14:paraId="18D97858" w14:textId="5940CC0A"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(1,313,288)</w:t>
            </w:r>
          </w:p>
        </w:tc>
        <w:tc>
          <w:tcPr>
            <w:tcW w:w="1440" w:type="dxa"/>
            <w:tcBorders>
              <w:bottom w:val="single" w:sz="4" w:space="0" w:color="auto"/>
            </w:tcBorders>
            <w:shd w:val="clear" w:color="auto" w:fill="auto"/>
          </w:tcPr>
          <w:p w14:paraId="69EA997D" w14:textId="25E07F5D"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DD0D34" w:rsidRPr="005E7BE3" w14:paraId="29CC9755" w14:textId="77777777" w:rsidTr="00E70725">
        <w:tc>
          <w:tcPr>
            <w:tcW w:w="3686" w:type="dxa"/>
            <w:shd w:val="clear" w:color="auto" w:fill="auto"/>
          </w:tcPr>
          <w:p w14:paraId="29A36D4A" w14:textId="77777777" w:rsidR="00DD0D34" w:rsidRPr="005E7BE3" w:rsidRDefault="00DD0D34" w:rsidP="00BD2599">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center"/>
          </w:tcPr>
          <w:p w14:paraId="7DA47F87" w14:textId="77777777" w:rsidR="00DD0D34" w:rsidRPr="005E7BE3" w:rsidRDefault="00DD0D34" w:rsidP="00DD0D34">
            <w:pPr>
              <w:spacing w:line="240" w:lineRule="auto"/>
              <w:ind w:leftChars="0" w:left="2" w:hanging="2"/>
              <w:jc w:val="both"/>
              <w:rPr>
                <w:rFonts w:ascii="Arial" w:eastAsia="Arial" w:hAnsi="Arial" w:cs="Arial"/>
                <w:position w:val="0"/>
                <w:sz w:val="16"/>
                <w:szCs w:val="16"/>
              </w:rPr>
            </w:pPr>
          </w:p>
        </w:tc>
        <w:tc>
          <w:tcPr>
            <w:tcW w:w="1440" w:type="dxa"/>
            <w:shd w:val="clear" w:color="auto" w:fill="auto"/>
          </w:tcPr>
          <w:p w14:paraId="2ABD6178" w14:textId="77777777" w:rsidR="00DD0D34" w:rsidRPr="005E7BE3" w:rsidRDefault="00DD0D34" w:rsidP="00DD0D34">
            <w:pPr>
              <w:spacing w:line="240" w:lineRule="auto"/>
              <w:ind w:leftChars="0" w:left="2" w:hanging="2"/>
              <w:jc w:val="both"/>
              <w:rPr>
                <w:rFonts w:ascii="Arial" w:eastAsia="Arial" w:hAnsi="Arial" w:cs="Arial"/>
                <w:position w:val="0"/>
                <w:sz w:val="16"/>
                <w:szCs w:val="16"/>
              </w:rPr>
            </w:pPr>
          </w:p>
        </w:tc>
        <w:tc>
          <w:tcPr>
            <w:tcW w:w="1440" w:type="dxa"/>
            <w:shd w:val="clear" w:color="auto" w:fill="auto"/>
            <w:vAlign w:val="bottom"/>
          </w:tcPr>
          <w:p w14:paraId="3E510326" w14:textId="77777777" w:rsidR="00DD0D34" w:rsidRPr="005E7BE3" w:rsidRDefault="00DD0D34" w:rsidP="00DD0D34">
            <w:pPr>
              <w:spacing w:line="240" w:lineRule="auto"/>
              <w:ind w:leftChars="0" w:left="2" w:hanging="2"/>
              <w:jc w:val="both"/>
              <w:rPr>
                <w:rFonts w:ascii="Arial" w:eastAsia="Arial" w:hAnsi="Arial" w:cs="Arial"/>
                <w:position w:val="0"/>
                <w:sz w:val="16"/>
                <w:szCs w:val="16"/>
              </w:rPr>
            </w:pPr>
          </w:p>
        </w:tc>
        <w:tc>
          <w:tcPr>
            <w:tcW w:w="1440" w:type="dxa"/>
            <w:shd w:val="clear" w:color="auto" w:fill="auto"/>
          </w:tcPr>
          <w:p w14:paraId="44F29861" w14:textId="77777777" w:rsidR="00DD0D34" w:rsidRPr="005E7BE3" w:rsidRDefault="00DD0D34" w:rsidP="00DD0D34">
            <w:pPr>
              <w:spacing w:line="240" w:lineRule="auto"/>
              <w:ind w:leftChars="0" w:left="2" w:hanging="2"/>
              <w:jc w:val="both"/>
              <w:rPr>
                <w:rFonts w:ascii="Arial" w:eastAsia="Arial" w:hAnsi="Arial" w:cs="Arial"/>
                <w:position w:val="0"/>
                <w:sz w:val="16"/>
                <w:szCs w:val="16"/>
              </w:rPr>
            </w:pPr>
          </w:p>
        </w:tc>
      </w:tr>
      <w:tr w:rsidR="00C55277" w:rsidRPr="005E7BE3" w14:paraId="2CA05421" w14:textId="77777777" w:rsidTr="00DD0D34">
        <w:tc>
          <w:tcPr>
            <w:tcW w:w="3686" w:type="dxa"/>
            <w:shd w:val="clear" w:color="auto" w:fill="auto"/>
          </w:tcPr>
          <w:p w14:paraId="74D259EB" w14:textId="77777777" w:rsidR="00BD2599" w:rsidRPr="005E7BE3" w:rsidRDefault="00BD2599" w:rsidP="00BD2599">
            <w:pPr>
              <w:spacing w:line="240" w:lineRule="auto"/>
              <w:ind w:leftChars="0" w:left="2" w:hanging="2"/>
              <w:jc w:val="both"/>
              <w:rPr>
                <w:rFonts w:ascii="Arial" w:eastAsia="Arial" w:hAnsi="Arial" w:cs="Arial"/>
                <w:position w:val="0"/>
                <w:sz w:val="18"/>
                <w:szCs w:val="18"/>
              </w:rPr>
            </w:pPr>
          </w:p>
        </w:tc>
        <w:tc>
          <w:tcPr>
            <w:tcW w:w="1440" w:type="dxa"/>
            <w:tcBorders>
              <w:left w:val="nil"/>
              <w:bottom w:val="single" w:sz="4" w:space="0" w:color="auto"/>
              <w:right w:val="nil"/>
            </w:tcBorders>
            <w:shd w:val="clear" w:color="auto" w:fill="auto"/>
            <w:vAlign w:val="center"/>
          </w:tcPr>
          <w:p w14:paraId="44D08C0D" w14:textId="328B722B" w:rsidR="00BD2599" w:rsidRPr="005E7BE3" w:rsidRDefault="00886CBE"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1,058,427</w:t>
            </w:r>
          </w:p>
        </w:tc>
        <w:tc>
          <w:tcPr>
            <w:tcW w:w="1440" w:type="dxa"/>
            <w:tcBorders>
              <w:bottom w:val="single" w:sz="4" w:space="0" w:color="auto"/>
            </w:tcBorders>
            <w:shd w:val="clear" w:color="auto" w:fill="auto"/>
          </w:tcPr>
          <w:p w14:paraId="0F9995FC" w14:textId="5CC507B9"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884,933</w:t>
            </w:r>
          </w:p>
        </w:tc>
        <w:tc>
          <w:tcPr>
            <w:tcW w:w="1440" w:type="dxa"/>
            <w:tcBorders>
              <w:left w:val="nil"/>
              <w:bottom w:val="single" w:sz="4" w:space="0" w:color="auto"/>
              <w:right w:val="nil"/>
            </w:tcBorders>
            <w:shd w:val="clear" w:color="auto" w:fill="auto"/>
            <w:vAlign w:val="center"/>
          </w:tcPr>
          <w:p w14:paraId="121B8E0F" w14:textId="2AA7AEDE" w:rsidR="00BD2599" w:rsidRPr="005E7BE3" w:rsidRDefault="00C242F1"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620,502</w:t>
            </w:r>
          </w:p>
        </w:tc>
        <w:tc>
          <w:tcPr>
            <w:tcW w:w="1440" w:type="dxa"/>
            <w:tcBorders>
              <w:bottom w:val="single" w:sz="4" w:space="0" w:color="auto"/>
            </w:tcBorders>
            <w:shd w:val="clear" w:color="auto" w:fill="auto"/>
          </w:tcPr>
          <w:p w14:paraId="4625A10D" w14:textId="7EB4DD7A"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1,115,377</w:t>
            </w:r>
          </w:p>
        </w:tc>
      </w:tr>
      <w:tr w:rsidR="00C55277" w:rsidRPr="005E7BE3" w14:paraId="65330345" w14:textId="77777777" w:rsidTr="00DD0D34">
        <w:tc>
          <w:tcPr>
            <w:tcW w:w="3686" w:type="dxa"/>
            <w:shd w:val="clear" w:color="auto" w:fill="auto"/>
          </w:tcPr>
          <w:p w14:paraId="296BE461" w14:textId="77777777" w:rsidR="00BD2599" w:rsidRPr="005E7BE3" w:rsidRDefault="00BD2599" w:rsidP="00BD2599">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center"/>
          </w:tcPr>
          <w:p w14:paraId="2B25197B" w14:textId="77777777" w:rsidR="00BD2599" w:rsidRPr="005E7BE3" w:rsidRDefault="00BD2599" w:rsidP="00DD0D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tcBorders>
            <w:shd w:val="clear" w:color="auto" w:fill="auto"/>
          </w:tcPr>
          <w:p w14:paraId="494F5F05" w14:textId="77777777" w:rsidR="00BD2599" w:rsidRPr="005E7BE3" w:rsidRDefault="00BD2599" w:rsidP="00DD0D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center"/>
          </w:tcPr>
          <w:p w14:paraId="04FD2CC5" w14:textId="77777777" w:rsidR="00BD2599" w:rsidRPr="005E7BE3" w:rsidRDefault="00BD2599" w:rsidP="00DD0D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tcBorders>
            <w:shd w:val="clear" w:color="auto" w:fill="auto"/>
          </w:tcPr>
          <w:p w14:paraId="7FAB2EE5" w14:textId="77777777" w:rsidR="00BD2599" w:rsidRPr="005E7BE3" w:rsidRDefault="00BD2599" w:rsidP="00DD0D34">
            <w:pPr>
              <w:spacing w:line="240" w:lineRule="auto"/>
              <w:ind w:leftChars="0" w:left="2" w:hanging="2"/>
              <w:jc w:val="both"/>
              <w:rPr>
                <w:rFonts w:ascii="Arial" w:eastAsia="Arial" w:hAnsi="Arial" w:cs="Arial"/>
                <w:position w:val="0"/>
                <w:sz w:val="16"/>
                <w:szCs w:val="16"/>
              </w:rPr>
            </w:pPr>
          </w:p>
        </w:tc>
      </w:tr>
      <w:tr w:rsidR="00C55277" w:rsidRPr="005E7BE3" w14:paraId="1C99293B" w14:textId="77777777" w:rsidTr="00A46F7A">
        <w:tc>
          <w:tcPr>
            <w:tcW w:w="3686" w:type="dxa"/>
            <w:shd w:val="clear" w:color="auto" w:fill="auto"/>
          </w:tcPr>
          <w:p w14:paraId="6C6D2917" w14:textId="3ACF7169" w:rsidR="00BD2599" w:rsidRPr="005E7BE3" w:rsidRDefault="00BD2599" w:rsidP="00BD2599">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Exchange differences on foreign currency</w:t>
            </w:r>
          </w:p>
        </w:tc>
        <w:tc>
          <w:tcPr>
            <w:tcW w:w="1440" w:type="dxa"/>
            <w:tcBorders>
              <w:top w:val="nil"/>
              <w:left w:val="nil"/>
              <w:right w:val="nil"/>
            </w:tcBorders>
            <w:shd w:val="clear" w:color="auto" w:fill="auto"/>
            <w:vAlign w:val="center"/>
          </w:tcPr>
          <w:p w14:paraId="32CE5B88" w14:textId="7DEC4CEB" w:rsidR="00BD2599" w:rsidRPr="005E7BE3" w:rsidRDefault="00215A00"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245,426</w:t>
            </w:r>
          </w:p>
        </w:tc>
        <w:tc>
          <w:tcPr>
            <w:tcW w:w="1440" w:type="dxa"/>
            <w:shd w:val="clear" w:color="auto" w:fill="auto"/>
          </w:tcPr>
          <w:p w14:paraId="319A3F4F" w14:textId="40AFD5E2"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211,765</w:t>
            </w:r>
          </w:p>
        </w:tc>
        <w:tc>
          <w:tcPr>
            <w:tcW w:w="1440" w:type="dxa"/>
            <w:tcBorders>
              <w:top w:val="nil"/>
              <w:left w:val="nil"/>
              <w:right w:val="nil"/>
            </w:tcBorders>
            <w:shd w:val="clear" w:color="auto" w:fill="auto"/>
            <w:vAlign w:val="center"/>
          </w:tcPr>
          <w:p w14:paraId="057B7772" w14:textId="6D4FBE24" w:rsidR="00BD2599" w:rsidRPr="005E7BE3" w:rsidRDefault="00F472E6"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151,533</w:t>
            </w:r>
          </w:p>
        </w:tc>
        <w:tc>
          <w:tcPr>
            <w:tcW w:w="1440" w:type="dxa"/>
            <w:shd w:val="clear" w:color="auto" w:fill="auto"/>
          </w:tcPr>
          <w:p w14:paraId="6CA1F74D" w14:textId="7BA18A1A"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216,201</w:t>
            </w:r>
          </w:p>
        </w:tc>
      </w:tr>
      <w:tr w:rsidR="00C55277" w:rsidRPr="005E7BE3" w14:paraId="2AF1EC5D" w14:textId="77777777" w:rsidTr="00E70725">
        <w:tc>
          <w:tcPr>
            <w:tcW w:w="3686" w:type="dxa"/>
            <w:shd w:val="clear" w:color="auto" w:fill="auto"/>
          </w:tcPr>
          <w:p w14:paraId="417D2EDF" w14:textId="1E056B40" w:rsidR="00BD2599" w:rsidRPr="005E7BE3" w:rsidRDefault="00BD2599" w:rsidP="00BD2599">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Retirement benefit paid</w:t>
            </w:r>
          </w:p>
        </w:tc>
        <w:tc>
          <w:tcPr>
            <w:tcW w:w="1440" w:type="dxa"/>
            <w:tcBorders>
              <w:top w:val="nil"/>
              <w:left w:val="nil"/>
              <w:bottom w:val="single" w:sz="4" w:space="0" w:color="auto"/>
              <w:right w:val="nil"/>
            </w:tcBorders>
            <w:shd w:val="clear" w:color="auto" w:fill="auto"/>
            <w:vAlign w:val="center"/>
          </w:tcPr>
          <w:p w14:paraId="7A7C021E" w14:textId="13746CAE"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(1,730,301)</w:t>
            </w:r>
          </w:p>
        </w:tc>
        <w:tc>
          <w:tcPr>
            <w:tcW w:w="1440" w:type="dxa"/>
            <w:tcBorders>
              <w:bottom w:val="single" w:sz="4" w:space="0" w:color="auto"/>
            </w:tcBorders>
            <w:shd w:val="clear" w:color="auto" w:fill="auto"/>
          </w:tcPr>
          <w:p w14:paraId="026A2254" w14:textId="01113ED0"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(567,982)</w:t>
            </w:r>
          </w:p>
        </w:tc>
        <w:tc>
          <w:tcPr>
            <w:tcW w:w="1440" w:type="dxa"/>
            <w:tcBorders>
              <w:top w:val="nil"/>
              <w:left w:val="nil"/>
              <w:bottom w:val="single" w:sz="4" w:space="0" w:color="auto"/>
              <w:right w:val="nil"/>
            </w:tcBorders>
            <w:shd w:val="clear" w:color="auto" w:fill="auto"/>
            <w:vAlign w:val="center"/>
          </w:tcPr>
          <w:p w14:paraId="3CB39382" w14:textId="2DE49E09"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(1,587,392)</w:t>
            </w:r>
          </w:p>
        </w:tc>
        <w:tc>
          <w:tcPr>
            <w:tcW w:w="1440" w:type="dxa"/>
            <w:tcBorders>
              <w:bottom w:val="single" w:sz="4" w:space="0" w:color="auto"/>
            </w:tcBorders>
            <w:shd w:val="clear" w:color="auto" w:fill="auto"/>
          </w:tcPr>
          <w:p w14:paraId="502EB566" w14:textId="7F3C0027"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(537,461)</w:t>
            </w:r>
          </w:p>
        </w:tc>
      </w:tr>
      <w:tr w:rsidR="00C55277" w:rsidRPr="005E7BE3" w14:paraId="6E7FF63E" w14:textId="77777777" w:rsidTr="00E70725">
        <w:tc>
          <w:tcPr>
            <w:tcW w:w="3686" w:type="dxa"/>
            <w:shd w:val="clear" w:color="auto" w:fill="auto"/>
          </w:tcPr>
          <w:p w14:paraId="3F12BE99" w14:textId="77777777" w:rsidR="00BD2599" w:rsidRPr="005E7BE3" w:rsidRDefault="00BD2599" w:rsidP="00BD2599">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center"/>
          </w:tcPr>
          <w:p w14:paraId="4D26D537" w14:textId="77777777" w:rsidR="00BD2599" w:rsidRPr="005E7BE3" w:rsidRDefault="00BD2599" w:rsidP="00DD0D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tcBorders>
            <w:shd w:val="clear" w:color="auto" w:fill="auto"/>
          </w:tcPr>
          <w:p w14:paraId="65CE6C74" w14:textId="77777777" w:rsidR="00BD2599" w:rsidRPr="005E7BE3" w:rsidRDefault="00BD2599" w:rsidP="00DD0D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center"/>
          </w:tcPr>
          <w:p w14:paraId="3B23974D" w14:textId="77777777" w:rsidR="00BD2599" w:rsidRPr="005E7BE3" w:rsidRDefault="00BD2599" w:rsidP="00DD0D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tcBorders>
            <w:shd w:val="clear" w:color="auto" w:fill="auto"/>
          </w:tcPr>
          <w:p w14:paraId="5F7033CC" w14:textId="77777777" w:rsidR="00BD2599" w:rsidRPr="005E7BE3" w:rsidRDefault="00BD2599" w:rsidP="00DD0D34">
            <w:pPr>
              <w:spacing w:line="240" w:lineRule="auto"/>
              <w:ind w:leftChars="0" w:left="2" w:hanging="2"/>
              <w:jc w:val="both"/>
              <w:rPr>
                <w:rFonts w:ascii="Arial" w:eastAsia="Arial" w:hAnsi="Arial" w:cs="Arial"/>
                <w:position w:val="0"/>
                <w:sz w:val="16"/>
                <w:szCs w:val="16"/>
              </w:rPr>
            </w:pPr>
          </w:p>
        </w:tc>
      </w:tr>
      <w:tr w:rsidR="00C55277" w:rsidRPr="005E7BE3" w14:paraId="7E8743B1" w14:textId="77777777" w:rsidTr="00E70725">
        <w:tc>
          <w:tcPr>
            <w:tcW w:w="3686" w:type="dxa"/>
            <w:shd w:val="clear" w:color="auto" w:fill="auto"/>
          </w:tcPr>
          <w:p w14:paraId="7CC8E782" w14:textId="263CDF9A" w:rsidR="00BD2599" w:rsidRPr="005E7BE3" w:rsidRDefault="00BD2599" w:rsidP="00BD2599">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At 31 December</w:t>
            </w:r>
          </w:p>
        </w:tc>
        <w:tc>
          <w:tcPr>
            <w:tcW w:w="1440" w:type="dxa"/>
            <w:tcBorders>
              <w:top w:val="nil"/>
              <w:left w:val="nil"/>
              <w:bottom w:val="single" w:sz="4" w:space="0" w:color="auto"/>
              <w:right w:val="nil"/>
            </w:tcBorders>
            <w:shd w:val="clear" w:color="auto" w:fill="auto"/>
            <w:vAlign w:val="center"/>
          </w:tcPr>
          <w:p w14:paraId="426656D8" w14:textId="747A0AED"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31,573,102 </w:t>
            </w:r>
          </w:p>
        </w:tc>
        <w:tc>
          <w:tcPr>
            <w:tcW w:w="1440" w:type="dxa"/>
            <w:tcBorders>
              <w:bottom w:val="single" w:sz="4" w:space="0" w:color="auto"/>
            </w:tcBorders>
            <w:shd w:val="clear" w:color="auto" w:fill="auto"/>
          </w:tcPr>
          <w:p w14:paraId="6B1E769B" w14:textId="26C72870"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31,999,550</w:t>
            </w:r>
          </w:p>
        </w:tc>
        <w:tc>
          <w:tcPr>
            <w:tcW w:w="1440" w:type="dxa"/>
            <w:tcBorders>
              <w:top w:val="nil"/>
              <w:left w:val="nil"/>
              <w:bottom w:val="single" w:sz="4" w:space="0" w:color="auto"/>
              <w:right w:val="nil"/>
            </w:tcBorders>
            <w:shd w:val="clear" w:color="auto" w:fill="auto"/>
            <w:vAlign w:val="center"/>
          </w:tcPr>
          <w:p w14:paraId="0AB905DB" w14:textId="368F9AFC"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19,474,471 </w:t>
            </w:r>
          </w:p>
        </w:tc>
        <w:tc>
          <w:tcPr>
            <w:tcW w:w="1440" w:type="dxa"/>
            <w:tcBorders>
              <w:bottom w:val="single" w:sz="4" w:space="0" w:color="auto"/>
            </w:tcBorders>
            <w:shd w:val="clear" w:color="auto" w:fill="auto"/>
          </w:tcPr>
          <w:p w14:paraId="77226B9C" w14:textId="3BDEC9FC"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20,289,828</w:t>
            </w:r>
          </w:p>
        </w:tc>
      </w:tr>
    </w:tbl>
    <w:p w14:paraId="56B103FA" w14:textId="77777777" w:rsidR="002302FC" w:rsidRPr="005E7BE3" w:rsidRDefault="002302FC" w:rsidP="00EC4190">
      <w:pPr>
        <w:spacing w:line="240" w:lineRule="auto"/>
        <w:ind w:left="0" w:hanging="2"/>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54EB2E4E" w14:textId="77777777" w:rsidTr="00A46F7A">
        <w:tc>
          <w:tcPr>
            <w:tcW w:w="3686" w:type="dxa"/>
            <w:shd w:val="clear" w:color="auto" w:fill="auto"/>
          </w:tcPr>
          <w:p w14:paraId="5E0A47C4" w14:textId="77777777" w:rsidR="002302FC" w:rsidRPr="005E7BE3" w:rsidRDefault="002302FC" w:rsidP="005C73E4">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4B701846" w14:textId="77777777" w:rsidR="002302FC" w:rsidRPr="005E7BE3" w:rsidRDefault="002302FC"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Consolidated</w:t>
            </w:r>
          </w:p>
          <w:p w14:paraId="266008C0" w14:textId="77777777" w:rsidR="002302FC" w:rsidRPr="005E7BE3" w:rsidRDefault="002302FC"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4D3C86FD" w14:textId="77777777" w:rsidR="002302FC" w:rsidRPr="005E7BE3" w:rsidRDefault="002302FC"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26137E90" w14:textId="77777777" w:rsidR="002302FC" w:rsidRPr="005E7BE3" w:rsidRDefault="002302FC"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3D1B4402" w14:textId="77777777" w:rsidTr="00A46F7A">
        <w:tc>
          <w:tcPr>
            <w:tcW w:w="3686" w:type="dxa"/>
            <w:shd w:val="clear" w:color="auto" w:fill="auto"/>
          </w:tcPr>
          <w:p w14:paraId="5D5C57ED" w14:textId="77777777" w:rsidR="002302FC" w:rsidRPr="005E7BE3" w:rsidRDefault="002302FC"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3AA60706" w14:textId="77777777" w:rsidR="002302FC" w:rsidRPr="005E7BE3" w:rsidRDefault="002302FC"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0E68488D" w14:textId="77777777" w:rsidR="002302FC" w:rsidRPr="005E7BE3" w:rsidRDefault="002302FC"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51B3F4C1" w14:textId="77777777" w:rsidR="002302FC" w:rsidRPr="005E7BE3" w:rsidRDefault="002302FC"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7FC17E67" w14:textId="77777777" w:rsidR="002302FC" w:rsidRPr="005E7BE3" w:rsidRDefault="002302FC"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669DD555" w14:textId="77777777" w:rsidTr="00A46F7A">
        <w:tc>
          <w:tcPr>
            <w:tcW w:w="3686" w:type="dxa"/>
            <w:shd w:val="clear" w:color="auto" w:fill="auto"/>
          </w:tcPr>
          <w:p w14:paraId="5A0CCDAD" w14:textId="77777777" w:rsidR="002302FC" w:rsidRPr="005E7BE3" w:rsidRDefault="002302FC" w:rsidP="005C73E4">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383B5498" w14:textId="77777777" w:rsidR="002302FC" w:rsidRPr="005E7BE3" w:rsidRDefault="002302FC"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57291087" w14:textId="77777777" w:rsidR="002302FC" w:rsidRPr="005E7BE3" w:rsidRDefault="002302FC"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5D6BE58E" w14:textId="77777777" w:rsidR="002302FC" w:rsidRPr="005E7BE3" w:rsidRDefault="002302FC"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0F52629D" w14:textId="77777777" w:rsidR="002302FC" w:rsidRPr="005E7BE3" w:rsidRDefault="002302FC"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03DA7ABE" w14:textId="77777777" w:rsidTr="00A46F7A">
        <w:tc>
          <w:tcPr>
            <w:tcW w:w="3686" w:type="dxa"/>
            <w:shd w:val="clear" w:color="auto" w:fill="auto"/>
          </w:tcPr>
          <w:p w14:paraId="500E15D7" w14:textId="77777777" w:rsidR="002302FC" w:rsidRPr="005E7BE3" w:rsidRDefault="002302FC" w:rsidP="00DD0D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tcBorders>
            <w:shd w:val="clear" w:color="auto" w:fill="auto"/>
          </w:tcPr>
          <w:p w14:paraId="4768AB87" w14:textId="77777777" w:rsidR="002302FC" w:rsidRPr="005E7BE3" w:rsidRDefault="002302FC" w:rsidP="00DD0D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000000"/>
            </w:tcBorders>
            <w:shd w:val="clear" w:color="auto" w:fill="auto"/>
          </w:tcPr>
          <w:p w14:paraId="15892C64" w14:textId="77777777" w:rsidR="002302FC" w:rsidRPr="005E7BE3" w:rsidRDefault="002302FC" w:rsidP="00DD0D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000000"/>
            </w:tcBorders>
            <w:shd w:val="clear" w:color="auto" w:fill="auto"/>
          </w:tcPr>
          <w:p w14:paraId="4A78C3B5" w14:textId="77777777" w:rsidR="002302FC" w:rsidRPr="005E7BE3" w:rsidRDefault="002302FC" w:rsidP="00DD0D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000000"/>
            </w:tcBorders>
            <w:shd w:val="clear" w:color="auto" w:fill="auto"/>
          </w:tcPr>
          <w:p w14:paraId="15F8C641" w14:textId="77777777" w:rsidR="002302FC" w:rsidRPr="005E7BE3" w:rsidRDefault="002302FC" w:rsidP="00DD0D34">
            <w:pPr>
              <w:spacing w:line="240" w:lineRule="auto"/>
              <w:ind w:leftChars="0" w:left="2" w:hanging="2"/>
              <w:jc w:val="both"/>
              <w:rPr>
                <w:rFonts w:ascii="Arial" w:eastAsia="Arial" w:hAnsi="Arial" w:cs="Arial"/>
                <w:position w:val="0"/>
                <w:sz w:val="16"/>
                <w:szCs w:val="16"/>
              </w:rPr>
            </w:pPr>
          </w:p>
        </w:tc>
      </w:tr>
      <w:tr w:rsidR="00C55277" w:rsidRPr="005E7BE3" w14:paraId="122404C9" w14:textId="77777777" w:rsidTr="00A46F7A">
        <w:trPr>
          <w:trHeight w:val="198"/>
        </w:trPr>
        <w:tc>
          <w:tcPr>
            <w:tcW w:w="3686" w:type="dxa"/>
            <w:shd w:val="clear" w:color="auto" w:fill="auto"/>
          </w:tcPr>
          <w:p w14:paraId="6FA3774E" w14:textId="056548D4" w:rsidR="00BD2599" w:rsidRPr="005E7BE3" w:rsidRDefault="00BD2599" w:rsidP="00BD2599">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At 1 January</w:t>
            </w:r>
          </w:p>
        </w:tc>
        <w:tc>
          <w:tcPr>
            <w:tcW w:w="1440" w:type="dxa"/>
            <w:tcBorders>
              <w:top w:val="nil"/>
              <w:left w:val="nil"/>
              <w:right w:val="nil"/>
            </w:tcBorders>
            <w:shd w:val="clear" w:color="auto" w:fill="auto"/>
            <w:vAlign w:val="center"/>
          </w:tcPr>
          <w:p w14:paraId="6D24D296" w14:textId="1A313C61"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1,100,387,709 </w:t>
            </w:r>
          </w:p>
        </w:tc>
        <w:tc>
          <w:tcPr>
            <w:tcW w:w="1440" w:type="dxa"/>
            <w:shd w:val="clear" w:color="auto" w:fill="auto"/>
          </w:tcPr>
          <w:p w14:paraId="38AFAA05" w14:textId="6CD14138"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1,088,950,044</w:t>
            </w:r>
          </w:p>
        </w:tc>
        <w:tc>
          <w:tcPr>
            <w:tcW w:w="1440" w:type="dxa"/>
            <w:tcBorders>
              <w:top w:val="nil"/>
              <w:left w:val="nil"/>
              <w:right w:val="nil"/>
            </w:tcBorders>
            <w:shd w:val="clear" w:color="auto" w:fill="auto"/>
            <w:vAlign w:val="center"/>
          </w:tcPr>
          <w:p w14:paraId="461A6073" w14:textId="166EB0D3"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697,718,475 </w:t>
            </w:r>
          </w:p>
        </w:tc>
        <w:tc>
          <w:tcPr>
            <w:tcW w:w="1440" w:type="dxa"/>
            <w:shd w:val="clear" w:color="auto" w:fill="auto"/>
          </w:tcPr>
          <w:p w14:paraId="7CF3056C" w14:textId="25682FD3"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677,154,290</w:t>
            </w:r>
          </w:p>
        </w:tc>
      </w:tr>
      <w:tr w:rsidR="00C55277" w:rsidRPr="005E7BE3" w14:paraId="56FBDF0C" w14:textId="77777777" w:rsidTr="00A46F7A">
        <w:tc>
          <w:tcPr>
            <w:tcW w:w="3686" w:type="dxa"/>
            <w:shd w:val="clear" w:color="auto" w:fill="auto"/>
          </w:tcPr>
          <w:p w14:paraId="0AD852F0" w14:textId="77777777" w:rsidR="00BD2599" w:rsidRPr="005E7BE3" w:rsidRDefault="00BD2599" w:rsidP="00BD2599">
            <w:pPr>
              <w:spacing w:line="240" w:lineRule="auto"/>
              <w:ind w:leftChars="0" w:left="2" w:hanging="2"/>
              <w:jc w:val="both"/>
              <w:rPr>
                <w:rFonts w:ascii="Arial" w:eastAsia="Arial" w:hAnsi="Arial" w:cs="Arial"/>
                <w:position w:val="0"/>
                <w:sz w:val="18"/>
                <w:szCs w:val="18"/>
              </w:rPr>
            </w:pPr>
          </w:p>
        </w:tc>
        <w:tc>
          <w:tcPr>
            <w:tcW w:w="1440" w:type="dxa"/>
            <w:tcBorders>
              <w:top w:val="nil"/>
              <w:left w:val="nil"/>
              <w:right w:val="nil"/>
            </w:tcBorders>
            <w:shd w:val="clear" w:color="auto" w:fill="auto"/>
            <w:vAlign w:val="center"/>
          </w:tcPr>
          <w:p w14:paraId="27F27258" w14:textId="77777777" w:rsidR="00BD2599" w:rsidRPr="005E7BE3" w:rsidRDefault="00BD2599" w:rsidP="00BD2599">
            <w:pPr>
              <w:spacing w:line="240" w:lineRule="auto"/>
              <w:ind w:left="0" w:right="49" w:hanging="2"/>
              <w:jc w:val="right"/>
              <w:rPr>
                <w:rFonts w:ascii="Arial" w:eastAsia="Arial" w:hAnsi="Arial" w:cs="Arial"/>
                <w:position w:val="0"/>
                <w:sz w:val="18"/>
                <w:szCs w:val="18"/>
              </w:rPr>
            </w:pPr>
          </w:p>
        </w:tc>
        <w:tc>
          <w:tcPr>
            <w:tcW w:w="1440" w:type="dxa"/>
            <w:shd w:val="clear" w:color="auto" w:fill="auto"/>
          </w:tcPr>
          <w:p w14:paraId="1B195371" w14:textId="77777777" w:rsidR="00BD2599" w:rsidRPr="005E7BE3" w:rsidRDefault="00BD2599" w:rsidP="00BD2599">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center"/>
          </w:tcPr>
          <w:p w14:paraId="35A2D5BE" w14:textId="77777777" w:rsidR="00BD2599" w:rsidRPr="005E7BE3" w:rsidRDefault="00BD2599" w:rsidP="00BD2599">
            <w:pPr>
              <w:spacing w:line="240" w:lineRule="auto"/>
              <w:ind w:left="0" w:right="49" w:hanging="2"/>
              <w:jc w:val="right"/>
              <w:rPr>
                <w:rFonts w:ascii="Arial" w:eastAsia="Arial" w:hAnsi="Arial" w:cs="Arial"/>
                <w:position w:val="0"/>
                <w:sz w:val="18"/>
                <w:szCs w:val="18"/>
              </w:rPr>
            </w:pPr>
          </w:p>
        </w:tc>
        <w:tc>
          <w:tcPr>
            <w:tcW w:w="1440" w:type="dxa"/>
            <w:shd w:val="clear" w:color="auto" w:fill="auto"/>
          </w:tcPr>
          <w:p w14:paraId="42EE9CA3" w14:textId="77777777" w:rsidR="00BD2599" w:rsidRPr="005E7BE3" w:rsidRDefault="00BD2599" w:rsidP="00BD2599">
            <w:pPr>
              <w:spacing w:line="240" w:lineRule="auto"/>
              <w:ind w:left="0" w:right="49" w:hanging="2"/>
              <w:jc w:val="right"/>
              <w:rPr>
                <w:rFonts w:ascii="Arial" w:eastAsia="Arial" w:hAnsi="Arial" w:cs="Arial"/>
                <w:position w:val="0"/>
                <w:sz w:val="18"/>
                <w:szCs w:val="18"/>
              </w:rPr>
            </w:pPr>
          </w:p>
        </w:tc>
      </w:tr>
      <w:tr w:rsidR="00C55277" w:rsidRPr="005E7BE3" w14:paraId="6F8ABB5F" w14:textId="77777777" w:rsidTr="00A46F7A">
        <w:tc>
          <w:tcPr>
            <w:tcW w:w="3686" w:type="dxa"/>
            <w:shd w:val="clear" w:color="auto" w:fill="auto"/>
          </w:tcPr>
          <w:p w14:paraId="17A8B44A" w14:textId="4DD91E0D" w:rsidR="00BD2599" w:rsidRPr="005E7BE3" w:rsidRDefault="00BD2599" w:rsidP="00BD2599">
            <w:pPr>
              <w:spacing w:line="240" w:lineRule="auto"/>
              <w:ind w:leftChars="0" w:left="2" w:right="-108" w:hanging="2"/>
              <w:jc w:val="both"/>
              <w:rPr>
                <w:rFonts w:ascii="Arial" w:eastAsia="Arial" w:hAnsi="Arial" w:cs="Arial"/>
                <w:position w:val="0"/>
                <w:sz w:val="18"/>
                <w:szCs w:val="18"/>
              </w:rPr>
            </w:pPr>
            <w:r w:rsidRPr="005E7BE3">
              <w:rPr>
                <w:rFonts w:ascii="Arial" w:eastAsia="Arial" w:hAnsi="Arial" w:cs="Arial"/>
                <w:position w:val="0"/>
                <w:sz w:val="18"/>
                <w:szCs w:val="18"/>
              </w:rPr>
              <w:t>Current service cost</w:t>
            </w:r>
          </w:p>
        </w:tc>
        <w:tc>
          <w:tcPr>
            <w:tcW w:w="1440" w:type="dxa"/>
            <w:tcBorders>
              <w:top w:val="nil"/>
              <w:left w:val="nil"/>
              <w:right w:val="nil"/>
            </w:tcBorders>
            <w:shd w:val="clear" w:color="auto" w:fill="auto"/>
            <w:vAlign w:val="center"/>
          </w:tcPr>
          <w:p w14:paraId="3E19480F" w14:textId="273E6523" w:rsidR="00BD2599" w:rsidRPr="005E7BE3" w:rsidRDefault="00F31827"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105,619,186</w:t>
            </w:r>
          </w:p>
        </w:tc>
        <w:tc>
          <w:tcPr>
            <w:tcW w:w="1440" w:type="dxa"/>
            <w:shd w:val="clear" w:color="auto" w:fill="auto"/>
          </w:tcPr>
          <w:p w14:paraId="6AEE44BC" w14:textId="24662F49"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21,412,211</w:t>
            </w:r>
          </w:p>
        </w:tc>
        <w:tc>
          <w:tcPr>
            <w:tcW w:w="1440" w:type="dxa"/>
            <w:tcBorders>
              <w:top w:val="nil"/>
              <w:left w:val="nil"/>
              <w:right w:val="nil"/>
            </w:tcBorders>
            <w:shd w:val="clear" w:color="auto" w:fill="auto"/>
            <w:vAlign w:val="center"/>
          </w:tcPr>
          <w:p w14:paraId="51CFBF9B" w14:textId="1FBAC583" w:rsidR="00BD2599" w:rsidRPr="005E7BE3" w:rsidRDefault="00D07990"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51,421,640</w:t>
            </w:r>
          </w:p>
        </w:tc>
        <w:tc>
          <w:tcPr>
            <w:tcW w:w="1440" w:type="dxa"/>
            <w:shd w:val="clear" w:color="auto" w:fill="auto"/>
          </w:tcPr>
          <w:p w14:paraId="29F678F3" w14:textId="28FF87BF"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27,460,031</w:t>
            </w:r>
          </w:p>
        </w:tc>
      </w:tr>
      <w:tr w:rsidR="00C55277" w:rsidRPr="005E7BE3" w14:paraId="14BEF733" w14:textId="77777777" w:rsidTr="00A46F7A">
        <w:tc>
          <w:tcPr>
            <w:tcW w:w="3686" w:type="dxa"/>
            <w:shd w:val="clear" w:color="auto" w:fill="auto"/>
          </w:tcPr>
          <w:p w14:paraId="38431516" w14:textId="0EAC4D48" w:rsidR="00BD2599" w:rsidRPr="005E7BE3" w:rsidRDefault="00BD2599" w:rsidP="00BD2599">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Interest cost</w:t>
            </w:r>
          </w:p>
        </w:tc>
        <w:tc>
          <w:tcPr>
            <w:tcW w:w="1440" w:type="dxa"/>
            <w:tcBorders>
              <w:top w:val="nil"/>
              <w:left w:val="nil"/>
              <w:right w:val="nil"/>
            </w:tcBorders>
            <w:shd w:val="clear" w:color="auto" w:fill="auto"/>
            <w:vAlign w:val="center"/>
          </w:tcPr>
          <w:p w14:paraId="008CC44A" w14:textId="5B37E53D"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12,619,2</w:t>
            </w:r>
            <w:r w:rsidR="00715BA0" w:rsidRPr="005E7BE3">
              <w:rPr>
                <w:rFonts w:ascii="Arial" w:hAnsi="Arial" w:cs="Arial"/>
                <w:sz w:val="18"/>
                <w:szCs w:val="18"/>
              </w:rPr>
              <w:t>90</w:t>
            </w:r>
            <w:r w:rsidRPr="005E7BE3">
              <w:rPr>
                <w:rFonts w:ascii="Arial" w:hAnsi="Arial" w:cs="Arial"/>
                <w:sz w:val="18"/>
                <w:szCs w:val="18"/>
              </w:rPr>
              <w:t xml:space="preserve"> </w:t>
            </w:r>
          </w:p>
        </w:tc>
        <w:tc>
          <w:tcPr>
            <w:tcW w:w="1440" w:type="dxa"/>
            <w:shd w:val="clear" w:color="auto" w:fill="auto"/>
          </w:tcPr>
          <w:p w14:paraId="3352EF73" w14:textId="031D8B9E"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9,782,155</w:t>
            </w:r>
          </w:p>
        </w:tc>
        <w:tc>
          <w:tcPr>
            <w:tcW w:w="1440" w:type="dxa"/>
            <w:shd w:val="clear" w:color="auto" w:fill="auto"/>
            <w:vAlign w:val="bottom"/>
          </w:tcPr>
          <w:p w14:paraId="0FB8DAD6" w14:textId="7A6EFCF6"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15,807,085</w:t>
            </w:r>
          </w:p>
        </w:tc>
        <w:tc>
          <w:tcPr>
            <w:tcW w:w="1440" w:type="dxa"/>
            <w:shd w:val="clear" w:color="auto" w:fill="auto"/>
          </w:tcPr>
          <w:p w14:paraId="41AFEA5E" w14:textId="1F81E951"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11,793,455</w:t>
            </w:r>
          </w:p>
        </w:tc>
      </w:tr>
      <w:tr w:rsidR="00C55277" w:rsidRPr="005E7BE3" w14:paraId="6FB27276" w14:textId="77777777" w:rsidTr="00A46F7A">
        <w:tc>
          <w:tcPr>
            <w:tcW w:w="3686" w:type="dxa"/>
            <w:shd w:val="clear" w:color="auto" w:fill="auto"/>
          </w:tcPr>
          <w:p w14:paraId="7A8D5F9C" w14:textId="5E1D642F" w:rsidR="0079294F" w:rsidRPr="005E7BE3" w:rsidRDefault="008D7AEE" w:rsidP="00BD2599">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Loss on settlement</w:t>
            </w:r>
          </w:p>
        </w:tc>
        <w:tc>
          <w:tcPr>
            <w:tcW w:w="1440" w:type="dxa"/>
            <w:tcBorders>
              <w:top w:val="nil"/>
              <w:left w:val="nil"/>
              <w:right w:val="nil"/>
            </w:tcBorders>
            <w:shd w:val="clear" w:color="auto" w:fill="auto"/>
            <w:vAlign w:val="center"/>
          </w:tcPr>
          <w:p w14:paraId="1C99E59A" w14:textId="5914790A" w:rsidR="0079294F" w:rsidRPr="005E7BE3" w:rsidRDefault="00AF39F7" w:rsidP="00BD2599">
            <w:pPr>
              <w:spacing w:line="240" w:lineRule="auto"/>
              <w:ind w:left="0" w:right="49" w:hanging="2"/>
              <w:jc w:val="right"/>
              <w:rPr>
                <w:rFonts w:ascii="Arial" w:hAnsi="Arial" w:cs="Arial"/>
                <w:sz w:val="18"/>
                <w:szCs w:val="18"/>
              </w:rPr>
            </w:pPr>
            <w:r w:rsidRPr="005E7BE3">
              <w:rPr>
                <w:rFonts w:ascii="Arial" w:hAnsi="Arial" w:cs="Arial"/>
                <w:sz w:val="18"/>
                <w:szCs w:val="18"/>
              </w:rPr>
              <w:t>3,897,268</w:t>
            </w:r>
          </w:p>
        </w:tc>
        <w:tc>
          <w:tcPr>
            <w:tcW w:w="1440" w:type="dxa"/>
            <w:shd w:val="clear" w:color="auto" w:fill="auto"/>
          </w:tcPr>
          <w:p w14:paraId="5709F739" w14:textId="652426DC" w:rsidR="0079294F" w:rsidRPr="005E7BE3" w:rsidRDefault="008D3106" w:rsidP="00BD2599">
            <w:pPr>
              <w:spacing w:line="240" w:lineRule="auto"/>
              <w:ind w:left="0" w:right="49" w:hanging="2"/>
              <w:jc w:val="right"/>
              <w:rPr>
                <w:rFonts w:ascii="Arial" w:hAnsi="Arial" w:cs="Arial"/>
                <w:sz w:val="18"/>
                <w:szCs w:val="18"/>
              </w:rPr>
            </w:pPr>
            <w:r w:rsidRPr="005E7BE3">
              <w:rPr>
                <w:rFonts w:ascii="Arial" w:hAnsi="Arial" w:cs="Arial"/>
                <w:sz w:val="18"/>
                <w:szCs w:val="18"/>
              </w:rPr>
              <w:t>-</w:t>
            </w:r>
          </w:p>
        </w:tc>
        <w:tc>
          <w:tcPr>
            <w:tcW w:w="1440" w:type="dxa"/>
            <w:shd w:val="clear" w:color="auto" w:fill="auto"/>
            <w:vAlign w:val="bottom"/>
          </w:tcPr>
          <w:p w14:paraId="345E1AFA" w14:textId="6E30EA6D" w:rsidR="0079294F" w:rsidRPr="005E7BE3" w:rsidRDefault="007A2486"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3,897,268</w:t>
            </w:r>
          </w:p>
        </w:tc>
        <w:tc>
          <w:tcPr>
            <w:tcW w:w="1440" w:type="dxa"/>
            <w:shd w:val="clear" w:color="auto" w:fill="auto"/>
          </w:tcPr>
          <w:p w14:paraId="193DB76C" w14:textId="6C4C88A4" w:rsidR="0079294F" w:rsidRPr="005E7BE3" w:rsidRDefault="008D3106"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4DD34988" w14:textId="77777777" w:rsidTr="00E70725">
        <w:tc>
          <w:tcPr>
            <w:tcW w:w="3686" w:type="dxa"/>
            <w:shd w:val="clear" w:color="auto" w:fill="auto"/>
          </w:tcPr>
          <w:p w14:paraId="0B06870B" w14:textId="64B82683" w:rsidR="00BD2599" w:rsidRPr="005E7BE3" w:rsidRDefault="00543C11" w:rsidP="00BD2599">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Gain</w:t>
            </w:r>
            <w:r w:rsidR="00BD2599" w:rsidRPr="005E7BE3">
              <w:rPr>
                <w:rFonts w:ascii="Arial" w:eastAsia="Arial" w:hAnsi="Arial" w:cs="Arial"/>
                <w:position w:val="0"/>
                <w:sz w:val="18"/>
                <w:szCs w:val="18"/>
              </w:rPr>
              <w:t xml:space="preserve"> from change in financial assumptions</w:t>
            </w:r>
          </w:p>
        </w:tc>
        <w:tc>
          <w:tcPr>
            <w:tcW w:w="1440" w:type="dxa"/>
            <w:tcBorders>
              <w:top w:val="nil"/>
              <w:left w:val="nil"/>
              <w:bottom w:val="single" w:sz="4" w:space="0" w:color="auto"/>
              <w:right w:val="nil"/>
            </w:tcBorders>
            <w:shd w:val="clear" w:color="auto" w:fill="auto"/>
            <w:vAlign w:val="center"/>
          </w:tcPr>
          <w:p w14:paraId="147763E0" w14:textId="18C5BE59"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(83,781,124)</w:t>
            </w:r>
          </w:p>
        </w:tc>
        <w:tc>
          <w:tcPr>
            <w:tcW w:w="1440" w:type="dxa"/>
            <w:tcBorders>
              <w:bottom w:val="single" w:sz="4" w:space="0" w:color="auto"/>
            </w:tcBorders>
            <w:shd w:val="clear" w:color="auto" w:fill="auto"/>
          </w:tcPr>
          <w:p w14:paraId="433F48AA" w14:textId="1ED75249"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440" w:type="dxa"/>
            <w:tcBorders>
              <w:bottom w:val="single" w:sz="4" w:space="0" w:color="auto"/>
            </w:tcBorders>
            <w:shd w:val="clear" w:color="auto" w:fill="auto"/>
            <w:vAlign w:val="bottom"/>
          </w:tcPr>
          <w:p w14:paraId="6DD375C0" w14:textId="457C787C"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(48,286,189)</w:t>
            </w:r>
          </w:p>
        </w:tc>
        <w:tc>
          <w:tcPr>
            <w:tcW w:w="1440" w:type="dxa"/>
            <w:tcBorders>
              <w:bottom w:val="single" w:sz="4" w:space="0" w:color="auto"/>
            </w:tcBorders>
            <w:shd w:val="clear" w:color="auto" w:fill="auto"/>
          </w:tcPr>
          <w:p w14:paraId="64593857" w14:textId="53270F34"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DD0D34" w:rsidRPr="005E7BE3" w14:paraId="20D363F2" w14:textId="77777777" w:rsidTr="00E70725">
        <w:tc>
          <w:tcPr>
            <w:tcW w:w="3686" w:type="dxa"/>
            <w:shd w:val="clear" w:color="auto" w:fill="auto"/>
          </w:tcPr>
          <w:p w14:paraId="7624E579" w14:textId="77777777" w:rsidR="00DD0D34" w:rsidRPr="005E7BE3" w:rsidRDefault="00DD0D34" w:rsidP="00BD2599">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center"/>
          </w:tcPr>
          <w:p w14:paraId="00844BE5" w14:textId="77777777" w:rsidR="00DD0D34" w:rsidRPr="005E7BE3" w:rsidRDefault="00DD0D34" w:rsidP="00DD0D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tcBorders>
            <w:shd w:val="clear" w:color="auto" w:fill="auto"/>
          </w:tcPr>
          <w:p w14:paraId="6E604A42" w14:textId="77777777" w:rsidR="00DD0D34" w:rsidRPr="005E7BE3" w:rsidRDefault="00DD0D34" w:rsidP="00DD0D34">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tcBorders>
            <w:shd w:val="clear" w:color="auto" w:fill="auto"/>
            <w:vAlign w:val="bottom"/>
          </w:tcPr>
          <w:p w14:paraId="7F0DBD69" w14:textId="77777777" w:rsidR="00DD0D34" w:rsidRPr="005E7BE3" w:rsidRDefault="00DD0D34" w:rsidP="00DD0D34">
            <w:pPr>
              <w:spacing w:line="240" w:lineRule="auto"/>
              <w:ind w:leftChars="0" w:left="2" w:hanging="2"/>
              <w:jc w:val="both"/>
              <w:rPr>
                <w:rFonts w:ascii="Arial" w:eastAsia="Arial" w:hAnsi="Arial" w:cs="Arial"/>
                <w:position w:val="0"/>
                <w:sz w:val="16"/>
                <w:szCs w:val="16"/>
              </w:rPr>
            </w:pPr>
          </w:p>
        </w:tc>
        <w:tc>
          <w:tcPr>
            <w:tcW w:w="1440" w:type="dxa"/>
            <w:shd w:val="clear" w:color="auto" w:fill="auto"/>
          </w:tcPr>
          <w:p w14:paraId="4D285F0D" w14:textId="77777777" w:rsidR="00DD0D34" w:rsidRPr="005E7BE3" w:rsidRDefault="00DD0D34" w:rsidP="00DD0D34">
            <w:pPr>
              <w:spacing w:line="240" w:lineRule="auto"/>
              <w:ind w:leftChars="0" w:left="2" w:hanging="2"/>
              <w:jc w:val="both"/>
              <w:rPr>
                <w:rFonts w:ascii="Arial" w:eastAsia="Arial" w:hAnsi="Arial" w:cs="Arial"/>
                <w:position w:val="0"/>
                <w:sz w:val="16"/>
                <w:szCs w:val="16"/>
              </w:rPr>
            </w:pPr>
          </w:p>
        </w:tc>
      </w:tr>
      <w:tr w:rsidR="00C55277" w:rsidRPr="005E7BE3" w14:paraId="5D5973AA" w14:textId="77777777" w:rsidTr="00DD0D34">
        <w:tc>
          <w:tcPr>
            <w:tcW w:w="3686" w:type="dxa"/>
            <w:shd w:val="clear" w:color="auto" w:fill="auto"/>
          </w:tcPr>
          <w:p w14:paraId="0337936C" w14:textId="77777777" w:rsidR="00BD2599" w:rsidRPr="005E7BE3" w:rsidRDefault="00BD2599" w:rsidP="00BD2599">
            <w:pPr>
              <w:spacing w:line="240" w:lineRule="auto"/>
              <w:ind w:leftChars="0" w:left="2" w:hanging="2"/>
              <w:jc w:val="both"/>
              <w:rPr>
                <w:rFonts w:ascii="Arial" w:eastAsia="Arial" w:hAnsi="Arial" w:cs="Arial"/>
                <w:position w:val="0"/>
                <w:sz w:val="18"/>
                <w:szCs w:val="18"/>
              </w:rPr>
            </w:pPr>
          </w:p>
        </w:tc>
        <w:tc>
          <w:tcPr>
            <w:tcW w:w="1440" w:type="dxa"/>
            <w:tcBorders>
              <w:left w:val="nil"/>
              <w:bottom w:val="single" w:sz="4" w:space="0" w:color="auto"/>
              <w:right w:val="nil"/>
            </w:tcBorders>
            <w:shd w:val="clear" w:color="auto" w:fill="auto"/>
            <w:vAlign w:val="center"/>
          </w:tcPr>
          <w:p w14:paraId="061F394E" w14:textId="0A624D46" w:rsidR="00BD2599" w:rsidRPr="005E7BE3" w:rsidRDefault="00FB4D7C"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38,354,6</w:t>
            </w:r>
            <w:r w:rsidR="00F04E9D" w:rsidRPr="005E7BE3">
              <w:rPr>
                <w:rFonts w:ascii="Arial" w:hAnsi="Arial" w:cs="Arial"/>
                <w:sz w:val="18"/>
                <w:szCs w:val="18"/>
              </w:rPr>
              <w:t>20</w:t>
            </w:r>
            <w:r w:rsidRPr="005E7BE3">
              <w:rPr>
                <w:rFonts w:ascii="Arial" w:hAnsi="Arial" w:cs="Arial"/>
                <w:sz w:val="18"/>
                <w:szCs w:val="18"/>
              </w:rPr>
              <w:t xml:space="preserve"> </w:t>
            </w:r>
          </w:p>
        </w:tc>
        <w:tc>
          <w:tcPr>
            <w:tcW w:w="1440" w:type="dxa"/>
            <w:tcBorders>
              <w:bottom w:val="single" w:sz="4" w:space="0" w:color="auto"/>
            </w:tcBorders>
            <w:shd w:val="clear" w:color="auto" w:fill="auto"/>
          </w:tcPr>
          <w:p w14:paraId="76E6191C" w14:textId="2D2749DC"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31,194,366</w:t>
            </w:r>
          </w:p>
        </w:tc>
        <w:tc>
          <w:tcPr>
            <w:tcW w:w="1440" w:type="dxa"/>
            <w:tcBorders>
              <w:left w:val="nil"/>
              <w:bottom w:val="single" w:sz="4" w:space="0" w:color="auto"/>
              <w:right w:val="nil"/>
            </w:tcBorders>
            <w:shd w:val="clear" w:color="auto" w:fill="auto"/>
            <w:vAlign w:val="center"/>
          </w:tcPr>
          <w:p w14:paraId="745E4BB5" w14:textId="783B306C" w:rsidR="00BD2599" w:rsidRPr="005E7BE3" w:rsidRDefault="00393597"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22,839,804 </w:t>
            </w:r>
          </w:p>
        </w:tc>
        <w:tc>
          <w:tcPr>
            <w:tcW w:w="1440" w:type="dxa"/>
            <w:tcBorders>
              <w:bottom w:val="single" w:sz="4" w:space="0" w:color="auto"/>
            </w:tcBorders>
            <w:shd w:val="clear" w:color="auto" w:fill="auto"/>
          </w:tcPr>
          <w:p w14:paraId="608B5C1B" w14:textId="2FB66A46"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39,253,486</w:t>
            </w:r>
          </w:p>
        </w:tc>
      </w:tr>
      <w:tr w:rsidR="00C55277" w:rsidRPr="005E7BE3" w14:paraId="1EAFF34D" w14:textId="77777777" w:rsidTr="00DD0D34">
        <w:tc>
          <w:tcPr>
            <w:tcW w:w="3686" w:type="dxa"/>
            <w:shd w:val="clear" w:color="auto" w:fill="auto"/>
          </w:tcPr>
          <w:p w14:paraId="1942C531" w14:textId="77777777" w:rsidR="00BD2599" w:rsidRPr="005E7BE3" w:rsidRDefault="00BD2599" w:rsidP="00BD2599">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center"/>
          </w:tcPr>
          <w:p w14:paraId="319395E9" w14:textId="77777777" w:rsidR="00BD2599" w:rsidRPr="005E7BE3" w:rsidRDefault="00BD2599" w:rsidP="00BD2599">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tcPr>
          <w:p w14:paraId="05EACC76" w14:textId="77777777" w:rsidR="00BD2599" w:rsidRPr="005E7BE3" w:rsidRDefault="00BD2599" w:rsidP="00BD2599">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center"/>
          </w:tcPr>
          <w:p w14:paraId="1BB282EB" w14:textId="77777777" w:rsidR="00BD2599" w:rsidRPr="005E7BE3" w:rsidRDefault="00BD2599" w:rsidP="00BD2599">
            <w:pPr>
              <w:spacing w:line="240" w:lineRule="auto"/>
              <w:ind w:left="0" w:right="49" w:hanging="2"/>
              <w:jc w:val="right"/>
              <w:rPr>
                <w:rFonts w:ascii="Arial" w:eastAsia="Arial" w:hAnsi="Arial" w:cs="Arial"/>
                <w:position w:val="0"/>
                <w:sz w:val="16"/>
                <w:szCs w:val="16"/>
              </w:rPr>
            </w:pPr>
          </w:p>
        </w:tc>
        <w:tc>
          <w:tcPr>
            <w:tcW w:w="1440" w:type="dxa"/>
            <w:tcBorders>
              <w:top w:val="single" w:sz="4" w:space="0" w:color="auto"/>
            </w:tcBorders>
            <w:shd w:val="clear" w:color="auto" w:fill="auto"/>
          </w:tcPr>
          <w:p w14:paraId="2A551FC1" w14:textId="77777777" w:rsidR="00BD2599" w:rsidRPr="005E7BE3" w:rsidRDefault="00BD2599" w:rsidP="00BD2599">
            <w:pPr>
              <w:spacing w:line="240" w:lineRule="auto"/>
              <w:ind w:left="0" w:right="49" w:hanging="2"/>
              <w:jc w:val="right"/>
              <w:rPr>
                <w:rFonts w:ascii="Arial" w:eastAsia="Arial" w:hAnsi="Arial" w:cs="Arial"/>
                <w:position w:val="0"/>
                <w:sz w:val="16"/>
                <w:szCs w:val="16"/>
              </w:rPr>
            </w:pPr>
          </w:p>
        </w:tc>
      </w:tr>
      <w:tr w:rsidR="00C55277" w:rsidRPr="005E7BE3" w14:paraId="6666A921" w14:textId="77777777" w:rsidTr="00E70725">
        <w:tc>
          <w:tcPr>
            <w:tcW w:w="3686" w:type="dxa"/>
            <w:shd w:val="clear" w:color="auto" w:fill="auto"/>
          </w:tcPr>
          <w:p w14:paraId="56A13B82" w14:textId="0B733327" w:rsidR="00BD2599" w:rsidRPr="005E7BE3" w:rsidRDefault="00BD2599" w:rsidP="00BD2599">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Retirement benefit paid</w:t>
            </w:r>
          </w:p>
        </w:tc>
        <w:tc>
          <w:tcPr>
            <w:tcW w:w="1440" w:type="dxa"/>
            <w:tcBorders>
              <w:top w:val="nil"/>
              <w:left w:val="nil"/>
              <w:bottom w:val="single" w:sz="4" w:space="0" w:color="auto"/>
              <w:right w:val="nil"/>
            </w:tcBorders>
            <w:shd w:val="clear" w:color="auto" w:fill="auto"/>
            <w:vAlign w:val="center"/>
          </w:tcPr>
          <w:p w14:paraId="0274DE85" w14:textId="11BD8FB4" w:rsidR="00BD2599" w:rsidRPr="005E7BE3" w:rsidRDefault="00B065AB"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(60,644,016)</w:t>
            </w:r>
          </w:p>
        </w:tc>
        <w:tc>
          <w:tcPr>
            <w:tcW w:w="1440" w:type="dxa"/>
            <w:tcBorders>
              <w:bottom w:val="single" w:sz="4" w:space="0" w:color="auto"/>
            </w:tcBorders>
            <w:shd w:val="clear" w:color="auto" w:fill="auto"/>
          </w:tcPr>
          <w:p w14:paraId="58894432" w14:textId="7FB24506"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(19,756,701)</w:t>
            </w:r>
          </w:p>
        </w:tc>
        <w:tc>
          <w:tcPr>
            <w:tcW w:w="1440" w:type="dxa"/>
            <w:tcBorders>
              <w:top w:val="nil"/>
              <w:left w:val="nil"/>
              <w:bottom w:val="single" w:sz="4" w:space="0" w:color="auto"/>
              <w:right w:val="nil"/>
            </w:tcBorders>
            <w:shd w:val="clear" w:color="auto" w:fill="auto"/>
            <w:vAlign w:val="center"/>
          </w:tcPr>
          <w:p w14:paraId="250A0EA1" w14:textId="303EB898" w:rsidR="00BD2599" w:rsidRPr="005E7BE3" w:rsidRDefault="004D5CA4"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(55,581,031)</w:t>
            </w:r>
          </w:p>
        </w:tc>
        <w:tc>
          <w:tcPr>
            <w:tcW w:w="1440" w:type="dxa"/>
            <w:tcBorders>
              <w:bottom w:val="single" w:sz="4" w:space="0" w:color="auto"/>
            </w:tcBorders>
            <w:shd w:val="clear" w:color="auto" w:fill="auto"/>
          </w:tcPr>
          <w:p w14:paraId="0DE00684" w14:textId="0417BB00"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(18,689,301)</w:t>
            </w:r>
          </w:p>
        </w:tc>
      </w:tr>
      <w:tr w:rsidR="00DD0D34" w:rsidRPr="005E7BE3" w14:paraId="1F6B9109" w14:textId="77777777" w:rsidTr="00E70725">
        <w:tc>
          <w:tcPr>
            <w:tcW w:w="3686" w:type="dxa"/>
            <w:shd w:val="clear" w:color="auto" w:fill="auto"/>
          </w:tcPr>
          <w:p w14:paraId="6CF6F751" w14:textId="77777777" w:rsidR="00DD0D34" w:rsidRPr="005E7BE3" w:rsidRDefault="00DD0D34" w:rsidP="00BD2599">
            <w:pPr>
              <w:spacing w:line="240" w:lineRule="auto"/>
              <w:ind w:leftChars="0" w:left="2" w:hanging="2"/>
              <w:jc w:val="both"/>
              <w:rPr>
                <w:rFonts w:ascii="Arial" w:eastAsia="Arial" w:hAnsi="Arial" w:cs="Arial"/>
                <w:position w:val="0"/>
                <w:sz w:val="16"/>
                <w:szCs w:val="16"/>
              </w:rPr>
            </w:pPr>
          </w:p>
        </w:tc>
        <w:tc>
          <w:tcPr>
            <w:tcW w:w="1440" w:type="dxa"/>
            <w:tcBorders>
              <w:top w:val="single" w:sz="4" w:space="0" w:color="auto"/>
              <w:left w:val="nil"/>
              <w:right w:val="nil"/>
            </w:tcBorders>
            <w:shd w:val="clear" w:color="auto" w:fill="auto"/>
            <w:vAlign w:val="center"/>
          </w:tcPr>
          <w:p w14:paraId="597ADF60" w14:textId="77777777" w:rsidR="00DD0D34" w:rsidRPr="005E7BE3" w:rsidRDefault="00DD0D34" w:rsidP="00BD2599">
            <w:pPr>
              <w:spacing w:line="240" w:lineRule="auto"/>
              <w:ind w:left="0" w:right="49" w:hanging="2"/>
              <w:jc w:val="right"/>
              <w:rPr>
                <w:rFonts w:ascii="Arial" w:hAnsi="Arial" w:cs="Arial"/>
                <w:sz w:val="16"/>
                <w:szCs w:val="16"/>
              </w:rPr>
            </w:pPr>
          </w:p>
        </w:tc>
        <w:tc>
          <w:tcPr>
            <w:tcW w:w="1440" w:type="dxa"/>
            <w:tcBorders>
              <w:top w:val="single" w:sz="4" w:space="0" w:color="auto"/>
            </w:tcBorders>
            <w:shd w:val="clear" w:color="auto" w:fill="auto"/>
          </w:tcPr>
          <w:p w14:paraId="59D856F1" w14:textId="77777777" w:rsidR="00DD0D34" w:rsidRPr="005E7BE3" w:rsidRDefault="00DD0D34" w:rsidP="00BD2599">
            <w:pPr>
              <w:spacing w:line="240" w:lineRule="auto"/>
              <w:ind w:left="0" w:right="49" w:hanging="2"/>
              <w:jc w:val="right"/>
              <w:rPr>
                <w:rFonts w:ascii="Arial" w:hAnsi="Arial" w:cs="Arial"/>
                <w:sz w:val="16"/>
                <w:szCs w:val="16"/>
              </w:rPr>
            </w:pPr>
          </w:p>
        </w:tc>
        <w:tc>
          <w:tcPr>
            <w:tcW w:w="1440" w:type="dxa"/>
            <w:tcBorders>
              <w:top w:val="single" w:sz="4" w:space="0" w:color="auto"/>
              <w:left w:val="nil"/>
              <w:right w:val="nil"/>
            </w:tcBorders>
            <w:shd w:val="clear" w:color="auto" w:fill="auto"/>
            <w:vAlign w:val="center"/>
          </w:tcPr>
          <w:p w14:paraId="5B8C390F" w14:textId="77777777" w:rsidR="00DD0D34" w:rsidRPr="005E7BE3" w:rsidRDefault="00DD0D34" w:rsidP="00BD2599">
            <w:pPr>
              <w:spacing w:line="240" w:lineRule="auto"/>
              <w:ind w:left="0" w:right="49" w:hanging="2"/>
              <w:jc w:val="right"/>
              <w:rPr>
                <w:rFonts w:ascii="Arial" w:hAnsi="Arial" w:cs="Arial"/>
                <w:sz w:val="16"/>
                <w:szCs w:val="16"/>
              </w:rPr>
            </w:pPr>
          </w:p>
        </w:tc>
        <w:tc>
          <w:tcPr>
            <w:tcW w:w="1440" w:type="dxa"/>
            <w:shd w:val="clear" w:color="auto" w:fill="auto"/>
          </w:tcPr>
          <w:p w14:paraId="2D75E8AA" w14:textId="77777777" w:rsidR="00DD0D34" w:rsidRPr="005E7BE3" w:rsidRDefault="00DD0D34" w:rsidP="00BD2599">
            <w:pPr>
              <w:spacing w:line="240" w:lineRule="auto"/>
              <w:ind w:left="0" w:right="49" w:hanging="2"/>
              <w:jc w:val="right"/>
              <w:rPr>
                <w:rFonts w:ascii="Arial" w:eastAsia="Arial" w:hAnsi="Arial" w:cs="Arial"/>
                <w:position w:val="0"/>
                <w:sz w:val="16"/>
                <w:szCs w:val="16"/>
              </w:rPr>
            </w:pPr>
          </w:p>
        </w:tc>
      </w:tr>
      <w:tr w:rsidR="00C55277" w:rsidRPr="005E7BE3" w14:paraId="45507A9F" w14:textId="77777777" w:rsidTr="00DD0D34">
        <w:tc>
          <w:tcPr>
            <w:tcW w:w="3686" w:type="dxa"/>
            <w:shd w:val="clear" w:color="auto" w:fill="auto"/>
          </w:tcPr>
          <w:p w14:paraId="65ADFE67" w14:textId="3B7CFFC0" w:rsidR="00BD2599" w:rsidRPr="005E7BE3" w:rsidRDefault="00BD2599" w:rsidP="00BD2599">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At 31 December</w:t>
            </w:r>
          </w:p>
        </w:tc>
        <w:tc>
          <w:tcPr>
            <w:tcW w:w="1440" w:type="dxa"/>
            <w:tcBorders>
              <w:top w:val="nil"/>
              <w:left w:val="nil"/>
              <w:bottom w:val="single" w:sz="4" w:space="0" w:color="auto"/>
              <w:right w:val="nil"/>
            </w:tcBorders>
            <w:shd w:val="clear" w:color="auto" w:fill="auto"/>
            <w:vAlign w:val="center"/>
          </w:tcPr>
          <w:p w14:paraId="5F05AF66" w14:textId="0B0BEC8F"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1,078,098,313 </w:t>
            </w:r>
          </w:p>
        </w:tc>
        <w:tc>
          <w:tcPr>
            <w:tcW w:w="1440" w:type="dxa"/>
            <w:tcBorders>
              <w:bottom w:val="single" w:sz="4" w:space="0" w:color="auto"/>
            </w:tcBorders>
            <w:shd w:val="clear" w:color="auto" w:fill="auto"/>
          </w:tcPr>
          <w:p w14:paraId="7826D12A" w14:textId="2B04A5DA"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1,100,387,709</w:t>
            </w:r>
          </w:p>
        </w:tc>
        <w:tc>
          <w:tcPr>
            <w:tcW w:w="1440" w:type="dxa"/>
            <w:tcBorders>
              <w:top w:val="nil"/>
              <w:left w:val="nil"/>
              <w:bottom w:val="single" w:sz="4" w:space="0" w:color="auto"/>
              <w:right w:val="nil"/>
            </w:tcBorders>
            <w:shd w:val="clear" w:color="auto" w:fill="auto"/>
            <w:vAlign w:val="center"/>
          </w:tcPr>
          <w:p w14:paraId="043334CB" w14:textId="213643B6"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664,977,248 </w:t>
            </w:r>
          </w:p>
        </w:tc>
        <w:tc>
          <w:tcPr>
            <w:tcW w:w="1440" w:type="dxa"/>
            <w:tcBorders>
              <w:bottom w:val="single" w:sz="4" w:space="0" w:color="auto"/>
            </w:tcBorders>
            <w:shd w:val="clear" w:color="auto" w:fill="auto"/>
          </w:tcPr>
          <w:p w14:paraId="3B7CFF07" w14:textId="1D6DB1FD" w:rsidR="00BD2599" w:rsidRPr="005E7BE3" w:rsidRDefault="00BD2599" w:rsidP="00BD259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697,718,475</w:t>
            </w:r>
          </w:p>
        </w:tc>
      </w:tr>
    </w:tbl>
    <w:p w14:paraId="23979814" w14:textId="77777777" w:rsidR="00AA0E72" w:rsidRPr="005E7BE3" w:rsidRDefault="00AA0E72">
      <w:pPr>
        <w:suppressAutoHyphens w:val="0"/>
        <w:spacing w:line="240" w:lineRule="auto"/>
        <w:ind w:leftChars="0" w:left="0" w:firstLineChars="0" w:firstLine="0"/>
        <w:textDirection w:val="lrTb"/>
        <w:textAlignment w:val="auto"/>
        <w:outlineLvl w:val="9"/>
        <w:rPr>
          <w:rFonts w:ascii="Arial" w:eastAsia="Arial" w:hAnsi="Arial" w:cstheme="minorBidi"/>
          <w:position w:val="0"/>
          <w:sz w:val="18"/>
          <w:szCs w:val="18"/>
        </w:rPr>
      </w:pPr>
      <w:r w:rsidRPr="005E7BE3">
        <w:rPr>
          <w:rFonts w:ascii="Arial" w:eastAsia="Arial" w:hAnsi="Arial" w:cstheme="minorBidi"/>
          <w:position w:val="0"/>
          <w:sz w:val="18"/>
          <w:szCs w:val="18"/>
        </w:rPr>
        <w:br w:type="page"/>
      </w:r>
    </w:p>
    <w:p w14:paraId="608B7BB8" w14:textId="77777777" w:rsidR="003A4FE9" w:rsidRPr="005E7BE3" w:rsidRDefault="003A4FE9" w:rsidP="00EC4190">
      <w:pPr>
        <w:spacing w:line="240" w:lineRule="auto"/>
        <w:ind w:left="0" w:hanging="2"/>
        <w:rPr>
          <w:rFonts w:ascii="Arial" w:eastAsia="Arial" w:hAnsi="Arial" w:cs="Arial"/>
          <w:position w:val="0"/>
          <w:sz w:val="18"/>
          <w:szCs w:val="18"/>
        </w:rPr>
      </w:pPr>
      <w:r w:rsidRPr="005E7BE3">
        <w:rPr>
          <w:rFonts w:ascii="Arial" w:eastAsia="Arial" w:hAnsi="Arial" w:cs="Arial"/>
          <w:b/>
          <w:position w:val="0"/>
          <w:sz w:val="18"/>
          <w:szCs w:val="18"/>
        </w:rPr>
        <w:lastRenderedPageBreak/>
        <w:t>Major Actuarial Assumptions</w:t>
      </w:r>
    </w:p>
    <w:p w14:paraId="62161D2E" w14:textId="43A28D2D" w:rsidR="003A4FE9" w:rsidRPr="005E7BE3" w:rsidRDefault="003A4FE9" w:rsidP="00EC4190">
      <w:pPr>
        <w:spacing w:line="240" w:lineRule="auto"/>
        <w:ind w:left="0" w:hanging="2"/>
        <w:rPr>
          <w:rFonts w:ascii="Arial" w:eastAsia="Arial" w:hAnsi="Arial" w:cs="Arial"/>
          <w:position w:val="0"/>
          <w:sz w:val="18"/>
          <w:szCs w:val="18"/>
        </w:rPr>
      </w:pPr>
    </w:p>
    <w:p w14:paraId="4E0EDD1A" w14:textId="34BBE7DC" w:rsidR="00E361AF" w:rsidRPr="005E7BE3" w:rsidRDefault="00E361AF" w:rsidP="00EC4190">
      <w:pPr>
        <w:spacing w:line="240" w:lineRule="auto"/>
        <w:ind w:left="0" w:hanging="2"/>
        <w:jc w:val="thaiDistribute"/>
        <w:rPr>
          <w:rFonts w:ascii="Arial" w:eastAsia="Arial" w:hAnsi="Arial" w:cs="Arial"/>
          <w:spacing w:val="-6"/>
          <w:position w:val="0"/>
          <w:sz w:val="18"/>
          <w:szCs w:val="18"/>
        </w:rPr>
      </w:pPr>
      <w:r w:rsidRPr="005E7BE3">
        <w:rPr>
          <w:rFonts w:ascii="Arial" w:eastAsia="Arial" w:hAnsi="Arial" w:cs="Arial"/>
          <w:position w:val="0"/>
          <w:sz w:val="18"/>
          <w:szCs w:val="18"/>
        </w:rPr>
        <w:t xml:space="preserve">The following information comprise of significant assumptions and retirement benefits payment of the Group and the </w:t>
      </w:r>
      <w:r w:rsidRPr="005E7BE3">
        <w:rPr>
          <w:rFonts w:ascii="Arial" w:eastAsia="Arial" w:hAnsi="Arial" w:cs="Arial"/>
          <w:spacing w:val="-6"/>
          <w:position w:val="0"/>
          <w:sz w:val="18"/>
          <w:szCs w:val="18"/>
        </w:rPr>
        <w:t xml:space="preserve">Company for the year ended </w:t>
      </w:r>
      <w:r w:rsidR="003A3B58" w:rsidRPr="005E7BE3">
        <w:rPr>
          <w:rFonts w:ascii="Arial" w:eastAsia="Arial" w:hAnsi="Arial" w:cs="Arial"/>
          <w:spacing w:val="-6"/>
          <w:position w:val="0"/>
          <w:sz w:val="18"/>
          <w:szCs w:val="18"/>
        </w:rPr>
        <w:t>31</w:t>
      </w:r>
      <w:r w:rsidR="00A45638" w:rsidRPr="005E7BE3">
        <w:rPr>
          <w:rFonts w:ascii="Arial" w:eastAsia="Arial" w:hAnsi="Arial" w:cs="Arial"/>
          <w:spacing w:val="-6"/>
          <w:position w:val="0"/>
          <w:sz w:val="18"/>
          <w:szCs w:val="18"/>
        </w:rPr>
        <w:t xml:space="preserve"> </w:t>
      </w:r>
      <w:r w:rsidRPr="005E7BE3">
        <w:rPr>
          <w:rFonts w:ascii="Arial" w:eastAsia="Arial" w:hAnsi="Arial" w:cs="Arial"/>
          <w:spacing w:val="-6"/>
          <w:position w:val="0"/>
          <w:sz w:val="18"/>
          <w:szCs w:val="18"/>
        </w:rPr>
        <w:t xml:space="preserve">December </w:t>
      </w:r>
      <w:r w:rsidR="00FE55B3" w:rsidRPr="005E7BE3">
        <w:rPr>
          <w:rFonts w:ascii="Arial" w:eastAsia="Arial" w:hAnsi="Arial" w:cs="Arial"/>
          <w:spacing w:val="-6"/>
          <w:position w:val="0"/>
          <w:sz w:val="18"/>
          <w:szCs w:val="18"/>
        </w:rPr>
        <w:t>2024</w:t>
      </w:r>
      <w:r w:rsidRPr="005E7BE3">
        <w:rPr>
          <w:rFonts w:ascii="Arial" w:eastAsia="Arial" w:hAnsi="Arial" w:cs="Arial"/>
          <w:spacing w:val="-6"/>
          <w:position w:val="0"/>
          <w:sz w:val="18"/>
          <w:szCs w:val="18"/>
        </w:rPr>
        <w:t xml:space="preserve">, </w:t>
      </w:r>
      <w:r w:rsidR="00A62508" w:rsidRPr="005E7BE3">
        <w:rPr>
          <w:rFonts w:ascii="Arial" w:eastAsia="Arial" w:hAnsi="Arial" w:cs="Arial"/>
          <w:spacing w:val="-6"/>
          <w:position w:val="0"/>
          <w:sz w:val="18"/>
          <w:szCs w:val="18"/>
        </w:rPr>
        <w:t>and the</w:t>
      </w:r>
      <w:r w:rsidRPr="005E7BE3">
        <w:rPr>
          <w:rFonts w:ascii="Arial" w:eastAsia="Arial" w:hAnsi="Arial" w:cs="Arial"/>
          <w:spacing w:val="-6"/>
          <w:position w:val="0"/>
          <w:sz w:val="18"/>
          <w:szCs w:val="18"/>
        </w:rPr>
        <w:t xml:space="preserve"> information of the Company for the year ended </w:t>
      </w:r>
      <w:r w:rsidR="003A3B58" w:rsidRPr="005E7BE3">
        <w:rPr>
          <w:rFonts w:ascii="Arial" w:eastAsia="Arial" w:hAnsi="Arial" w:cs="Arial"/>
          <w:spacing w:val="-6"/>
          <w:position w:val="0"/>
          <w:sz w:val="18"/>
          <w:szCs w:val="18"/>
        </w:rPr>
        <w:t>31</w:t>
      </w:r>
      <w:r w:rsidR="00A45638" w:rsidRPr="005E7BE3">
        <w:rPr>
          <w:rFonts w:ascii="Arial" w:eastAsia="Arial" w:hAnsi="Arial" w:cs="Arial"/>
          <w:spacing w:val="-6"/>
          <w:position w:val="0"/>
          <w:sz w:val="18"/>
          <w:szCs w:val="18"/>
        </w:rPr>
        <w:t xml:space="preserve"> </w:t>
      </w:r>
      <w:r w:rsidRPr="005E7BE3">
        <w:rPr>
          <w:rFonts w:ascii="Arial" w:eastAsia="Arial" w:hAnsi="Arial" w:cs="Arial"/>
          <w:spacing w:val="-6"/>
          <w:position w:val="0"/>
          <w:sz w:val="18"/>
          <w:szCs w:val="18"/>
        </w:rPr>
        <w:t xml:space="preserve">December </w:t>
      </w:r>
      <w:r w:rsidR="003A3B58" w:rsidRPr="005E7BE3">
        <w:rPr>
          <w:rFonts w:ascii="Arial" w:eastAsia="Arial" w:hAnsi="Arial" w:cs="Arial"/>
          <w:spacing w:val="-6"/>
          <w:position w:val="0"/>
          <w:sz w:val="18"/>
          <w:szCs w:val="18"/>
        </w:rPr>
        <w:t>202</w:t>
      </w:r>
      <w:r w:rsidR="002302FC" w:rsidRPr="005E7BE3">
        <w:rPr>
          <w:rFonts w:ascii="Arial" w:eastAsia="Arial" w:hAnsi="Arial" w:cs="Arial"/>
          <w:spacing w:val="-6"/>
          <w:position w:val="0"/>
          <w:sz w:val="18"/>
          <w:szCs w:val="18"/>
        </w:rPr>
        <w:t>3</w:t>
      </w:r>
      <w:r w:rsidRPr="005E7BE3">
        <w:rPr>
          <w:rFonts w:ascii="Arial" w:eastAsia="Arial" w:hAnsi="Arial" w:cs="Arial"/>
          <w:spacing w:val="-6"/>
          <w:position w:val="0"/>
          <w:sz w:val="18"/>
          <w:szCs w:val="18"/>
        </w:rPr>
        <w:t>.</w:t>
      </w:r>
    </w:p>
    <w:p w14:paraId="67822014" w14:textId="77777777" w:rsidR="00173568" w:rsidRPr="005E7BE3" w:rsidRDefault="00173568" w:rsidP="00EC4190">
      <w:pPr>
        <w:spacing w:line="240" w:lineRule="auto"/>
        <w:ind w:left="0" w:hanging="2"/>
        <w:rPr>
          <w:rFonts w:ascii="Arial" w:eastAsia="Arial" w:hAnsi="Arial" w:cs="Arial"/>
          <w:position w:val="0"/>
          <w:sz w:val="18"/>
          <w:szCs w:val="18"/>
          <w:u w:val="single"/>
        </w:rPr>
      </w:pPr>
    </w:p>
    <w:p w14:paraId="056A57AA" w14:textId="0DD60B74" w:rsidR="003A4FE9" w:rsidRPr="005E7BE3" w:rsidRDefault="00A62508" w:rsidP="00EC4190">
      <w:pPr>
        <w:spacing w:line="240" w:lineRule="auto"/>
        <w:ind w:left="0" w:hanging="2"/>
        <w:rPr>
          <w:rFonts w:ascii="Arial" w:eastAsia="Arial" w:hAnsi="Arial" w:cs="Arial"/>
          <w:position w:val="0"/>
          <w:sz w:val="18"/>
          <w:szCs w:val="18"/>
          <w:u w:val="single"/>
        </w:rPr>
      </w:pPr>
      <w:r w:rsidRPr="005E7BE3">
        <w:rPr>
          <w:rFonts w:ascii="Arial" w:eastAsia="Arial" w:hAnsi="Arial" w:cs="Arial"/>
          <w:position w:val="0"/>
          <w:sz w:val="18"/>
          <w:szCs w:val="18"/>
          <w:u w:val="single"/>
        </w:rPr>
        <w:t xml:space="preserve">Significant financial </w:t>
      </w:r>
      <w:r w:rsidR="003A4FE9" w:rsidRPr="005E7BE3">
        <w:rPr>
          <w:rFonts w:ascii="Arial" w:eastAsia="Arial" w:hAnsi="Arial" w:cs="Arial"/>
          <w:position w:val="0"/>
          <w:sz w:val="18"/>
          <w:szCs w:val="18"/>
          <w:u w:val="single"/>
        </w:rPr>
        <w:t>assumptions</w:t>
      </w:r>
    </w:p>
    <w:p w14:paraId="5BB1C217" w14:textId="77777777" w:rsidR="003A4FE9" w:rsidRPr="005E7BE3" w:rsidRDefault="003A4FE9" w:rsidP="00EC4190">
      <w:pPr>
        <w:spacing w:line="240" w:lineRule="auto"/>
        <w:ind w:left="0" w:hanging="2"/>
        <w:rPr>
          <w:rFonts w:ascii="Arial" w:eastAsia="Arial" w:hAnsi="Arial" w:cs="Arial"/>
          <w:position w:val="0"/>
          <w:sz w:val="18"/>
          <w:szCs w:val="18"/>
        </w:rPr>
      </w:pPr>
    </w:p>
    <w:p w14:paraId="4D6FC213" w14:textId="07D56A99" w:rsidR="003A4FE9" w:rsidRPr="005E7BE3" w:rsidRDefault="003A4FE9" w:rsidP="00EC4190">
      <w:pPr>
        <w:spacing w:line="240" w:lineRule="auto"/>
        <w:ind w:left="0" w:hanging="2"/>
        <w:rPr>
          <w:rFonts w:ascii="Arial" w:eastAsia="Arial" w:hAnsi="Arial" w:cs="Arial"/>
          <w:position w:val="0"/>
          <w:sz w:val="18"/>
          <w:szCs w:val="18"/>
        </w:rPr>
      </w:pPr>
      <w:r w:rsidRPr="005E7BE3">
        <w:rPr>
          <w:rFonts w:ascii="Arial" w:eastAsia="Arial" w:hAnsi="Arial" w:cs="Arial"/>
          <w:position w:val="0"/>
          <w:sz w:val="18"/>
          <w:szCs w:val="18"/>
        </w:rPr>
        <w:t xml:space="preserve">For the year ended </w:t>
      </w:r>
      <w:r w:rsidR="003A3B58" w:rsidRPr="005E7BE3">
        <w:rPr>
          <w:rFonts w:ascii="Arial" w:eastAsia="Arial" w:hAnsi="Arial" w:cs="Arial"/>
          <w:position w:val="0"/>
          <w:sz w:val="18"/>
          <w:szCs w:val="18"/>
        </w:rPr>
        <w:t>31</w:t>
      </w:r>
      <w:r w:rsidRPr="005E7BE3">
        <w:rPr>
          <w:rFonts w:ascii="Arial" w:eastAsia="Arial" w:hAnsi="Arial" w:cs="Arial"/>
          <w:position w:val="0"/>
          <w:sz w:val="18"/>
          <w:szCs w:val="18"/>
        </w:rPr>
        <w:t xml:space="preserve"> December:</w:t>
      </w:r>
    </w:p>
    <w:p w14:paraId="537524F3" w14:textId="77777777" w:rsidR="003A4FE9" w:rsidRPr="005E7BE3" w:rsidRDefault="003A4FE9" w:rsidP="00EC4190">
      <w:pPr>
        <w:spacing w:line="240" w:lineRule="auto"/>
        <w:ind w:left="0" w:hanging="2"/>
        <w:rPr>
          <w:rFonts w:ascii="Arial" w:eastAsia="Arial" w:hAnsi="Arial" w:cs="Arial"/>
          <w:position w:val="0"/>
          <w:sz w:val="18"/>
          <w:szCs w:val="18"/>
        </w:rPr>
      </w:pPr>
    </w:p>
    <w:tbl>
      <w:tblPr>
        <w:tblW w:w="9450" w:type="dxa"/>
        <w:tblLayout w:type="fixed"/>
        <w:tblLook w:val="0000" w:firstRow="0" w:lastRow="0" w:firstColumn="0" w:lastColumn="0" w:noHBand="0" w:noVBand="0"/>
      </w:tblPr>
      <w:tblGrid>
        <w:gridCol w:w="6570"/>
        <w:gridCol w:w="1440"/>
        <w:gridCol w:w="1440"/>
      </w:tblGrid>
      <w:tr w:rsidR="00C55277" w:rsidRPr="005E7BE3" w14:paraId="7404F638" w14:textId="77777777" w:rsidTr="00A46F7A">
        <w:trPr>
          <w:trHeight w:val="20"/>
        </w:trPr>
        <w:tc>
          <w:tcPr>
            <w:tcW w:w="6570" w:type="dxa"/>
            <w:shd w:val="clear" w:color="auto" w:fill="auto"/>
          </w:tcPr>
          <w:p w14:paraId="50175425" w14:textId="77777777" w:rsidR="003A4FE9" w:rsidRPr="005E7BE3" w:rsidRDefault="003A4FE9" w:rsidP="00EC4190">
            <w:pPr>
              <w:spacing w:line="240" w:lineRule="auto"/>
              <w:ind w:left="0" w:right="-72" w:hanging="2"/>
              <w:rPr>
                <w:rFonts w:ascii="Arial" w:eastAsia="Arial" w:hAnsi="Arial" w:cs="Arial"/>
                <w:position w:val="0"/>
                <w:sz w:val="18"/>
                <w:szCs w:val="18"/>
              </w:rPr>
            </w:pPr>
          </w:p>
        </w:tc>
        <w:tc>
          <w:tcPr>
            <w:tcW w:w="2880" w:type="dxa"/>
            <w:gridSpan w:val="2"/>
            <w:tcBorders>
              <w:bottom w:val="single" w:sz="4" w:space="0" w:color="auto"/>
            </w:tcBorders>
            <w:shd w:val="clear" w:color="auto" w:fill="auto"/>
          </w:tcPr>
          <w:p w14:paraId="2A03EF6D" w14:textId="77777777" w:rsidR="003A4FE9" w:rsidRPr="005E7BE3" w:rsidRDefault="003A4FE9" w:rsidP="00EC4190">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position w:val="0"/>
                <w:sz w:val="18"/>
                <w:szCs w:val="18"/>
              </w:rPr>
              <w:t>% per annum</w:t>
            </w:r>
          </w:p>
        </w:tc>
      </w:tr>
      <w:tr w:rsidR="00C55277" w:rsidRPr="005E7BE3" w14:paraId="184684D4" w14:textId="77777777" w:rsidTr="00A46F7A">
        <w:trPr>
          <w:trHeight w:val="20"/>
        </w:trPr>
        <w:tc>
          <w:tcPr>
            <w:tcW w:w="6570" w:type="dxa"/>
            <w:shd w:val="clear" w:color="auto" w:fill="auto"/>
          </w:tcPr>
          <w:p w14:paraId="7D66C970" w14:textId="77777777" w:rsidR="003A4FE9" w:rsidRPr="005E7BE3" w:rsidRDefault="003A4FE9" w:rsidP="00EC4190">
            <w:pPr>
              <w:spacing w:line="240" w:lineRule="auto"/>
              <w:ind w:left="0" w:right="-72" w:hanging="2"/>
              <w:rPr>
                <w:rFonts w:ascii="Arial" w:eastAsia="Arial" w:hAnsi="Arial" w:cs="Arial"/>
                <w:position w:val="0"/>
                <w:sz w:val="18"/>
                <w:szCs w:val="18"/>
              </w:rPr>
            </w:pPr>
          </w:p>
        </w:tc>
        <w:tc>
          <w:tcPr>
            <w:tcW w:w="1440" w:type="dxa"/>
            <w:tcBorders>
              <w:top w:val="single" w:sz="4" w:space="0" w:color="auto"/>
              <w:bottom w:val="single" w:sz="4" w:space="0" w:color="000000" w:themeColor="text1"/>
            </w:tcBorders>
            <w:shd w:val="clear" w:color="auto" w:fill="auto"/>
          </w:tcPr>
          <w:p w14:paraId="6B4ABAB5" w14:textId="7586EDDD" w:rsidR="003A4FE9" w:rsidRPr="005E7BE3" w:rsidRDefault="003A3B58"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202</w:t>
            </w:r>
            <w:r w:rsidR="002302FC" w:rsidRPr="005E7BE3">
              <w:rPr>
                <w:rFonts w:ascii="Arial" w:eastAsia="Arial" w:hAnsi="Arial" w:cs="Arial"/>
                <w:b/>
                <w:position w:val="0"/>
                <w:sz w:val="18"/>
                <w:szCs w:val="18"/>
              </w:rPr>
              <w:t>4</w:t>
            </w:r>
          </w:p>
        </w:tc>
        <w:tc>
          <w:tcPr>
            <w:tcW w:w="1440" w:type="dxa"/>
            <w:tcBorders>
              <w:top w:val="single" w:sz="4" w:space="0" w:color="auto"/>
              <w:bottom w:val="single" w:sz="4" w:space="0" w:color="000000" w:themeColor="text1"/>
            </w:tcBorders>
            <w:shd w:val="clear" w:color="auto" w:fill="auto"/>
          </w:tcPr>
          <w:p w14:paraId="2CE996AF" w14:textId="3F140CD8" w:rsidR="003A4FE9" w:rsidRPr="005E7BE3" w:rsidRDefault="002302FC"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2023</w:t>
            </w:r>
          </w:p>
        </w:tc>
      </w:tr>
      <w:tr w:rsidR="00C55277" w:rsidRPr="005E7BE3" w14:paraId="4F25563F" w14:textId="77777777" w:rsidTr="00A46F7A">
        <w:trPr>
          <w:trHeight w:val="64"/>
        </w:trPr>
        <w:tc>
          <w:tcPr>
            <w:tcW w:w="6570" w:type="dxa"/>
            <w:shd w:val="clear" w:color="auto" w:fill="auto"/>
          </w:tcPr>
          <w:p w14:paraId="646276E8" w14:textId="77777777"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right="-72" w:hanging="2"/>
              <w:rPr>
                <w:rFonts w:ascii="Arial" w:eastAsia="Arial" w:hAnsi="Arial" w:cs="Arial"/>
                <w:position w:val="0"/>
                <w:sz w:val="18"/>
                <w:szCs w:val="18"/>
              </w:rPr>
            </w:pPr>
          </w:p>
        </w:tc>
        <w:tc>
          <w:tcPr>
            <w:tcW w:w="1440" w:type="dxa"/>
            <w:tcBorders>
              <w:top w:val="single" w:sz="4" w:space="0" w:color="000000" w:themeColor="text1"/>
            </w:tcBorders>
            <w:shd w:val="clear" w:color="auto" w:fill="auto"/>
          </w:tcPr>
          <w:p w14:paraId="30787D78" w14:textId="77777777" w:rsidR="003A4FE9" w:rsidRPr="005E7BE3" w:rsidRDefault="003A4FE9" w:rsidP="00EC4190">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hemeColor="text1"/>
            </w:tcBorders>
            <w:shd w:val="clear" w:color="auto" w:fill="auto"/>
          </w:tcPr>
          <w:p w14:paraId="1972409C" w14:textId="77777777" w:rsidR="003A4FE9" w:rsidRPr="005E7BE3" w:rsidRDefault="003A4FE9" w:rsidP="00EC4190">
            <w:pPr>
              <w:spacing w:line="240" w:lineRule="auto"/>
              <w:ind w:left="0" w:right="-72" w:hanging="2"/>
              <w:jc w:val="right"/>
              <w:rPr>
                <w:rFonts w:ascii="Arial" w:eastAsia="Arial" w:hAnsi="Arial" w:cs="Arial"/>
                <w:position w:val="0"/>
                <w:sz w:val="18"/>
                <w:szCs w:val="18"/>
              </w:rPr>
            </w:pPr>
          </w:p>
        </w:tc>
      </w:tr>
      <w:tr w:rsidR="00C55277" w:rsidRPr="005E7BE3" w14:paraId="2400DA0E" w14:textId="77777777" w:rsidTr="00A46F7A">
        <w:trPr>
          <w:trHeight w:val="20"/>
        </w:trPr>
        <w:tc>
          <w:tcPr>
            <w:tcW w:w="6570" w:type="dxa"/>
            <w:shd w:val="clear" w:color="auto" w:fill="auto"/>
          </w:tcPr>
          <w:p w14:paraId="666A83DA" w14:textId="77777777"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Chars="-51" w:left="-112" w:right="-72" w:firstLineChars="0" w:firstLine="0"/>
              <w:rPr>
                <w:rFonts w:ascii="Arial" w:eastAsia="Arial" w:hAnsi="Arial" w:cs="Arial"/>
                <w:position w:val="0"/>
                <w:sz w:val="18"/>
                <w:szCs w:val="18"/>
              </w:rPr>
            </w:pPr>
            <w:r w:rsidRPr="005E7BE3">
              <w:rPr>
                <w:rFonts w:ascii="Arial" w:eastAsia="Arial" w:hAnsi="Arial" w:cs="Arial"/>
                <w:position w:val="0"/>
                <w:sz w:val="18"/>
                <w:szCs w:val="18"/>
              </w:rPr>
              <w:t>Discount rate</w:t>
            </w:r>
          </w:p>
        </w:tc>
        <w:tc>
          <w:tcPr>
            <w:tcW w:w="1440" w:type="dxa"/>
            <w:tcBorders>
              <w:top w:val="nil"/>
              <w:left w:val="nil"/>
              <w:right w:val="nil"/>
            </w:tcBorders>
            <w:shd w:val="clear" w:color="auto" w:fill="auto"/>
            <w:vAlign w:val="center"/>
          </w:tcPr>
          <w:p w14:paraId="1F5141A7" w14:textId="618E24A1" w:rsidR="002E1681" w:rsidRPr="005E7BE3" w:rsidRDefault="002E1681" w:rsidP="002E168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2.51</w:t>
            </w:r>
            <w:r w:rsidR="006B66B2" w:rsidRPr="005E7BE3">
              <w:rPr>
                <w:rFonts w:ascii="Arial" w:hAnsi="Arial" w:cs="Arial"/>
                <w:sz w:val="18"/>
                <w:szCs w:val="18"/>
              </w:rPr>
              <w:t xml:space="preserve"> </w:t>
            </w:r>
            <w:r w:rsidRPr="005E7BE3">
              <w:rPr>
                <w:rFonts w:ascii="Arial" w:hAnsi="Arial" w:cs="Arial"/>
                <w:sz w:val="18"/>
                <w:szCs w:val="18"/>
              </w:rPr>
              <w:t>-</w:t>
            </w:r>
            <w:r w:rsidR="006B66B2" w:rsidRPr="005E7BE3">
              <w:rPr>
                <w:rFonts w:ascii="Arial" w:hAnsi="Arial" w:cs="Arial"/>
                <w:sz w:val="18"/>
                <w:szCs w:val="18"/>
              </w:rPr>
              <w:t xml:space="preserve"> </w:t>
            </w:r>
            <w:r w:rsidRPr="005E7BE3">
              <w:rPr>
                <w:rFonts w:ascii="Arial" w:hAnsi="Arial" w:cs="Arial"/>
                <w:sz w:val="18"/>
                <w:szCs w:val="18"/>
              </w:rPr>
              <w:t>2.68</w:t>
            </w:r>
          </w:p>
        </w:tc>
        <w:tc>
          <w:tcPr>
            <w:tcW w:w="1440" w:type="dxa"/>
            <w:shd w:val="clear" w:color="auto" w:fill="auto"/>
          </w:tcPr>
          <w:p w14:paraId="0B505606" w14:textId="366D7819" w:rsidR="002E1681" w:rsidRPr="005E7BE3" w:rsidRDefault="002E1681" w:rsidP="002E1681">
            <w:pPr>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 xml:space="preserve">1.77 </w:t>
            </w:r>
            <w:r w:rsidR="006B66B2" w:rsidRPr="005E7BE3">
              <w:rPr>
                <w:rFonts w:ascii="Arial" w:eastAsia="Arial" w:hAnsi="Arial" w:cs="Arial"/>
                <w:position w:val="0"/>
                <w:sz w:val="18"/>
                <w:szCs w:val="18"/>
              </w:rPr>
              <w:t xml:space="preserve">- </w:t>
            </w:r>
            <w:r w:rsidRPr="005E7BE3">
              <w:rPr>
                <w:rFonts w:ascii="Arial" w:eastAsia="Arial" w:hAnsi="Arial" w:cs="Arial"/>
                <w:position w:val="0"/>
                <w:sz w:val="18"/>
                <w:szCs w:val="18"/>
              </w:rPr>
              <w:t>3.00</w:t>
            </w:r>
          </w:p>
        </w:tc>
      </w:tr>
      <w:tr w:rsidR="00C55277" w:rsidRPr="005E7BE3" w14:paraId="38E3E2AA" w14:textId="77777777" w:rsidTr="00A46F7A">
        <w:trPr>
          <w:trHeight w:val="20"/>
        </w:trPr>
        <w:tc>
          <w:tcPr>
            <w:tcW w:w="6570" w:type="dxa"/>
            <w:shd w:val="clear" w:color="auto" w:fill="auto"/>
          </w:tcPr>
          <w:p w14:paraId="4FBA1590" w14:textId="77777777"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Chars="-51" w:left="-112" w:right="-72" w:firstLineChars="0" w:firstLine="0"/>
              <w:jc w:val="both"/>
              <w:rPr>
                <w:rFonts w:ascii="Arial" w:eastAsia="Arial" w:hAnsi="Arial" w:cs="Arial"/>
                <w:position w:val="0"/>
                <w:sz w:val="18"/>
                <w:szCs w:val="18"/>
              </w:rPr>
            </w:pPr>
            <w:r w:rsidRPr="005E7BE3">
              <w:rPr>
                <w:rFonts w:ascii="Arial" w:eastAsia="Arial" w:hAnsi="Arial" w:cs="Arial"/>
                <w:position w:val="0"/>
                <w:sz w:val="18"/>
                <w:szCs w:val="18"/>
              </w:rPr>
              <w:t>Salary growth rate</w:t>
            </w:r>
          </w:p>
        </w:tc>
        <w:tc>
          <w:tcPr>
            <w:tcW w:w="1440" w:type="dxa"/>
            <w:tcBorders>
              <w:top w:val="nil"/>
              <w:left w:val="nil"/>
              <w:bottom w:val="nil"/>
              <w:right w:val="nil"/>
            </w:tcBorders>
            <w:shd w:val="clear" w:color="auto" w:fill="auto"/>
            <w:vAlign w:val="center"/>
          </w:tcPr>
          <w:p w14:paraId="30DA2448" w14:textId="04194F10"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5.00</w:t>
            </w:r>
          </w:p>
        </w:tc>
        <w:tc>
          <w:tcPr>
            <w:tcW w:w="1440" w:type="dxa"/>
            <w:shd w:val="clear" w:color="auto" w:fill="auto"/>
          </w:tcPr>
          <w:p w14:paraId="3BAEB85F" w14:textId="20A52DED" w:rsidR="002E1681" w:rsidRPr="005E7BE3" w:rsidRDefault="000B082F"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5.00</w:t>
            </w:r>
          </w:p>
        </w:tc>
      </w:tr>
    </w:tbl>
    <w:p w14:paraId="20B36D26" w14:textId="188B3D5D" w:rsidR="00173568" w:rsidRPr="005E7BE3" w:rsidRDefault="00173568">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u w:val="single"/>
        </w:rPr>
      </w:pPr>
    </w:p>
    <w:p w14:paraId="2C009C99" w14:textId="1F7B108B" w:rsidR="003A4FE9" w:rsidRPr="005E7BE3" w:rsidRDefault="000B3A08" w:rsidP="00EC4190">
      <w:pPr>
        <w:pBdr>
          <w:top w:val="nil"/>
          <w:left w:val="nil"/>
          <w:bottom w:val="nil"/>
          <w:right w:val="nil"/>
          <w:between w:val="nil"/>
        </w:pBdr>
        <w:spacing w:line="240" w:lineRule="auto"/>
        <w:ind w:left="0" w:hanging="2"/>
        <w:jc w:val="both"/>
        <w:rPr>
          <w:rFonts w:ascii="Arial" w:eastAsia="Arial" w:hAnsi="Arial" w:cs="Arial"/>
          <w:position w:val="0"/>
          <w:sz w:val="18"/>
          <w:szCs w:val="18"/>
          <w:u w:val="single"/>
        </w:rPr>
      </w:pPr>
      <w:r w:rsidRPr="005E7BE3">
        <w:rPr>
          <w:rFonts w:ascii="Arial" w:eastAsia="Arial" w:hAnsi="Arial" w:cs="Arial"/>
          <w:position w:val="0"/>
          <w:sz w:val="18"/>
          <w:szCs w:val="18"/>
          <w:u w:val="single"/>
        </w:rPr>
        <w:t>D</w:t>
      </w:r>
      <w:r w:rsidR="003A4FE9" w:rsidRPr="005E7BE3">
        <w:rPr>
          <w:rFonts w:ascii="Arial" w:eastAsia="Arial" w:hAnsi="Arial" w:cs="Arial"/>
          <w:position w:val="0"/>
          <w:sz w:val="18"/>
          <w:szCs w:val="18"/>
          <w:u w:val="single"/>
        </w:rPr>
        <w:t>emographic assumptions</w:t>
      </w:r>
    </w:p>
    <w:p w14:paraId="2E8453BA" w14:textId="77777777" w:rsidR="003A4FE9" w:rsidRPr="005E7BE3" w:rsidRDefault="003A4FE9" w:rsidP="00EC4190">
      <w:pPr>
        <w:pBdr>
          <w:top w:val="nil"/>
          <w:left w:val="nil"/>
          <w:bottom w:val="nil"/>
          <w:right w:val="nil"/>
          <w:between w:val="nil"/>
        </w:pBdr>
        <w:spacing w:line="240" w:lineRule="auto"/>
        <w:ind w:left="0" w:hanging="2"/>
        <w:jc w:val="both"/>
        <w:rPr>
          <w:rFonts w:ascii="Arial" w:eastAsia="Arial" w:hAnsi="Arial" w:cs="Arial"/>
          <w:position w:val="0"/>
          <w:sz w:val="18"/>
          <w:szCs w:val="18"/>
        </w:rPr>
      </w:pPr>
    </w:p>
    <w:p w14:paraId="258CDE9D" w14:textId="55CB97F1" w:rsidR="003A4FE9" w:rsidRPr="005E7BE3" w:rsidRDefault="003A4FE9" w:rsidP="00EC4190">
      <w:pPr>
        <w:pStyle w:val="ListParagraph"/>
        <w:numPr>
          <w:ilvl w:val="0"/>
          <w:numId w:val="1"/>
        </w:numPr>
        <w:pBdr>
          <w:top w:val="nil"/>
          <w:left w:val="nil"/>
          <w:bottom w:val="nil"/>
          <w:right w:val="nil"/>
          <w:between w:val="nil"/>
        </w:pBdr>
        <w:spacing w:line="240" w:lineRule="auto"/>
        <w:ind w:leftChars="0" w:left="284" w:firstLineChars="0" w:hanging="284"/>
        <w:jc w:val="both"/>
        <w:rPr>
          <w:rFonts w:ascii="Arial" w:eastAsia="Arial" w:hAnsi="Arial" w:cs="Arial"/>
          <w:position w:val="0"/>
          <w:sz w:val="18"/>
          <w:szCs w:val="18"/>
        </w:rPr>
      </w:pPr>
      <w:r w:rsidRPr="005E7BE3">
        <w:rPr>
          <w:rFonts w:ascii="Arial" w:eastAsia="Arial" w:hAnsi="Arial" w:cs="Arial"/>
          <w:position w:val="0"/>
          <w:sz w:val="18"/>
          <w:szCs w:val="18"/>
        </w:rPr>
        <w:t xml:space="preserve">Mortality assumption: The mortality rate is from the Thailand Mortality Ordinary </w:t>
      </w:r>
      <w:r w:rsidR="003A3B58" w:rsidRPr="005E7BE3">
        <w:rPr>
          <w:rFonts w:ascii="Arial" w:eastAsia="Arial" w:hAnsi="Arial" w:cs="Arial"/>
          <w:position w:val="0"/>
          <w:sz w:val="18"/>
          <w:szCs w:val="18"/>
        </w:rPr>
        <w:t>2017</w:t>
      </w:r>
      <w:r w:rsidRPr="005E7BE3">
        <w:rPr>
          <w:rFonts w:ascii="Arial" w:eastAsia="Arial" w:hAnsi="Arial" w:cs="Arial"/>
          <w:position w:val="0"/>
          <w:sz w:val="18"/>
          <w:szCs w:val="18"/>
        </w:rPr>
        <w:t xml:space="preserve"> (TMO</w:t>
      </w:r>
      <w:r w:rsidR="003A3B58" w:rsidRPr="005E7BE3">
        <w:rPr>
          <w:rFonts w:ascii="Arial" w:eastAsia="Arial" w:hAnsi="Arial" w:cs="Arial"/>
          <w:position w:val="0"/>
          <w:sz w:val="18"/>
          <w:szCs w:val="18"/>
        </w:rPr>
        <w:t>17</w:t>
      </w:r>
      <w:r w:rsidRPr="005E7BE3">
        <w:rPr>
          <w:rFonts w:ascii="Arial" w:eastAsia="Arial" w:hAnsi="Arial" w:cs="Arial"/>
          <w:position w:val="0"/>
          <w:sz w:val="18"/>
          <w:szCs w:val="18"/>
        </w:rPr>
        <w:t>) issued by the Office of the Insurance Commission. The TMO</w:t>
      </w:r>
      <w:r w:rsidR="003A3B58" w:rsidRPr="005E7BE3">
        <w:rPr>
          <w:rFonts w:ascii="Arial" w:eastAsia="Arial" w:hAnsi="Arial" w:cs="Arial"/>
          <w:position w:val="0"/>
          <w:sz w:val="18"/>
          <w:szCs w:val="18"/>
        </w:rPr>
        <w:t>17</w:t>
      </w:r>
      <w:r w:rsidRPr="005E7BE3">
        <w:rPr>
          <w:rFonts w:ascii="Arial" w:eastAsia="Arial" w:hAnsi="Arial" w:cs="Arial"/>
          <w:position w:val="0"/>
          <w:sz w:val="18"/>
          <w:szCs w:val="18"/>
        </w:rPr>
        <w:t xml:space="preserve"> </w:t>
      </w:r>
      <w:r w:rsidR="0053477B" w:rsidRPr="005E7BE3">
        <w:rPr>
          <w:rFonts w:ascii="Arial" w:eastAsia="Arial" w:hAnsi="Arial" w:cs="Arial"/>
          <w:position w:val="0"/>
          <w:sz w:val="18"/>
          <w:szCs w:val="18"/>
        </w:rPr>
        <w:t xml:space="preserve">used for assessing such assumption </w:t>
      </w:r>
      <w:r w:rsidRPr="005E7BE3">
        <w:rPr>
          <w:rFonts w:ascii="Arial" w:eastAsia="Arial" w:hAnsi="Arial" w:cs="Arial"/>
          <w:position w:val="0"/>
          <w:sz w:val="18"/>
          <w:szCs w:val="18"/>
        </w:rPr>
        <w:t>contains the results of the most recent mortality investigation of policy holders of life insurance companies in Thailand. It is reasonable to assume that these rates would reflect of the</w:t>
      </w:r>
      <w:r w:rsidR="0053477B" w:rsidRPr="005E7BE3">
        <w:rPr>
          <w:rFonts w:ascii="Arial" w:eastAsia="Arial" w:hAnsi="Arial" w:cs="Arial"/>
          <w:position w:val="0"/>
          <w:sz w:val="18"/>
          <w:szCs w:val="18"/>
        </w:rPr>
        <w:t xml:space="preserve"> actual</w:t>
      </w:r>
      <w:r w:rsidRPr="005E7BE3">
        <w:rPr>
          <w:rFonts w:ascii="Arial" w:eastAsia="Arial" w:hAnsi="Arial" w:cs="Arial"/>
          <w:position w:val="0"/>
          <w:sz w:val="18"/>
          <w:szCs w:val="18"/>
        </w:rPr>
        <w:t xml:space="preserve"> mortality rate of the population in Thailand.</w:t>
      </w:r>
    </w:p>
    <w:p w14:paraId="79AF7BFE" w14:textId="77777777" w:rsidR="003A4FE9" w:rsidRPr="005E7BE3" w:rsidRDefault="003A4FE9" w:rsidP="00EC4190">
      <w:pPr>
        <w:pStyle w:val="ListParagraph"/>
        <w:pBdr>
          <w:top w:val="nil"/>
          <w:left w:val="nil"/>
          <w:bottom w:val="nil"/>
          <w:right w:val="nil"/>
          <w:between w:val="nil"/>
        </w:pBdr>
        <w:spacing w:line="240" w:lineRule="auto"/>
        <w:ind w:leftChars="0" w:left="284" w:firstLineChars="0" w:firstLine="0"/>
        <w:jc w:val="both"/>
        <w:rPr>
          <w:rFonts w:ascii="Arial" w:eastAsia="Arial" w:hAnsi="Arial" w:cs="Arial"/>
          <w:position w:val="0"/>
          <w:sz w:val="18"/>
          <w:szCs w:val="18"/>
        </w:rPr>
      </w:pPr>
    </w:p>
    <w:p w14:paraId="77DB56F0" w14:textId="77777777" w:rsidR="003A4FE9" w:rsidRPr="005E7BE3" w:rsidRDefault="003A4FE9" w:rsidP="00EC4190">
      <w:pPr>
        <w:pStyle w:val="ListParagraph"/>
        <w:numPr>
          <w:ilvl w:val="0"/>
          <w:numId w:val="1"/>
        </w:numPr>
        <w:pBdr>
          <w:top w:val="nil"/>
          <w:left w:val="nil"/>
          <w:bottom w:val="nil"/>
          <w:right w:val="nil"/>
          <w:between w:val="nil"/>
        </w:pBdr>
        <w:spacing w:line="240" w:lineRule="auto"/>
        <w:ind w:leftChars="0" w:left="284" w:firstLineChars="0" w:hanging="284"/>
        <w:jc w:val="both"/>
        <w:rPr>
          <w:rFonts w:ascii="Arial" w:eastAsia="Arial" w:hAnsi="Arial" w:cs="Arial"/>
          <w:position w:val="0"/>
          <w:sz w:val="18"/>
          <w:szCs w:val="18"/>
        </w:rPr>
      </w:pPr>
      <w:r w:rsidRPr="005E7BE3">
        <w:rPr>
          <w:rFonts w:ascii="Arial" w:eastAsia="Arial" w:hAnsi="Arial" w:cs="Arial"/>
          <w:position w:val="0"/>
          <w:sz w:val="18"/>
          <w:szCs w:val="18"/>
        </w:rPr>
        <w:t>Turnover rate assumption</w:t>
      </w:r>
    </w:p>
    <w:p w14:paraId="34A320C9" w14:textId="77777777" w:rsidR="003A4FE9" w:rsidRPr="005E7BE3" w:rsidRDefault="003A4FE9" w:rsidP="00EC4190">
      <w:pPr>
        <w:pStyle w:val="ListParagraph"/>
        <w:spacing w:line="240" w:lineRule="auto"/>
        <w:ind w:left="0" w:hanging="2"/>
        <w:rPr>
          <w:rFonts w:ascii="Arial" w:eastAsia="Arial" w:hAnsi="Arial" w:cs="Arial"/>
          <w:position w:val="0"/>
          <w:sz w:val="18"/>
          <w:szCs w:val="18"/>
        </w:rPr>
      </w:pPr>
    </w:p>
    <w:p w14:paraId="712D9290" w14:textId="5E41A6E4" w:rsidR="003A4FE9" w:rsidRPr="005E7BE3" w:rsidRDefault="003A4FE9" w:rsidP="00EC4190">
      <w:pPr>
        <w:pBdr>
          <w:top w:val="nil"/>
          <w:left w:val="nil"/>
          <w:bottom w:val="nil"/>
          <w:right w:val="nil"/>
          <w:between w:val="nil"/>
        </w:pBdr>
        <w:spacing w:line="240" w:lineRule="auto"/>
        <w:ind w:leftChars="0" w:left="0" w:firstLineChars="0" w:firstLine="0"/>
        <w:jc w:val="both"/>
        <w:rPr>
          <w:rFonts w:ascii="Arial" w:eastAsia="Arial" w:hAnsi="Arial" w:cs="Arial"/>
          <w:position w:val="0"/>
          <w:sz w:val="18"/>
          <w:szCs w:val="18"/>
        </w:rPr>
      </w:pPr>
      <w:r w:rsidRPr="005E7BE3">
        <w:rPr>
          <w:rFonts w:ascii="Arial" w:eastAsia="Arial" w:hAnsi="Arial" w:cs="Arial"/>
          <w:position w:val="0"/>
          <w:sz w:val="18"/>
          <w:szCs w:val="18"/>
        </w:rPr>
        <w:t xml:space="preserve">For the year ended </w:t>
      </w:r>
      <w:r w:rsidR="003A3B58" w:rsidRPr="005E7BE3">
        <w:rPr>
          <w:rFonts w:ascii="Arial" w:eastAsia="Arial" w:hAnsi="Arial" w:cs="Arial"/>
          <w:position w:val="0"/>
          <w:sz w:val="18"/>
          <w:szCs w:val="18"/>
        </w:rPr>
        <w:t>31</w:t>
      </w:r>
      <w:r w:rsidRPr="005E7BE3">
        <w:rPr>
          <w:rFonts w:ascii="Arial" w:eastAsia="Arial" w:hAnsi="Arial" w:cs="Arial"/>
          <w:position w:val="0"/>
          <w:sz w:val="18"/>
          <w:szCs w:val="18"/>
        </w:rPr>
        <w:t xml:space="preserve"> December:</w:t>
      </w:r>
    </w:p>
    <w:p w14:paraId="7C5C8C74" w14:textId="77777777" w:rsidR="003A4FE9" w:rsidRPr="005E7BE3" w:rsidRDefault="003A4FE9" w:rsidP="00EC4190">
      <w:pPr>
        <w:pBdr>
          <w:top w:val="nil"/>
          <w:left w:val="nil"/>
          <w:bottom w:val="nil"/>
          <w:right w:val="nil"/>
          <w:between w:val="nil"/>
        </w:pBdr>
        <w:spacing w:line="240" w:lineRule="auto"/>
        <w:ind w:left="0" w:hanging="2"/>
        <w:jc w:val="both"/>
        <w:rPr>
          <w:rFonts w:ascii="Arial" w:eastAsia="Arial" w:hAnsi="Arial" w:cs="Arial"/>
          <w:position w:val="0"/>
          <w:sz w:val="18"/>
          <w:szCs w:val="18"/>
        </w:rPr>
      </w:pPr>
    </w:p>
    <w:tbl>
      <w:tblPr>
        <w:tblW w:w="9450" w:type="dxa"/>
        <w:tblLayout w:type="fixed"/>
        <w:tblLook w:val="0000" w:firstRow="0" w:lastRow="0" w:firstColumn="0" w:lastColumn="0" w:noHBand="0" w:noVBand="0"/>
      </w:tblPr>
      <w:tblGrid>
        <w:gridCol w:w="6570"/>
        <w:gridCol w:w="1440"/>
        <w:gridCol w:w="1440"/>
      </w:tblGrid>
      <w:tr w:rsidR="00C55277" w:rsidRPr="005E7BE3" w14:paraId="00EE19F5" w14:textId="77777777" w:rsidTr="00A46F7A">
        <w:trPr>
          <w:trHeight w:val="20"/>
        </w:trPr>
        <w:tc>
          <w:tcPr>
            <w:tcW w:w="6570" w:type="dxa"/>
            <w:shd w:val="clear" w:color="auto" w:fill="auto"/>
          </w:tcPr>
          <w:p w14:paraId="0C378DD9" w14:textId="77777777" w:rsidR="00174B7B" w:rsidRPr="005E7BE3" w:rsidRDefault="00174B7B" w:rsidP="002266EF">
            <w:pPr>
              <w:tabs>
                <w:tab w:val="left" w:pos="720"/>
              </w:tabs>
              <w:spacing w:line="240" w:lineRule="auto"/>
              <w:ind w:leftChars="-35" w:left="-75" w:right="-115" w:hanging="2"/>
              <w:rPr>
                <w:rFonts w:ascii="Arial" w:eastAsia="Arial" w:hAnsi="Arial" w:cs="Arial"/>
                <w:position w:val="0"/>
                <w:sz w:val="18"/>
                <w:szCs w:val="18"/>
              </w:rPr>
            </w:pPr>
            <w:r w:rsidRPr="005E7BE3">
              <w:rPr>
                <w:rFonts w:ascii="Arial" w:eastAsia="Arial" w:hAnsi="Arial" w:cs="Arial"/>
                <w:position w:val="0"/>
                <w:sz w:val="18"/>
                <w:szCs w:val="18"/>
              </w:rPr>
              <w:t>Age</w:t>
            </w:r>
          </w:p>
        </w:tc>
        <w:tc>
          <w:tcPr>
            <w:tcW w:w="2880" w:type="dxa"/>
            <w:gridSpan w:val="2"/>
            <w:tcBorders>
              <w:bottom w:val="single" w:sz="4" w:space="0" w:color="auto"/>
            </w:tcBorders>
            <w:shd w:val="clear" w:color="auto" w:fill="auto"/>
            <w:vAlign w:val="center"/>
          </w:tcPr>
          <w:p w14:paraId="4A498131" w14:textId="77777777" w:rsidR="00174B7B" w:rsidRPr="005E7BE3" w:rsidRDefault="00174B7B" w:rsidP="002266EF">
            <w:pPr>
              <w:spacing w:line="240" w:lineRule="auto"/>
              <w:ind w:left="0" w:right="-108" w:hanging="2"/>
              <w:jc w:val="center"/>
              <w:rPr>
                <w:rFonts w:ascii="Arial" w:eastAsia="Arial" w:hAnsi="Arial" w:cs="Arial"/>
                <w:b/>
                <w:position w:val="0"/>
                <w:sz w:val="18"/>
                <w:szCs w:val="18"/>
              </w:rPr>
            </w:pPr>
            <w:r w:rsidRPr="005E7BE3">
              <w:rPr>
                <w:rFonts w:ascii="Arial" w:eastAsia="Arial" w:hAnsi="Arial" w:cs="Arial"/>
                <w:b/>
                <w:position w:val="0"/>
                <w:sz w:val="18"/>
                <w:szCs w:val="18"/>
              </w:rPr>
              <w:t>% per annum</w:t>
            </w:r>
          </w:p>
        </w:tc>
      </w:tr>
      <w:tr w:rsidR="00C55277" w:rsidRPr="005E7BE3" w14:paraId="1BA91386" w14:textId="77777777" w:rsidTr="00A46F7A">
        <w:trPr>
          <w:trHeight w:val="20"/>
        </w:trPr>
        <w:tc>
          <w:tcPr>
            <w:tcW w:w="6570" w:type="dxa"/>
            <w:shd w:val="clear" w:color="auto" w:fill="auto"/>
          </w:tcPr>
          <w:p w14:paraId="496687B9" w14:textId="77777777" w:rsidR="00174B7B" w:rsidRPr="005E7BE3" w:rsidRDefault="00174B7B" w:rsidP="002266EF">
            <w:pPr>
              <w:tabs>
                <w:tab w:val="left" w:pos="691"/>
              </w:tabs>
              <w:spacing w:line="240" w:lineRule="auto"/>
              <w:ind w:leftChars="-35" w:left="-75" w:right="-115" w:hanging="2"/>
              <w:jc w:val="both"/>
              <w:rPr>
                <w:rFonts w:ascii="Arial" w:eastAsia="Arial" w:hAnsi="Arial" w:cs="Arial"/>
                <w:position w:val="0"/>
                <w:sz w:val="18"/>
                <w:szCs w:val="18"/>
              </w:rPr>
            </w:pPr>
          </w:p>
        </w:tc>
        <w:tc>
          <w:tcPr>
            <w:tcW w:w="1440" w:type="dxa"/>
            <w:tcBorders>
              <w:top w:val="single" w:sz="4" w:space="0" w:color="auto"/>
              <w:bottom w:val="single" w:sz="4" w:space="0" w:color="000000" w:themeColor="text1"/>
            </w:tcBorders>
            <w:shd w:val="clear" w:color="auto" w:fill="auto"/>
          </w:tcPr>
          <w:p w14:paraId="7D719521" w14:textId="77777777" w:rsidR="00174B7B" w:rsidRPr="005E7BE3" w:rsidRDefault="00174B7B" w:rsidP="002266EF">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bottom w:val="single" w:sz="4" w:space="0" w:color="000000" w:themeColor="text1"/>
            </w:tcBorders>
            <w:shd w:val="clear" w:color="auto" w:fill="auto"/>
          </w:tcPr>
          <w:p w14:paraId="0972FEE4" w14:textId="77777777" w:rsidR="00174B7B" w:rsidRPr="005E7BE3" w:rsidRDefault="00174B7B" w:rsidP="002266EF">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2023</w:t>
            </w:r>
          </w:p>
        </w:tc>
      </w:tr>
      <w:tr w:rsidR="00C55277" w:rsidRPr="005E7BE3" w14:paraId="7709E1B8" w14:textId="77777777" w:rsidTr="00A46F7A">
        <w:trPr>
          <w:trHeight w:val="20"/>
        </w:trPr>
        <w:tc>
          <w:tcPr>
            <w:tcW w:w="6570" w:type="dxa"/>
            <w:shd w:val="clear" w:color="auto" w:fill="auto"/>
          </w:tcPr>
          <w:p w14:paraId="405EB2FA" w14:textId="77777777" w:rsidR="00174B7B" w:rsidRPr="005E7BE3" w:rsidRDefault="00174B7B" w:rsidP="002266EF">
            <w:pPr>
              <w:tabs>
                <w:tab w:val="left" w:pos="720"/>
              </w:tabs>
              <w:spacing w:line="240" w:lineRule="auto"/>
              <w:ind w:leftChars="-35" w:left="-75" w:right="-115" w:hanging="2"/>
              <w:jc w:val="both"/>
              <w:rPr>
                <w:rFonts w:ascii="Arial" w:eastAsia="Arial" w:hAnsi="Arial" w:cs="Arial"/>
                <w:position w:val="0"/>
                <w:sz w:val="18"/>
                <w:szCs w:val="18"/>
              </w:rPr>
            </w:pPr>
          </w:p>
        </w:tc>
        <w:tc>
          <w:tcPr>
            <w:tcW w:w="1440" w:type="dxa"/>
            <w:tcBorders>
              <w:top w:val="single" w:sz="4" w:space="0" w:color="000000" w:themeColor="text1"/>
            </w:tcBorders>
            <w:shd w:val="clear" w:color="auto" w:fill="auto"/>
          </w:tcPr>
          <w:p w14:paraId="0C04FC9C" w14:textId="77777777" w:rsidR="00174B7B" w:rsidRPr="005E7BE3" w:rsidRDefault="00174B7B" w:rsidP="002266EF">
            <w:pPr>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hemeColor="text1"/>
            </w:tcBorders>
            <w:shd w:val="clear" w:color="auto" w:fill="auto"/>
          </w:tcPr>
          <w:p w14:paraId="365BB3B4" w14:textId="77777777" w:rsidR="00174B7B" w:rsidRPr="005E7BE3" w:rsidRDefault="00174B7B" w:rsidP="002266EF">
            <w:pPr>
              <w:spacing w:line="240" w:lineRule="auto"/>
              <w:ind w:left="0" w:right="-72" w:hanging="2"/>
              <w:jc w:val="right"/>
              <w:rPr>
                <w:rFonts w:ascii="Arial" w:eastAsia="Arial" w:hAnsi="Arial" w:cs="Arial"/>
                <w:position w:val="0"/>
                <w:sz w:val="18"/>
                <w:szCs w:val="18"/>
              </w:rPr>
            </w:pPr>
          </w:p>
        </w:tc>
      </w:tr>
      <w:tr w:rsidR="00C55277" w:rsidRPr="005E7BE3" w14:paraId="266E2A8C" w14:textId="77777777" w:rsidTr="00A46F7A">
        <w:trPr>
          <w:trHeight w:val="20"/>
        </w:trPr>
        <w:tc>
          <w:tcPr>
            <w:tcW w:w="6570" w:type="dxa"/>
            <w:shd w:val="clear" w:color="auto" w:fill="auto"/>
          </w:tcPr>
          <w:p w14:paraId="51254E2C" w14:textId="77777777" w:rsidR="002E1681" w:rsidRPr="005E7BE3" w:rsidRDefault="002E1681" w:rsidP="002E1681">
            <w:pPr>
              <w:tabs>
                <w:tab w:val="left" w:pos="720"/>
              </w:tabs>
              <w:spacing w:line="240" w:lineRule="auto"/>
              <w:ind w:leftChars="-35" w:left="-75" w:right="-115" w:hanging="2"/>
              <w:jc w:val="both"/>
              <w:rPr>
                <w:rFonts w:ascii="Arial" w:eastAsia="Arial" w:hAnsi="Arial" w:cs="Arial"/>
                <w:position w:val="0"/>
                <w:sz w:val="18"/>
                <w:szCs w:val="18"/>
              </w:rPr>
            </w:pPr>
            <w:r w:rsidRPr="005E7BE3">
              <w:rPr>
                <w:rFonts w:ascii="Arial" w:eastAsia="Arial" w:hAnsi="Arial" w:cs="Arial"/>
                <w:position w:val="0"/>
                <w:sz w:val="18"/>
                <w:szCs w:val="18"/>
              </w:rPr>
              <w:t>Below 21</w:t>
            </w:r>
          </w:p>
        </w:tc>
        <w:tc>
          <w:tcPr>
            <w:tcW w:w="1440" w:type="dxa"/>
            <w:tcBorders>
              <w:top w:val="nil"/>
              <w:left w:val="nil"/>
              <w:right w:val="nil"/>
            </w:tcBorders>
            <w:shd w:val="clear" w:color="auto" w:fill="auto"/>
            <w:vAlign w:val="center"/>
          </w:tcPr>
          <w:p w14:paraId="1F34D16B" w14:textId="7BDFA493" w:rsidR="002E1681" w:rsidRPr="005E7BE3" w:rsidRDefault="002E1681" w:rsidP="002E1681">
            <w:pPr>
              <w:spacing w:line="240" w:lineRule="auto"/>
              <w:ind w:left="0" w:right="-72" w:hanging="2"/>
              <w:jc w:val="right"/>
              <w:rPr>
                <w:rFonts w:ascii="Arial" w:eastAsia="Arial" w:hAnsi="Arial" w:cstheme="minorBidi"/>
                <w:position w:val="0"/>
                <w:sz w:val="18"/>
                <w:szCs w:val="18"/>
              </w:rPr>
            </w:pPr>
            <w:r w:rsidRPr="005E7BE3">
              <w:rPr>
                <w:rFonts w:ascii="Arial" w:hAnsi="Arial" w:cs="Arial"/>
                <w:sz w:val="18"/>
                <w:szCs w:val="18"/>
              </w:rPr>
              <w:t>2</w:t>
            </w:r>
            <w:r w:rsidR="006342F5" w:rsidRPr="005E7BE3">
              <w:rPr>
                <w:rFonts w:ascii="Arial" w:hAnsi="Arial" w:cs="Arial"/>
                <w:sz w:val="18"/>
                <w:szCs w:val="18"/>
              </w:rPr>
              <w:t>.00 -</w:t>
            </w:r>
            <w:r w:rsidR="00396F10" w:rsidRPr="005E7BE3">
              <w:rPr>
                <w:rFonts w:ascii="Arial" w:hAnsi="Arial" w:cs="Arial"/>
                <w:sz w:val="18"/>
                <w:szCs w:val="18"/>
              </w:rPr>
              <w:t xml:space="preserve"> </w:t>
            </w:r>
            <w:r w:rsidRPr="005E7BE3">
              <w:rPr>
                <w:rFonts w:ascii="Arial" w:hAnsi="Arial" w:cs="Arial"/>
                <w:sz w:val="18"/>
                <w:szCs w:val="18"/>
              </w:rPr>
              <w:t>3</w:t>
            </w:r>
            <w:r w:rsidR="006342F5" w:rsidRPr="005E7BE3">
              <w:rPr>
                <w:rFonts w:ascii="Arial" w:hAnsi="Arial" w:cs="Arial"/>
                <w:sz w:val="18"/>
                <w:szCs w:val="18"/>
              </w:rPr>
              <w:t>.00</w:t>
            </w:r>
          </w:p>
        </w:tc>
        <w:tc>
          <w:tcPr>
            <w:tcW w:w="1440" w:type="dxa"/>
            <w:shd w:val="clear" w:color="auto" w:fill="auto"/>
          </w:tcPr>
          <w:p w14:paraId="4852AAC5" w14:textId="700EA297" w:rsidR="002E1681" w:rsidRPr="006474A1" w:rsidRDefault="009A19C1" w:rsidP="006474A1">
            <w:pPr>
              <w:spacing w:line="240" w:lineRule="auto"/>
              <w:ind w:left="0" w:right="-72" w:hanging="2"/>
              <w:jc w:val="right"/>
              <w:rPr>
                <w:rFonts w:ascii="Arial" w:eastAsia="Arial" w:hAnsi="Arial" w:cs="Arial"/>
                <w:position w:val="0"/>
                <w:sz w:val="18"/>
                <w:szCs w:val="18"/>
              </w:rPr>
            </w:pPr>
            <w:r>
              <w:rPr>
                <w:rFonts w:ascii="Arial" w:eastAsia="Arial" w:hAnsi="Arial" w:cs="Browallia New"/>
                <w:position w:val="0"/>
                <w:sz w:val="18"/>
              </w:rPr>
              <w:t>0.00</w:t>
            </w:r>
            <w:r w:rsidR="002E1681" w:rsidRPr="006474A1">
              <w:rPr>
                <w:rFonts w:ascii="Arial" w:eastAsia="Arial" w:hAnsi="Arial" w:cs="Arial"/>
                <w:position w:val="0"/>
                <w:sz w:val="18"/>
                <w:szCs w:val="18"/>
              </w:rPr>
              <w:t xml:space="preserve"> </w:t>
            </w:r>
            <w:r>
              <w:rPr>
                <w:rFonts w:ascii="Arial" w:eastAsia="Arial" w:hAnsi="Arial" w:cs="Arial"/>
                <w:position w:val="0"/>
                <w:sz w:val="18"/>
                <w:szCs w:val="18"/>
              </w:rPr>
              <w:t>- 3.00</w:t>
            </w:r>
          </w:p>
        </w:tc>
      </w:tr>
      <w:tr w:rsidR="00C55277" w:rsidRPr="005E7BE3" w14:paraId="1957EF7F" w14:textId="77777777" w:rsidTr="00A46F7A">
        <w:trPr>
          <w:trHeight w:val="20"/>
        </w:trPr>
        <w:tc>
          <w:tcPr>
            <w:tcW w:w="6570" w:type="dxa"/>
            <w:shd w:val="clear" w:color="auto" w:fill="auto"/>
          </w:tcPr>
          <w:p w14:paraId="6B6314AC" w14:textId="77777777" w:rsidR="002E1681" w:rsidRPr="005E7BE3" w:rsidRDefault="002E1681" w:rsidP="002E1681">
            <w:pPr>
              <w:tabs>
                <w:tab w:val="left" w:pos="720"/>
              </w:tabs>
              <w:spacing w:line="240" w:lineRule="auto"/>
              <w:ind w:leftChars="-35" w:left="-75" w:right="-115" w:hanging="2"/>
              <w:jc w:val="both"/>
              <w:rPr>
                <w:rFonts w:ascii="Arial" w:eastAsia="Arial" w:hAnsi="Arial" w:cs="Arial"/>
                <w:position w:val="0"/>
                <w:sz w:val="18"/>
                <w:szCs w:val="18"/>
              </w:rPr>
            </w:pPr>
            <w:r w:rsidRPr="005E7BE3">
              <w:rPr>
                <w:rFonts w:ascii="Arial" w:eastAsia="Arial" w:hAnsi="Arial" w:cs="Arial"/>
                <w:position w:val="0"/>
                <w:sz w:val="18"/>
                <w:szCs w:val="18"/>
              </w:rPr>
              <w:t>21 - 24</w:t>
            </w:r>
          </w:p>
        </w:tc>
        <w:tc>
          <w:tcPr>
            <w:tcW w:w="1440" w:type="dxa"/>
            <w:tcBorders>
              <w:top w:val="nil"/>
              <w:left w:val="nil"/>
              <w:right w:val="nil"/>
            </w:tcBorders>
            <w:shd w:val="clear" w:color="auto" w:fill="auto"/>
            <w:vAlign w:val="center"/>
          </w:tcPr>
          <w:p w14:paraId="531D0631" w14:textId="6637082C" w:rsidR="002E1681" w:rsidRPr="005E7BE3" w:rsidRDefault="002E1681" w:rsidP="002E168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w:t>
            </w:r>
            <w:r w:rsidR="006342F5" w:rsidRPr="005E7BE3">
              <w:rPr>
                <w:rFonts w:ascii="Arial" w:hAnsi="Arial" w:cs="Arial"/>
                <w:sz w:val="18"/>
                <w:szCs w:val="18"/>
              </w:rPr>
              <w:t>.00</w:t>
            </w:r>
            <w:r w:rsidR="00396F10" w:rsidRPr="005E7BE3">
              <w:rPr>
                <w:rFonts w:ascii="Arial" w:hAnsi="Arial" w:cs="Arial"/>
                <w:sz w:val="18"/>
                <w:szCs w:val="18"/>
              </w:rPr>
              <w:t xml:space="preserve"> </w:t>
            </w:r>
            <w:r w:rsidR="006342F5" w:rsidRPr="005E7BE3">
              <w:rPr>
                <w:rFonts w:ascii="Arial" w:hAnsi="Arial" w:cs="Arial"/>
                <w:sz w:val="18"/>
                <w:szCs w:val="18"/>
              </w:rPr>
              <w:t>-</w:t>
            </w:r>
            <w:r w:rsidR="00396F10" w:rsidRPr="005E7BE3">
              <w:rPr>
                <w:rFonts w:ascii="Arial" w:hAnsi="Arial" w:cs="Arial"/>
                <w:sz w:val="18"/>
                <w:szCs w:val="18"/>
              </w:rPr>
              <w:t xml:space="preserve"> </w:t>
            </w:r>
            <w:r w:rsidRPr="005E7BE3">
              <w:rPr>
                <w:rFonts w:ascii="Arial" w:hAnsi="Arial" w:cs="Arial"/>
                <w:sz w:val="18"/>
                <w:szCs w:val="18"/>
              </w:rPr>
              <w:t>3</w:t>
            </w:r>
            <w:r w:rsidR="006342F5" w:rsidRPr="005E7BE3">
              <w:rPr>
                <w:rFonts w:ascii="Arial" w:hAnsi="Arial" w:cs="Arial"/>
                <w:sz w:val="18"/>
                <w:szCs w:val="18"/>
              </w:rPr>
              <w:t>.00</w:t>
            </w:r>
          </w:p>
        </w:tc>
        <w:tc>
          <w:tcPr>
            <w:tcW w:w="1440" w:type="dxa"/>
            <w:shd w:val="clear" w:color="auto" w:fill="auto"/>
          </w:tcPr>
          <w:p w14:paraId="1B835B72" w14:textId="7C8069D2" w:rsidR="002E1681" w:rsidRPr="006474A1" w:rsidRDefault="009A19C1" w:rsidP="006474A1">
            <w:pPr>
              <w:spacing w:line="240" w:lineRule="auto"/>
              <w:ind w:left="0" w:right="-72" w:hanging="2"/>
              <w:jc w:val="right"/>
              <w:rPr>
                <w:rFonts w:ascii="Arial" w:eastAsia="Arial" w:hAnsi="Arial" w:cs="Arial"/>
                <w:position w:val="0"/>
                <w:sz w:val="18"/>
                <w:szCs w:val="18"/>
              </w:rPr>
            </w:pPr>
            <w:r>
              <w:rPr>
                <w:rFonts w:ascii="Arial" w:eastAsia="Arial" w:hAnsi="Arial" w:cs="Arial"/>
                <w:position w:val="0"/>
                <w:sz w:val="18"/>
                <w:szCs w:val="18"/>
              </w:rPr>
              <w:t>0.00 - 3.00</w:t>
            </w:r>
          </w:p>
        </w:tc>
      </w:tr>
      <w:tr w:rsidR="00C55277" w:rsidRPr="005E7BE3" w14:paraId="1F514D13" w14:textId="77777777" w:rsidTr="00A46F7A">
        <w:trPr>
          <w:trHeight w:val="20"/>
        </w:trPr>
        <w:tc>
          <w:tcPr>
            <w:tcW w:w="6570" w:type="dxa"/>
            <w:shd w:val="clear" w:color="auto" w:fill="auto"/>
          </w:tcPr>
          <w:p w14:paraId="5D8B8EC3" w14:textId="77777777" w:rsidR="002E1681" w:rsidRPr="005E7BE3" w:rsidRDefault="002E1681" w:rsidP="002E1681">
            <w:pPr>
              <w:tabs>
                <w:tab w:val="left" w:pos="720"/>
              </w:tabs>
              <w:spacing w:line="240" w:lineRule="auto"/>
              <w:ind w:leftChars="-35" w:left="-75" w:right="-115" w:hanging="2"/>
              <w:jc w:val="both"/>
              <w:rPr>
                <w:rFonts w:ascii="Arial" w:eastAsia="Arial" w:hAnsi="Arial" w:cs="Arial"/>
                <w:position w:val="0"/>
                <w:sz w:val="18"/>
                <w:szCs w:val="18"/>
              </w:rPr>
            </w:pPr>
            <w:r w:rsidRPr="005E7BE3">
              <w:rPr>
                <w:rFonts w:ascii="Arial" w:eastAsia="Arial" w:hAnsi="Arial" w:cs="Arial"/>
                <w:position w:val="0"/>
                <w:sz w:val="18"/>
                <w:szCs w:val="18"/>
              </w:rPr>
              <w:t>25 - 30</w:t>
            </w:r>
          </w:p>
        </w:tc>
        <w:tc>
          <w:tcPr>
            <w:tcW w:w="1440" w:type="dxa"/>
            <w:tcBorders>
              <w:top w:val="nil"/>
              <w:left w:val="nil"/>
              <w:right w:val="nil"/>
            </w:tcBorders>
            <w:shd w:val="clear" w:color="auto" w:fill="auto"/>
            <w:vAlign w:val="center"/>
          </w:tcPr>
          <w:p w14:paraId="4DF0AE73" w14:textId="565ED951" w:rsidR="002E1681" w:rsidRPr="005E7BE3" w:rsidRDefault="002E1681" w:rsidP="002E168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w:t>
            </w:r>
            <w:r w:rsidR="006342F5" w:rsidRPr="005E7BE3">
              <w:rPr>
                <w:rFonts w:ascii="Arial" w:hAnsi="Arial" w:cs="Arial"/>
                <w:sz w:val="18"/>
                <w:szCs w:val="18"/>
              </w:rPr>
              <w:t>.00</w:t>
            </w:r>
            <w:r w:rsidR="00396F10" w:rsidRPr="005E7BE3">
              <w:rPr>
                <w:rFonts w:ascii="Arial" w:hAnsi="Arial" w:cs="Arial"/>
                <w:sz w:val="18"/>
                <w:szCs w:val="18"/>
              </w:rPr>
              <w:t xml:space="preserve"> </w:t>
            </w:r>
            <w:r w:rsidR="006342F5" w:rsidRPr="005E7BE3">
              <w:rPr>
                <w:rFonts w:ascii="Arial" w:hAnsi="Arial" w:cs="Arial"/>
                <w:sz w:val="18"/>
                <w:szCs w:val="18"/>
              </w:rPr>
              <w:t>-</w:t>
            </w:r>
            <w:r w:rsidR="00396F10" w:rsidRPr="005E7BE3">
              <w:rPr>
                <w:rFonts w:ascii="Arial" w:hAnsi="Arial" w:cs="Arial"/>
                <w:sz w:val="18"/>
                <w:szCs w:val="18"/>
              </w:rPr>
              <w:t xml:space="preserve"> </w:t>
            </w:r>
            <w:r w:rsidRPr="005E7BE3">
              <w:rPr>
                <w:rFonts w:ascii="Arial" w:hAnsi="Arial" w:cs="Arial"/>
                <w:sz w:val="18"/>
                <w:szCs w:val="18"/>
              </w:rPr>
              <w:t>3</w:t>
            </w:r>
            <w:r w:rsidR="006342F5" w:rsidRPr="005E7BE3">
              <w:rPr>
                <w:rFonts w:ascii="Arial" w:hAnsi="Arial" w:cs="Arial"/>
                <w:sz w:val="18"/>
                <w:szCs w:val="18"/>
              </w:rPr>
              <w:t>.00</w:t>
            </w:r>
          </w:p>
        </w:tc>
        <w:tc>
          <w:tcPr>
            <w:tcW w:w="1440" w:type="dxa"/>
            <w:shd w:val="clear" w:color="auto" w:fill="auto"/>
          </w:tcPr>
          <w:p w14:paraId="256142ED" w14:textId="196A9D4B" w:rsidR="002E1681" w:rsidRPr="006474A1" w:rsidRDefault="009A19C1" w:rsidP="006474A1">
            <w:pPr>
              <w:spacing w:line="240" w:lineRule="auto"/>
              <w:ind w:left="0" w:right="-72" w:hanging="2"/>
              <w:jc w:val="right"/>
              <w:rPr>
                <w:rFonts w:ascii="Arial" w:eastAsia="Arial" w:hAnsi="Arial" w:cs="Arial"/>
                <w:position w:val="0"/>
                <w:sz w:val="18"/>
                <w:szCs w:val="18"/>
              </w:rPr>
            </w:pPr>
            <w:r>
              <w:rPr>
                <w:rFonts w:ascii="Arial" w:eastAsia="Arial" w:hAnsi="Arial" w:cs="Arial"/>
                <w:position w:val="0"/>
                <w:sz w:val="18"/>
                <w:szCs w:val="18"/>
              </w:rPr>
              <w:t>1.00 - 3.00</w:t>
            </w:r>
          </w:p>
        </w:tc>
      </w:tr>
      <w:tr w:rsidR="00C55277" w:rsidRPr="005E7BE3" w14:paraId="2104AD22" w14:textId="77777777" w:rsidTr="00A46F7A">
        <w:trPr>
          <w:trHeight w:val="20"/>
        </w:trPr>
        <w:tc>
          <w:tcPr>
            <w:tcW w:w="6570" w:type="dxa"/>
            <w:shd w:val="clear" w:color="auto" w:fill="auto"/>
          </w:tcPr>
          <w:p w14:paraId="0D06969D" w14:textId="77777777" w:rsidR="002E1681" w:rsidRPr="005E7BE3" w:rsidRDefault="002E1681" w:rsidP="002E1681">
            <w:pPr>
              <w:tabs>
                <w:tab w:val="left" w:pos="720"/>
              </w:tabs>
              <w:spacing w:line="240" w:lineRule="auto"/>
              <w:ind w:leftChars="-35" w:left="-75" w:right="-115" w:hanging="2"/>
              <w:jc w:val="both"/>
              <w:rPr>
                <w:rFonts w:ascii="Arial" w:eastAsia="Arial" w:hAnsi="Arial" w:cs="Arial"/>
                <w:position w:val="0"/>
                <w:sz w:val="18"/>
                <w:szCs w:val="18"/>
              </w:rPr>
            </w:pPr>
            <w:r w:rsidRPr="005E7BE3">
              <w:rPr>
                <w:rFonts w:ascii="Arial" w:eastAsia="Arial" w:hAnsi="Arial" w:cs="Arial"/>
                <w:position w:val="0"/>
                <w:sz w:val="18"/>
                <w:szCs w:val="18"/>
              </w:rPr>
              <w:t>31 - 34</w:t>
            </w:r>
          </w:p>
        </w:tc>
        <w:tc>
          <w:tcPr>
            <w:tcW w:w="1440" w:type="dxa"/>
            <w:tcBorders>
              <w:top w:val="nil"/>
              <w:left w:val="nil"/>
              <w:right w:val="nil"/>
            </w:tcBorders>
            <w:shd w:val="clear" w:color="auto" w:fill="auto"/>
            <w:vAlign w:val="center"/>
          </w:tcPr>
          <w:p w14:paraId="50CCCE2A" w14:textId="23AC8CFA" w:rsidR="002E1681" w:rsidRPr="005E7BE3" w:rsidRDefault="002E1681" w:rsidP="002E168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w:t>
            </w:r>
            <w:r w:rsidR="006342F5" w:rsidRPr="005E7BE3">
              <w:rPr>
                <w:rFonts w:ascii="Arial" w:hAnsi="Arial" w:cs="Arial"/>
                <w:sz w:val="18"/>
                <w:szCs w:val="18"/>
              </w:rPr>
              <w:t>.00</w:t>
            </w:r>
            <w:r w:rsidR="00396F10" w:rsidRPr="005E7BE3">
              <w:rPr>
                <w:rFonts w:ascii="Arial" w:hAnsi="Arial" w:cs="Arial"/>
                <w:sz w:val="18"/>
                <w:szCs w:val="18"/>
              </w:rPr>
              <w:t xml:space="preserve"> </w:t>
            </w:r>
            <w:r w:rsidRPr="005E7BE3">
              <w:rPr>
                <w:rFonts w:ascii="Arial" w:hAnsi="Arial" w:cs="Arial"/>
                <w:sz w:val="18"/>
                <w:szCs w:val="18"/>
              </w:rPr>
              <w:t>-</w:t>
            </w:r>
            <w:r w:rsidR="00396F10" w:rsidRPr="005E7BE3">
              <w:rPr>
                <w:rFonts w:ascii="Arial" w:hAnsi="Arial" w:cs="Arial"/>
                <w:sz w:val="18"/>
                <w:szCs w:val="18"/>
              </w:rPr>
              <w:t xml:space="preserve"> </w:t>
            </w:r>
            <w:r w:rsidRPr="005E7BE3">
              <w:rPr>
                <w:rFonts w:ascii="Arial" w:hAnsi="Arial" w:cs="Arial"/>
                <w:sz w:val="18"/>
                <w:szCs w:val="18"/>
              </w:rPr>
              <w:t>4</w:t>
            </w:r>
            <w:r w:rsidR="006342F5" w:rsidRPr="005E7BE3">
              <w:rPr>
                <w:rFonts w:ascii="Arial" w:hAnsi="Arial" w:cs="Arial"/>
                <w:sz w:val="18"/>
                <w:szCs w:val="18"/>
              </w:rPr>
              <w:t>.00</w:t>
            </w:r>
          </w:p>
        </w:tc>
        <w:tc>
          <w:tcPr>
            <w:tcW w:w="1440" w:type="dxa"/>
            <w:shd w:val="clear" w:color="auto" w:fill="auto"/>
          </w:tcPr>
          <w:p w14:paraId="5C0E05E3" w14:textId="526BAE16" w:rsidR="002E1681" w:rsidRPr="006474A1" w:rsidRDefault="009A19C1" w:rsidP="006474A1">
            <w:pPr>
              <w:spacing w:line="240" w:lineRule="auto"/>
              <w:ind w:left="0" w:right="-72" w:hanging="2"/>
              <w:jc w:val="right"/>
              <w:rPr>
                <w:rFonts w:ascii="Arial" w:eastAsia="Arial" w:hAnsi="Arial" w:cs="Arial"/>
                <w:position w:val="0"/>
                <w:sz w:val="18"/>
                <w:szCs w:val="18"/>
              </w:rPr>
            </w:pPr>
            <w:r>
              <w:rPr>
                <w:rFonts w:ascii="Arial" w:eastAsia="Arial" w:hAnsi="Arial" w:cs="Arial"/>
                <w:position w:val="0"/>
                <w:sz w:val="18"/>
                <w:szCs w:val="18"/>
              </w:rPr>
              <w:t>1.00 - 5.00</w:t>
            </w:r>
          </w:p>
        </w:tc>
      </w:tr>
      <w:tr w:rsidR="00C55277" w:rsidRPr="005E7BE3" w14:paraId="183769AE" w14:textId="77777777" w:rsidTr="00A46F7A">
        <w:trPr>
          <w:trHeight w:val="20"/>
        </w:trPr>
        <w:tc>
          <w:tcPr>
            <w:tcW w:w="6570" w:type="dxa"/>
            <w:shd w:val="clear" w:color="auto" w:fill="auto"/>
          </w:tcPr>
          <w:p w14:paraId="4B72B8C2" w14:textId="77777777" w:rsidR="002E1681" w:rsidRPr="005E7BE3" w:rsidRDefault="002E1681" w:rsidP="002E1681">
            <w:pPr>
              <w:tabs>
                <w:tab w:val="left" w:pos="323"/>
                <w:tab w:val="left" w:pos="720"/>
              </w:tabs>
              <w:spacing w:line="240" w:lineRule="auto"/>
              <w:ind w:leftChars="-35" w:left="-75" w:right="-115" w:hanging="2"/>
              <w:jc w:val="both"/>
              <w:rPr>
                <w:rFonts w:ascii="Arial" w:eastAsia="Arial" w:hAnsi="Arial" w:cs="Arial"/>
                <w:position w:val="0"/>
                <w:sz w:val="18"/>
                <w:szCs w:val="18"/>
              </w:rPr>
            </w:pPr>
            <w:r w:rsidRPr="005E7BE3">
              <w:rPr>
                <w:rFonts w:ascii="Arial" w:eastAsia="Arial" w:hAnsi="Arial" w:cs="Arial"/>
                <w:position w:val="0"/>
                <w:sz w:val="18"/>
                <w:szCs w:val="18"/>
              </w:rPr>
              <w:t>35 - 40</w:t>
            </w:r>
          </w:p>
        </w:tc>
        <w:tc>
          <w:tcPr>
            <w:tcW w:w="1440" w:type="dxa"/>
            <w:tcBorders>
              <w:top w:val="nil"/>
              <w:left w:val="nil"/>
              <w:right w:val="nil"/>
            </w:tcBorders>
            <w:shd w:val="clear" w:color="auto" w:fill="auto"/>
            <w:vAlign w:val="center"/>
          </w:tcPr>
          <w:p w14:paraId="0B26C84A" w14:textId="48C3DAB8" w:rsidR="002E1681" w:rsidRPr="005E7BE3" w:rsidRDefault="002E1681" w:rsidP="002E168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w:t>
            </w:r>
            <w:r w:rsidR="006342F5" w:rsidRPr="005E7BE3">
              <w:rPr>
                <w:rFonts w:ascii="Arial" w:hAnsi="Arial" w:cs="Arial"/>
                <w:sz w:val="18"/>
                <w:szCs w:val="18"/>
              </w:rPr>
              <w:t>.00</w:t>
            </w:r>
            <w:r w:rsidR="00396F10" w:rsidRPr="005E7BE3">
              <w:rPr>
                <w:rFonts w:ascii="Arial" w:hAnsi="Arial" w:cs="Arial"/>
                <w:sz w:val="18"/>
                <w:szCs w:val="18"/>
              </w:rPr>
              <w:t xml:space="preserve"> </w:t>
            </w:r>
            <w:r w:rsidR="006342F5" w:rsidRPr="005E7BE3">
              <w:rPr>
                <w:rFonts w:ascii="Arial" w:hAnsi="Arial" w:cs="Arial"/>
                <w:sz w:val="18"/>
                <w:szCs w:val="18"/>
              </w:rPr>
              <w:t>-</w:t>
            </w:r>
            <w:r w:rsidR="00396F10" w:rsidRPr="005E7BE3">
              <w:rPr>
                <w:rFonts w:ascii="Arial" w:hAnsi="Arial" w:cs="Arial"/>
                <w:sz w:val="18"/>
                <w:szCs w:val="18"/>
              </w:rPr>
              <w:t xml:space="preserve"> </w:t>
            </w:r>
            <w:r w:rsidRPr="005E7BE3">
              <w:rPr>
                <w:rFonts w:ascii="Arial" w:hAnsi="Arial" w:cs="Arial"/>
                <w:sz w:val="18"/>
                <w:szCs w:val="18"/>
              </w:rPr>
              <w:t>4</w:t>
            </w:r>
            <w:r w:rsidR="006342F5" w:rsidRPr="005E7BE3">
              <w:rPr>
                <w:rFonts w:ascii="Arial" w:hAnsi="Arial" w:cs="Arial"/>
                <w:sz w:val="18"/>
                <w:szCs w:val="18"/>
              </w:rPr>
              <w:t>.00</w:t>
            </w:r>
          </w:p>
        </w:tc>
        <w:tc>
          <w:tcPr>
            <w:tcW w:w="1440" w:type="dxa"/>
            <w:shd w:val="clear" w:color="auto" w:fill="auto"/>
          </w:tcPr>
          <w:p w14:paraId="69DE823E" w14:textId="4A437A09" w:rsidR="002E1681" w:rsidRPr="006474A1" w:rsidRDefault="009A19C1" w:rsidP="006474A1">
            <w:pPr>
              <w:spacing w:line="240" w:lineRule="auto"/>
              <w:ind w:left="0" w:right="-72" w:hanging="2"/>
              <w:jc w:val="right"/>
              <w:rPr>
                <w:rFonts w:ascii="Arial" w:eastAsia="Arial" w:hAnsi="Arial" w:cs="Arial"/>
                <w:position w:val="0"/>
                <w:sz w:val="18"/>
                <w:szCs w:val="18"/>
              </w:rPr>
            </w:pPr>
            <w:r>
              <w:rPr>
                <w:rFonts w:ascii="Arial" w:eastAsia="Arial" w:hAnsi="Arial" w:cs="Arial"/>
                <w:position w:val="0"/>
                <w:sz w:val="18"/>
                <w:szCs w:val="18"/>
              </w:rPr>
              <w:t>0.00 - 5.00</w:t>
            </w:r>
          </w:p>
        </w:tc>
      </w:tr>
      <w:tr w:rsidR="00C55277" w:rsidRPr="005E7BE3" w14:paraId="477ECC6B" w14:textId="77777777" w:rsidTr="00A46F7A">
        <w:trPr>
          <w:trHeight w:val="20"/>
        </w:trPr>
        <w:tc>
          <w:tcPr>
            <w:tcW w:w="6570" w:type="dxa"/>
            <w:shd w:val="clear" w:color="auto" w:fill="auto"/>
          </w:tcPr>
          <w:p w14:paraId="20DDF3EE" w14:textId="77777777" w:rsidR="002E1681" w:rsidRPr="005E7BE3" w:rsidRDefault="002E1681" w:rsidP="002E1681">
            <w:pPr>
              <w:tabs>
                <w:tab w:val="left" w:pos="720"/>
              </w:tabs>
              <w:spacing w:line="240" w:lineRule="auto"/>
              <w:ind w:leftChars="-35" w:left="-75" w:right="-115" w:hanging="2"/>
              <w:jc w:val="both"/>
              <w:rPr>
                <w:rFonts w:ascii="Arial" w:eastAsia="Arial" w:hAnsi="Arial" w:cs="Arial"/>
                <w:position w:val="0"/>
                <w:sz w:val="18"/>
                <w:szCs w:val="18"/>
              </w:rPr>
            </w:pPr>
            <w:r w:rsidRPr="005E7BE3">
              <w:rPr>
                <w:rFonts w:ascii="Arial" w:eastAsia="Arial" w:hAnsi="Arial" w:cs="Arial"/>
                <w:position w:val="0"/>
                <w:sz w:val="18"/>
                <w:szCs w:val="18"/>
              </w:rPr>
              <w:t>41 - 44</w:t>
            </w:r>
          </w:p>
        </w:tc>
        <w:tc>
          <w:tcPr>
            <w:tcW w:w="1440" w:type="dxa"/>
            <w:tcBorders>
              <w:top w:val="nil"/>
              <w:left w:val="nil"/>
              <w:right w:val="nil"/>
            </w:tcBorders>
            <w:shd w:val="clear" w:color="auto" w:fill="auto"/>
            <w:vAlign w:val="center"/>
          </w:tcPr>
          <w:p w14:paraId="7DE3C261" w14:textId="2723672B" w:rsidR="002E1681" w:rsidRPr="005E7BE3" w:rsidRDefault="002E1681" w:rsidP="002E168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w:t>
            </w:r>
            <w:r w:rsidR="006342F5" w:rsidRPr="005E7BE3">
              <w:rPr>
                <w:rFonts w:ascii="Arial" w:hAnsi="Arial" w:cs="Arial"/>
                <w:sz w:val="18"/>
                <w:szCs w:val="18"/>
              </w:rPr>
              <w:t>.00</w:t>
            </w:r>
            <w:r w:rsidR="00396F10" w:rsidRPr="005E7BE3">
              <w:rPr>
                <w:rFonts w:ascii="Arial" w:hAnsi="Arial" w:cs="Arial"/>
                <w:sz w:val="18"/>
                <w:szCs w:val="18"/>
              </w:rPr>
              <w:t xml:space="preserve"> </w:t>
            </w:r>
            <w:r w:rsidRPr="005E7BE3">
              <w:rPr>
                <w:rFonts w:ascii="Arial" w:hAnsi="Arial" w:cs="Arial"/>
                <w:sz w:val="18"/>
                <w:szCs w:val="18"/>
              </w:rPr>
              <w:t>-</w:t>
            </w:r>
            <w:r w:rsidR="00396F10" w:rsidRPr="005E7BE3">
              <w:rPr>
                <w:rFonts w:ascii="Arial" w:hAnsi="Arial" w:cs="Arial"/>
                <w:sz w:val="18"/>
                <w:szCs w:val="18"/>
              </w:rPr>
              <w:t xml:space="preserve"> </w:t>
            </w:r>
            <w:r w:rsidRPr="005E7BE3">
              <w:rPr>
                <w:rFonts w:ascii="Arial" w:hAnsi="Arial" w:cs="Arial"/>
                <w:sz w:val="18"/>
                <w:szCs w:val="18"/>
              </w:rPr>
              <w:t>2</w:t>
            </w:r>
            <w:r w:rsidR="006342F5" w:rsidRPr="005E7BE3">
              <w:rPr>
                <w:rFonts w:ascii="Arial" w:hAnsi="Arial" w:cs="Arial"/>
                <w:sz w:val="18"/>
                <w:szCs w:val="18"/>
              </w:rPr>
              <w:t>.00</w:t>
            </w:r>
          </w:p>
        </w:tc>
        <w:tc>
          <w:tcPr>
            <w:tcW w:w="1440" w:type="dxa"/>
            <w:shd w:val="clear" w:color="auto" w:fill="auto"/>
          </w:tcPr>
          <w:p w14:paraId="25A50A09" w14:textId="34CBC5D9" w:rsidR="002E1681" w:rsidRPr="006474A1" w:rsidRDefault="009A19C1" w:rsidP="006474A1">
            <w:pPr>
              <w:spacing w:line="240" w:lineRule="auto"/>
              <w:ind w:left="0" w:right="-72" w:hanging="2"/>
              <w:jc w:val="right"/>
              <w:rPr>
                <w:rFonts w:ascii="Arial" w:eastAsia="Arial" w:hAnsi="Arial" w:cs="Arial"/>
                <w:position w:val="0"/>
                <w:sz w:val="18"/>
                <w:szCs w:val="18"/>
              </w:rPr>
            </w:pPr>
            <w:r>
              <w:rPr>
                <w:rFonts w:ascii="Arial" w:eastAsia="Arial" w:hAnsi="Arial" w:cs="Arial"/>
                <w:position w:val="0"/>
                <w:sz w:val="18"/>
                <w:szCs w:val="18"/>
              </w:rPr>
              <w:t>1.00 - 3.00</w:t>
            </w:r>
          </w:p>
        </w:tc>
      </w:tr>
      <w:tr w:rsidR="00C55277" w:rsidRPr="005E7BE3" w14:paraId="573CF7C1" w14:textId="77777777" w:rsidTr="00A46F7A">
        <w:trPr>
          <w:trHeight w:val="20"/>
        </w:trPr>
        <w:tc>
          <w:tcPr>
            <w:tcW w:w="6570" w:type="dxa"/>
            <w:shd w:val="clear" w:color="auto" w:fill="auto"/>
          </w:tcPr>
          <w:p w14:paraId="6674F3D8" w14:textId="77777777" w:rsidR="002E1681" w:rsidRPr="005E7BE3" w:rsidRDefault="002E1681" w:rsidP="002E1681">
            <w:pPr>
              <w:tabs>
                <w:tab w:val="left" w:pos="720"/>
              </w:tabs>
              <w:spacing w:line="240" w:lineRule="auto"/>
              <w:ind w:leftChars="-35" w:left="-75" w:right="-115" w:hanging="2"/>
              <w:jc w:val="both"/>
              <w:rPr>
                <w:rFonts w:ascii="Arial" w:eastAsia="Arial" w:hAnsi="Arial" w:cs="Arial"/>
                <w:position w:val="0"/>
                <w:sz w:val="18"/>
                <w:szCs w:val="18"/>
              </w:rPr>
            </w:pPr>
            <w:r w:rsidRPr="005E7BE3">
              <w:rPr>
                <w:rFonts w:ascii="Arial" w:eastAsia="Arial" w:hAnsi="Arial" w:cs="Arial"/>
                <w:position w:val="0"/>
                <w:sz w:val="18"/>
                <w:szCs w:val="18"/>
              </w:rPr>
              <w:t>45 - 50</w:t>
            </w:r>
          </w:p>
        </w:tc>
        <w:tc>
          <w:tcPr>
            <w:tcW w:w="1440" w:type="dxa"/>
            <w:tcBorders>
              <w:top w:val="nil"/>
              <w:left w:val="nil"/>
              <w:right w:val="nil"/>
            </w:tcBorders>
            <w:shd w:val="clear" w:color="auto" w:fill="auto"/>
            <w:vAlign w:val="center"/>
          </w:tcPr>
          <w:p w14:paraId="2FBB908B" w14:textId="39F722FB" w:rsidR="002E1681" w:rsidRPr="005E7BE3" w:rsidRDefault="002E1681" w:rsidP="002E168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1</w:t>
            </w:r>
            <w:r w:rsidR="006342F5" w:rsidRPr="005E7BE3">
              <w:rPr>
                <w:rFonts w:ascii="Arial" w:hAnsi="Arial" w:cs="Arial"/>
                <w:sz w:val="18"/>
                <w:szCs w:val="18"/>
              </w:rPr>
              <w:t>.00</w:t>
            </w:r>
            <w:r w:rsidR="00396F10" w:rsidRPr="005E7BE3">
              <w:rPr>
                <w:rFonts w:ascii="Arial" w:hAnsi="Arial" w:cs="Arial"/>
                <w:sz w:val="18"/>
                <w:szCs w:val="18"/>
              </w:rPr>
              <w:t xml:space="preserve"> </w:t>
            </w:r>
            <w:r w:rsidRPr="005E7BE3">
              <w:rPr>
                <w:rFonts w:ascii="Arial" w:hAnsi="Arial" w:cs="Arial"/>
                <w:sz w:val="18"/>
                <w:szCs w:val="18"/>
              </w:rPr>
              <w:t>-</w:t>
            </w:r>
            <w:r w:rsidR="00396F10" w:rsidRPr="005E7BE3">
              <w:rPr>
                <w:rFonts w:ascii="Arial" w:hAnsi="Arial" w:cs="Arial"/>
                <w:sz w:val="18"/>
                <w:szCs w:val="18"/>
              </w:rPr>
              <w:t xml:space="preserve"> </w:t>
            </w:r>
            <w:r w:rsidRPr="005E7BE3">
              <w:rPr>
                <w:rFonts w:ascii="Arial" w:hAnsi="Arial" w:cs="Arial"/>
                <w:sz w:val="18"/>
                <w:szCs w:val="18"/>
              </w:rPr>
              <w:t>2</w:t>
            </w:r>
            <w:r w:rsidR="006342F5" w:rsidRPr="005E7BE3">
              <w:rPr>
                <w:rFonts w:ascii="Arial" w:hAnsi="Arial" w:cs="Arial"/>
                <w:sz w:val="18"/>
                <w:szCs w:val="18"/>
              </w:rPr>
              <w:t>.00</w:t>
            </w:r>
          </w:p>
        </w:tc>
        <w:tc>
          <w:tcPr>
            <w:tcW w:w="1440" w:type="dxa"/>
            <w:shd w:val="clear" w:color="auto" w:fill="auto"/>
          </w:tcPr>
          <w:p w14:paraId="49A4EDA0" w14:textId="4826728E" w:rsidR="002E1681" w:rsidRPr="006474A1" w:rsidRDefault="009A19C1" w:rsidP="006474A1">
            <w:pPr>
              <w:spacing w:line="240" w:lineRule="auto"/>
              <w:ind w:left="0" w:right="-72" w:hanging="2"/>
              <w:jc w:val="right"/>
              <w:rPr>
                <w:rFonts w:ascii="Arial" w:eastAsia="Arial" w:hAnsi="Arial" w:cs="Arial"/>
                <w:position w:val="0"/>
                <w:sz w:val="18"/>
                <w:szCs w:val="18"/>
              </w:rPr>
            </w:pPr>
            <w:r>
              <w:rPr>
                <w:rFonts w:ascii="Arial" w:eastAsia="Arial" w:hAnsi="Arial" w:cs="Arial"/>
                <w:position w:val="0"/>
                <w:sz w:val="18"/>
                <w:szCs w:val="18"/>
              </w:rPr>
              <w:t>0.00 - 1.00</w:t>
            </w:r>
          </w:p>
        </w:tc>
      </w:tr>
      <w:tr w:rsidR="00C55277" w:rsidRPr="005E7BE3" w14:paraId="59424A7C" w14:textId="77777777" w:rsidTr="00A46F7A">
        <w:trPr>
          <w:trHeight w:val="20"/>
        </w:trPr>
        <w:tc>
          <w:tcPr>
            <w:tcW w:w="6570" w:type="dxa"/>
            <w:shd w:val="clear" w:color="auto" w:fill="auto"/>
          </w:tcPr>
          <w:p w14:paraId="58F97EC7" w14:textId="77777777" w:rsidR="002E1681" w:rsidRPr="005E7BE3" w:rsidRDefault="002E1681" w:rsidP="002E1681">
            <w:pPr>
              <w:tabs>
                <w:tab w:val="left" w:pos="720"/>
              </w:tabs>
              <w:spacing w:line="240" w:lineRule="auto"/>
              <w:ind w:leftChars="-35" w:left="-75" w:right="-115" w:hanging="2"/>
              <w:jc w:val="both"/>
              <w:rPr>
                <w:rFonts w:ascii="Arial" w:eastAsia="Arial" w:hAnsi="Arial" w:cs="Arial"/>
                <w:position w:val="0"/>
                <w:sz w:val="18"/>
                <w:szCs w:val="18"/>
              </w:rPr>
            </w:pPr>
            <w:r w:rsidRPr="005E7BE3">
              <w:rPr>
                <w:rFonts w:ascii="Arial" w:eastAsia="Arial" w:hAnsi="Arial" w:cs="Arial"/>
                <w:position w:val="0"/>
                <w:sz w:val="18"/>
                <w:szCs w:val="18"/>
              </w:rPr>
              <w:t>Above 50</w:t>
            </w:r>
          </w:p>
        </w:tc>
        <w:tc>
          <w:tcPr>
            <w:tcW w:w="1440" w:type="dxa"/>
            <w:tcBorders>
              <w:top w:val="nil"/>
              <w:left w:val="nil"/>
              <w:bottom w:val="nil"/>
              <w:right w:val="nil"/>
            </w:tcBorders>
            <w:shd w:val="clear" w:color="auto" w:fill="auto"/>
            <w:vAlign w:val="center"/>
          </w:tcPr>
          <w:p w14:paraId="7681860F" w14:textId="1749F982" w:rsidR="002E1681" w:rsidRPr="005E7BE3" w:rsidRDefault="002E1681" w:rsidP="002E1681">
            <w:pPr>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0</w:t>
            </w:r>
            <w:r w:rsidR="006342F5" w:rsidRPr="005E7BE3">
              <w:rPr>
                <w:rFonts w:ascii="Arial" w:hAnsi="Arial" w:cs="Arial"/>
                <w:sz w:val="18"/>
                <w:szCs w:val="18"/>
              </w:rPr>
              <w:t>.00</w:t>
            </w:r>
            <w:r w:rsidR="00396F10" w:rsidRPr="005E7BE3">
              <w:rPr>
                <w:rFonts w:ascii="Arial" w:hAnsi="Arial" w:cs="Arial"/>
                <w:sz w:val="18"/>
                <w:szCs w:val="18"/>
              </w:rPr>
              <w:t xml:space="preserve"> </w:t>
            </w:r>
            <w:r w:rsidRPr="005E7BE3">
              <w:rPr>
                <w:rFonts w:ascii="Arial" w:hAnsi="Arial" w:cs="Arial"/>
                <w:sz w:val="18"/>
                <w:szCs w:val="18"/>
              </w:rPr>
              <w:t>-</w:t>
            </w:r>
            <w:r w:rsidR="00396F10" w:rsidRPr="005E7BE3">
              <w:rPr>
                <w:rFonts w:ascii="Arial" w:hAnsi="Arial" w:cs="Arial"/>
                <w:sz w:val="18"/>
                <w:szCs w:val="18"/>
              </w:rPr>
              <w:t xml:space="preserve"> </w:t>
            </w:r>
            <w:r w:rsidRPr="005E7BE3">
              <w:rPr>
                <w:rFonts w:ascii="Arial" w:hAnsi="Arial" w:cs="Arial"/>
                <w:sz w:val="18"/>
                <w:szCs w:val="18"/>
              </w:rPr>
              <w:t>2</w:t>
            </w:r>
            <w:r w:rsidR="006342F5" w:rsidRPr="005E7BE3">
              <w:rPr>
                <w:rFonts w:ascii="Arial" w:hAnsi="Arial" w:cs="Arial"/>
                <w:sz w:val="18"/>
                <w:szCs w:val="18"/>
              </w:rPr>
              <w:t>.00</w:t>
            </w:r>
          </w:p>
        </w:tc>
        <w:tc>
          <w:tcPr>
            <w:tcW w:w="1440" w:type="dxa"/>
            <w:shd w:val="clear" w:color="auto" w:fill="auto"/>
          </w:tcPr>
          <w:p w14:paraId="6200F19F" w14:textId="4E69DD48" w:rsidR="002E1681" w:rsidRPr="006474A1" w:rsidRDefault="009A19C1" w:rsidP="006474A1">
            <w:pPr>
              <w:spacing w:line="240" w:lineRule="auto"/>
              <w:ind w:left="0" w:right="-72" w:hanging="2"/>
              <w:jc w:val="right"/>
              <w:rPr>
                <w:rFonts w:ascii="Arial" w:eastAsia="Arial" w:hAnsi="Arial" w:cs="Arial"/>
                <w:position w:val="0"/>
                <w:sz w:val="18"/>
                <w:szCs w:val="18"/>
              </w:rPr>
            </w:pPr>
            <w:r>
              <w:rPr>
                <w:rFonts w:ascii="Arial" w:eastAsia="Arial" w:hAnsi="Arial" w:cs="Arial"/>
                <w:position w:val="0"/>
                <w:sz w:val="18"/>
                <w:szCs w:val="18"/>
              </w:rPr>
              <w:t>0.00 - 1.00</w:t>
            </w:r>
          </w:p>
        </w:tc>
      </w:tr>
    </w:tbl>
    <w:p w14:paraId="2BBA6B5B" w14:textId="77777777" w:rsidR="003A4FE9" w:rsidRPr="005E7BE3" w:rsidRDefault="003A4FE9" w:rsidP="00EC4190">
      <w:pPr>
        <w:tabs>
          <w:tab w:val="left" w:pos="9889"/>
        </w:tabs>
        <w:spacing w:line="240" w:lineRule="auto"/>
        <w:ind w:leftChars="0" w:left="2" w:hanging="2"/>
        <w:jc w:val="both"/>
        <w:rPr>
          <w:rFonts w:ascii="Arial" w:eastAsia="Arial" w:hAnsi="Arial" w:cs="Arial"/>
          <w:position w:val="0"/>
          <w:sz w:val="18"/>
          <w:szCs w:val="18"/>
        </w:rPr>
      </w:pPr>
    </w:p>
    <w:p w14:paraId="39315A91" w14:textId="27CB468C" w:rsidR="00E93172" w:rsidRPr="005E7BE3" w:rsidRDefault="003A4FE9" w:rsidP="00EC4190">
      <w:pPr>
        <w:tabs>
          <w:tab w:val="left" w:pos="9889"/>
        </w:tabs>
        <w:spacing w:line="240" w:lineRule="auto"/>
        <w:ind w:leftChars="0" w:left="2" w:hanging="2"/>
        <w:jc w:val="both"/>
        <w:rPr>
          <w:rFonts w:ascii="Arial" w:eastAsia="Arial" w:hAnsi="Arial" w:cstheme="minorBidi"/>
          <w:position w:val="0"/>
          <w:sz w:val="18"/>
          <w:szCs w:val="18"/>
        </w:rPr>
      </w:pPr>
      <w:r w:rsidRPr="005E7BE3">
        <w:rPr>
          <w:rFonts w:ascii="Arial" w:eastAsia="Arial" w:hAnsi="Arial" w:cs="Arial"/>
          <w:position w:val="0"/>
          <w:sz w:val="18"/>
          <w:szCs w:val="18"/>
        </w:rPr>
        <w:t>The turnover rate above reflects the rate at which employees voluntarily resign from service. It does not include death, disability, and early retirement. The calculation for the employee benefits is based on these assumptions.</w:t>
      </w:r>
    </w:p>
    <w:p w14:paraId="3C5E3E34" w14:textId="77777777" w:rsidR="00FE64F2" w:rsidRPr="005E7BE3" w:rsidRDefault="00FE64F2" w:rsidP="00EC4190">
      <w:pPr>
        <w:tabs>
          <w:tab w:val="left" w:pos="9889"/>
        </w:tabs>
        <w:spacing w:line="240" w:lineRule="auto"/>
        <w:ind w:leftChars="0" w:left="2" w:hanging="2"/>
        <w:jc w:val="both"/>
        <w:rPr>
          <w:rFonts w:ascii="Arial" w:eastAsia="Arial" w:hAnsi="Arial" w:cstheme="minorBidi"/>
          <w:position w:val="0"/>
          <w:sz w:val="18"/>
          <w:szCs w:val="18"/>
        </w:rPr>
      </w:pPr>
    </w:p>
    <w:p w14:paraId="3862D2D0" w14:textId="21C90E2B" w:rsidR="003A4FE9" w:rsidRPr="005E7BE3" w:rsidRDefault="003A4FE9" w:rsidP="00EC4190">
      <w:pPr>
        <w:tabs>
          <w:tab w:val="left" w:pos="9889"/>
        </w:tabs>
        <w:spacing w:line="240" w:lineRule="auto"/>
        <w:ind w:leftChars="0" w:left="0" w:firstLineChars="0" w:firstLine="0"/>
        <w:jc w:val="both"/>
        <w:rPr>
          <w:rFonts w:ascii="Arial" w:eastAsia="Arial" w:hAnsi="Arial" w:cs="Arial"/>
          <w:position w:val="0"/>
          <w:sz w:val="18"/>
          <w:szCs w:val="18"/>
        </w:rPr>
      </w:pPr>
      <w:r w:rsidRPr="005E7BE3">
        <w:rPr>
          <w:rFonts w:ascii="Arial" w:eastAsia="Arial" w:hAnsi="Arial" w:cs="Arial"/>
          <w:position w:val="0"/>
          <w:sz w:val="18"/>
          <w:szCs w:val="18"/>
        </w:rPr>
        <w:t>Sensitivity analysis for each significant assumption disclosed:</w:t>
      </w:r>
    </w:p>
    <w:p w14:paraId="423E363A" w14:textId="77777777" w:rsidR="003A4FE9" w:rsidRPr="005E7BE3" w:rsidRDefault="003A4FE9" w:rsidP="00EC4190">
      <w:pPr>
        <w:pBdr>
          <w:top w:val="nil"/>
          <w:left w:val="nil"/>
          <w:bottom w:val="nil"/>
          <w:right w:val="nil"/>
          <w:between w:val="nil"/>
        </w:pBdr>
        <w:spacing w:line="240" w:lineRule="auto"/>
        <w:ind w:left="0" w:hanging="2"/>
        <w:jc w:val="both"/>
        <w:rPr>
          <w:rFonts w:ascii="Arial" w:eastAsia="Arial" w:hAnsi="Arial" w:cs="Arial"/>
          <w:position w:val="0"/>
          <w:sz w:val="16"/>
          <w:szCs w:val="16"/>
          <w:u w:val="single"/>
        </w:rPr>
      </w:pPr>
    </w:p>
    <w:tbl>
      <w:tblPr>
        <w:tblW w:w="9450" w:type="dxa"/>
        <w:tblLayout w:type="fixed"/>
        <w:tblLook w:val="0000" w:firstRow="0" w:lastRow="0" w:firstColumn="0" w:lastColumn="0" w:noHBand="0" w:noVBand="0"/>
      </w:tblPr>
      <w:tblGrid>
        <w:gridCol w:w="1890"/>
        <w:gridCol w:w="1654"/>
        <w:gridCol w:w="1476"/>
        <w:gridCol w:w="1477"/>
        <w:gridCol w:w="1476"/>
        <w:gridCol w:w="1477"/>
      </w:tblGrid>
      <w:tr w:rsidR="00C55277" w:rsidRPr="005E7BE3" w14:paraId="5C6AE6CE" w14:textId="77777777" w:rsidTr="00A46F7A">
        <w:trPr>
          <w:trHeight w:val="20"/>
        </w:trPr>
        <w:tc>
          <w:tcPr>
            <w:tcW w:w="1890" w:type="dxa"/>
            <w:shd w:val="clear" w:color="auto" w:fill="auto"/>
          </w:tcPr>
          <w:p w14:paraId="67B31F8B" w14:textId="77777777" w:rsidR="00961D14" w:rsidRPr="005E7BE3" w:rsidRDefault="00961D14" w:rsidP="00EC4190">
            <w:pPr>
              <w:tabs>
                <w:tab w:val="left" w:pos="1134"/>
                <w:tab w:val="left" w:pos="1276"/>
                <w:tab w:val="center" w:pos="3402"/>
                <w:tab w:val="center" w:pos="4536"/>
                <w:tab w:val="center" w:pos="5670"/>
                <w:tab w:val="center" w:pos="6804"/>
                <w:tab w:val="right" w:pos="7655"/>
              </w:tabs>
              <w:spacing w:line="240" w:lineRule="auto"/>
              <w:ind w:left="0" w:right="-72" w:hanging="2"/>
              <w:jc w:val="both"/>
              <w:rPr>
                <w:rFonts w:ascii="Arial" w:eastAsia="Arial" w:hAnsi="Arial" w:cs="Arial"/>
                <w:position w:val="0"/>
                <w:sz w:val="18"/>
                <w:szCs w:val="18"/>
              </w:rPr>
            </w:pPr>
          </w:p>
        </w:tc>
        <w:tc>
          <w:tcPr>
            <w:tcW w:w="7560" w:type="dxa"/>
            <w:gridSpan w:val="5"/>
            <w:tcBorders>
              <w:bottom w:val="single" w:sz="4" w:space="0" w:color="auto"/>
            </w:tcBorders>
            <w:shd w:val="clear" w:color="auto" w:fill="auto"/>
          </w:tcPr>
          <w:p w14:paraId="4128FC7C" w14:textId="77777777" w:rsidR="00961D14" w:rsidRPr="005E7BE3" w:rsidRDefault="00961D14" w:rsidP="00EC4190">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position w:val="0"/>
                <w:sz w:val="18"/>
                <w:szCs w:val="18"/>
              </w:rPr>
              <w:t>Impact on defined benefit obligation</w:t>
            </w:r>
          </w:p>
        </w:tc>
      </w:tr>
      <w:tr w:rsidR="00C55277" w:rsidRPr="005E7BE3" w14:paraId="5AE0E23B" w14:textId="77777777" w:rsidTr="00A46F7A">
        <w:trPr>
          <w:trHeight w:val="20"/>
        </w:trPr>
        <w:tc>
          <w:tcPr>
            <w:tcW w:w="1890" w:type="dxa"/>
            <w:shd w:val="clear" w:color="auto" w:fill="auto"/>
          </w:tcPr>
          <w:p w14:paraId="0C254ACD" w14:textId="60413B68" w:rsidR="00627298" w:rsidRPr="005E7BE3" w:rsidRDefault="00627298" w:rsidP="00EC4190">
            <w:pPr>
              <w:tabs>
                <w:tab w:val="left" w:pos="1134"/>
                <w:tab w:val="left" w:pos="1276"/>
                <w:tab w:val="center" w:pos="3402"/>
                <w:tab w:val="center" w:pos="4536"/>
                <w:tab w:val="center" w:pos="5670"/>
                <w:tab w:val="center" w:pos="6804"/>
                <w:tab w:val="right" w:pos="7655"/>
              </w:tabs>
              <w:spacing w:line="240" w:lineRule="auto"/>
              <w:ind w:left="0" w:right="-7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w:t>
            </w:r>
          </w:p>
        </w:tc>
        <w:tc>
          <w:tcPr>
            <w:tcW w:w="1654" w:type="dxa"/>
            <w:vMerge w:val="restart"/>
            <w:tcBorders>
              <w:top w:val="single" w:sz="4" w:space="0" w:color="auto"/>
            </w:tcBorders>
            <w:shd w:val="clear" w:color="auto" w:fill="auto"/>
          </w:tcPr>
          <w:p w14:paraId="0DB34569" w14:textId="77777777" w:rsidR="00627298" w:rsidRPr="005E7BE3" w:rsidRDefault="00627298" w:rsidP="00EC4190">
            <w:pPr>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Change in assumption</w:t>
            </w:r>
          </w:p>
        </w:tc>
        <w:tc>
          <w:tcPr>
            <w:tcW w:w="2953" w:type="dxa"/>
            <w:gridSpan w:val="2"/>
            <w:tcBorders>
              <w:top w:val="single" w:sz="4" w:space="0" w:color="auto"/>
              <w:bottom w:val="single" w:sz="4" w:space="0" w:color="auto"/>
            </w:tcBorders>
            <w:shd w:val="clear" w:color="auto" w:fill="auto"/>
          </w:tcPr>
          <w:p w14:paraId="317A83B2" w14:textId="77777777" w:rsidR="00627298" w:rsidRPr="005E7BE3" w:rsidRDefault="00627298"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Increase in assumption</w:t>
            </w:r>
          </w:p>
        </w:tc>
        <w:tc>
          <w:tcPr>
            <w:tcW w:w="2953" w:type="dxa"/>
            <w:gridSpan w:val="2"/>
            <w:tcBorders>
              <w:top w:val="single" w:sz="4" w:space="0" w:color="auto"/>
              <w:bottom w:val="single" w:sz="4" w:space="0" w:color="auto"/>
            </w:tcBorders>
            <w:shd w:val="clear" w:color="auto" w:fill="auto"/>
          </w:tcPr>
          <w:p w14:paraId="441B0022" w14:textId="77777777" w:rsidR="00627298" w:rsidRPr="005E7BE3" w:rsidRDefault="00627298"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Decrease in assumption</w:t>
            </w:r>
          </w:p>
        </w:tc>
      </w:tr>
      <w:tr w:rsidR="00C55277" w:rsidRPr="005E7BE3" w14:paraId="373BC13A" w14:textId="77777777" w:rsidTr="00A46F7A">
        <w:trPr>
          <w:trHeight w:val="20"/>
        </w:trPr>
        <w:tc>
          <w:tcPr>
            <w:tcW w:w="1890" w:type="dxa"/>
            <w:shd w:val="clear" w:color="auto" w:fill="auto"/>
          </w:tcPr>
          <w:p w14:paraId="0053CF06" w14:textId="77777777" w:rsidR="00627298" w:rsidRPr="005E7BE3" w:rsidRDefault="00627298" w:rsidP="00EC4190">
            <w:pPr>
              <w:tabs>
                <w:tab w:val="left" w:pos="1134"/>
                <w:tab w:val="left" w:pos="1276"/>
                <w:tab w:val="center" w:pos="3402"/>
                <w:tab w:val="center" w:pos="4536"/>
                <w:tab w:val="center" w:pos="5670"/>
                <w:tab w:val="center" w:pos="6804"/>
                <w:tab w:val="right" w:pos="7655"/>
              </w:tabs>
              <w:spacing w:line="240" w:lineRule="auto"/>
              <w:ind w:left="0" w:right="-72" w:hanging="2"/>
              <w:jc w:val="both"/>
              <w:rPr>
                <w:rFonts w:ascii="Arial" w:eastAsia="Arial" w:hAnsi="Arial" w:cs="Arial"/>
                <w:position w:val="0"/>
                <w:sz w:val="18"/>
                <w:szCs w:val="18"/>
              </w:rPr>
            </w:pPr>
          </w:p>
        </w:tc>
        <w:tc>
          <w:tcPr>
            <w:tcW w:w="1654" w:type="dxa"/>
            <w:vMerge/>
            <w:tcBorders>
              <w:bottom w:val="single" w:sz="4" w:space="0" w:color="000000" w:themeColor="text1"/>
            </w:tcBorders>
            <w:shd w:val="clear" w:color="auto" w:fill="auto"/>
          </w:tcPr>
          <w:p w14:paraId="46389C7E" w14:textId="7981D417" w:rsidR="00627298" w:rsidRPr="005E7BE3" w:rsidRDefault="00627298"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76" w:type="dxa"/>
            <w:tcBorders>
              <w:top w:val="single" w:sz="4" w:space="0" w:color="auto"/>
              <w:bottom w:val="single" w:sz="4" w:space="0" w:color="000000" w:themeColor="text1"/>
            </w:tcBorders>
            <w:shd w:val="clear" w:color="auto" w:fill="auto"/>
          </w:tcPr>
          <w:p w14:paraId="178B13FE" w14:textId="53F182DE" w:rsidR="00627298" w:rsidRPr="005E7BE3" w:rsidRDefault="00FE55B3"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2024</w:t>
            </w:r>
            <w:r w:rsidR="00070D0C" w:rsidRPr="005E7BE3">
              <w:rPr>
                <w:rFonts w:ascii="Arial" w:eastAsia="Arial" w:hAnsi="Arial" w:cs="Arial"/>
                <w:b/>
                <w:position w:val="0"/>
                <w:sz w:val="18"/>
                <w:szCs w:val="18"/>
              </w:rPr>
              <w:t xml:space="preserve"> </w:t>
            </w:r>
          </w:p>
        </w:tc>
        <w:tc>
          <w:tcPr>
            <w:tcW w:w="1477" w:type="dxa"/>
            <w:tcBorders>
              <w:top w:val="single" w:sz="4" w:space="0" w:color="auto"/>
              <w:bottom w:val="single" w:sz="4" w:space="0" w:color="000000" w:themeColor="text1"/>
            </w:tcBorders>
            <w:shd w:val="clear" w:color="auto" w:fill="auto"/>
          </w:tcPr>
          <w:p w14:paraId="04D86478" w14:textId="72258CA0" w:rsidR="00627298" w:rsidRPr="005E7BE3" w:rsidRDefault="00FE55B3"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vertAlign w:val="superscript"/>
              </w:rPr>
            </w:pPr>
            <w:r w:rsidRPr="005E7BE3">
              <w:rPr>
                <w:rFonts w:ascii="Arial" w:eastAsia="Arial" w:hAnsi="Arial" w:cs="Arial"/>
                <w:b/>
                <w:bCs/>
                <w:position w:val="0"/>
                <w:sz w:val="18"/>
                <w:szCs w:val="18"/>
              </w:rPr>
              <w:t>2023</w:t>
            </w:r>
          </w:p>
        </w:tc>
        <w:tc>
          <w:tcPr>
            <w:tcW w:w="1476" w:type="dxa"/>
            <w:tcBorders>
              <w:top w:val="single" w:sz="4" w:space="0" w:color="auto"/>
              <w:bottom w:val="single" w:sz="4" w:space="0" w:color="000000" w:themeColor="text1"/>
            </w:tcBorders>
            <w:shd w:val="clear" w:color="auto" w:fill="auto"/>
          </w:tcPr>
          <w:p w14:paraId="7C930923" w14:textId="0563B6CE" w:rsidR="00627298" w:rsidRPr="005E7BE3" w:rsidRDefault="00FE55B3"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bCs/>
                <w:position w:val="0"/>
                <w:sz w:val="18"/>
                <w:szCs w:val="18"/>
                <w:vertAlign w:val="superscript"/>
              </w:rPr>
            </w:pPr>
            <w:r w:rsidRPr="005E7BE3">
              <w:rPr>
                <w:rFonts w:ascii="Arial" w:eastAsia="Arial" w:hAnsi="Arial" w:cs="Arial"/>
                <w:b/>
                <w:position w:val="0"/>
                <w:sz w:val="18"/>
                <w:szCs w:val="18"/>
              </w:rPr>
              <w:t>2024</w:t>
            </w:r>
          </w:p>
        </w:tc>
        <w:tc>
          <w:tcPr>
            <w:tcW w:w="1477" w:type="dxa"/>
            <w:tcBorders>
              <w:top w:val="single" w:sz="4" w:space="0" w:color="auto"/>
              <w:bottom w:val="single" w:sz="4" w:space="0" w:color="000000" w:themeColor="text1"/>
            </w:tcBorders>
            <w:shd w:val="clear" w:color="auto" w:fill="auto"/>
          </w:tcPr>
          <w:p w14:paraId="2FD270BD" w14:textId="412D5E3F" w:rsidR="00627298" w:rsidRPr="005E7BE3" w:rsidRDefault="00FE55B3"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bCs/>
                <w:position w:val="0"/>
                <w:sz w:val="18"/>
                <w:szCs w:val="18"/>
                <w:vertAlign w:val="superscript"/>
              </w:rPr>
            </w:pPr>
            <w:r w:rsidRPr="005E7BE3">
              <w:rPr>
                <w:rFonts w:ascii="Arial" w:eastAsia="Arial" w:hAnsi="Arial" w:cs="Arial"/>
                <w:b/>
                <w:position w:val="0"/>
                <w:sz w:val="18"/>
                <w:szCs w:val="18"/>
              </w:rPr>
              <w:t>2023</w:t>
            </w:r>
          </w:p>
        </w:tc>
      </w:tr>
      <w:tr w:rsidR="00C55277" w:rsidRPr="005E7BE3" w14:paraId="3125B284" w14:textId="77777777" w:rsidTr="00A46F7A">
        <w:trPr>
          <w:trHeight w:val="20"/>
        </w:trPr>
        <w:tc>
          <w:tcPr>
            <w:tcW w:w="1890" w:type="dxa"/>
            <w:shd w:val="clear" w:color="auto" w:fill="auto"/>
            <w:vAlign w:val="center"/>
          </w:tcPr>
          <w:p w14:paraId="0A709B40" w14:textId="77777777" w:rsidR="00627298" w:rsidRPr="005E7BE3" w:rsidRDefault="00627298" w:rsidP="00EC4190">
            <w:pPr>
              <w:tabs>
                <w:tab w:val="left" w:pos="1134"/>
                <w:tab w:val="left" w:pos="1276"/>
                <w:tab w:val="center" w:pos="3402"/>
                <w:tab w:val="center" w:pos="4536"/>
                <w:tab w:val="center" w:pos="5670"/>
                <w:tab w:val="center" w:pos="6804"/>
                <w:tab w:val="right" w:pos="7655"/>
              </w:tabs>
              <w:spacing w:line="240" w:lineRule="auto"/>
              <w:ind w:left="0" w:right="-72" w:hanging="2"/>
              <w:rPr>
                <w:rFonts w:ascii="Arial" w:eastAsia="Arial" w:hAnsi="Arial" w:cs="Arial"/>
                <w:position w:val="0"/>
                <w:sz w:val="18"/>
                <w:szCs w:val="18"/>
              </w:rPr>
            </w:pPr>
          </w:p>
        </w:tc>
        <w:tc>
          <w:tcPr>
            <w:tcW w:w="1654" w:type="dxa"/>
            <w:tcBorders>
              <w:top w:val="single" w:sz="4" w:space="0" w:color="000000" w:themeColor="text1"/>
            </w:tcBorders>
            <w:shd w:val="clear" w:color="auto" w:fill="auto"/>
            <w:vAlign w:val="center"/>
          </w:tcPr>
          <w:p w14:paraId="1D009D2D" w14:textId="77777777" w:rsidR="00627298" w:rsidRPr="005E7BE3" w:rsidRDefault="00627298"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76" w:type="dxa"/>
            <w:tcBorders>
              <w:top w:val="single" w:sz="4" w:space="0" w:color="000000" w:themeColor="text1"/>
            </w:tcBorders>
            <w:shd w:val="clear" w:color="auto" w:fill="auto"/>
          </w:tcPr>
          <w:p w14:paraId="313898E2" w14:textId="77777777" w:rsidR="00627298" w:rsidRPr="005E7BE3" w:rsidRDefault="00627298"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77" w:type="dxa"/>
            <w:tcBorders>
              <w:top w:val="single" w:sz="4" w:space="0" w:color="000000" w:themeColor="text1"/>
            </w:tcBorders>
            <w:shd w:val="clear" w:color="auto" w:fill="auto"/>
          </w:tcPr>
          <w:p w14:paraId="634DF58F" w14:textId="77777777" w:rsidR="00627298" w:rsidRPr="005E7BE3" w:rsidRDefault="00627298"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76" w:type="dxa"/>
            <w:tcBorders>
              <w:top w:val="single" w:sz="4" w:space="0" w:color="000000" w:themeColor="text1"/>
            </w:tcBorders>
            <w:shd w:val="clear" w:color="auto" w:fill="auto"/>
          </w:tcPr>
          <w:p w14:paraId="40D25886" w14:textId="77777777" w:rsidR="00627298" w:rsidRPr="005E7BE3" w:rsidRDefault="00627298"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77" w:type="dxa"/>
            <w:tcBorders>
              <w:top w:val="single" w:sz="4" w:space="0" w:color="000000" w:themeColor="text1"/>
            </w:tcBorders>
            <w:shd w:val="clear" w:color="auto" w:fill="auto"/>
          </w:tcPr>
          <w:p w14:paraId="609AE3E5" w14:textId="77777777" w:rsidR="00627298" w:rsidRPr="005E7BE3" w:rsidRDefault="00627298"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r>
      <w:tr w:rsidR="00C55277" w:rsidRPr="005E7BE3" w14:paraId="5756372E" w14:textId="77777777" w:rsidTr="00A46F7A">
        <w:trPr>
          <w:trHeight w:val="20"/>
        </w:trPr>
        <w:tc>
          <w:tcPr>
            <w:tcW w:w="1890" w:type="dxa"/>
            <w:shd w:val="clear" w:color="auto" w:fill="auto"/>
            <w:vAlign w:val="center"/>
          </w:tcPr>
          <w:p w14:paraId="0E3E4221" w14:textId="77777777"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r w:rsidRPr="005E7BE3">
              <w:rPr>
                <w:rFonts w:ascii="Arial" w:eastAsia="Arial" w:hAnsi="Arial" w:cs="Arial"/>
                <w:position w:val="0"/>
                <w:sz w:val="18"/>
                <w:szCs w:val="18"/>
              </w:rPr>
              <w:t>Discount rate</w:t>
            </w:r>
          </w:p>
        </w:tc>
        <w:tc>
          <w:tcPr>
            <w:tcW w:w="1654" w:type="dxa"/>
            <w:shd w:val="clear" w:color="auto" w:fill="auto"/>
            <w:vAlign w:val="center"/>
          </w:tcPr>
          <w:p w14:paraId="057BAD1B" w14:textId="6F73B8EB"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1.00%</w:t>
            </w:r>
          </w:p>
        </w:tc>
        <w:tc>
          <w:tcPr>
            <w:tcW w:w="1476" w:type="dxa"/>
            <w:tcBorders>
              <w:top w:val="nil"/>
              <w:left w:val="nil"/>
              <w:right w:val="nil"/>
            </w:tcBorders>
            <w:shd w:val="clear" w:color="auto" w:fill="auto"/>
            <w:vAlign w:val="center"/>
          </w:tcPr>
          <w:p w14:paraId="1B77E469" w14:textId="58402F64"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Decrease by</w:t>
            </w:r>
          </w:p>
        </w:tc>
        <w:tc>
          <w:tcPr>
            <w:tcW w:w="1477" w:type="dxa"/>
            <w:shd w:val="clear" w:color="auto" w:fill="auto"/>
          </w:tcPr>
          <w:p w14:paraId="618255E7" w14:textId="3525A5EE"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theme="minorBidi"/>
                <w:position w:val="0"/>
                <w:sz w:val="18"/>
                <w:szCs w:val="18"/>
                <w:lang w:val="en-US"/>
              </w:rPr>
            </w:pPr>
            <w:r w:rsidRPr="005E7BE3">
              <w:rPr>
                <w:rFonts w:ascii="Arial" w:eastAsia="Arial" w:hAnsi="Arial" w:cstheme="minorBidi"/>
                <w:position w:val="0"/>
                <w:sz w:val="18"/>
                <w:szCs w:val="18"/>
                <w:lang w:val="en-US"/>
              </w:rPr>
              <w:t>Decrease by</w:t>
            </w:r>
          </w:p>
        </w:tc>
        <w:tc>
          <w:tcPr>
            <w:tcW w:w="1476" w:type="dxa"/>
            <w:tcBorders>
              <w:top w:val="nil"/>
              <w:left w:val="nil"/>
              <w:right w:val="nil"/>
            </w:tcBorders>
            <w:shd w:val="clear" w:color="auto" w:fill="auto"/>
            <w:vAlign w:val="center"/>
          </w:tcPr>
          <w:p w14:paraId="60265CE0" w14:textId="6A75FE2B"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Increase by</w:t>
            </w:r>
          </w:p>
        </w:tc>
        <w:tc>
          <w:tcPr>
            <w:tcW w:w="1477" w:type="dxa"/>
            <w:shd w:val="clear" w:color="auto" w:fill="auto"/>
          </w:tcPr>
          <w:p w14:paraId="3AC5F509" w14:textId="550C6D35"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Increase by</w:t>
            </w:r>
          </w:p>
        </w:tc>
      </w:tr>
      <w:tr w:rsidR="00C55277" w:rsidRPr="005E7BE3" w14:paraId="7FD5F7BE" w14:textId="77777777" w:rsidTr="00A46F7A">
        <w:trPr>
          <w:trHeight w:val="20"/>
        </w:trPr>
        <w:tc>
          <w:tcPr>
            <w:tcW w:w="1890" w:type="dxa"/>
            <w:shd w:val="clear" w:color="auto" w:fill="auto"/>
            <w:vAlign w:val="center"/>
          </w:tcPr>
          <w:p w14:paraId="218FC28B" w14:textId="77777777"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p>
        </w:tc>
        <w:tc>
          <w:tcPr>
            <w:tcW w:w="1654" w:type="dxa"/>
            <w:shd w:val="clear" w:color="auto" w:fill="auto"/>
            <w:vAlign w:val="center"/>
          </w:tcPr>
          <w:p w14:paraId="23271861" w14:textId="77777777"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76" w:type="dxa"/>
            <w:tcBorders>
              <w:top w:val="nil"/>
              <w:left w:val="nil"/>
              <w:right w:val="nil"/>
            </w:tcBorders>
            <w:shd w:val="clear" w:color="auto" w:fill="auto"/>
            <w:vAlign w:val="center"/>
          </w:tcPr>
          <w:p w14:paraId="5DEE9BAF" w14:textId="51CDC36C"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4.63</w:t>
            </w:r>
            <w:r w:rsidR="215CC0A8" w:rsidRPr="005E7BE3">
              <w:rPr>
                <w:rFonts w:ascii="Arial" w:hAnsi="Arial" w:cs="Arial"/>
                <w:sz w:val="18"/>
                <w:szCs w:val="18"/>
              </w:rPr>
              <w:t xml:space="preserve">% </w:t>
            </w:r>
            <w:r w:rsidRPr="005E7BE3">
              <w:rPr>
                <w:rFonts w:ascii="Arial" w:hAnsi="Arial" w:cs="Arial"/>
                <w:sz w:val="18"/>
                <w:szCs w:val="18"/>
              </w:rPr>
              <w:t>-</w:t>
            </w:r>
            <w:r w:rsidR="215CC0A8" w:rsidRPr="005E7BE3">
              <w:rPr>
                <w:rFonts w:ascii="Arial" w:hAnsi="Arial" w:cs="Arial"/>
                <w:sz w:val="18"/>
                <w:szCs w:val="18"/>
              </w:rPr>
              <w:t xml:space="preserve"> </w:t>
            </w:r>
            <w:r w:rsidRPr="005E7BE3">
              <w:rPr>
                <w:rFonts w:ascii="Arial" w:hAnsi="Arial" w:cs="Arial"/>
                <w:sz w:val="18"/>
                <w:szCs w:val="18"/>
              </w:rPr>
              <w:t>9.14%</w:t>
            </w:r>
          </w:p>
        </w:tc>
        <w:tc>
          <w:tcPr>
            <w:tcW w:w="1477" w:type="dxa"/>
            <w:shd w:val="clear" w:color="auto" w:fill="auto"/>
          </w:tcPr>
          <w:p w14:paraId="25D77A18" w14:textId="236EAC30"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lang w:val="en-US"/>
              </w:rPr>
            </w:pPr>
            <w:r w:rsidRPr="005E7BE3">
              <w:rPr>
                <w:rFonts w:ascii="Arial" w:eastAsia="Arial" w:hAnsi="Arial" w:cs="Arial"/>
                <w:position w:val="0"/>
                <w:sz w:val="18"/>
                <w:szCs w:val="18"/>
                <w:lang w:val="en-US"/>
              </w:rPr>
              <w:t>6.4</w:t>
            </w:r>
            <w:r w:rsidR="00824A2F">
              <w:rPr>
                <w:rFonts w:ascii="Arial" w:eastAsia="Arial" w:hAnsi="Arial" w:cs="Arial"/>
                <w:position w:val="0"/>
                <w:sz w:val="18"/>
                <w:szCs w:val="18"/>
                <w:lang w:val="en-US"/>
              </w:rPr>
              <w:t>9</w:t>
            </w:r>
            <w:r w:rsidR="2EE83907" w:rsidRPr="005E7BE3">
              <w:rPr>
                <w:rFonts w:ascii="Arial" w:eastAsia="Arial" w:hAnsi="Arial" w:cs="Arial"/>
                <w:position w:val="0"/>
                <w:sz w:val="18"/>
                <w:szCs w:val="18"/>
                <w:lang w:val="en-US"/>
              </w:rPr>
              <w:t>%</w:t>
            </w:r>
            <w:r w:rsidRPr="005E7BE3">
              <w:rPr>
                <w:rFonts w:ascii="Arial" w:eastAsia="Arial" w:hAnsi="Arial" w:cs="Arial"/>
                <w:position w:val="0"/>
                <w:sz w:val="18"/>
                <w:szCs w:val="18"/>
                <w:lang w:val="en-US"/>
              </w:rPr>
              <w:t xml:space="preserve"> </w:t>
            </w:r>
            <w:r w:rsidR="5137B92C" w:rsidRPr="005E7BE3">
              <w:rPr>
                <w:rFonts w:ascii="Arial" w:eastAsia="Arial" w:hAnsi="Arial" w:cs="Arial"/>
                <w:position w:val="0"/>
                <w:sz w:val="18"/>
                <w:szCs w:val="18"/>
                <w:lang w:val="en-US"/>
              </w:rPr>
              <w:t>-</w:t>
            </w:r>
            <w:r w:rsidRPr="005E7BE3">
              <w:rPr>
                <w:rFonts w:ascii="Arial" w:eastAsia="Arial" w:hAnsi="Arial" w:cs="Arial"/>
                <w:position w:val="0"/>
                <w:sz w:val="18"/>
                <w:szCs w:val="18"/>
                <w:lang w:val="en-US"/>
              </w:rPr>
              <w:t xml:space="preserve"> 8.37</w:t>
            </w:r>
            <w:r w:rsidR="034843C4" w:rsidRPr="005E7BE3">
              <w:rPr>
                <w:rFonts w:ascii="Arial" w:eastAsia="Arial" w:hAnsi="Arial" w:cs="Arial"/>
                <w:position w:val="0"/>
                <w:sz w:val="18"/>
                <w:szCs w:val="18"/>
                <w:lang w:val="en-US"/>
              </w:rPr>
              <w:t>%</w:t>
            </w:r>
          </w:p>
        </w:tc>
        <w:tc>
          <w:tcPr>
            <w:tcW w:w="1476" w:type="dxa"/>
            <w:tcBorders>
              <w:top w:val="nil"/>
              <w:left w:val="nil"/>
              <w:right w:val="nil"/>
            </w:tcBorders>
            <w:shd w:val="clear" w:color="auto" w:fill="auto"/>
            <w:vAlign w:val="center"/>
          </w:tcPr>
          <w:p w14:paraId="5673A550" w14:textId="15998514"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4.95</w:t>
            </w:r>
            <w:r w:rsidR="4F4CF7AB" w:rsidRPr="005E7BE3">
              <w:rPr>
                <w:rFonts w:ascii="Arial" w:hAnsi="Arial" w:cs="Arial"/>
                <w:sz w:val="18"/>
                <w:szCs w:val="18"/>
              </w:rPr>
              <w:t xml:space="preserve">% </w:t>
            </w:r>
            <w:r w:rsidRPr="005E7BE3">
              <w:rPr>
                <w:rFonts w:ascii="Arial" w:hAnsi="Arial" w:cs="Arial"/>
                <w:sz w:val="18"/>
                <w:szCs w:val="18"/>
              </w:rPr>
              <w:t>-</w:t>
            </w:r>
            <w:r w:rsidR="156DCB26" w:rsidRPr="005E7BE3">
              <w:rPr>
                <w:rFonts w:ascii="Arial" w:hAnsi="Arial" w:cs="Arial"/>
                <w:sz w:val="18"/>
                <w:szCs w:val="18"/>
              </w:rPr>
              <w:t xml:space="preserve"> </w:t>
            </w:r>
            <w:r w:rsidRPr="005E7BE3">
              <w:rPr>
                <w:rFonts w:ascii="Arial" w:hAnsi="Arial" w:cs="Arial"/>
                <w:sz w:val="18"/>
                <w:szCs w:val="18"/>
              </w:rPr>
              <w:t>10.45%</w:t>
            </w:r>
          </w:p>
        </w:tc>
        <w:tc>
          <w:tcPr>
            <w:tcW w:w="1477" w:type="dxa"/>
            <w:shd w:val="clear" w:color="auto" w:fill="auto"/>
          </w:tcPr>
          <w:p w14:paraId="2D99C98D" w14:textId="67D06F99"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7.2</w:t>
            </w:r>
            <w:r w:rsidR="00B25268">
              <w:rPr>
                <w:rFonts w:ascii="Arial" w:eastAsia="Arial" w:hAnsi="Arial" w:cs="Arial"/>
                <w:position w:val="0"/>
                <w:sz w:val="18"/>
                <w:szCs w:val="18"/>
              </w:rPr>
              <w:t>1</w:t>
            </w:r>
            <w:r w:rsidR="57D16B39" w:rsidRPr="005E7BE3">
              <w:rPr>
                <w:rFonts w:ascii="Arial" w:eastAsia="Arial" w:hAnsi="Arial" w:cs="Arial"/>
                <w:position w:val="0"/>
                <w:sz w:val="18"/>
                <w:szCs w:val="18"/>
              </w:rPr>
              <w:t>%</w:t>
            </w:r>
            <w:r w:rsidRPr="005E7BE3">
              <w:rPr>
                <w:rFonts w:ascii="Arial" w:eastAsia="Arial" w:hAnsi="Arial" w:cs="Arial"/>
                <w:position w:val="0"/>
                <w:sz w:val="18"/>
                <w:szCs w:val="18"/>
              </w:rPr>
              <w:t xml:space="preserve"> 9.68</w:t>
            </w:r>
            <w:r w:rsidR="0716D7CF" w:rsidRPr="005E7BE3">
              <w:rPr>
                <w:rFonts w:ascii="Arial" w:eastAsia="Arial" w:hAnsi="Arial" w:cs="Arial"/>
                <w:position w:val="0"/>
                <w:sz w:val="18"/>
                <w:szCs w:val="18"/>
              </w:rPr>
              <w:t>%</w:t>
            </w:r>
          </w:p>
        </w:tc>
      </w:tr>
      <w:tr w:rsidR="00C55277" w:rsidRPr="005E7BE3" w14:paraId="440B6B3B" w14:textId="77777777" w:rsidTr="00A46F7A">
        <w:trPr>
          <w:trHeight w:val="20"/>
        </w:trPr>
        <w:tc>
          <w:tcPr>
            <w:tcW w:w="1890" w:type="dxa"/>
            <w:shd w:val="clear" w:color="auto" w:fill="auto"/>
            <w:vAlign w:val="center"/>
          </w:tcPr>
          <w:p w14:paraId="4E8E25D7" w14:textId="77777777"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r w:rsidRPr="005E7BE3">
              <w:rPr>
                <w:rFonts w:ascii="Arial" w:eastAsia="Arial" w:hAnsi="Arial" w:cs="Arial"/>
                <w:position w:val="0"/>
                <w:sz w:val="18"/>
                <w:szCs w:val="18"/>
              </w:rPr>
              <w:t>Salary growth rate</w:t>
            </w:r>
          </w:p>
        </w:tc>
        <w:tc>
          <w:tcPr>
            <w:tcW w:w="1654" w:type="dxa"/>
            <w:shd w:val="clear" w:color="auto" w:fill="auto"/>
            <w:vAlign w:val="center"/>
          </w:tcPr>
          <w:p w14:paraId="3E4E7FA6" w14:textId="58DB364F"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1.00%</w:t>
            </w:r>
          </w:p>
        </w:tc>
        <w:tc>
          <w:tcPr>
            <w:tcW w:w="1476" w:type="dxa"/>
            <w:tcBorders>
              <w:top w:val="nil"/>
              <w:left w:val="nil"/>
              <w:right w:val="nil"/>
            </w:tcBorders>
            <w:shd w:val="clear" w:color="auto" w:fill="auto"/>
            <w:vAlign w:val="center"/>
          </w:tcPr>
          <w:p w14:paraId="3099D3B2" w14:textId="3438290D"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Increase by</w:t>
            </w:r>
          </w:p>
        </w:tc>
        <w:tc>
          <w:tcPr>
            <w:tcW w:w="1477" w:type="dxa"/>
            <w:shd w:val="clear" w:color="auto" w:fill="auto"/>
          </w:tcPr>
          <w:p w14:paraId="185B1168" w14:textId="7F2F74EF"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Increase by</w:t>
            </w:r>
          </w:p>
        </w:tc>
        <w:tc>
          <w:tcPr>
            <w:tcW w:w="1476" w:type="dxa"/>
            <w:tcBorders>
              <w:top w:val="nil"/>
              <w:left w:val="nil"/>
              <w:right w:val="nil"/>
            </w:tcBorders>
            <w:shd w:val="clear" w:color="auto" w:fill="auto"/>
            <w:vAlign w:val="center"/>
          </w:tcPr>
          <w:p w14:paraId="78B79007" w14:textId="0752A0AB"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Decrease by</w:t>
            </w:r>
          </w:p>
        </w:tc>
        <w:tc>
          <w:tcPr>
            <w:tcW w:w="1477" w:type="dxa"/>
            <w:shd w:val="clear" w:color="auto" w:fill="auto"/>
          </w:tcPr>
          <w:p w14:paraId="351D6729" w14:textId="213C2D3A"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theme="minorBidi"/>
                <w:position w:val="0"/>
                <w:sz w:val="18"/>
                <w:szCs w:val="18"/>
                <w:lang w:val="en-US"/>
              </w:rPr>
              <w:t>Decrease by</w:t>
            </w:r>
          </w:p>
        </w:tc>
      </w:tr>
      <w:tr w:rsidR="00C55277" w:rsidRPr="005E7BE3" w14:paraId="249C8B58" w14:textId="77777777" w:rsidTr="00A46F7A">
        <w:trPr>
          <w:trHeight w:val="20"/>
        </w:trPr>
        <w:tc>
          <w:tcPr>
            <w:tcW w:w="1890" w:type="dxa"/>
            <w:shd w:val="clear" w:color="auto" w:fill="auto"/>
            <w:vAlign w:val="center"/>
          </w:tcPr>
          <w:p w14:paraId="051DA063" w14:textId="77777777"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p>
        </w:tc>
        <w:tc>
          <w:tcPr>
            <w:tcW w:w="1654" w:type="dxa"/>
            <w:shd w:val="clear" w:color="auto" w:fill="auto"/>
            <w:vAlign w:val="center"/>
          </w:tcPr>
          <w:p w14:paraId="5C9EA34C" w14:textId="77777777"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76" w:type="dxa"/>
            <w:tcBorders>
              <w:top w:val="nil"/>
              <w:left w:val="nil"/>
              <w:right w:val="nil"/>
            </w:tcBorders>
            <w:shd w:val="clear" w:color="auto" w:fill="auto"/>
            <w:vAlign w:val="center"/>
          </w:tcPr>
          <w:p w14:paraId="7F41188F" w14:textId="569FAB8E"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5.20</w:t>
            </w:r>
            <w:r w:rsidR="0A6B06F0" w:rsidRPr="005E7BE3">
              <w:rPr>
                <w:rFonts w:ascii="Arial" w:hAnsi="Arial" w:cs="Arial"/>
                <w:sz w:val="18"/>
                <w:szCs w:val="18"/>
              </w:rPr>
              <w:t xml:space="preserve">% </w:t>
            </w:r>
            <w:r w:rsidRPr="005E7BE3">
              <w:rPr>
                <w:rFonts w:ascii="Arial" w:hAnsi="Arial" w:cs="Arial"/>
                <w:sz w:val="18"/>
                <w:szCs w:val="18"/>
              </w:rPr>
              <w:t>-</w:t>
            </w:r>
            <w:r w:rsidR="3E1781EE" w:rsidRPr="005E7BE3">
              <w:rPr>
                <w:rFonts w:ascii="Arial" w:hAnsi="Arial" w:cs="Arial"/>
                <w:sz w:val="18"/>
                <w:szCs w:val="18"/>
              </w:rPr>
              <w:t xml:space="preserve"> </w:t>
            </w:r>
            <w:r w:rsidRPr="005E7BE3">
              <w:rPr>
                <w:rFonts w:ascii="Arial" w:hAnsi="Arial" w:cs="Arial"/>
                <w:sz w:val="18"/>
                <w:szCs w:val="18"/>
              </w:rPr>
              <w:t>10.56%</w:t>
            </w:r>
          </w:p>
        </w:tc>
        <w:tc>
          <w:tcPr>
            <w:tcW w:w="1477" w:type="dxa"/>
            <w:shd w:val="clear" w:color="auto" w:fill="auto"/>
          </w:tcPr>
          <w:p w14:paraId="7F58222D" w14:textId="38DC34A6"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7.40</w:t>
            </w:r>
            <w:r w:rsidR="13A53F30" w:rsidRPr="005E7BE3">
              <w:rPr>
                <w:rFonts w:ascii="Arial" w:eastAsia="Arial" w:hAnsi="Arial" w:cs="Arial"/>
                <w:position w:val="0"/>
                <w:sz w:val="18"/>
                <w:szCs w:val="18"/>
              </w:rPr>
              <w:t>%</w:t>
            </w:r>
            <w:r w:rsidRPr="005E7BE3">
              <w:rPr>
                <w:rFonts w:ascii="Arial" w:eastAsia="Arial" w:hAnsi="Arial" w:cs="Arial"/>
                <w:position w:val="0"/>
                <w:sz w:val="18"/>
                <w:szCs w:val="18"/>
              </w:rPr>
              <w:t xml:space="preserve"> </w:t>
            </w:r>
            <w:r w:rsidR="669F08C9" w:rsidRPr="005E7BE3">
              <w:rPr>
                <w:rFonts w:ascii="Arial" w:eastAsia="Arial" w:hAnsi="Arial" w:cs="Arial"/>
                <w:position w:val="0"/>
                <w:sz w:val="18"/>
                <w:szCs w:val="18"/>
              </w:rPr>
              <w:t>-</w:t>
            </w:r>
            <w:r w:rsidRPr="005E7BE3">
              <w:rPr>
                <w:rFonts w:ascii="Arial" w:eastAsia="Arial" w:hAnsi="Arial" w:cs="Arial"/>
                <w:position w:val="0"/>
                <w:sz w:val="18"/>
                <w:szCs w:val="18"/>
              </w:rPr>
              <w:t xml:space="preserve"> 10.39</w:t>
            </w:r>
            <w:r w:rsidR="086DA195" w:rsidRPr="005E7BE3">
              <w:rPr>
                <w:rFonts w:ascii="Arial" w:eastAsia="Arial" w:hAnsi="Arial" w:cs="Arial"/>
                <w:position w:val="0"/>
                <w:sz w:val="18"/>
                <w:szCs w:val="18"/>
              </w:rPr>
              <w:t>%</w:t>
            </w:r>
          </w:p>
        </w:tc>
        <w:tc>
          <w:tcPr>
            <w:tcW w:w="1476" w:type="dxa"/>
            <w:tcBorders>
              <w:top w:val="nil"/>
              <w:left w:val="nil"/>
              <w:right w:val="nil"/>
            </w:tcBorders>
            <w:shd w:val="clear" w:color="auto" w:fill="auto"/>
            <w:vAlign w:val="center"/>
          </w:tcPr>
          <w:p w14:paraId="73241ED7" w14:textId="04204CF7"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4.94</w:t>
            </w:r>
            <w:r w:rsidR="43F3994E" w:rsidRPr="005E7BE3">
              <w:rPr>
                <w:rFonts w:ascii="Arial" w:hAnsi="Arial" w:cs="Arial"/>
                <w:sz w:val="18"/>
                <w:szCs w:val="18"/>
              </w:rPr>
              <w:t xml:space="preserve">% </w:t>
            </w:r>
            <w:r w:rsidRPr="005E7BE3">
              <w:rPr>
                <w:rFonts w:ascii="Arial" w:hAnsi="Arial" w:cs="Arial"/>
                <w:sz w:val="18"/>
                <w:szCs w:val="18"/>
              </w:rPr>
              <w:t>-</w:t>
            </w:r>
            <w:r w:rsidR="65C9DD16" w:rsidRPr="005E7BE3">
              <w:rPr>
                <w:rFonts w:ascii="Arial" w:hAnsi="Arial" w:cs="Arial"/>
                <w:sz w:val="18"/>
                <w:szCs w:val="18"/>
              </w:rPr>
              <w:t xml:space="preserve"> </w:t>
            </w:r>
            <w:r w:rsidRPr="005E7BE3">
              <w:rPr>
                <w:rFonts w:ascii="Arial" w:hAnsi="Arial" w:cs="Arial"/>
                <w:sz w:val="18"/>
                <w:szCs w:val="18"/>
              </w:rPr>
              <w:t>9.41%</w:t>
            </w:r>
          </w:p>
        </w:tc>
        <w:tc>
          <w:tcPr>
            <w:tcW w:w="1477" w:type="dxa"/>
            <w:shd w:val="clear" w:color="auto" w:fill="auto"/>
          </w:tcPr>
          <w:p w14:paraId="4BC0201B" w14:textId="72DC918E"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theme="minorBidi"/>
                <w:position w:val="0"/>
                <w:sz w:val="18"/>
                <w:szCs w:val="18"/>
                <w:cs/>
              </w:rPr>
            </w:pPr>
            <w:r w:rsidRPr="005E7BE3">
              <w:rPr>
                <w:rFonts w:ascii="Arial" w:eastAsia="Arial" w:hAnsi="Arial" w:cs="Arial"/>
                <w:position w:val="0"/>
                <w:sz w:val="18"/>
                <w:szCs w:val="18"/>
              </w:rPr>
              <w:t>6.</w:t>
            </w:r>
            <w:r w:rsidRPr="005E7BE3">
              <w:rPr>
                <w:rFonts w:ascii="Arial" w:eastAsia="Arial" w:hAnsi="Arial" w:cs="Browallia New"/>
                <w:position w:val="0"/>
                <w:sz w:val="18"/>
                <w:szCs w:val="18"/>
                <w:lang w:val="en-US"/>
              </w:rPr>
              <w:t>78</w:t>
            </w:r>
            <w:r w:rsidR="62E0E7CA" w:rsidRPr="005E7BE3">
              <w:rPr>
                <w:rFonts w:ascii="Arial" w:eastAsia="Arial" w:hAnsi="Arial" w:cs="Browallia New"/>
                <w:position w:val="0"/>
                <w:sz w:val="18"/>
                <w:szCs w:val="18"/>
                <w:lang w:val="en-US"/>
              </w:rPr>
              <w:t>%</w:t>
            </w:r>
            <w:r w:rsidRPr="005E7BE3">
              <w:rPr>
                <w:rFonts w:ascii="Arial" w:eastAsia="Arial" w:hAnsi="Arial" w:cs="Arial"/>
                <w:position w:val="0"/>
                <w:sz w:val="18"/>
                <w:szCs w:val="18"/>
              </w:rPr>
              <w:t xml:space="preserve"> </w:t>
            </w:r>
            <w:r w:rsidR="5196F58A" w:rsidRPr="005E7BE3">
              <w:rPr>
                <w:rFonts w:ascii="Arial" w:eastAsia="Arial" w:hAnsi="Arial" w:cs="Arial"/>
                <w:position w:val="0"/>
                <w:sz w:val="18"/>
                <w:szCs w:val="18"/>
              </w:rPr>
              <w:t>-</w:t>
            </w:r>
            <w:r w:rsidRPr="005E7BE3">
              <w:rPr>
                <w:rFonts w:ascii="Arial" w:eastAsia="Arial" w:hAnsi="Arial" w:cs="Arial"/>
                <w:position w:val="0"/>
                <w:sz w:val="18"/>
                <w:szCs w:val="18"/>
              </w:rPr>
              <w:t xml:space="preserve"> 9.05</w:t>
            </w:r>
            <w:r w:rsidR="01F8FE41" w:rsidRPr="005E7BE3">
              <w:rPr>
                <w:rFonts w:ascii="Arial" w:eastAsia="Arial" w:hAnsi="Arial" w:cs="Arial"/>
                <w:position w:val="0"/>
                <w:sz w:val="18"/>
                <w:szCs w:val="18"/>
              </w:rPr>
              <w:t>%</w:t>
            </w:r>
          </w:p>
        </w:tc>
      </w:tr>
      <w:tr w:rsidR="00C55277" w:rsidRPr="005E7BE3" w14:paraId="51891A75" w14:textId="77777777" w:rsidTr="00A46F7A">
        <w:trPr>
          <w:trHeight w:val="20"/>
        </w:trPr>
        <w:tc>
          <w:tcPr>
            <w:tcW w:w="1890" w:type="dxa"/>
            <w:shd w:val="clear" w:color="auto" w:fill="auto"/>
            <w:vAlign w:val="center"/>
          </w:tcPr>
          <w:p w14:paraId="249A7926" w14:textId="77777777"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Chars="-35" w:left="-75" w:right="-72" w:hanging="2"/>
              <w:rPr>
                <w:rFonts w:ascii="Arial" w:eastAsia="Arial" w:hAnsi="Arial" w:cs="Arial"/>
                <w:position w:val="0"/>
                <w:sz w:val="18"/>
                <w:szCs w:val="18"/>
              </w:rPr>
            </w:pPr>
            <w:r w:rsidRPr="005E7BE3">
              <w:rPr>
                <w:rFonts w:ascii="Arial" w:eastAsia="Arial" w:hAnsi="Arial" w:cs="Arial"/>
                <w:position w:val="0"/>
                <w:sz w:val="18"/>
                <w:szCs w:val="18"/>
              </w:rPr>
              <w:t>Turnover rate</w:t>
            </w:r>
          </w:p>
        </w:tc>
        <w:tc>
          <w:tcPr>
            <w:tcW w:w="1654" w:type="dxa"/>
            <w:shd w:val="clear" w:color="auto" w:fill="auto"/>
            <w:vAlign w:val="center"/>
          </w:tcPr>
          <w:p w14:paraId="552679E6" w14:textId="5EF0D7D6"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1.00%</w:t>
            </w:r>
          </w:p>
        </w:tc>
        <w:tc>
          <w:tcPr>
            <w:tcW w:w="1476" w:type="dxa"/>
            <w:tcBorders>
              <w:top w:val="nil"/>
              <w:left w:val="nil"/>
              <w:right w:val="nil"/>
            </w:tcBorders>
            <w:shd w:val="clear" w:color="auto" w:fill="auto"/>
            <w:vAlign w:val="center"/>
          </w:tcPr>
          <w:p w14:paraId="0D632545" w14:textId="40908DEC"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Decrease by</w:t>
            </w:r>
          </w:p>
        </w:tc>
        <w:tc>
          <w:tcPr>
            <w:tcW w:w="1477" w:type="dxa"/>
            <w:shd w:val="clear" w:color="auto" w:fill="auto"/>
          </w:tcPr>
          <w:p w14:paraId="2F997493" w14:textId="1B23646A"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theme="minorBidi"/>
                <w:position w:val="0"/>
                <w:sz w:val="18"/>
                <w:szCs w:val="18"/>
                <w:lang w:val="en-US"/>
              </w:rPr>
              <w:t>Decrease by</w:t>
            </w:r>
          </w:p>
        </w:tc>
        <w:tc>
          <w:tcPr>
            <w:tcW w:w="1476" w:type="dxa"/>
            <w:tcBorders>
              <w:top w:val="nil"/>
              <w:left w:val="nil"/>
              <w:right w:val="nil"/>
            </w:tcBorders>
            <w:shd w:val="clear" w:color="auto" w:fill="auto"/>
            <w:vAlign w:val="center"/>
          </w:tcPr>
          <w:p w14:paraId="2D1A0132" w14:textId="46BAF944"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Increase by</w:t>
            </w:r>
          </w:p>
        </w:tc>
        <w:tc>
          <w:tcPr>
            <w:tcW w:w="1477" w:type="dxa"/>
            <w:shd w:val="clear" w:color="auto" w:fill="auto"/>
          </w:tcPr>
          <w:p w14:paraId="59ACB42D" w14:textId="7E00C917"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Increase by</w:t>
            </w:r>
          </w:p>
        </w:tc>
      </w:tr>
      <w:tr w:rsidR="00C55277" w:rsidRPr="005E7BE3" w14:paraId="394484EF" w14:textId="77777777" w:rsidTr="00A46F7A">
        <w:trPr>
          <w:trHeight w:val="20"/>
        </w:trPr>
        <w:tc>
          <w:tcPr>
            <w:tcW w:w="1890" w:type="dxa"/>
            <w:shd w:val="clear" w:color="auto" w:fill="auto"/>
            <w:vAlign w:val="center"/>
          </w:tcPr>
          <w:p w14:paraId="13C8DADD" w14:textId="77777777"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rPr>
            </w:pPr>
          </w:p>
        </w:tc>
        <w:tc>
          <w:tcPr>
            <w:tcW w:w="1654" w:type="dxa"/>
            <w:shd w:val="clear" w:color="auto" w:fill="auto"/>
            <w:vAlign w:val="center"/>
          </w:tcPr>
          <w:p w14:paraId="1B811A64" w14:textId="77777777"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76" w:type="dxa"/>
            <w:tcBorders>
              <w:top w:val="nil"/>
              <w:left w:val="nil"/>
              <w:bottom w:val="nil"/>
              <w:right w:val="nil"/>
            </w:tcBorders>
            <w:shd w:val="clear" w:color="auto" w:fill="auto"/>
            <w:vAlign w:val="center"/>
          </w:tcPr>
          <w:p w14:paraId="627562F5" w14:textId="7209F351"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4.95</w:t>
            </w:r>
            <w:r w:rsidR="00745835" w:rsidRPr="005E7BE3">
              <w:rPr>
                <w:rFonts w:ascii="Arial" w:hAnsi="Arial" w:cs="Arial"/>
                <w:sz w:val="18"/>
                <w:szCs w:val="18"/>
              </w:rPr>
              <w:t xml:space="preserve">% </w:t>
            </w:r>
            <w:r w:rsidRPr="005E7BE3">
              <w:rPr>
                <w:rFonts w:ascii="Arial" w:hAnsi="Arial" w:cs="Arial"/>
                <w:sz w:val="18"/>
                <w:szCs w:val="18"/>
              </w:rPr>
              <w:t>-</w:t>
            </w:r>
            <w:r w:rsidR="00745835" w:rsidRPr="005E7BE3">
              <w:rPr>
                <w:rFonts w:ascii="Arial" w:hAnsi="Arial" w:cs="Arial"/>
                <w:sz w:val="18"/>
                <w:szCs w:val="18"/>
              </w:rPr>
              <w:t xml:space="preserve"> </w:t>
            </w:r>
            <w:r w:rsidRPr="005E7BE3">
              <w:rPr>
                <w:rFonts w:ascii="Arial" w:hAnsi="Arial" w:cs="Arial"/>
                <w:sz w:val="18"/>
                <w:szCs w:val="18"/>
              </w:rPr>
              <w:t>9.70%</w:t>
            </w:r>
          </w:p>
        </w:tc>
        <w:tc>
          <w:tcPr>
            <w:tcW w:w="1477" w:type="dxa"/>
            <w:shd w:val="clear" w:color="auto" w:fill="auto"/>
          </w:tcPr>
          <w:p w14:paraId="4C6243A5" w14:textId="42562955"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w:t>
            </w:r>
            <w:r w:rsidR="00B25268">
              <w:rPr>
                <w:rFonts w:ascii="Arial" w:eastAsia="Arial" w:hAnsi="Arial" w:cs="Arial"/>
                <w:position w:val="0"/>
                <w:sz w:val="18"/>
                <w:szCs w:val="18"/>
              </w:rPr>
              <w:t>90</w:t>
            </w:r>
            <w:r w:rsidR="00745835" w:rsidRPr="005E7BE3">
              <w:rPr>
                <w:rFonts w:ascii="Arial" w:eastAsia="Arial" w:hAnsi="Arial" w:cs="Arial"/>
                <w:position w:val="0"/>
                <w:sz w:val="18"/>
                <w:szCs w:val="18"/>
              </w:rPr>
              <w:t>%</w:t>
            </w:r>
            <w:r w:rsidRPr="005E7BE3">
              <w:rPr>
                <w:rFonts w:ascii="Arial" w:eastAsia="Arial" w:hAnsi="Arial" w:cs="Arial"/>
                <w:position w:val="0"/>
                <w:sz w:val="18"/>
                <w:szCs w:val="18"/>
              </w:rPr>
              <w:t xml:space="preserve"> </w:t>
            </w:r>
            <w:r w:rsidR="00745835" w:rsidRPr="005E7BE3">
              <w:rPr>
                <w:rFonts w:ascii="Arial" w:eastAsia="Arial" w:hAnsi="Arial" w:cs="Arial"/>
                <w:position w:val="0"/>
                <w:sz w:val="18"/>
                <w:szCs w:val="18"/>
              </w:rPr>
              <w:t>-</w:t>
            </w:r>
            <w:r w:rsidRPr="005E7BE3">
              <w:rPr>
                <w:rFonts w:ascii="Arial" w:eastAsia="Arial" w:hAnsi="Arial" w:cs="Arial"/>
                <w:position w:val="0"/>
                <w:sz w:val="18"/>
                <w:szCs w:val="18"/>
              </w:rPr>
              <w:t xml:space="preserve"> 8.64</w:t>
            </w:r>
            <w:r w:rsidR="00745835" w:rsidRPr="005E7BE3">
              <w:rPr>
                <w:rFonts w:ascii="Arial" w:eastAsia="Arial" w:hAnsi="Arial" w:cs="Arial"/>
                <w:position w:val="0"/>
                <w:sz w:val="18"/>
                <w:szCs w:val="18"/>
              </w:rPr>
              <w:t>%</w:t>
            </w:r>
          </w:p>
        </w:tc>
        <w:tc>
          <w:tcPr>
            <w:tcW w:w="1476" w:type="dxa"/>
            <w:tcBorders>
              <w:top w:val="nil"/>
              <w:left w:val="nil"/>
              <w:bottom w:val="nil"/>
              <w:right w:val="nil"/>
            </w:tcBorders>
            <w:shd w:val="clear" w:color="auto" w:fill="auto"/>
            <w:vAlign w:val="center"/>
          </w:tcPr>
          <w:p w14:paraId="70C9E755" w14:textId="0B26E020"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hAnsi="Arial" w:cs="Arial"/>
                <w:sz w:val="18"/>
                <w:szCs w:val="18"/>
              </w:rPr>
              <w:t>2.78</w:t>
            </w:r>
            <w:r w:rsidR="00745835" w:rsidRPr="005E7BE3">
              <w:rPr>
                <w:rFonts w:ascii="Arial" w:hAnsi="Arial" w:cs="Arial"/>
                <w:sz w:val="18"/>
                <w:szCs w:val="18"/>
              </w:rPr>
              <w:t xml:space="preserve">% </w:t>
            </w:r>
            <w:r w:rsidRPr="005E7BE3">
              <w:rPr>
                <w:rFonts w:ascii="Arial" w:hAnsi="Arial" w:cs="Arial"/>
                <w:sz w:val="18"/>
                <w:szCs w:val="18"/>
              </w:rPr>
              <w:t>-</w:t>
            </w:r>
            <w:r w:rsidR="00745835" w:rsidRPr="005E7BE3">
              <w:rPr>
                <w:rFonts w:ascii="Arial" w:hAnsi="Arial" w:cs="Arial"/>
                <w:sz w:val="18"/>
                <w:szCs w:val="18"/>
              </w:rPr>
              <w:t xml:space="preserve"> </w:t>
            </w:r>
            <w:r w:rsidRPr="005E7BE3">
              <w:rPr>
                <w:rFonts w:ascii="Arial" w:hAnsi="Arial" w:cs="Arial"/>
                <w:sz w:val="18"/>
                <w:szCs w:val="18"/>
              </w:rPr>
              <w:t>10.94%</w:t>
            </w:r>
          </w:p>
        </w:tc>
        <w:tc>
          <w:tcPr>
            <w:tcW w:w="1477" w:type="dxa"/>
            <w:shd w:val="clear" w:color="auto" w:fill="auto"/>
          </w:tcPr>
          <w:p w14:paraId="0CBC9248" w14:textId="7E7C792B" w:rsidR="002E1681" w:rsidRPr="005E7BE3" w:rsidRDefault="002E1681" w:rsidP="002E168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cs/>
              </w:rPr>
            </w:pPr>
            <w:r w:rsidRPr="005E7BE3">
              <w:rPr>
                <w:rFonts w:ascii="Arial" w:eastAsia="Arial" w:hAnsi="Arial" w:cs="Arial"/>
                <w:position w:val="0"/>
                <w:sz w:val="18"/>
                <w:szCs w:val="18"/>
              </w:rPr>
              <w:t>2.82</w:t>
            </w:r>
            <w:r w:rsidR="00745835" w:rsidRPr="005E7BE3">
              <w:rPr>
                <w:rFonts w:ascii="Arial" w:eastAsia="Arial" w:hAnsi="Arial" w:cs="Arial"/>
                <w:position w:val="0"/>
                <w:sz w:val="18"/>
                <w:szCs w:val="18"/>
              </w:rPr>
              <w:t>%</w:t>
            </w:r>
            <w:r w:rsidRPr="005E7BE3">
              <w:rPr>
                <w:rFonts w:ascii="Arial" w:eastAsia="Arial" w:hAnsi="Arial" w:cs="Arial"/>
                <w:position w:val="0"/>
                <w:sz w:val="18"/>
                <w:szCs w:val="18"/>
              </w:rPr>
              <w:t xml:space="preserve"> </w:t>
            </w:r>
            <w:r w:rsidR="00745835" w:rsidRPr="005E7BE3">
              <w:rPr>
                <w:rFonts w:ascii="Arial" w:eastAsia="Arial" w:hAnsi="Arial" w:cs="Arial"/>
                <w:position w:val="0"/>
                <w:sz w:val="18"/>
                <w:szCs w:val="18"/>
              </w:rPr>
              <w:t>-</w:t>
            </w:r>
            <w:r w:rsidRPr="005E7BE3">
              <w:rPr>
                <w:rFonts w:ascii="Arial" w:eastAsia="Arial" w:hAnsi="Arial" w:cs="Arial"/>
                <w:position w:val="0"/>
                <w:sz w:val="18"/>
                <w:szCs w:val="18"/>
              </w:rPr>
              <w:t xml:space="preserve"> 7.5</w:t>
            </w:r>
            <w:r w:rsidR="00B25268">
              <w:rPr>
                <w:rFonts w:ascii="Arial" w:eastAsia="Arial" w:hAnsi="Arial" w:cs="Arial"/>
                <w:position w:val="0"/>
                <w:sz w:val="18"/>
                <w:szCs w:val="18"/>
              </w:rPr>
              <w:t>6</w:t>
            </w:r>
            <w:r w:rsidR="00745835" w:rsidRPr="005E7BE3">
              <w:rPr>
                <w:rFonts w:ascii="Arial" w:eastAsia="Arial" w:hAnsi="Arial" w:cs="Arial"/>
                <w:position w:val="0"/>
                <w:sz w:val="18"/>
                <w:szCs w:val="18"/>
              </w:rPr>
              <w:t>%</w:t>
            </w:r>
          </w:p>
        </w:tc>
      </w:tr>
    </w:tbl>
    <w:p w14:paraId="14ACA82F" w14:textId="77777777" w:rsidR="003A4FE9" w:rsidRPr="005E7BE3" w:rsidRDefault="003A4FE9" w:rsidP="00EC4190">
      <w:pPr>
        <w:tabs>
          <w:tab w:val="left" w:pos="9889"/>
        </w:tabs>
        <w:spacing w:line="240" w:lineRule="auto"/>
        <w:ind w:left="0" w:hanging="2"/>
        <w:jc w:val="both"/>
        <w:rPr>
          <w:rFonts w:ascii="Arial" w:eastAsia="Arial" w:hAnsi="Arial" w:cs="Arial"/>
          <w:position w:val="0"/>
          <w:sz w:val="16"/>
          <w:szCs w:val="16"/>
        </w:rPr>
      </w:pPr>
    </w:p>
    <w:p w14:paraId="3EBCC101" w14:textId="36CDD143" w:rsidR="003A4FE9" w:rsidRPr="005E7BE3" w:rsidRDefault="003A4FE9" w:rsidP="00EC4190">
      <w:pPr>
        <w:tabs>
          <w:tab w:val="left" w:pos="9889"/>
        </w:tabs>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The above sensitivity analy</w:t>
      </w:r>
      <w:r w:rsidR="00B51C5C" w:rsidRPr="005E7BE3">
        <w:rPr>
          <w:rFonts w:ascii="Arial" w:eastAsia="Arial" w:hAnsi="Arial" w:cs="Arial"/>
          <w:position w:val="0"/>
          <w:sz w:val="18"/>
          <w:szCs w:val="18"/>
        </w:rPr>
        <w:t>ses</w:t>
      </w:r>
      <w:r w:rsidRPr="005E7BE3">
        <w:rPr>
          <w:rFonts w:ascii="Arial" w:eastAsia="Arial" w:hAnsi="Arial" w:cs="Arial"/>
          <w:position w:val="0"/>
          <w:sz w:val="18"/>
          <w:szCs w:val="18"/>
        </w:rPr>
        <w:t xml:space="preserve">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w:t>
      </w:r>
      <w:r w:rsidR="00DB1AC2" w:rsidRPr="005E7BE3">
        <w:rPr>
          <w:rFonts w:ascii="Arial" w:eastAsia="Arial" w:hAnsi="Arial" w:cs="Arial"/>
          <w:position w:val="0"/>
          <w:sz w:val="18"/>
          <w:szCs w:val="18"/>
        </w:rPr>
        <w:t>,</w:t>
      </w:r>
      <w:r w:rsidRPr="005E7BE3">
        <w:rPr>
          <w:rFonts w:ascii="Arial" w:eastAsia="Arial" w:hAnsi="Arial" w:cs="Arial"/>
          <w:position w:val="0"/>
          <w:sz w:val="18"/>
          <w:szCs w:val="18"/>
        </w:rPr>
        <w:t xml:space="preserve"> the same method (present value of the defined benefit obligation calculated with the projected unit credit cost method at the end of the reporting period) has been applied as when calculating the pension liability </w:t>
      </w:r>
      <w:r w:rsidR="000A7208" w:rsidRPr="005E7BE3">
        <w:rPr>
          <w:rFonts w:ascii="Arial" w:eastAsia="Arial" w:hAnsi="Arial" w:cs="Arial"/>
          <w:position w:val="0"/>
          <w:sz w:val="18"/>
          <w:szCs w:val="18"/>
        </w:rPr>
        <w:t>recognize</w:t>
      </w:r>
      <w:r w:rsidRPr="005E7BE3">
        <w:rPr>
          <w:rFonts w:ascii="Arial" w:eastAsia="Arial" w:hAnsi="Arial" w:cs="Arial"/>
          <w:position w:val="0"/>
          <w:sz w:val="18"/>
          <w:szCs w:val="18"/>
        </w:rPr>
        <w:t>d within the statement of financial position.</w:t>
      </w:r>
    </w:p>
    <w:p w14:paraId="6A452A76" w14:textId="77777777" w:rsidR="003A4FE9" w:rsidRPr="005E7BE3" w:rsidRDefault="003A4FE9" w:rsidP="00EC4190">
      <w:pPr>
        <w:tabs>
          <w:tab w:val="left" w:pos="9889"/>
        </w:tabs>
        <w:spacing w:line="240" w:lineRule="auto"/>
        <w:ind w:left="0" w:hanging="2"/>
        <w:jc w:val="both"/>
        <w:rPr>
          <w:rFonts w:ascii="Arial" w:eastAsia="Arial" w:hAnsi="Arial" w:cs="Arial"/>
          <w:position w:val="0"/>
          <w:sz w:val="16"/>
          <w:szCs w:val="16"/>
        </w:rPr>
      </w:pPr>
    </w:p>
    <w:p w14:paraId="7A7AEEAB" w14:textId="5538E457" w:rsidR="003A4FE9" w:rsidRPr="005E7BE3" w:rsidRDefault="003A4FE9" w:rsidP="00EC4190">
      <w:pPr>
        <w:tabs>
          <w:tab w:val="left" w:pos="9889"/>
        </w:tabs>
        <w:spacing w:line="240" w:lineRule="auto"/>
        <w:ind w:left="0" w:hanging="2"/>
        <w:jc w:val="both"/>
        <w:rPr>
          <w:rFonts w:ascii="Arial" w:eastAsia="Arial" w:hAnsi="Arial" w:cs="Arial"/>
          <w:spacing w:val="-6"/>
          <w:position w:val="0"/>
          <w:sz w:val="18"/>
          <w:szCs w:val="18"/>
        </w:rPr>
      </w:pPr>
      <w:r w:rsidRPr="005E7BE3">
        <w:rPr>
          <w:rFonts w:ascii="Arial" w:eastAsia="Arial" w:hAnsi="Arial" w:cs="Arial"/>
          <w:spacing w:val="-6"/>
          <w:position w:val="0"/>
          <w:sz w:val="18"/>
          <w:szCs w:val="18"/>
        </w:rPr>
        <w:t xml:space="preserve">The methods and types of assumptions used in preparing the sensitivity analysis did not change compared to the previous </w:t>
      </w:r>
      <w:r w:rsidR="004C35DA">
        <w:rPr>
          <w:rFonts w:ascii="Arial" w:eastAsia="Arial" w:hAnsi="Arial" w:cs="Arial"/>
          <w:spacing w:val="-6"/>
          <w:position w:val="0"/>
          <w:sz w:val="18"/>
          <w:szCs w:val="18"/>
        </w:rPr>
        <w:t>year</w:t>
      </w:r>
      <w:r w:rsidRPr="005E7BE3">
        <w:rPr>
          <w:rFonts w:ascii="Arial" w:eastAsia="Arial" w:hAnsi="Arial" w:cs="Arial"/>
          <w:spacing w:val="-6"/>
          <w:position w:val="0"/>
          <w:sz w:val="18"/>
          <w:szCs w:val="18"/>
        </w:rPr>
        <w:t>.</w:t>
      </w:r>
    </w:p>
    <w:p w14:paraId="59231559" w14:textId="77777777" w:rsidR="003A4FE9" w:rsidRPr="005E7BE3" w:rsidRDefault="003A4FE9" w:rsidP="00EC4190">
      <w:pPr>
        <w:tabs>
          <w:tab w:val="left" w:pos="9889"/>
        </w:tabs>
        <w:spacing w:line="240" w:lineRule="auto"/>
        <w:ind w:left="0" w:hanging="2"/>
        <w:jc w:val="both"/>
        <w:rPr>
          <w:rFonts w:ascii="Arial" w:eastAsia="Arial" w:hAnsi="Arial" w:cs="Arial"/>
          <w:position w:val="0"/>
          <w:sz w:val="16"/>
          <w:szCs w:val="16"/>
        </w:rPr>
      </w:pPr>
    </w:p>
    <w:p w14:paraId="31F6E1A8" w14:textId="7C31CBB1" w:rsidR="003A4FE9" w:rsidRPr="005E7BE3" w:rsidRDefault="003A4FE9" w:rsidP="00EC4190">
      <w:pPr>
        <w:tabs>
          <w:tab w:val="center" w:pos="3402"/>
          <w:tab w:val="center" w:pos="4536"/>
          <w:tab w:val="center" w:pos="5670"/>
          <w:tab w:val="center" w:pos="6804"/>
          <w:tab w:val="right" w:pos="7655"/>
        </w:tabs>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The weighted average duration of the defined benefit obligation is</w:t>
      </w:r>
      <w:r w:rsidRPr="005E7BE3" w:rsidDel="002E1681">
        <w:rPr>
          <w:rFonts w:ascii="Arial" w:eastAsia="Arial" w:hAnsi="Arial" w:cs="Arial"/>
          <w:position w:val="0"/>
          <w:sz w:val="18"/>
          <w:szCs w:val="18"/>
        </w:rPr>
        <w:t xml:space="preserve"> </w:t>
      </w:r>
      <w:r w:rsidR="002E1681" w:rsidRPr="005E7BE3">
        <w:rPr>
          <w:rFonts w:ascii="Arial" w:eastAsia="Arial" w:hAnsi="Arial" w:cs="Arial"/>
          <w:position w:val="0"/>
          <w:sz w:val="18"/>
          <w:szCs w:val="18"/>
        </w:rPr>
        <w:t>16</w:t>
      </w:r>
      <w:r w:rsidR="00892801" w:rsidRPr="005E7BE3">
        <w:rPr>
          <w:rFonts w:ascii="Arial" w:eastAsia="Arial" w:hAnsi="Arial" w:cs="Arial"/>
          <w:position w:val="0"/>
          <w:sz w:val="18"/>
          <w:szCs w:val="18"/>
        </w:rPr>
        <w:t xml:space="preserve"> </w:t>
      </w:r>
      <w:r w:rsidRPr="005E7BE3">
        <w:rPr>
          <w:rFonts w:ascii="Arial" w:eastAsia="Arial" w:hAnsi="Arial" w:cs="Arial"/>
          <w:position w:val="0"/>
          <w:sz w:val="18"/>
          <w:szCs w:val="18"/>
        </w:rPr>
        <w:t>years</w:t>
      </w:r>
      <w:r w:rsidR="00905618" w:rsidRPr="005E7BE3">
        <w:rPr>
          <w:rFonts w:ascii="Arial" w:eastAsia="Arial" w:hAnsi="Arial" w:cs="Arial"/>
          <w:position w:val="0"/>
          <w:sz w:val="18"/>
          <w:szCs w:val="18"/>
        </w:rPr>
        <w:t xml:space="preserve"> </w:t>
      </w:r>
      <w:r w:rsidRPr="005E7BE3">
        <w:rPr>
          <w:rFonts w:ascii="Arial" w:eastAsia="Arial" w:hAnsi="Arial" w:cs="Arial"/>
          <w:position w:val="0"/>
          <w:sz w:val="18"/>
          <w:szCs w:val="18"/>
        </w:rPr>
        <w:t>(</w:t>
      </w:r>
      <w:r w:rsidR="00FE55B3" w:rsidRPr="005E7BE3">
        <w:rPr>
          <w:rFonts w:ascii="Arial" w:eastAsia="Arial" w:hAnsi="Arial" w:cs="Arial"/>
          <w:position w:val="0"/>
          <w:sz w:val="18"/>
          <w:szCs w:val="18"/>
        </w:rPr>
        <w:t>2023</w:t>
      </w:r>
      <w:r w:rsidRPr="005E7BE3">
        <w:rPr>
          <w:rFonts w:ascii="Arial" w:eastAsia="Arial" w:hAnsi="Arial" w:cs="Arial"/>
          <w:position w:val="0"/>
          <w:sz w:val="18"/>
          <w:szCs w:val="18"/>
        </w:rPr>
        <w:t xml:space="preserve">: </w:t>
      </w:r>
      <w:r w:rsidR="003A3B58" w:rsidRPr="005E7BE3">
        <w:rPr>
          <w:rFonts w:ascii="Arial" w:eastAsia="Arial" w:hAnsi="Arial" w:cs="Arial"/>
          <w:position w:val="0"/>
          <w:sz w:val="18"/>
          <w:szCs w:val="18"/>
        </w:rPr>
        <w:t>16</w:t>
      </w:r>
      <w:r w:rsidRPr="005E7BE3">
        <w:rPr>
          <w:rFonts w:ascii="Arial" w:eastAsia="Arial" w:hAnsi="Arial" w:cs="Arial"/>
          <w:position w:val="0"/>
          <w:sz w:val="18"/>
          <w:szCs w:val="18"/>
        </w:rPr>
        <w:t xml:space="preserve"> years)</w:t>
      </w:r>
      <w:r w:rsidR="00E867F8" w:rsidRPr="005E7BE3">
        <w:rPr>
          <w:rFonts w:ascii="Arial" w:eastAsia="Arial" w:hAnsi="Arial" w:cs="Arial"/>
          <w:position w:val="0"/>
          <w:sz w:val="18"/>
          <w:szCs w:val="18"/>
        </w:rPr>
        <w:t>.</w:t>
      </w:r>
    </w:p>
    <w:p w14:paraId="4D728AD6" w14:textId="0E109873" w:rsidR="00AA0E72" w:rsidRPr="005E7BE3" w:rsidRDefault="00AA0E72">
      <w:pPr>
        <w:suppressAutoHyphens w:val="0"/>
        <w:spacing w:line="240" w:lineRule="auto"/>
        <w:ind w:leftChars="0" w:left="0" w:firstLineChars="0" w:firstLine="0"/>
        <w:textDirection w:val="lrTb"/>
        <w:textAlignment w:val="auto"/>
        <w:outlineLvl w:val="9"/>
        <w:rPr>
          <w:rFonts w:ascii="Arial" w:eastAsia="Arial" w:hAnsi="Arial" w:cstheme="minorBidi"/>
          <w:position w:val="0"/>
          <w:sz w:val="18"/>
          <w:szCs w:val="18"/>
        </w:rPr>
      </w:pPr>
      <w:r w:rsidRPr="005E7BE3">
        <w:rPr>
          <w:rFonts w:ascii="Arial" w:eastAsia="Arial" w:hAnsi="Arial" w:cstheme="minorBidi"/>
          <w:position w:val="0"/>
          <w:sz w:val="18"/>
          <w:szCs w:val="18"/>
        </w:rPr>
        <w:br w:type="page"/>
      </w:r>
    </w:p>
    <w:p w14:paraId="7963445D" w14:textId="1FEABEFF" w:rsidR="003A4FE9" w:rsidRPr="005E7BE3" w:rsidRDefault="003A4FE9" w:rsidP="00EC4190">
      <w:pPr>
        <w:spacing w:line="240" w:lineRule="auto"/>
        <w:ind w:left="0" w:hanging="2"/>
        <w:rPr>
          <w:rFonts w:ascii="Arial" w:eastAsia="Arial" w:hAnsi="Arial" w:cs="Arial"/>
          <w:position w:val="0"/>
          <w:sz w:val="18"/>
          <w:szCs w:val="18"/>
        </w:rPr>
      </w:pPr>
      <w:r w:rsidRPr="005E7BE3">
        <w:rPr>
          <w:rFonts w:ascii="Arial" w:eastAsia="Arial" w:hAnsi="Arial" w:cs="Arial"/>
          <w:position w:val="0"/>
          <w:sz w:val="18"/>
          <w:szCs w:val="18"/>
        </w:rPr>
        <w:lastRenderedPageBreak/>
        <w:t xml:space="preserve">Expected maturity analysis of undiscounted </w:t>
      </w:r>
      <w:r w:rsidR="00350DF2" w:rsidRPr="005E7BE3">
        <w:rPr>
          <w:rFonts w:ascii="Arial" w:eastAsia="Arial" w:hAnsi="Arial" w:cs="Arial"/>
          <w:position w:val="0"/>
          <w:sz w:val="18"/>
        </w:rPr>
        <w:t>retirement</w:t>
      </w:r>
      <w:r w:rsidR="00B05EC2" w:rsidRPr="005E7BE3">
        <w:rPr>
          <w:rFonts w:ascii="Arial" w:eastAsia="Arial" w:hAnsi="Arial" w:cs="Arial"/>
          <w:position w:val="0"/>
          <w:sz w:val="18"/>
          <w:szCs w:val="18"/>
        </w:rPr>
        <w:t xml:space="preserve"> </w:t>
      </w:r>
      <w:r w:rsidRPr="005E7BE3">
        <w:rPr>
          <w:rFonts w:ascii="Arial" w:eastAsia="Arial" w:hAnsi="Arial" w:cs="Arial"/>
          <w:position w:val="0"/>
          <w:sz w:val="18"/>
          <w:szCs w:val="18"/>
        </w:rPr>
        <w:t>benefits:</w:t>
      </w:r>
    </w:p>
    <w:p w14:paraId="70429E11" w14:textId="77777777" w:rsidR="003A4FE9" w:rsidRPr="005E7BE3" w:rsidRDefault="003A4FE9" w:rsidP="00EC4190">
      <w:pPr>
        <w:spacing w:line="240" w:lineRule="auto"/>
        <w:ind w:left="0" w:hanging="2"/>
        <w:rPr>
          <w:rFonts w:ascii="Arial" w:eastAsia="Arial" w:hAnsi="Arial" w:cs="Arial"/>
          <w:position w:val="0"/>
          <w:sz w:val="18"/>
          <w:szCs w:val="18"/>
        </w:rPr>
      </w:pPr>
    </w:p>
    <w:tbl>
      <w:tblPr>
        <w:tblW w:w="9430" w:type="dxa"/>
        <w:tblInd w:w="18" w:type="dxa"/>
        <w:tblLayout w:type="fixed"/>
        <w:tblLook w:val="0000" w:firstRow="0" w:lastRow="0" w:firstColumn="0" w:lastColumn="0" w:noHBand="0" w:noVBand="0"/>
      </w:tblPr>
      <w:tblGrid>
        <w:gridCol w:w="3730"/>
        <w:gridCol w:w="1440"/>
        <w:gridCol w:w="1440"/>
        <w:gridCol w:w="1440"/>
        <w:gridCol w:w="1380"/>
      </w:tblGrid>
      <w:tr w:rsidR="00C55277" w:rsidRPr="005E7BE3" w14:paraId="18953765" w14:textId="77777777" w:rsidTr="00A46F7A">
        <w:tc>
          <w:tcPr>
            <w:tcW w:w="3730" w:type="dxa"/>
            <w:shd w:val="clear" w:color="auto" w:fill="auto"/>
          </w:tcPr>
          <w:p w14:paraId="46B6DCCC" w14:textId="77777777"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right="139" w:hanging="2"/>
              <w:rPr>
                <w:rFonts w:ascii="Arial" w:eastAsia="Arial" w:hAnsi="Arial" w:cs="Arial"/>
                <w:position w:val="0"/>
                <w:sz w:val="18"/>
                <w:szCs w:val="18"/>
              </w:rPr>
            </w:pPr>
          </w:p>
        </w:tc>
        <w:tc>
          <w:tcPr>
            <w:tcW w:w="5700" w:type="dxa"/>
            <w:gridSpan w:val="4"/>
            <w:tcBorders>
              <w:bottom w:val="single" w:sz="4" w:space="0" w:color="auto"/>
            </w:tcBorders>
            <w:shd w:val="clear" w:color="auto" w:fill="auto"/>
            <w:vAlign w:val="center"/>
          </w:tcPr>
          <w:p w14:paraId="70416A3A" w14:textId="77777777"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right="-72" w:hanging="2"/>
              <w:jc w:val="center"/>
              <w:rPr>
                <w:rFonts w:ascii="Arial" w:eastAsia="Arial" w:hAnsi="Arial" w:cs="Arial"/>
                <w:position w:val="0"/>
                <w:sz w:val="18"/>
                <w:szCs w:val="18"/>
              </w:rPr>
            </w:pPr>
            <w:r w:rsidRPr="005E7BE3">
              <w:rPr>
                <w:rFonts w:ascii="Arial" w:eastAsia="Arial" w:hAnsi="Arial" w:cs="Arial"/>
                <w:b/>
                <w:position w:val="0"/>
                <w:sz w:val="18"/>
                <w:szCs w:val="18"/>
              </w:rPr>
              <w:t>Unit: US Dollar</w:t>
            </w:r>
          </w:p>
        </w:tc>
      </w:tr>
      <w:tr w:rsidR="00C55277" w:rsidRPr="005E7BE3" w14:paraId="39ADB864" w14:textId="77777777" w:rsidTr="00A46F7A">
        <w:tc>
          <w:tcPr>
            <w:tcW w:w="3730" w:type="dxa"/>
            <w:shd w:val="clear" w:color="auto" w:fill="auto"/>
          </w:tcPr>
          <w:p w14:paraId="2F7AEF24" w14:textId="77777777"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1440" w:type="dxa"/>
            <w:tcBorders>
              <w:top w:val="single" w:sz="4" w:space="0" w:color="auto"/>
              <w:bottom w:val="single" w:sz="4" w:space="0" w:color="000000"/>
            </w:tcBorders>
            <w:shd w:val="clear" w:color="auto" w:fill="auto"/>
            <w:vAlign w:val="bottom"/>
          </w:tcPr>
          <w:p w14:paraId="1A34FC91" w14:textId="4808E83F"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 xml:space="preserve">Within </w:t>
            </w:r>
            <w:r w:rsidR="003A3B58" w:rsidRPr="005E7BE3">
              <w:rPr>
                <w:rFonts w:ascii="Arial" w:eastAsia="Arial" w:hAnsi="Arial" w:cs="Arial"/>
                <w:b/>
                <w:position w:val="0"/>
                <w:sz w:val="18"/>
                <w:szCs w:val="18"/>
              </w:rPr>
              <w:t>1</w:t>
            </w:r>
            <w:r w:rsidRPr="005E7BE3">
              <w:rPr>
                <w:rFonts w:ascii="Arial" w:eastAsia="Arial" w:hAnsi="Arial" w:cs="Arial"/>
                <w:b/>
                <w:position w:val="0"/>
                <w:sz w:val="18"/>
                <w:szCs w:val="18"/>
              </w:rPr>
              <w:t xml:space="preserve"> year</w:t>
            </w:r>
          </w:p>
        </w:tc>
        <w:tc>
          <w:tcPr>
            <w:tcW w:w="1440" w:type="dxa"/>
            <w:tcBorders>
              <w:top w:val="single" w:sz="4" w:space="0" w:color="auto"/>
              <w:bottom w:val="single" w:sz="4" w:space="0" w:color="000000"/>
            </w:tcBorders>
            <w:shd w:val="clear" w:color="auto" w:fill="auto"/>
            <w:vAlign w:val="bottom"/>
          </w:tcPr>
          <w:p w14:paraId="7DC9FAE6" w14:textId="74EB8F65" w:rsidR="003A4FE9" w:rsidRPr="005E7BE3" w:rsidRDefault="003A3B58" w:rsidP="00EC419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1</w:t>
            </w:r>
            <w:r w:rsidR="003A4FE9" w:rsidRPr="005E7BE3">
              <w:rPr>
                <w:rFonts w:ascii="Arial" w:eastAsia="Arial" w:hAnsi="Arial" w:cs="Arial"/>
                <w:b/>
                <w:position w:val="0"/>
                <w:sz w:val="18"/>
                <w:szCs w:val="18"/>
              </w:rPr>
              <w:t xml:space="preserve"> </w:t>
            </w:r>
            <w:r w:rsidR="00C6135F" w:rsidRPr="005E7BE3">
              <w:rPr>
                <w:rFonts w:ascii="Arial" w:eastAsia="Arial" w:hAnsi="Arial" w:cs="Arial"/>
                <w:b/>
                <w:position w:val="0"/>
                <w:sz w:val="18"/>
                <w:szCs w:val="18"/>
              </w:rPr>
              <w:t>-</w:t>
            </w:r>
            <w:r w:rsidR="003A4FE9" w:rsidRPr="005E7BE3">
              <w:rPr>
                <w:rFonts w:ascii="Arial" w:eastAsia="Arial" w:hAnsi="Arial" w:cs="Arial"/>
                <w:b/>
                <w:position w:val="0"/>
                <w:sz w:val="18"/>
                <w:szCs w:val="18"/>
              </w:rPr>
              <w:t xml:space="preserve"> </w:t>
            </w:r>
            <w:r w:rsidRPr="005E7BE3">
              <w:rPr>
                <w:rFonts w:ascii="Arial" w:eastAsia="Arial" w:hAnsi="Arial" w:cs="Arial"/>
                <w:b/>
                <w:position w:val="0"/>
                <w:sz w:val="18"/>
                <w:szCs w:val="18"/>
              </w:rPr>
              <w:t>5</w:t>
            </w:r>
            <w:r w:rsidR="003A4FE9" w:rsidRPr="005E7BE3">
              <w:rPr>
                <w:rFonts w:ascii="Arial" w:eastAsia="Arial" w:hAnsi="Arial" w:cs="Arial"/>
                <w:b/>
                <w:position w:val="0"/>
                <w:sz w:val="18"/>
                <w:szCs w:val="18"/>
              </w:rPr>
              <w:t xml:space="preserve"> years</w:t>
            </w:r>
          </w:p>
        </w:tc>
        <w:tc>
          <w:tcPr>
            <w:tcW w:w="1440" w:type="dxa"/>
            <w:tcBorders>
              <w:top w:val="single" w:sz="4" w:space="0" w:color="auto"/>
              <w:bottom w:val="single" w:sz="4" w:space="0" w:color="000000"/>
            </w:tcBorders>
            <w:shd w:val="clear" w:color="auto" w:fill="auto"/>
            <w:vAlign w:val="bottom"/>
          </w:tcPr>
          <w:p w14:paraId="48AB3A8C" w14:textId="08476086" w:rsidR="003A4FE9" w:rsidRPr="005E7BE3" w:rsidRDefault="003A4FE9" w:rsidP="00EC419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 xml:space="preserve">Over </w:t>
            </w:r>
            <w:r w:rsidR="003A3B58" w:rsidRPr="005E7BE3">
              <w:rPr>
                <w:rFonts w:ascii="Arial" w:eastAsia="Arial" w:hAnsi="Arial" w:cs="Arial"/>
                <w:b/>
                <w:position w:val="0"/>
                <w:sz w:val="18"/>
                <w:szCs w:val="18"/>
              </w:rPr>
              <w:t>5</w:t>
            </w:r>
            <w:r w:rsidRPr="005E7BE3">
              <w:rPr>
                <w:rFonts w:ascii="Arial" w:eastAsia="Arial" w:hAnsi="Arial" w:cs="Arial"/>
                <w:b/>
                <w:position w:val="0"/>
                <w:sz w:val="18"/>
                <w:szCs w:val="18"/>
              </w:rPr>
              <w:t xml:space="preserve"> years</w:t>
            </w:r>
          </w:p>
        </w:tc>
        <w:tc>
          <w:tcPr>
            <w:tcW w:w="1380" w:type="dxa"/>
            <w:tcBorders>
              <w:top w:val="single" w:sz="4" w:space="0" w:color="auto"/>
              <w:bottom w:val="single" w:sz="4" w:space="0" w:color="000000"/>
            </w:tcBorders>
            <w:shd w:val="clear" w:color="auto" w:fill="auto"/>
            <w:vAlign w:val="bottom"/>
          </w:tcPr>
          <w:p w14:paraId="6BF1E366" w14:textId="77777777" w:rsidR="003A4FE9" w:rsidRPr="005E7BE3" w:rsidRDefault="003A4FE9" w:rsidP="00EC419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Total</w:t>
            </w:r>
          </w:p>
        </w:tc>
      </w:tr>
      <w:tr w:rsidR="00C55277" w:rsidRPr="005E7BE3" w14:paraId="0994244A" w14:textId="77777777" w:rsidTr="00A46F7A">
        <w:tc>
          <w:tcPr>
            <w:tcW w:w="3730" w:type="dxa"/>
            <w:shd w:val="clear" w:color="auto" w:fill="auto"/>
          </w:tcPr>
          <w:p w14:paraId="5887A360" w14:textId="77777777"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1440" w:type="dxa"/>
            <w:tcBorders>
              <w:top w:val="single" w:sz="4" w:space="0" w:color="000000"/>
            </w:tcBorders>
            <w:shd w:val="clear" w:color="auto" w:fill="auto"/>
          </w:tcPr>
          <w:p w14:paraId="66938BEA" w14:textId="77777777"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456B7B61" w14:textId="77777777" w:rsidR="003A4FE9" w:rsidRPr="005E7BE3" w:rsidRDefault="003A4FE9" w:rsidP="00EC419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47691D3E" w14:textId="77777777" w:rsidR="003A4FE9" w:rsidRPr="005E7BE3" w:rsidRDefault="003A4FE9" w:rsidP="00EC419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shd w:val="clear" w:color="auto" w:fill="auto"/>
          </w:tcPr>
          <w:p w14:paraId="2693A7AB" w14:textId="77777777" w:rsidR="003A4FE9" w:rsidRPr="005E7BE3" w:rsidRDefault="003A4FE9" w:rsidP="00EC419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r>
      <w:tr w:rsidR="00C55277" w:rsidRPr="005E7BE3" w14:paraId="6165C2F4" w14:textId="77777777" w:rsidTr="00A46F7A">
        <w:tc>
          <w:tcPr>
            <w:tcW w:w="3730" w:type="dxa"/>
            <w:shd w:val="clear" w:color="auto" w:fill="auto"/>
          </w:tcPr>
          <w:p w14:paraId="1340E435" w14:textId="0B9A262C" w:rsidR="003B5044" w:rsidRPr="005E7BE3" w:rsidRDefault="003B5044" w:rsidP="00EC4190">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vertAlign w:val="superscript"/>
              </w:rPr>
            </w:pPr>
            <w:r w:rsidRPr="005E7BE3">
              <w:rPr>
                <w:rFonts w:ascii="Arial" w:eastAsia="Arial" w:hAnsi="Arial" w:cs="Arial"/>
                <w:b/>
                <w:bCs/>
                <w:position w:val="0"/>
                <w:sz w:val="18"/>
                <w:szCs w:val="18"/>
              </w:rPr>
              <w:t xml:space="preserve">At </w:t>
            </w:r>
            <w:r w:rsidR="003A3B58" w:rsidRPr="005E7BE3">
              <w:rPr>
                <w:rFonts w:ascii="Arial" w:eastAsia="Arial" w:hAnsi="Arial" w:cs="Arial"/>
                <w:b/>
                <w:bCs/>
                <w:position w:val="0"/>
                <w:sz w:val="18"/>
                <w:szCs w:val="18"/>
              </w:rPr>
              <w:t>31</w:t>
            </w:r>
            <w:r w:rsidRPr="005E7BE3">
              <w:rPr>
                <w:rFonts w:ascii="Arial" w:eastAsia="Arial" w:hAnsi="Arial" w:cs="Arial"/>
                <w:b/>
                <w:bCs/>
                <w:position w:val="0"/>
                <w:sz w:val="18"/>
                <w:szCs w:val="18"/>
              </w:rPr>
              <w:t xml:space="preserve"> December </w:t>
            </w:r>
            <w:r w:rsidR="003A3B58" w:rsidRPr="005E7BE3">
              <w:rPr>
                <w:rFonts w:ascii="Arial" w:eastAsia="Arial" w:hAnsi="Arial" w:cs="Arial"/>
                <w:b/>
                <w:bCs/>
                <w:position w:val="0"/>
                <w:sz w:val="18"/>
                <w:szCs w:val="18"/>
              </w:rPr>
              <w:t>202</w:t>
            </w:r>
            <w:r w:rsidR="00BA0401" w:rsidRPr="005E7BE3">
              <w:rPr>
                <w:rFonts w:ascii="Arial" w:eastAsia="Arial" w:hAnsi="Arial" w:cs="Arial"/>
                <w:b/>
                <w:bCs/>
                <w:position w:val="0"/>
                <w:sz w:val="18"/>
                <w:szCs w:val="18"/>
              </w:rPr>
              <w:t>4</w:t>
            </w:r>
          </w:p>
        </w:tc>
        <w:tc>
          <w:tcPr>
            <w:tcW w:w="1440" w:type="dxa"/>
            <w:shd w:val="clear" w:color="auto" w:fill="auto"/>
          </w:tcPr>
          <w:p w14:paraId="3B7F7702" w14:textId="7EB6D9D3" w:rsidR="003B5044" w:rsidRPr="005E7BE3" w:rsidRDefault="00013C81"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2,098,080</w:t>
            </w:r>
          </w:p>
        </w:tc>
        <w:tc>
          <w:tcPr>
            <w:tcW w:w="1440" w:type="dxa"/>
            <w:shd w:val="clear" w:color="auto" w:fill="auto"/>
          </w:tcPr>
          <w:p w14:paraId="24055295" w14:textId="7300BE61" w:rsidR="003B5044" w:rsidRPr="005E7BE3" w:rsidRDefault="00F3322E" w:rsidP="00EC419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13,0</w:t>
            </w:r>
            <w:r w:rsidR="0097262B" w:rsidRPr="005E7BE3">
              <w:rPr>
                <w:rFonts w:ascii="Arial" w:eastAsia="Arial" w:hAnsi="Arial" w:cs="Arial"/>
                <w:position w:val="0"/>
                <w:sz w:val="18"/>
                <w:szCs w:val="18"/>
              </w:rPr>
              <w:t>15,342</w:t>
            </w:r>
          </w:p>
        </w:tc>
        <w:tc>
          <w:tcPr>
            <w:tcW w:w="1440" w:type="dxa"/>
            <w:shd w:val="clear" w:color="auto" w:fill="auto"/>
          </w:tcPr>
          <w:p w14:paraId="7B3DE336" w14:textId="6F9B8844" w:rsidR="003B5044" w:rsidRPr="005E7BE3" w:rsidRDefault="0093250C" w:rsidP="00EC419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73,793,595</w:t>
            </w:r>
          </w:p>
        </w:tc>
        <w:tc>
          <w:tcPr>
            <w:tcW w:w="1380" w:type="dxa"/>
            <w:shd w:val="clear" w:color="auto" w:fill="auto"/>
          </w:tcPr>
          <w:p w14:paraId="10427A98" w14:textId="6F5C83EA" w:rsidR="003B5044" w:rsidRPr="005E7BE3" w:rsidRDefault="004F78AB" w:rsidP="00EC4190">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88,9</w:t>
            </w:r>
            <w:r w:rsidR="0097262B" w:rsidRPr="005E7BE3">
              <w:rPr>
                <w:rFonts w:ascii="Arial" w:eastAsia="Arial" w:hAnsi="Arial" w:cs="Arial"/>
                <w:position w:val="0"/>
                <w:sz w:val="18"/>
                <w:szCs w:val="18"/>
              </w:rPr>
              <w:t>07,017</w:t>
            </w:r>
          </w:p>
        </w:tc>
      </w:tr>
      <w:tr w:rsidR="004B099F" w:rsidRPr="005E7BE3" w14:paraId="1505118D" w14:textId="77777777" w:rsidTr="00437A0D">
        <w:tc>
          <w:tcPr>
            <w:tcW w:w="3730" w:type="dxa"/>
            <w:shd w:val="clear" w:color="auto" w:fill="auto"/>
          </w:tcPr>
          <w:p w14:paraId="17F4EB27" w14:textId="05893E6F" w:rsidR="00BA0401" w:rsidRPr="005E7BE3" w:rsidRDefault="00BA0401" w:rsidP="00BA0401">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vertAlign w:val="superscript"/>
              </w:rPr>
            </w:pPr>
            <w:r w:rsidRPr="005E7BE3">
              <w:rPr>
                <w:rFonts w:ascii="Arial" w:eastAsia="Arial" w:hAnsi="Arial" w:cs="Arial"/>
                <w:b/>
                <w:bCs/>
                <w:position w:val="0"/>
                <w:sz w:val="18"/>
                <w:szCs w:val="18"/>
              </w:rPr>
              <w:t>At 31 December 2023</w:t>
            </w:r>
          </w:p>
        </w:tc>
        <w:tc>
          <w:tcPr>
            <w:tcW w:w="1440" w:type="dxa"/>
            <w:tcBorders>
              <w:left w:val="nil"/>
              <w:right w:val="nil"/>
            </w:tcBorders>
            <w:shd w:val="clear" w:color="auto" w:fill="auto"/>
          </w:tcPr>
          <w:p w14:paraId="29EDE8D9" w14:textId="0E38263D" w:rsidR="00BA0401" w:rsidRPr="005E7BE3" w:rsidRDefault="00AE3406" w:rsidP="00BA040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1,599,197</w:t>
            </w:r>
          </w:p>
        </w:tc>
        <w:tc>
          <w:tcPr>
            <w:tcW w:w="1440" w:type="dxa"/>
            <w:tcBorders>
              <w:left w:val="nil"/>
              <w:right w:val="nil"/>
            </w:tcBorders>
            <w:shd w:val="clear" w:color="auto" w:fill="auto"/>
          </w:tcPr>
          <w:p w14:paraId="270A90B8" w14:textId="71AD718A" w:rsidR="00BA0401" w:rsidRPr="005E7BE3" w:rsidRDefault="00AE3406" w:rsidP="00BA0401">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8,494,901</w:t>
            </w:r>
          </w:p>
        </w:tc>
        <w:tc>
          <w:tcPr>
            <w:tcW w:w="1440" w:type="dxa"/>
            <w:tcBorders>
              <w:left w:val="nil"/>
              <w:right w:val="nil"/>
            </w:tcBorders>
            <w:shd w:val="clear" w:color="auto" w:fill="auto"/>
          </w:tcPr>
          <w:p w14:paraId="5B5EAC0C" w14:textId="5E0240FC" w:rsidR="00BA0401" w:rsidRPr="005E7BE3" w:rsidRDefault="00AE3406" w:rsidP="00BA0401">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51,901,270</w:t>
            </w:r>
          </w:p>
        </w:tc>
        <w:tc>
          <w:tcPr>
            <w:tcW w:w="1380" w:type="dxa"/>
            <w:tcBorders>
              <w:left w:val="nil"/>
              <w:right w:val="nil"/>
            </w:tcBorders>
            <w:shd w:val="clear" w:color="auto" w:fill="auto"/>
          </w:tcPr>
          <w:p w14:paraId="59FB33F5" w14:textId="15D2A407" w:rsidR="00BA0401" w:rsidRPr="005E7BE3" w:rsidRDefault="00AE3406" w:rsidP="00BA0401">
            <w:pPr>
              <w:tabs>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61,995,368</w:t>
            </w:r>
          </w:p>
        </w:tc>
      </w:tr>
    </w:tbl>
    <w:p w14:paraId="7E7F1600" w14:textId="77777777" w:rsidR="003A4FE9" w:rsidRPr="005E7BE3" w:rsidRDefault="003A4FE9" w:rsidP="00EC4190">
      <w:pPr>
        <w:tabs>
          <w:tab w:val="left" w:pos="9889"/>
        </w:tabs>
        <w:spacing w:line="240" w:lineRule="auto"/>
        <w:ind w:left="0" w:hanging="2"/>
        <w:jc w:val="both"/>
        <w:rPr>
          <w:rFonts w:ascii="Arial" w:eastAsia="Arial" w:hAnsi="Arial" w:cs="Arial"/>
          <w:position w:val="0"/>
          <w:sz w:val="18"/>
          <w:szCs w:val="18"/>
        </w:rPr>
      </w:pPr>
    </w:p>
    <w:tbl>
      <w:tblPr>
        <w:tblW w:w="9430" w:type="dxa"/>
        <w:tblInd w:w="18" w:type="dxa"/>
        <w:tblLayout w:type="fixed"/>
        <w:tblLook w:val="0000" w:firstRow="0" w:lastRow="0" w:firstColumn="0" w:lastColumn="0" w:noHBand="0" w:noVBand="0"/>
      </w:tblPr>
      <w:tblGrid>
        <w:gridCol w:w="3730"/>
        <w:gridCol w:w="1440"/>
        <w:gridCol w:w="1440"/>
        <w:gridCol w:w="1440"/>
        <w:gridCol w:w="1380"/>
      </w:tblGrid>
      <w:tr w:rsidR="00C55277" w:rsidRPr="005E7BE3" w14:paraId="5050E2FE" w14:textId="77777777" w:rsidTr="00A46F7A">
        <w:tc>
          <w:tcPr>
            <w:tcW w:w="3730" w:type="dxa"/>
            <w:shd w:val="clear" w:color="auto" w:fill="auto"/>
          </w:tcPr>
          <w:p w14:paraId="6C7BFEA6" w14:textId="77777777"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5700" w:type="dxa"/>
            <w:gridSpan w:val="4"/>
            <w:tcBorders>
              <w:bottom w:val="single" w:sz="4" w:space="0" w:color="auto"/>
            </w:tcBorders>
            <w:shd w:val="clear" w:color="auto" w:fill="auto"/>
            <w:vAlign w:val="center"/>
          </w:tcPr>
          <w:p w14:paraId="6BE521DC" w14:textId="77777777"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right="-72" w:hanging="2"/>
              <w:jc w:val="center"/>
              <w:rPr>
                <w:rFonts w:ascii="Arial" w:eastAsia="Arial" w:hAnsi="Arial" w:cs="Arial"/>
                <w:position w:val="0"/>
                <w:sz w:val="18"/>
                <w:szCs w:val="18"/>
              </w:rPr>
            </w:pPr>
            <w:r w:rsidRPr="005E7BE3">
              <w:rPr>
                <w:rFonts w:ascii="Arial" w:eastAsia="Arial" w:hAnsi="Arial" w:cs="Arial"/>
                <w:b/>
                <w:position w:val="0"/>
                <w:sz w:val="18"/>
                <w:szCs w:val="18"/>
              </w:rPr>
              <w:t>Unit: Baht</w:t>
            </w:r>
          </w:p>
        </w:tc>
      </w:tr>
      <w:tr w:rsidR="00C55277" w:rsidRPr="005E7BE3" w14:paraId="01940B42" w14:textId="77777777" w:rsidTr="00A46F7A">
        <w:tc>
          <w:tcPr>
            <w:tcW w:w="3730" w:type="dxa"/>
            <w:shd w:val="clear" w:color="auto" w:fill="auto"/>
          </w:tcPr>
          <w:p w14:paraId="4A20FDAB" w14:textId="77777777"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1440" w:type="dxa"/>
            <w:tcBorders>
              <w:top w:val="single" w:sz="4" w:space="0" w:color="auto"/>
              <w:bottom w:val="single" w:sz="4" w:space="0" w:color="000000"/>
            </w:tcBorders>
            <w:shd w:val="clear" w:color="auto" w:fill="auto"/>
            <w:vAlign w:val="bottom"/>
          </w:tcPr>
          <w:p w14:paraId="6EB06954" w14:textId="40D51AF2"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 xml:space="preserve">Within </w:t>
            </w:r>
            <w:r w:rsidR="003A3B58" w:rsidRPr="005E7BE3">
              <w:rPr>
                <w:rFonts w:ascii="Arial" w:eastAsia="Arial" w:hAnsi="Arial" w:cs="Arial"/>
                <w:b/>
                <w:position w:val="0"/>
                <w:sz w:val="18"/>
                <w:szCs w:val="18"/>
              </w:rPr>
              <w:t>1</w:t>
            </w:r>
            <w:r w:rsidRPr="005E7BE3">
              <w:rPr>
                <w:rFonts w:ascii="Arial" w:eastAsia="Arial" w:hAnsi="Arial" w:cs="Arial"/>
                <w:b/>
                <w:position w:val="0"/>
                <w:sz w:val="18"/>
                <w:szCs w:val="18"/>
              </w:rPr>
              <w:t xml:space="preserve"> year</w:t>
            </w:r>
          </w:p>
        </w:tc>
        <w:tc>
          <w:tcPr>
            <w:tcW w:w="1440" w:type="dxa"/>
            <w:tcBorders>
              <w:top w:val="single" w:sz="4" w:space="0" w:color="auto"/>
              <w:bottom w:val="single" w:sz="4" w:space="0" w:color="000000"/>
            </w:tcBorders>
            <w:shd w:val="clear" w:color="auto" w:fill="auto"/>
            <w:vAlign w:val="bottom"/>
          </w:tcPr>
          <w:p w14:paraId="00C59E0D" w14:textId="649F6892" w:rsidR="003A4FE9" w:rsidRPr="005E7BE3" w:rsidRDefault="003A3B58"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1</w:t>
            </w:r>
            <w:r w:rsidR="00C6135F" w:rsidRPr="005E7BE3">
              <w:rPr>
                <w:rFonts w:ascii="Arial" w:eastAsia="Arial" w:hAnsi="Arial" w:cs="Arial"/>
                <w:b/>
                <w:position w:val="0"/>
                <w:sz w:val="18"/>
                <w:szCs w:val="18"/>
              </w:rPr>
              <w:t xml:space="preserve"> - </w:t>
            </w:r>
            <w:r w:rsidRPr="005E7BE3">
              <w:rPr>
                <w:rFonts w:ascii="Arial" w:eastAsia="Arial" w:hAnsi="Arial" w:cs="Arial"/>
                <w:b/>
                <w:position w:val="0"/>
                <w:sz w:val="18"/>
                <w:szCs w:val="18"/>
              </w:rPr>
              <w:t>5</w:t>
            </w:r>
            <w:r w:rsidR="00C6135F" w:rsidRPr="005E7BE3">
              <w:rPr>
                <w:rFonts w:ascii="Arial" w:eastAsia="Arial" w:hAnsi="Arial" w:cs="Arial"/>
                <w:b/>
                <w:position w:val="0"/>
                <w:sz w:val="18"/>
                <w:szCs w:val="18"/>
              </w:rPr>
              <w:t xml:space="preserve"> years</w:t>
            </w:r>
            <w:r w:rsidR="00C6135F" w:rsidRPr="005E7BE3" w:rsidDel="00C6135F">
              <w:rPr>
                <w:rFonts w:ascii="Arial" w:eastAsia="Arial" w:hAnsi="Arial" w:cs="Arial"/>
                <w:b/>
                <w:position w:val="0"/>
                <w:sz w:val="18"/>
                <w:szCs w:val="18"/>
              </w:rPr>
              <w:t xml:space="preserve"> </w:t>
            </w:r>
          </w:p>
        </w:tc>
        <w:tc>
          <w:tcPr>
            <w:tcW w:w="1440" w:type="dxa"/>
            <w:tcBorders>
              <w:top w:val="single" w:sz="4" w:space="0" w:color="auto"/>
              <w:bottom w:val="single" w:sz="4" w:space="0" w:color="000000"/>
            </w:tcBorders>
            <w:shd w:val="clear" w:color="auto" w:fill="auto"/>
            <w:vAlign w:val="bottom"/>
          </w:tcPr>
          <w:p w14:paraId="384D06CE" w14:textId="6C384B48"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 xml:space="preserve">Over </w:t>
            </w:r>
            <w:r w:rsidR="003A3B58" w:rsidRPr="005E7BE3">
              <w:rPr>
                <w:rFonts w:ascii="Arial" w:eastAsia="Arial" w:hAnsi="Arial" w:cs="Arial"/>
                <w:b/>
                <w:position w:val="0"/>
                <w:sz w:val="18"/>
                <w:szCs w:val="18"/>
              </w:rPr>
              <w:t>5</w:t>
            </w:r>
            <w:r w:rsidRPr="005E7BE3">
              <w:rPr>
                <w:rFonts w:ascii="Arial" w:eastAsia="Arial" w:hAnsi="Arial" w:cs="Arial"/>
                <w:b/>
                <w:position w:val="0"/>
                <w:sz w:val="18"/>
                <w:szCs w:val="18"/>
              </w:rPr>
              <w:t xml:space="preserve"> years</w:t>
            </w:r>
          </w:p>
        </w:tc>
        <w:tc>
          <w:tcPr>
            <w:tcW w:w="1380" w:type="dxa"/>
            <w:tcBorders>
              <w:top w:val="single" w:sz="4" w:space="0" w:color="auto"/>
              <w:bottom w:val="single" w:sz="4" w:space="0" w:color="000000"/>
            </w:tcBorders>
            <w:shd w:val="clear" w:color="auto" w:fill="auto"/>
            <w:vAlign w:val="bottom"/>
          </w:tcPr>
          <w:p w14:paraId="7E0ADB82" w14:textId="77777777"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b/>
                <w:position w:val="0"/>
                <w:sz w:val="18"/>
                <w:szCs w:val="18"/>
              </w:rPr>
              <w:t>Total</w:t>
            </w:r>
          </w:p>
        </w:tc>
      </w:tr>
      <w:tr w:rsidR="00C55277" w:rsidRPr="005E7BE3" w14:paraId="43D8DBB0" w14:textId="77777777" w:rsidTr="00A46F7A">
        <w:tc>
          <w:tcPr>
            <w:tcW w:w="3730" w:type="dxa"/>
            <w:shd w:val="clear" w:color="auto" w:fill="auto"/>
          </w:tcPr>
          <w:p w14:paraId="27808E5D" w14:textId="77777777"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hanging="2"/>
              <w:rPr>
                <w:rFonts w:ascii="Arial" w:eastAsia="Arial" w:hAnsi="Arial" w:cs="Arial"/>
                <w:position w:val="0"/>
                <w:sz w:val="18"/>
                <w:szCs w:val="18"/>
              </w:rPr>
            </w:pPr>
          </w:p>
        </w:tc>
        <w:tc>
          <w:tcPr>
            <w:tcW w:w="1440" w:type="dxa"/>
            <w:tcBorders>
              <w:top w:val="single" w:sz="4" w:space="0" w:color="000000"/>
            </w:tcBorders>
            <w:shd w:val="clear" w:color="auto" w:fill="auto"/>
          </w:tcPr>
          <w:p w14:paraId="09E23FC9" w14:textId="77777777"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47B5B143" w14:textId="77777777"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205E321E" w14:textId="77777777"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c>
          <w:tcPr>
            <w:tcW w:w="1380" w:type="dxa"/>
            <w:tcBorders>
              <w:top w:val="single" w:sz="4" w:space="0" w:color="000000"/>
            </w:tcBorders>
            <w:shd w:val="clear" w:color="auto" w:fill="auto"/>
          </w:tcPr>
          <w:p w14:paraId="58B571BA" w14:textId="77777777" w:rsidR="003A4FE9" w:rsidRPr="005E7BE3" w:rsidRDefault="003A4FE9"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p>
        </w:tc>
      </w:tr>
      <w:tr w:rsidR="00C55277" w:rsidRPr="005E7BE3" w14:paraId="3C1234A5" w14:textId="77777777" w:rsidTr="00A46F7A">
        <w:tc>
          <w:tcPr>
            <w:tcW w:w="3730" w:type="dxa"/>
            <w:shd w:val="clear" w:color="auto" w:fill="auto"/>
          </w:tcPr>
          <w:p w14:paraId="7170D716" w14:textId="008290A2" w:rsidR="003B5044" w:rsidRPr="005E7BE3" w:rsidRDefault="003B5044" w:rsidP="00EC4190">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vertAlign w:val="superscript"/>
              </w:rPr>
            </w:pPr>
            <w:r w:rsidRPr="005E7BE3">
              <w:rPr>
                <w:rFonts w:ascii="Arial" w:eastAsia="Arial" w:hAnsi="Arial" w:cs="Arial"/>
                <w:b/>
                <w:bCs/>
                <w:position w:val="0"/>
                <w:sz w:val="18"/>
                <w:szCs w:val="18"/>
              </w:rPr>
              <w:t xml:space="preserve">At </w:t>
            </w:r>
            <w:r w:rsidR="003A3B58" w:rsidRPr="005E7BE3">
              <w:rPr>
                <w:rFonts w:ascii="Arial" w:eastAsia="Arial" w:hAnsi="Arial" w:cs="Arial"/>
                <w:b/>
                <w:bCs/>
                <w:position w:val="0"/>
                <w:sz w:val="18"/>
                <w:szCs w:val="18"/>
              </w:rPr>
              <w:t>31</w:t>
            </w:r>
            <w:r w:rsidRPr="005E7BE3">
              <w:rPr>
                <w:rFonts w:ascii="Arial" w:eastAsia="Arial" w:hAnsi="Arial" w:cs="Arial"/>
                <w:b/>
                <w:bCs/>
                <w:position w:val="0"/>
                <w:sz w:val="18"/>
                <w:szCs w:val="18"/>
              </w:rPr>
              <w:t xml:space="preserve"> December </w:t>
            </w:r>
            <w:r w:rsidR="003A3B58" w:rsidRPr="005E7BE3">
              <w:rPr>
                <w:rFonts w:ascii="Arial" w:eastAsia="Arial" w:hAnsi="Arial" w:cs="Arial"/>
                <w:b/>
                <w:bCs/>
                <w:position w:val="0"/>
                <w:sz w:val="18"/>
                <w:szCs w:val="18"/>
              </w:rPr>
              <w:t>202</w:t>
            </w:r>
            <w:r w:rsidR="00BA0401" w:rsidRPr="005E7BE3">
              <w:rPr>
                <w:rFonts w:ascii="Arial" w:eastAsia="Arial" w:hAnsi="Arial" w:cs="Arial"/>
                <w:b/>
                <w:bCs/>
                <w:position w:val="0"/>
                <w:sz w:val="18"/>
                <w:szCs w:val="18"/>
              </w:rPr>
              <w:t>4</w:t>
            </w:r>
          </w:p>
        </w:tc>
        <w:tc>
          <w:tcPr>
            <w:tcW w:w="1440" w:type="dxa"/>
            <w:shd w:val="clear" w:color="auto" w:fill="auto"/>
          </w:tcPr>
          <w:p w14:paraId="10F85344" w14:textId="5E0220F2" w:rsidR="003B5044" w:rsidRPr="005E7BE3" w:rsidRDefault="004F78AB"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71,641,245</w:t>
            </w:r>
          </w:p>
        </w:tc>
        <w:tc>
          <w:tcPr>
            <w:tcW w:w="1440" w:type="dxa"/>
            <w:shd w:val="clear" w:color="auto" w:fill="auto"/>
          </w:tcPr>
          <w:p w14:paraId="219F1D50" w14:textId="328E35DE" w:rsidR="003B5044" w:rsidRPr="005E7BE3" w:rsidRDefault="003B4FB4"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44</w:t>
            </w:r>
            <w:r w:rsidR="0097262B" w:rsidRPr="005E7BE3">
              <w:rPr>
                <w:rFonts w:ascii="Arial" w:eastAsia="Arial" w:hAnsi="Arial" w:cs="Arial"/>
                <w:position w:val="0"/>
                <w:sz w:val="18"/>
                <w:szCs w:val="18"/>
              </w:rPr>
              <w:t>4,423,173</w:t>
            </w:r>
          </w:p>
        </w:tc>
        <w:tc>
          <w:tcPr>
            <w:tcW w:w="1440" w:type="dxa"/>
            <w:shd w:val="clear" w:color="auto" w:fill="auto"/>
          </w:tcPr>
          <w:p w14:paraId="70345615" w14:textId="1A2BB64C" w:rsidR="003B5044" w:rsidRPr="005E7BE3" w:rsidRDefault="004E29D7"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2,519,763,483</w:t>
            </w:r>
          </w:p>
        </w:tc>
        <w:tc>
          <w:tcPr>
            <w:tcW w:w="1380" w:type="dxa"/>
            <w:shd w:val="clear" w:color="auto" w:fill="auto"/>
          </w:tcPr>
          <w:p w14:paraId="22D76389" w14:textId="1A58B53F" w:rsidR="003B5044" w:rsidRPr="005E7BE3" w:rsidRDefault="00EE098C" w:rsidP="00EC4190">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3,</w:t>
            </w:r>
            <w:r w:rsidR="0097262B" w:rsidRPr="005E7BE3">
              <w:rPr>
                <w:rFonts w:ascii="Arial" w:eastAsia="Arial" w:hAnsi="Arial" w:cs="Arial"/>
                <w:position w:val="0"/>
                <w:sz w:val="18"/>
                <w:szCs w:val="18"/>
              </w:rPr>
              <w:t>035,827,901</w:t>
            </w:r>
          </w:p>
        </w:tc>
      </w:tr>
      <w:tr w:rsidR="00C55277" w:rsidRPr="005E7BE3" w14:paraId="03C030D9" w14:textId="77777777" w:rsidTr="00437A0D">
        <w:tc>
          <w:tcPr>
            <w:tcW w:w="3730" w:type="dxa"/>
            <w:shd w:val="clear" w:color="auto" w:fill="auto"/>
          </w:tcPr>
          <w:p w14:paraId="217A686C" w14:textId="3A36DAE2" w:rsidR="00BA0401" w:rsidRPr="005E7BE3" w:rsidRDefault="00BA0401" w:rsidP="00BA0401">
            <w:pPr>
              <w:tabs>
                <w:tab w:val="left" w:pos="1134"/>
                <w:tab w:val="left" w:pos="1276"/>
                <w:tab w:val="center" w:pos="3402"/>
                <w:tab w:val="center" w:pos="4536"/>
                <w:tab w:val="center" w:pos="5670"/>
                <w:tab w:val="center" w:pos="6804"/>
                <w:tab w:val="right" w:pos="7655"/>
              </w:tabs>
              <w:spacing w:line="240" w:lineRule="auto"/>
              <w:ind w:leftChars="-51" w:left="-110" w:right="-72" w:hanging="2"/>
              <w:rPr>
                <w:rFonts w:ascii="Arial" w:eastAsia="Arial" w:hAnsi="Arial" w:cs="Arial"/>
                <w:position w:val="0"/>
                <w:sz w:val="18"/>
                <w:szCs w:val="18"/>
                <w:vertAlign w:val="superscript"/>
              </w:rPr>
            </w:pPr>
            <w:r w:rsidRPr="005E7BE3">
              <w:rPr>
                <w:rFonts w:ascii="Arial" w:eastAsia="Arial" w:hAnsi="Arial" w:cs="Arial"/>
                <w:b/>
                <w:bCs/>
                <w:position w:val="0"/>
                <w:sz w:val="18"/>
                <w:szCs w:val="18"/>
              </w:rPr>
              <w:t>At 31 December 2023</w:t>
            </w:r>
          </w:p>
        </w:tc>
        <w:tc>
          <w:tcPr>
            <w:tcW w:w="1440" w:type="dxa"/>
            <w:tcBorders>
              <w:left w:val="nil"/>
              <w:right w:val="nil"/>
            </w:tcBorders>
            <w:shd w:val="clear" w:color="auto" w:fill="auto"/>
          </w:tcPr>
          <w:p w14:paraId="7004BFD6" w14:textId="6BF831DE" w:rsidR="00BA0401" w:rsidRPr="005E7BE3" w:rsidRDefault="00AE3406" w:rsidP="00BA040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54,992,543</w:t>
            </w:r>
          </w:p>
        </w:tc>
        <w:tc>
          <w:tcPr>
            <w:tcW w:w="1440" w:type="dxa"/>
            <w:tcBorders>
              <w:left w:val="nil"/>
              <w:right w:val="nil"/>
            </w:tcBorders>
            <w:shd w:val="clear" w:color="auto" w:fill="auto"/>
          </w:tcPr>
          <w:p w14:paraId="01407553" w14:textId="36AEF56B" w:rsidR="00BA0401" w:rsidRPr="005E7BE3" w:rsidRDefault="00AE3406" w:rsidP="00BA040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292,119,273</w:t>
            </w:r>
          </w:p>
        </w:tc>
        <w:tc>
          <w:tcPr>
            <w:tcW w:w="1440" w:type="dxa"/>
            <w:tcBorders>
              <w:left w:val="nil"/>
              <w:right w:val="nil"/>
            </w:tcBorders>
            <w:shd w:val="clear" w:color="auto" w:fill="auto"/>
          </w:tcPr>
          <w:p w14:paraId="20E198F1" w14:textId="100D4D94" w:rsidR="00BA0401" w:rsidRPr="005E7BE3" w:rsidRDefault="00AE3406" w:rsidP="00BA040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Arial"/>
                <w:position w:val="0"/>
                <w:sz w:val="18"/>
                <w:szCs w:val="18"/>
              </w:rPr>
            </w:pPr>
            <w:r w:rsidRPr="005E7BE3">
              <w:rPr>
                <w:rFonts w:ascii="Arial" w:eastAsia="Arial" w:hAnsi="Arial" w:cs="Arial"/>
                <w:position w:val="0"/>
                <w:sz w:val="18"/>
                <w:szCs w:val="18"/>
              </w:rPr>
              <w:t>1,784,760,096</w:t>
            </w:r>
          </w:p>
        </w:tc>
        <w:tc>
          <w:tcPr>
            <w:tcW w:w="1380" w:type="dxa"/>
            <w:tcBorders>
              <w:left w:val="nil"/>
              <w:right w:val="nil"/>
            </w:tcBorders>
            <w:shd w:val="clear" w:color="auto" w:fill="auto"/>
          </w:tcPr>
          <w:p w14:paraId="09B51A57" w14:textId="54A43C6B" w:rsidR="00BA0401" w:rsidRPr="005E7BE3" w:rsidRDefault="00AE3406" w:rsidP="00BA0401">
            <w:pPr>
              <w:tabs>
                <w:tab w:val="left" w:pos="1134"/>
                <w:tab w:val="left" w:pos="1276"/>
                <w:tab w:val="center" w:pos="3402"/>
                <w:tab w:val="center" w:pos="4536"/>
                <w:tab w:val="center" w:pos="5670"/>
                <w:tab w:val="center" w:pos="6804"/>
                <w:tab w:val="right" w:pos="7655"/>
              </w:tabs>
              <w:spacing w:line="240" w:lineRule="auto"/>
              <w:ind w:left="0" w:right="-72" w:hanging="2"/>
              <w:jc w:val="right"/>
              <w:rPr>
                <w:rFonts w:ascii="Arial" w:eastAsia="Arial" w:hAnsi="Arial" w:cstheme="minorBidi"/>
                <w:position w:val="0"/>
                <w:sz w:val="18"/>
                <w:szCs w:val="18"/>
                <w:cs/>
              </w:rPr>
            </w:pPr>
            <w:r w:rsidRPr="005E7BE3">
              <w:rPr>
                <w:rFonts w:ascii="Arial" w:eastAsia="Arial" w:hAnsi="Arial" w:cs="Arial"/>
                <w:position w:val="0"/>
                <w:sz w:val="18"/>
                <w:szCs w:val="18"/>
              </w:rPr>
              <w:t>2,131,871,912</w:t>
            </w:r>
          </w:p>
        </w:tc>
      </w:tr>
    </w:tbl>
    <w:p w14:paraId="4550B0CC" w14:textId="66D6D548" w:rsidR="00A45638" w:rsidRPr="005E7BE3" w:rsidRDefault="00A45638">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577FFDA4" w14:textId="77777777" w:rsidR="004B099F" w:rsidRPr="005E7BE3" w:rsidRDefault="004B099F">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C55277" w:rsidRPr="005E7BE3" w14:paraId="041446D3" w14:textId="77777777" w:rsidTr="00A46F7A">
        <w:trPr>
          <w:trHeight w:val="386"/>
        </w:trPr>
        <w:tc>
          <w:tcPr>
            <w:tcW w:w="9461" w:type="dxa"/>
            <w:shd w:val="clear" w:color="auto" w:fill="auto"/>
            <w:vAlign w:val="center"/>
          </w:tcPr>
          <w:p w14:paraId="6586EBE3" w14:textId="1B8CFCF0" w:rsidR="003A4FE9" w:rsidRPr="005E7BE3" w:rsidRDefault="003A3B58" w:rsidP="00AA0E72">
            <w:pPr>
              <w:tabs>
                <w:tab w:val="left" w:pos="432"/>
              </w:tabs>
              <w:spacing w:line="240" w:lineRule="auto"/>
              <w:ind w:leftChars="-45" w:left="-97" w:hanging="2"/>
              <w:jc w:val="both"/>
              <w:rPr>
                <w:rFonts w:ascii="Arial" w:eastAsia="Arial" w:hAnsi="Arial" w:cs="Arial"/>
                <w:position w:val="0"/>
                <w:sz w:val="18"/>
                <w:szCs w:val="18"/>
              </w:rPr>
            </w:pPr>
            <w:r w:rsidRPr="005E7BE3">
              <w:rPr>
                <w:rFonts w:ascii="Arial" w:eastAsia="Arial" w:hAnsi="Arial" w:cs="Arial"/>
                <w:b/>
                <w:position w:val="0"/>
                <w:sz w:val="18"/>
                <w:szCs w:val="18"/>
              </w:rPr>
              <w:t>1</w:t>
            </w:r>
            <w:r w:rsidR="00DD4BFA" w:rsidRPr="005E7BE3">
              <w:rPr>
                <w:rFonts w:ascii="Arial" w:eastAsia="Arial" w:hAnsi="Arial" w:cs="Arial"/>
                <w:b/>
                <w:position w:val="0"/>
                <w:sz w:val="18"/>
                <w:szCs w:val="18"/>
              </w:rPr>
              <w:t>8</w:t>
            </w:r>
            <w:r w:rsidR="003A4FE9" w:rsidRPr="005E7BE3">
              <w:rPr>
                <w:rFonts w:ascii="Arial" w:eastAsia="Arial" w:hAnsi="Arial" w:cs="Arial"/>
                <w:b/>
                <w:position w:val="0"/>
                <w:sz w:val="18"/>
                <w:szCs w:val="18"/>
              </w:rPr>
              <w:tab/>
              <w:t>Share capital</w:t>
            </w:r>
          </w:p>
        </w:tc>
      </w:tr>
    </w:tbl>
    <w:p w14:paraId="18EDBA96" w14:textId="77777777" w:rsidR="003A4FE9" w:rsidRPr="005E7BE3" w:rsidRDefault="003A4FE9" w:rsidP="00EC4190">
      <w:pPr>
        <w:spacing w:line="240" w:lineRule="auto"/>
        <w:ind w:left="0" w:hanging="2"/>
        <w:jc w:val="both"/>
        <w:rPr>
          <w:rFonts w:ascii="Arial" w:eastAsia="Arial" w:hAnsi="Arial" w:cs="Arial"/>
          <w:position w:val="0"/>
          <w:sz w:val="18"/>
          <w:szCs w:val="18"/>
        </w:rPr>
      </w:pPr>
    </w:p>
    <w:p w14:paraId="731BCD3A" w14:textId="0C0B6AC4" w:rsidR="003A4FE9" w:rsidRPr="005E7BE3" w:rsidRDefault="003A4FE9" w:rsidP="00EC4190">
      <w:pPr>
        <w:spacing w:line="240" w:lineRule="auto"/>
        <w:ind w:left="-2" w:firstLineChars="0" w:firstLine="0"/>
        <w:jc w:val="both"/>
        <w:rPr>
          <w:rFonts w:ascii="Arial" w:hAnsi="Arial" w:cs="Arial"/>
          <w:spacing w:val="-2"/>
          <w:position w:val="0"/>
          <w:sz w:val="18"/>
          <w:szCs w:val="18"/>
        </w:rPr>
      </w:pPr>
      <w:r w:rsidRPr="005E7BE3">
        <w:rPr>
          <w:rFonts w:ascii="Arial" w:eastAsia="Arial" w:hAnsi="Arial" w:cs="Arial"/>
          <w:position w:val="0"/>
          <w:sz w:val="18"/>
          <w:szCs w:val="18"/>
        </w:rPr>
        <w:t xml:space="preserve">The total number of </w:t>
      </w:r>
      <w:r w:rsidR="000A7208" w:rsidRPr="005E7BE3">
        <w:rPr>
          <w:rFonts w:ascii="Arial" w:eastAsia="Arial" w:hAnsi="Arial" w:cs="Arial"/>
          <w:position w:val="0"/>
          <w:sz w:val="18"/>
          <w:szCs w:val="18"/>
        </w:rPr>
        <w:t>authorized</w:t>
      </w:r>
      <w:r w:rsidRPr="005E7BE3">
        <w:rPr>
          <w:rFonts w:ascii="Arial" w:eastAsia="Arial" w:hAnsi="Arial" w:cs="Arial"/>
          <w:position w:val="0"/>
          <w:sz w:val="18"/>
          <w:szCs w:val="18"/>
        </w:rPr>
        <w:t xml:space="preserve"> ordinary shares with a par value of Baht </w:t>
      </w:r>
      <w:r w:rsidR="003A3B58" w:rsidRPr="005E7BE3">
        <w:rPr>
          <w:rFonts w:ascii="Arial" w:eastAsia="Arial" w:hAnsi="Arial" w:cs="Arial"/>
          <w:position w:val="0"/>
          <w:sz w:val="18"/>
          <w:szCs w:val="18"/>
        </w:rPr>
        <w:t>6</w:t>
      </w:r>
      <w:r w:rsidR="003B5044" w:rsidRPr="005E7BE3">
        <w:rPr>
          <w:rFonts w:ascii="Arial" w:eastAsia="Arial" w:hAnsi="Arial" w:cs="Arial"/>
          <w:position w:val="0"/>
          <w:sz w:val="18"/>
          <w:szCs w:val="18"/>
        </w:rPr>
        <w:t>.</w:t>
      </w:r>
      <w:r w:rsidR="003A3B58" w:rsidRPr="005E7BE3">
        <w:rPr>
          <w:rFonts w:ascii="Arial" w:eastAsia="Arial" w:hAnsi="Arial" w:cs="Arial"/>
          <w:position w:val="0"/>
          <w:sz w:val="18"/>
          <w:szCs w:val="18"/>
        </w:rPr>
        <w:t>92</w:t>
      </w:r>
      <w:r w:rsidRPr="005E7BE3">
        <w:rPr>
          <w:rFonts w:ascii="Arial" w:eastAsia="Arial" w:hAnsi="Arial" w:cs="Arial"/>
          <w:position w:val="0"/>
          <w:sz w:val="18"/>
          <w:szCs w:val="18"/>
        </w:rPr>
        <w:t xml:space="preserve"> per share (</w:t>
      </w:r>
      <w:r w:rsidR="00FE55B3" w:rsidRPr="005E7BE3">
        <w:rPr>
          <w:rFonts w:ascii="Arial" w:eastAsia="Arial" w:hAnsi="Arial" w:cs="Arial"/>
          <w:position w:val="0"/>
          <w:sz w:val="18"/>
          <w:szCs w:val="18"/>
        </w:rPr>
        <w:t>2023</w:t>
      </w:r>
      <w:r w:rsidRPr="005E7BE3">
        <w:rPr>
          <w:rFonts w:ascii="Arial" w:eastAsia="Arial" w:hAnsi="Arial" w:cs="Arial"/>
          <w:position w:val="0"/>
          <w:sz w:val="18"/>
          <w:szCs w:val="18"/>
        </w:rPr>
        <w:t xml:space="preserve">: Baht </w:t>
      </w:r>
      <w:r w:rsidR="003A3B58" w:rsidRPr="005E7BE3">
        <w:rPr>
          <w:rFonts w:ascii="Arial" w:eastAsia="Arial" w:hAnsi="Arial" w:cs="Arial"/>
          <w:position w:val="0"/>
          <w:sz w:val="18"/>
          <w:szCs w:val="18"/>
        </w:rPr>
        <w:t>6</w:t>
      </w:r>
      <w:r w:rsidR="00892801" w:rsidRPr="005E7BE3">
        <w:rPr>
          <w:rFonts w:ascii="Arial" w:eastAsia="Arial" w:hAnsi="Arial" w:cs="Arial"/>
          <w:position w:val="0"/>
          <w:sz w:val="18"/>
          <w:szCs w:val="18"/>
        </w:rPr>
        <w:t>.</w:t>
      </w:r>
      <w:r w:rsidR="003A3B58" w:rsidRPr="005E7BE3">
        <w:rPr>
          <w:rFonts w:ascii="Arial" w:eastAsia="Arial" w:hAnsi="Arial" w:cs="Arial"/>
          <w:position w:val="0"/>
          <w:sz w:val="18"/>
          <w:szCs w:val="18"/>
        </w:rPr>
        <w:t>92</w:t>
      </w:r>
      <w:r w:rsidR="00892801" w:rsidRPr="005E7BE3">
        <w:rPr>
          <w:rFonts w:ascii="Arial" w:eastAsia="Arial" w:hAnsi="Arial" w:cs="Arial"/>
          <w:position w:val="0"/>
          <w:sz w:val="18"/>
          <w:szCs w:val="18"/>
        </w:rPr>
        <w:t xml:space="preserve"> </w:t>
      </w:r>
      <w:r w:rsidRPr="005E7BE3">
        <w:rPr>
          <w:rFonts w:ascii="Arial" w:eastAsia="Arial" w:hAnsi="Arial" w:cs="Arial"/>
          <w:position w:val="0"/>
          <w:sz w:val="18"/>
          <w:szCs w:val="18"/>
        </w:rPr>
        <w:t xml:space="preserve">per share) </w:t>
      </w:r>
      <w:r w:rsidRPr="005E7BE3">
        <w:rPr>
          <w:rFonts w:ascii="Arial" w:eastAsia="Arial" w:hAnsi="Arial" w:cs="Arial"/>
          <w:position w:val="0"/>
          <w:sz w:val="18"/>
          <w:szCs w:val="18"/>
        </w:rPr>
        <w:br/>
      </w:r>
      <w:r w:rsidRPr="005E7BE3">
        <w:rPr>
          <w:rFonts w:ascii="Arial" w:eastAsia="Arial" w:hAnsi="Arial" w:cs="Arial"/>
          <w:spacing w:val="-2"/>
          <w:position w:val="0"/>
          <w:sz w:val="18"/>
          <w:szCs w:val="18"/>
        </w:rPr>
        <w:t xml:space="preserve">is </w:t>
      </w:r>
      <w:bookmarkStart w:id="17" w:name="_Hlk93943473"/>
      <w:r w:rsidR="003A3B58" w:rsidRPr="005E7BE3">
        <w:rPr>
          <w:rFonts w:ascii="Arial" w:eastAsia="Arial" w:hAnsi="Arial" w:cs="Arial"/>
          <w:spacing w:val="-2"/>
          <w:position w:val="0"/>
          <w:sz w:val="18"/>
          <w:szCs w:val="18"/>
        </w:rPr>
        <w:t>4</w:t>
      </w:r>
      <w:r w:rsidR="003B5044" w:rsidRPr="005E7BE3">
        <w:rPr>
          <w:rFonts w:ascii="Arial" w:eastAsia="Arial" w:hAnsi="Arial" w:cs="Arial"/>
          <w:spacing w:val="-2"/>
          <w:position w:val="0"/>
          <w:sz w:val="18"/>
          <w:szCs w:val="18"/>
        </w:rPr>
        <w:t>,</w:t>
      </w:r>
      <w:r w:rsidR="003A3B58" w:rsidRPr="005E7BE3">
        <w:rPr>
          <w:rFonts w:ascii="Arial" w:eastAsia="Arial" w:hAnsi="Arial" w:cs="Arial"/>
          <w:spacing w:val="-2"/>
          <w:position w:val="0"/>
          <w:sz w:val="18"/>
          <w:szCs w:val="18"/>
        </w:rPr>
        <w:t>335</w:t>
      </w:r>
      <w:r w:rsidR="003B5044" w:rsidRPr="005E7BE3">
        <w:rPr>
          <w:rFonts w:ascii="Arial" w:eastAsia="Arial" w:hAnsi="Arial" w:cs="Arial"/>
          <w:spacing w:val="-2"/>
          <w:position w:val="0"/>
          <w:sz w:val="18"/>
          <w:szCs w:val="18"/>
        </w:rPr>
        <w:t>,</w:t>
      </w:r>
      <w:r w:rsidR="003A3B58" w:rsidRPr="005E7BE3">
        <w:rPr>
          <w:rFonts w:ascii="Arial" w:eastAsia="Arial" w:hAnsi="Arial" w:cs="Arial"/>
          <w:spacing w:val="-2"/>
          <w:position w:val="0"/>
          <w:sz w:val="18"/>
          <w:szCs w:val="18"/>
        </w:rPr>
        <w:t>902</w:t>
      </w:r>
      <w:r w:rsidR="003B5044" w:rsidRPr="005E7BE3">
        <w:rPr>
          <w:rFonts w:ascii="Arial" w:eastAsia="Arial" w:hAnsi="Arial" w:cs="Arial"/>
          <w:spacing w:val="-2"/>
          <w:position w:val="0"/>
          <w:sz w:val="18"/>
          <w:szCs w:val="18"/>
        </w:rPr>
        <w:t>,</w:t>
      </w:r>
      <w:r w:rsidR="003A3B58" w:rsidRPr="005E7BE3">
        <w:rPr>
          <w:rFonts w:ascii="Arial" w:eastAsia="Arial" w:hAnsi="Arial" w:cs="Arial"/>
          <w:spacing w:val="-2"/>
          <w:position w:val="0"/>
          <w:sz w:val="18"/>
          <w:szCs w:val="18"/>
        </w:rPr>
        <w:t>125</w:t>
      </w:r>
      <w:r w:rsidR="003B5044" w:rsidRPr="005E7BE3">
        <w:rPr>
          <w:rFonts w:ascii="Arial" w:eastAsia="Arial" w:hAnsi="Arial" w:cs="Arial"/>
          <w:spacing w:val="-2"/>
          <w:position w:val="0"/>
          <w:sz w:val="18"/>
          <w:szCs w:val="18"/>
        </w:rPr>
        <w:t xml:space="preserve"> </w:t>
      </w:r>
      <w:bookmarkEnd w:id="17"/>
      <w:r w:rsidRPr="005E7BE3">
        <w:rPr>
          <w:rFonts w:ascii="Arial" w:eastAsia="Arial" w:hAnsi="Arial" w:cs="Arial"/>
          <w:spacing w:val="-2"/>
          <w:position w:val="0"/>
          <w:sz w:val="18"/>
          <w:szCs w:val="18"/>
        </w:rPr>
        <w:t>shares (</w:t>
      </w:r>
      <w:r w:rsidR="00FE55B3" w:rsidRPr="005E7BE3">
        <w:rPr>
          <w:rFonts w:ascii="Arial" w:eastAsia="Arial" w:hAnsi="Arial" w:cs="Arial"/>
          <w:spacing w:val="-2"/>
          <w:position w:val="0"/>
          <w:sz w:val="18"/>
          <w:szCs w:val="18"/>
        </w:rPr>
        <w:t>2023</w:t>
      </w:r>
      <w:r w:rsidRPr="005E7BE3">
        <w:rPr>
          <w:rFonts w:ascii="Arial" w:eastAsia="Arial" w:hAnsi="Arial" w:cs="Arial"/>
          <w:spacing w:val="-2"/>
          <w:position w:val="0"/>
          <w:sz w:val="18"/>
          <w:szCs w:val="18"/>
        </w:rPr>
        <w:t xml:space="preserve">: </w:t>
      </w:r>
      <w:r w:rsidR="00A92ED1" w:rsidRPr="005E7BE3">
        <w:rPr>
          <w:rFonts w:ascii="Arial" w:eastAsia="Arial" w:hAnsi="Arial" w:cs="Arial"/>
          <w:spacing w:val="-2"/>
          <w:position w:val="0"/>
          <w:sz w:val="18"/>
          <w:szCs w:val="18"/>
        </w:rPr>
        <w:t>4,335,902,125 shares</w:t>
      </w:r>
      <w:r w:rsidRPr="005E7BE3">
        <w:rPr>
          <w:rFonts w:ascii="Arial" w:eastAsia="Arial" w:hAnsi="Arial" w:cs="Arial"/>
          <w:spacing w:val="-2"/>
          <w:position w:val="0"/>
          <w:sz w:val="18"/>
          <w:szCs w:val="18"/>
        </w:rPr>
        <w:t xml:space="preserve">). The number of issued and paid-up ordinary shares is </w:t>
      </w:r>
      <w:r w:rsidR="003A3B58" w:rsidRPr="005E7BE3">
        <w:rPr>
          <w:rFonts w:ascii="Arial" w:eastAsia="Arial" w:hAnsi="Arial" w:cs="Arial"/>
          <w:spacing w:val="-2"/>
          <w:position w:val="0"/>
          <w:sz w:val="18"/>
          <w:szCs w:val="18"/>
        </w:rPr>
        <w:t>4</w:t>
      </w:r>
      <w:r w:rsidR="003B5044" w:rsidRPr="005E7BE3">
        <w:rPr>
          <w:rFonts w:ascii="Arial" w:eastAsia="Arial" w:hAnsi="Arial" w:cs="Arial"/>
          <w:spacing w:val="-2"/>
          <w:position w:val="0"/>
          <w:sz w:val="18"/>
          <w:szCs w:val="18"/>
        </w:rPr>
        <w:t>,</w:t>
      </w:r>
      <w:r w:rsidR="003A3B58" w:rsidRPr="005E7BE3">
        <w:rPr>
          <w:rFonts w:ascii="Arial" w:eastAsia="Arial" w:hAnsi="Arial" w:cs="Arial"/>
          <w:spacing w:val="-2"/>
          <w:position w:val="0"/>
          <w:sz w:val="18"/>
          <w:szCs w:val="18"/>
        </w:rPr>
        <w:t>335</w:t>
      </w:r>
      <w:r w:rsidR="003B5044" w:rsidRPr="005E7BE3">
        <w:rPr>
          <w:rFonts w:ascii="Arial" w:eastAsia="Arial" w:hAnsi="Arial" w:cs="Arial"/>
          <w:spacing w:val="-2"/>
          <w:position w:val="0"/>
          <w:sz w:val="18"/>
          <w:szCs w:val="18"/>
        </w:rPr>
        <w:t>,</w:t>
      </w:r>
      <w:r w:rsidR="003A3B58" w:rsidRPr="005E7BE3">
        <w:rPr>
          <w:rFonts w:ascii="Arial" w:eastAsia="Arial" w:hAnsi="Arial" w:cs="Arial"/>
          <w:spacing w:val="-2"/>
          <w:position w:val="0"/>
          <w:sz w:val="18"/>
          <w:szCs w:val="18"/>
        </w:rPr>
        <w:t>902</w:t>
      </w:r>
      <w:r w:rsidR="003B5044" w:rsidRPr="005E7BE3">
        <w:rPr>
          <w:rFonts w:ascii="Arial" w:eastAsia="Arial" w:hAnsi="Arial" w:cs="Arial"/>
          <w:spacing w:val="-2"/>
          <w:position w:val="0"/>
          <w:sz w:val="18"/>
          <w:szCs w:val="18"/>
        </w:rPr>
        <w:t>,</w:t>
      </w:r>
      <w:r w:rsidR="003A3B58" w:rsidRPr="005E7BE3">
        <w:rPr>
          <w:rFonts w:ascii="Arial" w:eastAsia="Arial" w:hAnsi="Arial" w:cs="Arial"/>
          <w:spacing w:val="-2"/>
          <w:position w:val="0"/>
          <w:sz w:val="18"/>
          <w:szCs w:val="18"/>
        </w:rPr>
        <w:t>125</w:t>
      </w:r>
      <w:r w:rsidR="00A03C7B" w:rsidRPr="005E7BE3">
        <w:rPr>
          <w:rFonts w:ascii="Arial" w:eastAsia="Arial" w:hAnsi="Arial" w:cs="Arial"/>
          <w:position w:val="0"/>
          <w:sz w:val="18"/>
          <w:szCs w:val="18"/>
        </w:rPr>
        <w:t xml:space="preserve"> </w:t>
      </w:r>
      <w:r w:rsidRPr="005E7BE3">
        <w:rPr>
          <w:rFonts w:ascii="Arial" w:eastAsia="Arial" w:hAnsi="Arial" w:cs="Arial"/>
          <w:position w:val="0"/>
          <w:sz w:val="18"/>
          <w:szCs w:val="18"/>
        </w:rPr>
        <w:t>shares</w:t>
      </w:r>
      <w:r w:rsidRPr="005E7BE3">
        <w:rPr>
          <w:rFonts w:ascii="Arial" w:eastAsia="Arial" w:hAnsi="Arial" w:cs="Arial"/>
          <w:spacing w:val="-2"/>
          <w:position w:val="0"/>
          <w:sz w:val="18"/>
          <w:szCs w:val="18"/>
        </w:rPr>
        <w:t xml:space="preserve"> (</w:t>
      </w:r>
      <w:r w:rsidR="00FE55B3" w:rsidRPr="005E7BE3">
        <w:rPr>
          <w:rFonts w:ascii="Arial" w:eastAsia="Arial" w:hAnsi="Arial" w:cs="Arial"/>
          <w:spacing w:val="-2"/>
          <w:position w:val="0"/>
          <w:sz w:val="18"/>
          <w:szCs w:val="18"/>
        </w:rPr>
        <w:t>2023</w:t>
      </w:r>
      <w:r w:rsidRPr="005E7BE3">
        <w:rPr>
          <w:rFonts w:ascii="Arial" w:eastAsia="Arial" w:hAnsi="Arial" w:cs="Arial"/>
          <w:spacing w:val="-2"/>
          <w:position w:val="0"/>
          <w:sz w:val="18"/>
          <w:szCs w:val="18"/>
        </w:rPr>
        <w:t xml:space="preserve">: </w:t>
      </w:r>
      <w:r w:rsidR="003A3B58" w:rsidRPr="005E7BE3">
        <w:rPr>
          <w:rFonts w:ascii="Arial" w:eastAsia="Arial" w:hAnsi="Arial" w:cs="Arial"/>
          <w:spacing w:val="-2"/>
          <w:position w:val="0"/>
          <w:sz w:val="18"/>
          <w:szCs w:val="18"/>
        </w:rPr>
        <w:t>4</w:t>
      </w:r>
      <w:r w:rsidR="00892801" w:rsidRPr="005E7BE3">
        <w:rPr>
          <w:rFonts w:ascii="Arial" w:eastAsia="Arial" w:hAnsi="Arial" w:cs="Arial"/>
          <w:spacing w:val="-2"/>
          <w:position w:val="0"/>
          <w:sz w:val="18"/>
          <w:szCs w:val="18"/>
        </w:rPr>
        <w:t>,</w:t>
      </w:r>
      <w:r w:rsidR="003A3B58" w:rsidRPr="005E7BE3">
        <w:rPr>
          <w:rFonts w:ascii="Arial" w:eastAsia="Arial" w:hAnsi="Arial" w:cs="Arial"/>
          <w:spacing w:val="-2"/>
          <w:position w:val="0"/>
          <w:sz w:val="18"/>
          <w:szCs w:val="18"/>
        </w:rPr>
        <w:t>335</w:t>
      </w:r>
      <w:r w:rsidR="00892801" w:rsidRPr="005E7BE3">
        <w:rPr>
          <w:rFonts w:ascii="Arial" w:eastAsia="Arial" w:hAnsi="Arial" w:cs="Arial"/>
          <w:spacing w:val="-2"/>
          <w:position w:val="0"/>
          <w:sz w:val="18"/>
          <w:szCs w:val="18"/>
        </w:rPr>
        <w:t>,</w:t>
      </w:r>
      <w:r w:rsidR="003A3B58" w:rsidRPr="005E7BE3">
        <w:rPr>
          <w:rFonts w:ascii="Arial" w:eastAsia="Arial" w:hAnsi="Arial" w:cs="Arial"/>
          <w:spacing w:val="-2"/>
          <w:position w:val="0"/>
          <w:sz w:val="18"/>
          <w:szCs w:val="18"/>
        </w:rPr>
        <w:t>902</w:t>
      </w:r>
      <w:r w:rsidR="00892801" w:rsidRPr="005E7BE3">
        <w:rPr>
          <w:rFonts w:ascii="Arial" w:eastAsia="Arial" w:hAnsi="Arial" w:cs="Arial"/>
          <w:spacing w:val="-2"/>
          <w:position w:val="0"/>
          <w:sz w:val="18"/>
          <w:szCs w:val="18"/>
        </w:rPr>
        <w:t>,</w:t>
      </w:r>
      <w:r w:rsidR="003A3B58" w:rsidRPr="005E7BE3">
        <w:rPr>
          <w:rFonts w:ascii="Arial" w:eastAsia="Arial" w:hAnsi="Arial" w:cs="Arial"/>
          <w:spacing w:val="-2"/>
          <w:position w:val="0"/>
          <w:sz w:val="18"/>
          <w:szCs w:val="18"/>
        </w:rPr>
        <w:t>125</w:t>
      </w:r>
      <w:r w:rsidR="00892801" w:rsidRPr="005E7BE3">
        <w:rPr>
          <w:rFonts w:ascii="Arial" w:eastAsia="Arial" w:hAnsi="Arial" w:cs="Arial"/>
          <w:spacing w:val="-2"/>
          <w:position w:val="0"/>
          <w:sz w:val="18"/>
          <w:szCs w:val="18"/>
        </w:rPr>
        <w:t xml:space="preserve"> </w:t>
      </w:r>
      <w:r w:rsidR="00A03C7B" w:rsidRPr="005E7BE3">
        <w:rPr>
          <w:rFonts w:ascii="Arial" w:eastAsia="Arial" w:hAnsi="Arial" w:cs="Arial"/>
          <w:spacing w:val="-2"/>
          <w:position w:val="0"/>
          <w:sz w:val="18"/>
          <w:szCs w:val="18"/>
        </w:rPr>
        <w:t>shares</w:t>
      </w:r>
      <w:r w:rsidRPr="005E7BE3">
        <w:rPr>
          <w:rFonts w:ascii="Arial" w:eastAsia="Arial" w:hAnsi="Arial" w:cs="Arial"/>
          <w:spacing w:val="-2"/>
          <w:position w:val="0"/>
          <w:sz w:val="18"/>
          <w:szCs w:val="18"/>
        </w:rPr>
        <w:t>).</w:t>
      </w:r>
    </w:p>
    <w:p w14:paraId="040F9552" w14:textId="77777777" w:rsidR="003A4FE9" w:rsidRPr="005E7BE3" w:rsidRDefault="003A4FE9" w:rsidP="00EC4190">
      <w:pPr>
        <w:spacing w:line="240" w:lineRule="auto"/>
        <w:ind w:left="0" w:hanging="2"/>
        <w:jc w:val="both"/>
        <w:rPr>
          <w:rFonts w:ascii="Arial" w:eastAsia="Arial" w:hAnsi="Arial" w:cs="Arial"/>
          <w:position w:val="0"/>
          <w:sz w:val="18"/>
          <w:szCs w:val="18"/>
        </w:rPr>
      </w:pPr>
    </w:p>
    <w:p w14:paraId="7DA81052" w14:textId="77777777" w:rsidR="004B099F" w:rsidRPr="005E7BE3" w:rsidRDefault="004B099F" w:rsidP="00EC4190">
      <w:pPr>
        <w:spacing w:line="240" w:lineRule="auto"/>
        <w:ind w:left="0" w:hanging="2"/>
        <w:jc w:val="both"/>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C55277" w:rsidRPr="005E7BE3" w14:paraId="02B42260" w14:textId="77777777" w:rsidTr="00A46F7A">
        <w:trPr>
          <w:trHeight w:val="386"/>
        </w:trPr>
        <w:tc>
          <w:tcPr>
            <w:tcW w:w="9461" w:type="dxa"/>
            <w:shd w:val="clear" w:color="auto" w:fill="auto"/>
            <w:vAlign w:val="center"/>
          </w:tcPr>
          <w:p w14:paraId="64E00F34" w14:textId="74CD3B63" w:rsidR="003A4FE9" w:rsidRPr="005E7BE3" w:rsidRDefault="003A3B58" w:rsidP="00AA0E72">
            <w:pPr>
              <w:tabs>
                <w:tab w:val="left" w:pos="432"/>
              </w:tabs>
              <w:spacing w:line="240" w:lineRule="auto"/>
              <w:ind w:leftChars="-45" w:left="-97" w:hanging="2"/>
              <w:jc w:val="both"/>
              <w:textDirection w:val="lrTb"/>
              <w:rPr>
                <w:rFonts w:ascii="Arial" w:eastAsia="Arial" w:hAnsi="Arial" w:cs="Arial"/>
                <w:position w:val="0"/>
                <w:sz w:val="18"/>
                <w:szCs w:val="18"/>
              </w:rPr>
            </w:pPr>
            <w:r w:rsidRPr="005E7BE3">
              <w:rPr>
                <w:rFonts w:ascii="Arial" w:eastAsia="Arial" w:hAnsi="Arial" w:cs="Arial"/>
                <w:b/>
                <w:position w:val="0"/>
                <w:sz w:val="18"/>
                <w:szCs w:val="18"/>
              </w:rPr>
              <w:t>1</w:t>
            </w:r>
            <w:r w:rsidR="00DD4BFA" w:rsidRPr="005E7BE3">
              <w:rPr>
                <w:rFonts w:ascii="Arial" w:eastAsia="Arial" w:hAnsi="Arial" w:cs="Arial"/>
                <w:b/>
                <w:position w:val="0"/>
                <w:sz w:val="18"/>
                <w:szCs w:val="18"/>
              </w:rPr>
              <w:t>9</w:t>
            </w:r>
            <w:r w:rsidR="003A4FE9" w:rsidRPr="005E7BE3">
              <w:rPr>
                <w:rFonts w:ascii="Arial" w:eastAsia="Arial" w:hAnsi="Arial" w:cs="Arial"/>
                <w:b/>
                <w:position w:val="0"/>
                <w:sz w:val="18"/>
                <w:szCs w:val="18"/>
              </w:rPr>
              <w:tab/>
              <w:t>Legal reserve</w:t>
            </w:r>
          </w:p>
        </w:tc>
      </w:tr>
    </w:tbl>
    <w:p w14:paraId="5397603E" w14:textId="77777777" w:rsidR="003A4FE9" w:rsidRPr="005E7BE3" w:rsidRDefault="003A4FE9" w:rsidP="00EC4190">
      <w:pPr>
        <w:spacing w:line="240" w:lineRule="auto"/>
        <w:ind w:left="-2" w:firstLineChars="0" w:firstLine="0"/>
        <w:jc w:val="both"/>
        <w:rPr>
          <w:rFonts w:ascii="Arial" w:hAnsi="Arial" w:cs="Arial"/>
          <w:position w:val="0"/>
          <w:sz w:val="18"/>
          <w:szCs w:val="18"/>
        </w:rPr>
      </w:pPr>
    </w:p>
    <w:p w14:paraId="7153FA2C" w14:textId="67C5DA59" w:rsidR="003A4FE9" w:rsidRPr="005E7BE3" w:rsidRDefault="003A4FE9" w:rsidP="00EC4190">
      <w:pPr>
        <w:spacing w:line="240" w:lineRule="auto"/>
        <w:ind w:left="-2" w:firstLineChars="0" w:firstLine="0"/>
        <w:jc w:val="both"/>
        <w:rPr>
          <w:rFonts w:ascii="Arial" w:eastAsia="Arial" w:hAnsi="Arial" w:cs="Arial"/>
          <w:spacing w:val="-6"/>
          <w:position w:val="0"/>
          <w:sz w:val="18"/>
          <w:szCs w:val="18"/>
        </w:rPr>
      </w:pPr>
      <w:r w:rsidRPr="005E7BE3">
        <w:rPr>
          <w:rFonts w:ascii="Arial" w:eastAsia="Arial" w:hAnsi="Arial" w:cs="Arial"/>
          <w:position w:val="0"/>
          <w:sz w:val="18"/>
          <w:szCs w:val="18"/>
        </w:rPr>
        <w:t xml:space="preserve">Under the Public Limited Company Act., B.E. </w:t>
      </w:r>
      <w:r w:rsidR="003A3B58" w:rsidRPr="005E7BE3">
        <w:rPr>
          <w:rFonts w:ascii="Arial" w:eastAsia="Arial" w:hAnsi="Arial" w:cs="Arial"/>
          <w:position w:val="0"/>
          <w:sz w:val="18"/>
          <w:szCs w:val="18"/>
        </w:rPr>
        <w:t>2535</w:t>
      </w:r>
      <w:r w:rsidRPr="005E7BE3">
        <w:rPr>
          <w:rFonts w:ascii="Arial" w:eastAsia="Arial" w:hAnsi="Arial" w:cs="Arial"/>
          <w:position w:val="0"/>
          <w:sz w:val="18"/>
          <w:szCs w:val="18"/>
        </w:rPr>
        <w:t xml:space="preserve">, the </w:t>
      </w:r>
      <w:r w:rsidR="003B61A3" w:rsidRPr="005E7BE3">
        <w:rPr>
          <w:rFonts w:ascii="Arial" w:eastAsia="Arial" w:hAnsi="Arial" w:cs="Arial"/>
          <w:position w:val="0"/>
          <w:sz w:val="18"/>
          <w:szCs w:val="18"/>
        </w:rPr>
        <w:t>Company</w:t>
      </w:r>
      <w:r w:rsidRPr="005E7BE3">
        <w:rPr>
          <w:rFonts w:ascii="Arial" w:eastAsia="Arial" w:hAnsi="Arial" w:cs="Arial"/>
          <w:position w:val="0"/>
          <w:sz w:val="18"/>
          <w:szCs w:val="18"/>
        </w:rPr>
        <w:t xml:space="preserve"> is required to set aside as a legal reserve at least </w:t>
      </w:r>
      <w:r w:rsidR="003A3B58" w:rsidRPr="005E7BE3">
        <w:rPr>
          <w:rFonts w:ascii="Arial" w:eastAsia="Arial" w:hAnsi="Arial" w:cs="Arial"/>
          <w:position w:val="0"/>
          <w:sz w:val="18"/>
          <w:szCs w:val="18"/>
        </w:rPr>
        <w:t>5</w:t>
      </w:r>
      <w:r w:rsidRPr="005E7BE3">
        <w:rPr>
          <w:rFonts w:ascii="Arial" w:eastAsia="Arial" w:hAnsi="Arial" w:cs="Arial"/>
          <w:position w:val="0"/>
          <w:sz w:val="18"/>
          <w:szCs w:val="18"/>
        </w:rPr>
        <w:t xml:space="preserve">% of its net profit after accumulated deficit brought forward (if any) until the reserve is not less than </w:t>
      </w:r>
      <w:r w:rsidR="003A3B58" w:rsidRPr="005E7BE3">
        <w:rPr>
          <w:rFonts w:ascii="Arial" w:eastAsia="Arial" w:hAnsi="Arial" w:cs="Arial"/>
          <w:position w:val="0"/>
          <w:sz w:val="18"/>
          <w:szCs w:val="18"/>
        </w:rPr>
        <w:t>10</w:t>
      </w:r>
      <w:r w:rsidRPr="005E7BE3">
        <w:rPr>
          <w:rFonts w:ascii="Arial" w:eastAsia="Arial" w:hAnsi="Arial" w:cs="Arial"/>
          <w:position w:val="0"/>
          <w:sz w:val="18"/>
          <w:szCs w:val="18"/>
        </w:rPr>
        <w:t xml:space="preserve">% of the registered </w:t>
      </w:r>
      <w:r w:rsidRPr="005E7BE3">
        <w:rPr>
          <w:rFonts w:ascii="Arial" w:eastAsia="Arial" w:hAnsi="Arial" w:cs="Arial"/>
          <w:spacing w:val="-6"/>
          <w:position w:val="0"/>
          <w:sz w:val="18"/>
          <w:szCs w:val="18"/>
        </w:rPr>
        <w:t xml:space="preserve">capital. The legal reserve is non-distributable. Currently, the </w:t>
      </w:r>
      <w:r w:rsidR="003B61A3" w:rsidRPr="005E7BE3">
        <w:rPr>
          <w:rFonts w:ascii="Arial" w:eastAsia="Arial" w:hAnsi="Arial" w:cs="Arial"/>
          <w:spacing w:val="-6"/>
          <w:position w:val="0"/>
          <w:sz w:val="18"/>
          <w:szCs w:val="18"/>
        </w:rPr>
        <w:t xml:space="preserve">Company </w:t>
      </w:r>
      <w:r w:rsidRPr="005E7BE3">
        <w:rPr>
          <w:rFonts w:ascii="Arial" w:eastAsia="Arial" w:hAnsi="Arial" w:cs="Arial"/>
          <w:spacing w:val="-6"/>
          <w:position w:val="0"/>
          <w:sz w:val="18"/>
          <w:szCs w:val="18"/>
        </w:rPr>
        <w:t xml:space="preserve">has set aside legal reserved at </w:t>
      </w:r>
      <w:r w:rsidR="003A3B58" w:rsidRPr="005E7BE3">
        <w:rPr>
          <w:rFonts w:ascii="Arial" w:eastAsia="Arial" w:hAnsi="Arial" w:cs="Arial"/>
          <w:spacing w:val="-6"/>
          <w:position w:val="0"/>
          <w:sz w:val="18"/>
          <w:szCs w:val="18"/>
        </w:rPr>
        <w:t>10</w:t>
      </w:r>
      <w:r w:rsidRPr="005E7BE3">
        <w:rPr>
          <w:rFonts w:ascii="Arial" w:eastAsia="Arial" w:hAnsi="Arial" w:cs="Arial"/>
          <w:spacing w:val="-6"/>
          <w:position w:val="0"/>
          <w:sz w:val="18"/>
          <w:szCs w:val="18"/>
        </w:rPr>
        <w:t>% of registered capital.</w:t>
      </w:r>
    </w:p>
    <w:p w14:paraId="1E27403A" w14:textId="5313CD64" w:rsidR="00CA084E" w:rsidRPr="005E7BE3" w:rsidRDefault="00CA084E" w:rsidP="00EC4190">
      <w:pPr>
        <w:spacing w:line="240" w:lineRule="auto"/>
        <w:ind w:left="-2" w:firstLineChars="0" w:firstLine="0"/>
        <w:jc w:val="both"/>
        <w:rPr>
          <w:rFonts w:ascii="Arial" w:hAnsi="Arial" w:cs="Arial"/>
          <w:position w:val="0"/>
          <w:sz w:val="18"/>
          <w:szCs w:val="18"/>
        </w:rPr>
      </w:pPr>
    </w:p>
    <w:p w14:paraId="5E92F2C0" w14:textId="77777777" w:rsidR="004B099F" w:rsidRPr="005E7BE3" w:rsidRDefault="004B099F" w:rsidP="00EC4190">
      <w:pPr>
        <w:spacing w:line="240" w:lineRule="auto"/>
        <w:ind w:left="-2" w:firstLineChars="0" w:firstLine="0"/>
        <w:jc w:val="both"/>
        <w:rPr>
          <w:rFonts w:ascii="Arial" w:hAnsi="Arial" w:cs="Arial"/>
          <w:position w:val="0"/>
          <w:sz w:val="18"/>
          <w:szCs w:val="18"/>
        </w:rPr>
      </w:pPr>
    </w:p>
    <w:tbl>
      <w:tblPr>
        <w:tblW w:w="9461" w:type="dxa"/>
        <w:tblLayout w:type="fixed"/>
        <w:tblLook w:val="0000" w:firstRow="0" w:lastRow="0" w:firstColumn="0" w:lastColumn="0" w:noHBand="0" w:noVBand="0"/>
      </w:tblPr>
      <w:tblGrid>
        <w:gridCol w:w="9461"/>
      </w:tblGrid>
      <w:tr w:rsidR="00C55277" w:rsidRPr="005E7BE3" w14:paraId="05DEBFE3" w14:textId="77777777" w:rsidTr="00A46F7A">
        <w:trPr>
          <w:trHeight w:val="386"/>
        </w:trPr>
        <w:tc>
          <w:tcPr>
            <w:tcW w:w="9461" w:type="dxa"/>
            <w:shd w:val="clear" w:color="auto" w:fill="auto"/>
            <w:vAlign w:val="center"/>
          </w:tcPr>
          <w:p w14:paraId="62D7A4EB" w14:textId="0C3DB4BA" w:rsidR="00CA084E" w:rsidRPr="005E7BE3" w:rsidRDefault="00DD4BFA" w:rsidP="00AA0E72">
            <w:pPr>
              <w:tabs>
                <w:tab w:val="left" w:pos="432"/>
              </w:tabs>
              <w:spacing w:line="240" w:lineRule="auto"/>
              <w:ind w:leftChars="-45" w:left="-97" w:hanging="2"/>
              <w:jc w:val="both"/>
              <w:textDirection w:val="lrTb"/>
              <w:rPr>
                <w:rFonts w:ascii="Arial" w:eastAsia="Arial" w:hAnsi="Arial" w:cs="Arial"/>
                <w:position w:val="0"/>
                <w:sz w:val="18"/>
                <w:szCs w:val="18"/>
              </w:rPr>
            </w:pPr>
            <w:r w:rsidRPr="005E7BE3">
              <w:rPr>
                <w:rFonts w:ascii="Arial" w:eastAsia="Arial" w:hAnsi="Arial" w:cs="Arial"/>
                <w:b/>
                <w:position w:val="0"/>
                <w:sz w:val="18"/>
                <w:szCs w:val="18"/>
              </w:rPr>
              <w:t>20</w:t>
            </w:r>
            <w:r w:rsidR="00CA084E" w:rsidRPr="005E7BE3">
              <w:rPr>
                <w:rFonts w:ascii="Arial" w:eastAsia="Arial" w:hAnsi="Arial" w:cs="Arial"/>
                <w:b/>
                <w:position w:val="0"/>
                <w:sz w:val="18"/>
                <w:szCs w:val="18"/>
              </w:rPr>
              <w:tab/>
              <w:t>Dividend paid</w:t>
            </w:r>
          </w:p>
        </w:tc>
      </w:tr>
    </w:tbl>
    <w:p w14:paraId="174CA008" w14:textId="77777777" w:rsidR="00CA084E" w:rsidRPr="005E7BE3" w:rsidRDefault="00CA084E" w:rsidP="00EC4190">
      <w:pPr>
        <w:spacing w:line="240" w:lineRule="auto"/>
        <w:ind w:left="-2" w:firstLineChars="0" w:firstLine="0"/>
        <w:jc w:val="both"/>
        <w:rPr>
          <w:rFonts w:ascii="Arial" w:hAnsi="Arial" w:cs="Arial"/>
          <w:position w:val="0"/>
          <w:sz w:val="18"/>
          <w:szCs w:val="18"/>
        </w:rPr>
      </w:pPr>
    </w:p>
    <w:p w14:paraId="27F8BF1F" w14:textId="537066F7" w:rsidR="00E7272A" w:rsidRPr="005E7BE3" w:rsidRDefault="00E7272A" w:rsidP="00EC4190">
      <w:pPr>
        <w:spacing w:line="240" w:lineRule="auto"/>
        <w:ind w:left="-2" w:firstLineChars="0" w:firstLine="0"/>
        <w:jc w:val="thaiDistribute"/>
        <w:rPr>
          <w:rFonts w:ascii="Arial" w:hAnsi="Arial" w:cs="Arial"/>
          <w:position w:val="0"/>
          <w:sz w:val="18"/>
          <w:szCs w:val="18"/>
        </w:rPr>
      </w:pPr>
      <w:r w:rsidRPr="005E7BE3">
        <w:rPr>
          <w:rFonts w:ascii="Arial" w:hAnsi="Arial" w:cs="Arial"/>
          <w:position w:val="0"/>
          <w:sz w:val="18"/>
          <w:szCs w:val="18"/>
        </w:rPr>
        <w:t>At the Board of Director Meeting No. 3/2024 held on 14 August 2024, the Board approved a resolution to declare interim dividend payment from the net profit of the period from 1 January 2024 to 30 June 2024 in the amount of US Dollar 30.68 million or an equivalent of Baht 0.25 per share, totalling Baht 1,083.98 million. The dividend was paid to shareholders on 11 September 2024.</w:t>
      </w:r>
    </w:p>
    <w:p w14:paraId="11CA8ECB" w14:textId="77777777" w:rsidR="00E7272A" w:rsidRPr="005E7BE3" w:rsidRDefault="00E7272A" w:rsidP="00EC4190">
      <w:pPr>
        <w:spacing w:line="240" w:lineRule="auto"/>
        <w:ind w:left="-2" w:firstLineChars="0" w:firstLine="0"/>
        <w:jc w:val="thaiDistribute"/>
        <w:rPr>
          <w:rFonts w:ascii="Arial" w:hAnsi="Arial" w:cs="Arial"/>
          <w:position w:val="0"/>
          <w:sz w:val="18"/>
          <w:szCs w:val="18"/>
        </w:rPr>
      </w:pPr>
    </w:p>
    <w:p w14:paraId="3AE9A207" w14:textId="4570CCBB" w:rsidR="00A45638" w:rsidRPr="005E7BE3" w:rsidRDefault="001C0DC9" w:rsidP="00EC4190">
      <w:pPr>
        <w:spacing w:line="240" w:lineRule="auto"/>
        <w:ind w:left="-2" w:firstLineChars="0" w:firstLine="0"/>
        <w:jc w:val="thaiDistribute"/>
        <w:rPr>
          <w:rFonts w:ascii="Arial" w:hAnsi="Arial" w:cs="Arial"/>
          <w:position w:val="0"/>
          <w:sz w:val="18"/>
          <w:szCs w:val="18"/>
        </w:rPr>
      </w:pPr>
      <w:r w:rsidRPr="005E7BE3">
        <w:rPr>
          <w:rFonts w:ascii="Arial" w:hAnsi="Arial" w:cs="Arial"/>
          <w:position w:val="0"/>
          <w:sz w:val="18"/>
          <w:szCs w:val="18"/>
        </w:rPr>
        <w:t xml:space="preserve">At the Annual General Meeting of Shareholders for the year </w:t>
      </w:r>
      <w:r w:rsidR="003A3B58" w:rsidRPr="005E7BE3">
        <w:rPr>
          <w:rFonts w:ascii="Arial" w:hAnsi="Arial" w:cs="Arial"/>
          <w:position w:val="0"/>
          <w:sz w:val="18"/>
          <w:szCs w:val="18"/>
        </w:rPr>
        <w:t>2023</w:t>
      </w:r>
      <w:r w:rsidRPr="005E7BE3">
        <w:rPr>
          <w:rFonts w:ascii="Arial" w:hAnsi="Arial" w:cs="Arial"/>
          <w:position w:val="0"/>
          <w:sz w:val="18"/>
          <w:szCs w:val="18"/>
        </w:rPr>
        <w:t xml:space="preserve"> held on </w:t>
      </w:r>
      <w:r w:rsidR="003A3B58" w:rsidRPr="005E7BE3">
        <w:rPr>
          <w:rFonts w:ascii="Arial" w:hAnsi="Arial" w:cs="Arial"/>
          <w:position w:val="0"/>
          <w:sz w:val="18"/>
          <w:szCs w:val="18"/>
        </w:rPr>
        <w:t>5</w:t>
      </w:r>
      <w:r w:rsidRPr="005E7BE3">
        <w:rPr>
          <w:rFonts w:ascii="Arial" w:hAnsi="Arial" w:cs="Arial"/>
          <w:position w:val="0"/>
          <w:sz w:val="18"/>
          <w:szCs w:val="18"/>
        </w:rPr>
        <w:t xml:space="preserve"> April </w:t>
      </w:r>
      <w:r w:rsidR="003A3B58" w:rsidRPr="005E7BE3">
        <w:rPr>
          <w:rFonts w:ascii="Arial" w:hAnsi="Arial" w:cs="Arial"/>
          <w:position w:val="0"/>
          <w:sz w:val="18"/>
          <w:szCs w:val="18"/>
        </w:rPr>
        <w:t>2023</w:t>
      </w:r>
      <w:r w:rsidRPr="005E7BE3">
        <w:rPr>
          <w:rFonts w:ascii="Arial" w:hAnsi="Arial" w:cs="Arial"/>
          <w:position w:val="0"/>
          <w:sz w:val="18"/>
          <w:szCs w:val="18"/>
        </w:rPr>
        <w:t xml:space="preserve">, the shareholders approved a resolution to declare the annual dividend payment from </w:t>
      </w:r>
      <w:r w:rsidR="003A3B58" w:rsidRPr="005E7BE3">
        <w:rPr>
          <w:rFonts w:ascii="Arial" w:hAnsi="Arial" w:cs="Arial"/>
          <w:position w:val="0"/>
          <w:sz w:val="18"/>
          <w:szCs w:val="18"/>
        </w:rPr>
        <w:t>2022</w:t>
      </w:r>
      <w:r w:rsidRPr="005E7BE3">
        <w:rPr>
          <w:rFonts w:ascii="Arial" w:hAnsi="Arial" w:cs="Arial"/>
          <w:position w:val="0"/>
          <w:sz w:val="18"/>
          <w:szCs w:val="18"/>
        </w:rPr>
        <w:t xml:space="preserve"> net profit in the amount of US Dollar </w:t>
      </w:r>
      <w:r w:rsidR="003A3B58" w:rsidRPr="005E7BE3">
        <w:rPr>
          <w:rFonts w:ascii="Arial" w:hAnsi="Arial" w:cs="Arial"/>
          <w:position w:val="0"/>
          <w:sz w:val="18"/>
          <w:szCs w:val="18"/>
        </w:rPr>
        <w:t>132</w:t>
      </w:r>
      <w:r w:rsidR="00396433" w:rsidRPr="005E7BE3">
        <w:rPr>
          <w:rFonts w:ascii="Arial" w:hAnsi="Arial" w:cs="Arial"/>
          <w:position w:val="0"/>
          <w:sz w:val="18"/>
          <w:szCs w:val="18"/>
        </w:rPr>
        <w:t>.</w:t>
      </w:r>
      <w:r w:rsidR="003A3B58" w:rsidRPr="005E7BE3">
        <w:rPr>
          <w:rFonts w:ascii="Arial" w:hAnsi="Arial" w:cs="Arial"/>
          <w:position w:val="0"/>
          <w:sz w:val="18"/>
          <w:szCs w:val="18"/>
        </w:rPr>
        <w:t>79</w:t>
      </w:r>
      <w:r w:rsidRPr="005E7BE3">
        <w:rPr>
          <w:rFonts w:ascii="Arial" w:hAnsi="Arial" w:cs="Arial"/>
          <w:position w:val="0"/>
          <w:sz w:val="18"/>
          <w:szCs w:val="18"/>
        </w:rPr>
        <w:t xml:space="preserve"> million.</w:t>
      </w:r>
      <w:r w:rsidR="00A45638" w:rsidRPr="005E7BE3">
        <w:rPr>
          <w:rFonts w:ascii="Arial" w:hAnsi="Arial" w:cs="Arial"/>
          <w:position w:val="0"/>
          <w:sz w:val="18"/>
          <w:szCs w:val="18"/>
        </w:rPr>
        <w:t xml:space="preserve"> </w:t>
      </w:r>
      <w:r w:rsidRPr="005E7BE3">
        <w:rPr>
          <w:rFonts w:ascii="Arial" w:hAnsi="Arial" w:cs="Arial"/>
          <w:position w:val="0"/>
          <w:sz w:val="18"/>
          <w:szCs w:val="18"/>
        </w:rPr>
        <w:t xml:space="preserve">After deduction of the interim dividend payment for the first half of </w:t>
      </w:r>
      <w:r w:rsidR="003A3B58" w:rsidRPr="005E7BE3">
        <w:rPr>
          <w:rFonts w:ascii="Arial" w:hAnsi="Arial" w:cs="Arial"/>
          <w:position w:val="0"/>
          <w:sz w:val="18"/>
          <w:szCs w:val="18"/>
        </w:rPr>
        <w:t>2022</w:t>
      </w:r>
      <w:r w:rsidRPr="005E7BE3">
        <w:rPr>
          <w:rFonts w:ascii="Arial" w:hAnsi="Arial" w:cs="Arial"/>
          <w:position w:val="0"/>
          <w:sz w:val="18"/>
          <w:szCs w:val="18"/>
        </w:rPr>
        <w:t xml:space="preserve"> performance of US Dollar </w:t>
      </w:r>
      <w:r w:rsidR="003A3B58" w:rsidRPr="005E7BE3">
        <w:rPr>
          <w:rFonts w:ascii="Arial" w:hAnsi="Arial" w:cs="Arial"/>
          <w:position w:val="0"/>
          <w:sz w:val="18"/>
          <w:szCs w:val="18"/>
        </w:rPr>
        <w:t>112</w:t>
      </w:r>
      <w:r w:rsidR="00396433" w:rsidRPr="005E7BE3">
        <w:rPr>
          <w:rFonts w:ascii="Arial" w:hAnsi="Arial" w:cs="Arial"/>
          <w:position w:val="0"/>
          <w:sz w:val="18"/>
          <w:szCs w:val="18"/>
        </w:rPr>
        <w:t>.</w:t>
      </w:r>
      <w:r w:rsidR="003A3B58" w:rsidRPr="005E7BE3">
        <w:rPr>
          <w:rFonts w:ascii="Arial" w:hAnsi="Arial" w:cs="Arial"/>
          <w:position w:val="0"/>
          <w:sz w:val="18"/>
          <w:szCs w:val="18"/>
        </w:rPr>
        <w:t>85</w:t>
      </w:r>
      <w:r w:rsidRPr="005E7BE3">
        <w:rPr>
          <w:rFonts w:ascii="Arial" w:hAnsi="Arial" w:cs="Arial"/>
          <w:position w:val="0"/>
          <w:sz w:val="18"/>
          <w:szCs w:val="18"/>
        </w:rPr>
        <w:t xml:space="preserve"> million,</w:t>
      </w:r>
      <w:r w:rsidR="00A45638" w:rsidRPr="005E7BE3">
        <w:rPr>
          <w:rFonts w:ascii="Arial" w:hAnsi="Arial" w:cs="Arial"/>
          <w:position w:val="0"/>
          <w:sz w:val="18"/>
          <w:szCs w:val="18"/>
        </w:rPr>
        <w:t xml:space="preserve"> </w:t>
      </w:r>
      <w:r w:rsidRPr="005E7BE3">
        <w:rPr>
          <w:rFonts w:ascii="Arial" w:hAnsi="Arial" w:cs="Arial"/>
          <w:position w:val="0"/>
          <w:sz w:val="18"/>
          <w:szCs w:val="18"/>
        </w:rPr>
        <w:t xml:space="preserve">the remaining dividend to be paid is US Dollar </w:t>
      </w:r>
      <w:r w:rsidR="003A3B58" w:rsidRPr="005E7BE3">
        <w:rPr>
          <w:rFonts w:ascii="Arial" w:hAnsi="Arial" w:cs="Arial"/>
          <w:position w:val="0"/>
          <w:sz w:val="18"/>
          <w:szCs w:val="18"/>
        </w:rPr>
        <w:t>19</w:t>
      </w:r>
      <w:r w:rsidR="00396433" w:rsidRPr="005E7BE3">
        <w:rPr>
          <w:rFonts w:ascii="Arial" w:hAnsi="Arial" w:cs="Arial"/>
          <w:position w:val="0"/>
          <w:sz w:val="18"/>
          <w:szCs w:val="18"/>
        </w:rPr>
        <w:t>.</w:t>
      </w:r>
      <w:r w:rsidR="003A3B58" w:rsidRPr="005E7BE3">
        <w:rPr>
          <w:rFonts w:ascii="Arial" w:hAnsi="Arial" w:cs="Arial"/>
          <w:position w:val="0"/>
          <w:sz w:val="18"/>
          <w:szCs w:val="18"/>
        </w:rPr>
        <w:t>94</w:t>
      </w:r>
      <w:r w:rsidRPr="005E7BE3">
        <w:rPr>
          <w:rFonts w:ascii="Arial" w:hAnsi="Arial" w:cs="Arial"/>
          <w:position w:val="0"/>
          <w:sz w:val="18"/>
          <w:szCs w:val="18"/>
        </w:rPr>
        <w:t xml:space="preserve"> million which is equivalent to Baht </w:t>
      </w:r>
      <w:r w:rsidR="003A3B58" w:rsidRPr="005E7BE3">
        <w:rPr>
          <w:rFonts w:ascii="Arial" w:hAnsi="Arial" w:cs="Arial"/>
          <w:position w:val="0"/>
          <w:sz w:val="18"/>
          <w:szCs w:val="18"/>
        </w:rPr>
        <w:t>0</w:t>
      </w:r>
      <w:r w:rsidR="00396433" w:rsidRPr="005E7BE3">
        <w:rPr>
          <w:rFonts w:ascii="Arial" w:hAnsi="Arial" w:cs="Arial"/>
          <w:position w:val="0"/>
          <w:sz w:val="18"/>
          <w:szCs w:val="18"/>
        </w:rPr>
        <w:t>.</w:t>
      </w:r>
      <w:r w:rsidR="003A3B58" w:rsidRPr="005E7BE3">
        <w:rPr>
          <w:rFonts w:ascii="Arial" w:hAnsi="Arial" w:cs="Arial"/>
          <w:position w:val="0"/>
          <w:sz w:val="18"/>
          <w:szCs w:val="18"/>
        </w:rPr>
        <w:t>15</w:t>
      </w:r>
      <w:r w:rsidRPr="005E7BE3">
        <w:rPr>
          <w:rFonts w:ascii="Arial" w:hAnsi="Arial" w:cs="Arial"/>
          <w:position w:val="0"/>
          <w:sz w:val="18"/>
          <w:szCs w:val="18"/>
        </w:rPr>
        <w:t xml:space="preserve"> per share, or approximately</w:t>
      </w:r>
      <w:r w:rsidR="00A45638" w:rsidRPr="005E7BE3">
        <w:rPr>
          <w:rFonts w:ascii="Arial" w:hAnsi="Arial" w:cs="Arial"/>
          <w:position w:val="0"/>
          <w:sz w:val="18"/>
          <w:szCs w:val="18"/>
        </w:rPr>
        <w:t xml:space="preserve"> </w:t>
      </w:r>
      <w:r w:rsidRPr="005E7BE3">
        <w:rPr>
          <w:rFonts w:ascii="Arial" w:hAnsi="Arial" w:cs="Arial"/>
          <w:position w:val="0"/>
          <w:sz w:val="18"/>
          <w:szCs w:val="18"/>
        </w:rPr>
        <w:t xml:space="preserve">Baht </w:t>
      </w:r>
      <w:r w:rsidR="003A3B58" w:rsidRPr="005E7BE3">
        <w:rPr>
          <w:rFonts w:ascii="Arial" w:hAnsi="Arial" w:cs="Arial"/>
          <w:position w:val="0"/>
          <w:sz w:val="18"/>
          <w:szCs w:val="18"/>
        </w:rPr>
        <w:t>650</w:t>
      </w:r>
      <w:r w:rsidR="00B349A1" w:rsidRPr="005E7BE3">
        <w:rPr>
          <w:rFonts w:ascii="Arial" w:hAnsi="Arial" w:cs="Arial"/>
          <w:position w:val="0"/>
          <w:sz w:val="18"/>
          <w:szCs w:val="18"/>
        </w:rPr>
        <w:t>.</w:t>
      </w:r>
      <w:r w:rsidR="003A3B58" w:rsidRPr="005E7BE3">
        <w:rPr>
          <w:rFonts w:ascii="Arial" w:hAnsi="Arial" w:cs="Arial"/>
          <w:position w:val="0"/>
          <w:sz w:val="18"/>
          <w:szCs w:val="18"/>
        </w:rPr>
        <w:t>39</w:t>
      </w:r>
      <w:r w:rsidRPr="005E7BE3">
        <w:rPr>
          <w:rFonts w:ascii="Arial" w:hAnsi="Arial" w:cs="Arial"/>
          <w:position w:val="0"/>
          <w:sz w:val="18"/>
          <w:szCs w:val="18"/>
        </w:rPr>
        <w:t xml:space="preserve"> million. After including the interim dividend payment at Baht </w:t>
      </w:r>
      <w:r w:rsidR="003A3B58" w:rsidRPr="005E7BE3">
        <w:rPr>
          <w:rFonts w:ascii="Arial" w:hAnsi="Arial" w:cs="Arial"/>
          <w:position w:val="0"/>
          <w:sz w:val="18"/>
          <w:szCs w:val="18"/>
        </w:rPr>
        <w:t>0</w:t>
      </w:r>
      <w:r w:rsidR="00396433" w:rsidRPr="005E7BE3">
        <w:rPr>
          <w:rFonts w:ascii="Arial" w:hAnsi="Arial" w:cs="Arial"/>
          <w:position w:val="0"/>
          <w:sz w:val="18"/>
          <w:szCs w:val="18"/>
        </w:rPr>
        <w:t>.</w:t>
      </w:r>
      <w:r w:rsidR="003A3B58" w:rsidRPr="005E7BE3">
        <w:rPr>
          <w:rFonts w:ascii="Arial" w:hAnsi="Arial" w:cs="Arial"/>
          <w:position w:val="0"/>
          <w:sz w:val="18"/>
          <w:szCs w:val="18"/>
        </w:rPr>
        <w:t>96</w:t>
      </w:r>
      <w:r w:rsidRPr="005E7BE3">
        <w:rPr>
          <w:rFonts w:ascii="Arial" w:hAnsi="Arial" w:cs="Arial"/>
          <w:position w:val="0"/>
          <w:sz w:val="18"/>
          <w:szCs w:val="18"/>
        </w:rPr>
        <w:t xml:space="preserve"> per share, the annual dividend payment is</w:t>
      </w:r>
      <w:r w:rsidR="00A45638" w:rsidRPr="005E7BE3">
        <w:rPr>
          <w:rFonts w:ascii="Arial" w:hAnsi="Arial" w:cs="Arial"/>
          <w:position w:val="0"/>
          <w:sz w:val="18"/>
          <w:szCs w:val="18"/>
        </w:rPr>
        <w:t xml:space="preserve"> </w:t>
      </w:r>
      <w:r w:rsidRPr="005E7BE3">
        <w:rPr>
          <w:rFonts w:ascii="Arial" w:hAnsi="Arial" w:cs="Arial"/>
          <w:position w:val="0"/>
          <w:sz w:val="18"/>
          <w:szCs w:val="18"/>
        </w:rPr>
        <w:t xml:space="preserve">Baht </w:t>
      </w:r>
      <w:r w:rsidR="003A3B58" w:rsidRPr="005E7BE3">
        <w:rPr>
          <w:rFonts w:ascii="Arial" w:hAnsi="Arial" w:cs="Arial"/>
          <w:position w:val="0"/>
          <w:sz w:val="18"/>
          <w:szCs w:val="18"/>
        </w:rPr>
        <w:t>1</w:t>
      </w:r>
      <w:r w:rsidR="00396433" w:rsidRPr="005E7BE3">
        <w:rPr>
          <w:rFonts w:ascii="Arial" w:hAnsi="Arial" w:cs="Arial"/>
          <w:position w:val="0"/>
          <w:sz w:val="18"/>
          <w:szCs w:val="18"/>
        </w:rPr>
        <w:t>.</w:t>
      </w:r>
      <w:r w:rsidR="003A3B58" w:rsidRPr="005E7BE3">
        <w:rPr>
          <w:rFonts w:ascii="Arial" w:hAnsi="Arial" w:cs="Arial"/>
          <w:position w:val="0"/>
          <w:sz w:val="18"/>
          <w:szCs w:val="18"/>
        </w:rPr>
        <w:t>11</w:t>
      </w:r>
      <w:r w:rsidRPr="005E7BE3">
        <w:rPr>
          <w:rFonts w:ascii="Arial" w:hAnsi="Arial" w:cs="Arial"/>
          <w:position w:val="0"/>
          <w:sz w:val="18"/>
          <w:szCs w:val="18"/>
        </w:rPr>
        <w:t xml:space="preserve"> per share. The dividend was paid to shareholders on </w:t>
      </w:r>
      <w:r w:rsidR="003A3B58" w:rsidRPr="005E7BE3">
        <w:rPr>
          <w:rFonts w:ascii="Arial" w:hAnsi="Arial" w:cs="Arial"/>
          <w:position w:val="0"/>
          <w:sz w:val="18"/>
          <w:szCs w:val="18"/>
        </w:rPr>
        <w:t>3</w:t>
      </w:r>
      <w:r w:rsidRPr="005E7BE3">
        <w:rPr>
          <w:rFonts w:ascii="Arial" w:hAnsi="Arial" w:cs="Arial"/>
          <w:position w:val="0"/>
          <w:sz w:val="18"/>
          <w:szCs w:val="18"/>
        </w:rPr>
        <w:t xml:space="preserve"> May </w:t>
      </w:r>
      <w:r w:rsidR="003A3B58" w:rsidRPr="005E7BE3">
        <w:rPr>
          <w:rFonts w:ascii="Arial" w:hAnsi="Arial" w:cs="Arial"/>
          <w:position w:val="0"/>
          <w:sz w:val="18"/>
          <w:szCs w:val="18"/>
        </w:rPr>
        <w:t>2023</w:t>
      </w:r>
      <w:r w:rsidRPr="005E7BE3">
        <w:rPr>
          <w:rFonts w:ascii="Arial" w:hAnsi="Arial" w:cs="Arial"/>
          <w:position w:val="0"/>
          <w:sz w:val="18"/>
          <w:szCs w:val="18"/>
        </w:rPr>
        <w:t xml:space="preserve">. </w:t>
      </w:r>
    </w:p>
    <w:p w14:paraId="638F277A" w14:textId="05EA4C44" w:rsidR="00964DD8" w:rsidRPr="005E7BE3" w:rsidRDefault="00964DD8" w:rsidP="00EC4190">
      <w:pPr>
        <w:spacing w:line="240" w:lineRule="auto"/>
        <w:ind w:left="-2" w:firstLineChars="0" w:firstLine="0"/>
        <w:jc w:val="thaiDistribute"/>
        <w:rPr>
          <w:rFonts w:ascii="Arial" w:hAnsi="Arial" w:cs="Arial"/>
          <w:position w:val="0"/>
          <w:sz w:val="18"/>
          <w:szCs w:val="18"/>
        </w:rPr>
      </w:pPr>
    </w:p>
    <w:p w14:paraId="4BAD20C9" w14:textId="77777777" w:rsidR="0064697C" w:rsidRPr="005E7BE3" w:rsidRDefault="0064697C" w:rsidP="00EC4190">
      <w:pPr>
        <w:tabs>
          <w:tab w:val="left" w:pos="432"/>
        </w:tabs>
        <w:spacing w:line="240" w:lineRule="auto"/>
        <w:ind w:left="0" w:hanging="2"/>
        <w:jc w:val="both"/>
        <w:rPr>
          <w:rFonts w:ascii="Arial" w:eastAsia="Arial" w:hAnsi="Arial" w:cs="Arial"/>
          <w:b/>
          <w:position w:val="0"/>
          <w:sz w:val="18"/>
          <w:szCs w:val="18"/>
        </w:rPr>
        <w:sectPr w:rsidR="0064697C" w:rsidRPr="005E7BE3" w:rsidSect="00A45638">
          <w:headerReference w:type="even" r:id="rId18"/>
          <w:headerReference w:type="default" r:id="rId19"/>
          <w:footerReference w:type="even" r:id="rId20"/>
          <w:footerReference w:type="default" r:id="rId21"/>
          <w:headerReference w:type="first" r:id="rId22"/>
          <w:footerReference w:type="first" r:id="rId23"/>
          <w:pgSz w:w="11907" w:h="16840"/>
          <w:pgMar w:top="1440" w:right="720" w:bottom="720" w:left="1728" w:header="706" w:footer="706" w:gutter="0"/>
          <w:cols w:space="720"/>
        </w:sectPr>
      </w:pPr>
    </w:p>
    <w:tbl>
      <w:tblPr>
        <w:tblW w:w="9461" w:type="dxa"/>
        <w:tblLayout w:type="fixed"/>
        <w:tblLook w:val="0000" w:firstRow="0" w:lastRow="0" w:firstColumn="0" w:lastColumn="0" w:noHBand="0" w:noVBand="0"/>
      </w:tblPr>
      <w:tblGrid>
        <w:gridCol w:w="9461"/>
      </w:tblGrid>
      <w:tr w:rsidR="00C55277" w:rsidRPr="005E7BE3" w14:paraId="3347F3D4" w14:textId="77777777" w:rsidTr="00A46F7A">
        <w:trPr>
          <w:trHeight w:val="386"/>
        </w:trPr>
        <w:tc>
          <w:tcPr>
            <w:tcW w:w="9461" w:type="dxa"/>
            <w:shd w:val="clear" w:color="auto" w:fill="auto"/>
            <w:vAlign w:val="center"/>
          </w:tcPr>
          <w:p w14:paraId="4416A1BF" w14:textId="72C3D23F" w:rsidR="003A4FE9" w:rsidRPr="005E7BE3" w:rsidRDefault="007B7EE5" w:rsidP="00AA0E72">
            <w:pPr>
              <w:tabs>
                <w:tab w:val="left" w:pos="432"/>
              </w:tabs>
              <w:spacing w:line="240" w:lineRule="auto"/>
              <w:ind w:leftChars="-45" w:left="-97" w:hanging="2"/>
              <w:jc w:val="both"/>
              <w:rPr>
                <w:rFonts w:ascii="Arial" w:eastAsia="Arial" w:hAnsi="Arial" w:cs="Arial"/>
                <w:position w:val="0"/>
                <w:sz w:val="18"/>
                <w:szCs w:val="18"/>
              </w:rPr>
            </w:pPr>
            <w:r w:rsidRPr="005E7BE3">
              <w:rPr>
                <w:rFonts w:ascii="Arial" w:eastAsia="Arial" w:hAnsi="Arial" w:cs="Arial"/>
                <w:b/>
                <w:position w:val="0"/>
                <w:sz w:val="18"/>
                <w:szCs w:val="18"/>
              </w:rPr>
              <w:lastRenderedPageBreak/>
              <w:t>2</w:t>
            </w:r>
            <w:r w:rsidR="00DD4BFA" w:rsidRPr="005E7BE3">
              <w:rPr>
                <w:rFonts w:ascii="Arial" w:eastAsia="Arial" w:hAnsi="Arial" w:cs="Arial"/>
                <w:b/>
                <w:position w:val="0"/>
                <w:sz w:val="18"/>
                <w:szCs w:val="18"/>
              </w:rPr>
              <w:t>1</w:t>
            </w:r>
            <w:r w:rsidR="003A4FE9" w:rsidRPr="005E7BE3">
              <w:rPr>
                <w:rFonts w:ascii="Arial" w:eastAsia="Arial" w:hAnsi="Arial" w:cs="Arial"/>
                <w:b/>
                <w:position w:val="0"/>
                <w:sz w:val="18"/>
                <w:szCs w:val="18"/>
              </w:rPr>
              <w:tab/>
              <w:t>Expenses by nature</w:t>
            </w:r>
          </w:p>
        </w:tc>
      </w:tr>
    </w:tbl>
    <w:p w14:paraId="6A61E4E1" w14:textId="77777777" w:rsidR="003A4FE9" w:rsidRPr="005E7BE3" w:rsidRDefault="003A4FE9" w:rsidP="00EC4190">
      <w:pPr>
        <w:spacing w:line="240" w:lineRule="auto"/>
        <w:ind w:left="0" w:hanging="2"/>
        <w:jc w:val="both"/>
        <w:rPr>
          <w:rFonts w:ascii="Arial" w:eastAsia="Arial" w:hAnsi="Arial" w:cs="Arial"/>
          <w:position w:val="0"/>
          <w:sz w:val="18"/>
          <w:szCs w:val="18"/>
        </w:rPr>
      </w:pPr>
    </w:p>
    <w:p w14:paraId="4F36543E" w14:textId="77777777" w:rsidR="003A4FE9" w:rsidRPr="005E7BE3" w:rsidRDefault="003A4FE9" w:rsidP="00EC4190">
      <w:pPr>
        <w:spacing w:line="240" w:lineRule="auto"/>
        <w:ind w:left="0" w:hanging="2"/>
        <w:jc w:val="both"/>
        <w:rPr>
          <w:rFonts w:ascii="Arial" w:eastAsia="Arial" w:hAnsi="Arial" w:cs="Arial"/>
          <w:position w:val="0"/>
          <w:sz w:val="18"/>
          <w:szCs w:val="18"/>
        </w:rPr>
      </w:pPr>
    </w:p>
    <w:tbl>
      <w:tblPr>
        <w:tblW w:w="9468" w:type="dxa"/>
        <w:tblLayout w:type="fixed"/>
        <w:tblCellMar>
          <w:left w:w="0" w:type="dxa"/>
          <w:right w:w="0" w:type="dxa"/>
        </w:tblCellMar>
        <w:tblLook w:val="0000" w:firstRow="0" w:lastRow="0" w:firstColumn="0" w:lastColumn="0" w:noHBand="0" w:noVBand="0"/>
      </w:tblPr>
      <w:tblGrid>
        <w:gridCol w:w="3366"/>
        <w:gridCol w:w="1566"/>
        <w:gridCol w:w="1476"/>
        <w:gridCol w:w="1503"/>
        <w:gridCol w:w="1557"/>
      </w:tblGrid>
      <w:tr w:rsidR="00C55277" w:rsidRPr="005E7BE3" w14:paraId="48E3685E" w14:textId="77777777" w:rsidTr="7186A62B">
        <w:trPr>
          <w:trHeight w:val="20"/>
        </w:trPr>
        <w:tc>
          <w:tcPr>
            <w:tcW w:w="3366" w:type="dxa"/>
            <w:shd w:val="clear" w:color="auto" w:fill="auto"/>
          </w:tcPr>
          <w:p w14:paraId="724ABE3D" w14:textId="77777777" w:rsidR="00A92ED1" w:rsidRPr="005E7BE3" w:rsidRDefault="00A92ED1" w:rsidP="00A92ED1">
            <w:pPr>
              <w:spacing w:line="240" w:lineRule="auto"/>
              <w:ind w:leftChars="0" w:left="2" w:right="-108" w:hanging="2"/>
              <w:jc w:val="both"/>
              <w:rPr>
                <w:rFonts w:ascii="Arial" w:eastAsia="Arial" w:hAnsi="Arial" w:cs="Arial"/>
                <w:position w:val="0"/>
                <w:sz w:val="18"/>
                <w:szCs w:val="18"/>
              </w:rPr>
            </w:pPr>
          </w:p>
        </w:tc>
        <w:tc>
          <w:tcPr>
            <w:tcW w:w="3042" w:type="dxa"/>
            <w:gridSpan w:val="2"/>
            <w:tcBorders>
              <w:bottom w:val="single" w:sz="4" w:space="0" w:color="auto"/>
            </w:tcBorders>
            <w:shd w:val="clear" w:color="auto" w:fill="auto"/>
            <w:vAlign w:val="bottom"/>
          </w:tcPr>
          <w:p w14:paraId="53970320" w14:textId="1CACD029" w:rsidR="00A92ED1" w:rsidRPr="005E7BE3" w:rsidRDefault="00A92ED1" w:rsidP="00A92ED1">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09EECFDD" w14:textId="288D6637" w:rsidR="00A92ED1" w:rsidRPr="005E7BE3" w:rsidRDefault="00A92ED1" w:rsidP="00A92ED1">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3060" w:type="dxa"/>
            <w:gridSpan w:val="2"/>
            <w:tcBorders>
              <w:bottom w:val="single" w:sz="4" w:space="0" w:color="auto"/>
            </w:tcBorders>
            <w:shd w:val="clear" w:color="auto" w:fill="auto"/>
            <w:vAlign w:val="bottom"/>
          </w:tcPr>
          <w:p w14:paraId="6EC1C561" w14:textId="77777777" w:rsidR="00A92ED1" w:rsidRPr="005E7BE3" w:rsidRDefault="00A92ED1" w:rsidP="00A92ED1">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387123B2" w14:textId="635FD6D6" w:rsidR="00A92ED1" w:rsidRPr="005E7BE3" w:rsidRDefault="00A92ED1" w:rsidP="00A92ED1">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4A91CBAF" w14:textId="77777777" w:rsidTr="7186A62B">
        <w:trPr>
          <w:trHeight w:val="20"/>
        </w:trPr>
        <w:tc>
          <w:tcPr>
            <w:tcW w:w="3366" w:type="dxa"/>
            <w:shd w:val="clear" w:color="auto" w:fill="auto"/>
          </w:tcPr>
          <w:p w14:paraId="78080DA7" w14:textId="77777777" w:rsidR="00A92ED1" w:rsidRPr="005E7BE3" w:rsidRDefault="00A92ED1" w:rsidP="00A92ED1">
            <w:pPr>
              <w:spacing w:line="240" w:lineRule="auto"/>
              <w:ind w:leftChars="0" w:left="2" w:right="-108" w:hanging="2"/>
              <w:jc w:val="both"/>
              <w:rPr>
                <w:rFonts w:ascii="Arial" w:eastAsia="Arial" w:hAnsi="Arial" w:cs="Arial"/>
                <w:position w:val="0"/>
                <w:sz w:val="18"/>
                <w:szCs w:val="18"/>
              </w:rPr>
            </w:pPr>
          </w:p>
        </w:tc>
        <w:tc>
          <w:tcPr>
            <w:tcW w:w="1566" w:type="dxa"/>
            <w:tcBorders>
              <w:top w:val="single" w:sz="4" w:space="0" w:color="auto"/>
            </w:tcBorders>
            <w:shd w:val="clear" w:color="auto" w:fill="auto"/>
          </w:tcPr>
          <w:p w14:paraId="4CE16840" w14:textId="198790CF" w:rsidR="00A92ED1" w:rsidRPr="005E7BE3" w:rsidRDefault="00A92ED1" w:rsidP="00A92ED1">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76" w:type="dxa"/>
            <w:tcBorders>
              <w:top w:val="single" w:sz="4" w:space="0" w:color="auto"/>
            </w:tcBorders>
            <w:shd w:val="clear" w:color="auto" w:fill="auto"/>
          </w:tcPr>
          <w:p w14:paraId="6800B4A1" w14:textId="07B88560" w:rsidR="00A92ED1" w:rsidRPr="005E7BE3" w:rsidRDefault="00A92ED1" w:rsidP="00A92ED1">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503" w:type="dxa"/>
            <w:tcBorders>
              <w:top w:val="single" w:sz="4" w:space="0" w:color="auto"/>
            </w:tcBorders>
            <w:shd w:val="clear" w:color="auto" w:fill="auto"/>
          </w:tcPr>
          <w:p w14:paraId="36701E2F" w14:textId="12919223" w:rsidR="00A92ED1" w:rsidRPr="005E7BE3" w:rsidRDefault="00A92ED1" w:rsidP="00A92ED1">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557" w:type="dxa"/>
            <w:tcBorders>
              <w:top w:val="single" w:sz="4" w:space="0" w:color="auto"/>
            </w:tcBorders>
            <w:shd w:val="clear" w:color="auto" w:fill="auto"/>
          </w:tcPr>
          <w:p w14:paraId="7E1E7327" w14:textId="4331542B" w:rsidR="00A92ED1" w:rsidRPr="005E7BE3" w:rsidRDefault="00A92ED1" w:rsidP="00A92ED1">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6F90B32D" w14:textId="77777777" w:rsidTr="7186A62B">
        <w:trPr>
          <w:trHeight w:val="20"/>
        </w:trPr>
        <w:tc>
          <w:tcPr>
            <w:tcW w:w="3366" w:type="dxa"/>
            <w:shd w:val="clear" w:color="auto" w:fill="auto"/>
          </w:tcPr>
          <w:p w14:paraId="24046F30" w14:textId="77777777" w:rsidR="00A92ED1" w:rsidRPr="005E7BE3" w:rsidRDefault="00A92ED1" w:rsidP="00A92ED1">
            <w:pPr>
              <w:spacing w:line="240" w:lineRule="auto"/>
              <w:ind w:leftChars="0" w:left="2" w:right="-108" w:hanging="2"/>
              <w:jc w:val="both"/>
              <w:rPr>
                <w:rFonts w:ascii="Arial" w:eastAsia="Arial" w:hAnsi="Arial" w:cs="Arial"/>
                <w:position w:val="0"/>
                <w:sz w:val="18"/>
                <w:szCs w:val="18"/>
              </w:rPr>
            </w:pPr>
          </w:p>
        </w:tc>
        <w:tc>
          <w:tcPr>
            <w:tcW w:w="1566" w:type="dxa"/>
            <w:tcBorders>
              <w:bottom w:val="single" w:sz="4" w:space="0" w:color="auto"/>
            </w:tcBorders>
            <w:shd w:val="clear" w:color="auto" w:fill="auto"/>
          </w:tcPr>
          <w:p w14:paraId="258F1B3A" w14:textId="169CE3D9" w:rsidR="00A92ED1" w:rsidRPr="005E7BE3" w:rsidRDefault="00A92ED1" w:rsidP="00A92ED1">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76" w:type="dxa"/>
            <w:tcBorders>
              <w:bottom w:val="single" w:sz="4" w:space="0" w:color="auto"/>
            </w:tcBorders>
            <w:shd w:val="clear" w:color="auto" w:fill="auto"/>
          </w:tcPr>
          <w:p w14:paraId="592A54FC" w14:textId="7E6937D0" w:rsidR="00A92ED1" w:rsidRPr="005E7BE3" w:rsidRDefault="00A92ED1" w:rsidP="00A92ED1">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503" w:type="dxa"/>
            <w:tcBorders>
              <w:bottom w:val="single" w:sz="4" w:space="0" w:color="auto"/>
            </w:tcBorders>
            <w:shd w:val="clear" w:color="auto" w:fill="auto"/>
          </w:tcPr>
          <w:p w14:paraId="5002CD9D" w14:textId="48E827E0" w:rsidR="00A92ED1" w:rsidRPr="005E7BE3" w:rsidRDefault="00A92ED1" w:rsidP="00A92ED1">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557" w:type="dxa"/>
            <w:tcBorders>
              <w:bottom w:val="single" w:sz="4" w:space="0" w:color="auto"/>
            </w:tcBorders>
            <w:shd w:val="clear" w:color="auto" w:fill="auto"/>
          </w:tcPr>
          <w:p w14:paraId="480B2B80" w14:textId="78DD5015" w:rsidR="00A92ED1" w:rsidRPr="005E7BE3" w:rsidRDefault="00A92ED1" w:rsidP="00A92ED1">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2E8C28AB" w14:textId="77777777" w:rsidTr="7186A62B">
        <w:trPr>
          <w:trHeight w:val="20"/>
        </w:trPr>
        <w:tc>
          <w:tcPr>
            <w:tcW w:w="3366" w:type="dxa"/>
            <w:shd w:val="clear" w:color="auto" w:fill="auto"/>
          </w:tcPr>
          <w:p w14:paraId="250AB0BC" w14:textId="77777777" w:rsidR="00366565" w:rsidRPr="005E7BE3" w:rsidRDefault="00366565" w:rsidP="00A92ED1">
            <w:pPr>
              <w:spacing w:line="240" w:lineRule="auto"/>
              <w:ind w:leftChars="0" w:left="2" w:right="-108" w:hanging="2"/>
              <w:jc w:val="both"/>
              <w:rPr>
                <w:rFonts w:ascii="Arial" w:eastAsia="Arial" w:hAnsi="Arial" w:cs="Arial"/>
                <w:position w:val="0"/>
                <w:sz w:val="18"/>
                <w:szCs w:val="18"/>
              </w:rPr>
            </w:pPr>
          </w:p>
        </w:tc>
        <w:tc>
          <w:tcPr>
            <w:tcW w:w="1566" w:type="dxa"/>
            <w:tcBorders>
              <w:top w:val="single" w:sz="4" w:space="0" w:color="auto"/>
            </w:tcBorders>
            <w:shd w:val="clear" w:color="auto" w:fill="auto"/>
          </w:tcPr>
          <w:p w14:paraId="262AE4C1" w14:textId="77777777" w:rsidR="00366565" w:rsidRPr="005E7BE3" w:rsidRDefault="00366565" w:rsidP="00A92ED1">
            <w:pPr>
              <w:spacing w:line="240" w:lineRule="auto"/>
              <w:ind w:left="0" w:right="49" w:hanging="2"/>
              <w:jc w:val="right"/>
              <w:rPr>
                <w:rFonts w:ascii="Arial" w:eastAsia="Arial" w:hAnsi="Arial" w:cs="Arial"/>
                <w:b/>
                <w:position w:val="0"/>
                <w:sz w:val="18"/>
                <w:szCs w:val="18"/>
              </w:rPr>
            </w:pPr>
          </w:p>
        </w:tc>
        <w:tc>
          <w:tcPr>
            <w:tcW w:w="1476" w:type="dxa"/>
            <w:tcBorders>
              <w:top w:val="single" w:sz="4" w:space="0" w:color="auto"/>
            </w:tcBorders>
            <w:shd w:val="clear" w:color="auto" w:fill="auto"/>
          </w:tcPr>
          <w:p w14:paraId="56968C64" w14:textId="77777777" w:rsidR="00366565" w:rsidRPr="005E7BE3" w:rsidRDefault="00366565" w:rsidP="00A92ED1">
            <w:pPr>
              <w:spacing w:line="240" w:lineRule="auto"/>
              <w:ind w:left="0" w:right="49" w:hanging="2"/>
              <w:jc w:val="right"/>
              <w:rPr>
                <w:rFonts w:ascii="Arial" w:eastAsia="Arial" w:hAnsi="Arial" w:cs="Arial"/>
                <w:b/>
                <w:position w:val="0"/>
                <w:sz w:val="18"/>
                <w:szCs w:val="18"/>
              </w:rPr>
            </w:pPr>
          </w:p>
        </w:tc>
        <w:tc>
          <w:tcPr>
            <w:tcW w:w="1503" w:type="dxa"/>
            <w:tcBorders>
              <w:top w:val="single" w:sz="4" w:space="0" w:color="auto"/>
            </w:tcBorders>
            <w:shd w:val="clear" w:color="auto" w:fill="auto"/>
          </w:tcPr>
          <w:p w14:paraId="6894AEB8" w14:textId="77777777" w:rsidR="00366565" w:rsidRPr="005E7BE3" w:rsidRDefault="00366565" w:rsidP="00A92ED1">
            <w:pPr>
              <w:spacing w:line="240" w:lineRule="auto"/>
              <w:ind w:left="0" w:right="49" w:hanging="2"/>
              <w:jc w:val="right"/>
              <w:rPr>
                <w:rFonts w:ascii="Arial" w:eastAsia="Arial" w:hAnsi="Arial" w:cs="Arial"/>
                <w:b/>
                <w:position w:val="0"/>
                <w:sz w:val="18"/>
                <w:szCs w:val="18"/>
              </w:rPr>
            </w:pPr>
          </w:p>
        </w:tc>
        <w:tc>
          <w:tcPr>
            <w:tcW w:w="1557" w:type="dxa"/>
            <w:tcBorders>
              <w:top w:val="single" w:sz="4" w:space="0" w:color="auto"/>
            </w:tcBorders>
            <w:shd w:val="clear" w:color="auto" w:fill="auto"/>
          </w:tcPr>
          <w:p w14:paraId="2AFFB33E" w14:textId="77777777" w:rsidR="00366565" w:rsidRPr="005E7BE3" w:rsidRDefault="00366565" w:rsidP="00A92ED1">
            <w:pPr>
              <w:spacing w:line="240" w:lineRule="auto"/>
              <w:ind w:left="0" w:right="49" w:hanging="2"/>
              <w:jc w:val="right"/>
              <w:rPr>
                <w:rFonts w:ascii="Arial" w:eastAsia="Arial" w:hAnsi="Arial" w:cs="Arial"/>
                <w:b/>
                <w:position w:val="0"/>
                <w:sz w:val="18"/>
                <w:szCs w:val="18"/>
              </w:rPr>
            </w:pPr>
          </w:p>
        </w:tc>
      </w:tr>
      <w:tr w:rsidR="00C55277" w:rsidRPr="005E7BE3" w14:paraId="37551003" w14:textId="77777777" w:rsidTr="7186A62B">
        <w:trPr>
          <w:trHeight w:val="20"/>
        </w:trPr>
        <w:tc>
          <w:tcPr>
            <w:tcW w:w="3366" w:type="dxa"/>
            <w:shd w:val="clear" w:color="auto" w:fill="auto"/>
          </w:tcPr>
          <w:p w14:paraId="461FB5C7" w14:textId="25EDAAE1" w:rsidR="008275E9" w:rsidRPr="005E7BE3" w:rsidRDefault="008275E9" w:rsidP="00211EBF">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Changes in inventories of finished goods</w:t>
            </w:r>
          </w:p>
          <w:p w14:paraId="03C895D1" w14:textId="41282581" w:rsidR="004B099F" w:rsidRPr="005E7BE3" w:rsidRDefault="004B099F" w:rsidP="004B099F">
            <w:pPr>
              <w:spacing w:line="240" w:lineRule="auto"/>
              <w:ind w:leftChars="11" w:left="26" w:right="-162" w:hanging="2"/>
              <w:rPr>
                <w:rFonts w:ascii="Arial" w:eastAsia="Arial" w:hAnsi="Arial" w:cs="Arial"/>
                <w:position w:val="0"/>
                <w:sz w:val="18"/>
                <w:szCs w:val="18"/>
              </w:rPr>
            </w:pPr>
            <w:r w:rsidRPr="005E7BE3">
              <w:rPr>
                <w:rFonts w:ascii="Arial" w:eastAsia="Arial" w:hAnsi="Arial" w:cs="Arial"/>
                <w:position w:val="0"/>
                <w:sz w:val="18"/>
                <w:szCs w:val="18"/>
              </w:rPr>
              <w:t xml:space="preserve">   </w:t>
            </w:r>
            <w:r w:rsidR="008275E9" w:rsidRPr="005E7BE3">
              <w:rPr>
                <w:rFonts w:ascii="Arial" w:eastAsia="Arial" w:hAnsi="Arial" w:cs="Arial"/>
                <w:position w:val="0"/>
                <w:sz w:val="18"/>
                <w:szCs w:val="18"/>
              </w:rPr>
              <w:t>and work in process</w:t>
            </w:r>
            <w:r w:rsidR="00911589" w:rsidRPr="005E7BE3">
              <w:rPr>
                <w:rFonts w:ascii="Arial" w:eastAsia="Arial" w:hAnsi="Arial" w:cs="Arial"/>
                <w:position w:val="0"/>
                <w:sz w:val="18"/>
                <w:szCs w:val="18"/>
              </w:rPr>
              <w:t xml:space="preserve"> and raw material</w:t>
            </w:r>
          </w:p>
          <w:p w14:paraId="563FDDBA" w14:textId="5265015C" w:rsidR="00A92ED1" w:rsidRPr="005E7BE3" w:rsidRDefault="004B099F" w:rsidP="004B099F">
            <w:pPr>
              <w:spacing w:line="240" w:lineRule="auto"/>
              <w:ind w:leftChars="11" w:left="26" w:right="-162" w:hanging="2"/>
              <w:rPr>
                <w:rFonts w:ascii="Arial" w:eastAsia="Arial" w:hAnsi="Arial" w:cs="Arial"/>
                <w:position w:val="0"/>
                <w:sz w:val="18"/>
                <w:szCs w:val="18"/>
              </w:rPr>
            </w:pPr>
            <w:r w:rsidRPr="005E7BE3">
              <w:rPr>
                <w:rFonts w:ascii="Arial" w:eastAsia="Arial" w:hAnsi="Arial" w:cs="Arial"/>
                <w:position w:val="0"/>
                <w:sz w:val="18"/>
                <w:szCs w:val="18"/>
              </w:rPr>
              <w:t xml:space="preserve">   </w:t>
            </w:r>
            <w:r w:rsidR="00911589" w:rsidRPr="005E7BE3">
              <w:rPr>
                <w:rFonts w:ascii="Arial" w:eastAsia="Arial" w:hAnsi="Arial" w:cs="Arial"/>
                <w:position w:val="0"/>
                <w:sz w:val="18"/>
                <w:szCs w:val="18"/>
              </w:rPr>
              <w:t>and</w:t>
            </w:r>
            <w:r w:rsidRPr="005E7BE3">
              <w:rPr>
                <w:rFonts w:ascii="Arial" w:eastAsia="Arial" w:hAnsi="Arial" w:cs="Arial"/>
                <w:position w:val="0"/>
                <w:sz w:val="18"/>
                <w:szCs w:val="18"/>
              </w:rPr>
              <w:t xml:space="preserve"> </w:t>
            </w:r>
            <w:r w:rsidR="00911589" w:rsidRPr="005E7BE3">
              <w:rPr>
                <w:rFonts w:ascii="Arial" w:eastAsia="Arial" w:hAnsi="Arial" w:cs="Arial"/>
                <w:position w:val="0"/>
                <w:sz w:val="18"/>
                <w:szCs w:val="18"/>
              </w:rPr>
              <w:t>consumables used</w:t>
            </w:r>
            <w:r w:rsidR="00911589" w:rsidRPr="005E7BE3" w:rsidDel="008275E9">
              <w:rPr>
                <w:rFonts w:ascii="Arial" w:eastAsia="Arial" w:hAnsi="Arial" w:cs="Arial"/>
                <w:position w:val="0"/>
                <w:sz w:val="18"/>
                <w:szCs w:val="18"/>
              </w:rPr>
              <w:t xml:space="preserve"> </w:t>
            </w:r>
          </w:p>
        </w:tc>
        <w:tc>
          <w:tcPr>
            <w:tcW w:w="1566" w:type="dxa"/>
            <w:shd w:val="clear" w:color="auto" w:fill="auto"/>
            <w:vAlign w:val="bottom"/>
          </w:tcPr>
          <w:p w14:paraId="6CBBDD78" w14:textId="4A1E42F7" w:rsidR="00A92ED1" w:rsidRPr="005E7BE3" w:rsidRDefault="00380537" w:rsidP="00A92ED1">
            <w:pPr>
              <w:spacing w:line="240" w:lineRule="auto"/>
              <w:ind w:left="0" w:hanging="2"/>
              <w:jc w:val="right"/>
              <w:rPr>
                <w:rFonts w:ascii="Arial" w:eastAsia="Arial" w:hAnsi="Arial" w:cs="Arial"/>
                <w:position w:val="0"/>
                <w:sz w:val="18"/>
                <w:szCs w:val="18"/>
              </w:rPr>
            </w:pPr>
            <w:r w:rsidRPr="005E7BE3">
              <w:rPr>
                <w:rFonts w:ascii="Arial" w:eastAsia="Arial" w:hAnsi="Arial" w:cs="Arial"/>
                <w:position w:val="0"/>
                <w:sz w:val="18"/>
                <w:szCs w:val="18"/>
              </w:rPr>
              <w:t>7,353,818,2</w:t>
            </w:r>
            <w:r w:rsidR="00DA2583" w:rsidRPr="005E7BE3">
              <w:rPr>
                <w:rFonts w:ascii="Arial" w:eastAsia="Arial" w:hAnsi="Arial" w:cs="Arial"/>
                <w:position w:val="0"/>
                <w:sz w:val="18"/>
                <w:szCs w:val="18"/>
              </w:rPr>
              <w:t>08</w:t>
            </w:r>
          </w:p>
        </w:tc>
        <w:tc>
          <w:tcPr>
            <w:tcW w:w="1476" w:type="dxa"/>
            <w:shd w:val="clear" w:color="auto" w:fill="auto"/>
            <w:vAlign w:val="bottom"/>
          </w:tcPr>
          <w:p w14:paraId="6B2A0AA6" w14:textId="6FF37C08" w:rsidR="00A92ED1" w:rsidRPr="005E7BE3" w:rsidRDefault="00F702CE" w:rsidP="00A92ED1">
            <w:pPr>
              <w:spacing w:line="240" w:lineRule="auto"/>
              <w:ind w:left="0" w:hanging="2"/>
              <w:jc w:val="right"/>
              <w:rPr>
                <w:rFonts w:ascii="Arial" w:eastAsia="Arial" w:hAnsi="Arial" w:cs="Arial"/>
                <w:position w:val="0"/>
                <w:sz w:val="18"/>
                <w:szCs w:val="18"/>
              </w:rPr>
            </w:pPr>
            <w:r w:rsidRPr="00F702CE">
              <w:rPr>
                <w:rFonts w:ascii="Arial" w:eastAsia="Arial" w:hAnsi="Arial" w:cs="Arial"/>
                <w:position w:val="0"/>
                <w:sz w:val="18"/>
                <w:szCs w:val="18"/>
              </w:rPr>
              <w:t>7,360,</w:t>
            </w:r>
            <w:r w:rsidR="00015AF9" w:rsidRPr="00015AF9">
              <w:rPr>
                <w:rFonts w:ascii="Arial" w:eastAsia="Arial" w:hAnsi="Arial" w:cs="Arial"/>
                <w:position w:val="0"/>
                <w:sz w:val="18"/>
                <w:szCs w:val="18"/>
              </w:rPr>
              <w:t>328,796</w:t>
            </w:r>
          </w:p>
        </w:tc>
        <w:tc>
          <w:tcPr>
            <w:tcW w:w="1503" w:type="dxa"/>
            <w:shd w:val="clear" w:color="auto" w:fill="auto"/>
            <w:vAlign w:val="bottom"/>
          </w:tcPr>
          <w:p w14:paraId="33CA004B" w14:textId="2D4C0BE6" w:rsidR="00A92ED1" w:rsidRPr="005E7BE3" w:rsidRDefault="00F36F58" w:rsidP="00A92ED1">
            <w:pPr>
              <w:spacing w:line="240" w:lineRule="auto"/>
              <w:ind w:left="0" w:right="28" w:hanging="2"/>
              <w:jc w:val="right"/>
              <w:rPr>
                <w:rFonts w:ascii="Arial" w:eastAsia="Arial" w:hAnsi="Arial" w:cs="Arial"/>
                <w:position w:val="0"/>
                <w:sz w:val="18"/>
                <w:szCs w:val="18"/>
              </w:rPr>
            </w:pPr>
            <w:r w:rsidRPr="005E7BE3">
              <w:rPr>
                <w:rFonts w:ascii="Arial" w:eastAsia="Arial" w:hAnsi="Arial" w:cs="Arial"/>
                <w:position w:val="0"/>
                <w:sz w:val="18"/>
                <w:szCs w:val="18"/>
              </w:rPr>
              <w:t>6,675,216,35</w:t>
            </w:r>
            <w:r w:rsidR="00283424" w:rsidRPr="005E7BE3">
              <w:rPr>
                <w:rFonts w:ascii="Arial" w:eastAsia="Arial" w:hAnsi="Arial" w:cs="Arial"/>
                <w:position w:val="0"/>
                <w:sz w:val="18"/>
                <w:szCs w:val="18"/>
              </w:rPr>
              <w:t>0</w:t>
            </w:r>
          </w:p>
        </w:tc>
        <w:tc>
          <w:tcPr>
            <w:tcW w:w="1557" w:type="dxa"/>
            <w:shd w:val="clear" w:color="auto" w:fill="auto"/>
            <w:vAlign w:val="bottom"/>
          </w:tcPr>
          <w:p w14:paraId="46E77997" w14:textId="3D44D233" w:rsidR="00A92ED1" w:rsidRPr="005E7BE3" w:rsidRDefault="00F36F58" w:rsidP="00A92ED1">
            <w:pPr>
              <w:spacing w:line="240" w:lineRule="auto"/>
              <w:ind w:left="0" w:right="28" w:hanging="2"/>
              <w:jc w:val="right"/>
              <w:rPr>
                <w:rFonts w:ascii="Arial" w:eastAsia="Arial" w:hAnsi="Arial" w:cs="Arial"/>
                <w:position w:val="0"/>
                <w:sz w:val="18"/>
                <w:szCs w:val="18"/>
              </w:rPr>
            </w:pPr>
            <w:r w:rsidRPr="005E7BE3">
              <w:rPr>
                <w:rFonts w:ascii="Arial" w:eastAsia="Arial" w:hAnsi="Arial" w:cs="Arial"/>
                <w:position w:val="0"/>
                <w:sz w:val="18"/>
                <w:szCs w:val="18"/>
              </w:rPr>
              <w:t>6,666,402,627</w:t>
            </w:r>
          </w:p>
        </w:tc>
      </w:tr>
      <w:tr w:rsidR="00C55277" w:rsidRPr="005E7BE3" w14:paraId="06903195" w14:textId="77777777" w:rsidTr="7186A62B">
        <w:trPr>
          <w:trHeight w:val="20"/>
        </w:trPr>
        <w:tc>
          <w:tcPr>
            <w:tcW w:w="3366" w:type="dxa"/>
            <w:shd w:val="clear" w:color="auto" w:fill="auto"/>
          </w:tcPr>
          <w:p w14:paraId="55540BEB" w14:textId="1D655D91" w:rsidR="003E0D13" w:rsidRPr="005E7BE3" w:rsidRDefault="002A572F" w:rsidP="003E0D13">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Staff costs</w:t>
            </w:r>
          </w:p>
        </w:tc>
        <w:tc>
          <w:tcPr>
            <w:tcW w:w="1566" w:type="dxa"/>
            <w:tcBorders>
              <w:right w:val="nil"/>
            </w:tcBorders>
            <w:shd w:val="clear" w:color="auto" w:fill="auto"/>
          </w:tcPr>
          <w:p w14:paraId="03D6922B" w14:textId="1CB9FEE2" w:rsidR="003E0D13" w:rsidRPr="005E7BE3" w:rsidRDefault="00C04E5E" w:rsidP="003E0D13">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56,470,446</w:t>
            </w:r>
          </w:p>
        </w:tc>
        <w:tc>
          <w:tcPr>
            <w:tcW w:w="1476" w:type="dxa"/>
            <w:tcBorders>
              <w:top w:val="nil"/>
              <w:left w:val="nil"/>
            </w:tcBorders>
            <w:shd w:val="clear" w:color="auto" w:fill="auto"/>
            <w:vAlign w:val="bottom"/>
          </w:tcPr>
          <w:p w14:paraId="145A257E" w14:textId="7154053D" w:rsidR="003E0D13" w:rsidRPr="005E7BE3" w:rsidRDefault="00F702CE" w:rsidP="003E0D13">
            <w:pPr>
              <w:spacing w:line="240" w:lineRule="auto"/>
              <w:ind w:left="0" w:right="49" w:hanging="2"/>
              <w:jc w:val="right"/>
              <w:rPr>
                <w:rFonts w:ascii="Arial" w:eastAsia="Arial" w:hAnsi="Arial" w:cs="Arial"/>
                <w:position w:val="0"/>
                <w:sz w:val="18"/>
                <w:szCs w:val="18"/>
                <w:lang w:val="en-US"/>
              </w:rPr>
            </w:pPr>
            <w:r w:rsidRPr="00F702CE">
              <w:rPr>
                <w:rFonts w:ascii="Arial" w:eastAsia="Arial" w:hAnsi="Arial" w:cs="Arial"/>
                <w:position w:val="0"/>
                <w:sz w:val="18"/>
                <w:szCs w:val="18"/>
                <w:lang w:val="en-US"/>
              </w:rPr>
              <w:t>61,905,838</w:t>
            </w:r>
          </w:p>
        </w:tc>
        <w:tc>
          <w:tcPr>
            <w:tcW w:w="1503" w:type="dxa"/>
            <w:shd w:val="clear" w:color="auto" w:fill="auto"/>
          </w:tcPr>
          <w:p w14:paraId="522BC5E1" w14:textId="486C548B" w:rsidR="003E0D13" w:rsidRPr="005E7BE3" w:rsidRDefault="005668A7" w:rsidP="003E0D13">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43,991,356</w:t>
            </w:r>
          </w:p>
        </w:tc>
        <w:tc>
          <w:tcPr>
            <w:tcW w:w="1557" w:type="dxa"/>
            <w:shd w:val="clear" w:color="auto" w:fill="auto"/>
          </w:tcPr>
          <w:p w14:paraId="615D148F" w14:textId="257E6E4E" w:rsidR="003E0D13" w:rsidRPr="005E7BE3" w:rsidRDefault="00D63BEE" w:rsidP="003E0D13">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44,025,251</w:t>
            </w:r>
          </w:p>
        </w:tc>
      </w:tr>
      <w:tr w:rsidR="00C55277" w:rsidRPr="005E7BE3" w14:paraId="69FDF0E0" w14:textId="77777777" w:rsidTr="7186A62B">
        <w:trPr>
          <w:trHeight w:val="20"/>
        </w:trPr>
        <w:tc>
          <w:tcPr>
            <w:tcW w:w="3366" w:type="dxa"/>
            <w:shd w:val="clear" w:color="auto" w:fill="auto"/>
          </w:tcPr>
          <w:p w14:paraId="64CAD86D" w14:textId="4EFF65E0" w:rsidR="003E0D13" w:rsidRPr="005E7BE3" w:rsidRDefault="00D63BEE" w:rsidP="00211EBF">
            <w:pPr>
              <w:spacing w:line="240" w:lineRule="auto"/>
              <w:ind w:leftChars="0" w:left="0" w:right="-162" w:firstLineChars="0" w:firstLine="0"/>
              <w:rPr>
                <w:rFonts w:ascii="Arial" w:eastAsia="Arial" w:hAnsi="Arial" w:cs="Arial"/>
                <w:position w:val="0"/>
                <w:sz w:val="18"/>
                <w:szCs w:val="18"/>
              </w:rPr>
            </w:pPr>
            <w:r w:rsidRPr="005E7BE3">
              <w:rPr>
                <w:rFonts w:ascii="Arial" w:eastAsia="Arial" w:hAnsi="Arial" w:cs="Arial"/>
                <w:position w:val="0"/>
                <w:sz w:val="18"/>
                <w:szCs w:val="18"/>
              </w:rPr>
              <w:t>Repair and maintenance expenditure</w:t>
            </w:r>
          </w:p>
        </w:tc>
        <w:tc>
          <w:tcPr>
            <w:tcW w:w="1566" w:type="dxa"/>
            <w:tcBorders>
              <w:right w:val="nil"/>
            </w:tcBorders>
            <w:shd w:val="clear" w:color="auto" w:fill="auto"/>
          </w:tcPr>
          <w:p w14:paraId="26550645" w14:textId="6F283CE4" w:rsidR="003E0D13" w:rsidRPr="005E7BE3" w:rsidRDefault="003E0D13" w:rsidP="003E0D13">
            <w:pPr>
              <w:spacing w:line="240" w:lineRule="auto"/>
              <w:ind w:left="0" w:right="49" w:hanging="2"/>
              <w:jc w:val="right"/>
              <w:rPr>
                <w:rFonts w:ascii="Arial" w:eastAsia="Arial" w:hAnsi="Arial" w:cs="Arial"/>
                <w:position w:val="0"/>
                <w:sz w:val="18"/>
                <w:szCs w:val="18"/>
              </w:rPr>
            </w:pPr>
          </w:p>
        </w:tc>
        <w:tc>
          <w:tcPr>
            <w:tcW w:w="1476" w:type="dxa"/>
            <w:tcBorders>
              <w:top w:val="nil"/>
              <w:left w:val="nil"/>
            </w:tcBorders>
            <w:shd w:val="clear" w:color="auto" w:fill="auto"/>
            <w:vAlign w:val="bottom"/>
          </w:tcPr>
          <w:p w14:paraId="54DDA962" w14:textId="75B4EFAF" w:rsidR="003E0D13" w:rsidRPr="005E7BE3" w:rsidRDefault="003E0D13" w:rsidP="003E0D13">
            <w:pPr>
              <w:spacing w:line="240" w:lineRule="auto"/>
              <w:ind w:left="0" w:right="49" w:hanging="2"/>
              <w:jc w:val="right"/>
              <w:rPr>
                <w:rFonts w:ascii="Arial" w:eastAsia="Arial" w:hAnsi="Arial" w:cs="Arial"/>
                <w:position w:val="0"/>
                <w:sz w:val="18"/>
                <w:szCs w:val="18"/>
              </w:rPr>
            </w:pPr>
          </w:p>
        </w:tc>
        <w:tc>
          <w:tcPr>
            <w:tcW w:w="1503" w:type="dxa"/>
            <w:shd w:val="clear" w:color="auto" w:fill="auto"/>
          </w:tcPr>
          <w:p w14:paraId="768B3A94" w14:textId="395C0C54" w:rsidR="003E0D13" w:rsidRPr="005E7BE3" w:rsidRDefault="003E0D13" w:rsidP="003E0D13">
            <w:pPr>
              <w:spacing w:line="240" w:lineRule="auto"/>
              <w:ind w:left="0" w:right="49" w:hanging="2"/>
              <w:jc w:val="right"/>
              <w:rPr>
                <w:rFonts w:ascii="Arial" w:eastAsia="Arial" w:hAnsi="Arial" w:cs="Arial"/>
                <w:position w:val="0"/>
                <w:sz w:val="18"/>
                <w:szCs w:val="18"/>
              </w:rPr>
            </w:pPr>
          </w:p>
        </w:tc>
        <w:tc>
          <w:tcPr>
            <w:tcW w:w="1557" w:type="dxa"/>
            <w:shd w:val="clear" w:color="auto" w:fill="auto"/>
          </w:tcPr>
          <w:p w14:paraId="56B801FF" w14:textId="71A83537" w:rsidR="003E0D13" w:rsidRPr="005E7BE3" w:rsidRDefault="003E0D13" w:rsidP="003E0D13">
            <w:pPr>
              <w:spacing w:line="240" w:lineRule="auto"/>
              <w:ind w:left="0" w:right="49" w:hanging="2"/>
              <w:jc w:val="right"/>
              <w:rPr>
                <w:rFonts w:ascii="Arial" w:eastAsia="Arial" w:hAnsi="Arial" w:cs="Arial"/>
                <w:position w:val="0"/>
                <w:sz w:val="18"/>
                <w:szCs w:val="18"/>
              </w:rPr>
            </w:pPr>
          </w:p>
        </w:tc>
      </w:tr>
      <w:tr w:rsidR="00C55277" w:rsidRPr="005E7BE3" w14:paraId="7D5CD23D" w14:textId="77777777" w:rsidTr="7186A62B">
        <w:trPr>
          <w:trHeight w:val="20"/>
        </w:trPr>
        <w:tc>
          <w:tcPr>
            <w:tcW w:w="3366" w:type="dxa"/>
            <w:shd w:val="clear" w:color="auto" w:fill="auto"/>
          </w:tcPr>
          <w:p w14:paraId="4E0EC300" w14:textId="5D0E699A" w:rsidR="003E0D13" w:rsidRPr="005E7BE3" w:rsidRDefault="00D63BEE" w:rsidP="00211EBF">
            <w:pPr>
              <w:spacing w:line="240" w:lineRule="auto"/>
              <w:ind w:leftChars="0" w:left="0" w:right="-162"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on property, plant and equipment</w:t>
            </w:r>
          </w:p>
        </w:tc>
        <w:tc>
          <w:tcPr>
            <w:tcW w:w="1566" w:type="dxa"/>
            <w:tcBorders>
              <w:right w:val="nil"/>
            </w:tcBorders>
            <w:shd w:val="clear" w:color="auto" w:fill="auto"/>
          </w:tcPr>
          <w:p w14:paraId="39061D52" w14:textId="3AFB9F03" w:rsidR="003E0D13" w:rsidRPr="005E7BE3" w:rsidRDefault="00D63BEE" w:rsidP="003E0D13">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w:t>
            </w:r>
            <w:r w:rsidR="00654BCF" w:rsidRPr="005E7BE3">
              <w:rPr>
                <w:rFonts w:ascii="Arial" w:eastAsia="Arial" w:hAnsi="Arial" w:cs="Arial"/>
                <w:position w:val="0"/>
                <w:sz w:val="18"/>
                <w:szCs w:val="18"/>
              </w:rPr>
              <w:t>9</w:t>
            </w:r>
            <w:r w:rsidRPr="005E7BE3">
              <w:rPr>
                <w:rFonts w:ascii="Arial" w:eastAsia="Arial" w:hAnsi="Arial" w:cs="Arial"/>
                <w:position w:val="0"/>
                <w:sz w:val="18"/>
                <w:szCs w:val="18"/>
              </w:rPr>
              <w:t>,</w:t>
            </w:r>
            <w:r w:rsidR="00654BCF" w:rsidRPr="005E7BE3">
              <w:rPr>
                <w:rFonts w:ascii="Arial" w:eastAsia="Arial" w:hAnsi="Arial" w:cs="Arial"/>
                <w:position w:val="0"/>
                <w:sz w:val="18"/>
                <w:szCs w:val="18"/>
              </w:rPr>
              <w:t>668</w:t>
            </w:r>
            <w:r w:rsidRPr="005E7BE3">
              <w:rPr>
                <w:rFonts w:ascii="Arial" w:eastAsia="Arial" w:hAnsi="Arial" w:cs="Arial"/>
                <w:position w:val="0"/>
                <w:sz w:val="18"/>
                <w:szCs w:val="18"/>
              </w:rPr>
              <w:t>,7</w:t>
            </w:r>
            <w:r w:rsidR="00654BCF" w:rsidRPr="005E7BE3">
              <w:rPr>
                <w:rFonts w:ascii="Arial" w:eastAsia="Arial" w:hAnsi="Arial" w:cs="Arial"/>
                <w:position w:val="0"/>
                <w:sz w:val="18"/>
                <w:szCs w:val="18"/>
              </w:rPr>
              <w:t>21</w:t>
            </w:r>
          </w:p>
        </w:tc>
        <w:tc>
          <w:tcPr>
            <w:tcW w:w="1476" w:type="dxa"/>
            <w:tcBorders>
              <w:top w:val="nil"/>
              <w:left w:val="nil"/>
            </w:tcBorders>
            <w:shd w:val="clear" w:color="auto" w:fill="auto"/>
            <w:vAlign w:val="bottom"/>
          </w:tcPr>
          <w:p w14:paraId="275BB9FB" w14:textId="0CE0E4AE" w:rsidR="003E0D13" w:rsidRPr="005E7BE3" w:rsidRDefault="00F702CE" w:rsidP="003E0D13">
            <w:pPr>
              <w:spacing w:line="240" w:lineRule="auto"/>
              <w:ind w:left="0" w:right="49" w:hanging="2"/>
              <w:jc w:val="right"/>
              <w:rPr>
                <w:rFonts w:ascii="Arial" w:eastAsia="Arial" w:hAnsi="Arial" w:cs="Arial"/>
                <w:position w:val="0"/>
                <w:sz w:val="18"/>
                <w:szCs w:val="18"/>
              </w:rPr>
            </w:pPr>
            <w:r w:rsidRPr="00F702CE">
              <w:rPr>
                <w:rFonts w:ascii="Arial" w:eastAsia="Arial" w:hAnsi="Arial" w:cs="Arial"/>
                <w:position w:val="0"/>
                <w:sz w:val="18"/>
                <w:szCs w:val="18"/>
              </w:rPr>
              <w:t>56,835,791</w:t>
            </w:r>
          </w:p>
        </w:tc>
        <w:tc>
          <w:tcPr>
            <w:tcW w:w="1503" w:type="dxa"/>
            <w:shd w:val="clear" w:color="auto" w:fill="auto"/>
          </w:tcPr>
          <w:p w14:paraId="3CC038BD" w14:textId="1DB5C9D5" w:rsidR="003E0D13" w:rsidRPr="005E7BE3" w:rsidRDefault="00984386" w:rsidP="003E0D13">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57,603,026</w:t>
            </w:r>
          </w:p>
        </w:tc>
        <w:tc>
          <w:tcPr>
            <w:tcW w:w="1557" w:type="dxa"/>
            <w:shd w:val="clear" w:color="auto" w:fill="auto"/>
          </w:tcPr>
          <w:p w14:paraId="04FAAA01" w14:textId="714EBCE5" w:rsidR="003E0D13" w:rsidRPr="005E7BE3" w:rsidRDefault="006C3F7A" w:rsidP="003E0D13">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56,220,131</w:t>
            </w:r>
          </w:p>
        </w:tc>
      </w:tr>
      <w:tr w:rsidR="00C55277" w:rsidRPr="005E7BE3" w14:paraId="6C87B0C2" w14:textId="77777777" w:rsidTr="7186A62B">
        <w:trPr>
          <w:trHeight w:val="20"/>
        </w:trPr>
        <w:tc>
          <w:tcPr>
            <w:tcW w:w="3366" w:type="dxa"/>
            <w:shd w:val="clear" w:color="auto" w:fill="auto"/>
          </w:tcPr>
          <w:p w14:paraId="6CFA72A2" w14:textId="74B17FA5" w:rsidR="00A92ED1" w:rsidRPr="005E7BE3" w:rsidRDefault="00D63BEE" w:rsidP="00A92ED1">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Depreciation</w:t>
            </w:r>
            <w:r w:rsidR="00AE44BE" w:rsidRPr="005E7BE3">
              <w:rPr>
                <w:rFonts w:ascii="Arial" w:eastAsia="Arial" w:hAnsi="Arial" w:cs="Arial"/>
                <w:position w:val="0"/>
                <w:sz w:val="18"/>
                <w:szCs w:val="18"/>
              </w:rPr>
              <w:t xml:space="preserve"> on property, plant and </w:t>
            </w:r>
          </w:p>
        </w:tc>
        <w:tc>
          <w:tcPr>
            <w:tcW w:w="1566" w:type="dxa"/>
            <w:shd w:val="clear" w:color="auto" w:fill="auto"/>
          </w:tcPr>
          <w:p w14:paraId="18F981D2" w14:textId="77777777" w:rsidR="00A92ED1" w:rsidRPr="005E7BE3" w:rsidRDefault="00A92ED1" w:rsidP="00A92ED1">
            <w:pPr>
              <w:spacing w:line="240" w:lineRule="auto"/>
              <w:ind w:left="0" w:right="49" w:hanging="2"/>
              <w:jc w:val="right"/>
              <w:rPr>
                <w:rFonts w:ascii="Arial" w:eastAsia="Arial" w:hAnsi="Arial" w:cs="Arial"/>
                <w:position w:val="0"/>
                <w:sz w:val="18"/>
                <w:szCs w:val="18"/>
              </w:rPr>
            </w:pPr>
          </w:p>
        </w:tc>
        <w:tc>
          <w:tcPr>
            <w:tcW w:w="1476" w:type="dxa"/>
            <w:shd w:val="clear" w:color="auto" w:fill="auto"/>
          </w:tcPr>
          <w:p w14:paraId="5F0C9015" w14:textId="3A9FA13D" w:rsidR="00A92ED1" w:rsidRPr="005E7BE3" w:rsidRDefault="00A92ED1" w:rsidP="00A92ED1">
            <w:pPr>
              <w:spacing w:line="240" w:lineRule="auto"/>
              <w:ind w:left="0" w:right="49" w:hanging="2"/>
              <w:jc w:val="right"/>
              <w:rPr>
                <w:rFonts w:ascii="Arial" w:eastAsia="Arial" w:hAnsi="Arial" w:cs="Arial"/>
                <w:position w:val="0"/>
                <w:sz w:val="18"/>
                <w:szCs w:val="18"/>
              </w:rPr>
            </w:pPr>
          </w:p>
        </w:tc>
        <w:tc>
          <w:tcPr>
            <w:tcW w:w="1503" w:type="dxa"/>
            <w:shd w:val="clear" w:color="auto" w:fill="auto"/>
          </w:tcPr>
          <w:p w14:paraId="7CE38EEF" w14:textId="6E3F8EC2" w:rsidR="00A92ED1" w:rsidRPr="005E7BE3" w:rsidRDefault="00A92ED1" w:rsidP="00A92ED1">
            <w:pPr>
              <w:spacing w:line="240" w:lineRule="auto"/>
              <w:ind w:left="0" w:right="49" w:hanging="2"/>
              <w:jc w:val="right"/>
              <w:rPr>
                <w:rFonts w:ascii="Arial" w:eastAsia="Arial" w:hAnsi="Arial" w:cs="Arial"/>
                <w:position w:val="0"/>
                <w:sz w:val="18"/>
                <w:szCs w:val="18"/>
              </w:rPr>
            </w:pPr>
          </w:p>
        </w:tc>
        <w:tc>
          <w:tcPr>
            <w:tcW w:w="1557" w:type="dxa"/>
            <w:shd w:val="clear" w:color="auto" w:fill="auto"/>
          </w:tcPr>
          <w:p w14:paraId="000070BE" w14:textId="509EF32B" w:rsidR="00A92ED1" w:rsidRPr="005E7BE3" w:rsidRDefault="00A92ED1" w:rsidP="00A92ED1">
            <w:pPr>
              <w:spacing w:line="240" w:lineRule="auto"/>
              <w:ind w:left="0" w:right="49" w:hanging="2"/>
              <w:jc w:val="right"/>
              <w:rPr>
                <w:rFonts w:ascii="Arial" w:eastAsia="Arial" w:hAnsi="Arial" w:cs="Arial"/>
                <w:position w:val="0"/>
                <w:sz w:val="18"/>
                <w:szCs w:val="18"/>
              </w:rPr>
            </w:pPr>
          </w:p>
        </w:tc>
      </w:tr>
      <w:tr w:rsidR="00C55277" w:rsidRPr="005E7BE3" w14:paraId="485DF924" w14:textId="77777777" w:rsidTr="7186A62B">
        <w:trPr>
          <w:trHeight w:val="20"/>
        </w:trPr>
        <w:tc>
          <w:tcPr>
            <w:tcW w:w="3366" w:type="dxa"/>
            <w:shd w:val="clear" w:color="auto" w:fill="auto"/>
          </w:tcPr>
          <w:p w14:paraId="2C94E7B5" w14:textId="587AD0DB" w:rsidR="00A92ED1" w:rsidRPr="005E7BE3" w:rsidRDefault="00D63BEE" w:rsidP="00211EBF">
            <w:pPr>
              <w:spacing w:line="240" w:lineRule="auto"/>
              <w:ind w:leftChars="0" w:left="0" w:right="-162" w:firstLineChars="0" w:firstLine="0"/>
              <w:rPr>
                <w:rFonts w:ascii="Arial" w:eastAsia="Arial" w:hAnsi="Arial" w:cs="Arial"/>
                <w:position w:val="0"/>
                <w:sz w:val="18"/>
                <w:szCs w:val="18"/>
              </w:rPr>
            </w:pPr>
            <w:r w:rsidRPr="005E7BE3">
              <w:rPr>
                <w:rFonts w:ascii="Arial" w:eastAsia="Arial" w:hAnsi="Arial" w:cs="Arial"/>
                <w:position w:val="0"/>
                <w:sz w:val="18"/>
                <w:szCs w:val="18"/>
              </w:rPr>
              <w:t xml:space="preserve">   equipment (Note 12)</w:t>
            </w:r>
          </w:p>
        </w:tc>
        <w:tc>
          <w:tcPr>
            <w:tcW w:w="1566" w:type="dxa"/>
            <w:tcBorders>
              <w:right w:val="nil"/>
            </w:tcBorders>
            <w:shd w:val="clear" w:color="auto" w:fill="auto"/>
          </w:tcPr>
          <w:p w14:paraId="198CC3ED" w14:textId="7AAB3B65" w:rsidR="00A92ED1" w:rsidRPr="005E7BE3" w:rsidRDefault="00654BCF" w:rsidP="00A92ED1">
            <w:pPr>
              <w:spacing w:line="240" w:lineRule="auto"/>
              <w:ind w:left="0" w:right="49" w:hanging="2"/>
              <w:jc w:val="right"/>
              <w:rPr>
                <w:rFonts w:ascii="Arial" w:eastAsia="Arial" w:hAnsi="Arial" w:cs="Arial"/>
                <w:position w:val="0"/>
                <w:sz w:val="18"/>
                <w:szCs w:val="18"/>
              </w:rPr>
            </w:pPr>
            <w:r w:rsidRPr="005E7BE3">
              <w:rPr>
                <w:rFonts w:ascii="Arial" w:eastAsia="Arial" w:hAnsi="Arial" w:cs="Arial"/>
                <w:sz w:val="18"/>
                <w:szCs w:val="18"/>
              </w:rPr>
              <w:t>92,322,9</w:t>
            </w:r>
            <w:r w:rsidR="00680464" w:rsidRPr="005E7BE3">
              <w:rPr>
                <w:rFonts w:ascii="Arial" w:eastAsia="Arial" w:hAnsi="Arial" w:cs="Arial"/>
                <w:sz w:val="18"/>
                <w:szCs w:val="18"/>
              </w:rPr>
              <w:t>12</w:t>
            </w:r>
          </w:p>
        </w:tc>
        <w:tc>
          <w:tcPr>
            <w:tcW w:w="1476" w:type="dxa"/>
            <w:tcBorders>
              <w:top w:val="nil"/>
              <w:left w:val="nil"/>
            </w:tcBorders>
            <w:shd w:val="clear" w:color="auto" w:fill="auto"/>
          </w:tcPr>
          <w:p w14:paraId="6789CD83" w14:textId="20DFEA8C" w:rsidR="00A92ED1" w:rsidRPr="005E7BE3" w:rsidRDefault="0018525A" w:rsidP="00A92ED1">
            <w:pPr>
              <w:spacing w:line="240" w:lineRule="auto"/>
              <w:ind w:left="0" w:right="49" w:hanging="2"/>
              <w:jc w:val="right"/>
              <w:rPr>
                <w:rFonts w:ascii="Arial" w:eastAsia="Arial" w:hAnsi="Arial" w:cs="Arial"/>
                <w:position w:val="0"/>
                <w:sz w:val="18"/>
                <w:szCs w:val="18"/>
              </w:rPr>
            </w:pPr>
            <w:r w:rsidRPr="0018525A">
              <w:rPr>
                <w:rFonts w:ascii="Arial" w:eastAsia="Arial" w:hAnsi="Arial" w:cs="Arial"/>
                <w:position w:val="0"/>
                <w:sz w:val="18"/>
                <w:szCs w:val="18"/>
              </w:rPr>
              <w:t>90,847,683</w:t>
            </w:r>
          </w:p>
        </w:tc>
        <w:tc>
          <w:tcPr>
            <w:tcW w:w="1503" w:type="dxa"/>
            <w:shd w:val="clear" w:color="auto" w:fill="auto"/>
          </w:tcPr>
          <w:p w14:paraId="67AC1B44" w14:textId="603A7E1C" w:rsidR="00A92ED1" w:rsidRPr="005E7BE3" w:rsidRDefault="00984386" w:rsidP="00A92ED1">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72,011,047</w:t>
            </w:r>
          </w:p>
        </w:tc>
        <w:tc>
          <w:tcPr>
            <w:tcW w:w="1557" w:type="dxa"/>
            <w:shd w:val="clear" w:color="auto" w:fill="auto"/>
          </w:tcPr>
          <w:p w14:paraId="2C9E14B9" w14:textId="5B1D0CA9" w:rsidR="00A92ED1" w:rsidRPr="005E7BE3" w:rsidRDefault="006C3F7A" w:rsidP="00A92ED1">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73,174,909</w:t>
            </w:r>
          </w:p>
        </w:tc>
      </w:tr>
      <w:tr w:rsidR="00C55277" w:rsidRPr="005E7BE3" w14:paraId="70A73F70" w14:textId="77777777" w:rsidTr="7186A62B">
        <w:trPr>
          <w:trHeight w:val="20"/>
        </w:trPr>
        <w:tc>
          <w:tcPr>
            <w:tcW w:w="3366" w:type="dxa"/>
            <w:shd w:val="clear" w:color="auto" w:fill="auto"/>
          </w:tcPr>
          <w:p w14:paraId="582BB68A" w14:textId="047B8FD5" w:rsidR="00A92ED1" w:rsidRPr="005E7BE3" w:rsidRDefault="00D63BEE" w:rsidP="00A92ED1">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Amortization</w:t>
            </w:r>
          </w:p>
        </w:tc>
        <w:tc>
          <w:tcPr>
            <w:tcW w:w="1566" w:type="dxa"/>
            <w:shd w:val="clear" w:color="auto" w:fill="auto"/>
          </w:tcPr>
          <w:p w14:paraId="1FAB4847" w14:textId="1F48CE6D" w:rsidR="00A92ED1" w:rsidRPr="005E7BE3" w:rsidRDefault="00654BCF" w:rsidP="00A92ED1">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1,597,092</w:t>
            </w:r>
          </w:p>
        </w:tc>
        <w:tc>
          <w:tcPr>
            <w:tcW w:w="1476" w:type="dxa"/>
            <w:shd w:val="clear" w:color="auto" w:fill="auto"/>
          </w:tcPr>
          <w:p w14:paraId="2006AB85" w14:textId="68DE2D52" w:rsidR="00A92ED1" w:rsidRPr="005E7BE3" w:rsidRDefault="0018525A" w:rsidP="00A92ED1">
            <w:pPr>
              <w:spacing w:line="240" w:lineRule="auto"/>
              <w:ind w:left="0" w:right="49" w:hanging="2"/>
              <w:jc w:val="right"/>
              <w:rPr>
                <w:rFonts w:ascii="Arial" w:eastAsia="Arial" w:hAnsi="Arial" w:cs="Arial"/>
                <w:position w:val="0"/>
                <w:sz w:val="18"/>
                <w:szCs w:val="18"/>
              </w:rPr>
            </w:pPr>
            <w:r w:rsidRPr="0018525A">
              <w:rPr>
                <w:rFonts w:ascii="Arial" w:eastAsia="Arial" w:hAnsi="Arial" w:cs="Arial"/>
                <w:position w:val="0"/>
                <w:sz w:val="18"/>
                <w:szCs w:val="18"/>
              </w:rPr>
              <w:t>1,291,103</w:t>
            </w:r>
          </w:p>
        </w:tc>
        <w:tc>
          <w:tcPr>
            <w:tcW w:w="1503" w:type="dxa"/>
            <w:shd w:val="clear" w:color="auto" w:fill="auto"/>
          </w:tcPr>
          <w:p w14:paraId="31941FD0" w14:textId="536DD4A3" w:rsidR="00A92ED1" w:rsidRPr="005E7BE3" w:rsidRDefault="008F5CDF" w:rsidP="00A92ED1">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903,770</w:t>
            </w:r>
          </w:p>
        </w:tc>
        <w:tc>
          <w:tcPr>
            <w:tcW w:w="1557" w:type="dxa"/>
            <w:shd w:val="clear" w:color="auto" w:fill="auto"/>
          </w:tcPr>
          <w:p w14:paraId="3AEEC98F" w14:textId="4728E904" w:rsidR="00A92ED1" w:rsidRPr="005E7BE3" w:rsidRDefault="00D45E59" w:rsidP="00A92ED1">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1,137,140</w:t>
            </w:r>
          </w:p>
        </w:tc>
      </w:tr>
      <w:tr w:rsidR="00C55277" w:rsidRPr="005E7BE3" w14:paraId="3203A278" w14:textId="77777777" w:rsidTr="7186A62B">
        <w:trPr>
          <w:trHeight w:val="20"/>
        </w:trPr>
        <w:tc>
          <w:tcPr>
            <w:tcW w:w="3366" w:type="dxa"/>
            <w:shd w:val="clear" w:color="auto" w:fill="auto"/>
          </w:tcPr>
          <w:p w14:paraId="5B398F57" w14:textId="2A308528" w:rsidR="0085526D" w:rsidRPr="005E7BE3" w:rsidRDefault="00D63BEE" w:rsidP="0085526D">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Distribution cost</w:t>
            </w:r>
          </w:p>
        </w:tc>
        <w:tc>
          <w:tcPr>
            <w:tcW w:w="1566" w:type="dxa"/>
            <w:tcBorders>
              <w:right w:val="nil"/>
            </w:tcBorders>
            <w:shd w:val="clear" w:color="auto" w:fill="auto"/>
          </w:tcPr>
          <w:p w14:paraId="7780594C" w14:textId="22711165" w:rsidR="0085526D" w:rsidRPr="005E7BE3" w:rsidRDefault="00654BCF" w:rsidP="0085526D">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1,403,557</w:t>
            </w:r>
          </w:p>
        </w:tc>
        <w:tc>
          <w:tcPr>
            <w:tcW w:w="1476" w:type="dxa"/>
            <w:tcBorders>
              <w:top w:val="nil"/>
              <w:left w:val="nil"/>
            </w:tcBorders>
            <w:shd w:val="clear" w:color="auto" w:fill="auto"/>
            <w:vAlign w:val="bottom"/>
          </w:tcPr>
          <w:p w14:paraId="4A3CECEC" w14:textId="0893D8CB" w:rsidR="0085526D" w:rsidRPr="005E7BE3" w:rsidRDefault="0018525A" w:rsidP="0085526D">
            <w:pPr>
              <w:spacing w:line="240" w:lineRule="auto"/>
              <w:ind w:left="0" w:right="49" w:hanging="2"/>
              <w:jc w:val="right"/>
              <w:rPr>
                <w:rFonts w:ascii="Arial" w:eastAsia="Arial" w:hAnsi="Arial" w:cs="Arial"/>
                <w:position w:val="0"/>
                <w:sz w:val="18"/>
                <w:szCs w:val="18"/>
              </w:rPr>
            </w:pPr>
            <w:r w:rsidRPr="0018525A">
              <w:rPr>
                <w:rFonts w:ascii="Arial" w:eastAsia="Arial" w:hAnsi="Arial" w:cs="Arial"/>
                <w:position w:val="0"/>
                <w:sz w:val="18"/>
                <w:szCs w:val="18"/>
              </w:rPr>
              <w:t>1,749,158</w:t>
            </w:r>
          </w:p>
        </w:tc>
        <w:tc>
          <w:tcPr>
            <w:tcW w:w="1503" w:type="dxa"/>
            <w:shd w:val="clear" w:color="auto" w:fill="auto"/>
          </w:tcPr>
          <w:p w14:paraId="11FED7E7" w14:textId="4D15CE73" w:rsidR="0085526D" w:rsidRPr="005E7BE3" w:rsidRDefault="00D45E59" w:rsidP="0085526D">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57" w:type="dxa"/>
            <w:shd w:val="clear" w:color="auto" w:fill="auto"/>
          </w:tcPr>
          <w:p w14:paraId="1E59FE4A" w14:textId="2BE4BBCF" w:rsidR="0085526D" w:rsidRPr="005E7BE3" w:rsidRDefault="00D45E59" w:rsidP="0085526D">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60D3589C" w14:textId="77777777" w:rsidTr="7186A62B">
        <w:trPr>
          <w:trHeight w:val="20"/>
        </w:trPr>
        <w:tc>
          <w:tcPr>
            <w:tcW w:w="3366" w:type="dxa"/>
            <w:shd w:val="clear" w:color="auto" w:fill="auto"/>
          </w:tcPr>
          <w:p w14:paraId="5F6F7692" w14:textId="2D622F29" w:rsidR="00772B1C" w:rsidRPr="005E7BE3" w:rsidRDefault="00D63BEE" w:rsidP="00AE44BE">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 xml:space="preserve">Marketing expenses </w:t>
            </w:r>
          </w:p>
        </w:tc>
        <w:tc>
          <w:tcPr>
            <w:tcW w:w="1566" w:type="dxa"/>
            <w:tcBorders>
              <w:right w:val="nil"/>
            </w:tcBorders>
            <w:shd w:val="clear" w:color="auto" w:fill="auto"/>
          </w:tcPr>
          <w:p w14:paraId="5224A10B" w14:textId="456094B5" w:rsidR="00772B1C" w:rsidRPr="005E7BE3" w:rsidRDefault="00B91175" w:rsidP="00AE44B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4,275,527</w:t>
            </w:r>
          </w:p>
        </w:tc>
        <w:tc>
          <w:tcPr>
            <w:tcW w:w="1476" w:type="dxa"/>
            <w:tcBorders>
              <w:top w:val="nil"/>
              <w:left w:val="nil"/>
            </w:tcBorders>
            <w:shd w:val="clear" w:color="auto" w:fill="auto"/>
            <w:vAlign w:val="bottom"/>
          </w:tcPr>
          <w:p w14:paraId="62431350" w14:textId="36F8EB88" w:rsidR="00772B1C" w:rsidRPr="005E7BE3" w:rsidRDefault="0018525A" w:rsidP="00AE44BE">
            <w:pPr>
              <w:spacing w:line="240" w:lineRule="auto"/>
              <w:ind w:left="0" w:right="49" w:hanging="2"/>
              <w:jc w:val="right"/>
              <w:rPr>
                <w:rFonts w:ascii="Arial" w:eastAsia="Arial" w:hAnsi="Arial" w:cs="Arial"/>
                <w:position w:val="0"/>
                <w:sz w:val="18"/>
                <w:szCs w:val="18"/>
              </w:rPr>
            </w:pPr>
            <w:r w:rsidRPr="0018525A">
              <w:rPr>
                <w:rFonts w:ascii="Arial" w:eastAsia="Arial" w:hAnsi="Arial" w:cs="Arial"/>
                <w:position w:val="0"/>
                <w:sz w:val="18"/>
                <w:szCs w:val="18"/>
              </w:rPr>
              <w:t>1,259,724</w:t>
            </w:r>
          </w:p>
        </w:tc>
        <w:tc>
          <w:tcPr>
            <w:tcW w:w="1503" w:type="dxa"/>
            <w:shd w:val="clear" w:color="auto" w:fill="auto"/>
          </w:tcPr>
          <w:p w14:paraId="4248C89E" w14:textId="17AA5596" w:rsidR="00772B1C" w:rsidRPr="005E7BE3" w:rsidRDefault="00D45E59" w:rsidP="00AE44B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57" w:type="dxa"/>
            <w:shd w:val="clear" w:color="auto" w:fill="auto"/>
          </w:tcPr>
          <w:p w14:paraId="7D452618" w14:textId="1CDDEE26" w:rsidR="00772B1C" w:rsidRPr="005E7BE3" w:rsidRDefault="00D45E59" w:rsidP="00AE44B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5101C370" w14:textId="77777777" w:rsidTr="7186A62B">
        <w:trPr>
          <w:trHeight w:val="20"/>
        </w:trPr>
        <w:tc>
          <w:tcPr>
            <w:tcW w:w="3366" w:type="dxa"/>
            <w:shd w:val="clear" w:color="auto" w:fill="auto"/>
          </w:tcPr>
          <w:p w14:paraId="507C9C7A" w14:textId="0105B1DF" w:rsidR="0085526D" w:rsidRPr="005E7BE3" w:rsidRDefault="00D63BEE" w:rsidP="0085526D">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Service fee</w:t>
            </w:r>
          </w:p>
        </w:tc>
        <w:tc>
          <w:tcPr>
            <w:tcW w:w="1566" w:type="dxa"/>
            <w:tcBorders>
              <w:right w:val="nil"/>
            </w:tcBorders>
            <w:shd w:val="clear" w:color="auto" w:fill="auto"/>
          </w:tcPr>
          <w:p w14:paraId="0EBECF1B" w14:textId="608B2DD6" w:rsidR="0085526D" w:rsidRPr="005E7BE3" w:rsidRDefault="00D63BEE" w:rsidP="0085526D">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w:t>
            </w:r>
            <w:r w:rsidR="00B91175" w:rsidRPr="005E7BE3">
              <w:rPr>
                <w:rFonts w:ascii="Arial" w:eastAsia="Arial" w:hAnsi="Arial" w:cs="Arial"/>
                <w:position w:val="0"/>
                <w:sz w:val="18"/>
                <w:szCs w:val="18"/>
              </w:rPr>
              <w:t>0</w:t>
            </w:r>
            <w:r w:rsidRPr="005E7BE3">
              <w:rPr>
                <w:rFonts w:ascii="Arial" w:eastAsia="Arial" w:hAnsi="Arial" w:cs="Arial"/>
                <w:position w:val="0"/>
                <w:sz w:val="18"/>
                <w:szCs w:val="18"/>
              </w:rPr>
              <w:t>,5</w:t>
            </w:r>
            <w:r w:rsidR="00B91175" w:rsidRPr="005E7BE3">
              <w:rPr>
                <w:rFonts w:ascii="Arial" w:eastAsia="Arial" w:hAnsi="Arial" w:cs="Arial"/>
                <w:position w:val="0"/>
                <w:sz w:val="18"/>
                <w:szCs w:val="18"/>
              </w:rPr>
              <w:t>66</w:t>
            </w:r>
            <w:r w:rsidRPr="005E7BE3">
              <w:rPr>
                <w:rFonts w:ascii="Arial" w:eastAsia="Arial" w:hAnsi="Arial" w:cs="Arial"/>
                <w:position w:val="0"/>
                <w:sz w:val="18"/>
                <w:szCs w:val="18"/>
              </w:rPr>
              <w:t>,</w:t>
            </w:r>
            <w:r w:rsidR="00B91175" w:rsidRPr="005E7BE3">
              <w:rPr>
                <w:rFonts w:ascii="Arial" w:eastAsia="Arial" w:hAnsi="Arial" w:cs="Arial"/>
                <w:position w:val="0"/>
                <w:sz w:val="18"/>
                <w:szCs w:val="18"/>
              </w:rPr>
              <w:t>983</w:t>
            </w:r>
          </w:p>
        </w:tc>
        <w:tc>
          <w:tcPr>
            <w:tcW w:w="1476" w:type="dxa"/>
            <w:tcBorders>
              <w:top w:val="nil"/>
              <w:left w:val="nil"/>
            </w:tcBorders>
            <w:shd w:val="clear" w:color="auto" w:fill="auto"/>
            <w:vAlign w:val="bottom"/>
          </w:tcPr>
          <w:p w14:paraId="578BC7B7" w14:textId="2BF5CDDA" w:rsidR="0085526D" w:rsidRPr="005E7BE3" w:rsidRDefault="0018525A" w:rsidP="0085526D">
            <w:pPr>
              <w:spacing w:line="240" w:lineRule="auto"/>
              <w:ind w:left="0" w:right="49" w:hanging="2"/>
              <w:jc w:val="right"/>
              <w:rPr>
                <w:rFonts w:ascii="Arial" w:eastAsia="Arial" w:hAnsi="Arial" w:cs="Arial"/>
                <w:position w:val="0"/>
                <w:sz w:val="18"/>
                <w:szCs w:val="18"/>
              </w:rPr>
            </w:pPr>
            <w:r w:rsidRPr="0018525A">
              <w:rPr>
                <w:rFonts w:ascii="Arial" w:eastAsia="Arial" w:hAnsi="Arial" w:cs="Arial"/>
                <w:position w:val="0"/>
                <w:sz w:val="18"/>
                <w:szCs w:val="18"/>
              </w:rPr>
              <w:t>16,070,487</w:t>
            </w:r>
          </w:p>
        </w:tc>
        <w:tc>
          <w:tcPr>
            <w:tcW w:w="1503" w:type="dxa"/>
            <w:shd w:val="clear" w:color="auto" w:fill="auto"/>
          </w:tcPr>
          <w:p w14:paraId="2BD05F8B" w14:textId="47B30455" w:rsidR="0085526D" w:rsidRPr="005E7BE3" w:rsidRDefault="00D45E59" w:rsidP="0085526D">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57" w:type="dxa"/>
            <w:shd w:val="clear" w:color="auto" w:fill="auto"/>
          </w:tcPr>
          <w:p w14:paraId="287997B1" w14:textId="20CA6470" w:rsidR="0085526D" w:rsidRPr="005E7BE3" w:rsidRDefault="00D45E59" w:rsidP="0085526D">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590CA0B3" w14:textId="77777777" w:rsidTr="7186A62B">
        <w:trPr>
          <w:trHeight w:val="20"/>
        </w:trPr>
        <w:tc>
          <w:tcPr>
            <w:tcW w:w="3366" w:type="dxa"/>
            <w:shd w:val="clear" w:color="auto" w:fill="auto"/>
          </w:tcPr>
          <w:p w14:paraId="17ECDB4C" w14:textId="0CF98819" w:rsidR="00AF56AF" w:rsidRPr="005E7BE3" w:rsidDel="00AE44BE" w:rsidRDefault="00D63BEE" w:rsidP="00AE44BE">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Oil spill expenses (Note 2</w:t>
            </w:r>
            <w:r w:rsidR="003827FA">
              <w:rPr>
                <w:rFonts w:ascii="Arial" w:eastAsia="Arial" w:hAnsi="Arial" w:cs="Arial"/>
                <w:position w:val="0"/>
                <w:sz w:val="18"/>
                <w:szCs w:val="18"/>
              </w:rPr>
              <w:t>6</w:t>
            </w:r>
            <w:r w:rsidRPr="005E7BE3">
              <w:rPr>
                <w:rFonts w:ascii="Arial" w:eastAsia="Arial" w:hAnsi="Arial" w:cs="Arial"/>
                <w:position w:val="0"/>
                <w:sz w:val="18"/>
                <w:szCs w:val="18"/>
              </w:rPr>
              <w:t>)</w:t>
            </w:r>
          </w:p>
        </w:tc>
        <w:tc>
          <w:tcPr>
            <w:tcW w:w="1566" w:type="dxa"/>
            <w:tcBorders>
              <w:right w:val="nil"/>
            </w:tcBorders>
            <w:shd w:val="clear" w:color="auto" w:fill="auto"/>
          </w:tcPr>
          <w:p w14:paraId="74A5AC00" w14:textId="6AE38439" w:rsidR="00AF56AF" w:rsidRPr="005E7BE3" w:rsidRDefault="00E822E2" w:rsidP="00AE44B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841,394</w:t>
            </w:r>
          </w:p>
        </w:tc>
        <w:tc>
          <w:tcPr>
            <w:tcW w:w="1476" w:type="dxa"/>
            <w:tcBorders>
              <w:top w:val="nil"/>
              <w:left w:val="nil"/>
            </w:tcBorders>
            <w:shd w:val="clear" w:color="auto" w:fill="auto"/>
            <w:vAlign w:val="bottom"/>
          </w:tcPr>
          <w:p w14:paraId="12C48173" w14:textId="09E139DF" w:rsidR="00AF56AF" w:rsidRPr="005E7BE3" w:rsidRDefault="0018525A" w:rsidP="00AE44BE">
            <w:pPr>
              <w:spacing w:line="240" w:lineRule="auto"/>
              <w:ind w:left="0" w:right="49" w:hanging="2"/>
              <w:jc w:val="right"/>
              <w:rPr>
                <w:rFonts w:ascii="Arial" w:eastAsia="Arial" w:hAnsi="Arial" w:cs="Arial"/>
                <w:position w:val="0"/>
                <w:sz w:val="18"/>
                <w:szCs w:val="18"/>
              </w:rPr>
            </w:pPr>
            <w:r w:rsidRPr="0018525A">
              <w:rPr>
                <w:rFonts w:ascii="Arial" w:eastAsia="Arial" w:hAnsi="Arial" w:cs="Arial"/>
                <w:position w:val="0"/>
                <w:sz w:val="18"/>
                <w:szCs w:val="18"/>
              </w:rPr>
              <w:t>4,334,542</w:t>
            </w:r>
          </w:p>
        </w:tc>
        <w:tc>
          <w:tcPr>
            <w:tcW w:w="1503" w:type="dxa"/>
            <w:shd w:val="clear" w:color="auto" w:fill="auto"/>
          </w:tcPr>
          <w:p w14:paraId="17A6DF96" w14:textId="69DB19DC" w:rsidR="00AF56AF" w:rsidRPr="005E7BE3" w:rsidRDefault="00433EC0" w:rsidP="00AE44B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841,394</w:t>
            </w:r>
          </w:p>
        </w:tc>
        <w:tc>
          <w:tcPr>
            <w:tcW w:w="1557" w:type="dxa"/>
            <w:shd w:val="clear" w:color="auto" w:fill="auto"/>
          </w:tcPr>
          <w:p w14:paraId="77DC49EA" w14:textId="1DA698B6" w:rsidR="00AF56AF" w:rsidRPr="005E7BE3" w:rsidRDefault="00433EC0" w:rsidP="00AE44B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4,334,54</w:t>
            </w:r>
            <w:r w:rsidR="00C25164" w:rsidRPr="005E7BE3">
              <w:rPr>
                <w:rFonts w:ascii="Arial" w:eastAsia="Arial" w:hAnsi="Arial" w:cs="Arial"/>
                <w:position w:val="0"/>
                <w:sz w:val="18"/>
                <w:szCs w:val="18"/>
              </w:rPr>
              <w:t>2</w:t>
            </w:r>
          </w:p>
        </w:tc>
      </w:tr>
      <w:tr w:rsidR="00C55277" w:rsidRPr="005E7BE3" w14:paraId="30C78C29" w14:textId="77777777" w:rsidTr="7186A62B">
        <w:trPr>
          <w:trHeight w:val="20"/>
        </w:trPr>
        <w:tc>
          <w:tcPr>
            <w:tcW w:w="3366" w:type="dxa"/>
            <w:shd w:val="clear" w:color="auto" w:fill="auto"/>
          </w:tcPr>
          <w:p w14:paraId="4458EEA4" w14:textId="541691F8" w:rsidR="0085526D" w:rsidRPr="005E7BE3" w:rsidRDefault="00D63BEE" w:rsidP="0085526D">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Allowance for expected credit loss</w:t>
            </w:r>
          </w:p>
        </w:tc>
        <w:tc>
          <w:tcPr>
            <w:tcW w:w="1566" w:type="dxa"/>
            <w:tcBorders>
              <w:right w:val="nil"/>
            </w:tcBorders>
            <w:shd w:val="clear" w:color="auto" w:fill="auto"/>
          </w:tcPr>
          <w:p w14:paraId="503ECB49" w14:textId="2F84D8FE" w:rsidR="0085526D" w:rsidRPr="005E7BE3" w:rsidRDefault="00B91175" w:rsidP="0085526D">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1,330,8</w:t>
            </w:r>
            <w:r w:rsidR="00C556F0" w:rsidRPr="005E7BE3">
              <w:rPr>
                <w:rFonts w:ascii="Arial" w:eastAsia="Arial" w:hAnsi="Arial" w:cs="Arial"/>
                <w:position w:val="0"/>
                <w:sz w:val="18"/>
                <w:szCs w:val="18"/>
              </w:rPr>
              <w:t>30</w:t>
            </w:r>
          </w:p>
        </w:tc>
        <w:tc>
          <w:tcPr>
            <w:tcW w:w="1476" w:type="dxa"/>
            <w:tcBorders>
              <w:top w:val="nil"/>
              <w:left w:val="nil"/>
            </w:tcBorders>
            <w:shd w:val="clear" w:color="auto" w:fill="auto"/>
            <w:vAlign w:val="bottom"/>
          </w:tcPr>
          <w:p w14:paraId="22C7E3A5" w14:textId="327D6D0C" w:rsidR="0085526D" w:rsidRPr="005E7BE3" w:rsidRDefault="00015AF9" w:rsidP="0085526D">
            <w:pPr>
              <w:spacing w:line="240" w:lineRule="auto"/>
              <w:ind w:left="0" w:right="49" w:hanging="2"/>
              <w:jc w:val="right"/>
              <w:rPr>
                <w:rFonts w:ascii="Arial" w:eastAsia="Arial" w:hAnsi="Arial" w:cs="Arial"/>
                <w:position w:val="0"/>
                <w:sz w:val="18"/>
                <w:szCs w:val="18"/>
              </w:rPr>
            </w:pPr>
            <w:r w:rsidRPr="00015AF9">
              <w:rPr>
                <w:rFonts w:ascii="Arial" w:eastAsia="Arial" w:hAnsi="Arial" w:cs="Arial"/>
                <w:position w:val="0"/>
                <w:sz w:val="18"/>
                <w:szCs w:val="18"/>
              </w:rPr>
              <w:t>194,277</w:t>
            </w:r>
          </w:p>
        </w:tc>
        <w:tc>
          <w:tcPr>
            <w:tcW w:w="1503" w:type="dxa"/>
            <w:shd w:val="clear" w:color="auto" w:fill="auto"/>
          </w:tcPr>
          <w:p w14:paraId="2EC4ECE6" w14:textId="4EABF154" w:rsidR="0085526D" w:rsidRPr="005E7BE3" w:rsidRDefault="00662CA0" w:rsidP="0085526D">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57" w:type="dxa"/>
            <w:shd w:val="clear" w:color="auto" w:fill="auto"/>
          </w:tcPr>
          <w:p w14:paraId="6974F127" w14:textId="0C02D2B4" w:rsidR="0085526D" w:rsidRPr="005E7BE3" w:rsidRDefault="00662CA0" w:rsidP="0085526D">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7BE49594" w14:textId="77777777" w:rsidTr="7186A62B">
        <w:trPr>
          <w:trHeight w:val="20"/>
        </w:trPr>
        <w:tc>
          <w:tcPr>
            <w:tcW w:w="3366" w:type="dxa"/>
            <w:shd w:val="clear" w:color="auto" w:fill="auto"/>
          </w:tcPr>
          <w:p w14:paraId="4BB37302" w14:textId="635A0241" w:rsidR="00016F51" w:rsidRPr="005E7BE3" w:rsidRDefault="00D63BEE" w:rsidP="00211EBF">
            <w:pPr>
              <w:spacing w:line="240" w:lineRule="auto"/>
              <w:ind w:leftChars="0" w:left="0" w:right="-162" w:firstLineChars="0" w:firstLine="0"/>
              <w:rPr>
                <w:rFonts w:ascii="Arial" w:eastAsia="Arial" w:hAnsi="Arial" w:cs="Arial"/>
                <w:position w:val="0"/>
                <w:sz w:val="18"/>
                <w:szCs w:val="18"/>
              </w:rPr>
            </w:pPr>
            <w:r w:rsidRPr="005E7BE3" w:rsidDel="00AF56AF">
              <w:rPr>
                <w:rFonts w:ascii="Arial" w:eastAsia="Arial" w:hAnsi="Arial" w:cs="Arial"/>
                <w:position w:val="0"/>
                <w:sz w:val="18"/>
                <w:szCs w:val="18"/>
              </w:rPr>
              <w:t>Other expenses</w:t>
            </w:r>
          </w:p>
        </w:tc>
        <w:tc>
          <w:tcPr>
            <w:tcW w:w="1566" w:type="dxa"/>
            <w:tcBorders>
              <w:right w:val="nil"/>
            </w:tcBorders>
            <w:shd w:val="clear" w:color="auto" w:fill="auto"/>
            <w:vAlign w:val="bottom"/>
          </w:tcPr>
          <w:p w14:paraId="4392B2EF" w14:textId="117A191B" w:rsidR="00016F51" w:rsidRPr="005E7BE3" w:rsidRDefault="00B91175" w:rsidP="00016F51">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5,7</w:t>
            </w:r>
            <w:r w:rsidR="00001F7D" w:rsidRPr="005E7BE3">
              <w:rPr>
                <w:rFonts w:ascii="Arial" w:eastAsia="Arial" w:hAnsi="Arial" w:cs="Arial"/>
                <w:position w:val="0"/>
                <w:sz w:val="18"/>
                <w:szCs w:val="18"/>
              </w:rPr>
              <w:t>61,85</w:t>
            </w:r>
            <w:r w:rsidR="00C556F0" w:rsidRPr="005E7BE3">
              <w:rPr>
                <w:rFonts w:ascii="Arial" w:eastAsia="Arial" w:hAnsi="Arial" w:cs="Arial"/>
                <w:position w:val="0"/>
                <w:sz w:val="18"/>
                <w:szCs w:val="18"/>
              </w:rPr>
              <w:t>4</w:t>
            </w:r>
          </w:p>
        </w:tc>
        <w:tc>
          <w:tcPr>
            <w:tcW w:w="1476" w:type="dxa"/>
            <w:tcBorders>
              <w:left w:val="nil"/>
            </w:tcBorders>
            <w:shd w:val="clear" w:color="auto" w:fill="auto"/>
            <w:vAlign w:val="bottom"/>
          </w:tcPr>
          <w:p w14:paraId="3E4FF86E" w14:textId="10A9604A" w:rsidR="00016F51" w:rsidRPr="005E7BE3" w:rsidRDefault="00015AF9" w:rsidP="00016F51">
            <w:pPr>
              <w:spacing w:line="240" w:lineRule="auto"/>
              <w:ind w:left="0" w:right="49" w:hanging="2"/>
              <w:jc w:val="right"/>
              <w:rPr>
                <w:rFonts w:ascii="Arial" w:eastAsia="Arial" w:hAnsi="Arial" w:cs="Arial"/>
                <w:position w:val="0"/>
                <w:sz w:val="18"/>
                <w:szCs w:val="18"/>
              </w:rPr>
            </w:pPr>
            <w:r w:rsidRPr="00015AF9">
              <w:rPr>
                <w:rFonts w:ascii="Arial" w:eastAsia="Arial" w:hAnsi="Arial" w:cs="Arial"/>
                <w:position w:val="0"/>
                <w:sz w:val="18"/>
                <w:szCs w:val="18"/>
              </w:rPr>
              <w:t>9,607,004</w:t>
            </w:r>
          </w:p>
        </w:tc>
        <w:tc>
          <w:tcPr>
            <w:tcW w:w="1503" w:type="dxa"/>
            <w:shd w:val="clear" w:color="auto" w:fill="auto"/>
            <w:vAlign w:val="bottom"/>
          </w:tcPr>
          <w:p w14:paraId="1F1A189F" w14:textId="66161CC1" w:rsidR="00016F51" w:rsidRPr="005E7BE3" w:rsidRDefault="000C0982" w:rsidP="00016F51">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57" w:type="dxa"/>
            <w:shd w:val="clear" w:color="auto" w:fill="auto"/>
            <w:vAlign w:val="bottom"/>
          </w:tcPr>
          <w:p w14:paraId="1CFA7299" w14:textId="795A0C06" w:rsidR="00016F51" w:rsidRPr="005E7BE3" w:rsidRDefault="00D63BEE" w:rsidP="00016F51">
            <w:pPr>
              <w:spacing w:line="240" w:lineRule="auto"/>
              <w:ind w:left="0" w:right="49" w:hanging="2"/>
              <w:jc w:val="right"/>
              <w:rPr>
                <w:rFonts w:ascii="Arial" w:eastAsia="Arial" w:hAnsi="Arial" w:cs="Arial"/>
                <w:position w:val="0"/>
                <w:sz w:val="18"/>
                <w:szCs w:val="18"/>
              </w:rPr>
            </w:pPr>
            <w:r w:rsidRPr="005E7BE3" w:rsidDel="00AF56AF">
              <w:rPr>
                <w:rFonts w:ascii="Arial" w:eastAsia="Arial" w:hAnsi="Arial" w:cs="Arial"/>
                <w:position w:val="0"/>
                <w:sz w:val="18"/>
                <w:szCs w:val="18"/>
              </w:rPr>
              <w:t>-</w:t>
            </w:r>
          </w:p>
        </w:tc>
      </w:tr>
    </w:tbl>
    <w:p w14:paraId="2596539F" w14:textId="77777777" w:rsidR="0048647A" w:rsidRPr="005E7BE3" w:rsidRDefault="0048647A"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50" w:type="dxa"/>
        <w:tblLayout w:type="fixed"/>
        <w:tblCellMar>
          <w:left w:w="0" w:type="dxa"/>
          <w:right w:w="0" w:type="dxa"/>
        </w:tblCellMar>
        <w:tblLook w:val="0000" w:firstRow="0" w:lastRow="0" w:firstColumn="0" w:lastColumn="0" w:noHBand="0" w:noVBand="0"/>
      </w:tblPr>
      <w:tblGrid>
        <w:gridCol w:w="3427"/>
        <w:gridCol w:w="1512"/>
        <w:gridCol w:w="1512"/>
        <w:gridCol w:w="1512"/>
        <w:gridCol w:w="1487"/>
      </w:tblGrid>
      <w:tr w:rsidR="00C55277" w:rsidRPr="005E7BE3" w14:paraId="63B205B8" w14:textId="77777777" w:rsidTr="00A46F7A">
        <w:trPr>
          <w:trHeight w:val="20"/>
        </w:trPr>
        <w:tc>
          <w:tcPr>
            <w:tcW w:w="3427" w:type="dxa"/>
            <w:shd w:val="clear" w:color="auto" w:fill="auto"/>
          </w:tcPr>
          <w:p w14:paraId="38C3A69D" w14:textId="77777777" w:rsidR="00386B4E" w:rsidRPr="005E7BE3" w:rsidRDefault="00386B4E">
            <w:pPr>
              <w:spacing w:line="240" w:lineRule="auto"/>
              <w:ind w:leftChars="0" w:left="0" w:right="-108" w:firstLineChars="0" w:firstLine="0"/>
              <w:jc w:val="both"/>
              <w:rPr>
                <w:rFonts w:ascii="Arial" w:eastAsia="Arial" w:hAnsi="Arial" w:cs="Arial"/>
                <w:position w:val="0"/>
                <w:sz w:val="18"/>
                <w:szCs w:val="18"/>
              </w:rPr>
            </w:pPr>
          </w:p>
        </w:tc>
        <w:tc>
          <w:tcPr>
            <w:tcW w:w="3024" w:type="dxa"/>
            <w:gridSpan w:val="2"/>
            <w:tcBorders>
              <w:bottom w:val="single" w:sz="4" w:space="0" w:color="auto"/>
            </w:tcBorders>
            <w:shd w:val="clear" w:color="auto" w:fill="auto"/>
            <w:vAlign w:val="bottom"/>
          </w:tcPr>
          <w:p w14:paraId="44DB98C5" w14:textId="77777777" w:rsidR="00386B4E" w:rsidRPr="005E7BE3" w:rsidRDefault="00386B4E">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37809F33" w14:textId="77777777" w:rsidR="00386B4E" w:rsidRPr="005E7BE3" w:rsidRDefault="00386B4E">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999" w:type="dxa"/>
            <w:gridSpan w:val="2"/>
            <w:tcBorders>
              <w:bottom w:val="single" w:sz="4" w:space="0" w:color="auto"/>
            </w:tcBorders>
            <w:shd w:val="clear" w:color="auto" w:fill="auto"/>
            <w:vAlign w:val="bottom"/>
          </w:tcPr>
          <w:p w14:paraId="5C683500" w14:textId="77777777" w:rsidR="00386B4E" w:rsidRPr="005E7BE3" w:rsidRDefault="00386B4E">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24C63A29" w14:textId="77777777" w:rsidR="00386B4E" w:rsidRPr="005E7BE3" w:rsidRDefault="00386B4E">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6A9113F9" w14:textId="77777777" w:rsidTr="00A46F7A">
        <w:trPr>
          <w:trHeight w:val="20"/>
        </w:trPr>
        <w:tc>
          <w:tcPr>
            <w:tcW w:w="3427" w:type="dxa"/>
            <w:shd w:val="clear" w:color="auto" w:fill="auto"/>
          </w:tcPr>
          <w:p w14:paraId="3F9240FB" w14:textId="77777777" w:rsidR="00386B4E" w:rsidRPr="005E7BE3" w:rsidRDefault="00386B4E">
            <w:pPr>
              <w:spacing w:line="240" w:lineRule="auto"/>
              <w:ind w:leftChars="0" w:left="2" w:right="-108" w:hanging="2"/>
              <w:jc w:val="both"/>
              <w:rPr>
                <w:rFonts w:ascii="Arial" w:eastAsia="Arial" w:hAnsi="Arial" w:cs="Arial"/>
                <w:position w:val="0"/>
                <w:sz w:val="18"/>
                <w:szCs w:val="18"/>
              </w:rPr>
            </w:pPr>
          </w:p>
        </w:tc>
        <w:tc>
          <w:tcPr>
            <w:tcW w:w="1512" w:type="dxa"/>
            <w:tcBorders>
              <w:top w:val="single" w:sz="4" w:space="0" w:color="auto"/>
            </w:tcBorders>
            <w:shd w:val="clear" w:color="auto" w:fill="auto"/>
          </w:tcPr>
          <w:p w14:paraId="68D3AE8E" w14:textId="77777777" w:rsidR="00386B4E" w:rsidRPr="005E7BE3" w:rsidRDefault="00386B4E">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512" w:type="dxa"/>
            <w:tcBorders>
              <w:top w:val="single" w:sz="4" w:space="0" w:color="auto"/>
            </w:tcBorders>
            <w:shd w:val="clear" w:color="auto" w:fill="auto"/>
          </w:tcPr>
          <w:p w14:paraId="1BDC6178" w14:textId="77777777" w:rsidR="00386B4E" w:rsidRPr="005E7BE3" w:rsidRDefault="00386B4E">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512" w:type="dxa"/>
            <w:tcBorders>
              <w:top w:val="single" w:sz="4" w:space="0" w:color="auto"/>
            </w:tcBorders>
            <w:shd w:val="clear" w:color="auto" w:fill="auto"/>
          </w:tcPr>
          <w:p w14:paraId="7093F0F0" w14:textId="77777777" w:rsidR="00386B4E" w:rsidRPr="005E7BE3" w:rsidRDefault="00386B4E">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87" w:type="dxa"/>
            <w:tcBorders>
              <w:top w:val="single" w:sz="4" w:space="0" w:color="auto"/>
            </w:tcBorders>
            <w:shd w:val="clear" w:color="auto" w:fill="auto"/>
          </w:tcPr>
          <w:p w14:paraId="768F17CD" w14:textId="77777777" w:rsidR="00386B4E" w:rsidRPr="005E7BE3" w:rsidRDefault="00386B4E">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3D94C7AA" w14:textId="77777777" w:rsidTr="00A46F7A">
        <w:trPr>
          <w:trHeight w:val="20"/>
        </w:trPr>
        <w:tc>
          <w:tcPr>
            <w:tcW w:w="3427" w:type="dxa"/>
            <w:shd w:val="clear" w:color="auto" w:fill="auto"/>
          </w:tcPr>
          <w:p w14:paraId="5AB82513" w14:textId="77777777" w:rsidR="00386B4E" w:rsidRPr="005E7BE3" w:rsidRDefault="00386B4E">
            <w:pPr>
              <w:spacing w:line="240" w:lineRule="auto"/>
              <w:ind w:leftChars="0" w:left="2" w:right="-108" w:hanging="2"/>
              <w:jc w:val="both"/>
              <w:rPr>
                <w:rFonts w:ascii="Arial" w:eastAsia="Arial" w:hAnsi="Arial" w:cs="Arial"/>
                <w:position w:val="0"/>
                <w:sz w:val="18"/>
                <w:szCs w:val="18"/>
              </w:rPr>
            </w:pPr>
          </w:p>
        </w:tc>
        <w:tc>
          <w:tcPr>
            <w:tcW w:w="1512" w:type="dxa"/>
            <w:tcBorders>
              <w:bottom w:val="single" w:sz="4" w:space="0" w:color="auto"/>
            </w:tcBorders>
            <w:shd w:val="clear" w:color="auto" w:fill="auto"/>
          </w:tcPr>
          <w:p w14:paraId="65734023" w14:textId="77777777" w:rsidR="00386B4E" w:rsidRPr="005E7BE3" w:rsidRDefault="00386B4E">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2" w:type="dxa"/>
            <w:tcBorders>
              <w:bottom w:val="single" w:sz="4" w:space="0" w:color="000000"/>
            </w:tcBorders>
            <w:shd w:val="clear" w:color="auto" w:fill="auto"/>
          </w:tcPr>
          <w:p w14:paraId="117070AF" w14:textId="77777777" w:rsidR="00386B4E" w:rsidRPr="005E7BE3" w:rsidRDefault="00386B4E">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2" w:type="dxa"/>
            <w:tcBorders>
              <w:bottom w:val="single" w:sz="4" w:space="0" w:color="auto"/>
            </w:tcBorders>
            <w:shd w:val="clear" w:color="auto" w:fill="auto"/>
          </w:tcPr>
          <w:p w14:paraId="219FA79E" w14:textId="77777777" w:rsidR="00386B4E" w:rsidRPr="005E7BE3" w:rsidRDefault="00386B4E">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87" w:type="dxa"/>
            <w:tcBorders>
              <w:bottom w:val="single" w:sz="4" w:space="0" w:color="auto"/>
            </w:tcBorders>
            <w:shd w:val="clear" w:color="auto" w:fill="auto"/>
          </w:tcPr>
          <w:p w14:paraId="04EE1B2A" w14:textId="77777777" w:rsidR="00386B4E" w:rsidRPr="005E7BE3" w:rsidRDefault="00386B4E">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579F1318" w14:textId="77777777" w:rsidTr="00A46F7A">
        <w:trPr>
          <w:trHeight w:val="20"/>
        </w:trPr>
        <w:tc>
          <w:tcPr>
            <w:tcW w:w="3427" w:type="dxa"/>
            <w:shd w:val="clear" w:color="auto" w:fill="auto"/>
          </w:tcPr>
          <w:p w14:paraId="0FBCA173" w14:textId="77777777" w:rsidR="00386B4E" w:rsidRPr="005E7BE3" w:rsidRDefault="00386B4E">
            <w:pPr>
              <w:spacing w:line="240" w:lineRule="auto"/>
              <w:ind w:leftChars="0" w:left="2" w:right="-108" w:hanging="2"/>
              <w:jc w:val="both"/>
              <w:rPr>
                <w:rFonts w:ascii="Arial" w:eastAsia="Arial" w:hAnsi="Arial" w:cs="Arial"/>
                <w:position w:val="0"/>
                <w:sz w:val="18"/>
                <w:szCs w:val="18"/>
              </w:rPr>
            </w:pPr>
          </w:p>
        </w:tc>
        <w:tc>
          <w:tcPr>
            <w:tcW w:w="1512" w:type="dxa"/>
            <w:tcBorders>
              <w:top w:val="single" w:sz="4" w:space="0" w:color="auto"/>
            </w:tcBorders>
            <w:shd w:val="clear" w:color="auto" w:fill="auto"/>
          </w:tcPr>
          <w:p w14:paraId="528A6057" w14:textId="77777777" w:rsidR="00386B4E" w:rsidRPr="005E7BE3" w:rsidRDefault="00386B4E">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219EBFDA" w14:textId="77777777" w:rsidR="00386B4E" w:rsidRPr="005E7BE3" w:rsidRDefault="00386B4E">
            <w:pPr>
              <w:spacing w:line="240" w:lineRule="auto"/>
              <w:ind w:left="0" w:hanging="2"/>
              <w:jc w:val="right"/>
              <w:rPr>
                <w:rFonts w:ascii="Arial" w:eastAsia="Arial" w:hAnsi="Arial" w:cs="Arial"/>
                <w:position w:val="0"/>
                <w:sz w:val="18"/>
                <w:szCs w:val="18"/>
              </w:rPr>
            </w:pPr>
          </w:p>
        </w:tc>
        <w:tc>
          <w:tcPr>
            <w:tcW w:w="1512" w:type="dxa"/>
            <w:tcBorders>
              <w:top w:val="single" w:sz="4" w:space="0" w:color="auto"/>
            </w:tcBorders>
            <w:shd w:val="clear" w:color="auto" w:fill="auto"/>
          </w:tcPr>
          <w:p w14:paraId="6232C44B" w14:textId="77777777" w:rsidR="00386B4E" w:rsidRPr="005E7BE3" w:rsidRDefault="00386B4E">
            <w:pPr>
              <w:spacing w:line="240" w:lineRule="auto"/>
              <w:ind w:left="0" w:right="28" w:hanging="2"/>
              <w:jc w:val="right"/>
              <w:rPr>
                <w:rFonts w:ascii="Arial" w:eastAsia="Arial" w:hAnsi="Arial" w:cs="Arial"/>
                <w:position w:val="0"/>
                <w:sz w:val="18"/>
                <w:szCs w:val="18"/>
              </w:rPr>
            </w:pPr>
          </w:p>
        </w:tc>
        <w:tc>
          <w:tcPr>
            <w:tcW w:w="1487" w:type="dxa"/>
            <w:tcBorders>
              <w:top w:val="single" w:sz="4" w:space="0" w:color="auto"/>
            </w:tcBorders>
            <w:shd w:val="clear" w:color="auto" w:fill="auto"/>
          </w:tcPr>
          <w:p w14:paraId="50A150A1" w14:textId="77777777" w:rsidR="00386B4E" w:rsidRPr="005E7BE3" w:rsidRDefault="00386B4E">
            <w:pPr>
              <w:spacing w:line="240" w:lineRule="auto"/>
              <w:ind w:left="0" w:right="28" w:hanging="2"/>
              <w:jc w:val="right"/>
              <w:rPr>
                <w:rFonts w:ascii="Arial" w:eastAsia="Arial" w:hAnsi="Arial" w:cs="Arial"/>
                <w:position w:val="0"/>
                <w:sz w:val="18"/>
                <w:szCs w:val="18"/>
              </w:rPr>
            </w:pPr>
          </w:p>
        </w:tc>
      </w:tr>
      <w:tr w:rsidR="00C55277" w:rsidRPr="005E7BE3" w14:paraId="0A56114E" w14:textId="77777777" w:rsidTr="00A46F7A">
        <w:trPr>
          <w:trHeight w:val="20"/>
        </w:trPr>
        <w:tc>
          <w:tcPr>
            <w:tcW w:w="3427" w:type="dxa"/>
            <w:shd w:val="clear" w:color="auto" w:fill="auto"/>
          </w:tcPr>
          <w:p w14:paraId="0CAC5B0F" w14:textId="77777777" w:rsidR="00386B4E" w:rsidRPr="005E7BE3" w:rsidRDefault="00386B4E">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 xml:space="preserve">Changes in inventories of finished goods </w:t>
            </w:r>
          </w:p>
          <w:p w14:paraId="6F5B7EBC" w14:textId="77777777" w:rsidR="004B099F" w:rsidRPr="005E7BE3" w:rsidRDefault="00386B4E">
            <w:pPr>
              <w:spacing w:line="240" w:lineRule="auto"/>
              <w:ind w:leftChars="0" w:left="140" w:right="-162" w:hangingChars="78" w:hanging="140"/>
              <w:rPr>
                <w:rFonts w:ascii="Arial" w:eastAsia="Arial" w:hAnsi="Arial" w:cs="Arial"/>
                <w:position w:val="0"/>
                <w:sz w:val="18"/>
                <w:szCs w:val="18"/>
              </w:rPr>
            </w:pPr>
            <w:r w:rsidRPr="005E7BE3">
              <w:rPr>
                <w:rFonts w:ascii="Arial" w:eastAsia="Arial" w:hAnsi="Arial" w:cs="Arial"/>
                <w:position w:val="0"/>
                <w:sz w:val="18"/>
                <w:szCs w:val="18"/>
              </w:rPr>
              <w:t xml:space="preserve">   and work in process and raw material </w:t>
            </w:r>
          </w:p>
          <w:p w14:paraId="4B2E1209" w14:textId="28642BB6" w:rsidR="00386B4E" w:rsidRPr="005E7BE3" w:rsidRDefault="004B099F">
            <w:pPr>
              <w:spacing w:line="240" w:lineRule="auto"/>
              <w:ind w:leftChars="0" w:left="140" w:right="-162" w:hangingChars="78" w:hanging="140"/>
              <w:rPr>
                <w:rFonts w:ascii="Arial" w:eastAsia="Arial" w:hAnsi="Arial" w:cs="Arial"/>
                <w:position w:val="0"/>
                <w:sz w:val="18"/>
                <w:szCs w:val="18"/>
              </w:rPr>
            </w:pPr>
            <w:r w:rsidRPr="005E7BE3">
              <w:rPr>
                <w:rFonts w:ascii="Arial" w:eastAsia="Arial" w:hAnsi="Arial" w:cs="Arial"/>
                <w:position w:val="0"/>
                <w:sz w:val="18"/>
                <w:szCs w:val="18"/>
              </w:rPr>
              <w:t xml:space="preserve">   </w:t>
            </w:r>
            <w:r w:rsidR="00386B4E" w:rsidRPr="005E7BE3">
              <w:rPr>
                <w:rFonts w:ascii="Arial" w:eastAsia="Arial" w:hAnsi="Arial" w:cs="Arial"/>
                <w:position w:val="0"/>
                <w:sz w:val="18"/>
                <w:szCs w:val="18"/>
              </w:rPr>
              <w:t>and consumables used</w:t>
            </w:r>
            <w:r w:rsidR="00386B4E" w:rsidRPr="005E7BE3" w:rsidDel="008275E9">
              <w:rPr>
                <w:rFonts w:ascii="Arial" w:eastAsia="Arial" w:hAnsi="Arial" w:cs="Arial"/>
                <w:position w:val="0"/>
                <w:sz w:val="18"/>
                <w:szCs w:val="18"/>
              </w:rPr>
              <w:t xml:space="preserve"> </w:t>
            </w:r>
          </w:p>
        </w:tc>
        <w:tc>
          <w:tcPr>
            <w:tcW w:w="1512" w:type="dxa"/>
            <w:tcBorders>
              <w:top w:val="nil"/>
              <w:left w:val="nil"/>
              <w:right w:val="nil"/>
            </w:tcBorders>
            <w:shd w:val="clear" w:color="000000" w:fill="auto"/>
            <w:vAlign w:val="bottom"/>
          </w:tcPr>
          <w:p w14:paraId="4176B6F7"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260,829,201,161 </w:t>
            </w:r>
          </w:p>
        </w:tc>
        <w:tc>
          <w:tcPr>
            <w:tcW w:w="1512" w:type="dxa"/>
            <w:tcBorders>
              <w:top w:val="nil"/>
              <w:left w:val="nil"/>
            </w:tcBorders>
            <w:shd w:val="clear" w:color="auto" w:fill="auto"/>
            <w:vAlign w:val="bottom"/>
          </w:tcPr>
          <w:p w14:paraId="0255F774" w14:textId="4161C8E2" w:rsidR="00386B4E" w:rsidRPr="005E7BE3" w:rsidRDefault="00015AF9">
            <w:pPr>
              <w:spacing w:line="240" w:lineRule="auto"/>
              <w:ind w:left="0" w:right="49" w:hanging="2"/>
              <w:jc w:val="right"/>
              <w:rPr>
                <w:rFonts w:ascii="Arial" w:eastAsia="Arial" w:hAnsi="Arial" w:cs="Arial"/>
                <w:position w:val="0"/>
                <w:sz w:val="18"/>
                <w:szCs w:val="18"/>
              </w:rPr>
            </w:pPr>
            <w:r w:rsidRPr="00015AF9">
              <w:rPr>
                <w:rFonts w:ascii="Arial" w:eastAsia="Arial" w:hAnsi="Arial" w:cs="Arial"/>
                <w:position w:val="0"/>
                <w:sz w:val="18"/>
                <w:szCs w:val="18"/>
              </w:rPr>
              <w:t>257,413,844,015</w:t>
            </w:r>
          </w:p>
        </w:tc>
        <w:tc>
          <w:tcPr>
            <w:tcW w:w="1512" w:type="dxa"/>
            <w:shd w:val="clear" w:color="auto" w:fill="auto"/>
            <w:vAlign w:val="bottom"/>
          </w:tcPr>
          <w:p w14:paraId="3702C8D3"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236,916,710,948</w:t>
            </w:r>
          </w:p>
        </w:tc>
        <w:tc>
          <w:tcPr>
            <w:tcW w:w="1487" w:type="dxa"/>
            <w:shd w:val="clear" w:color="auto" w:fill="auto"/>
            <w:vAlign w:val="bottom"/>
          </w:tcPr>
          <w:p w14:paraId="00DF1C87"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233,097,113,655</w:t>
            </w:r>
          </w:p>
        </w:tc>
      </w:tr>
      <w:tr w:rsidR="00C55277" w:rsidRPr="005E7BE3" w14:paraId="62C31E36" w14:textId="77777777" w:rsidTr="00A46F7A">
        <w:trPr>
          <w:trHeight w:val="20"/>
        </w:trPr>
        <w:tc>
          <w:tcPr>
            <w:tcW w:w="3427" w:type="dxa"/>
            <w:shd w:val="clear" w:color="auto" w:fill="auto"/>
          </w:tcPr>
          <w:p w14:paraId="22E2A1E6" w14:textId="77777777" w:rsidR="00386B4E" w:rsidRPr="005E7BE3" w:rsidRDefault="00386B4E">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Staff costs</w:t>
            </w:r>
          </w:p>
        </w:tc>
        <w:tc>
          <w:tcPr>
            <w:tcW w:w="1512" w:type="dxa"/>
            <w:tcBorders>
              <w:top w:val="nil"/>
              <w:left w:val="nil"/>
              <w:right w:val="nil"/>
            </w:tcBorders>
            <w:shd w:val="clear" w:color="000000" w:fill="auto"/>
            <w:vAlign w:val="center"/>
          </w:tcPr>
          <w:p w14:paraId="6B69BB3F" w14:textId="77777777" w:rsidR="00386B4E" w:rsidRPr="005E7BE3" w:rsidRDefault="00386B4E">
            <w:pPr>
              <w:spacing w:line="240" w:lineRule="auto"/>
              <w:ind w:left="0" w:right="49" w:hanging="2"/>
              <w:jc w:val="right"/>
              <w:rPr>
                <w:rFonts w:ascii="Arial" w:hAnsi="Arial" w:cs="Arial"/>
                <w:sz w:val="18"/>
                <w:szCs w:val="18"/>
              </w:rPr>
            </w:pPr>
            <w:r w:rsidRPr="005E7BE3">
              <w:rPr>
                <w:rFonts w:ascii="Arial" w:hAnsi="Arial" w:cs="Arial"/>
                <w:sz w:val="18"/>
                <w:szCs w:val="18"/>
              </w:rPr>
              <w:t>2,000,640,614</w:t>
            </w:r>
          </w:p>
        </w:tc>
        <w:tc>
          <w:tcPr>
            <w:tcW w:w="1512" w:type="dxa"/>
            <w:tcBorders>
              <w:top w:val="nil"/>
              <w:left w:val="nil"/>
            </w:tcBorders>
            <w:shd w:val="clear" w:color="auto" w:fill="auto"/>
          </w:tcPr>
          <w:p w14:paraId="52415B68" w14:textId="6ECC74DC" w:rsidR="00386B4E" w:rsidRPr="005E7BE3" w:rsidRDefault="00015AF9">
            <w:pPr>
              <w:spacing w:line="240" w:lineRule="auto"/>
              <w:ind w:left="0" w:right="49" w:hanging="2"/>
              <w:jc w:val="right"/>
              <w:rPr>
                <w:rFonts w:ascii="Arial" w:eastAsia="Arial" w:hAnsi="Arial" w:cs="Arial"/>
                <w:position w:val="0"/>
                <w:sz w:val="18"/>
                <w:szCs w:val="18"/>
              </w:rPr>
            </w:pPr>
            <w:r w:rsidRPr="00015AF9">
              <w:rPr>
                <w:rFonts w:ascii="Arial" w:eastAsia="Arial" w:hAnsi="Arial" w:cs="Arial"/>
                <w:position w:val="0"/>
                <w:sz w:val="18"/>
                <w:szCs w:val="18"/>
              </w:rPr>
              <w:t>2,164,977,181</w:t>
            </w:r>
          </w:p>
        </w:tc>
        <w:tc>
          <w:tcPr>
            <w:tcW w:w="1512" w:type="dxa"/>
            <w:shd w:val="clear" w:color="auto" w:fill="auto"/>
          </w:tcPr>
          <w:p w14:paraId="305C7C39"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1,558,530,160</w:t>
            </w:r>
          </w:p>
        </w:tc>
        <w:tc>
          <w:tcPr>
            <w:tcW w:w="1487" w:type="dxa"/>
            <w:shd w:val="clear" w:color="auto" w:fill="auto"/>
          </w:tcPr>
          <w:p w14:paraId="67166F92"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1,539,655,480</w:t>
            </w:r>
          </w:p>
        </w:tc>
      </w:tr>
      <w:tr w:rsidR="00C55277" w:rsidRPr="005E7BE3" w14:paraId="2108E4D6" w14:textId="77777777" w:rsidTr="00A46F7A">
        <w:trPr>
          <w:trHeight w:val="20"/>
        </w:trPr>
        <w:tc>
          <w:tcPr>
            <w:tcW w:w="3427" w:type="dxa"/>
            <w:shd w:val="clear" w:color="auto" w:fill="auto"/>
          </w:tcPr>
          <w:p w14:paraId="726AE637" w14:textId="77777777" w:rsidR="00386B4E" w:rsidRPr="005E7BE3" w:rsidRDefault="00386B4E">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Repair and maintenance expenditure</w:t>
            </w:r>
          </w:p>
        </w:tc>
        <w:tc>
          <w:tcPr>
            <w:tcW w:w="1512" w:type="dxa"/>
            <w:tcBorders>
              <w:top w:val="nil"/>
              <w:left w:val="nil"/>
              <w:right w:val="nil"/>
            </w:tcBorders>
            <w:shd w:val="clear" w:color="000000" w:fill="auto"/>
            <w:vAlign w:val="center"/>
          </w:tcPr>
          <w:p w14:paraId="0A0EBBB4"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 </w:t>
            </w:r>
          </w:p>
        </w:tc>
        <w:tc>
          <w:tcPr>
            <w:tcW w:w="1512" w:type="dxa"/>
            <w:tcBorders>
              <w:top w:val="nil"/>
              <w:left w:val="nil"/>
            </w:tcBorders>
            <w:shd w:val="clear" w:color="auto" w:fill="auto"/>
          </w:tcPr>
          <w:p w14:paraId="72439545" w14:textId="77777777" w:rsidR="00386B4E" w:rsidRPr="005E7BE3" w:rsidRDefault="00386B4E">
            <w:pPr>
              <w:spacing w:line="240" w:lineRule="auto"/>
              <w:ind w:left="0" w:right="49" w:hanging="2"/>
              <w:jc w:val="right"/>
              <w:rPr>
                <w:rFonts w:ascii="Arial" w:eastAsia="Arial" w:hAnsi="Arial" w:cs="Arial"/>
                <w:position w:val="0"/>
                <w:sz w:val="18"/>
                <w:szCs w:val="18"/>
                <w:lang w:val="en-US"/>
              </w:rPr>
            </w:pPr>
          </w:p>
        </w:tc>
        <w:tc>
          <w:tcPr>
            <w:tcW w:w="1512" w:type="dxa"/>
            <w:shd w:val="clear" w:color="auto" w:fill="auto"/>
          </w:tcPr>
          <w:p w14:paraId="25C270B4" w14:textId="77777777" w:rsidR="00386B4E" w:rsidRPr="005E7BE3" w:rsidRDefault="00386B4E">
            <w:pPr>
              <w:spacing w:line="240" w:lineRule="auto"/>
              <w:ind w:left="0" w:right="49" w:hanging="2"/>
              <w:jc w:val="right"/>
              <w:rPr>
                <w:rFonts w:ascii="Arial" w:eastAsia="Arial" w:hAnsi="Arial" w:cs="Arial"/>
                <w:position w:val="0"/>
                <w:sz w:val="18"/>
                <w:szCs w:val="18"/>
              </w:rPr>
            </w:pPr>
          </w:p>
        </w:tc>
        <w:tc>
          <w:tcPr>
            <w:tcW w:w="1487" w:type="dxa"/>
            <w:shd w:val="clear" w:color="auto" w:fill="auto"/>
          </w:tcPr>
          <w:p w14:paraId="2F6A6DF4" w14:textId="77777777" w:rsidR="00386B4E" w:rsidRPr="005E7BE3" w:rsidRDefault="00386B4E">
            <w:pPr>
              <w:spacing w:line="240" w:lineRule="auto"/>
              <w:ind w:left="0" w:right="49" w:hanging="2"/>
              <w:jc w:val="right"/>
              <w:rPr>
                <w:rFonts w:ascii="Arial" w:eastAsia="Arial" w:hAnsi="Arial" w:cs="Arial"/>
                <w:position w:val="0"/>
                <w:sz w:val="18"/>
                <w:szCs w:val="18"/>
              </w:rPr>
            </w:pPr>
          </w:p>
        </w:tc>
      </w:tr>
      <w:tr w:rsidR="00C55277" w:rsidRPr="005E7BE3" w14:paraId="67485015" w14:textId="77777777" w:rsidTr="00A46F7A">
        <w:trPr>
          <w:trHeight w:val="20"/>
        </w:trPr>
        <w:tc>
          <w:tcPr>
            <w:tcW w:w="3427" w:type="dxa"/>
            <w:shd w:val="clear" w:color="auto" w:fill="auto"/>
          </w:tcPr>
          <w:p w14:paraId="6D3FAC3F" w14:textId="77777777" w:rsidR="00386B4E" w:rsidRPr="005E7BE3" w:rsidRDefault="00386B4E">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 xml:space="preserve">   on property, plant and equipment</w:t>
            </w:r>
          </w:p>
        </w:tc>
        <w:tc>
          <w:tcPr>
            <w:tcW w:w="1512" w:type="dxa"/>
            <w:tcBorders>
              <w:top w:val="nil"/>
              <w:left w:val="nil"/>
              <w:right w:val="nil"/>
            </w:tcBorders>
            <w:shd w:val="clear" w:color="000000" w:fill="auto"/>
            <w:vAlign w:val="center"/>
          </w:tcPr>
          <w:p w14:paraId="3EBFEA2B"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2,113,949,429</w:t>
            </w:r>
          </w:p>
        </w:tc>
        <w:tc>
          <w:tcPr>
            <w:tcW w:w="1512" w:type="dxa"/>
            <w:tcBorders>
              <w:top w:val="nil"/>
              <w:left w:val="nil"/>
            </w:tcBorders>
            <w:shd w:val="clear" w:color="auto" w:fill="auto"/>
          </w:tcPr>
          <w:p w14:paraId="63874212" w14:textId="39A8A26B" w:rsidR="00386B4E" w:rsidRPr="005E7BE3" w:rsidRDefault="00FF1DBB">
            <w:pPr>
              <w:spacing w:line="240" w:lineRule="auto"/>
              <w:ind w:left="0" w:right="49" w:hanging="2"/>
              <w:jc w:val="right"/>
              <w:rPr>
                <w:rFonts w:ascii="Arial" w:eastAsia="Arial" w:hAnsi="Arial" w:cs="Arial"/>
                <w:position w:val="0"/>
                <w:sz w:val="18"/>
                <w:szCs w:val="18"/>
              </w:rPr>
            </w:pPr>
            <w:r w:rsidRPr="00FF1DBB">
              <w:rPr>
                <w:rFonts w:ascii="Arial" w:eastAsia="Arial" w:hAnsi="Arial" w:cs="Arial"/>
                <w:position w:val="0"/>
                <w:sz w:val="18"/>
                <w:szCs w:val="18"/>
              </w:rPr>
              <w:t>1,987,666,962</w:t>
            </w:r>
          </w:p>
        </w:tc>
        <w:tc>
          <w:tcPr>
            <w:tcW w:w="1512" w:type="dxa"/>
            <w:shd w:val="clear" w:color="auto" w:fill="auto"/>
          </w:tcPr>
          <w:p w14:paraId="56FE8D32"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2,040,765,765</w:t>
            </w:r>
          </w:p>
        </w:tc>
        <w:tc>
          <w:tcPr>
            <w:tcW w:w="1487" w:type="dxa"/>
            <w:shd w:val="clear" w:color="auto" w:fill="auto"/>
          </w:tcPr>
          <w:p w14:paraId="7E7B9D23"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1,966,136,043</w:t>
            </w:r>
          </w:p>
        </w:tc>
      </w:tr>
      <w:tr w:rsidR="00C55277" w:rsidRPr="005E7BE3" w14:paraId="738438EB" w14:textId="77777777" w:rsidTr="00A46F7A">
        <w:trPr>
          <w:trHeight w:val="20"/>
        </w:trPr>
        <w:tc>
          <w:tcPr>
            <w:tcW w:w="3427" w:type="dxa"/>
            <w:shd w:val="clear" w:color="auto" w:fill="auto"/>
          </w:tcPr>
          <w:p w14:paraId="5C3525F2" w14:textId="77777777" w:rsidR="00386B4E" w:rsidRPr="005E7BE3" w:rsidRDefault="00386B4E">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 xml:space="preserve">Depreciation on property, plant and </w:t>
            </w:r>
          </w:p>
        </w:tc>
        <w:tc>
          <w:tcPr>
            <w:tcW w:w="1512" w:type="dxa"/>
            <w:tcBorders>
              <w:top w:val="nil"/>
              <w:left w:val="nil"/>
              <w:right w:val="nil"/>
            </w:tcBorders>
            <w:shd w:val="clear" w:color="000000" w:fill="auto"/>
            <w:vAlign w:val="center"/>
          </w:tcPr>
          <w:p w14:paraId="7DFD9977" w14:textId="77777777" w:rsidR="00386B4E" w:rsidRPr="005E7BE3" w:rsidRDefault="00386B4E">
            <w:pPr>
              <w:spacing w:line="240" w:lineRule="auto"/>
              <w:ind w:left="0" w:right="49" w:hanging="2"/>
              <w:jc w:val="right"/>
              <w:rPr>
                <w:rFonts w:ascii="Arial" w:eastAsia="Arial" w:hAnsi="Arial" w:cs="Arial"/>
                <w:position w:val="0"/>
                <w:sz w:val="18"/>
                <w:szCs w:val="18"/>
              </w:rPr>
            </w:pPr>
          </w:p>
        </w:tc>
        <w:tc>
          <w:tcPr>
            <w:tcW w:w="1512" w:type="dxa"/>
            <w:shd w:val="clear" w:color="auto" w:fill="auto"/>
          </w:tcPr>
          <w:p w14:paraId="04F5614C" w14:textId="77777777" w:rsidR="00386B4E" w:rsidRPr="005E7BE3" w:rsidRDefault="00386B4E">
            <w:pPr>
              <w:spacing w:line="240" w:lineRule="auto"/>
              <w:ind w:left="0" w:right="49" w:hanging="2"/>
              <w:jc w:val="right"/>
              <w:rPr>
                <w:rFonts w:ascii="Arial" w:eastAsia="Arial" w:hAnsi="Arial" w:cs="Arial"/>
                <w:position w:val="0"/>
                <w:sz w:val="18"/>
                <w:szCs w:val="18"/>
              </w:rPr>
            </w:pPr>
          </w:p>
        </w:tc>
        <w:tc>
          <w:tcPr>
            <w:tcW w:w="1512" w:type="dxa"/>
            <w:shd w:val="clear" w:color="auto" w:fill="auto"/>
          </w:tcPr>
          <w:p w14:paraId="54A245D9" w14:textId="77777777" w:rsidR="00386B4E" w:rsidRPr="005E7BE3" w:rsidRDefault="00386B4E">
            <w:pPr>
              <w:spacing w:line="240" w:lineRule="auto"/>
              <w:ind w:left="0" w:right="49" w:hanging="2"/>
              <w:jc w:val="right"/>
              <w:rPr>
                <w:rFonts w:ascii="Arial" w:eastAsia="Arial" w:hAnsi="Arial" w:cs="Arial"/>
                <w:position w:val="0"/>
                <w:sz w:val="18"/>
                <w:szCs w:val="18"/>
              </w:rPr>
            </w:pPr>
          </w:p>
        </w:tc>
        <w:tc>
          <w:tcPr>
            <w:tcW w:w="1487" w:type="dxa"/>
            <w:shd w:val="clear" w:color="auto" w:fill="auto"/>
          </w:tcPr>
          <w:p w14:paraId="705E7A3C" w14:textId="77777777" w:rsidR="00386B4E" w:rsidRPr="005E7BE3" w:rsidRDefault="00386B4E">
            <w:pPr>
              <w:spacing w:line="240" w:lineRule="auto"/>
              <w:ind w:left="0" w:right="49" w:hanging="2"/>
              <w:jc w:val="right"/>
              <w:rPr>
                <w:rFonts w:ascii="Arial" w:eastAsia="Arial" w:hAnsi="Arial" w:cs="Arial"/>
                <w:position w:val="0"/>
                <w:sz w:val="18"/>
                <w:szCs w:val="18"/>
              </w:rPr>
            </w:pPr>
          </w:p>
        </w:tc>
      </w:tr>
      <w:tr w:rsidR="00C55277" w:rsidRPr="005E7BE3" w14:paraId="3ECEC2F3" w14:textId="77777777" w:rsidTr="00A46F7A">
        <w:trPr>
          <w:trHeight w:val="20"/>
        </w:trPr>
        <w:tc>
          <w:tcPr>
            <w:tcW w:w="3427" w:type="dxa"/>
            <w:shd w:val="clear" w:color="auto" w:fill="auto"/>
          </w:tcPr>
          <w:p w14:paraId="32888995" w14:textId="77777777" w:rsidR="00386B4E" w:rsidRPr="005E7BE3" w:rsidRDefault="00386B4E">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 xml:space="preserve">   equipment (Note 12)</w:t>
            </w:r>
          </w:p>
        </w:tc>
        <w:tc>
          <w:tcPr>
            <w:tcW w:w="1512" w:type="dxa"/>
            <w:tcBorders>
              <w:top w:val="nil"/>
              <w:left w:val="nil"/>
              <w:right w:val="nil"/>
            </w:tcBorders>
            <w:shd w:val="clear" w:color="000000" w:fill="auto"/>
            <w:vAlign w:val="center"/>
          </w:tcPr>
          <w:p w14:paraId="3B12D67F"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3,273,367,694 </w:t>
            </w:r>
          </w:p>
        </w:tc>
        <w:tc>
          <w:tcPr>
            <w:tcW w:w="1512" w:type="dxa"/>
            <w:tcBorders>
              <w:top w:val="nil"/>
              <w:left w:val="nil"/>
            </w:tcBorders>
            <w:shd w:val="clear" w:color="auto" w:fill="auto"/>
          </w:tcPr>
          <w:p w14:paraId="5CBB96E8" w14:textId="10865DD3" w:rsidR="00386B4E" w:rsidRPr="005E7BE3" w:rsidRDefault="00FF1DBB">
            <w:pPr>
              <w:spacing w:line="240" w:lineRule="auto"/>
              <w:ind w:left="0" w:right="49" w:hanging="2"/>
              <w:jc w:val="right"/>
              <w:rPr>
                <w:rFonts w:ascii="Arial" w:eastAsia="Arial" w:hAnsi="Arial" w:cs="Arial"/>
                <w:position w:val="0"/>
                <w:sz w:val="18"/>
                <w:szCs w:val="18"/>
              </w:rPr>
            </w:pPr>
            <w:r w:rsidRPr="00FF1DBB">
              <w:rPr>
                <w:rFonts w:ascii="Arial" w:eastAsia="Arial" w:hAnsi="Arial" w:cs="Arial"/>
                <w:position w:val="0"/>
                <w:sz w:val="18"/>
                <w:szCs w:val="18"/>
              </w:rPr>
              <w:t>3,176,838,609</w:t>
            </w:r>
          </w:p>
        </w:tc>
        <w:tc>
          <w:tcPr>
            <w:tcW w:w="1512" w:type="dxa"/>
            <w:shd w:val="clear" w:color="auto" w:fill="auto"/>
          </w:tcPr>
          <w:p w14:paraId="23993B25"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2,553,757,048</w:t>
            </w:r>
          </w:p>
        </w:tc>
        <w:tc>
          <w:tcPr>
            <w:tcW w:w="1487" w:type="dxa"/>
            <w:shd w:val="clear" w:color="auto" w:fill="auto"/>
          </w:tcPr>
          <w:p w14:paraId="487EAD64"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2,558,784,591</w:t>
            </w:r>
          </w:p>
        </w:tc>
      </w:tr>
      <w:tr w:rsidR="00C55277" w:rsidRPr="005E7BE3" w14:paraId="6F123C38" w14:textId="77777777" w:rsidTr="00A46F7A">
        <w:trPr>
          <w:trHeight w:val="20"/>
        </w:trPr>
        <w:tc>
          <w:tcPr>
            <w:tcW w:w="3427" w:type="dxa"/>
            <w:shd w:val="clear" w:color="auto" w:fill="auto"/>
          </w:tcPr>
          <w:p w14:paraId="1D19B427" w14:textId="77777777" w:rsidR="00386B4E" w:rsidRPr="005E7BE3" w:rsidRDefault="00386B4E">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Amortization</w:t>
            </w:r>
          </w:p>
        </w:tc>
        <w:tc>
          <w:tcPr>
            <w:tcW w:w="1512" w:type="dxa"/>
            <w:tcBorders>
              <w:top w:val="nil"/>
              <w:left w:val="nil"/>
              <w:right w:val="nil"/>
            </w:tcBorders>
            <w:shd w:val="clear" w:color="000000" w:fill="auto"/>
            <w:vAlign w:val="center"/>
          </w:tcPr>
          <w:p w14:paraId="7E2107C4"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56,596,993</w:t>
            </w:r>
          </w:p>
        </w:tc>
        <w:tc>
          <w:tcPr>
            <w:tcW w:w="1512" w:type="dxa"/>
            <w:shd w:val="clear" w:color="auto" w:fill="auto"/>
          </w:tcPr>
          <w:p w14:paraId="5433F4F8" w14:textId="70224CDA" w:rsidR="00386B4E" w:rsidRPr="005E7BE3" w:rsidRDefault="00FF1DBB">
            <w:pPr>
              <w:spacing w:line="240" w:lineRule="auto"/>
              <w:ind w:left="0" w:right="49" w:hanging="2"/>
              <w:jc w:val="right"/>
              <w:rPr>
                <w:rFonts w:ascii="Arial" w:eastAsia="Arial" w:hAnsi="Arial" w:cs="Arial"/>
                <w:position w:val="0"/>
                <w:sz w:val="18"/>
                <w:szCs w:val="18"/>
              </w:rPr>
            </w:pPr>
            <w:r w:rsidRPr="00FF1DBB">
              <w:rPr>
                <w:rFonts w:ascii="Arial" w:eastAsia="Arial" w:hAnsi="Arial" w:cs="Arial"/>
                <w:position w:val="0"/>
                <w:sz w:val="18"/>
                <w:szCs w:val="18"/>
              </w:rPr>
              <w:t>45,139,803</w:t>
            </w:r>
          </w:p>
        </w:tc>
        <w:tc>
          <w:tcPr>
            <w:tcW w:w="1512" w:type="dxa"/>
            <w:shd w:val="clear" w:color="auto" w:fill="auto"/>
          </w:tcPr>
          <w:p w14:paraId="6849B737"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32,033,911</w:t>
            </w:r>
          </w:p>
        </w:tc>
        <w:tc>
          <w:tcPr>
            <w:tcW w:w="1487" w:type="dxa"/>
            <w:shd w:val="clear" w:color="auto" w:fill="auto"/>
          </w:tcPr>
          <w:p w14:paraId="6F06B31C"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39,755,381</w:t>
            </w:r>
          </w:p>
        </w:tc>
      </w:tr>
      <w:tr w:rsidR="00C55277" w:rsidRPr="005E7BE3" w14:paraId="363722B6" w14:textId="77777777" w:rsidTr="00A46F7A">
        <w:trPr>
          <w:trHeight w:val="20"/>
        </w:trPr>
        <w:tc>
          <w:tcPr>
            <w:tcW w:w="3427" w:type="dxa"/>
            <w:shd w:val="clear" w:color="auto" w:fill="auto"/>
          </w:tcPr>
          <w:p w14:paraId="299D24B6" w14:textId="77777777" w:rsidR="00386B4E" w:rsidRPr="005E7BE3" w:rsidRDefault="00386B4E">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Distribution cost</w:t>
            </w:r>
          </w:p>
        </w:tc>
        <w:tc>
          <w:tcPr>
            <w:tcW w:w="1512" w:type="dxa"/>
            <w:tcBorders>
              <w:top w:val="nil"/>
              <w:left w:val="nil"/>
              <w:right w:val="nil"/>
            </w:tcBorders>
            <w:shd w:val="clear" w:color="000000" w:fill="auto"/>
            <w:vAlign w:val="center"/>
          </w:tcPr>
          <w:p w14:paraId="0C96110B"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49,725,360</w:t>
            </w:r>
          </w:p>
        </w:tc>
        <w:tc>
          <w:tcPr>
            <w:tcW w:w="1512" w:type="dxa"/>
            <w:tcBorders>
              <w:top w:val="nil"/>
              <w:left w:val="nil"/>
            </w:tcBorders>
            <w:shd w:val="clear" w:color="auto" w:fill="auto"/>
          </w:tcPr>
          <w:p w14:paraId="74188BF0" w14:textId="52126A90" w:rsidR="00386B4E" w:rsidRPr="005E7BE3" w:rsidRDefault="00FF1DBB">
            <w:pPr>
              <w:spacing w:line="240" w:lineRule="auto"/>
              <w:ind w:left="0" w:right="49" w:hanging="2"/>
              <w:jc w:val="right"/>
              <w:rPr>
                <w:rFonts w:ascii="Arial" w:eastAsia="Arial" w:hAnsi="Arial" w:cs="Arial"/>
                <w:position w:val="0"/>
                <w:sz w:val="18"/>
                <w:szCs w:val="18"/>
              </w:rPr>
            </w:pPr>
            <w:r w:rsidRPr="00FF1DBB">
              <w:rPr>
                <w:rFonts w:ascii="Arial" w:eastAsia="Arial" w:hAnsi="Arial" w:cs="Arial"/>
                <w:position w:val="0"/>
                <w:sz w:val="18"/>
                <w:szCs w:val="18"/>
              </w:rPr>
              <w:t>61,171,731</w:t>
            </w:r>
          </w:p>
        </w:tc>
        <w:tc>
          <w:tcPr>
            <w:tcW w:w="1512" w:type="dxa"/>
            <w:shd w:val="clear" w:color="auto" w:fill="auto"/>
          </w:tcPr>
          <w:p w14:paraId="6CBD7830"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7" w:type="dxa"/>
            <w:shd w:val="clear" w:color="auto" w:fill="auto"/>
          </w:tcPr>
          <w:p w14:paraId="3BB8A8F9"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0400E1BF" w14:textId="77777777" w:rsidTr="00A46F7A">
        <w:trPr>
          <w:trHeight w:val="20"/>
        </w:trPr>
        <w:tc>
          <w:tcPr>
            <w:tcW w:w="3427" w:type="dxa"/>
            <w:shd w:val="clear" w:color="auto" w:fill="auto"/>
          </w:tcPr>
          <w:p w14:paraId="7C3B7A2D" w14:textId="77777777" w:rsidR="00386B4E" w:rsidRPr="005E7BE3" w:rsidRDefault="00386B4E">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 xml:space="preserve">Marketing expenses </w:t>
            </w:r>
          </w:p>
        </w:tc>
        <w:tc>
          <w:tcPr>
            <w:tcW w:w="1512" w:type="dxa"/>
            <w:tcBorders>
              <w:top w:val="nil"/>
              <w:left w:val="nil"/>
              <w:right w:val="nil"/>
            </w:tcBorders>
            <w:shd w:val="clear" w:color="000000" w:fill="auto"/>
            <w:vAlign w:val="center"/>
          </w:tcPr>
          <w:p w14:paraId="10CB1D4A"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151,473,800</w:t>
            </w:r>
          </w:p>
        </w:tc>
        <w:tc>
          <w:tcPr>
            <w:tcW w:w="1512" w:type="dxa"/>
            <w:tcBorders>
              <w:top w:val="nil"/>
              <w:left w:val="nil"/>
            </w:tcBorders>
            <w:shd w:val="clear" w:color="auto" w:fill="auto"/>
          </w:tcPr>
          <w:p w14:paraId="5B2F6CFC" w14:textId="3EE6B012" w:rsidR="00386B4E" w:rsidRPr="005E7BE3" w:rsidRDefault="00FF1DBB">
            <w:pPr>
              <w:spacing w:line="240" w:lineRule="auto"/>
              <w:ind w:left="0" w:right="49" w:hanging="2"/>
              <w:jc w:val="right"/>
              <w:rPr>
                <w:rFonts w:ascii="Arial" w:eastAsia="Arial" w:hAnsi="Arial" w:cs="Arial"/>
                <w:position w:val="0"/>
                <w:sz w:val="18"/>
                <w:szCs w:val="18"/>
              </w:rPr>
            </w:pPr>
            <w:r w:rsidRPr="00FF1DBB">
              <w:rPr>
                <w:rFonts w:ascii="Arial" w:eastAsia="Arial" w:hAnsi="Arial" w:cs="Arial"/>
                <w:position w:val="0"/>
                <w:sz w:val="18"/>
                <w:szCs w:val="18"/>
              </w:rPr>
              <w:t>44,055,182</w:t>
            </w:r>
          </w:p>
        </w:tc>
        <w:tc>
          <w:tcPr>
            <w:tcW w:w="1512" w:type="dxa"/>
            <w:shd w:val="clear" w:color="auto" w:fill="auto"/>
          </w:tcPr>
          <w:p w14:paraId="4574D5DD"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7" w:type="dxa"/>
            <w:shd w:val="clear" w:color="auto" w:fill="auto"/>
          </w:tcPr>
          <w:p w14:paraId="2E3D62B7"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4B4FD330" w14:textId="77777777" w:rsidTr="00A46F7A">
        <w:trPr>
          <w:trHeight w:val="20"/>
        </w:trPr>
        <w:tc>
          <w:tcPr>
            <w:tcW w:w="3427" w:type="dxa"/>
            <w:shd w:val="clear" w:color="auto" w:fill="auto"/>
          </w:tcPr>
          <w:p w14:paraId="30E11901" w14:textId="77777777" w:rsidR="00386B4E" w:rsidRPr="005E7BE3" w:rsidRDefault="00386B4E">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Service fee</w:t>
            </w:r>
          </w:p>
        </w:tc>
        <w:tc>
          <w:tcPr>
            <w:tcW w:w="1512" w:type="dxa"/>
            <w:tcBorders>
              <w:top w:val="nil"/>
              <w:left w:val="nil"/>
              <w:right w:val="nil"/>
            </w:tcBorders>
            <w:shd w:val="clear" w:color="000000" w:fill="auto"/>
            <w:vAlign w:val="center"/>
          </w:tcPr>
          <w:p w14:paraId="4689132E"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374,368,119</w:t>
            </w:r>
          </w:p>
        </w:tc>
        <w:tc>
          <w:tcPr>
            <w:tcW w:w="1512" w:type="dxa"/>
            <w:tcBorders>
              <w:top w:val="nil"/>
              <w:left w:val="nil"/>
            </w:tcBorders>
            <w:shd w:val="clear" w:color="auto" w:fill="auto"/>
            <w:vAlign w:val="bottom"/>
          </w:tcPr>
          <w:p w14:paraId="13B1A10F" w14:textId="76691F12" w:rsidR="00386B4E" w:rsidRPr="005E7BE3" w:rsidRDefault="00FF1DBB">
            <w:pPr>
              <w:spacing w:line="240" w:lineRule="auto"/>
              <w:ind w:left="0" w:right="49" w:hanging="2"/>
              <w:jc w:val="right"/>
              <w:rPr>
                <w:rFonts w:ascii="Arial" w:eastAsia="Arial" w:hAnsi="Arial" w:cs="Arial"/>
                <w:position w:val="0"/>
                <w:sz w:val="18"/>
                <w:szCs w:val="18"/>
              </w:rPr>
            </w:pPr>
            <w:r w:rsidRPr="00FF1DBB">
              <w:rPr>
                <w:rFonts w:ascii="Arial" w:eastAsia="Arial" w:hAnsi="Arial" w:cs="Arial"/>
                <w:position w:val="0"/>
                <w:sz w:val="18"/>
                <w:szCs w:val="18"/>
              </w:rPr>
              <w:t>562,018,665</w:t>
            </w:r>
          </w:p>
        </w:tc>
        <w:tc>
          <w:tcPr>
            <w:tcW w:w="1512" w:type="dxa"/>
            <w:shd w:val="clear" w:color="auto" w:fill="auto"/>
            <w:vAlign w:val="bottom"/>
          </w:tcPr>
          <w:p w14:paraId="207C6BA8"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7" w:type="dxa"/>
            <w:shd w:val="clear" w:color="auto" w:fill="auto"/>
            <w:vAlign w:val="bottom"/>
          </w:tcPr>
          <w:p w14:paraId="603AD024"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0A72F601" w14:textId="77777777" w:rsidTr="00A46F7A">
        <w:trPr>
          <w:trHeight w:val="20"/>
        </w:trPr>
        <w:tc>
          <w:tcPr>
            <w:tcW w:w="3427" w:type="dxa"/>
            <w:shd w:val="clear" w:color="auto" w:fill="auto"/>
          </w:tcPr>
          <w:p w14:paraId="5065B7AC" w14:textId="029CC0BD" w:rsidR="00386B4E" w:rsidRPr="005E7BE3" w:rsidRDefault="00386B4E">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Oil spill expenses (Note 2</w:t>
            </w:r>
            <w:r w:rsidR="00C53071">
              <w:rPr>
                <w:rFonts w:ascii="Arial" w:eastAsia="Arial" w:hAnsi="Arial" w:cs="Arial"/>
                <w:position w:val="0"/>
                <w:sz w:val="18"/>
                <w:szCs w:val="18"/>
              </w:rPr>
              <w:t>6</w:t>
            </w:r>
            <w:r w:rsidRPr="005E7BE3">
              <w:rPr>
                <w:rFonts w:ascii="Arial" w:eastAsia="Arial" w:hAnsi="Arial" w:cs="Arial"/>
                <w:position w:val="0"/>
                <w:sz w:val="18"/>
                <w:szCs w:val="18"/>
              </w:rPr>
              <w:t>)</w:t>
            </w:r>
          </w:p>
        </w:tc>
        <w:tc>
          <w:tcPr>
            <w:tcW w:w="1512" w:type="dxa"/>
            <w:tcBorders>
              <w:top w:val="nil"/>
              <w:left w:val="nil"/>
              <w:right w:val="nil"/>
            </w:tcBorders>
            <w:shd w:val="clear" w:color="000000" w:fill="auto"/>
            <w:vAlign w:val="center"/>
          </w:tcPr>
          <w:p w14:paraId="69441627"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30,625,112</w:t>
            </w:r>
          </w:p>
        </w:tc>
        <w:tc>
          <w:tcPr>
            <w:tcW w:w="1512" w:type="dxa"/>
            <w:tcBorders>
              <w:top w:val="nil"/>
              <w:left w:val="nil"/>
            </w:tcBorders>
            <w:shd w:val="clear" w:color="auto" w:fill="auto"/>
            <w:vAlign w:val="bottom"/>
          </w:tcPr>
          <w:p w14:paraId="7412B9BF" w14:textId="4FBC6CC9" w:rsidR="00386B4E" w:rsidRPr="005E7BE3" w:rsidRDefault="00FF1DBB">
            <w:pPr>
              <w:spacing w:line="240" w:lineRule="auto"/>
              <w:ind w:left="0" w:right="49" w:hanging="2"/>
              <w:jc w:val="right"/>
              <w:rPr>
                <w:rFonts w:ascii="Arial" w:eastAsia="Arial" w:hAnsi="Arial" w:cs="Arial"/>
                <w:position w:val="0"/>
                <w:sz w:val="18"/>
                <w:szCs w:val="18"/>
              </w:rPr>
            </w:pPr>
            <w:r w:rsidRPr="00FF1DBB">
              <w:rPr>
                <w:rFonts w:ascii="Arial" w:eastAsia="Arial" w:hAnsi="Arial" w:cs="Arial"/>
                <w:position w:val="0"/>
                <w:sz w:val="18"/>
                <w:szCs w:val="18"/>
              </w:rPr>
              <w:t>149,078,103</w:t>
            </w:r>
          </w:p>
        </w:tc>
        <w:tc>
          <w:tcPr>
            <w:tcW w:w="1512" w:type="dxa"/>
            <w:shd w:val="clear" w:color="auto" w:fill="auto"/>
            <w:vAlign w:val="bottom"/>
          </w:tcPr>
          <w:p w14:paraId="0D6CBD97"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30,625,112</w:t>
            </w:r>
          </w:p>
        </w:tc>
        <w:tc>
          <w:tcPr>
            <w:tcW w:w="1487" w:type="dxa"/>
            <w:shd w:val="clear" w:color="auto" w:fill="auto"/>
            <w:vAlign w:val="bottom"/>
          </w:tcPr>
          <w:p w14:paraId="1FB1FE3C"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149,078,103</w:t>
            </w:r>
          </w:p>
        </w:tc>
      </w:tr>
      <w:tr w:rsidR="00C55277" w:rsidRPr="005E7BE3" w14:paraId="1B39B559" w14:textId="77777777" w:rsidTr="00A46F7A">
        <w:trPr>
          <w:trHeight w:val="20"/>
        </w:trPr>
        <w:tc>
          <w:tcPr>
            <w:tcW w:w="3427" w:type="dxa"/>
            <w:shd w:val="clear" w:color="auto" w:fill="auto"/>
          </w:tcPr>
          <w:p w14:paraId="77542C4C" w14:textId="77777777" w:rsidR="00386B4E" w:rsidRPr="005E7BE3" w:rsidRDefault="00386B4E">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Allowance for expected credit loss</w:t>
            </w:r>
          </w:p>
        </w:tc>
        <w:tc>
          <w:tcPr>
            <w:tcW w:w="1512" w:type="dxa"/>
            <w:tcBorders>
              <w:top w:val="nil"/>
              <w:left w:val="nil"/>
              <w:right w:val="nil"/>
            </w:tcBorders>
            <w:shd w:val="clear" w:color="000000" w:fill="auto"/>
            <w:vAlign w:val="center"/>
          </w:tcPr>
          <w:p w14:paraId="733458B1"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47,148,758</w:t>
            </w:r>
          </w:p>
        </w:tc>
        <w:tc>
          <w:tcPr>
            <w:tcW w:w="1512" w:type="dxa"/>
            <w:tcBorders>
              <w:left w:val="nil"/>
            </w:tcBorders>
            <w:shd w:val="clear" w:color="auto" w:fill="auto"/>
            <w:vAlign w:val="bottom"/>
          </w:tcPr>
          <w:p w14:paraId="3A3B6C85" w14:textId="37A7831C" w:rsidR="00386B4E" w:rsidRPr="005E7BE3" w:rsidRDefault="00FF1DBB">
            <w:pPr>
              <w:spacing w:line="240" w:lineRule="auto"/>
              <w:ind w:left="0" w:right="49" w:hanging="2"/>
              <w:jc w:val="right"/>
              <w:rPr>
                <w:rFonts w:ascii="Arial" w:eastAsia="Arial" w:hAnsi="Arial" w:cs="Arial"/>
                <w:position w:val="0"/>
                <w:sz w:val="18"/>
                <w:szCs w:val="18"/>
              </w:rPr>
            </w:pPr>
            <w:r w:rsidRPr="00FF1DBB">
              <w:rPr>
                <w:rFonts w:ascii="Arial" w:eastAsia="Arial" w:hAnsi="Arial" w:cs="Arial"/>
                <w:position w:val="0"/>
                <w:sz w:val="18"/>
                <w:szCs w:val="18"/>
              </w:rPr>
              <w:t>6</w:t>
            </w:r>
            <w:r w:rsidR="000300BC">
              <w:rPr>
                <w:rFonts w:ascii="Arial" w:eastAsia="Arial" w:hAnsi="Arial" w:cs="Arial"/>
                <w:position w:val="0"/>
                <w:sz w:val="18"/>
                <w:szCs w:val="18"/>
              </w:rPr>
              <w:t>,</w:t>
            </w:r>
            <w:r w:rsidRPr="00FF1DBB">
              <w:rPr>
                <w:rFonts w:ascii="Arial" w:eastAsia="Arial" w:hAnsi="Arial" w:cs="Arial"/>
                <w:position w:val="0"/>
                <w:sz w:val="18"/>
                <w:szCs w:val="18"/>
              </w:rPr>
              <w:t>794</w:t>
            </w:r>
            <w:r w:rsidR="000300BC">
              <w:rPr>
                <w:rFonts w:ascii="Arial" w:eastAsia="Arial" w:hAnsi="Arial" w:cs="Arial"/>
                <w:position w:val="0"/>
                <w:sz w:val="18"/>
                <w:szCs w:val="18"/>
              </w:rPr>
              <w:t>,</w:t>
            </w:r>
            <w:r w:rsidRPr="00FF1DBB">
              <w:rPr>
                <w:rFonts w:ascii="Arial" w:eastAsia="Arial" w:hAnsi="Arial" w:cs="Arial"/>
                <w:position w:val="0"/>
                <w:sz w:val="18"/>
                <w:szCs w:val="18"/>
              </w:rPr>
              <w:t>275</w:t>
            </w:r>
          </w:p>
        </w:tc>
        <w:tc>
          <w:tcPr>
            <w:tcW w:w="1512" w:type="dxa"/>
            <w:shd w:val="clear" w:color="auto" w:fill="auto"/>
            <w:vAlign w:val="bottom"/>
          </w:tcPr>
          <w:p w14:paraId="14BF0BA7"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7" w:type="dxa"/>
            <w:shd w:val="clear" w:color="auto" w:fill="auto"/>
            <w:vAlign w:val="bottom"/>
          </w:tcPr>
          <w:p w14:paraId="002EB746"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6C816C35" w14:textId="77777777" w:rsidTr="00A46F7A">
        <w:trPr>
          <w:trHeight w:val="20"/>
        </w:trPr>
        <w:tc>
          <w:tcPr>
            <w:tcW w:w="3427" w:type="dxa"/>
            <w:shd w:val="clear" w:color="auto" w:fill="auto"/>
          </w:tcPr>
          <w:p w14:paraId="0FEEE4AA" w14:textId="77777777" w:rsidR="00386B4E" w:rsidRPr="005E7BE3" w:rsidRDefault="00386B4E">
            <w:pPr>
              <w:spacing w:line="240" w:lineRule="auto"/>
              <w:ind w:leftChars="0" w:left="2" w:right="-162" w:hanging="2"/>
              <w:rPr>
                <w:rFonts w:ascii="Arial" w:eastAsia="Arial" w:hAnsi="Arial" w:cs="Arial"/>
                <w:position w:val="0"/>
                <w:sz w:val="18"/>
                <w:szCs w:val="18"/>
              </w:rPr>
            </w:pPr>
            <w:r w:rsidRPr="005E7BE3">
              <w:rPr>
                <w:rFonts w:ascii="Arial" w:eastAsia="Arial" w:hAnsi="Arial" w:cs="Arial"/>
                <w:position w:val="0"/>
                <w:sz w:val="18"/>
                <w:szCs w:val="18"/>
              </w:rPr>
              <w:t>Other expenses</w:t>
            </w:r>
          </w:p>
        </w:tc>
        <w:tc>
          <w:tcPr>
            <w:tcW w:w="1512" w:type="dxa"/>
            <w:tcBorders>
              <w:top w:val="nil"/>
              <w:left w:val="nil"/>
              <w:bottom w:val="nil"/>
              <w:right w:val="nil"/>
            </w:tcBorders>
            <w:shd w:val="clear" w:color="000000" w:fill="auto"/>
            <w:vAlign w:val="center"/>
          </w:tcPr>
          <w:p w14:paraId="5AC6FAA3"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204,179,576</w:t>
            </w:r>
          </w:p>
        </w:tc>
        <w:tc>
          <w:tcPr>
            <w:tcW w:w="1512" w:type="dxa"/>
            <w:tcBorders>
              <w:left w:val="nil"/>
            </w:tcBorders>
            <w:shd w:val="clear" w:color="auto" w:fill="auto"/>
            <w:vAlign w:val="bottom"/>
          </w:tcPr>
          <w:p w14:paraId="1E8A37DA" w14:textId="13899F62" w:rsidR="00386B4E" w:rsidRPr="005E7BE3" w:rsidRDefault="000300BC">
            <w:pPr>
              <w:spacing w:line="240" w:lineRule="auto"/>
              <w:ind w:left="0" w:right="49" w:hanging="2"/>
              <w:jc w:val="right"/>
              <w:rPr>
                <w:rFonts w:ascii="Arial" w:eastAsia="Arial" w:hAnsi="Arial" w:cs="Arial"/>
                <w:position w:val="0"/>
                <w:sz w:val="18"/>
                <w:szCs w:val="18"/>
              </w:rPr>
            </w:pPr>
            <w:r w:rsidRPr="000300BC">
              <w:rPr>
                <w:rFonts w:ascii="Arial" w:eastAsia="Arial" w:hAnsi="Arial" w:cs="Arial"/>
                <w:position w:val="0"/>
                <w:sz w:val="18"/>
                <w:szCs w:val="18"/>
              </w:rPr>
              <w:t>335,977,103</w:t>
            </w:r>
          </w:p>
        </w:tc>
        <w:tc>
          <w:tcPr>
            <w:tcW w:w="1512" w:type="dxa"/>
            <w:shd w:val="clear" w:color="auto" w:fill="auto"/>
            <w:vAlign w:val="bottom"/>
          </w:tcPr>
          <w:p w14:paraId="378D6A9B"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87" w:type="dxa"/>
            <w:shd w:val="clear" w:color="auto" w:fill="auto"/>
            <w:vAlign w:val="bottom"/>
          </w:tcPr>
          <w:p w14:paraId="473F8FEE" w14:textId="77777777" w:rsidR="00386B4E" w:rsidRPr="005E7BE3" w:rsidRDefault="00386B4E">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bl>
    <w:p w14:paraId="6CD5564C" w14:textId="77777777" w:rsidR="00516757" w:rsidRPr="005E7BE3" w:rsidRDefault="00516757" w:rsidP="00EC4190">
      <w:pPr>
        <w:tabs>
          <w:tab w:val="left" w:pos="432"/>
        </w:tabs>
        <w:spacing w:line="240" w:lineRule="auto"/>
        <w:ind w:left="0" w:hanging="2"/>
        <w:jc w:val="both"/>
        <w:rPr>
          <w:rFonts w:ascii="Arial" w:eastAsia="Arial" w:hAnsi="Arial" w:cs="Arial"/>
          <w:b/>
          <w:position w:val="0"/>
          <w:sz w:val="18"/>
          <w:szCs w:val="18"/>
        </w:rPr>
        <w:sectPr w:rsidR="00516757" w:rsidRPr="005E7BE3" w:rsidSect="00A45638">
          <w:pgSz w:w="11907" w:h="16840"/>
          <w:pgMar w:top="1440" w:right="720" w:bottom="720" w:left="1728" w:header="706" w:footer="706" w:gutter="0"/>
          <w:cols w:space="720"/>
        </w:sectPr>
      </w:pPr>
    </w:p>
    <w:tbl>
      <w:tblPr>
        <w:tblW w:w="9461" w:type="dxa"/>
        <w:tblLayout w:type="fixed"/>
        <w:tblLook w:val="0000" w:firstRow="0" w:lastRow="0" w:firstColumn="0" w:lastColumn="0" w:noHBand="0" w:noVBand="0"/>
      </w:tblPr>
      <w:tblGrid>
        <w:gridCol w:w="9461"/>
      </w:tblGrid>
      <w:tr w:rsidR="00C55277" w:rsidRPr="005E7BE3" w14:paraId="38D0C518" w14:textId="77777777" w:rsidTr="00A46F7A">
        <w:trPr>
          <w:trHeight w:val="386"/>
        </w:trPr>
        <w:tc>
          <w:tcPr>
            <w:tcW w:w="9461" w:type="dxa"/>
            <w:shd w:val="clear" w:color="auto" w:fill="auto"/>
            <w:vAlign w:val="center"/>
          </w:tcPr>
          <w:p w14:paraId="18B37D0B" w14:textId="19A239F9" w:rsidR="001D498A" w:rsidRPr="005E7BE3" w:rsidRDefault="003A3B58" w:rsidP="00AA0E72">
            <w:pPr>
              <w:tabs>
                <w:tab w:val="left" w:pos="432"/>
              </w:tabs>
              <w:spacing w:line="240" w:lineRule="auto"/>
              <w:ind w:leftChars="-45" w:left="-97" w:hanging="2"/>
              <w:jc w:val="both"/>
              <w:rPr>
                <w:rFonts w:ascii="Arial" w:eastAsia="Arial" w:hAnsi="Arial" w:cs="Arial"/>
                <w:position w:val="0"/>
                <w:sz w:val="18"/>
                <w:szCs w:val="18"/>
              </w:rPr>
            </w:pPr>
            <w:r w:rsidRPr="005E7BE3">
              <w:rPr>
                <w:rFonts w:ascii="Arial" w:eastAsia="Arial" w:hAnsi="Arial" w:cs="Arial"/>
                <w:b/>
                <w:position w:val="0"/>
                <w:sz w:val="18"/>
                <w:szCs w:val="18"/>
              </w:rPr>
              <w:lastRenderedPageBreak/>
              <w:t>2</w:t>
            </w:r>
            <w:r w:rsidR="00DD4BFA" w:rsidRPr="005E7BE3">
              <w:rPr>
                <w:rFonts w:ascii="Arial" w:eastAsia="Arial" w:hAnsi="Arial" w:cs="Arial"/>
                <w:b/>
                <w:position w:val="0"/>
                <w:sz w:val="18"/>
                <w:szCs w:val="18"/>
              </w:rPr>
              <w:t>2</w:t>
            </w:r>
            <w:r w:rsidR="001D498A" w:rsidRPr="005E7BE3">
              <w:rPr>
                <w:rFonts w:ascii="Arial" w:eastAsia="Arial" w:hAnsi="Arial" w:cs="Arial"/>
                <w:b/>
                <w:position w:val="0"/>
                <w:sz w:val="18"/>
                <w:szCs w:val="18"/>
              </w:rPr>
              <w:tab/>
              <w:t>Income tax expenses</w:t>
            </w:r>
          </w:p>
        </w:tc>
      </w:tr>
    </w:tbl>
    <w:p w14:paraId="3C26091A" w14:textId="7F506846" w:rsidR="001D498A" w:rsidRPr="005E7BE3" w:rsidRDefault="001D498A" w:rsidP="00EC4190">
      <w:pPr>
        <w:spacing w:line="240" w:lineRule="auto"/>
        <w:ind w:left="0" w:hanging="2"/>
        <w:jc w:val="both"/>
        <w:rPr>
          <w:rFonts w:ascii="Arial" w:eastAsia="Arial" w:hAnsi="Arial" w:cs="Arial"/>
          <w:position w:val="0"/>
          <w:sz w:val="18"/>
          <w:szCs w:val="18"/>
        </w:rPr>
      </w:pPr>
    </w:p>
    <w:p w14:paraId="6EE60CFA" w14:textId="1BF1484E" w:rsidR="00B1206D" w:rsidRPr="005E7BE3" w:rsidRDefault="00B1206D" w:rsidP="00EC4190">
      <w:pPr>
        <w:pBdr>
          <w:top w:val="nil"/>
          <w:left w:val="nil"/>
          <w:bottom w:val="nil"/>
          <w:right w:val="nil"/>
          <w:between w:val="nil"/>
        </w:pBd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The Group had income ta</w:t>
      </w:r>
      <w:r w:rsidR="00F240AF" w:rsidRPr="005E7BE3">
        <w:rPr>
          <w:rFonts w:ascii="Arial" w:eastAsia="Arial" w:hAnsi="Arial" w:cs="Arial"/>
          <w:position w:val="0"/>
          <w:sz w:val="18"/>
          <w:szCs w:val="18"/>
        </w:rPr>
        <w:t>x</w:t>
      </w:r>
      <w:r w:rsidRPr="005E7BE3">
        <w:rPr>
          <w:rFonts w:ascii="Arial" w:eastAsia="Arial" w:hAnsi="Arial" w:cs="Arial"/>
          <w:position w:val="0"/>
          <w:sz w:val="18"/>
          <w:szCs w:val="18"/>
        </w:rPr>
        <w:t xml:space="preserve"> expenses for the year as follows:</w:t>
      </w:r>
    </w:p>
    <w:p w14:paraId="3A6DE731" w14:textId="3E487C44" w:rsidR="003A4FE9" w:rsidRPr="005E7BE3" w:rsidRDefault="003A4FE9" w:rsidP="00EC4190">
      <w:pPr>
        <w:tabs>
          <w:tab w:val="left" w:pos="540"/>
        </w:tabs>
        <w:spacing w:line="240" w:lineRule="auto"/>
        <w:ind w:left="0"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51FBA91C" w14:textId="77777777" w:rsidTr="00A46F7A">
        <w:tc>
          <w:tcPr>
            <w:tcW w:w="3686" w:type="dxa"/>
            <w:shd w:val="clear" w:color="auto" w:fill="auto"/>
          </w:tcPr>
          <w:p w14:paraId="326C87EA" w14:textId="77777777" w:rsidR="001B1DFB" w:rsidRPr="005E7BE3" w:rsidRDefault="001B1DFB" w:rsidP="005C73E4">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08A6F447" w14:textId="77777777" w:rsidR="001B1DFB" w:rsidRPr="005E7BE3" w:rsidRDefault="001B1DFB"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07F5FA39" w14:textId="77777777" w:rsidR="001B1DFB" w:rsidRPr="005E7BE3" w:rsidRDefault="001B1DFB"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028D198E" w14:textId="77777777" w:rsidR="001B1DFB" w:rsidRPr="005E7BE3" w:rsidRDefault="001B1DFB"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7A19FC94" w14:textId="77777777" w:rsidR="001B1DFB" w:rsidRPr="005E7BE3" w:rsidRDefault="001B1DFB"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60254DF8" w14:textId="77777777" w:rsidTr="00A46F7A">
        <w:tc>
          <w:tcPr>
            <w:tcW w:w="3686" w:type="dxa"/>
            <w:shd w:val="clear" w:color="auto" w:fill="auto"/>
          </w:tcPr>
          <w:p w14:paraId="3E9384F1" w14:textId="77777777" w:rsidR="001B1DFB" w:rsidRPr="005E7BE3" w:rsidRDefault="001B1DFB"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3C5FEF5D" w14:textId="77777777" w:rsidR="001B1DFB" w:rsidRPr="005E7BE3" w:rsidRDefault="001B1DF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476E8625" w14:textId="77777777" w:rsidR="001B1DFB" w:rsidRPr="005E7BE3" w:rsidRDefault="001B1DF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761D1E97" w14:textId="77777777" w:rsidR="001B1DFB" w:rsidRPr="005E7BE3" w:rsidRDefault="001B1DF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562B8F4D" w14:textId="77777777" w:rsidR="001B1DFB" w:rsidRPr="005E7BE3" w:rsidRDefault="001B1DF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0480F056" w14:textId="77777777" w:rsidTr="00A46F7A">
        <w:tc>
          <w:tcPr>
            <w:tcW w:w="3686" w:type="dxa"/>
            <w:shd w:val="clear" w:color="auto" w:fill="auto"/>
          </w:tcPr>
          <w:p w14:paraId="122D0A7F" w14:textId="77777777" w:rsidR="001B1DFB" w:rsidRPr="005E7BE3" w:rsidRDefault="001B1DFB" w:rsidP="005C73E4">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64F87716" w14:textId="77777777" w:rsidR="001B1DFB" w:rsidRPr="005E7BE3" w:rsidRDefault="001B1DF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2AFD75BD" w14:textId="77777777" w:rsidR="001B1DFB" w:rsidRPr="005E7BE3" w:rsidRDefault="001B1DF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589A98F8" w14:textId="77777777" w:rsidR="001B1DFB" w:rsidRPr="005E7BE3" w:rsidRDefault="001B1DF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3DEB3C9C" w14:textId="77777777" w:rsidR="001B1DFB" w:rsidRPr="005E7BE3" w:rsidRDefault="001B1DFB"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67CACD30" w14:textId="77777777" w:rsidTr="00A46F7A">
        <w:tc>
          <w:tcPr>
            <w:tcW w:w="3686" w:type="dxa"/>
            <w:shd w:val="clear" w:color="auto" w:fill="auto"/>
          </w:tcPr>
          <w:p w14:paraId="6190C78A" w14:textId="77777777" w:rsidR="001B1DFB" w:rsidRPr="005E7BE3" w:rsidRDefault="001B1DFB"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0A43F119" w14:textId="77777777" w:rsidR="001B1DFB" w:rsidRPr="005E7BE3" w:rsidRDefault="001B1DFB"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6B84F823" w14:textId="77777777" w:rsidR="001B1DFB" w:rsidRPr="005E7BE3" w:rsidRDefault="001B1DFB"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67304F6C" w14:textId="77777777" w:rsidR="001B1DFB" w:rsidRPr="005E7BE3" w:rsidRDefault="001B1DFB" w:rsidP="005C73E4">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4363D40D" w14:textId="77777777" w:rsidR="001B1DFB" w:rsidRPr="005E7BE3" w:rsidRDefault="001B1DFB" w:rsidP="005C73E4">
            <w:pPr>
              <w:spacing w:line="240" w:lineRule="auto"/>
              <w:ind w:left="0" w:right="28" w:hanging="2"/>
              <w:jc w:val="right"/>
              <w:rPr>
                <w:rFonts w:ascii="Arial" w:eastAsia="Arial" w:hAnsi="Arial" w:cs="Arial"/>
                <w:position w:val="0"/>
                <w:sz w:val="18"/>
                <w:szCs w:val="18"/>
              </w:rPr>
            </w:pPr>
          </w:p>
        </w:tc>
      </w:tr>
      <w:tr w:rsidR="00C55277" w:rsidRPr="005E7BE3" w14:paraId="10409F5C" w14:textId="77777777" w:rsidTr="00A46F7A">
        <w:trPr>
          <w:trHeight w:val="198"/>
        </w:trPr>
        <w:tc>
          <w:tcPr>
            <w:tcW w:w="3686" w:type="dxa"/>
            <w:shd w:val="clear" w:color="auto" w:fill="auto"/>
          </w:tcPr>
          <w:p w14:paraId="6A2E9BCD" w14:textId="4F8C0F1E" w:rsidR="001B1DFB" w:rsidRPr="005E7BE3" w:rsidRDefault="001B1DFB" w:rsidP="001B1DFB">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Current tax</w:t>
            </w:r>
          </w:p>
        </w:tc>
        <w:tc>
          <w:tcPr>
            <w:tcW w:w="1440" w:type="dxa"/>
            <w:shd w:val="clear" w:color="auto" w:fill="auto"/>
          </w:tcPr>
          <w:p w14:paraId="191C00DC" w14:textId="07B0A9A3" w:rsidR="001B1DFB" w:rsidRPr="005E7BE3" w:rsidRDefault="00022250" w:rsidP="001B1DF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 xml:space="preserve"> 21,941,859 </w:t>
            </w:r>
          </w:p>
        </w:tc>
        <w:tc>
          <w:tcPr>
            <w:tcW w:w="1440" w:type="dxa"/>
            <w:shd w:val="clear" w:color="auto" w:fill="auto"/>
            <w:vAlign w:val="bottom"/>
          </w:tcPr>
          <w:p w14:paraId="6259B549" w14:textId="79C43E87" w:rsidR="001B1DFB" w:rsidRPr="005E7BE3" w:rsidRDefault="00413538" w:rsidP="001B1DF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4,628,958</w:t>
            </w:r>
          </w:p>
        </w:tc>
        <w:tc>
          <w:tcPr>
            <w:tcW w:w="1440" w:type="dxa"/>
            <w:shd w:val="clear" w:color="auto" w:fill="auto"/>
            <w:vAlign w:val="bottom"/>
          </w:tcPr>
          <w:p w14:paraId="268CA8A8" w14:textId="373BD7EF" w:rsidR="001B1DFB" w:rsidRPr="005E7BE3" w:rsidRDefault="004E4F83" w:rsidP="001B1DF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21,988,162</w:t>
            </w:r>
          </w:p>
        </w:tc>
        <w:tc>
          <w:tcPr>
            <w:tcW w:w="1440" w:type="dxa"/>
            <w:shd w:val="clear" w:color="auto" w:fill="auto"/>
            <w:vAlign w:val="bottom"/>
          </w:tcPr>
          <w:p w14:paraId="7D2F0786" w14:textId="3F3E76F1" w:rsidR="001B1DFB" w:rsidRPr="005E7BE3" w:rsidRDefault="001B1DFB" w:rsidP="001B1DF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7D2C4DFE" w14:textId="77777777" w:rsidTr="00A46F7A">
        <w:tc>
          <w:tcPr>
            <w:tcW w:w="3686" w:type="dxa"/>
            <w:shd w:val="clear" w:color="auto" w:fill="auto"/>
          </w:tcPr>
          <w:p w14:paraId="1A2E53AE" w14:textId="7F96B6E8" w:rsidR="001B1DFB" w:rsidRPr="005E7BE3" w:rsidRDefault="001B1DFB" w:rsidP="001B1DFB">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Deferred income tax (Note 1</w:t>
            </w:r>
            <w:r w:rsidR="00406F79" w:rsidRPr="005E7BE3">
              <w:rPr>
                <w:rFonts w:ascii="Arial" w:eastAsia="Arial" w:hAnsi="Arial" w:cs="Arial"/>
                <w:position w:val="0"/>
                <w:sz w:val="18"/>
                <w:szCs w:val="18"/>
              </w:rPr>
              <w:t>5</w:t>
            </w:r>
            <w:r w:rsidRPr="005E7BE3">
              <w:rPr>
                <w:rFonts w:ascii="Arial" w:eastAsia="Arial" w:hAnsi="Arial" w:cs="Arial"/>
                <w:position w:val="0"/>
                <w:sz w:val="18"/>
                <w:szCs w:val="18"/>
              </w:rPr>
              <w:t>)</w:t>
            </w:r>
          </w:p>
        </w:tc>
        <w:tc>
          <w:tcPr>
            <w:tcW w:w="1440" w:type="dxa"/>
            <w:shd w:val="clear" w:color="auto" w:fill="auto"/>
          </w:tcPr>
          <w:p w14:paraId="7E4D0A15" w14:textId="1F689654" w:rsidR="001B1DFB" w:rsidRPr="005E7BE3" w:rsidRDefault="00022250" w:rsidP="001B1DF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 xml:space="preserve"> (6,163,740)</w:t>
            </w:r>
          </w:p>
        </w:tc>
        <w:tc>
          <w:tcPr>
            <w:tcW w:w="1440" w:type="dxa"/>
            <w:shd w:val="clear" w:color="auto" w:fill="auto"/>
          </w:tcPr>
          <w:p w14:paraId="6C88B998" w14:textId="491D8461" w:rsidR="001B1DFB" w:rsidRPr="005E7BE3" w:rsidRDefault="00413538" w:rsidP="001B1DF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(8,209,527)</w:t>
            </w:r>
          </w:p>
        </w:tc>
        <w:tc>
          <w:tcPr>
            <w:tcW w:w="1440" w:type="dxa"/>
            <w:shd w:val="clear" w:color="auto" w:fill="auto"/>
            <w:vAlign w:val="bottom"/>
          </w:tcPr>
          <w:p w14:paraId="5444E0B2" w14:textId="71540468" w:rsidR="001B1DFB" w:rsidRPr="005E7BE3" w:rsidRDefault="00B555FE" w:rsidP="001B1DF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r w:rsidR="004E4F83" w:rsidRPr="005E7BE3">
              <w:rPr>
                <w:rFonts w:ascii="Arial" w:eastAsia="Arial" w:hAnsi="Arial" w:cs="Arial"/>
                <w:position w:val="0"/>
                <w:sz w:val="18"/>
                <w:szCs w:val="18"/>
              </w:rPr>
              <w:t>3,403,126</w:t>
            </w:r>
            <w:r w:rsidRPr="005E7BE3">
              <w:rPr>
                <w:rFonts w:ascii="Arial" w:eastAsia="Arial" w:hAnsi="Arial" w:cs="Arial"/>
                <w:position w:val="0"/>
                <w:sz w:val="18"/>
                <w:szCs w:val="18"/>
              </w:rPr>
              <w:t>)</w:t>
            </w:r>
          </w:p>
        </w:tc>
        <w:tc>
          <w:tcPr>
            <w:tcW w:w="1440" w:type="dxa"/>
            <w:shd w:val="clear" w:color="auto" w:fill="auto"/>
          </w:tcPr>
          <w:p w14:paraId="716CFCD4" w14:textId="5A65D95C" w:rsidR="001B1DFB" w:rsidRPr="005E7BE3" w:rsidRDefault="001B1DFB" w:rsidP="001B1DF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(8,363,358)</w:t>
            </w:r>
          </w:p>
        </w:tc>
      </w:tr>
      <w:tr w:rsidR="00C55277" w:rsidRPr="005E7BE3" w14:paraId="151E9379" w14:textId="77777777" w:rsidTr="00A46F7A">
        <w:tc>
          <w:tcPr>
            <w:tcW w:w="3686" w:type="dxa"/>
            <w:shd w:val="clear" w:color="auto" w:fill="auto"/>
          </w:tcPr>
          <w:p w14:paraId="27B90894" w14:textId="3866A8CD" w:rsidR="001B1DFB" w:rsidRPr="005E7BE3" w:rsidRDefault="001B1DFB" w:rsidP="001B1DFB">
            <w:pPr>
              <w:spacing w:line="240" w:lineRule="auto"/>
              <w:ind w:leftChars="0" w:left="2" w:right="-108" w:hanging="2"/>
              <w:jc w:val="both"/>
              <w:rPr>
                <w:rFonts w:ascii="Arial" w:eastAsia="Arial" w:hAnsi="Arial" w:cs="Arial"/>
                <w:position w:val="0"/>
                <w:sz w:val="18"/>
                <w:szCs w:val="18"/>
              </w:rPr>
            </w:pPr>
            <w:r w:rsidRPr="005E7BE3">
              <w:rPr>
                <w:rFonts w:ascii="Arial" w:eastAsia="Arial" w:hAnsi="Arial" w:cs="Arial"/>
                <w:position w:val="0"/>
                <w:sz w:val="18"/>
                <w:szCs w:val="18"/>
              </w:rPr>
              <w:t>Prior year tax adjustment</w:t>
            </w:r>
          </w:p>
        </w:tc>
        <w:tc>
          <w:tcPr>
            <w:tcW w:w="1440" w:type="dxa"/>
            <w:tcBorders>
              <w:bottom w:val="single" w:sz="4" w:space="0" w:color="auto"/>
            </w:tcBorders>
            <w:shd w:val="clear" w:color="auto" w:fill="auto"/>
          </w:tcPr>
          <w:p w14:paraId="008AE0A0" w14:textId="0A5BCC44" w:rsidR="001B1DFB" w:rsidRPr="005E7BE3" w:rsidRDefault="00022250" w:rsidP="001B1DF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 xml:space="preserve"> 41,486 </w:t>
            </w:r>
          </w:p>
        </w:tc>
        <w:tc>
          <w:tcPr>
            <w:tcW w:w="1440" w:type="dxa"/>
            <w:tcBorders>
              <w:bottom w:val="single" w:sz="4" w:space="0" w:color="auto"/>
            </w:tcBorders>
            <w:shd w:val="clear" w:color="auto" w:fill="auto"/>
            <w:vAlign w:val="bottom"/>
          </w:tcPr>
          <w:p w14:paraId="6AD7F8D8" w14:textId="12E09F6D" w:rsidR="001B1DFB" w:rsidRPr="005E7BE3" w:rsidRDefault="00413538" w:rsidP="001B1DF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(4,917)</w:t>
            </w:r>
          </w:p>
        </w:tc>
        <w:tc>
          <w:tcPr>
            <w:tcW w:w="1440" w:type="dxa"/>
            <w:tcBorders>
              <w:bottom w:val="single" w:sz="4" w:space="0" w:color="auto"/>
            </w:tcBorders>
            <w:shd w:val="clear" w:color="auto" w:fill="auto"/>
            <w:vAlign w:val="bottom"/>
          </w:tcPr>
          <w:p w14:paraId="7A726270" w14:textId="43C63F54" w:rsidR="001B1DFB" w:rsidRPr="005E7BE3" w:rsidRDefault="004E4F83" w:rsidP="001B1DF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bottom w:val="single" w:sz="4" w:space="0" w:color="auto"/>
            </w:tcBorders>
            <w:shd w:val="clear" w:color="auto" w:fill="auto"/>
            <w:vAlign w:val="bottom"/>
          </w:tcPr>
          <w:p w14:paraId="113764B1" w14:textId="10508826" w:rsidR="001B1DFB" w:rsidRPr="005E7BE3" w:rsidRDefault="001B1DFB" w:rsidP="001B1DF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(4,917)</w:t>
            </w:r>
          </w:p>
        </w:tc>
      </w:tr>
      <w:tr w:rsidR="00C55277" w:rsidRPr="005E7BE3" w14:paraId="558C9C6B" w14:textId="77777777" w:rsidTr="00A46F7A">
        <w:tc>
          <w:tcPr>
            <w:tcW w:w="3686" w:type="dxa"/>
            <w:shd w:val="clear" w:color="auto" w:fill="auto"/>
          </w:tcPr>
          <w:p w14:paraId="510C5323" w14:textId="77777777" w:rsidR="001B1DFB" w:rsidRPr="005E7BE3" w:rsidRDefault="001B1DFB" w:rsidP="001B1DFB">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60DE38CF" w14:textId="77777777" w:rsidR="001B1DFB" w:rsidRPr="005E7BE3" w:rsidRDefault="001B1DFB" w:rsidP="001B1DF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483647E6" w14:textId="77777777" w:rsidR="001B1DFB" w:rsidRPr="005E7BE3" w:rsidRDefault="001B1DFB" w:rsidP="001B1DF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65710F34" w14:textId="77777777" w:rsidR="001B1DFB" w:rsidRPr="005E7BE3" w:rsidRDefault="001B1DFB" w:rsidP="001B1DFB">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3D613720" w14:textId="77777777" w:rsidR="001B1DFB" w:rsidRPr="005E7BE3" w:rsidRDefault="001B1DFB" w:rsidP="001B1DFB">
            <w:pPr>
              <w:spacing w:line="240" w:lineRule="auto"/>
              <w:ind w:left="0" w:right="49" w:hanging="2"/>
              <w:jc w:val="right"/>
              <w:rPr>
                <w:rFonts w:ascii="Arial" w:eastAsia="Arial" w:hAnsi="Arial" w:cs="Arial"/>
                <w:position w:val="0"/>
                <w:sz w:val="18"/>
                <w:szCs w:val="18"/>
              </w:rPr>
            </w:pPr>
          </w:p>
        </w:tc>
      </w:tr>
      <w:tr w:rsidR="00C55277" w:rsidRPr="005E7BE3" w14:paraId="2966E646" w14:textId="77777777" w:rsidTr="00A46F7A">
        <w:tc>
          <w:tcPr>
            <w:tcW w:w="3686" w:type="dxa"/>
            <w:shd w:val="clear" w:color="auto" w:fill="auto"/>
          </w:tcPr>
          <w:p w14:paraId="0588C7E3" w14:textId="77777777" w:rsidR="001B1DFB" w:rsidRPr="005E7BE3" w:rsidRDefault="001B1DFB" w:rsidP="001B1DFB">
            <w:pPr>
              <w:spacing w:line="240" w:lineRule="auto"/>
              <w:ind w:leftChars="0" w:left="2" w:hanging="2"/>
              <w:jc w:val="both"/>
              <w:rPr>
                <w:rFonts w:ascii="Arial" w:eastAsia="Arial" w:hAnsi="Arial" w:cs="Arial"/>
                <w:position w:val="0"/>
                <w:sz w:val="18"/>
                <w:szCs w:val="18"/>
              </w:rPr>
            </w:pPr>
          </w:p>
        </w:tc>
        <w:tc>
          <w:tcPr>
            <w:tcW w:w="1440" w:type="dxa"/>
            <w:tcBorders>
              <w:bottom w:val="single" w:sz="4" w:space="0" w:color="auto"/>
            </w:tcBorders>
            <w:shd w:val="clear" w:color="auto" w:fill="auto"/>
          </w:tcPr>
          <w:p w14:paraId="6B6914C5" w14:textId="333E4D4C" w:rsidR="001B1DFB" w:rsidRPr="005E7BE3" w:rsidRDefault="00E65B4B" w:rsidP="001B1DF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15,819,605</w:t>
            </w:r>
          </w:p>
        </w:tc>
        <w:tc>
          <w:tcPr>
            <w:tcW w:w="1440" w:type="dxa"/>
            <w:tcBorders>
              <w:bottom w:val="single" w:sz="4" w:space="0" w:color="auto"/>
            </w:tcBorders>
            <w:shd w:val="clear" w:color="auto" w:fill="auto"/>
          </w:tcPr>
          <w:p w14:paraId="394ECA72" w14:textId="7BA0C9F6" w:rsidR="001B1DFB" w:rsidRPr="005E7BE3" w:rsidRDefault="00D9726C" w:rsidP="001B1DF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(3,585,486)</w:t>
            </w:r>
          </w:p>
        </w:tc>
        <w:tc>
          <w:tcPr>
            <w:tcW w:w="1440" w:type="dxa"/>
            <w:tcBorders>
              <w:bottom w:val="single" w:sz="4" w:space="0" w:color="auto"/>
            </w:tcBorders>
            <w:shd w:val="clear" w:color="auto" w:fill="auto"/>
            <w:vAlign w:val="bottom"/>
          </w:tcPr>
          <w:p w14:paraId="1EB93B14" w14:textId="56E64E0A" w:rsidR="001B1DFB" w:rsidRPr="005E7BE3" w:rsidRDefault="00B70C9E" w:rsidP="001B1DF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18,585,036</w:t>
            </w:r>
          </w:p>
        </w:tc>
        <w:tc>
          <w:tcPr>
            <w:tcW w:w="1440" w:type="dxa"/>
            <w:tcBorders>
              <w:bottom w:val="single" w:sz="4" w:space="0" w:color="auto"/>
            </w:tcBorders>
            <w:shd w:val="clear" w:color="auto" w:fill="auto"/>
          </w:tcPr>
          <w:p w14:paraId="431C2291" w14:textId="7C83D897" w:rsidR="001B1DFB" w:rsidRPr="005E7BE3" w:rsidRDefault="001B1DFB" w:rsidP="001B1DFB">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(8,368,275)</w:t>
            </w:r>
          </w:p>
        </w:tc>
      </w:tr>
    </w:tbl>
    <w:p w14:paraId="35F5D155" w14:textId="77777777" w:rsidR="001B1DFB" w:rsidRPr="005E7BE3" w:rsidRDefault="001B1DFB" w:rsidP="00EC4190">
      <w:pPr>
        <w:tabs>
          <w:tab w:val="left" w:pos="540"/>
        </w:tabs>
        <w:spacing w:line="240" w:lineRule="auto"/>
        <w:ind w:left="0" w:hanging="2"/>
        <w:jc w:val="both"/>
        <w:rPr>
          <w:rFonts w:ascii="Arial" w:eastAsia="Arial" w:hAnsi="Arial" w:cstheme="minorBidi"/>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6F36D035" w14:textId="77777777" w:rsidTr="00A46F7A">
        <w:tc>
          <w:tcPr>
            <w:tcW w:w="3686" w:type="dxa"/>
            <w:shd w:val="clear" w:color="auto" w:fill="auto"/>
          </w:tcPr>
          <w:p w14:paraId="037C381B" w14:textId="77777777" w:rsidR="00AE11C2" w:rsidRPr="005E7BE3" w:rsidRDefault="00AE11C2" w:rsidP="005C73E4">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4F810BE5" w14:textId="77777777" w:rsidR="00AE11C2" w:rsidRPr="005E7BE3" w:rsidRDefault="00AE11C2"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Consolidated</w:t>
            </w:r>
          </w:p>
          <w:p w14:paraId="24B230DA" w14:textId="77777777" w:rsidR="00AE11C2" w:rsidRPr="005E7BE3" w:rsidRDefault="00AE11C2"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6308DACF" w14:textId="77777777" w:rsidR="00AE11C2" w:rsidRPr="005E7BE3" w:rsidRDefault="00AE11C2"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65BF1934" w14:textId="77777777" w:rsidR="00AE11C2" w:rsidRPr="005E7BE3" w:rsidRDefault="00AE11C2"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4E3F70E1" w14:textId="77777777" w:rsidTr="00A46F7A">
        <w:tc>
          <w:tcPr>
            <w:tcW w:w="3686" w:type="dxa"/>
            <w:shd w:val="clear" w:color="auto" w:fill="auto"/>
          </w:tcPr>
          <w:p w14:paraId="24DE65CF" w14:textId="77777777" w:rsidR="00AE11C2" w:rsidRPr="005E7BE3" w:rsidRDefault="00AE11C2"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02F4870D" w14:textId="77777777" w:rsidR="00AE11C2" w:rsidRPr="005E7BE3" w:rsidRDefault="00AE11C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79EDB0D2" w14:textId="77777777" w:rsidR="00AE11C2" w:rsidRPr="005E7BE3" w:rsidRDefault="00AE11C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2EA563D9" w14:textId="77777777" w:rsidR="00AE11C2" w:rsidRPr="005E7BE3" w:rsidRDefault="00AE11C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19F45A78" w14:textId="77777777" w:rsidR="00AE11C2" w:rsidRPr="005E7BE3" w:rsidRDefault="00AE11C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075C4357" w14:textId="77777777" w:rsidTr="00A46F7A">
        <w:tc>
          <w:tcPr>
            <w:tcW w:w="3686" w:type="dxa"/>
            <w:shd w:val="clear" w:color="auto" w:fill="auto"/>
          </w:tcPr>
          <w:p w14:paraId="72DA45EC" w14:textId="77777777" w:rsidR="00AE11C2" w:rsidRPr="005E7BE3" w:rsidRDefault="00AE11C2" w:rsidP="005C73E4">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3AB954F0" w14:textId="77777777" w:rsidR="00AE11C2" w:rsidRPr="005E7BE3" w:rsidRDefault="00AE11C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72FC4BBC" w14:textId="77777777" w:rsidR="00AE11C2" w:rsidRPr="005E7BE3" w:rsidRDefault="00AE11C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53F24F40" w14:textId="77777777" w:rsidR="00AE11C2" w:rsidRPr="005E7BE3" w:rsidRDefault="00AE11C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11D73015" w14:textId="77777777" w:rsidR="00AE11C2" w:rsidRPr="005E7BE3" w:rsidRDefault="00AE11C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59055010" w14:textId="77777777" w:rsidTr="00A46F7A">
        <w:tc>
          <w:tcPr>
            <w:tcW w:w="3686" w:type="dxa"/>
            <w:shd w:val="clear" w:color="auto" w:fill="auto"/>
          </w:tcPr>
          <w:p w14:paraId="79900C6F" w14:textId="77777777" w:rsidR="00AE11C2" w:rsidRPr="005E7BE3" w:rsidRDefault="00AE11C2" w:rsidP="005C73E4">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263A087E" w14:textId="77777777" w:rsidR="00AE11C2" w:rsidRPr="005E7BE3" w:rsidRDefault="00AE11C2"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1B64A184" w14:textId="77777777" w:rsidR="00AE11C2" w:rsidRPr="005E7BE3" w:rsidRDefault="00AE11C2"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7E951353" w14:textId="77777777" w:rsidR="00AE11C2" w:rsidRPr="005E7BE3" w:rsidRDefault="00AE11C2"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8135735" w14:textId="77777777" w:rsidR="00AE11C2" w:rsidRPr="005E7BE3" w:rsidRDefault="00AE11C2" w:rsidP="005C73E4">
            <w:pPr>
              <w:spacing w:line="240" w:lineRule="auto"/>
              <w:ind w:left="0" w:right="28" w:hanging="2"/>
              <w:jc w:val="right"/>
              <w:rPr>
                <w:rFonts w:ascii="Arial" w:eastAsia="Arial" w:hAnsi="Arial" w:cs="Arial"/>
                <w:position w:val="0"/>
                <w:sz w:val="18"/>
                <w:szCs w:val="18"/>
              </w:rPr>
            </w:pPr>
          </w:p>
        </w:tc>
      </w:tr>
      <w:tr w:rsidR="00C55277" w:rsidRPr="005E7BE3" w14:paraId="10F0D32F" w14:textId="77777777" w:rsidTr="00A46F7A">
        <w:trPr>
          <w:trHeight w:val="198"/>
        </w:trPr>
        <w:tc>
          <w:tcPr>
            <w:tcW w:w="3686" w:type="dxa"/>
            <w:shd w:val="clear" w:color="auto" w:fill="auto"/>
          </w:tcPr>
          <w:p w14:paraId="3BDD5E6A" w14:textId="4617F5EC" w:rsidR="00AE11C2" w:rsidRPr="005E7BE3" w:rsidRDefault="00AE11C2" w:rsidP="00AE11C2">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Current tax</w:t>
            </w:r>
          </w:p>
        </w:tc>
        <w:tc>
          <w:tcPr>
            <w:tcW w:w="1440" w:type="dxa"/>
            <w:shd w:val="clear" w:color="auto" w:fill="auto"/>
          </w:tcPr>
          <w:p w14:paraId="367BD1DD" w14:textId="10A4D9F3" w:rsidR="00AE11C2" w:rsidRPr="005E7BE3" w:rsidRDefault="005012BA"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 xml:space="preserve"> 808,739,070 </w:t>
            </w:r>
          </w:p>
        </w:tc>
        <w:tc>
          <w:tcPr>
            <w:tcW w:w="1440" w:type="dxa"/>
            <w:shd w:val="clear" w:color="auto" w:fill="auto"/>
            <w:vAlign w:val="bottom"/>
          </w:tcPr>
          <w:p w14:paraId="472EDE75" w14:textId="4E870342" w:rsidR="00AE11C2" w:rsidRPr="005E7BE3" w:rsidRDefault="00D9726C"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161,884,380</w:t>
            </w:r>
          </w:p>
        </w:tc>
        <w:tc>
          <w:tcPr>
            <w:tcW w:w="1440" w:type="dxa"/>
            <w:shd w:val="clear" w:color="auto" w:fill="auto"/>
            <w:vAlign w:val="bottom"/>
          </w:tcPr>
          <w:p w14:paraId="6C18F9CE" w14:textId="30133B0A" w:rsidR="00AE11C2" w:rsidRPr="005E7BE3" w:rsidRDefault="00081ADF"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808,407,30</w:t>
            </w:r>
            <w:r w:rsidR="002A10E8" w:rsidRPr="005E7BE3">
              <w:rPr>
                <w:rFonts w:ascii="Arial" w:eastAsia="Arial" w:hAnsi="Arial" w:cs="Arial"/>
                <w:position w:val="0"/>
                <w:sz w:val="18"/>
                <w:szCs w:val="18"/>
              </w:rPr>
              <w:t>3</w:t>
            </w:r>
          </w:p>
        </w:tc>
        <w:tc>
          <w:tcPr>
            <w:tcW w:w="1440" w:type="dxa"/>
            <w:shd w:val="clear" w:color="auto" w:fill="auto"/>
            <w:vAlign w:val="bottom"/>
          </w:tcPr>
          <w:p w14:paraId="153442BC" w14:textId="7A1359C8" w:rsidR="00AE11C2" w:rsidRPr="005E7BE3" w:rsidRDefault="00AE11C2"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5F7BDB2A" w14:textId="77777777" w:rsidTr="00A46F7A">
        <w:tc>
          <w:tcPr>
            <w:tcW w:w="3686" w:type="dxa"/>
            <w:shd w:val="clear" w:color="auto" w:fill="auto"/>
          </w:tcPr>
          <w:p w14:paraId="01E25DFC" w14:textId="277925C0" w:rsidR="00AE11C2" w:rsidRPr="005E7BE3" w:rsidRDefault="00AE11C2" w:rsidP="00AE11C2">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Deferred income tax (Note 1</w:t>
            </w:r>
            <w:r w:rsidR="00406F79" w:rsidRPr="005E7BE3">
              <w:rPr>
                <w:rFonts w:ascii="Arial" w:eastAsia="Arial" w:hAnsi="Arial" w:cs="Arial"/>
                <w:position w:val="0"/>
                <w:sz w:val="18"/>
                <w:szCs w:val="18"/>
              </w:rPr>
              <w:t>5</w:t>
            </w:r>
            <w:r w:rsidRPr="005E7BE3">
              <w:rPr>
                <w:rFonts w:ascii="Arial" w:eastAsia="Arial" w:hAnsi="Arial" w:cs="Arial"/>
                <w:position w:val="0"/>
                <w:sz w:val="18"/>
                <w:szCs w:val="18"/>
              </w:rPr>
              <w:t>)</w:t>
            </w:r>
          </w:p>
        </w:tc>
        <w:tc>
          <w:tcPr>
            <w:tcW w:w="1440" w:type="dxa"/>
            <w:shd w:val="clear" w:color="auto" w:fill="auto"/>
          </w:tcPr>
          <w:p w14:paraId="643C50F4" w14:textId="1F49FFA5" w:rsidR="00AE11C2" w:rsidRPr="005E7BE3" w:rsidRDefault="005012BA"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 xml:space="preserve"> (223,321,583)</w:t>
            </w:r>
          </w:p>
        </w:tc>
        <w:tc>
          <w:tcPr>
            <w:tcW w:w="1440" w:type="dxa"/>
            <w:shd w:val="clear" w:color="auto" w:fill="auto"/>
          </w:tcPr>
          <w:p w14:paraId="78FA9AA0" w14:textId="5464A5F1" w:rsidR="00AE11C2" w:rsidRPr="005E7BE3" w:rsidRDefault="00D9726C"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(288,185,674)</w:t>
            </w:r>
          </w:p>
        </w:tc>
        <w:tc>
          <w:tcPr>
            <w:tcW w:w="1440" w:type="dxa"/>
            <w:shd w:val="clear" w:color="auto" w:fill="auto"/>
            <w:vAlign w:val="bottom"/>
          </w:tcPr>
          <w:p w14:paraId="410AD1E1" w14:textId="761950B8" w:rsidR="00AE11C2" w:rsidRPr="005E7BE3" w:rsidRDefault="00C05B15"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(125,518,27</w:t>
            </w:r>
            <w:r w:rsidR="002A10E8" w:rsidRPr="005E7BE3">
              <w:rPr>
                <w:rFonts w:ascii="Arial" w:eastAsia="Arial" w:hAnsi="Arial" w:cs="Arial"/>
                <w:position w:val="0"/>
                <w:sz w:val="18"/>
                <w:szCs w:val="18"/>
              </w:rPr>
              <w:t>8</w:t>
            </w:r>
            <w:r w:rsidRPr="005E7BE3">
              <w:rPr>
                <w:rFonts w:ascii="Arial" w:eastAsia="Arial" w:hAnsi="Arial" w:cs="Arial"/>
                <w:position w:val="0"/>
                <w:sz w:val="18"/>
                <w:szCs w:val="18"/>
              </w:rPr>
              <w:t>)</w:t>
            </w:r>
          </w:p>
        </w:tc>
        <w:tc>
          <w:tcPr>
            <w:tcW w:w="1440" w:type="dxa"/>
            <w:shd w:val="clear" w:color="auto" w:fill="auto"/>
          </w:tcPr>
          <w:p w14:paraId="572271FD" w14:textId="53683DAC" w:rsidR="00AE11C2" w:rsidRPr="005E7BE3" w:rsidRDefault="00AE11C2"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(293,622,751)</w:t>
            </w:r>
          </w:p>
        </w:tc>
      </w:tr>
      <w:tr w:rsidR="00C55277" w:rsidRPr="005E7BE3" w14:paraId="608AC08A" w14:textId="77777777" w:rsidTr="00A46F7A">
        <w:tc>
          <w:tcPr>
            <w:tcW w:w="3686" w:type="dxa"/>
            <w:shd w:val="clear" w:color="auto" w:fill="auto"/>
          </w:tcPr>
          <w:p w14:paraId="2D93B572" w14:textId="60DCF026" w:rsidR="00AE11C2" w:rsidRPr="005E7BE3" w:rsidRDefault="00AE11C2" w:rsidP="00AE11C2">
            <w:pPr>
              <w:spacing w:line="240" w:lineRule="auto"/>
              <w:ind w:leftChars="0" w:left="2" w:right="-108" w:hanging="2"/>
              <w:jc w:val="both"/>
              <w:rPr>
                <w:rFonts w:ascii="Arial" w:eastAsia="Arial" w:hAnsi="Arial" w:cs="Arial"/>
                <w:position w:val="0"/>
                <w:sz w:val="18"/>
                <w:szCs w:val="18"/>
              </w:rPr>
            </w:pPr>
            <w:r w:rsidRPr="005E7BE3">
              <w:rPr>
                <w:rFonts w:ascii="Arial" w:eastAsia="Arial" w:hAnsi="Arial" w:cs="Arial"/>
                <w:position w:val="0"/>
                <w:sz w:val="18"/>
                <w:szCs w:val="18"/>
              </w:rPr>
              <w:t>Prior year tax adjustment</w:t>
            </w:r>
          </w:p>
        </w:tc>
        <w:tc>
          <w:tcPr>
            <w:tcW w:w="1440" w:type="dxa"/>
            <w:tcBorders>
              <w:bottom w:val="single" w:sz="4" w:space="0" w:color="auto"/>
            </w:tcBorders>
            <w:shd w:val="clear" w:color="auto" w:fill="auto"/>
          </w:tcPr>
          <w:p w14:paraId="16A4B26E" w14:textId="74E1118A" w:rsidR="00AE11C2" w:rsidRPr="005E7BE3" w:rsidRDefault="005012BA"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 xml:space="preserve"> 1,469,776 </w:t>
            </w:r>
          </w:p>
        </w:tc>
        <w:tc>
          <w:tcPr>
            <w:tcW w:w="1440" w:type="dxa"/>
            <w:tcBorders>
              <w:bottom w:val="single" w:sz="4" w:space="0" w:color="auto"/>
            </w:tcBorders>
            <w:shd w:val="clear" w:color="auto" w:fill="auto"/>
            <w:vAlign w:val="bottom"/>
          </w:tcPr>
          <w:p w14:paraId="475DDB89" w14:textId="3988743B" w:rsidR="00AE11C2" w:rsidRPr="005E7BE3" w:rsidRDefault="00D9726C"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(169,150)</w:t>
            </w:r>
          </w:p>
        </w:tc>
        <w:tc>
          <w:tcPr>
            <w:tcW w:w="1440" w:type="dxa"/>
            <w:tcBorders>
              <w:bottom w:val="single" w:sz="4" w:space="0" w:color="auto"/>
            </w:tcBorders>
            <w:shd w:val="clear" w:color="auto" w:fill="auto"/>
            <w:vAlign w:val="bottom"/>
          </w:tcPr>
          <w:p w14:paraId="76BBEBBC" w14:textId="75FBC639" w:rsidR="00AE11C2" w:rsidRPr="005E7BE3" w:rsidRDefault="00C8463F"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bottom w:val="single" w:sz="4" w:space="0" w:color="auto"/>
            </w:tcBorders>
            <w:shd w:val="clear" w:color="auto" w:fill="auto"/>
            <w:vAlign w:val="bottom"/>
          </w:tcPr>
          <w:p w14:paraId="224F8AC1" w14:textId="6112DE9A" w:rsidR="00AE11C2" w:rsidRPr="005E7BE3" w:rsidRDefault="00AE11C2"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(169,150)</w:t>
            </w:r>
          </w:p>
        </w:tc>
      </w:tr>
      <w:tr w:rsidR="00C55277" w:rsidRPr="005E7BE3" w14:paraId="5F87F19C" w14:textId="77777777" w:rsidTr="00A46F7A">
        <w:tc>
          <w:tcPr>
            <w:tcW w:w="3686" w:type="dxa"/>
            <w:shd w:val="clear" w:color="auto" w:fill="auto"/>
          </w:tcPr>
          <w:p w14:paraId="46095156" w14:textId="77777777" w:rsidR="00AE11C2" w:rsidRPr="005E7BE3" w:rsidRDefault="00AE11C2" w:rsidP="00AE11C2">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6E823CF6" w14:textId="77777777"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156998B7" w14:textId="77777777"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0F1454F6" w14:textId="77777777"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1A0C28DA" w14:textId="77777777" w:rsidR="00AE11C2" w:rsidRPr="005E7BE3" w:rsidRDefault="00AE11C2" w:rsidP="00AE11C2">
            <w:pPr>
              <w:spacing w:line="240" w:lineRule="auto"/>
              <w:ind w:left="0" w:right="49" w:hanging="2"/>
              <w:jc w:val="right"/>
              <w:rPr>
                <w:rFonts w:ascii="Arial" w:eastAsia="Arial" w:hAnsi="Arial" w:cs="Arial"/>
                <w:position w:val="0"/>
                <w:sz w:val="18"/>
                <w:szCs w:val="18"/>
              </w:rPr>
            </w:pPr>
          </w:p>
        </w:tc>
      </w:tr>
      <w:tr w:rsidR="00C55277" w:rsidRPr="005E7BE3" w14:paraId="5FE9899E" w14:textId="77777777" w:rsidTr="00A46F7A">
        <w:tc>
          <w:tcPr>
            <w:tcW w:w="3686" w:type="dxa"/>
            <w:shd w:val="clear" w:color="auto" w:fill="auto"/>
          </w:tcPr>
          <w:p w14:paraId="18CB40EF" w14:textId="77777777" w:rsidR="00AE11C2" w:rsidRPr="005E7BE3" w:rsidRDefault="00AE11C2" w:rsidP="00AE11C2">
            <w:pPr>
              <w:spacing w:line="240" w:lineRule="auto"/>
              <w:ind w:leftChars="0" w:left="2" w:hanging="2"/>
              <w:jc w:val="both"/>
              <w:rPr>
                <w:rFonts w:ascii="Arial" w:eastAsia="Arial" w:hAnsi="Arial" w:cs="Arial"/>
                <w:position w:val="0"/>
                <w:sz w:val="18"/>
                <w:szCs w:val="18"/>
              </w:rPr>
            </w:pPr>
          </w:p>
        </w:tc>
        <w:tc>
          <w:tcPr>
            <w:tcW w:w="1440" w:type="dxa"/>
            <w:tcBorders>
              <w:bottom w:val="single" w:sz="4" w:space="0" w:color="auto"/>
            </w:tcBorders>
            <w:shd w:val="clear" w:color="auto" w:fill="auto"/>
          </w:tcPr>
          <w:p w14:paraId="4886CB45" w14:textId="2C059CA3" w:rsidR="00AE11C2" w:rsidRPr="005E7BE3" w:rsidRDefault="00314936"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586,887,263</w:t>
            </w:r>
          </w:p>
        </w:tc>
        <w:tc>
          <w:tcPr>
            <w:tcW w:w="1440" w:type="dxa"/>
            <w:tcBorders>
              <w:bottom w:val="single" w:sz="4" w:space="0" w:color="auto"/>
            </w:tcBorders>
            <w:shd w:val="clear" w:color="auto" w:fill="auto"/>
          </w:tcPr>
          <w:p w14:paraId="7630E39D" w14:textId="2D293638" w:rsidR="00AE11C2" w:rsidRPr="005E7BE3" w:rsidRDefault="00D9726C"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(126,470,444)</w:t>
            </w:r>
          </w:p>
        </w:tc>
        <w:tc>
          <w:tcPr>
            <w:tcW w:w="1440" w:type="dxa"/>
            <w:tcBorders>
              <w:bottom w:val="single" w:sz="4" w:space="0" w:color="auto"/>
            </w:tcBorders>
            <w:shd w:val="clear" w:color="auto" w:fill="auto"/>
            <w:vAlign w:val="bottom"/>
          </w:tcPr>
          <w:p w14:paraId="4C98FE29" w14:textId="01746D80" w:rsidR="00AE11C2" w:rsidRPr="005E7BE3" w:rsidRDefault="006E1A41" w:rsidP="00AE11C2">
            <w:pPr>
              <w:spacing w:line="240" w:lineRule="auto"/>
              <w:ind w:left="0" w:right="49" w:hanging="2"/>
              <w:jc w:val="right"/>
              <w:rPr>
                <w:rFonts w:ascii="Arial" w:eastAsia="Arial" w:hAnsi="Arial" w:cstheme="minorBidi"/>
                <w:position w:val="0"/>
                <w:sz w:val="18"/>
                <w:szCs w:val="18"/>
              </w:rPr>
            </w:pPr>
            <w:r w:rsidRPr="005E7BE3">
              <w:rPr>
                <w:rFonts w:ascii="Arial" w:eastAsia="Arial" w:hAnsi="Arial" w:cstheme="minorBidi"/>
                <w:position w:val="0"/>
                <w:sz w:val="18"/>
                <w:szCs w:val="18"/>
              </w:rPr>
              <w:t>682,889,025</w:t>
            </w:r>
          </w:p>
        </w:tc>
        <w:tc>
          <w:tcPr>
            <w:tcW w:w="1440" w:type="dxa"/>
            <w:tcBorders>
              <w:bottom w:val="single" w:sz="4" w:space="0" w:color="auto"/>
            </w:tcBorders>
            <w:shd w:val="clear" w:color="auto" w:fill="auto"/>
          </w:tcPr>
          <w:p w14:paraId="245B5C1D" w14:textId="2BF2A219" w:rsidR="00AE11C2" w:rsidRPr="005E7BE3" w:rsidRDefault="00AE11C2"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(293,791,901)</w:t>
            </w:r>
          </w:p>
        </w:tc>
      </w:tr>
    </w:tbl>
    <w:p w14:paraId="150EE322" w14:textId="4979BAB9" w:rsidR="00FE64F2" w:rsidRPr="005E7BE3" w:rsidRDefault="00FE64F2"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cs/>
        </w:rPr>
      </w:pPr>
    </w:p>
    <w:tbl>
      <w:tblPr>
        <w:tblW w:w="9432" w:type="dxa"/>
        <w:tblInd w:w="9" w:type="dxa"/>
        <w:tblLayout w:type="fixed"/>
        <w:tblCellMar>
          <w:left w:w="0" w:type="dxa"/>
          <w:right w:w="0" w:type="dxa"/>
        </w:tblCellMar>
        <w:tblLook w:val="0000" w:firstRow="0" w:lastRow="0" w:firstColumn="0" w:lastColumn="0" w:noHBand="0" w:noVBand="0"/>
      </w:tblPr>
      <w:tblGrid>
        <w:gridCol w:w="3672"/>
        <w:gridCol w:w="1440"/>
        <w:gridCol w:w="1440"/>
        <w:gridCol w:w="1440"/>
        <w:gridCol w:w="1440"/>
      </w:tblGrid>
      <w:tr w:rsidR="00C55277" w:rsidRPr="005E7BE3" w14:paraId="0F66156F" w14:textId="77777777" w:rsidTr="00A46F7A">
        <w:trPr>
          <w:trHeight w:val="20"/>
        </w:trPr>
        <w:tc>
          <w:tcPr>
            <w:tcW w:w="3672" w:type="dxa"/>
            <w:shd w:val="clear" w:color="auto" w:fill="auto"/>
          </w:tcPr>
          <w:p w14:paraId="2C55DE5E" w14:textId="77777777" w:rsidR="00471244" w:rsidRPr="005E7BE3" w:rsidRDefault="00471244" w:rsidP="00AE11C2">
            <w:pPr>
              <w:spacing w:line="240" w:lineRule="auto"/>
              <w:ind w:leftChars="0" w:left="2" w:right="-108" w:hanging="2"/>
              <w:jc w:val="both"/>
              <w:rPr>
                <w:rFonts w:ascii="Arial" w:eastAsia="Arial" w:hAnsi="Arial" w:cs="Arial"/>
                <w:position w:val="0"/>
                <w:sz w:val="18"/>
                <w:szCs w:val="18"/>
              </w:rPr>
            </w:pPr>
          </w:p>
          <w:p w14:paraId="1C8D6057" w14:textId="77777777" w:rsidR="00AE11C2" w:rsidRPr="005E7BE3" w:rsidRDefault="00AE11C2" w:rsidP="00AE11C2">
            <w:pPr>
              <w:spacing w:line="240" w:lineRule="auto"/>
              <w:ind w:leftChars="0" w:left="2" w:right="-108" w:hanging="2"/>
              <w:jc w:val="both"/>
              <w:rPr>
                <w:rFonts w:ascii="Arial" w:eastAsia="Arial" w:hAnsi="Arial" w:cs="Arial"/>
                <w:position w:val="0"/>
                <w:sz w:val="18"/>
                <w:szCs w:val="18"/>
                <w:cs/>
              </w:rPr>
            </w:pPr>
          </w:p>
        </w:tc>
        <w:tc>
          <w:tcPr>
            <w:tcW w:w="2880" w:type="dxa"/>
            <w:gridSpan w:val="2"/>
            <w:tcBorders>
              <w:bottom w:val="single" w:sz="4" w:space="0" w:color="auto"/>
            </w:tcBorders>
            <w:shd w:val="clear" w:color="auto" w:fill="auto"/>
            <w:vAlign w:val="bottom"/>
          </w:tcPr>
          <w:p w14:paraId="71C4171D" w14:textId="65FBB8DA" w:rsidR="00AE11C2" w:rsidRPr="005E7BE3" w:rsidRDefault="00AE11C2" w:rsidP="00AE11C2">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6D1292AE" w14:textId="432EB434" w:rsidR="00AE11C2" w:rsidRPr="005E7BE3" w:rsidRDefault="00AE11C2" w:rsidP="00AE11C2">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0CF58CFE" w14:textId="63A62C91" w:rsidR="00AE11C2" w:rsidRPr="005E7BE3" w:rsidRDefault="00AE11C2" w:rsidP="00AE11C2">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Separate</w:t>
            </w:r>
          </w:p>
          <w:p w14:paraId="76B5AACA" w14:textId="2556C5F8" w:rsidR="00AE11C2" w:rsidRPr="005E7BE3" w:rsidRDefault="00AE11C2" w:rsidP="00AE11C2">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 xml:space="preserve"> financial statements</w:t>
            </w:r>
          </w:p>
        </w:tc>
      </w:tr>
      <w:tr w:rsidR="00C55277" w:rsidRPr="005E7BE3" w14:paraId="2E53B4B1" w14:textId="77777777" w:rsidTr="00A46F7A">
        <w:trPr>
          <w:trHeight w:val="20"/>
        </w:trPr>
        <w:tc>
          <w:tcPr>
            <w:tcW w:w="3672" w:type="dxa"/>
            <w:shd w:val="clear" w:color="auto" w:fill="auto"/>
          </w:tcPr>
          <w:p w14:paraId="2C383485" w14:textId="77777777" w:rsidR="00AE11C2" w:rsidRPr="005E7BE3" w:rsidRDefault="00AE11C2" w:rsidP="00AE11C2">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02253CC6" w14:textId="68202F3F" w:rsidR="00AE11C2" w:rsidRPr="005E7BE3" w:rsidRDefault="00AE11C2" w:rsidP="00AE11C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tcPr>
          <w:p w14:paraId="0343AA23" w14:textId="6E245030" w:rsidR="00AE11C2" w:rsidRPr="005E7BE3" w:rsidRDefault="00AE11C2" w:rsidP="00AE11C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tcPr>
          <w:p w14:paraId="0255AEDC" w14:textId="733C7AD7" w:rsidR="00AE11C2" w:rsidRPr="005E7BE3" w:rsidRDefault="00AE11C2" w:rsidP="00AE11C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tcPr>
          <w:p w14:paraId="55E2AFB2" w14:textId="104E2BF3" w:rsidR="00AE11C2" w:rsidRPr="005E7BE3" w:rsidRDefault="00AE11C2" w:rsidP="00AE11C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2F331488" w14:textId="77777777" w:rsidTr="00A46F7A">
        <w:trPr>
          <w:trHeight w:val="20"/>
        </w:trPr>
        <w:tc>
          <w:tcPr>
            <w:tcW w:w="3672" w:type="dxa"/>
            <w:shd w:val="clear" w:color="auto" w:fill="auto"/>
          </w:tcPr>
          <w:p w14:paraId="0DC5FB43" w14:textId="77777777" w:rsidR="00AE11C2" w:rsidRPr="005E7BE3" w:rsidRDefault="00AE11C2" w:rsidP="00AE11C2">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tcPr>
          <w:p w14:paraId="340C077E" w14:textId="1E5D0634" w:rsidR="00AE11C2" w:rsidRPr="005E7BE3" w:rsidRDefault="00AE11C2" w:rsidP="00AE11C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tcPr>
          <w:p w14:paraId="7F44E159" w14:textId="69992ACE" w:rsidR="00AE11C2" w:rsidRPr="005E7BE3" w:rsidRDefault="00AE11C2" w:rsidP="00AE11C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tcPr>
          <w:p w14:paraId="10861363" w14:textId="2A4D14DA" w:rsidR="00AE11C2" w:rsidRPr="005E7BE3" w:rsidRDefault="00AE11C2" w:rsidP="00AE11C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tcPr>
          <w:p w14:paraId="02A280C7" w14:textId="49F84F96" w:rsidR="00AE11C2" w:rsidRPr="005E7BE3" w:rsidRDefault="00AE11C2" w:rsidP="00AE11C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20F0DB79" w14:textId="77777777" w:rsidTr="00A46F7A">
        <w:trPr>
          <w:trHeight w:val="20"/>
        </w:trPr>
        <w:tc>
          <w:tcPr>
            <w:tcW w:w="3672" w:type="dxa"/>
            <w:shd w:val="clear" w:color="auto" w:fill="auto"/>
          </w:tcPr>
          <w:p w14:paraId="5C47A3FF" w14:textId="77777777" w:rsidR="00AE11C2" w:rsidRPr="005E7BE3" w:rsidRDefault="00AE11C2" w:rsidP="00AE11C2">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1FDC4B4F" w14:textId="77777777" w:rsidR="00AE11C2" w:rsidRPr="005E7BE3" w:rsidRDefault="00AE11C2" w:rsidP="00AE11C2">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436B423B" w14:textId="4C883168" w:rsidR="00AE11C2" w:rsidRPr="005E7BE3" w:rsidRDefault="00AE11C2" w:rsidP="00AE11C2">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2863F3AA" w14:textId="456D7DA6" w:rsidR="00AE11C2" w:rsidRPr="005E7BE3" w:rsidRDefault="00AE11C2" w:rsidP="00AE11C2">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04D8AE0D" w14:textId="2C21D137" w:rsidR="00AE11C2" w:rsidRPr="005E7BE3" w:rsidRDefault="00AE11C2" w:rsidP="00AE11C2">
            <w:pPr>
              <w:spacing w:line="240" w:lineRule="auto"/>
              <w:ind w:left="0" w:right="28" w:hanging="2"/>
              <w:jc w:val="right"/>
              <w:rPr>
                <w:rFonts w:ascii="Arial" w:eastAsia="Arial" w:hAnsi="Arial" w:cs="Arial"/>
                <w:position w:val="0"/>
                <w:sz w:val="18"/>
                <w:szCs w:val="18"/>
              </w:rPr>
            </w:pPr>
          </w:p>
        </w:tc>
      </w:tr>
      <w:tr w:rsidR="00C55277" w:rsidRPr="005E7BE3" w14:paraId="46E21372" w14:textId="77777777" w:rsidTr="00A46F7A">
        <w:trPr>
          <w:trHeight w:val="20"/>
        </w:trPr>
        <w:tc>
          <w:tcPr>
            <w:tcW w:w="3672" w:type="dxa"/>
            <w:shd w:val="clear" w:color="auto" w:fill="auto"/>
          </w:tcPr>
          <w:p w14:paraId="53206D80" w14:textId="0E8C424F" w:rsidR="00AE11C2" w:rsidRPr="005E7BE3" w:rsidRDefault="00AE11C2" w:rsidP="00AE11C2">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Profit </w:t>
            </w:r>
            <w:r w:rsidR="009F3011" w:rsidRPr="005E7BE3">
              <w:rPr>
                <w:rFonts w:ascii="Arial" w:eastAsia="Arial" w:hAnsi="Arial" w:cs="Arial"/>
                <w:position w:val="0"/>
                <w:sz w:val="18"/>
                <w:szCs w:val="18"/>
              </w:rPr>
              <w:t>(loss)</w:t>
            </w:r>
            <w:r w:rsidRPr="005E7BE3">
              <w:rPr>
                <w:rFonts w:ascii="Arial" w:eastAsia="Arial" w:hAnsi="Arial" w:cs="Arial"/>
                <w:position w:val="0"/>
                <w:sz w:val="18"/>
                <w:szCs w:val="18"/>
              </w:rPr>
              <w:t xml:space="preserve"> before tax</w:t>
            </w:r>
          </w:p>
        </w:tc>
        <w:tc>
          <w:tcPr>
            <w:tcW w:w="1440" w:type="dxa"/>
            <w:tcBorders>
              <w:bottom w:val="single" w:sz="4" w:space="0" w:color="auto"/>
            </w:tcBorders>
            <w:shd w:val="clear" w:color="auto" w:fill="auto"/>
            <w:vAlign w:val="bottom"/>
          </w:tcPr>
          <w:p w14:paraId="360B9B49" w14:textId="6F2A6915" w:rsidR="00AE11C2" w:rsidRPr="005E7BE3" w:rsidRDefault="000917A1" w:rsidP="00AE11C2">
            <w:pPr>
              <w:spacing w:line="240" w:lineRule="auto"/>
              <w:ind w:left="0" w:right="49" w:hanging="2"/>
              <w:jc w:val="right"/>
              <w:rPr>
                <w:rFonts w:ascii="Arial" w:eastAsia="Arial" w:hAnsi="Arial" w:cs="Arial"/>
                <w:position w:val="0"/>
                <w:sz w:val="18"/>
                <w:szCs w:val="18"/>
              </w:rPr>
            </w:pPr>
            <w:r w:rsidRPr="000917A1">
              <w:rPr>
                <w:rFonts w:ascii="Arial" w:eastAsia="Arial" w:hAnsi="Arial" w:cs="Arial"/>
                <w:position w:val="0"/>
                <w:sz w:val="18"/>
                <w:szCs w:val="18"/>
              </w:rPr>
              <w:t>75,696,234</w:t>
            </w:r>
          </w:p>
        </w:tc>
        <w:tc>
          <w:tcPr>
            <w:tcW w:w="1440" w:type="dxa"/>
            <w:tcBorders>
              <w:top w:val="nil"/>
              <w:left w:val="nil"/>
              <w:bottom w:val="single" w:sz="4" w:space="0" w:color="000000"/>
              <w:right w:val="nil"/>
            </w:tcBorders>
            <w:shd w:val="clear" w:color="auto" w:fill="auto"/>
            <w:vAlign w:val="bottom"/>
          </w:tcPr>
          <w:p w14:paraId="1E15985A" w14:textId="7B373564" w:rsidR="00AE11C2" w:rsidRPr="000917A1" w:rsidRDefault="000917A1" w:rsidP="00AE11C2">
            <w:pPr>
              <w:spacing w:line="240" w:lineRule="auto"/>
              <w:ind w:left="0" w:right="49" w:hanging="2"/>
              <w:jc w:val="right"/>
              <w:rPr>
                <w:rFonts w:ascii="Arial" w:eastAsia="Arial" w:hAnsi="Arial" w:cstheme="minorBidi"/>
                <w:position w:val="0"/>
                <w:sz w:val="18"/>
                <w:szCs w:val="18"/>
                <w:cs/>
              </w:rPr>
            </w:pPr>
            <w:r w:rsidRPr="000917A1">
              <w:rPr>
                <w:rFonts w:ascii="Arial" w:eastAsia="Arial" w:hAnsi="Arial" w:cs="Arial"/>
                <w:position w:val="0"/>
                <w:sz w:val="18"/>
                <w:szCs w:val="18"/>
              </w:rPr>
              <w:t>(29,415,594)</w:t>
            </w:r>
          </w:p>
        </w:tc>
        <w:tc>
          <w:tcPr>
            <w:tcW w:w="1440" w:type="dxa"/>
            <w:tcBorders>
              <w:top w:val="nil"/>
              <w:left w:val="nil"/>
              <w:bottom w:val="single" w:sz="4" w:space="0" w:color="000000"/>
              <w:right w:val="nil"/>
            </w:tcBorders>
            <w:shd w:val="clear" w:color="auto" w:fill="auto"/>
          </w:tcPr>
          <w:p w14:paraId="750F1F17" w14:textId="79A961EA" w:rsidR="00AE11C2" w:rsidRPr="005E7BE3" w:rsidRDefault="0022314A"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91,611,155</w:t>
            </w:r>
          </w:p>
        </w:tc>
        <w:tc>
          <w:tcPr>
            <w:tcW w:w="1440" w:type="dxa"/>
            <w:tcBorders>
              <w:top w:val="nil"/>
              <w:left w:val="nil"/>
              <w:bottom w:val="single" w:sz="4" w:space="0" w:color="000000"/>
              <w:right w:val="nil"/>
            </w:tcBorders>
            <w:shd w:val="clear" w:color="auto" w:fill="auto"/>
          </w:tcPr>
          <w:p w14:paraId="3D8267CC" w14:textId="17E20438" w:rsidR="00AE11C2" w:rsidRPr="005E7BE3" w:rsidRDefault="00AE11C2"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(42,617,100)</w:t>
            </w:r>
          </w:p>
        </w:tc>
      </w:tr>
      <w:tr w:rsidR="00C55277" w:rsidRPr="005E7BE3" w14:paraId="583E53C8" w14:textId="77777777" w:rsidTr="00A46F7A">
        <w:trPr>
          <w:trHeight w:val="20"/>
        </w:trPr>
        <w:tc>
          <w:tcPr>
            <w:tcW w:w="3672" w:type="dxa"/>
            <w:shd w:val="clear" w:color="auto" w:fill="auto"/>
          </w:tcPr>
          <w:p w14:paraId="6A10D9C6" w14:textId="77777777" w:rsidR="00AE11C2" w:rsidRPr="005E7BE3" w:rsidRDefault="00AE11C2" w:rsidP="00AE11C2">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1E0AA9D5" w14:textId="77777777"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tcBorders>
              <w:top w:val="single" w:sz="4" w:space="0" w:color="000000"/>
            </w:tcBorders>
            <w:shd w:val="clear" w:color="auto" w:fill="auto"/>
            <w:vAlign w:val="bottom"/>
          </w:tcPr>
          <w:p w14:paraId="237F6735" w14:textId="76510A72"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11D0430C" w14:textId="54BFFA41"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69A733C5" w14:textId="6028A1B3" w:rsidR="00AE11C2" w:rsidRPr="005E7BE3" w:rsidRDefault="00AE11C2" w:rsidP="00AE11C2">
            <w:pPr>
              <w:spacing w:line="240" w:lineRule="auto"/>
              <w:ind w:left="0" w:right="49" w:hanging="2"/>
              <w:jc w:val="right"/>
              <w:rPr>
                <w:rFonts w:ascii="Arial" w:eastAsia="Arial" w:hAnsi="Arial" w:cs="Arial"/>
                <w:position w:val="0"/>
                <w:sz w:val="18"/>
                <w:szCs w:val="18"/>
              </w:rPr>
            </w:pPr>
          </w:p>
        </w:tc>
      </w:tr>
      <w:tr w:rsidR="00C55277" w:rsidRPr="005E7BE3" w14:paraId="724C3BA7" w14:textId="77777777" w:rsidTr="00A46F7A">
        <w:trPr>
          <w:trHeight w:val="20"/>
        </w:trPr>
        <w:tc>
          <w:tcPr>
            <w:tcW w:w="3672" w:type="dxa"/>
            <w:shd w:val="clear" w:color="auto" w:fill="auto"/>
          </w:tcPr>
          <w:p w14:paraId="6A210BDA" w14:textId="0F60A3CF" w:rsidR="00AE11C2" w:rsidRPr="005E7BE3" w:rsidRDefault="00AE11C2" w:rsidP="00AE11C2">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Tax calculated at a tax rate of 20%</w:t>
            </w:r>
          </w:p>
        </w:tc>
        <w:tc>
          <w:tcPr>
            <w:tcW w:w="1440" w:type="dxa"/>
            <w:shd w:val="clear" w:color="auto" w:fill="auto"/>
            <w:vAlign w:val="bottom"/>
          </w:tcPr>
          <w:p w14:paraId="281721EB" w14:textId="77777777"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shd w:val="clear" w:color="auto" w:fill="auto"/>
            <w:vAlign w:val="bottom"/>
          </w:tcPr>
          <w:p w14:paraId="10D08F20" w14:textId="1A2211F2"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shd w:val="clear" w:color="auto" w:fill="auto"/>
          </w:tcPr>
          <w:p w14:paraId="503B4D71" w14:textId="1915D84C"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shd w:val="clear" w:color="auto" w:fill="auto"/>
          </w:tcPr>
          <w:p w14:paraId="2C0F8BCD" w14:textId="7DA8CFDD" w:rsidR="00AE11C2" w:rsidRPr="005E7BE3" w:rsidRDefault="00AE11C2" w:rsidP="00AE11C2">
            <w:pPr>
              <w:spacing w:line="240" w:lineRule="auto"/>
              <w:ind w:left="0" w:right="49" w:hanging="2"/>
              <w:jc w:val="right"/>
              <w:rPr>
                <w:rFonts w:ascii="Arial" w:eastAsia="Arial" w:hAnsi="Arial" w:cs="Arial"/>
                <w:position w:val="0"/>
                <w:sz w:val="18"/>
                <w:szCs w:val="18"/>
              </w:rPr>
            </w:pPr>
          </w:p>
        </w:tc>
      </w:tr>
      <w:tr w:rsidR="00C55277" w:rsidRPr="005E7BE3" w14:paraId="3E19311F" w14:textId="77777777" w:rsidTr="00A46F7A">
        <w:trPr>
          <w:trHeight w:val="20"/>
        </w:trPr>
        <w:tc>
          <w:tcPr>
            <w:tcW w:w="3672" w:type="dxa"/>
            <w:shd w:val="clear" w:color="auto" w:fill="auto"/>
          </w:tcPr>
          <w:p w14:paraId="71997B7D" w14:textId="5FE978B6" w:rsidR="00AE11C2" w:rsidRPr="005E7BE3" w:rsidRDefault="00AE11C2" w:rsidP="00AE11C2">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(2023: 20%)</w:t>
            </w:r>
          </w:p>
        </w:tc>
        <w:tc>
          <w:tcPr>
            <w:tcW w:w="1440" w:type="dxa"/>
            <w:shd w:val="clear" w:color="auto" w:fill="auto"/>
            <w:vAlign w:val="bottom"/>
          </w:tcPr>
          <w:p w14:paraId="49664CFF" w14:textId="52E547CA" w:rsidR="00AE11C2" w:rsidRPr="005E7BE3" w:rsidRDefault="00D70AFE"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15,139,246</w:t>
            </w:r>
          </w:p>
        </w:tc>
        <w:tc>
          <w:tcPr>
            <w:tcW w:w="1440" w:type="dxa"/>
            <w:tcBorders>
              <w:top w:val="nil"/>
              <w:left w:val="nil"/>
              <w:right w:val="nil"/>
            </w:tcBorders>
            <w:shd w:val="clear" w:color="auto" w:fill="auto"/>
            <w:vAlign w:val="bottom"/>
          </w:tcPr>
          <w:p w14:paraId="28235423" w14:textId="1BB94F6C" w:rsidR="00AE11C2" w:rsidRPr="005E7BE3" w:rsidRDefault="007C209A" w:rsidP="00AE11C2">
            <w:pPr>
              <w:spacing w:line="240" w:lineRule="auto"/>
              <w:ind w:left="0" w:right="49" w:hanging="2"/>
              <w:jc w:val="right"/>
              <w:rPr>
                <w:rFonts w:ascii="Arial" w:eastAsia="Arial" w:hAnsi="Arial" w:cs="Arial"/>
                <w:position w:val="0"/>
                <w:sz w:val="18"/>
                <w:szCs w:val="18"/>
              </w:rPr>
            </w:pPr>
            <w:r w:rsidRPr="00B62206">
              <w:rPr>
                <w:rFonts w:ascii="Arial" w:eastAsia="Arial" w:hAnsi="Arial" w:cs="Arial"/>
                <w:position w:val="0"/>
                <w:sz w:val="18"/>
                <w:szCs w:val="18"/>
              </w:rPr>
              <w:t>(5,883,119)</w:t>
            </w:r>
          </w:p>
        </w:tc>
        <w:tc>
          <w:tcPr>
            <w:tcW w:w="1440" w:type="dxa"/>
            <w:tcBorders>
              <w:top w:val="nil"/>
              <w:left w:val="nil"/>
              <w:right w:val="nil"/>
            </w:tcBorders>
            <w:shd w:val="clear" w:color="auto" w:fill="auto"/>
          </w:tcPr>
          <w:p w14:paraId="19FC5ACC" w14:textId="766D2B8A" w:rsidR="00AE11C2" w:rsidRPr="005E7BE3" w:rsidRDefault="0049092F"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18,322,231</w:t>
            </w:r>
          </w:p>
        </w:tc>
        <w:tc>
          <w:tcPr>
            <w:tcW w:w="1440" w:type="dxa"/>
            <w:tcBorders>
              <w:top w:val="nil"/>
              <w:left w:val="nil"/>
              <w:right w:val="nil"/>
            </w:tcBorders>
            <w:shd w:val="clear" w:color="auto" w:fill="auto"/>
          </w:tcPr>
          <w:p w14:paraId="6E5F8194" w14:textId="54C8A299" w:rsidR="00AE11C2" w:rsidRPr="005E7BE3" w:rsidRDefault="00AE11C2"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(8,523,420)</w:t>
            </w:r>
          </w:p>
        </w:tc>
      </w:tr>
      <w:tr w:rsidR="00C55277" w:rsidRPr="005E7BE3" w14:paraId="31AA4EC0" w14:textId="77777777" w:rsidTr="00A46F7A">
        <w:trPr>
          <w:trHeight w:val="20"/>
        </w:trPr>
        <w:tc>
          <w:tcPr>
            <w:tcW w:w="3672" w:type="dxa"/>
            <w:shd w:val="clear" w:color="auto" w:fill="auto"/>
          </w:tcPr>
          <w:p w14:paraId="677E3791" w14:textId="77777777" w:rsidR="00AE11C2" w:rsidRPr="005E7BE3" w:rsidRDefault="00AE11C2" w:rsidP="00AE11C2">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Expenses more deductible </w:t>
            </w:r>
          </w:p>
        </w:tc>
        <w:tc>
          <w:tcPr>
            <w:tcW w:w="1440" w:type="dxa"/>
            <w:shd w:val="clear" w:color="auto" w:fill="auto"/>
            <w:vAlign w:val="bottom"/>
          </w:tcPr>
          <w:p w14:paraId="6EA17D29" w14:textId="77777777"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shd w:val="clear" w:color="auto" w:fill="auto"/>
            <w:vAlign w:val="bottom"/>
          </w:tcPr>
          <w:p w14:paraId="7026B68D" w14:textId="74A4BADC"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shd w:val="clear" w:color="auto" w:fill="auto"/>
          </w:tcPr>
          <w:p w14:paraId="420A0307" w14:textId="32CFD106"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shd w:val="clear" w:color="auto" w:fill="auto"/>
          </w:tcPr>
          <w:p w14:paraId="18362940" w14:textId="0133F9FD" w:rsidR="00AE11C2" w:rsidRPr="005E7BE3" w:rsidRDefault="00AE11C2" w:rsidP="00AE11C2">
            <w:pPr>
              <w:spacing w:line="240" w:lineRule="auto"/>
              <w:ind w:left="0" w:right="49" w:hanging="2"/>
              <w:jc w:val="right"/>
              <w:rPr>
                <w:rFonts w:ascii="Arial" w:eastAsia="Arial" w:hAnsi="Arial" w:cs="Arial"/>
                <w:position w:val="0"/>
                <w:sz w:val="18"/>
                <w:szCs w:val="18"/>
              </w:rPr>
            </w:pPr>
          </w:p>
        </w:tc>
      </w:tr>
      <w:tr w:rsidR="00C55277" w:rsidRPr="005E7BE3" w14:paraId="62614E8F" w14:textId="77777777" w:rsidTr="00A46F7A">
        <w:trPr>
          <w:trHeight w:val="20"/>
        </w:trPr>
        <w:tc>
          <w:tcPr>
            <w:tcW w:w="3672" w:type="dxa"/>
            <w:shd w:val="clear" w:color="auto" w:fill="auto"/>
          </w:tcPr>
          <w:p w14:paraId="6D9BFC68" w14:textId="77777777" w:rsidR="00AE11C2" w:rsidRPr="005E7BE3" w:rsidRDefault="00AE11C2" w:rsidP="00AE11C2">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for tax purposes</w:t>
            </w:r>
          </w:p>
        </w:tc>
        <w:tc>
          <w:tcPr>
            <w:tcW w:w="1440" w:type="dxa"/>
            <w:shd w:val="clear" w:color="auto" w:fill="auto"/>
            <w:vAlign w:val="bottom"/>
          </w:tcPr>
          <w:p w14:paraId="1DF3D0BC" w14:textId="511E6066" w:rsidR="00AE11C2" w:rsidRPr="005E7BE3" w:rsidRDefault="006870AB"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(16,921)</w:t>
            </w:r>
          </w:p>
        </w:tc>
        <w:tc>
          <w:tcPr>
            <w:tcW w:w="1440" w:type="dxa"/>
            <w:tcBorders>
              <w:top w:val="nil"/>
              <w:left w:val="nil"/>
              <w:right w:val="nil"/>
            </w:tcBorders>
            <w:shd w:val="clear" w:color="auto" w:fill="auto"/>
            <w:vAlign w:val="bottom"/>
          </w:tcPr>
          <w:p w14:paraId="142F07C3" w14:textId="2F28AC57" w:rsidR="00AE11C2" w:rsidRPr="005E7BE3" w:rsidRDefault="007C209A" w:rsidP="00AE11C2">
            <w:pPr>
              <w:spacing w:line="240" w:lineRule="auto"/>
              <w:ind w:left="0" w:right="49" w:hanging="2"/>
              <w:jc w:val="right"/>
              <w:rPr>
                <w:rFonts w:ascii="Arial" w:eastAsia="Arial" w:hAnsi="Arial" w:cs="Arial"/>
                <w:position w:val="0"/>
                <w:sz w:val="18"/>
                <w:szCs w:val="18"/>
              </w:rPr>
            </w:pPr>
            <w:r w:rsidRPr="00B62206">
              <w:rPr>
                <w:rFonts w:ascii="Arial" w:eastAsia="Arial" w:hAnsi="Arial" w:cs="Arial"/>
                <w:position w:val="0"/>
                <w:sz w:val="18"/>
                <w:szCs w:val="18"/>
              </w:rPr>
              <w:t>(61,553)</w:t>
            </w:r>
          </w:p>
        </w:tc>
        <w:tc>
          <w:tcPr>
            <w:tcW w:w="1440" w:type="dxa"/>
            <w:tcBorders>
              <w:top w:val="nil"/>
              <w:left w:val="nil"/>
              <w:right w:val="nil"/>
            </w:tcBorders>
            <w:shd w:val="clear" w:color="auto" w:fill="auto"/>
          </w:tcPr>
          <w:p w14:paraId="77CA537B" w14:textId="6468BA30" w:rsidR="00AE11C2" w:rsidRPr="005E7BE3" w:rsidRDefault="0049092F"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(16,921)</w:t>
            </w:r>
          </w:p>
        </w:tc>
        <w:tc>
          <w:tcPr>
            <w:tcW w:w="1440" w:type="dxa"/>
            <w:tcBorders>
              <w:top w:val="nil"/>
              <w:left w:val="nil"/>
              <w:right w:val="nil"/>
            </w:tcBorders>
            <w:shd w:val="clear" w:color="auto" w:fill="auto"/>
          </w:tcPr>
          <w:p w14:paraId="6B497F8E" w14:textId="3012A1A6" w:rsidR="00AE11C2" w:rsidRPr="005E7BE3" w:rsidRDefault="00AE11C2"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(48,579)</w:t>
            </w:r>
          </w:p>
        </w:tc>
      </w:tr>
      <w:tr w:rsidR="00C55277" w:rsidRPr="005E7BE3" w14:paraId="1AE5FC9D" w14:textId="77777777" w:rsidTr="00A46F7A">
        <w:trPr>
          <w:trHeight w:val="20"/>
        </w:trPr>
        <w:tc>
          <w:tcPr>
            <w:tcW w:w="3672" w:type="dxa"/>
            <w:shd w:val="clear" w:color="auto" w:fill="auto"/>
          </w:tcPr>
          <w:p w14:paraId="0BF55702" w14:textId="7B34AA6B" w:rsidR="0049092F" w:rsidRPr="005E7BE3" w:rsidRDefault="0049092F" w:rsidP="00AE11C2">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Income not subject </w:t>
            </w:r>
            <w:r w:rsidR="002D6298" w:rsidRPr="005E7BE3">
              <w:rPr>
                <w:rFonts w:ascii="Arial" w:eastAsia="Arial" w:hAnsi="Arial" w:cs="Arial"/>
                <w:position w:val="0"/>
                <w:sz w:val="18"/>
                <w:szCs w:val="18"/>
              </w:rPr>
              <w:t xml:space="preserve">to </w:t>
            </w:r>
            <w:r w:rsidRPr="005E7BE3">
              <w:rPr>
                <w:rFonts w:ascii="Arial" w:eastAsia="Arial" w:hAnsi="Arial" w:cs="Arial"/>
                <w:position w:val="0"/>
                <w:sz w:val="18"/>
                <w:szCs w:val="18"/>
              </w:rPr>
              <w:t>tax purposes</w:t>
            </w:r>
          </w:p>
        </w:tc>
        <w:tc>
          <w:tcPr>
            <w:tcW w:w="1440" w:type="dxa"/>
            <w:shd w:val="clear" w:color="auto" w:fill="auto"/>
            <w:vAlign w:val="bottom"/>
          </w:tcPr>
          <w:p w14:paraId="5E17A05F" w14:textId="5D0B609F" w:rsidR="0049092F" w:rsidRPr="005E7BE3" w:rsidRDefault="0080378A"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(892,102)</w:t>
            </w:r>
          </w:p>
        </w:tc>
        <w:tc>
          <w:tcPr>
            <w:tcW w:w="1440" w:type="dxa"/>
            <w:shd w:val="clear" w:color="auto" w:fill="auto"/>
            <w:vAlign w:val="bottom"/>
          </w:tcPr>
          <w:p w14:paraId="4B7042A3" w14:textId="0A7A8950" w:rsidR="0049092F" w:rsidRPr="005E7BE3" w:rsidRDefault="00F30D3E" w:rsidP="00AE11C2">
            <w:pPr>
              <w:spacing w:line="240" w:lineRule="auto"/>
              <w:ind w:left="0" w:right="49" w:hanging="2"/>
              <w:jc w:val="right"/>
              <w:rPr>
                <w:rFonts w:ascii="Arial" w:eastAsia="Arial" w:hAnsi="Arial" w:cs="Arial"/>
                <w:position w:val="0"/>
                <w:sz w:val="18"/>
                <w:szCs w:val="18"/>
              </w:rPr>
            </w:pPr>
            <w:r>
              <w:rPr>
                <w:rFonts w:ascii="Arial" w:eastAsia="Arial" w:hAnsi="Arial" w:cs="Arial"/>
                <w:position w:val="0"/>
                <w:sz w:val="18"/>
                <w:szCs w:val="18"/>
              </w:rPr>
              <w:t>-</w:t>
            </w:r>
          </w:p>
        </w:tc>
        <w:tc>
          <w:tcPr>
            <w:tcW w:w="1440" w:type="dxa"/>
            <w:shd w:val="clear" w:color="auto" w:fill="auto"/>
          </w:tcPr>
          <w:p w14:paraId="2CB95729" w14:textId="46D464A1" w:rsidR="0049092F" w:rsidRPr="005E7BE3" w:rsidRDefault="0049092F"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(892,102)</w:t>
            </w:r>
          </w:p>
        </w:tc>
        <w:tc>
          <w:tcPr>
            <w:tcW w:w="1440" w:type="dxa"/>
            <w:shd w:val="clear" w:color="auto" w:fill="auto"/>
          </w:tcPr>
          <w:p w14:paraId="5D51819B" w14:textId="6F8B19DE" w:rsidR="0049092F" w:rsidRPr="005E7BE3" w:rsidRDefault="00A6045E"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39974BAD" w14:textId="77777777" w:rsidTr="00A46F7A">
        <w:trPr>
          <w:trHeight w:val="20"/>
        </w:trPr>
        <w:tc>
          <w:tcPr>
            <w:tcW w:w="3672" w:type="dxa"/>
            <w:shd w:val="clear" w:color="auto" w:fill="auto"/>
          </w:tcPr>
          <w:p w14:paraId="4A0FB949" w14:textId="77777777" w:rsidR="00AE11C2" w:rsidRPr="005E7BE3" w:rsidRDefault="00AE11C2" w:rsidP="00AE11C2">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Expenses not deductible</w:t>
            </w:r>
          </w:p>
        </w:tc>
        <w:tc>
          <w:tcPr>
            <w:tcW w:w="1440" w:type="dxa"/>
            <w:shd w:val="clear" w:color="auto" w:fill="auto"/>
            <w:vAlign w:val="bottom"/>
          </w:tcPr>
          <w:p w14:paraId="3EF67248" w14:textId="77777777"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shd w:val="clear" w:color="auto" w:fill="auto"/>
            <w:vAlign w:val="bottom"/>
          </w:tcPr>
          <w:p w14:paraId="58441097" w14:textId="3494EBE0"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shd w:val="clear" w:color="auto" w:fill="auto"/>
          </w:tcPr>
          <w:p w14:paraId="771BF925" w14:textId="3B89E438"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shd w:val="clear" w:color="auto" w:fill="auto"/>
          </w:tcPr>
          <w:p w14:paraId="463D6059" w14:textId="27F1822E" w:rsidR="00AE11C2" w:rsidRPr="005E7BE3" w:rsidRDefault="00AE11C2" w:rsidP="00AE11C2">
            <w:pPr>
              <w:spacing w:line="240" w:lineRule="auto"/>
              <w:ind w:left="0" w:right="49" w:hanging="2"/>
              <w:jc w:val="right"/>
              <w:rPr>
                <w:rFonts w:ascii="Arial" w:eastAsia="Arial" w:hAnsi="Arial" w:cs="Arial"/>
                <w:position w:val="0"/>
                <w:sz w:val="18"/>
                <w:szCs w:val="18"/>
              </w:rPr>
            </w:pPr>
          </w:p>
        </w:tc>
      </w:tr>
      <w:tr w:rsidR="00C55277" w:rsidRPr="005E7BE3" w14:paraId="7F1395E3" w14:textId="77777777" w:rsidTr="00B62206">
        <w:trPr>
          <w:trHeight w:val="20"/>
        </w:trPr>
        <w:tc>
          <w:tcPr>
            <w:tcW w:w="3672" w:type="dxa"/>
            <w:shd w:val="clear" w:color="auto" w:fill="auto"/>
          </w:tcPr>
          <w:p w14:paraId="7C3F09BB" w14:textId="77777777" w:rsidR="00AE11C2" w:rsidRPr="005E7BE3" w:rsidRDefault="00AE11C2" w:rsidP="00AE11C2">
            <w:pPr>
              <w:spacing w:line="240" w:lineRule="auto"/>
              <w:ind w:leftChars="0" w:left="2" w:hanging="2"/>
              <w:jc w:val="both"/>
              <w:rPr>
                <w:rFonts w:ascii="Arial" w:eastAsia="Arial" w:hAnsi="Arial" w:cstheme="minorBidi"/>
                <w:position w:val="0"/>
                <w:sz w:val="18"/>
                <w:szCs w:val="18"/>
                <w:cs/>
                <w:lang w:val="en-US"/>
              </w:rPr>
            </w:pPr>
            <w:r w:rsidRPr="005E7BE3">
              <w:rPr>
                <w:rFonts w:ascii="Arial" w:eastAsia="Arial" w:hAnsi="Arial" w:cs="Arial"/>
                <w:position w:val="0"/>
                <w:sz w:val="18"/>
                <w:szCs w:val="18"/>
              </w:rPr>
              <w:t xml:space="preserve">   for tax purposes</w:t>
            </w:r>
          </w:p>
        </w:tc>
        <w:tc>
          <w:tcPr>
            <w:tcW w:w="1440" w:type="dxa"/>
            <w:shd w:val="clear" w:color="auto" w:fill="auto"/>
            <w:vAlign w:val="bottom"/>
          </w:tcPr>
          <w:p w14:paraId="66DB07D4" w14:textId="60A59452" w:rsidR="00AE11C2" w:rsidRPr="005E7BE3" w:rsidRDefault="0080378A"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1,181,900</w:t>
            </w:r>
          </w:p>
        </w:tc>
        <w:tc>
          <w:tcPr>
            <w:tcW w:w="1440" w:type="dxa"/>
            <w:tcBorders>
              <w:top w:val="nil"/>
              <w:left w:val="nil"/>
              <w:right w:val="nil"/>
            </w:tcBorders>
            <w:shd w:val="clear" w:color="auto" w:fill="auto"/>
            <w:vAlign w:val="bottom"/>
          </w:tcPr>
          <w:p w14:paraId="19653BA1" w14:textId="6B6F73B0" w:rsidR="00AE11C2" w:rsidRPr="005E7BE3" w:rsidRDefault="00F30D3E" w:rsidP="00AE11C2">
            <w:pPr>
              <w:spacing w:line="240" w:lineRule="auto"/>
              <w:ind w:left="0" w:right="49" w:hanging="2"/>
              <w:jc w:val="right"/>
              <w:rPr>
                <w:rFonts w:ascii="Arial" w:eastAsia="Arial" w:hAnsi="Arial" w:cs="Arial"/>
                <w:position w:val="0"/>
                <w:sz w:val="18"/>
                <w:szCs w:val="18"/>
              </w:rPr>
            </w:pPr>
            <w:r w:rsidRPr="00A8360C">
              <w:rPr>
                <w:rFonts w:ascii="Arial" w:eastAsia="Arial" w:hAnsi="Arial" w:cs="Arial"/>
                <w:position w:val="0"/>
                <w:sz w:val="18"/>
                <w:szCs w:val="18"/>
              </w:rPr>
              <w:t>2,450,868</w:t>
            </w:r>
          </w:p>
        </w:tc>
        <w:tc>
          <w:tcPr>
            <w:tcW w:w="1440" w:type="dxa"/>
            <w:tcBorders>
              <w:top w:val="nil"/>
              <w:left w:val="nil"/>
              <w:right w:val="nil"/>
            </w:tcBorders>
            <w:shd w:val="clear" w:color="auto" w:fill="auto"/>
          </w:tcPr>
          <w:p w14:paraId="25B11BDC" w14:textId="7C7E4399" w:rsidR="00AE11C2" w:rsidRPr="005E7BE3" w:rsidRDefault="0049092F"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1,171,828</w:t>
            </w:r>
          </w:p>
        </w:tc>
        <w:tc>
          <w:tcPr>
            <w:tcW w:w="1440" w:type="dxa"/>
            <w:tcBorders>
              <w:top w:val="nil"/>
              <w:left w:val="nil"/>
              <w:right w:val="nil"/>
            </w:tcBorders>
            <w:shd w:val="clear" w:color="auto" w:fill="auto"/>
          </w:tcPr>
          <w:p w14:paraId="5BAD4A28" w14:textId="55D01D84" w:rsidR="00AE11C2" w:rsidRPr="005E7BE3" w:rsidRDefault="00AE11C2"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208,641</w:t>
            </w:r>
          </w:p>
        </w:tc>
      </w:tr>
      <w:tr w:rsidR="00C55277" w:rsidRPr="005E7BE3" w14:paraId="20462250" w14:textId="77777777" w:rsidTr="00B62206">
        <w:trPr>
          <w:trHeight w:val="20"/>
        </w:trPr>
        <w:tc>
          <w:tcPr>
            <w:tcW w:w="3672" w:type="dxa"/>
            <w:shd w:val="clear" w:color="auto" w:fill="auto"/>
          </w:tcPr>
          <w:p w14:paraId="72FE2BE2" w14:textId="3ED41708" w:rsidR="00AE11C2" w:rsidRPr="005E7BE3" w:rsidRDefault="00AE11C2" w:rsidP="00AE11C2">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Prior year tax adjustment</w:t>
            </w:r>
          </w:p>
        </w:tc>
        <w:tc>
          <w:tcPr>
            <w:tcW w:w="1440" w:type="dxa"/>
            <w:shd w:val="clear" w:color="auto" w:fill="auto"/>
          </w:tcPr>
          <w:p w14:paraId="4DBA7186" w14:textId="2FFA27F6" w:rsidR="00AE11C2" w:rsidRPr="005E7BE3" w:rsidRDefault="0080378A"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41,486</w:t>
            </w:r>
          </w:p>
        </w:tc>
        <w:tc>
          <w:tcPr>
            <w:tcW w:w="1440" w:type="dxa"/>
            <w:tcBorders>
              <w:top w:val="nil"/>
              <w:left w:val="nil"/>
              <w:right w:val="nil"/>
            </w:tcBorders>
            <w:shd w:val="clear" w:color="auto" w:fill="auto"/>
          </w:tcPr>
          <w:p w14:paraId="1BE678E3" w14:textId="2DB61C6D" w:rsidR="00AE11C2" w:rsidRPr="005E7BE3" w:rsidRDefault="00F30D3E" w:rsidP="00AE11C2">
            <w:pPr>
              <w:spacing w:line="240" w:lineRule="auto"/>
              <w:ind w:left="0" w:right="49" w:hanging="2"/>
              <w:jc w:val="right"/>
              <w:rPr>
                <w:rFonts w:ascii="Arial" w:eastAsia="Arial" w:hAnsi="Arial" w:cs="Arial"/>
                <w:position w:val="0"/>
                <w:sz w:val="18"/>
                <w:szCs w:val="18"/>
              </w:rPr>
            </w:pPr>
            <w:r w:rsidRPr="00F30D3E">
              <w:rPr>
                <w:rFonts w:ascii="Arial" w:eastAsia="Arial" w:hAnsi="Arial" w:cs="Arial"/>
                <w:position w:val="0"/>
                <w:sz w:val="18"/>
                <w:szCs w:val="18"/>
              </w:rPr>
              <w:t>(4,917)</w:t>
            </w:r>
          </w:p>
        </w:tc>
        <w:tc>
          <w:tcPr>
            <w:tcW w:w="1440" w:type="dxa"/>
            <w:tcBorders>
              <w:top w:val="nil"/>
              <w:left w:val="nil"/>
              <w:right w:val="nil"/>
            </w:tcBorders>
            <w:shd w:val="clear" w:color="auto" w:fill="auto"/>
          </w:tcPr>
          <w:p w14:paraId="73B852A3" w14:textId="3DF7B1B5" w:rsidR="00AE11C2" w:rsidRPr="005E7BE3" w:rsidRDefault="004804FD"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top w:val="nil"/>
              <w:left w:val="nil"/>
              <w:right w:val="nil"/>
            </w:tcBorders>
            <w:shd w:val="clear" w:color="auto" w:fill="auto"/>
          </w:tcPr>
          <w:p w14:paraId="01471D92" w14:textId="2C094458" w:rsidR="00AE11C2" w:rsidRPr="005E7BE3" w:rsidRDefault="00AE11C2"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(4,917)</w:t>
            </w:r>
          </w:p>
        </w:tc>
      </w:tr>
      <w:tr w:rsidR="00C55277" w:rsidRPr="005E7BE3" w14:paraId="0BFDB3BF" w14:textId="77777777" w:rsidTr="00A46F7A">
        <w:trPr>
          <w:trHeight w:val="20"/>
        </w:trPr>
        <w:tc>
          <w:tcPr>
            <w:tcW w:w="3672" w:type="dxa"/>
            <w:shd w:val="clear" w:color="auto" w:fill="auto"/>
          </w:tcPr>
          <w:p w14:paraId="3D38F99F" w14:textId="0F9AB2CF" w:rsidR="00AE11C2" w:rsidRPr="005E7BE3" w:rsidRDefault="00AE11C2" w:rsidP="00AE11C2">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Tax losses for which no deferred income </w:t>
            </w:r>
          </w:p>
        </w:tc>
        <w:tc>
          <w:tcPr>
            <w:tcW w:w="1440" w:type="dxa"/>
            <w:shd w:val="clear" w:color="auto" w:fill="auto"/>
            <w:vAlign w:val="bottom"/>
          </w:tcPr>
          <w:p w14:paraId="58658A84" w14:textId="77777777"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4DCD20CD" w14:textId="694D4A1F"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shd w:val="clear" w:color="auto" w:fill="auto"/>
          </w:tcPr>
          <w:p w14:paraId="517042B8" w14:textId="1666C8F1" w:rsidR="00AE11C2" w:rsidRPr="005E7BE3" w:rsidRDefault="00AE11C2" w:rsidP="00AE11C2">
            <w:pPr>
              <w:spacing w:line="240" w:lineRule="auto"/>
              <w:ind w:left="0" w:right="49" w:hanging="2"/>
              <w:jc w:val="right"/>
              <w:rPr>
                <w:rFonts w:ascii="Arial" w:eastAsia="Arial" w:hAnsi="Arial" w:cs="Browallia New"/>
                <w:position w:val="0"/>
                <w:sz w:val="18"/>
              </w:rPr>
            </w:pPr>
          </w:p>
        </w:tc>
        <w:tc>
          <w:tcPr>
            <w:tcW w:w="1440" w:type="dxa"/>
            <w:tcBorders>
              <w:top w:val="nil"/>
              <w:left w:val="nil"/>
              <w:right w:val="nil"/>
            </w:tcBorders>
            <w:shd w:val="clear" w:color="auto" w:fill="auto"/>
          </w:tcPr>
          <w:p w14:paraId="5ABC7C69" w14:textId="77777777" w:rsidR="00AE11C2" w:rsidRPr="005E7BE3" w:rsidRDefault="00AE11C2" w:rsidP="00AE11C2">
            <w:pPr>
              <w:spacing w:line="240" w:lineRule="auto"/>
              <w:ind w:left="0" w:right="49" w:hanging="2"/>
              <w:jc w:val="right"/>
              <w:rPr>
                <w:rFonts w:ascii="Arial" w:eastAsia="Arial" w:hAnsi="Arial" w:cs="Arial"/>
                <w:position w:val="0"/>
                <w:sz w:val="18"/>
                <w:szCs w:val="18"/>
              </w:rPr>
            </w:pPr>
          </w:p>
        </w:tc>
      </w:tr>
      <w:tr w:rsidR="00C55277" w:rsidRPr="005E7BE3" w14:paraId="1C4B102E" w14:textId="77777777" w:rsidTr="00A46F7A">
        <w:trPr>
          <w:trHeight w:val="20"/>
        </w:trPr>
        <w:tc>
          <w:tcPr>
            <w:tcW w:w="3672" w:type="dxa"/>
            <w:shd w:val="clear" w:color="auto" w:fill="auto"/>
          </w:tcPr>
          <w:p w14:paraId="6D0D65C3" w14:textId="34650FF3" w:rsidR="00AE11C2" w:rsidRPr="005E7BE3" w:rsidRDefault="00AE11C2" w:rsidP="00AE11C2">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tax asset was recognised</w:t>
            </w:r>
          </w:p>
        </w:tc>
        <w:tc>
          <w:tcPr>
            <w:tcW w:w="1440" w:type="dxa"/>
            <w:shd w:val="clear" w:color="auto" w:fill="auto"/>
            <w:vAlign w:val="bottom"/>
          </w:tcPr>
          <w:p w14:paraId="26866661" w14:textId="77C893B7" w:rsidR="00AE11C2" w:rsidRPr="005E7BE3" w:rsidRDefault="0080378A"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451,281</w:t>
            </w:r>
          </w:p>
        </w:tc>
        <w:tc>
          <w:tcPr>
            <w:tcW w:w="1440" w:type="dxa"/>
            <w:tcBorders>
              <w:top w:val="nil"/>
              <w:left w:val="nil"/>
              <w:right w:val="nil"/>
            </w:tcBorders>
            <w:shd w:val="clear" w:color="auto" w:fill="auto"/>
            <w:vAlign w:val="bottom"/>
          </w:tcPr>
          <w:p w14:paraId="3605C900" w14:textId="73A7561A" w:rsidR="00AE11C2" w:rsidRPr="005E7BE3" w:rsidRDefault="00F30D3E" w:rsidP="00AE11C2">
            <w:pPr>
              <w:spacing w:line="240" w:lineRule="auto"/>
              <w:ind w:left="0" w:right="49" w:hanging="2"/>
              <w:jc w:val="right"/>
              <w:rPr>
                <w:rFonts w:ascii="Arial" w:eastAsia="Arial" w:hAnsi="Arial" w:cs="Arial"/>
                <w:position w:val="0"/>
                <w:sz w:val="18"/>
                <w:szCs w:val="18"/>
              </w:rPr>
            </w:pPr>
            <w:r w:rsidRPr="00F30D3E">
              <w:rPr>
                <w:rFonts w:ascii="Arial" w:eastAsia="Arial" w:hAnsi="Arial" w:cs="Arial"/>
                <w:position w:val="0"/>
                <w:sz w:val="18"/>
                <w:szCs w:val="18"/>
              </w:rPr>
              <w:t>(86,765)</w:t>
            </w:r>
          </w:p>
        </w:tc>
        <w:tc>
          <w:tcPr>
            <w:tcW w:w="1440" w:type="dxa"/>
            <w:tcBorders>
              <w:top w:val="nil"/>
              <w:left w:val="nil"/>
              <w:right w:val="nil"/>
            </w:tcBorders>
            <w:shd w:val="clear" w:color="auto" w:fill="auto"/>
          </w:tcPr>
          <w:p w14:paraId="16FCD2DA" w14:textId="04833A0F" w:rsidR="00AE11C2" w:rsidRPr="005E7BE3" w:rsidRDefault="004804FD"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top w:val="nil"/>
              <w:left w:val="nil"/>
              <w:right w:val="nil"/>
            </w:tcBorders>
            <w:shd w:val="clear" w:color="auto" w:fill="auto"/>
          </w:tcPr>
          <w:p w14:paraId="7C31C477" w14:textId="7A8FB351" w:rsidR="00AE11C2" w:rsidRPr="005E7BE3" w:rsidRDefault="00AE11C2"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3F76511A" w14:textId="77777777" w:rsidTr="00A46F7A">
        <w:trPr>
          <w:trHeight w:val="20"/>
        </w:trPr>
        <w:tc>
          <w:tcPr>
            <w:tcW w:w="3672" w:type="dxa"/>
            <w:shd w:val="clear" w:color="auto" w:fill="auto"/>
          </w:tcPr>
          <w:p w14:paraId="11F80974" w14:textId="3B4E5115" w:rsidR="00B94769" w:rsidRPr="005E7BE3" w:rsidRDefault="00B94769" w:rsidP="00B94769">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Exchange differences on translation</w:t>
            </w:r>
          </w:p>
        </w:tc>
        <w:tc>
          <w:tcPr>
            <w:tcW w:w="1440" w:type="dxa"/>
            <w:tcBorders>
              <w:bottom w:val="single" w:sz="4" w:space="0" w:color="auto"/>
            </w:tcBorders>
            <w:shd w:val="clear" w:color="auto" w:fill="auto"/>
            <w:vAlign w:val="bottom"/>
          </w:tcPr>
          <w:p w14:paraId="738F525F" w14:textId="2FEFDF76" w:rsidR="00B94769" w:rsidRPr="005E7BE3" w:rsidRDefault="00B94769" w:rsidP="00B9476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(85,285)</w:t>
            </w:r>
          </w:p>
        </w:tc>
        <w:tc>
          <w:tcPr>
            <w:tcW w:w="1440" w:type="dxa"/>
            <w:tcBorders>
              <w:bottom w:val="single" w:sz="4" w:space="0" w:color="auto"/>
            </w:tcBorders>
            <w:shd w:val="clear" w:color="auto" w:fill="auto"/>
            <w:vAlign w:val="bottom"/>
          </w:tcPr>
          <w:p w14:paraId="5C57FF4B" w14:textId="231F1FBA" w:rsidR="00B94769" w:rsidRPr="005E7BE3" w:rsidRDefault="00F30D3E" w:rsidP="00B94769">
            <w:pPr>
              <w:spacing w:line="240" w:lineRule="auto"/>
              <w:ind w:left="0" w:right="49" w:hanging="2"/>
              <w:jc w:val="right"/>
              <w:rPr>
                <w:rFonts w:ascii="Arial" w:eastAsia="Arial" w:hAnsi="Arial" w:cs="Arial"/>
                <w:position w:val="0"/>
                <w:sz w:val="18"/>
                <w:szCs w:val="18"/>
              </w:rPr>
            </w:pPr>
            <w:r w:rsidRPr="00F30D3E">
              <w:rPr>
                <w:rFonts w:ascii="Arial" w:eastAsia="Arial" w:hAnsi="Arial" w:cs="Arial"/>
                <w:position w:val="0"/>
                <w:sz w:val="18"/>
                <w:szCs w:val="18"/>
              </w:rPr>
              <w:t>-</w:t>
            </w:r>
          </w:p>
        </w:tc>
        <w:tc>
          <w:tcPr>
            <w:tcW w:w="1440" w:type="dxa"/>
            <w:tcBorders>
              <w:bottom w:val="single" w:sz="4" w:space="0" w:color="auto"/>
            </w:tcBorders>
            <w:shd w:val="clear" w:color="auto" w:fill="auto"/>
          </w:tcPr>
          <w:p w14:paraId="36E9D8F5" w14:textId="5660769D" w:rsidR="00B94769" w:rsidRPr="005E7BE3" w:rsidRDefault="00B94769" w:rsidP="00B9476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bottom w:val="single" w:sz="4" w:space="0" w:color="auto"/>
            </w:tcBorders>
            <w:shd w:val="clear" w:color="auto" w:fill="auto"/>
          </w:tcPr>
          <w:p w14:paraId="4434FA62" w14:textId="4DB3562D" w:rsidR="00B94769" w:rsidRPr="005E7BE3" w:rsidRDefault="00B94769" w:rsidP="00B9476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6034BCD8" w14:textId="77777777" w:rsidTr="00A46F7A">
        <w:trPr>
          <w:trHeight w:val="20"/>
        </w:trPr>
        <w:tc>
          <w:tcPr>
            <w:tcW w:w="3672" w:type="dxa"/>
            <w:shd w:val="clear" w:color="auto" w:fill="auto"/>
          </w:tcPr>
          <w:p w14:paraId="385EDB06" w14:textId="77777777" w:rsidR="00AE11C2" w:rsidRPr="005E7BE3" w:rsidRDefault="00AE11C2" w:rsidP="00AE11C2">
            <w:pPr>
              <w:spacing w:line="240" w:lineRule="auto"/>
              <w:ind w:leftChars="0" w:left="2"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16132EC1" w14:textId="77777777"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2A055790" w14:textId="0D126757"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0D16A751" w14:textId="5E634939" w:rsidR="00AE11C2" w:rsidRPr="005E7BE3" w:rsidRDefault="00AE11C2" w:rsidP="00AE11C2">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29FCF5BF" w14:textId="2427272D" w:rsidR="00AE11C2" w:rsidRPr="005E7BE3" w:rsidRDefault="00AE11C2" w:rsidP="00AE11C2">
            <w:pPr>
              <w:spacing w:line="240" w:lineRule="auto"/>
              <w:ind w:left="0" w:right="49" w:hanging="2"/>
              <w:jc w:val="right"/>
              <w:rPr>
                <w:rFonts w:ascii="Arial" w:eastAsia="Arial" w:hAnsi="Arial" w:cs="Arial"/>
                <w:position w:val="0"/>
                <w:sz w:val="18"/>
                <w:szCs w:val="18"/>
              </w:rPr>
            </w:pPr>
          </w:p>
        </w:tc>
      </w:tr>
      <w:tr w:rsidR="00C55277" w:rsidRPr="005E7BE3" w14:paraId="7234E95E" w14:textId="77777777" w:rsidTr="00A46F7A">
        <w:trPr>
          <w:trHeight w:val="20"/>
        </w:trPr>
        <w:tc>
          <w:tcPr>
            <w:tcW w:w="3672" w:type="dxa"/>
            <w:shd w:val="clear" w:color="auto" w:fill="auto"/>
          </w:tcPr>
          <w:p w14:paraId="623D93F7" w14:textId="77777777" w:rsidR="00AE11C2" w:rsidRPr="005E7BE3" w:rsidRDefault="00AE11C2" w:rsidP="00AE11C2">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Tax charge</w:t>
            </w:r>
          </w:p>
        </w:tc>
        <w:tc>
          <w:tcPr>
            <w:tcW w:w="1440" w:type="dxa"/>
            <w:tcBorders>
              <w:bottom w:val="single" w:sz="4" w:space="0" w:color="auto"/>
            </w:tcBorders>
            <w:shd w:val="clear" w:color="auto" w:fill="auto"/>
            <w:vAlign w:val="bottom"/>
          </w:tcPr>
          <w:p w14:paraId="769C56A1" w14:textId="4F70D7D7" w:rsidR="00AE11C2" w:rsidRPr="005E7BE3" w:rsidRDefault="00B94769"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15,819,605</w:t>
            </w:r>
          </w:p>
        </w:tc>
        <w:tc>
          <w:tcPr>
            <w:tcW w:w="1440" w:type="dxa"/>
            <w:tcBorders>
              <w:top w:val="nil"/>
              <w:left w:val="nil"/>
              <w:bottom w:val="single" w:sz="4" w:space="0" w:color="auto"/>
              <w:right w:val="nil"/>
            </w:tcBorders>
            <w:shd w:val="clear" w:color="auto" w:fill="auto"/>
            <w:vAlign w:val="bottom"/>
          </w:tcPr>
          <w:p w14:paraId="6F626157" w14:textId="1E73819A" w:rsidR="00AE11C2" w:rsidRPr="005E7BE3" w:rsidRDefault="00F30D3E" w:rsidP="00AE11C2">
            <w:pPr>
              <w:spacing w:line="240" w:lineRule="auto"/>
              <w:ind w:left="0" w:right="49" w:hanging="2"/>
              <w:jc w:val="right"/>
              <w:rPr>
                <w:rFonts w:ascii="Arial" w:eastAsia="Arial" w:hAnsi="Arial" w:cs="Arial"/>
                <w:position w:val="0"/>
                <w:sz w:val="18"/>
                <w:szCs w:val="18"/>
              </w:rPr>
            </w:pPr>
            <w:r>
              <w:rPr>
                <w:rFonts w:ascii="Arial" w:eastAsia="Arial" w:hAnsi="Arial" w:cs="Arial"/>
                <w:position w:val="0"/>
                <w:sz w:val="18"/>
                <w:szCs w:val="18"/>
              </w:rPr>
              <w:t>(3,585,486)</w:t>
            </w:r>
          </w:p>
        </w:tc>
        <w:tc>
          <w:tcPr>
            <w:tcW w:w="1440" w:type="dxa"/>
            <w:tcBorders>
              <w:top w:val="nil"/>
              <w:left w:val="nil"/>
              <w:bottom w:val="single" w:sz="4" w:space="0" w:color="auto"/>
              <w:right w:val="nil"/>
            </w:tcBorders>
            <w:shd w:val="clear" w:color="auto" w:fill="auto"/>
          </w:tcPr>
          <w:p w14:paraId="3D4C5E3C" w14:textId="0B9F7F26" w:rsidR="00AE11C2" w:rsidRPr="005E7BE3" w:rsidRDefault="004804FD"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18,585,036</w:t>
            </w:r>
          </w:p>
        </w:tc>
        <w:tc>
          <w:tcPr>
            <w:tcW w:w="1440" w:type="dxa"/>
            <w:tcBorders>
              <w:top w:val="nil"/>
              <w:left w:val="nil"/>
              <w:bottom w:val="single" w:sz="4" w:space="0" w:color="auto"/>
              <w:right w:val="nil"/>
            </w:tcBorders>
            <w:shd w:val="clear" w:color="auto" w:fill="auto"/>
          </w:tcPr>
          <w:p w14:paraId="2C3D350D" w14:textId="75DF11F9" w:rsidR="00AE11C2" w:rsidRPr="005E7BE3" w:rsidRDefault="00AE11C2" w:rsidP="00AE11C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(8,368,275)</w:t>
            </w:r>
          </w:p>
        </w:tc>
      </w:tr>
    </w:tbl>
    <w:p w14:paraId="68FE3673" w14:textId="77777777" w:rsidR="0064697C" w:rsidRPr="005E7BE3" w:rsidRDefault="0064697C">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sectPr w:rsidR="0064697C" w:rsidRPr="005E7BE3" w:rsidSect="00A45638">
          <w:pgSz w:w="11907" w:h="16840"/>
          <w:pgMar w:top="1440" w:right="720" w:bottom="720" w:left="1728" w:header="706" w:footer="706" w:gutter="0"/>
          <w:cols w:space="720"/>
        </w:sectPr>
      </w:pPr>
    </w:p>
    <w:tbl>
      <w:tblPr>
        <w:tblW w:w="9432" w:type="dxa"/>
        <w:tblLayout w:type="fixed"/>
        <w:tblCellMar>
          <w:left w:w="0" w:type="dxa"/>
          <w:right w:w="0" w:type="dxa"/>
        </w:tblCellMar>
        <w:tblLook w:val="0000" w:firstRow="0" w:lastRow="0" w:firstColumn="0" w:lastColumn="0" w:noHBand="0" w:noVBand="0"/>
      </w:tblPr>
      <w:tblGrid>
        <w:gridCol w:w="3672"/>
        <w:gridCol w:w="1440"/>
        <w:gridCol w:w="1440"/>
        <w:gridCol w:w="1440"/>
        <w:gridCol w:w="1440"/>
      </w:tblGrid>
      <w:tr w:rsidR="00C55277" w:rsidRPr="005E7BE3" w14:paraId="0A940A78" w14:textId="77777777" w:rsidTr="00A46F7A">
        <w:trPr>
          <w:trHeight w:val="20"/>
        </w:trPr>
        <w:tc>
          <w:tcPr>
            <w:tcW w:w="3672" w:type="dxa"/>
            <w:shd w:val="clear" w:color="auto" w:fill="auto"/>
          </w:tcPr>
          <w:p w14:paraId="460CD27C" w14:textId="77777777" w:rsidR="0064697C" w:rsidRPr="005E7BE3" w:rsidRDefault="0064697C" w:rsidP="004B099F">
            <w:pPr>
              <w:spacing w:line="240" w:lineRule="auto"/>
              <w:ind w:leftChars="0" w:left="0" w:right="-108" w:firstLineChars="0" w:firstLine="0"/>
              <w:jc w:val="both"/>
              <w:textDirection w:val="lrTb"/>
              <w:rPr>
                <w:rFonts w:ascii="Arial" w:eastAsia="Arial" w:hAnsi="Arial" w:cs="Arial"/>
                <w:position w:val="0"/>
                <w:sz w:val="18"/>
                <w:szCs w:val="18"/>
              </w:rPr>
            </w:pPr>
          </w:p>
          <w:p w14:paraId="74F3C35F" w14:textId="77777777" w:rsidR="0064697C" w:rsidRPr="005E7BE3" w:rsidRDefault="0064697C" w:rsidP="004B099F">
            <w:pPr>
              <w:spacing w:line="240" w:lineRule="auto"/>
              <w:ind w:leftChars="0" w:left="2" w:right="-108" w:hanging="2"/>
              <w:jc w:val="both"/>
              <w:textDirection w:val="lrTb"/>
              <w:rPr>
                <w:rFonts w:ascii="Arial" w:eastAsia="Arial" w:hAnsi="Arial" w:cs="Arial"/>
                <w:position w:val="0"/>
                <w:sz w:val="18"/>
                <w:szCs w:val="18"/>
                <w:cs/>
              </w:rPr>
            </w:pPr>
          </w:p>
        </w:tc>
        <w:tc>
          <w:tcPr>
            <w:tcW w:w="2880" w:type="dxa"/>
            <w:gridSpan w:val="2"/>
            <w:tcBorders>
              <w:bottom w:val="single" w:sz="4" w:space="0" w:color="auto"/>
            </w:tcBorders>
            <w:shd w:val="clear" w:color="auto" w:fill="auto"/>
            <w:vAlign w:val="bottom"/>
          </w:tcPr>
          <w:p w14:paraId="469B1C08" w14:textId="77777777" w:rsidR="0064697C" w:rsidRPr="005E7BE3" w:rsidRDefault="0064697C" w:rsidP="004B099F">
            <w:pPr>
              <w:spacing w:line="240" w:lineRule="auto"/>
              <w:ind w:left="0" w:right="-72" w:hanging="2"/>
              <w:jc w:val="center"/>
              <w:textDirection w:val="lrTb"/>
              <w:rPr>
                <w:rFonts w:ascii="Arial" w:eastAsia="Arial" w:hAnsi="Arial" w:cs="Arial"/>
                <w:b/>
                <w:sz w:val="18"/>
                <w:szCs w:val="18"/>
              </w:rPr>
            </w:pPr>
            <w:r w:rsidRPr="005E7BE3">
              <w:rPr>
                <w:rFonts w:ascii="Arial" w:eastAsia="Arial" w:hAnsi="Arial" w:cs="Arial"/>
                <w:b/>
                <w:sz w:val="18"/>
                <w:szCs w:val="18"/>
              </w:rPr>
              <w:t xml:space="preserve">Consolidated </w:t>
            </w:r>
          </w:p>
          <w:p w14:paraId="478F36F2" w14:textId="77777777" w:rsidR="0064697C" w:rsidRPr="005E7BE3" w:rsidRDefault="0064697C" w:rsidP="004B099F">
            <w:pPr>
              <w:spacing w:line="240" w:lineRule="auto"/>
              <w:ind w:left="0" w:right="-72" w:hanging="2"/>
              <w:jc w:val="center"/>
              <w:textDirection w:val="lrTb"/>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5C3BCC29" w14:textId="77777777" w:rsidR="0064697C" w:rsidRPr="005E7BE3" w:rsidRDefault="0064697C" w:rsidP="004B099F">
            <w:pPr>
              <w:spacing w:line="240" w:lineRule="auto"/>
              <w:ind w:left="0" w:right="-72" w:hanging="2"/>
              <w:jc w:val="center"/>
              <w:textDirection w:val="lrTb"/>
              <w:rPr>
                <w:rFonts w:ascii="Arial" w:eastAsia="Arial" w:hAnsi="Arial" w:cs="Arial"/>
                <w:b/>
                <w:sz w:val="18"/>
                <w:szCs w:val="18"/>
              </w:rPr>
            </w:pPr>
            <w:r w:rsidRPr="005E7BE3">
              <w:rPr>
                <w:rFonts w:ascii="Arial" w:eastAsia="Arial" w:hAnsi="Arial" w:cs="Arial"/>
                <w:b/>
                <w:sz w:val="18"/>
                <w:szCs w:val="18"/>
              </w:rPr>
              <w:t>Separate</w:t>
            </w:r>
          </w:p>
          <w:p w14:paraId="7D143076" w14:textId="77777777" w:rsidR="0064697C" w:rsidRPr="005E7BE3" w:rsidRDefault="0064697C" w:rsidP="004B099F">
            <w:pPr>
              <w:spacing w:line="240" w:lineRule="auto"/>
              <w:ind w:left="0" w:right="-72" w:hanging="2"/>
              <w:jc w:val="center"/>
              <w:textDirection w:val="lrTb"/>
              <w:rPr>
                <w:rFonts w:ascii="Arial" w:eastAsia="Arial" w:hAnsi="Arial" w:cs="Arial"/>
                <w:position w:val="0"/>
                <w:sz w:val="18"/>
                <w:szCs w:val="18"/>
              </w:rPr>
            </w:pPr>
            <w:r w:rsidRPr="005E7BE3">
              <w:rPr>
                <w:rFonts w:ascii="Arial" w:eastAsia="Arial" w:hAnsi="Arial" w:cs="Arial"/>
                <w:b/>
                <w:sz w:val="18"/>
                <w:szCs w:val="18"/>
              </w:rPr>
              <w:t xml:space="preserve"> financial statements</w:t>
            </w:r>
          </w:p>
        </w:tc>
      </w:tr>
      <w:tr w:rsidR="00C55277" w:rsidRPr="005E7BE3" w14:paraId="5930E6EF" w14:textId="77777777" w:rsidTr="00A46F7A">
        <w:trPr>
          <w:trHeight w:val="20"/>
        </w:trPr>
        <w:tc>
          <w:tcPr>
            <w:tcW w:w="3672" w:type="dxa"/>
            <w:shd w:val="clear" w:color="auto" w:fill="auto"/>
          </w:tcPr>
          <w:p w14:paraId="6C624AC6" w14:textId="77777777" w:rsidR="0064697C" w:rsidRPr="005E7BE3" w:rsidRDefault="0064697C" w:rsidP="004B099F">
            <w:pPr>
              <w:spacing w:line="240" w:lineRule="auto"/>
              <w:ind w:leftChars="0" w:left="2" w:right="-108" w:hanging="2"/>
              <w:jc w:val="both"/>
              <w:textDirection w:val="lrTb"/>
              <w:rPr>
                <w:rFonts w:ascii="Arial" w:eastAsia="Arial" w:hAnsi="Arial" w:cs="Arial"/>
                <w:position w:val="0"/>
                <w:sz w:val="18"/>
                <w:szCs w:val="18"/>
              </w:rPr>
            </w:pPr>
          </w:p>
        </w:tc>
        <w:tc>
          <w:tcPr>
            <w:tcW w:w="1440" w:type="dxa"/>
            <w:tcBorders>
              <w:top w:val="single" w:sz="4" w:space="0" w:color="auto"/>
            </w:tcBorders>
            <w:shd w:val="clear" w:color="auto" w:fill="auto"/>
          </w:tcPr>
          <w:p w14:paraId="11DB7C14" w14:textId="77777777" w:rsidR="0064697C" w:rsidRPr="005E7BE3" w:rsidRDefault="0064697C" w:rsidP="004B099F">
            <w:pPr>
              <w:spacing w:line="240" w:lineRule="auto"/>
              <w:ind w:left="0" w:right="49" w:hanging="2"/>
              <w:jc w:val="right"/>
              <w:textDirection w:val="lrTb"/>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tcPr>
          <w:p w14:paraId="2C33BF58" w14:textId="77777777" w:rsidR="0064697C" w:rsidRPr="005E7BE3" w:rsidRDefault="0064697C" w:rsidP="004B099F">
            <w:pPr>
              <w:spacing w:line="240" w:lineRule="auto"/>
              <w:ind w:left="0" w:right="49" w:hanging="2"/>
              <w:jc w:val="right"/>
              <w:textDirection w:val="lrTb"/>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tcPr>
          <w:p w14:paraId="58404FA9" w14:textId="77777777" w:rsidR="0064697C" w:rsidRPr="005E7BE3" w:rsidRDefault="0064697C" w:rsidP="004B099F">
            <w:pPr>
              <w:spacing w:line="240" w:lineRule="auto"/>
              <w:ind w:left="0" w:right="49" w:hanging="2"/>
              <w:jc w:val="right"/>
              <w:textDirection w:val="lrTb"/>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tcPr>
          <w:p w14:paraId="363CE52E" w14:textId="77777777" w:rsidR="0064697C" w:rsidRPr="005E7BE3" w:rsidRDefault="0064697C" w:rsidP="004B099F">
            <w:pPr>
              <w:spacing w:line="240" w:lineRule="auto"/>
              <w:ind w:left="0" w:right="49" w:hanging="2"/>
              <w:jc w:val="right"/>
              <w:textDirection w:val="lrTb"/>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18721525" w14:textId="77777777" w:rsidTr="00A46F7A">
        <w:trPr>
          <w:trHeight w:val="20"/>
        </w:trPr>
        <w:tc>
          <w:tcPr>
            <w:tcW w:w="3672" w:type="dxa"/>
            <w:shd w:val="clear" w:color="auto" w:fill="auto"/>
          </w:tcPr>
          <w:p w14:paraId="441834C4" w14:textId="77777777" w:rsidR="0064697C" w:rsidRPr="005E7BE3" w:rsidRDefault="0064697C" w:rsidP="004B099F">
            <w:pPr>
              <w:spacing w:line="240" w:lineRule="auto"/>
              <w:ind w:leftChars="0" w:left="2" w:right="-108" w:hanging="2"/>
              <w:jc w:val="both"/>
              <w:textDirection w:val="lrTb"/>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6FAD2A27" w14:textId="77777777" w:rsidR="0064697C" w:rsidRPr="005E7BE3" w:rsidRDefault="0064697C" w:rsidP="004B099F">
            <w:pPr>
              <w:spacing w:line="240" w:lineRule="auto"/>
              <w:ind w:left="0" w:right="49" w:hanging="2"/>
              <w:jc w:val="right"/>
              <w:textDirection w:val="lrTb"/>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61370A09" w14:textId="77777777" w:rsidR="0064697C" w:rsidRPr="005E7BE3" w:rsidRDefault="0064697C" w:rsidP="004B099F">
            <w:pPr>
              <w:spacing w:line="240" w:lineRule="auto"/>
              <w:ind w:left="0" w:right="49" w:hanging="2"/>
              <w:jc w:val="right"/>
              <w:textDirection w:val="lrTb"/>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1788DC74" w14:textId="77777777" w:rsidR="0064697C" w:rsidRPr="005E7BE3" w:rsidRDefault="0064697C" w:rsidP="004B099F">
            <w:pPr>
              <w:spacing w:line="240" w:lineRule="auto"/>
              <w:ind w:left="0" w:right="49" w:hanging="2"/>
              <w:jc w:val="right"/>
              <w:textDirection w:val="lrTb"/>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787E182B" w14:textId="77777777" w:rsidR="0064697C" w:rsidRPr="005E7BE3" w:rsidRDefault="0064697C" w:rsidP="004B099F">
            <w:pPr>
              <w:spacing w:line="240" w:lineRule="auto"/>
              <w:ind w:left="0" w:right="49" w:hanging="2"/>
              <w:jc w:val="right"/>
              <w:textDirection w:val="lrTb"/>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4C334688" w14:textId="77777777" w:rsidTr="00A46F7A">
        <w:trPr>
          <w:trHeight w:val="20"/>
        </w:trPr>
        <w:tc>
          <w:tcPr>
            <w:tcW w:w="3672" w:type="dxa"/>
            <w:shd w:val="clear" w:color="auto" w:fill="auto"/>
          </w:tcPr>
          <w:p w14:paraId="6BA1F917" w14:textId="77777777" w:rsidR="0064697C" w:rsidRPr="005E7BE3" w:rsidRDefault="0064697C" w:rsidP="004B099F">
            <w:pPr>
              <w:spacing w:line="240" w:lineRule="auto"/>
              <w:ind w:leftChars="0" w:left="2" w:right="-108" w:hanging="2"/>
              <w:jc w:val="both"/>
              <w:textDirection w:val="lrTb"/>
              <w:rPr>
                <w:rFonts w:ascii="Arial" w:eastAsia="Arial" w:hAnsi="Arial" w:cs="Arial"/>
                <w:position w:val="0"/>
                <w:sz w:val="18"/>
                <w:szCs w:val="18"/>
              </w:rPr>
            </w:pPr>
          </w:p>
        </w:tc>
        <w:tc>
          <w:tcPr>
            <w:tcW w:w="1440" w:type="dxa"/>
            <w:tcBorders>
              <w:top w:val="single" w:sz="4" w:space="0" w:color="auto"/>
            </w:tcBorders>
            <w:shd w:val="clear" w:color="auto" w:fill="auto"/>
          </w:tcPr>
          <w:p w14:paraId="3FDDE097" w14:textId="77777777" w:rsidR="0064697C" w:rsidRPr="005E7BE3" w:rsidRDefault="0064697C" w:rsidP="004B099F">
            <w:pPr>
              <w:spacing w:line="240" w:lineRule="auto"/>
              <w:ind w:left="0" w:hanging="2"/>
              <w:jc w:val="right"/>
              <w:textDirection w:val="lrTb"/>
              <w:rPr>
                <w:rFonts w:ascii="Arial" w:eastAsia="Arial" w:hAnsi="Arial" w:cs="Arial"/>
                <w:position w:val="0"/>
                <w:sz w:val="18"/>
                <w:szCs w:val="18"/>
              </w:rPr>
            </w:pPr>
          </w:p>
        </w:tc>
        <w:tc>
          <w:tcPr>
            <w:tcW w:w="1440" w:type="dxa"/>
            <w:tcBorders>
              <w:top w:val="single" w:sz="4" w:space="0" w:color="000000"/>
            </w:tcBorders>
            <w:shd w:val="clear" w:color="auto" w:fill="auto"/>
          </w:tcPr>
          <w:p w14:paraId="3DFDD6CC" w14:textId="77777777" w:rsidR="0064697C" w:rsidRPr="005E7BE3" w:rsidRDefault="0064697C" w:rsidP="004B099F">
            <w:pPr>
              <w:spacing w:line="240" w:lineRule="auto"/>
              <w:ind w:left="0" w:hanging="2"/>
              <w:jc w:val="right"/>
              <w:textDirection w:val="lrTb"/>
              <w:rPr>
                <w:rFonts w:ascii="Arial" w:eastAsia="Arial" w:hAnsi="Arial" w:cs="Arial"/>
                <w:position w:val="0"/>
                <w:sz w:val="18"/>
                <w:szCs w:val="18"/>
              </w:rPr>
            </w:pPr>
          </w:p>
        </w:tc>
        <w:tc>
          <w:tcPr>
            <w:tcW w:w="1440" w:type="dxa"/>
            <w:tcBorders>
              <w:top w:val="single" w:sz="4" w:space="0" w:color="000000"/>
            </w:tcBorders>
            <w:shd w:val="clear" w:color="auto" w:fill="auto"/>
          </w:tcPr>
          <w:p w14:paraId="4E26370F" w14:textId="77777777" w:rsidR="0064697C" w:rsidRPr="005E7BE3" w:rsidRDefault="0064697C" w:rsidP="004B099F">
            <w:pPr>
              <w:spacing w:line="240" w:lineRule="auto"/>
              <w:ind w:left="0" w:hanging="2"/>
              <w:jc w:val="right"/>
              <w:textDirection w:val="lrTb"/>
              <w:rPr>
                <w:rFonts w:ascii="Arial" w:eastAsia="Arial" w:hAnsi="Arial" w:cs="Arial"/>
                <w:position w:val="0"/>
                <w:sz w:val="18"/>
                <w:szCs w:val="18"/>
              </w:rPr>
            </w:pPr>
          </w:p>
        </w:tc>
        <w:tc>
          <w:tcPr>
            <w:tcW w:w="1440" w:type="dxa"/>
            <w:tcBorders>
              <w:top w:val="single" w:sz="4" w:space="0" w:color="000000"/>
            </w:tcBorders>
            <w:shd w:val="clear" w:color="auto" w:fill="auto"/>
          </w:tcPr>
          <w:p w14:paraId="2B1B2A52" w14:textId="77777777" w:rsidR="0064697C" w:rsidRPr="005E7BE3" w:rsidRDefault="0064697C" w:rsidP="004B099F">
            <w:pPr>
              <w:spacing w:line="240" w:lineRule="auto"/>
              <w:ind w:left="0" w:right="28" w:hanging="2"/>
              <w:jc w:val="right"/>
              <w:textDirection w:val="lrTb"/>
              <w:rPr>
                <w:rFonts w:ascii="Arial" w:eastAsia="Arial" w:hAnsi="Arial" w:cs="Arial"/>
                <w:position w:val="0"/>
                <w:sz w:val="18"/>
                <w:szCs w:val="18"/>
              </w:rPr>
            </w:pPr>
          </w:p>
        </w:tc>
      </w:tr>
      <w:tr w:rsidR="00C55277" w:rsidRPr="005E7BE3" w14:paraId="716C44DE" w14:textId="77777777" w:rsidTr="00A46F7A">
        <w:trPr>
          <w:trHeight w:val="20"/>
        </w:trPr>
        <w:tc>
          <w:tcPr>
            <w:tcW w:w="3672" w:type="dxa"/>
            <w:shd w:val="clear" w:color="auto" w:fill="auto"/>
          </w:tcPr>
          <w:p w14:paraId="6625B8D4" w14:textId="77777777" w:rsidR="0064697C" w:rsidRPr="005E7BE3" w:rsidRDefault="0064697C" w:rsidP="004B099F">
            <w:pPr>
              <w:spacing w:line="240" w:lineRule="auto"/>
              <w:ind w:leftChars="0" w:left="2" w:hanging="2"/>
              <w:jc w:val="both"/>
              <w:textDirection w:val="lrTb"/>
              <w:rPr>
                <w:rFonts w:ascii="Arial" w:eastAsia="Arial" w:hAnsi="Arial" w:cs="Arial"/>
                <w:position w:val="0"/>
                <w:sz w:val="18"/>
                <w:szCs w:val="18"/>
              </w:rPr>
            </w:pPr>
            <w:r w:rsidRPr="005E7BE3">
              <w:rPr>
                <w:rFonts w:ascii="Arial" w:eastAsia="Arial" w:hAnsi="Arial" w:cs="Arial"/>
                <w:position w:val="0"/>
                <w:sz w:val="18"/>
                <w:szCs w:val="18"/>
              </w:rPr>
              <w:t>Profit (loss) before tax</w:t>
            </w:r>
          </w:p>
        </w:tc>
        <w:tc>
          <w:tcPr>
            <w:tcW w:w="1440" w:type="dxa"/>
            <w:tcBorders>
              <w:bottom w:val="single" w:sz="4" w:space="0" w:color="auto"/>
            </w:tcBorders>
            <w:shd w:val="clear" w:color="auto" w:fill="auto"/>
            <w:vAlign w:val="bottom"/>
          </w:tcPr>
          <w:p w14:paraId="50308CA8" w14:textId="07515EED" w:rsidR="0064697C" w:rsidRPr="005E7BE3" w:rsidRDefault="000917A1" w:rsidP="004B099F">
            <w:pPr>
              <w:spacing w:line="240" w:lineRule="auto"/>
              <w:ind w:left="0" w:right="49" w:hanging="2"/>
              <w:jc w:val="right"/>
              <w:textDirection w:val="lrTb"/>
              <w:rPr>
                <w:rFonts w:ascii="Arial" w:eastAsia="Arial" w:hAnsi="Arial" w:cs="Arial"/>
                <w:position w:val="0"/>
                <w:sz w:val="18"/>
                <w:szCs w:val="18"/>
              </w:rPr>
            </w:pPr>
            <w:r w:rsidRPr="000917A1">
              <w:rPr>
                <w:rFonts w:ascii="Arial" w:eastAsia="Arial" w:hAnsi="Arial" w:cs="Arial"/>
                <w:position w:val="0"/>
                <w:sz w:val="18"/>
                <w:szCs w:val="18"/>
              </w:rPr>
              <w:t>2,821,774,618</w:t>
            </w:r>
          </w:p>
        </w:tc>
        <w:tc>
          <w:tcPr>
            <w:tcW w:w="1440" w:type="dxa"/>
            <w:tcBorders>
              <w:top w:val="nil"/>
              <w:left w:val="nil"/>
              <w:bottom w:val="single" w:sz="4" w:space="0" w:color="000000"/>
              <w:right w:val="nil"/>
            </w:tcBorders>
            <w:shd w:val="clear" w:color="auto" w:fill="auto"/>
            <w:vAlign w:val="bottom"/>
          </w:tcPr>
          <w:p w14:paraId="7190FB98" w14:textId="1E13A109" w:rsidR="0064697C" w:rsidRPr="005E7BE3" w:rsidRDefault="00C06D1B" w:rsidP="004B099F">
            <w:pPr>
              <w:spacing w:line="240" w:lineRule="auto"/>
              <w:ind w:left="0" w:right="49" w:hanging="2"/>
              <w:jc w:val="right"/>
              <w:textDirection w:val="lrTb"/>
              <w:rPr>
                <w:rFonts w:ascii="Arial" w:eastAsia="Arial" w:hAnsi="Arial" w:cs="Arial"/>
                <w:position w:val="0"/>
                <w:sz w:val="18"/>
                <w:szCs w:val="18"/>
              </w:rPr>
            </w:pPr>
            <w:r>
              <w:rPr>
                <w:rFonts w:ascii="Arial" w:eastAsia="Arial" w:hAnsi="Arial" w:cs="Arial"/>
                <w:position w:val="0"/>
                <w:sz w:val="18"/>
                <w:szCs w:val="18"/>
              </w:rPr>
              <w:t>(1,063,075,420)</w:t>
            </w:r>
          </w:p>
        </w:tc>
        <w:tc>
          <w:tcPr>
            <w:tcW w:w="1440" w:type="dxa"/>
            <w:tcBorders>
              <w:top w:val="nil"/>
              <w:left w:val="nil"/>
              <w:bottom w:val="single" w:sz="4" w:space="0" w:color="000000"/>
              <w:right w:val="nil"/>
            </w:tcBorders>
            <w:shd w:val="clear" w:color="auto" w:fill="auto"/>
          </w:tcPr>
          <w:p w14:paraId="6210EC01"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3,369,913,996</w:t>
            </w:r>
          </w:p>
        </w:tc>
        <w:tc>
          <w:tcPr>
            <w:tcW w:w="1440" w:type="dxa"/>
            <w:tcBorders>
              <w:top w:val="nil"/>
              <w:left w:val="nil"/>
              <w:bottom w:val="single" w:sz="4" w:space="0" w:color="000000"/>
              <w:right w:val="nil"/>
            </w:tcBorders>
            <w:shd w:val="clear" w:color="auto" w:fill="auto"/>
          </w:tcPr>
          <w:p w14:paraId="3E3AD0E2"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(1,523,406,715)</w:t>
            </w:r>
          </w:p>
        </w:tc>
      </w:tr>
      <w:tr w:rsidR="00C55277" w:rsidRPr="005E7BE3" w14:paraId="765CEFD0" w14:textId="77777777" w:rsidTr="00A46F7A">
        <w:trPr>
          <w:trHeight w:val="20"/>
        </w:trPr>
        <w:tc>
          <w:tcPr>
            <w:tcW w:w="3672" w:type="dxa"/>
            <w:shd w:val="clear" w:color="auto" w:fill="auto"/>
          </w:tcPr>
          <w:p w14:paraId="619ADF86" w14:textId="77777777" w:rsidR="0064697C" w:rsidRPr="005E7BE3" w:rsidRDefault="0064697C" w:rsidP="004B099F">
            <w:pPr>
              <w:spacing w:line="240" w:lineRule="auto"/>
              <w:ind w:leftChars="0" w:left="2" w:hanging="2"/>
              <w:jc w:val="both"/>
              <w:textDirection w:val="lrTb"/>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0D7E00A8"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tcBorders>
              <w:top w:val="single" w:sz="4" w:space="0" w:color="000000"/>
            </w:tcBorders>
            <w:shd w:val="clear" w:color="auto" w:fill="auto"/>
            <w:vAlign w:val="bottom"/>
          </w:tcPr>
          <w:p w14:paraId="35EBF2DE"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tcBorders>
              <w:top w:val="single" w:sz="4" w:space="0" w:color="000000"/>
            </w:tcBorders>
            <w:shd w:val="clear" w:color="auto" w:fill="auto"/>
          </w:tcPr>
          <w:p w14:paraId="37D0ED37"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tcBorders>
              <w:top w:val="single" w:sz="4" w:space="0" w:color="000000"/>
            </w:tcBorders>
            <w:shd w:val="clear" w:color="auto" w:fill="auto"/>
          </w:tcPr>
          <w:p w14:paraId="65292428"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r>
      <w:tr w:rsidR="00C55277" w:rsidRPr="005E7BE3" w14:paraId="5A08D4A0" w14:textId="77777777" w:rsidTr="00A46F7A">
        <w:trPr>
          <w:trHeight w:val="20"/>
        </w:trPr>
        <w:tc>
          <w:tcPr>
            <w:tcW w:w="3672" w:type="dxa"/>
            <w:shd w:val="clear" w:color="auto" w:fill="auto"/>
          </w:tcPr>
          <w:p w14:paraId="6669043C" w14:textId="77777777" w:rsidR="0064697C" w:rsidRPr="005E7BE3" w:rsidRDefault="0064697C" w:rsidP="004B099F">
            <w:pPr>
              <w:spacing w:line="240" w:lineRule="auto"/>
              <w:ind w:leftChars="0" w:left="2" w:hanging="2"/>
              <w:jc w:val="both"/>
              <w:textDirection w:val="lrTb"/>
              <w:rPr>
                <w:rFonts w:ascii="Arial" w:eastAsia="Arial" w:hAnsi="Arial" w:cs="Arial"/>
                <w:position w:val="0"/>
                <w:sz w:val="18"/>
                <w:szCs w:val="18"/>
              </w:rPr>
            </w:pPr>
            <w:r w:rsidRPr="005E7BE3">
              <w:rPr>
                <w:rFonts w:ascii="Arial" w:eastAsia="Arial" w:hAnsi="Arial" w:cs="Arial"/>
                <w:position w:val="0"/>
                <w:sz w:val="18"/>
                <w:szCs w:val="18"/>
              </w:rPr>
              <w:t>Tax calculated at a tax rate of 20%</w:t>
            </w:r>
          </w:p>
        </w:tc>
        <w:tc>
          <w:tcPr>
            <w:tcW w:w="1440" w:type="dxa"/>
            <w:shd w:val="clear" w:color="auto" w:fill="auto"/>
            <w:vAlign w:val="bottom"/>
          </w:tcPr>
          <w:p w14:paraId="65D44D6F"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shd w:val="clear" w:color="auto" w:fill="auto"/>
            <w:vAlign w:val="bottom"/>
          </w:tcPr>
          <w:p w14:paraId="1CAB7AC9"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shd w:val="clear" w:color="auto" w:fill="auto"/>
          </w:tcPr>
          <w:p w14:paraId="7992343A"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shd w:val="clear" w:color="auto" w:fill="auto"/>
          </w:tcPr>
          <w:p w14:paraId="78EA92A6"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r>
      <w:tr w:rsidR="00C55277" w:rsidRPr="005E7BE3" w14:paraId="0780A4D3" w14:textId="77777777" w:rsidTr="00A46F7A">
        <w:trPr>
          <w:trHeight w:val="20"/>
        </w:trPr>
        <w:tc>
          <w:tcPr>
            <w:tcW w:w="3672" w:type="dxa"/>
            <w:shd w:val="clear" w:color="auto" w:fill="auto"/>
          </w:tcPr>
          <w:p w14:paraId="1FD1F4BD" w14:textId="77777777" w:rsidR="0064697C" w:rsidRPr="005E7BE3" w:rsidRDefault="0064697C" w:rsidP="004B099F">
            <w:pPr>
              <w:spacing w:line="240" w:lineRule="auto"/>
              <w:ind w:leftChars="0" w:left="2" w:hanging="2"/>
              <w:jc w:val="both"/>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(2023: 20%)</w:t>
            </w:r>
          </w:p>
        </w:tc>
        <w:tc>
          <w:tcPr>
            <w:tcW w:w="1440" w:type="dxa"/>
            <w:shd w:val="clear" w:color="auto" w:fill="auto"/>
            <w:vAlign w:val="bottom"/>
          </w:tcPr>
          <w:p w14:paraId="54A6BEBE" w14:textId="5E984491" w:rsidR="0064697C" w:rsidRPr="005E7BE3" w:rsidRDefault="000917A1" w:rsidP="004B099F">
            <w:pPr>
              <w:spacing w:line="240" w:lineRule="auto"/>
              <w:ind w:left="0" w:right="49" w:hanging="2"/>
              <w:jc w:val="right"/>
              <w:textDirection w:val="lrTb"/>
              <w:rPr>
                <w:rFonts w:ascii="Arial" w:eastAsia="Arial" w:hAnsi="Arial" w:cs="Arial"/>
                <w:position w:val="0"/>
                <w:sz w:val="18"/>
                <w:szCs w:val="18"/>
              </w:rPr>
            </w:pPr>
            <w:r w:rsidRPr="000917A1">
              <w:rPr>
                <w:rFonts w:ascii="Arial" w:eastAsia="Arial" w:hAnsi="Arial" w:cs="Arial"/>
                <w:position w:val="0"/>
                <w:sz w:val="18"/>
                <w:szCs w:val="18"/>
              </w:rPr>
              <w:t>564,354,924</w:t>
            </w:r>
          </w:p>
        </w:tc>
        <w:tc>
          <w:tcPr>
            <w:tcW w:w="1440" w:type="dxa"/>
            <w:tcBorders>
              <w:top w:val="nil"/>
              <w:left w:val="nil"/>
              <w:right w:val="nil"/>
            </w:tcBorders>
            <w:shd w:val="clear" w:color="auto" w:fill="auto"/>
            <w:vAlign w:val="bottom"/>
          </w:tcPr>
          <w:p w14:paraId="1BF04ED3" w14:textId="1134478C" w:rsidR="0064697C" w:rsidRPr="005E7BE3" w:rsidRDefault="00811D5C" w:rsidP="004B099F">
            <w:pPr>
              <w:spacing w:line="240" w:lineRule="auto"/>
              <w:ind w:left="0" w:right="49" w:hanging="2"/>
              <w:jc w:val="right"/>
              <w:textDirection w:val="lrTb"/>
              <w:rPr>
                <w:rFonts w:ascii="Arial" w:eastAsia="Arial" w:hAnsi="Arial" w:cs="Arial"/>
                <w:position w:val="0"/>
                <w:sz w:val="18"/>
                <w:szCs w:val="18"/>
              </w:rPr>
            </w:pPr>
            <w:r w:rsidRPr="00F30D3E">
              <w:rPr>
                <w:rFonts w:ascii="Arial" w:eastAsia="Arial" w:hAnsi="Arial" w:cs="Arial"/>
                <w:position w:val="0"/>
                <w:sz w:val="18"/>
                <w:szCs w:val="18"/>
              </w:rPr>
              <w:t>(212,615,084)</w:t>
            </w:r>
          </w:p>
        </w:tc>
        <w:tc>
          <w:tcPr>
            <w:tcW w:w="1440" w:type="dxa"/>
            <w:tcBorders>
              <w:top w:val="nil"/>
              <w:left w:val="nil"/>
              <w:right w:val="nil"/>
            </w:tcBorders>
            <w:shd w:val="clear" w:color="auto" w:fill="auto"/>
          </w:tcPr>
          <w:p w14:paraId="6D0CB949"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673,982,799</w:t>
            </w:r>
          </w:p>
        </w:tc>
        <w:tc>
          <w:tcPr>
            <w:tcW w:w="1440" w:type="dxa"/>
            <w:tcBorders>
              <w:top w:val="nil"/>
              <w:left w:val="nil"/>
              <w:right w:val="nil"/>
            </w:tcBorders>
            <w:shd w:val="clear" w:color="auto" w:fill="auto"/>
          </w:tcPr>
          <w:p w14:paraId="1C2D0E0C"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(304,681,343)</w:t>
            </w:r>
          </w:p>
        </w:tc>
      </w:tr>
      <w:tr w:rsidR="00C55277" w:rsidRPr="005E7BE3" w14:paraId="6CCFF93C" w14:textId="77777777" w:rsidTr="00A46F7A">
        <w:trPr>
          <w:trHeight w:val="20"/>
        </w:trPr>
        <w:tc>
          <w:tcPr>
            <w:tcW w:w="3672" w:type="dxa"/>
            <w:shd w:val="clear" w:color="auto" w:fill="auto"/>
          </w:tcPr>
          <w:p w14:paraId="6D3FEA8C" w14:textId="77777777" w:rsidR="0064697C" w:rsidRPr="005E7BE3" w:rsidRDefault="0064697C" w:rsidP="004B099F">
            <w:pPr>
              <w:spacing w:line="240" w:lineRule="auto"/>
              <w:ind w:leftChars="0" w:left="2" w:hanging="2"/>
              <w:jc w:val="both"/>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Expenses more deductible </w:t>
            </w:r>
          </w:p>
        </w:tc>
        <w:tc>
          <w:tcPr>
            <w:tcW w:w="1440" w:type="dxa"/>
            <w:shd w:val="clear" w:color="auto" w:fill="auto"/>
            <w:vAlign w:val="bottom"/>
          </w:tcPr>
          <w:p w14:paraId="4815EA08"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shd w:val="clear" w:color="auto" w:fill="auto"/>
            <w:vAlign w:val="bottom"/>
          </w:tcPr>
          <w:p w14:paraId="0BC00169"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shd w:val="clear" w:color="auto" w:fill="auto"/>
          </w:tcPr>
          <w:p w14:paraId="6002DE14"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shd w:val="clear" w:color="auto" w:fill="auto"/>
          </w:tcPr>
          <w:p w14:paraId="690E834C"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r>
      <w:tr w:rsidR="00C55277" w:rsidRPr="005E7BE3" w14:paraId="1A444DD9" w14:textId="77777777" w:rsidTr="00A46F7A">
        <w:trPr>
          <w:trHeight w:val="20"/>
        </w:trPr>
        <w:tc>
          <w:tcPr>
            <w:tcW w:w="3672" w:type="dxa"/>
            <w:shd w:val="clear" w:color="auto" w:fill="auto"/>
          </w:tcPr>
          <w:p w14:paraId="019971F4" w14:textId="77777777" w:rsidR="0064697C" w:rsidRPr="005E7BE3" w:rsidRDefault="0064697C" w:rsidP="004B099F">
            <w:pPr>
              <w:spacing w:line="240" w:lineRule="auto"/>
              <w:ind w:leftChars="0" w:left="2" w:hanging="2"/>
              <w:jc w:val="both"/>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for tax purposes</w:t>
            </w:r>
          </w:p>
        </w:tc>
        <w:tc>
          <w:tcPr>
            <w:tcW w:w="1440" w:type="dxa"/>
            <w:shd w:val="clear" w:color="auto" w:fill="auto"/>
            <w:vAlign w:val="bottom"/>
          </w:tcPr>
          <w:p w14:paraId="76B55A8E"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(599,492)</w:t>
            </w:r>
          </w:p>
        </w:tc>
        <w:tc>
          <w:tcPr>
            <w:tcW w:w="1440" w:type="dxa"/>
            <w:tcBorders>
              <w:top w:val="nil"/>
              <w:left w:val="nil"/>
              <w:right w:val="nil"/>
            </w:tcBorders>
            <w:shd w:val="clear" w:color="auto" w:fill="auto"/>
            <w:vAlign w:val="bottom"/>
          </w:tcPr>
          <w:p w14:paraId="265FED47" w14:textId="1DA97CDC" w:rsidR="0064697C" w:rsidRPr="005E7BE3" w:rsidRDefault="00811D5C" w:rsidP="004B099F">
            <w:pPr>
              <w:spacing w:line="240" w:lineRule="auto"/>
              <w:ind w:left="0" w:right="49" w:hanging="2"/>
              <w:jc w:val="right"/>
              <w:textDirection w:val="lrTb"/>
              <w:rPr>
                <w:rFonts w:ascii="Arial" w:eastAsia="Arial" w:hAnsi="Arial" w:cs="Arial"/>
                <w:position w:val="0"/>
                <w:sz w:val="18"/>
                <w:szCs w:val="18"/>
              </w:rPr>
            </w:pPr>
            <w:r w:rsidRPr="00B62206">
              <w:rPr>
                <w:rFonts w:ascii="Arial" w:eastAsia="Arial" w:hAnsi="Arial" w:cs="Arial"/>
                <w:position w:val="0"/>
                <w:sz w:val="18"/>
                <w:szCs w:val="18"/>
              </w:rPr>
              <w:t>(2,152,649)</w:t>
            </w:r>
          </w:p>
        </w:tc>
        <w:tc>
          <w:tcPr>
            <w:tcW w:w="1440" w:type="dxa"/>
            <w:tcBorders>
              <w:top w:val="nil"/>
              <w:left w:val="nil"/>
              <w:right w:val="nil"/>
            </w:tcBorders>
            <w:shd w:val="clear" w:color="auto" w:fill="auto"/>
            <w:vAlign w:val="bottom"/>
          </w:tcPr>
          <w:p w14:paraId="491E8D31"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(599,492)</w:t>
            </w:r>
          </w:p>
        </w:tc>
        <w:tc>
          <w:tcPr>
            <w:tcW w:w="1440" w:type="dxa"/>
            <w:tcBorders>
              <w:top w:val="nil"/>
              <w:left w:val="nil"/>
              <w:right w:val="nil"/>
            </w:tcBorders>
            <w:shd w:val="clear" w:color="auto" w:fill="auto"/>
            <w:vAlign w:val="bottom"/>
          </w:tcPr>
          <w:p w14:paraId="341B66D2"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(1,698,917)</w:t>
            </w:r>
          </w:p>
        </w:tc>
      </w:tr>
      <w:tr w:rsidR="00C55277" w:rsidRPr="005E7BE3" w14:paraId="37F915EE" w14:textId="77777777" w:rsidTr="00A46F7A">
        <w:trPr>
          <w:trHeight w:val="20"/>
        </w:trPr>
        <w:tc>
          <w:tcPr>
            <w:tcW w:w="3672" w:type="dxa"/>
            <w:shd w:val="clear" w:color="auto" w:fill="auto"/>
          </w:tcPr>
          <w:p w14:paraId="496B4337" w14:textId="77777777" w:rsidR="0064697C" w:rsidRPr="005E7BE3" w:rsidRDefault="0064697C" w:rsidP="004B099F">
            <w:pPr>
              <w:spacing w:line="240" w:lineRule="auto"/>
              <w:ind w:leftChars="0" w:left="2" w:hanging="2"/>
              <w:jc w:val="both"/>
              <w:textDirection w:val="lrTb"/>
              <w:rPr>
                <w:rFonts w:ascii="Arial" w:eastAsia="Arial" w:hAnsi="Arial" w:cs="Arial"/>
                <w:position w:val="0"/>
                <w:sz w:val="18"/>
                <w:szCs w:val="18"/>
              </w:rPr>
            </w:pPr>
            <w:r w:rsidRPr="005E7BE3">
              <w:rPr>
                <w:rFonts w:ascii="Arial" w:eastAsia="Arial" w:hAnsi="Arial" w:cs="Arial"/>
                <w:position w:val="0"/>
                <w:sz w:val="18"/>
                <w:szCs w:val="18"/>
              </w:rPr>
              <w:t>Income not subject to tax purposes</w:t>
            </w:r>
          </w:p>
        </w:tc>
        <w:tc>
          <w:tcPr>
            <w:tcW w:w="1440" w:type="dxa"/>
            <w:shd w:val="clear" w:color="auto" w:fill="auto"/>
            <w:vAlign w:val="bottom"/>
          </w:tcPr>
          <w:p w14:paraId="32FE7677"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(31,605,474)</w:t>
            </w:r>
          </w:p>
        </w:tc>
        <w:tc>
          <w:tcPr>
            <w:tcW w:w="1440" w:type="dxa"/>
            <w:shd w:val="clear" w:color="auto" w:fill="auto"/>
            <w:vAlign w:val="bottom"/>
          </w:tcPr>
          <w:p w14:paraId="671372C5" w14:textId="4E118EF8" w:rsidR="0064697C" w:rsidRPr="005E7BE3" w:rsidRDefault="00F650BA" w:rsidP="004B099F">
            <w:pPr>
              <w:spacing w:line="240" w:lineRule="auto"/>
              <w:ind w:left="0" w:right="49" w:hanging="2"/>
              <w:jc w:val="right"/>
              <w:textDirection w:val="lrTb"/>
              <w:rPr>
                <w:rFonts w:ascii="Arial" w:eastAsia="Arial" w:hAnsi="Arial" w:cs="Arial"/>
                <w:position w:val="0"/>
                <w:sz w:val="18"/>
                <w:szCs w:val="18"/>
              </w:rPr>
            </w:pPr>
            <w:r>
              <w:rPr>
                <w:rFonts w:ascii="Arial" w:eastAsia="Arial" w:hAnsi="Arial" w:cs="Arial"/>
                <w:position w:val="0"/>
                <w:sz w:val="18"/>
                <w:szCs w:val="18"/>
              </w:rPr>
              <w:t>-</w:t>
            </w:r>
          </w:p>
        </w:tc>
        <w:tc>
          <w:tcPr>
            <w:tcW w:w="1440" w:type="dxa"/>
            <w:shd w:val="clear" w:color="auto" w:fill="auto"/>
          </w:tcPr>
          <w:p w14:paraId="7026CA9A"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(31,605,474)</w:t>
            </w:r>
          </w:p>
        </w:tc>
        <w:tc>
          <w:tcPr>
            <w:tcW w:w="1440" w:type="dxa"/>
            <w:shd w:val="clear" w:color="auto" w:fill="auto"/>
          </w:tcPr>
          <w:p w14:paraId="1B376A63" w14:textId="4F56AD2E" w:rsidR="0064697C" w:rsidRPr="005E7BE3" w:rsidRDefault="00F650BA" w:rsidP="004B099F">
            <w:pPr>
              <w:spacing w:line="240" w:lineRule="auto"/>
              <w:ind w:left="0" w:right="49" w:hanging="2"/>
              <w:jc w:val="right"/>
              <w:textDirection w:val="lrTb"/>
              <w:rPr>
                <w:rFonts w:ascii="Arial" w:eastAsia="Arial" w:hAnsi="Arial" w:cs="Arial"/>
                <w:position w:val="0"/>
                <w:sz w:val="18"/>
                <w:szCs w:val="18"/>
              </w:rPr>
            </w:pPr>
            <w:r>
              <w:rPr>
                <w:rFonts w:ascii="Arial" w:eastAsia="Arial" w:hAnsi="Arial" w:cs="Arial"/>
                <w:position w:val="0"/>
                <w:sz w:val="18"/>
                <w:szCs w:val="18"/>
              </w:rPr>
              <w:t>-</w:t>
            </w:r>
          </w:p>
        </w:tc>
      </w:tr>
      <w:tr w:rsidR="00C55277" w:rsidRPr="005E7BE3" w14:paraId="497F0BE8" w14:textId="77777777" w:rsidTr="00A46F7A">
        <w:trPr>
          <w:trHeight w:val="20"/>
        </w:trPr>
        <w:tc>
          <w:tcPr>
            <w:tcW w:w="3672" w:type="dxa"/>
            <w:shd w:val="clear" w:color="auto" w:fill="auto"/>
          </w:tcPr>
          <w:p w14:paraId="69CB2D9D" w14:textId="77777777" w:rsidR="0064697C" w:rsidRPr="005E7BE3" w:rsidRDefault="0064697C" w:rsidP="004B099F">
            <w:pPr>
              <w:spacing w:line="240" w:lineRule="auto"/>
              <w:ind w:leftChars="0" w:left="2" w:hanging="2"/>
              <w:jc w:val="both"/>
              <w:textDirection w:val="lrTb"/>
              <w:rPr>
                <w:rFonts w:ascii="Arial" w:eastAsia="Arial" w:hAnsi="Arial" w:cs="Arial"/>
                <w:position w:val="0"/>
                <w:sz w:val="18"/>
                <w:szCs w:val="18"/>
              </w:rPr>
            </w:pPr>
            <w:r w:rsidRPr="005E7BE3">
              <w:rPr>
                <w:rFonts w:ascii="Arial" w:eastAsia="Arial" w:hAnsi="Arial" w:cs="Arial"/>
                <w:position w:val="0"/>
                <w:sz w:val="18"/>
                <w:szCs w:val="18"/>
              </w:rPr>
              <w:t>Expenses not deductible</w:t>
            </w:r>
          </w:p>
        </w:tc>
        <w:tc>
          <w:tcPr>
            <w:tcW w:w="1440" w:type="dxa"/>
            <w:shd w:val="clear" w:color="auto" w:fill="auto"/>
            <w:vAlign w:val="bottom"/>
          </w:tcPr>
          <w:p w14:paraId="32A1DE4A"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shd w:val="clear" w:color="auto" w:fill="auto"/>
            <w:vAlign w:val="bottom"/>
          </w:tcPr>
          <w:p w14:paraId="06D99933" w14:textId="529AD20C"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shd w:val="clear" w:color="auto" w:fill="auto"/>
          </w:tcPr>
          <w:p w14:paraId="64D6E49C"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shd w:val="clear" w:color="auto" w:fill="auto"/>
          </w:tcPr>
          <w:p w14:paraId="230D1F86"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r>
      <w:tr w:rsidR="00C55277" w:rsidRPr="005E7BE3" w14:paraId="0CE320B3" w14:textId="77777777" w:rsidTr="00B62206">
        <w:trPr>
          <w:trHeight w:val="20"/>
        </w:trPr>
        <w:tc>
          <w:tcPr>
            <w:tcW w:w="3672" w:type="dxa"/>
            <w:shd w:val="clear" w:color="auto" w:fill="auto"/>
          </w:tcPr>
          <w:p w14:paraId="29F88DE9" w14:textId="77777777" w:rsidR="0064697C" w:rsidRPr="005E7BE3" w:rsidRDefault="0064697C" w:rsidP="004B099F">
            <w:pPr>
              <w:spacing w:line="240" w:lineRule="auto"/>
              <w:ind w:leftChars="0" w:left="2" w:hanging="2"/>
              <w:jc w:val="both"/>
              <w:textDirection w:val="lrTb"/>
              <w:rPr>
                <w:rFonts w:ascii="Arial" w:eastAsia="Arial" w:hAnsi="Arial" w:cstheme="minorBidi"/>
                <w:position w:val="0"/>
                <w:sz w:val="18"/>
                <w:szCs w:val="18"/>
                <w:cs/>
                <w:lang w:val="en-US"/>
              </w:rPr>
            </w:pPr>
            <w:r w:rsidRPr="005E7BE3">
              <w:rPr>
                <w:rFonts w:ascii="Arial" w:eastAsia="Arial" w:hAnsi="Arial" w:cs="Arial"/>
                <w:position w:val="0"/>
                <w:sz w:val="18"/>
                <w:szCs w:val="18"/>
              </w:rPr>
              <w:t xml:space="preserve">   for tax purposes</w:t>
            </w:r>
          </w:p>
        </w:tc>
        <w:tc>
          <w:tcPr>
            <w:tcW w:w="1440" w:type="dxa"/>
            <w:shd w:val="clear" w:color="auto" w:fill="auto"/>
            <w:vAlign w:val="bottom"/>
          </w:tcPr>
          <w:p w14:paraId="3F68FA30"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41,872,467</w:t>
            </w:r>
          </w:p>
        </w:tc>
        <w:tc>
          <w:tcPr>
            <w:tcW w:w="1440" w:type="dxa"/>
            <w:tcBorders>
              <w:top w:val="nil"/>
              <w:left w:val="nil"/>
              <w:right w:val="nil"/>
            </w:tcBorders>
            <w:shd w:val="clear" w:color="auto" w:fill="auto"/>
          </w:tcPr>
          <w:p w14:paraId="3952D569" w14:textId="187909D4" w:rsidR="0064697C" w:rsidRPr="005E7BE3" w:rsidRDefault="00824D59" w:rsidP="004B099F">
            <w:pPr>
              <w:spacing w:line="240" w:lineRule="auto"/>
              <w:ind w:left="0" w:right="49" w:hanging="2"/>
              <w:jc w:val="right"/>
              <w:textDirection w:val="lrTb"/>
              <w:rPr>
                <w:rFonts w:ascii="Arial" w:eastAsia="Arial" w:hAnsi="Arial" w:cs="Arial"/>
                <w:position w:val="0"/>
                <w:sz w:val="18"/>
                <w:szCs w:val="18"/>
              </w:rPr>
            </w:pPr>
            <w:r w:rsidRPr="00F30D3E">
              <w:rPr>
                <w:rFonts w:ascii="Arial" w:eastAsia="Arial" w:hAnsi="Arial" w:cs="Arial"/>
                <w:position w:val="0"/>
                <w:sz w:val="18"/>
                <w:szCs w:val="18"/>
              </w:rPr>
              <w:t>86,038,311</w:t>
            </w:r>
          </w:p>
        </w:tc>
        <w:tc>
          <w:tcPr>
            <w:tcW w:w="1440" w:type="dxa"/>
            <w:tcBorders>
              <w:top w:val="nil"/>
              <w:left w:val="nil"/>
              <w:right w:val="nil"/>
            </w:tcBorders>
            <w:shd w:val="clear" w:color="auto" w:fill="auto"/>
            <w:vAlign w:val="bottom"/>
          </w:tcPr>
          <w:p w14:paraId="39D1EC0B"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41,515,652</w:t>
            </w:r>
          </w:p>
        </w:tc>
        <w:tc>
          <w:tcPr>
            <w:tcW w:w="1440" w:type="dxa"/>
            <w:tcBorders>
              <w:top w:val="nil"/>
              <w:left w:val="nil"/>
              <w:right w:val="nil"/>
            </w:tcBorders>
            <w:shd w:val="clear" w:color="auto" w:fill="auto"/>
            <w:vAlign w:val="bottom"/>
          </w:tcPr>
          <w:p w14:paraId="4559461A"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7,296,594</w:t>
            </w:r>
          </w:p>
        </w:tc>
      </w:tr>
      <w:tr w:rsidR="00C55277" w:rsidRPr="005E7BE3" w14:paraId="08703804" w14:textId="77777777" w:rsidTr="00A46F7A">
        <w:trPr>
          <w:trHeight w:val="20"/>
        </w:trPr>
        <w:tc>
          <w:tcPr>
            <w:tcW w:w="3672" w:type="dxa"/>
            <w:shd w:val="clear" w:color="auto" w:fill="auto"/>
          </w:tcPr>
          <w:p w14:paraId="006A30EC" w14:textId="77777777" w:rsidR="0064697C" w:rsidRPr="005E7BE3" w:rsidRDefault="0064697C" w:rsidP="004B099F">
            <w:pPr>
              <w:spacing w:line="240" w:lineRule="auto"/>
              <w:ind w:leftChars="0" w:left="2" w:hanging="2"/>
              <w:jc w:val="both"/>
              <w:textDirection w:val="lrTb"/>
              <w:rPr>
                <w:rFonts w:ascii="Arial" w:eastAsia="Arial" w:hAnsi="Arial" w:cs="Arial"/>
                <w:position w:val="0"/>
                <w:sz w:val="18"/>
                <w:szCs w:val="18"/>
              </w:rPr>
            </w:pPr>
            <w:r w:rsidRPr="005E7BE3">
              <w:rPr>
                <w:rFonts w:ascii="Arial" w:eastAsia="Arial" w:hAnsi="Arial" w:cs="Arial"/>
                <w:position w:val="0"/>
                <w:sz w:val="18"/>
                <w:szCs w:val="18"/>
              </w:rPr>
              <w:t>Prior year tax adjustment</w:t>
            </w:r>
          </w:p>
        </w:tc>
        <w:tc>
          <w:tcPr>
            <w:tcW w:w="1440" w:type="dxa"/>
            <w:shd w:val="clear" w:color="auto" w:fill="auto"/>
          </w:tcPr>
          <w:p w14:paraId="04E38290"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1,469,776</w:t>
            </w:r>
          </w:p>
        </w:tc>
        <w:tc>
          <w:tcPr>
            <w:tcW w:w="1440" w:type="dxa"/>
            <w:tcBorders>
              <w:top w:val="nil"/>
              <w:left w:val="nil"/>
              <w:right w:val="nil"/>
            </w:tcBorders>
            <w:shd w:val="clear" w:color="auto" w:fill="auto"/>
          </w:tcPr>
          <w:p w14:paraId="271483F7" w14:textId="79D2C3A0" w:rsidR="0064697C" w:rsidRPr="005E7BE3" w:rsidRDefault="00392094" w:rsidP="004B099F">
            <w:pPr>
              <w:spacing w:line="240" w:lineRule="auto"/>
              <w:ind w:left="0" w:right="49" w:hanging="2"/>
              <w:jc w:val="right"/>
              <w:textDirection w:val="lrTb"/>
              <w:rPr>
                <w:rFonts w:ascii="Arial" w:eastAsia="Arial" w:hAnsi="Arial" w:cs="Arial"/>
                <w:position w:val="0"/>
                <w:sz w:val="18"/>
                <w:szCs w:val="18"/>
              </w:rPr>
            </w:pPr>
            <w:r w:rsidRPr="00392094">
              <w:rPr>
                <w:rFonts w:ascii="Arial" w:eastAsia="Arial" w:hAnsi="Arial" w:cs="Arial"/>
                <w:position w:val="0"/>
                <w:sz w:val="18"/>
                <w:szCs w:val="18"/>
              </w:rPr>
              <w:t>(169,150)</w:t>
            </w:r>
          </w:p>
        </w:tc>
        <w:tc>
          <w:tcPr>
            <w:tcW w:w="1440" w:type="dxa"/>
            <w:tcBorders>
              <w:top w:val="nil"/>
              <w:left w:val="nil"/>
              <w:right w:val="nil"/>
            </w:tcBorders>
            <w:shd w:val="clear" w:color="auto" w:fill="auto"/>
          </w:tcPr>
          <w:p w14:paraId="59175BCD"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top w:val="nil"/>
              <w:left w:val="nil"/>
              <w:right w:val="nil"/>
            </w:tcBorders>
            <w:shd w:val="clear" w:color="auto" w:fill="auto"/>
          </w:tcPr>
          <w:p w14:paraId="7029A372"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(169,150)</w:t>
            </w:r>
          </w:p>
        </w:tc>
      </w:tr>
      <w:tr w:rsidR="00C55277" w:rsidRPr="005E7BE3" w14:paraId="3BD67933" w14:textId="77777777" w:rsidTr="00A46F7A">
        <w:trPr>
          <w:trHeight w:val="20"/>
        </w:trPr>
        <w:tc>
          <w:tcPr>
            <w:tcW w:w="3672" w:type="dxa"/>
            <w:shd w:val="clear" w:color="auto" w:fill="auto"/>
          </w:tcPr>
          <w:p w14:paraId="54219EA2" w14:textId="77777777" w:rsidR="0064697C" w:rsidRPr="005E7BE3" w:rsidRDefault="0064697C" w:rsidP="004B099F">
            <w:pPr>
              <w:spacing w:line="240" w:lineRule="auto"/>
              <w:ind w:leftChars="0" w:left="2" w:hanging="2"/>
              <w:jc w:val="both"/>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Tax losses for which no deferred income </w:t>
            </w:r>
          </w:p>
        </w:tc>
        <w:tc>
          <w:tcPr>
            <w:tcW w:w="1440" w:type="dxa"/>
            <w:shd w:val="clear" w:color="auto" w:fill="auto"/>
          </w:tcPr>
          <w:p w14:paraId="28CF9AFF"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tcBorders>
              <w:top w:val="nil"/>
              <w:left w:val="nil"/>
              <w:right w:val="nil"/>
            </w:tcBorders>
            <w:shd w:val="clear" w:color="auto" w:fill="auto"/>
          </w:tcPr>
          <w:p w14:paraId="3F7A02ED" w14:textId="767AD0F8"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tcBorders>
              <w:top w:val="nil"/>
              <w:left w:val="nil"/>
              <w:right w:val="nil"/>
            </w:tcBorders>
            <w:shd w:val="clear" w:color="auto" w:fill="auto"/>
          </w:tcPr>
          <w:p w14:paraId="46CF1337" w14:textId="77777777" w:rsidR="0064697C" w:rsidRPr="005E7BE3" w:rsidRDefault="0064697C" w:rsidP="004B099F">
            <w:pPr>
              <w:spacing w:line="240" w:lineRule="auto"/>
              <w:ind w:left="0" w:right="49" w:hanging="2"/>
              <w:jc w:val="right"/>
              <w:textDirection w:val="lrTb"/>
              <w:rPr>
                <w:rFonts w:ascii="Arial" w:eastAsia="Arial" w:hAnsi="Arial" w:cs="Browallia New"/>
                <w:position w:val="0"/>
                <w:sz w:val="18"/>
              </w:rPr>
            </w:pPr>
          </w:p>
        </w:tc>
        <w:tc>
          <w:tcPr>
            <w:tcW w:w="1440" w:type="dxa"/>
            <w:tcBorders>
              <w:top w:val="nil"/>
              <w:left w:val="nil"/>
              <w:right w:val="nil"/>
            </w:tcBorders>
            <w:shd w:val="clear" w:color="auto" w:fill="auto"/>
          </w:tcPr>
          <w:p w14:paraId="11210C03"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r>
      <w:tr w:rsidR="00C55277" w:rsidRPr="005E7BE3" w14:paraId="160EC51A" w14:textId="77777777" w:rsidTr="00B62206">
        <w:trPr>
          <w:trHeight w:val="20"/>
        </w:trPr>
        <w:tc>
          <w:tcPr>
            <w:tcW w:w="3672" w:type="dxa"/>
            <w:shd w:val="clear" w:color="auto" w:fill="auto"/>
          </w:tcPr>
          <w:p w14:paraId="2DF47684" w14:textId="77777777" w:rsidR="0064697C" w:rsidRPr="005E7BE3" w:rsidRDefault="0064697C" w:rsidP="004B099F">
            <w:pPr>
              <w:spacing w:line="240" w:lineRule="auto"/>
              <w:ind w:leftChars="0" w:left="2" w:hanging="2"/>
              <w:jc w:val="both"/>
              <w:textDirection w:val="lrTb"/>
              <w:rPr>
                <w:rFonts w:ascii="Arial" w:eastAsia="Arial" w:hAnsi="Arial" w:cs="Arial"/>
                <w:position w:val="0"/>
                <w:sz w:val="18"/>
                <w:szCs w:val="18"/>
              </w:rPr>
            </w:pPr>
            <w:r w:rsidRPr="005E7BE3">
              <w:rPr>
                <w:rFonts w:ascii="Arial" w:eastAsia="Arial" w:hAnsi="Arial" w:cs="Arial"/>
                <w:position w:val="0"/>
                <w:sz w:val="18"/>
                <w:szCs w:val="18"/>
              </w:rPr>
              <w:t xml:space="preserve">   tax asset was recognised</w:t>
            </w:r>
          </w:p>
        </w:tc>
        <w:tc>
          <w:tcPr>
            <w:tcW w:w="1440" w:type="dxa"/>
            <w:shd w:val="clear" w:color="auto" w:fill="auto"/>
          </w:tcPr>
          <w:p w14:paraId="16736964"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15,988,021</w:t>
            </w:r>
          </w:p>
        </w:tc>
        <w:tc>
          <w:tcPr>
            <w:tcW w:w="1440" w:type="dxa"/>
            <w:tcBorders>
              <w:top w:val="nil"/>
              <w:left w:val="nil"/>
              <w:right w:val="nil"/>
            </w:tcBorders>
            <w:shd w:val="clear" w:color="auto" w:fill="auto"/>
            <w:vAlign w:val="bottom"/>
          </w:tcPr>
          <w:p w14:paraId="649EE716" w14:textId="60AFBAD2" w:rsidR="0064697C" w:rsidRPr="005E7BE3" w:rsidRDefault="00392094" w:rsidP="004B099F">
            <w:pPr>
              <w:spacing w:line="240" w:lineRule="auto"/>
              <w:ind w:left="0" w:right="49" w:hanging="2"/>
              <w:jc w:val="right"/>
              <w:textDirection w:val="lrTb"/>
              <w:rPr>
                <w:rFonts w:ascii="Arial" w:eastAsia="Arial" w:hAnsi="Arial" w:cs="Arial"/>
                <w:position w:val="0"/>
                <w:sz w:val="18"/>
                <w:szCs w:val="18"/>
              </w:rPr>
            </w:pPr>
            <w:r w:rsidRPr="00392094">
              <w:rPr>
                <w:rFonts w:ascii="Arial" w:eastAsia="Arial" w:hAnsi="Arial" w:cs="Arial"/>
                <w:position w:val="0"/>
                <w:sz w:val="18"/>
                <w:szCs w:val="18"/>
              </w:rPr>
              <w:t>(3,032,787)</w:t>
            </w:r>
          </w:p>
        </w:tc>
        <w:tc>
          <w:tcPr>
            <w:tcW w:w="1440" w:type="dxa"/>
            <w:tcBorders>
              <w:top w:val="nil"/>
              <w:left w:val="nil"/>
              <w:right w:val="nil"/>
            </w:tcBorders>
            <w:shd w:val="clear" w:color="auto" w:fill="auto"/>
          </w:tcPr>
          <w:p w14:paraId="3F1414F4"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c>
          <w:tcPr>
            <w:tcW w:w="1440" w:type="dxa"/>
            <w:tcBorders>
              <w:top w:val="nil"/>
              <w:left w:val="nil"/>
              <w:right w:val="nil"/>
            </w:tcBorders>
            <w:shd w:val="clear" w:color="auto" w:fill="auto"/>
          </w:tcPr>
          <w:p w14:paraId="0074A5F1"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w:t>
            </w:r>
          </w:p>
        </w:tc>
      </w:tr>
      <w:tr w:rsidR="00C55277" w:rsidRPr="005E7BE3" w14:paraId="20AA6C4E" w14:textId="77777777" w:rsidTr="00A46F7A">
        <w:trPr>
          <w:trHeight w:val="20"/>
        </w:trPr>
        <w:tc>
          <w:tcPr>
            <w:tcW w:w="3672" w:type="dxa"/>
            <w:shd w:val="clear" w:color="auto" w:fill="auto"/>
          </w:tcPr>
          <w:p w14:paraId="4FAC32EA" w14:textId="77777777" w:rsidR="0064697C" w:rsidRPr="005E7BE3" w:rsidRDefault="0064697C" w:rsidP="004B099F">
            <w:pPr>
              <w:spacing w:line="240" w:lineRule="auto"/>
              <w:ind w:leftChars="0" w:left="2" w:hanging="2"/>
              <w:jc w:val="both"/>
              <w:textDirection w:val="lrTb"/>
              <w:rPr>
                <w:rFonts w:ascii="Arial" w:eastAsia="Arial" w:hAnsi="Arial" w:cs="Arial"/>
                <w:position w:val="0"/>
                <w:sz w:val="18"/>
                <w:szCs w:val="18"/>
              </w:rPr>
            </w:pPr>
            <w:r w:rsidRPr="005E7BE3">
              <w:rPr>
                <w:rFonts w:ascii="Arial" w:eastAsia="Arial" w:hAnsi="Arial" w:cs="Arial"/>
                <w:position w:val="0"/>
                <w:sz w:val="18"/>
                <w:szCs w:val="18"/>
              </w:rPr>
              <w:t>Exchange differences on translation</w:t>
            </w:r>
          </w:p>
        </w:tc>
        <w:tc>
          <w:tcPr>
            <w:tcW w:w="1440" w:type="dxa"/>
            <w:tcBorders>
              <w:bottom w:val="single" w:sz="4" w:space="0" w:color="auto"/>
            </w:tcBorders>
            <w:shd w:val="clear" w:color="auto" w:fill="auto"/>
            <w:vAlign w:val="bottom"/>
          </w:tcPr>
          <w:p w14:paraId="1C2A1064" w14:textId="26B97C5D" w:rsidR="0064697C" w:rsidRPr="005E7BE3" w:rsidRDefault="000917A1" w:rsidP="004B099F">
            <w:pPr>
              <w:spacing w:line="240" w:lineRule="auto"/>
              <w:ind w:left="0" w:right="49" w:hanging="2"/>
              <w:jc w:val="right"/>
              <w:textDirection w:val="lrTb"/>
              <w:rPr>
                <w:rFonts w:ascii="Arial" w:eastAsia="Arial" w:hAnsi="Arial" w:cs="Arial"/>
                <w:position w:val="0"/>
                <w:sz w:val="18"/>
                <w:szCs w:val="18"/>
              </w:rPr>
            </w:pPr>
            <w:r w:rsidRPr="000917A1">
              <w:rPr>
                <w:rFonts w:ascii="Arial" w:eastAsia="Arial" w:hAnsi="Arial" w:cs="Arial"/>
                <w:position w:val="0"/>
                <w:sz w:val="18"/>
                <w:szCs w:val="18"/>
              </w:rPr>
              <w:t>(4,592,959)</w:t>
            </w:r>
          </w:p>
        </w:tc>
        <w:tc>
          <w:tcPr>
            <w:tcW w:w="1440" w:type="dxa"/>
            <w:tcBorders>
              <w:bottom w:val="single" w:sz="4" w:space="0" w:color="auto"/>
            </w:tcBorders>
            <w:shd w:val="clear" w:color="auto" w:fill="auto"/>
            <w:vAlign w:val="bottom"/>
          </w:tcPr>
          <w:p w14:paraId="14C3922A" w14:textId="509EE686" w:rsidR="0064697C" w:rsidRPr="005E7BE3" w:rsidRDefault="00392094" w:rsidP="004B099F">
            <w:pPr>
              <w:spacing w:line="240" w:lineRule="auto"/>
              <w:ind w:left="0" w:right="49" w:hanging="2"/>
              <w:jc w:val="right"/>
              <w:textDirection w:val="lrTb"/>
              <w:rPr>
                <w:rFonts w:ascii="Arial" w:eastAsia="Arial" w:hAnsi="Arial" w:cs="Arial"/>
                <w:position w:val="0"/>
                <w:sz w:val="18"/>
                <w:szCs w:val="18"/>
              </w:rPr>
            </w:pPr>
            <w:r w:rsidRPr="00392094">
              <w:rPr>
                <w:rFonts w:ascii="Arial" w:eastAsia="Arial" w:hAnsi="Arial" w:cs="Arial"/>
                <w:position w:val="0"/>
                <w:sz w:val="18"/>
                <w:szCs w:val="18"/>
              </w:rPr>
              <w:t>5,460,915</w:t>
            </w:r>
            <w:r w:rsidRPr="00392094" w:rsidDel="00392094">
              <w:rPr>
                <w:rFonts w:ascii="Arial" w:eastAsia="Arial" w:hAnsi="Arial" w:cs="Arial"/>
                <w:position w:val="0"/>
                <w:sz w:val="18"/>
                <w:szCs w:val="18"/>
              </w:rPr>
              <w:t xml:space="preserve"> </w:t>
            </w:r>
          </w:p>
        </w:tc>
        <w:tc>
          <w:tcPr>
            <w:tcW w:w="1440" w:type="dxa"/>
            <w:tcBorders>
              <w:bottom w:val="single" w:sz="4" w:space="0" w:color="auto"/>
            </w:tcBorders>
            <w:shd w:val="clear" w:color="auto" w:fill="auto"/>
          </w:tcPr>
          <w:p w14:paraId="2DCB13D3"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(404,460)</w:t>
            </w:r>
          </w:p>
        </w:tc>
        <w:tc>
          <w:tcPr>
            <w:tcW w:w="1440" w:type="dxa"/>
            <w:tcBorders>
              <w:bottom w:val="single" w:sz="4" w:space="0" w:color="auto"/>
            </w:tcBorders>
            <w:shd w:val="clear" w:color="auto" w:fill="auto"/>
          </w:tcPr>
          <w:p w14:paraId="62C452D4"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5,460,915</w:t>
            </w:r>
          </w:p>
        </w:tc>
      </w:tr>
      <w:tr w:rsidR="00C55277" w:rsidRPr="005E7BE3" w14:paraId="6D2ABCBC" w14:textId="77777777" w:rsidTr="00A46F7A">
        <w:trPr>
          <w:trHeight w:val="20"/>
        </w:trPr>
        <w:tc>
          <w:tcPr>
            <w:tcW w:w="3672" w:type="dxa"/>
            <w:shd w:val="clear" w:color="auto" w:fill="auto"/>
          </w:tcPr>
          <w:p w14:paraId="4509A548" w14:textId="77777777" w:rsidR="0064697C" w:rsidRPr="005E7BE3" w:rsidRDefault="0064697C" w:rsidP="004B099F">
            <w:pPr>
              <w:spacing w:line="240" w:lineRule="auto"/>
              <w:ind w:leftChars="0" w:left="2" w:hanging="2"/>
              <w:jc w:val="both"/>
              <w:textDirection w:val="lrTb"/>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1E1696CC"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63A3C934"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tcBorders>
              <w:top w:val="single" w:sz="4" w:space="0" w:color="auto"/>
            </w:tcBorders>
            <w:shd w:val="clear" w:color="auto" w:fill="auto"/>
          </w:tcPr>
          <w:p w14:paraId="1D6AB978"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c>
          <w:tcPr>
            <w:tcW w:w="1440" w:type="dxa"/>
            <w:tcBorders>
              <w:top w:val="single" w:sz="4" w:space="0" w:color="auto"/>
            </w:tcBorders>
            <w:shd w:val="clear" w:color="auto" w:fill="auto"/>
          </w:tcPr>
          <w:p w14:paraId="2259E173"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p>
        </w:tc>
      </w:tr>
      <w:tr w:rsidR="00C55277" w:rsidRPr="005E7BE3" w14:paraId="1DCE7B50" w14:textId="77777777" w:rsidTr="00A46F7A">
        <w:trPr>
          <w:trHeight w:val="20"/>
        </w:trPr>
        <w:tc>
          <w:tcPr>
            <w:tcW w:w="3672" w:type="dxa"/>
            <w:shd w:val="clear" w:color="auto" w:fill="auto"/>
          </w:tcPr>
          <w:p w14:paraId="1B976ED6" w14:textId="77777777" w:rsidR="0064697C" w:rsidRPr="005E7BE3" w:rsidRDefault="0064697C" w:rsidP="004B099F">
            <w:pPr>
              <w:spacing w:line="240" w:lineRule="auto"/>
              <w:ind w:leftChars="0" w:left="2" w:hanging="2"/>
              <w:jc w:val="both"/>
              <w:textDirection w:val="lrTb"/>
              <w:rPr>
                <w:rFonts w:ascii="Arial" w:eastAsia="Arial" w:hAnsi="Arial" w:cs="Arial"/>
                <w:position w:val="0"/>
                <w:sz w:val="18"/>
                <w:szCs w:val="18"/>
              </w:rPr>
            </w:pPr>
            <w:r w:rsidRPr="005E7BE3">
              <w:rPr>
                <w:rFonts w:ascii="Arial" w:eastAsia="Arial" w:hAnsi="Arial" w:cs="Arial"/>
                <w:position w:val="0"/>
                <w:sz w:val="18"/>
                <w:szCs w:val="18"/>
              </w:rPr>
              <w:t>Tax charge</w:t>
            </w:r>
          </w:p>
        </w:tc>
        <w:tc>
          <w:tcPr>
            <w:tcW w:w="1440" w:type="dxa"/>
            <w:tcBorders>
              <w:bottom w:val="single" w:sz="4" w:space="0" w:color="auto"/>
            </w:tcBorders>
            <w:shd w:val="clear" w:color="auto" w:fill="auto"/>
            <w:vAlign w:val="bottom"/>
          </w:tcPr>
          <w:p w14:paraId="1B83C902"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586,887,263</w:t>
            </w:r>
          </w:p>
        </w:tc>
        <w:tc>
          <w:tcPr>
            <w:tcW w:w="1440" w:type="dxa"/>
            <w:tcBorders>
              <w:top w:val="nil"/>
              <w:left w:val="nil"/>
              <w:bottom w:val="single" w:sz="4" w:space="0" w:color="auto"/>
              <w:right w:val="nil"/>
            </w:tcBorders>
            <w:shd w:val="clear" w:color="auto" w:fill="auto"/>
            <w:vAlign w:val="bottom"/>
          </w:tcPr>
          <w:p w14:paraId="29C30D39" w14:textId="29495144" w:rsidR="0064697C" w:rsidRPr="005E7BE3" w:rsidRDefault="00F30D3E" w:rsidP="004B099F">
            <w:pPr>
              <w:spacing w:line="240" w:lineRule="auto"/>
              <w:ind w:left="0" w:right="49" w:hanging="2"/>
              <w:jc w:val="right"/>
              <w:textDirection w:val="lrTb"/>
              <w:rPr>
                <w:rFonts w:ascii="Arial" w:eastAsia="Arial" w:hAnsi="Arial" w:cs="Arial"/>
                <w:position w:val="0"/>
                <w:sz w:val="18"/>
                <w:szCs w:val="18"/>
              </w:rPr>
            </w:pPr>
            <w:r>
              <w:rPr>
                <w:rFonts w:ascii="Arial" w:eastAsia="Arial" w:hAnsi="Arial" w:cs="Arial"/>
                <w:position w:val="0"/>
                <w:sz w:val="18"/>
                <w:szCs w:val="18"/>
              </w:rPr>
              <w:t>(126,470,444)</w:t>
            </w:r>
          </w:p>
        </w:tc>
        <w:tc>
          <w:tcPr>
            <w:tcW w:w="1440" w:type="dxa"/>
            <w:tcBorders>
              <w:top w:val="nil"/>
              <w:left w:val="nil"/>
              <w:bottom w:val="single" w:sz="4" w:space="0" w:color="auto"/>
              <w:right w:val="nil"/>
            </w:tcBorders>
            <w:shd w:val="clear" w:color="auto" w:fill="auto"/>
            <w:vAlign w:val="bottom"/>
          </w:tcPr>
          <w:p w14:paraId="3ADEFFBA"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682,889,025</w:t>
            </w:r>
          </w:p>
        </w:tc>
        <w:tc>
          <w:tcPr>
            <w:tcW w:w="1440" w:type="dxa"/>
            <w:tcBorders>
              <w:top w:val="nil"/>
              <w:left w:val="nil"/>
              <w:bottom w:val="single" w:sz="4" w:space="0" w:color="auto"/>
              <w:right w:val="nil"/>
            </w:tcBorders>
            <w:shd w:val="clear" w:color="auto" w:fill="auto"/>
            <w:vAlign w:val="bottom"/>
          </w:tcPr>
          <w:p w14:paraId="18054901" w14:textId="77777777" w:rsidR="0064697C" w:rsidRPr="005E7BE3" w:rsidRDefault="0064697C" w:rsidP="004B099F">
            <w:pPr>
              <w:spacing w:line="240" w:lineRule="auto"/>
              <w:ind w:left="0" w:right="49" w:hanging="2"/>
              <w:jc w:val="right"/>
              <w:textDirection w:val="lrTb"/>
              <w:rPr>
                <w:rFonts w:ascii="Arial" w:eastAsia="Arial" w:hAnsi="Arial" w:cs="Arial"/>
                <w:position w:val="0"/>
                <w:sz w:val="18"/>
                <w:szCs w:val="18"/>
              </w:rPr>
            </w:pPr>
            <w:r w:rsidRPr="005E7BE3">
              <w:rPr>
                <w:rFonts w:ascii="Arial" w:eastAsia="Arial" w:hAnsi="Arial" w:cs="Arial"/>
                <w:position w:val="0"/>
                <w:sz w:val="18"/>
                <w:szCs w:val="18"/>
              </w:rPr>
              <w:t>(293,791,901)</w:t>
            </w:r>
          </w:p>
        </w:tc>
      </w:tr>
    </w:tbl>
    <w:p w14:paraId="45E0F6F8" w14:textId="77777777" w:rsidR="00BC3EA6" w:rsidRPr="005E7BE3" w:rsidRDefault="00BC3EA6" w:rsidP="00BC3EA6">
      <w:pPr>
        <w:pBdr>
          <w:top w:val="nil"/>
          <w:left w:val="nil"/>
          <w:bottom w:val="nil"/>
          <w:right w:val="nil"/>
          <w:between w:val="nil"/>
        </w:pBdr>
        <w:spacing w:line="240" w:lineRule="auto"/>
        <w:ind w:left="0" w:hanging="2"/>
        <w:jc w:val="both"/>
        <w:rPr>
          <w:rFonts w:ascii="Arial" w:eastAsia="Arial" w:hAnsi="Arial" w:cs="Arial"/>
          <w:position w:val="0"/>
          <w:sz w:val="18"/>
          <w:szCs w:val="18"/>
        </w:rPr>
      </w:pPr>
    </w:p>
    <w:p w14:paraId="528AC780" w14:textId="3B23B565" w:rsidR="009073DA" w:rsidRPr="005E7BE3" w:rsidRDefault="009073DA">
      <w:pPr>
        <w:suppressAutoHyphens w:val="0"/>
        <w:spacing w:line="240" w:lineRule="auto"/>
        <w:ind w:leftChars="0" w:left="0" w:firstLineChars="0" w:firstLine="0"/>
        <w:textDirection w:val="lrTb"/>
        <w:textAlignment w:val="auto"/>
        <w:outlineLvl w:val="9"/>
        <w:rPr>
          <w:rFonts w:ascii="Arial" w:eastAsia="Arial" w:hAnsi="Arial" w:cstheme="minorBidi"/>
          <w:position w:val="0"/>
          <w:sz w:val="18"/>
          <w:szCs w:val="18"/>
        </w:rPr>
      </w:pPr>
    </w:p>
    <w:tbl>
      <w:tblPr>
        <w:tblW w:w="9451" w:type="dxa"/>
        <w:tblLayout w:type="fixed"/>
        <w:tblLook w:val="0000" w:firstRow="0" w:lastRow="0" w:firstColumn="0" w:lastColumn="0" w:noHBand="0" w:noVBand="0"/>
      </w:tblPr>
      <w:tblGrid>
        <w:gridCol w:w="9451"/>
      </w:tblGrid>
      <w:tr w:rsidR="00C55277" w:rsidRPr="005E7BE3" w14:paraId="24233F0F" w14:textId="77777777" w:rsidTr="00A46F7A">
        <w:trPr>
          <w:trHeight w:val="386"/>
        </w:trPr>
        <w:tc>
          <w:tcPr>
            <w:tcW w:w="9451" w:type="dxa"/>
            <w:shd w:val="clear" w:color="auto" w:fill="auto"/>
            <w:vAlign w:val="center"/>
          </w:tcPr>
          <w:p w14:paraId="40E173C6" w14:textId="77736424" w:rsidR="00892801" w:rsidRPr="005E7BE3" w:rsidRDefault="003A3B58" w:rsidP="00AA0E72">
            <w:pPr>
              <w:tabs>
                <w:tab w:val="left" w:pos="432"/>
              </w:tabs>
              <w:spacing w:line="240" w:lineRule="auto"/>
              <w:ind w:leftChars="-45" w:left="-97" w:hanging="2"/>
              <w:jc w:val="both"/>
              <w:rPr>
                <w:rFonts w:ascii="Arial" w:eastAsia="Arial" w:hAnsi="Arial" w:cs="Arial"/>
                <w:position w:val="0"/>
                <w:sz w:val="18"/>
                <w:szCs w:val="18"/>
                <w:lang w:val="en-US"/>
              </w:rPr>
            </w:pPr>
            <w:r w:rsidRPr="005E7BE3">
              <w:rPr>
                <w:rFonts w:ascii="Arial" w:eastAsia="Arial" w:hAnsi="Arial" w:cs="Arial"/>
                <w:b/>
                <w:position w:val="0"/>
                <w:sz w:val="18"/>
                <w:szCs w:val="18"/>
              </w:rPr>
              <w:t>2</w:t>
            </w:r>
            <w:r w:rsidR="00DD4BFA" w:rsidRPr="005E7BE3">
              <w:rPr>
                <w:rFonts w:ascii="Arial" w:eastAsia="Arial" w:hAnsi="Arial" w:cs="Arial"/>
                <w:b/>
                <w:position w:val="0"/>
                <w:sz w:val="18"/>
                <w:szCs w:val="18"/>
              </w:rPr>
              <w:t>3</w:t>
            </w:r>
            <w:r w:rsidR="00892801" w:rsidRPr="005E7BE3">
              <w:rPr>
                <w:rFonts w:ascii="Arial" w:eastAsia="Arial" w:hAnsi="Arial" w:cs="Arial"/>
                <w:b/>
                <w:position w:val="0"/>
                <w:sz w:val="18"/>
                <w:szCs w:val="18"/>
              </w:rPr>
              <w:tab/>
              <w:t>Basic earnings per share</w:t>
            </w:r>
          </w:p>
        </w:tc>
      </w:tr>
    </w:tbl>
    <w:p w14:paraId="7736EAE7" w14:textId="77777777" w:rsidR="003A4FE9" w:rsidRPr="005E7BE3" w:rsidRDefault="003A4FE9" w:rsidP="00EC4190">
      <w:pPr>
        <w:pBdr>
          <w:top w:val="nil"/>
          <w:left w:val="nil"/>
          <w:bottom w:val="nil"/>
          <w:right w:val="nil"/>
          <w:between w:val="nil"/>
        </w:pBdr>
        <w:spacing w:line="240" w:lineRule="auto"/>
        <w:ind w:left="0" w:hanging="2"/>
        <w:jc w:val="both"/>
        <w:rPr>
          <w:rFonts w:ascii="Arial" w:eastAsia="Arial" w:hAnsi="Arial" w:cs="Arial"/>
          <w:position w:val="0"/>
          <w:sz w:val="18"/>
          <w:szCs w:val="18"/>
        </w:rPr>
      </w:pPr>
    </w:p>
    <w:p w14:paraId="10DE9290" w14:textId="21EB43C8" w:rsidR="003A4FE9" w:rsidRPr="005E7BE3" w:rsidRDefault="003A4FE9" w:rsidP="00EC4190">
      <w:pPr>
        <w:pBdr>
          <w:top w:val="nil"/>
          <w:left w:val="nil"/>
          <w:bottom w:val="nil"/>
          <w:right w:val="nil"/>
          <w:between w:val="nil"/>
        </w:pBd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Basic earnings per share is calculated by dividing the net profit attributable to shareholders of the </w:t>
      </w:r>
      <w:r w:rsidR="00AD503F" w:rsidRPr="005E7BE3">
        <w:rPr>
          <w:rFonts w:ascii="Arial" w:eastAsia="Arial" w:hAnsi="Arial" w:cs="Arial"/>
          <w:position w:val="0"/>
          <w:sz w:val="18"/>
          <w:szCs w:val="18"/>
        </w:rPr>
        <w:t xml:space="preserve">Company </w:t>
      </w:r>
      <w:r w:rsidRPr="005E7BE3">
        <w:rPr>
          <w:rFonts w:ascii="Arial" w:eastAsia="Arial" w:hAnsi="Arial" w:cs="Arial"/>
          <w:position w:val="0"/>
          <w:sz w:val="18"/>
          <w:szCs w:val="18"/>
        </w:rPr>
        <w:t>by the weighted average number of</w:t>
      </w:r>
      <w:r w:rsidR="00AD503F" w:rsidRPr="005E7BE3">
        <w:rPr>
          <w:rFonts w:ascii="Arial" w:eastAsia="Arial" w:hAnsi="Arial" w:cs="Arial"/>
          <w:position w:val="0"/>
          <w:sz w:val="18"/>
          <w:szCs w:val="18"/>
        </w:rPr>
        <w:t xml:space="preserve"> </w:t>
      </w:r>
      <w:r w:rsidRPr="005E7BE3">
        <w:rPr>
          <w:rFonts w:ascii="Arial" w:eastAsia="Arial" w:hAnsi="Arial" w:cs="Arial"/>
          <w:position w:val="0"/>
          <w:sz w:val="18"/>
          <w:szCs w:val="18"/>
        </w:rPr>
        <w:t xml:space="preserve">ordinary shares </w:t>
      </w:r>
      <w:r w:rsidR="00AD503F" w:rsidRPr="005E7BE3">
        <w:rPr>
          <w:rFonts w:ascii="Arial" w:eastAsia="Arial" w:hAnsi="Arial" w:cs="Arial"/>
          <w:position w:val="0"/>
          <w:sz w:val="18"/>
          <w:szCs w:val="18"/>
        </w:rPr>
        <w:t xml:space="preserve">issued and paid-up </w:t>
      </w:r>
      <w:r w:rsidRPr="005E7BE3">
        <w:rPr>
          <w:rFonts w:ascii="Arial" w:eastAsia="Arial" w:hAnsi="Arial" w:cs="Arial"/>
          <w:position w:val="0"/>
          <w:sz w:val="18"/>
          <w:szCs w:val="18"/>
        </w:rPr>
        <w:t>during the year.</w:t>
      </w:r>
    </w:p>
    <w:p w14:paraId="45A94E7E" w14:textId="77777777" w:rsidR="003A4FE9" w:rsidRPr="005E7BE3" w:rsidRDefault="003A4FE9" w:rsidP="00EC4190">
      <w:pPr>
        <w:pBdr>
          <w:top w:val="nil"/>
          <w:left w:val="nil"/>
          <w:bottom w:val="nil"/>
          <w:right w:val="nil"/>
          <w:between w:val="nil"/>
        </w:pBdr>
        <w:spacing w:line="240" w:lineRule="auto"/>
        <w:ind w:left="0"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60D5486B" w14:textId="77777777" w:rsidTr="00A46F7A">
        <w:trPr>
          <w:trHeight w:val="278"/>
        </w:trPr>
        <w:tc>
          <w:tcPr>
            <w:tcW w:w="3686" w:type="dxa"/>
            <w:shd w:val="clear" w:color="auto" w:fill="auto"/>
          </w:tcPr>
          <w:p w14:paraId="22E58522" w14:textId="77777777" w:rsidR="0075559F" w:rsidRPr="005E7BE3" w:rsidRDefault="0075559F" w:rsidP="0075559F">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3CD0A197" w14:textId="5DC0599C" w:rsidR="0075559F" w:rsidRPr="005E7BE3" w:rsidRDefault="0075559F" w:rsidP="0075559F">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1344A015" w14:textId="507BEA19" w:rsidR="0075559F" w:rsidRPr="005E7BE3" w:rsidRDefault="0075559F" w:rsidP="0075559F">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208D3C71" w14:textId="77777777" w:rsidR="0075559F" w:rsidRPr="005E7BE3" w:rsidRDefault="0075559F" w:rsidP="0075559F">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295F805C" w14:textId="2AD3F5E6" w:rsidR="0075559F" w:rsidRPr="005E7BE3" w:rsidRDefault="0075559F" w:rsidP="0075559F">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56345624" w14:textId="77777777" w:rsidTr="00A46F7A">
        <w:trPr>
          <w:trHeight w:val="152"/>
        </w:trPr>
        <w:tc>
          <w:tcPr>
            <w:tcW w:w="3686" w:type="dxa"/>
            <w:shd w:val="clear" w:color="auto" w:fill="auto"/>
          </w:tcPr>
          <w:p w14:paraId="71480995" w14:textId="77777777" w:rsidR="0075559F" w:rsidRPr="005E7BE3" w:rsidRDefault="0075559F" w:rsidP="0075559F">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043CCD9A" w14:textId="6ACBF365" w:rsidR="0075559F" w:rsidRPr="005E7BE3" w:rsidRDefault="0075559F" w:rsidP="0075559F">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73A49BBA" w14:textId="5F4F675A" w:rsidR="0075559F" w:rsidRPr="005E7BE3" w:rsidRDefault="0075559F" w:rsidP="0075559F">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01DF2770" w14:textId="0EA7EC01" w:rsidR="0075559F" w:rsidRPr="005E7BE3" w:rsidRDefault="0075559F" w:rsidP="0075559F">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0CF71F7E" w14:textId="633221D4" w:rsidR="0075559F" w:rsidRPr="005E7BE3" w:rsidRDefault="0075559F" w:rsidP="0075559F">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22570A8E" w14:textId="77777777" w:rsidTr="00A46F7A">
        <w:trPr>
          <w:trHeight w:val="215"/>
        </w:trPr>
        <w:tc>
          <w:tcPr>
            <w:tcW w:w="3686" w:type="dxa"/>
            <w:shd w:val="clear" w:color="auto" w:fill="auto"/>
          </w:tcPr>
          <w:p w14:paraId="2028081B" w14:textId="77777777" w:rsidR="0075559F" w:rsidRPr="005E7BE3" w:rsidRDefault="0075559F" w:rsidP="0075559F">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70EA3ED6" w14:textId="09E2808A" w:rsidR="0075559F" w:rsidRPr="005E7BE3" w:rsidRDefault="0075559F" w:rsidP="0075559F">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3ACBC5C8" w14:textId="2BA8419F" w:rsidR="0075559F" w:rsidRPr="005E7BE3" w:rsidRDefault="0075559F" w:rsidP="0075559F">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366F588F" w14:textId="6EF8A57F" w:rsidR="0075559F" w:rsidRPr="005E7BE3" w:rsidRDefault="0075559F" w:rsidP="0075559F">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68A523B0" w14:textId="0D06A82B" w:rsidR="0075559F" w:rsidRPr="005E7BE3" w:rsidRDefault="0075559F" w:rsidP="0075559F">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6EF7307A" w14:textId="77777777" w:rsidTr="00A46F7A">
        <w:trPr>
          <w:trHeight w:val="157"/>
        </w:trPr>
        <w:tc>
          <w:tcPr>
            <w:tcW w:w="3686" w:type="dxa"/>
            <w:shd w:val="clear" w:color="auto" w:fill="auto"/>
          </w:tcPr>
          <w:p w14:paraId="30D99904" w14:textId="77777777" w:rsidR="0075559F" w:rsidRPr="005E7BE3" w:rsidRDefault="0075559F" w:rsidP="0075559F">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0093E108" w14:textId="77777777" w:rsidR="0075559F" w:rsidRPr="005E7BE3" w:rsidRDefault="0075559F" w:rsidP="0075559F">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vAlign w:val="bottom"/>
          </w:tcPr>
          <w:p w14:paraId="26D0048C" w14:textId="65797BEB" w:rsidR="0075559F" w:rsidRPr="005E7BE3" w:rsidRDefault="0075559F" w:rsidP="0075559F">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vAlign w:val="bottom"/>
          </w:tcPr>
          <w:p w14:paraId="25713099" w14:textId="016AF939" w:rsidR="0075559F" w:rsidRPr="005E7BE3" w:rsidRDefault="0075559F" w:rsidP="0075559F">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shd w:val="clear" w:color="auto" w:fill="auto"/>
            <w:vAlign w:val="bottom"/>
          </w:tcPr>
          <w:p w14:paraId="154B3D63" w14:textId="68F8A224" w:rsidR="0075559F" w:rsidRPr="005E7BE3" w:rsidRDefault="0075559F" w:rsidP="0075559F">
            <w:pPr>
              <w:spacing w:line="240" w:lineRule="auto"/>
              <w:ind w:left="0" w:right="28" w:hanging="2"/>
              <w:jc w:val="right"/>
              <w:rPr>
                <w:rFonts w:ascii="Arial" w:eastAsia="Arial" w:hAnsi="Arial" w:cs="Arial"/>
                <w:position w:val="0"/>
                <w:sz w:val="18"/>
                <w:szCs w:val="18"/>
              </w:rPr>
            </w:pPr>
          </w:p>
        </w:tc>
      </w:tr>
      <w:tr w:rsidR="00C55277" w:rsidRPr="005E7BE3" w14:paraId="7A9C73E1" w14:textId="77777777" w:rsidTr="00A46F7A">
        <w:trPr>
          <w:trHeight w:val="167"/>
        </w:trPr>
        <w:tc>
          <w:tcPr>
            <w:tcW w:w="3686" w:type="dxa"/>
            <w:shd w:val="clear" w:color="auto" w:fill="auto"/>
          </w:tcPr>
          <w:p w14:paraId="1C0BBC1F" w14:textId="6175AE9A" w:rsidR="004244AC" w:rsidRPr="005E7BE3" w:rsidRDefault="004244AC" w:rsidP="004244AC">
            <w:pPr>
              <w:spacing w:line="240" w:lineRule="auto"/>
              <w:ind w:leftChars="0" w:left="2" w:hanging="2"/>
              <w:rPr>
                <w:rFonts w:ascii="Arial" w:eastAsia="Arial" w:hAnsi="Arial" w:cs="Arial"/>
                <w:position w:val="0"/>
                <w:sz w:val="18"/>
                <w:szCs w:val="18"/>
              </w:rPr>
            </w:pPr>
            <w:r w:rsidRPr="005E7BE3">
              <w:rPr>
                <w:rFonts w:ascii="Arial" w:eastAsia="Arial" w:hAnsi="Arial" w:cs="Arial"/>
                <w:position w:val="0"/>
                <w:sz w:val="18"/>
                <w:szCs w:val="18"/>
              </w:rPr>
              <w:t xml:space="preserve">Profit </w:t>
            </w:r>
            <w:r w:rsidR="00C962BB" w:rsidRPr="005E7BE3">
              <w:rPr>
                <w:rFonts w:ascii="Arial" w:eastAsia="Arial" w:hAnsi="Arial" w:cs="Arial"/>
                <w:position w:val="0"/>
                <w:sz w:val="18"/>
                <w:szCs w:val="18"/>
              </w:rPr>
              <w:t>(loss) for the year</w:t>
            </w:r>
          </w:p>
        </w:tc>
        <w:tc>
          <w:tcPr>
            <w:tcW w:w="1440" w:type="dxa"/>
            <w:shd w:val="clear" w:color="auto" w:fill="auto"/>
            <w:vAlign w:val="bottom"/>
          </w:tcPr>
          <w:p w14:paraId="01818163" w14:textId="23FE48FA" w:rsidR="004244AC" w:rsidRPr="005E7BE3" w:rsidRDefault="00F24E1E"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59,876,629</w:t>
            </w:r>
          </w:p>
        </w:tc>
        <w:tc>
          <w:tcPr>
            <w:tcW w:w="1440" w:type="dxa"/>
            <w:tcBorders>
              <w:top w:val="nil"/>
              <w:left w:val="nil"/>
              <w:right w:val="nil"/>
            </w:tcBorders>
            <w:shd w:val="clear" w:color="auto" w:fill="auto"/>
            <w:vAlign w:val="bottom"/>
          </w:tcPr>
          <w:p w14:paraId="093CB839" w14:textId="28026966"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(25,830,108)</w:t>
            </w:r>
          </w:p>
        </w:tc>
        <w:tc>
          <w:tcPr>
            <w:tcW w:w="1440" w:type="dxa"/>
            <w:tcBorders>
              <w:top w:val="nil"/>
              <w:left w:val="nil"/>
              <w:right w:val="nil"/>
            </w:tcBorders>
            <w:shd w:val="clear" w:color="auto" w:fill="auto"/>
            <w:vAlign w:val="bottom"/>
          </w:tcPr>
          <w:p w14:paraId="0BB8CA23" w14:textId="22D00A42" w:rsidR="004244AC" w:rsidRPr="005E7BE3" w:rsidRDefault="004244AC" w:rsidP="00454447">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73,026,119</w:t>
            </w:r>
          </w:p>
        </w:tc>
        <w:tc>
          <w:tcPr>
            <w:tcW w:w="1440" w:type="dxa"/>
            <w:tcBorders>
              <w:top w:val="nil"/>
              <w:left w:val="nil"/>
              <w:right w:val="nil"/>
            </w:tcBorders>
            <w:shd w:val="clear" w:color="auto" w:fill="auto"/>
            <w:vAlign w:val="bottom"/>
          </w:tcPr>
          <w:p w14:paraId="797416B4" w14:textId="702F07C7"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(34,248,825)</w:t>
            </w:r>
          </w:p>
        </w:tc>
      </w:tr>
      <w:tr w:rsidR="00C55277" w:rsidRPr="005E7BE3" w14:paraId="14F1E9D1" w14:textId="77777777" w:rsidTr="00A46F7A">
        <w:trPr>
          <w:trHeight w:val="167"/>
        </w:trPr>
        <w:tc>
          <w:tcPr>
            <w:tcW w:w="3686" w:type="dxa"/>
            <w:shd w:val="clear" w:color="auto" w:fill="auto"/>
          </w:tcPr>
          <w:p w14:paraId="5F168169" w14:textId="77777777" w:rsidR="004244AC" w:rsidRPr="005E7BE3" w:rsidRDefault="004244AC" w:rsidP="004244A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Weighted average number of </w:t>
            </w:r>
          </w:p>
        </w:tc>
        <w:tc>
          <w:tcPr>
            <w:tcW w:w="1440" w:type="dxa"/>
            <w:shd w:val="clear" w:color="auto" w:fill="auto"/>
            <w:vAlign w:val="bottom"/>
          </w:tcPr>
          <w:p w14:paraId="15F23C9F" w14:textId="77777777"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7D6F90F4" w14:textId="604D70EE"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709E5165" w14:textId="01C17B84"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3C18CB7D" w14:textId="4B2F4CB3" w:rsidR="004244AC" w:rsidRPr="005E7BE3" w:rsidRDefault="004244AC" w:rsidP="004244AC">
            <w:pPr>
              <w:spacing w:line="240" w:lineRule="auto"/>
              <w:ind w:left="0" w:right="49" w:hanging="2"/>
              <w:jc w:val="right"/>
              <w:rPr>
                <w:rFonts w:ascii="Arial" w:eastAsia="Arial" w:hAnsi="Arial" w:cs="Arial"/>
                <w:position w:val="0"/>
                <w:sz w:val="18"/>
                <w:szCs w:val="18"/>
              </w:rPr>
            </w:pPr>
          </w:p>
        </w:tc>
      </w:tr>
      <w:tr w:rsidR="00C55277" w:rsidRPr="005E7BE3" w14:paraId="026EE9A8" w14:textId="77777777" w:rsidTr="00A46F7A">
        <w:trPr>
          <w:trHeight w:val="167"/>
        </w:trPr>
        <w:tc>
          <w:tcPr>
            <w:tcW w:w="3686" w:type="dxa"/>
            <w:shd w:val="clear" w:color="auto" w:fill="auto"/>
          </w:tcPr>
          <w:p w14:paraId="08756E15" w14:textId="1F00F8C0" w:rsidR="004244AC" w:rsidRPr="005E7BE3" w:rsidRDefault="004244AC" w:rsidP="004244A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ordinary shares issued and paid-up</w:t>
            </w:r>
          </w:p>
        </w:tc>
        <w:tc>
          <w:tcPr>
            <w:tcW w:w="1440" w:type="dxa"/>
            <w:shd w:val="clear" w:color="auto" w:fill="auto"/>
            <w:vAlign w:val="bottom"/>
          </w:tcPr>
          <w:p w14:paraId="3A4F2C69" w14:textId="77777777"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1C0CCD16" w14:textId="090C5CC2"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322473F9" w14:textId="4471C051"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3B81ED07" w14:textId="77777777" w:rsidR="004244AC" w:rsidRPr="005E7BE3" w:rsidRDefault="004244AC" w:rsidP="004244AC">
            <w:pPr>
              <w:spacing w:line="240" w:lineRule="auto"/>
              <w:ind w:left="0" w:right="49" w:hanging="2"/>
              <w:jc w:val="right"/>
              <w:rPr>
                <w:rFonts w:ascii="Arial" w:eastAsia="Arial" w:hAnsi="Arial" w:cs="Arial"/>
                <w:position w:val="0"/>
                <w:sz w:val="18"/>
                <w:szCs w:val="18"/>
              </w:rPr>
            </w:pPr>
          </w:p>
        </w:tc>
      </w:tr>
      <w:tr w:rsidR="00C55277" w:rsidRPr="005E7BE3" w14:paraId="7413863F" w14:textId="77777777" w:rsidTr="00A46F7A">
        <w:trPr>
          <w:trHeight w:val="167"/>
        </w:trPr>
        <w:tc>
          <w:tcPr>
            <w:tcW w:w="3686" w:type="dxa"/>
            <w:shd w:val="clear" w:color="auto" w:fill="auto"/>
          </w:tcPr>
          <w:p w14:paraId="1FA3A349" w14:textId="5CC0B752" w:rsidR="004244AC" w:rsidRPr="005E7BE3" w:rsidRDefault="004244AC" w:rsidP="004244A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during the year (Shares)</w:t>
            </w:r>
          </w:p>
        </w:tc>
        <w:tc>
          <w:tcPr>
            <w:tcW w:w="1440" w:type="dxa"/>
            <w:shd w:val="clear" w:color="auto" w:fill="auto"/>
            <w:vAlign w:val="bottom"/>
          </w:tcPr>
          <w:p w14:paraId="3E954D8B" w14:textId="0303968B"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4,335,902,125</w:t>
            </w:r>
          </w:p>
        </w:tc>
        <w:tc>
          <w:tcPr>
            <w:tcW w:w="1440" w:type="dxa"/>
            <w:tcBorders>
              <w:top w:val="nil"/>
              <w:left w:val="nil"/>
              <w:right w:val="nil"/>
            </w:tcBorders>
            <w:shd w:val="clear" w:color="auto" w:fill="auto"/>
            <w:vAlign w:val="bottom"/>
          </w:tcPr>
          <w:p w14:paraId="63BBEF60" w14:textId="7118B530"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4,335,902,125</w:t>
            </w:r>
          </w:p>
        </w:tc>
        <w:tc>
          <w:tcPr>
            <w:tcW w:w="1440" w:type="dxa"/>
            <w:tcBorders>
              <w:top w:val="nil"/>
              <w:left w:val="nil"/>
              <w:right w:val="nil"/>
            </w:tcBorders>
            <w:shd w:val="clear" w:color="auto" w:fill="auto"/>
            <w:vAlign w:val="bottom"/>
          </w:tcPr>
          <w:p w14:paraId="5F1AEF86" w14:textId="2226485D"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4,335,902,125</w:t>
            </w:r>
          </w:p>
        </w:tc>
        <w:tc>
          <w:tcPr>
            <w:tcW w:w="1440" w:type="dxa"/>
            <w:tcBorders>
              <w:top w:val="nil"/>
              <w:left w:val="nil"/>
              <w:right w:val="nil"/>
            </w:tcBorders>
            <w:shd w:val="clear" w:color="auto" w:fill="auto"/>
            <w:vAlign w:val="bottom"/>
          </w:tcPr>
          <w:p w14:paraId="3BDB1722" w14:textId="574A51E1"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4,335,902,125</w:t>
            </w:r>
          </w:p>
        </w:tc>
      </w:tr>
      <w:tr w:rsidR="00C55277" w:rsidRPr="005E7BE3" w14:paraId="09484AED" w14:textId="77777777" w:rsidTr="00A46F7A">
        <w:trPr>
          <w:trHeight w:val="167"/>
        </w:trPr>
        <w:tc>
          <w:tcPr>
            <w:tcW w:w="3686" w:type="dxa"/>
            <w:shd w:val="clear" w:color="auto" w:fill="auto"/>
          </w:tcPr>
          <w:p w14:paraId="2C120DA2" w14:textId="77777777" w:rsidR="004244AC" w:rsidRPr="005E7BE3" w:rsidRDefault="004244AC" w:rsidP="004244AC">
            <w:pPr>
              <w:spacing w:line="240" w:lineRule="auto"/>
              <w:ind w:leftChars="0" w:left="2" w:hanging="2"/>
              <w:jc w:val="both"/>
              <w:rPr>
                <w:rFonts w:ascii="Arial" w:eastAsia="Arial" w:hAnsi="Arial" w:cs="Arial"/>
                <w:position w:val="0"/>
                <w:sz w:val="18"/>
                <w:szCs w:val="18"/>
              </w:rPr>
            </w:pPr>
          </w:p>
        </w:tc>
        <w:tc>
          <w:tcPr>
            <w:tcW w:w="1440" w:type="dxa"/>
            <w:shd w:val="clear" w:color="auto" w:fill="auto"/>
            <w:vAlign w:val="bottom"/>
          </w:tcPr>
          <w:p w14:paraId="46170198" w14:textId="77777777"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shd w:val="clear" w:color="auto" w:fill="auto"/>
            <w:vAlign w:val="bottom"/>
          </w:tcPr>
          <w:p w14:paraId="4BA1D0B3" w14:textId="00CCA65D"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shd w:val="clear" w:color="auto" w:fill="auto"/>
            <w:vAlign w:val="bottom"/>
          </w:tcPr>
          <w:p w14:paraId="3D2E4D02" w14:textId="67A87C28"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shd w:val="clear" w:color="auto" w:fill="auto"/>
            <w:vAlign w:val="bottom"/>
          </w:tcPr>
          <w:p w14:paraId="19D03C7F" w14:textId="2763DD52" w:rsidR="004244AC" w:rsidRPr="005E7BE3" w:rsidRDefault="004244AC" w:rsidP="004244AC">
            <w:pPr>
              <w:spacing w:line="240" w:lineRule="auto"/>
              <w:ind w:left="0" w:right="49" w:hanging="2"/>
              <w:jc w:val="right"/>
              <w:rPr>
                <w:rFonts w:ascii="Arial" w:eastAsia="Arial" w:hAnsi="Arial" w:cs="Arial"/>
                <w:position w:val="0"/>
                <w:sz w:val="18"/>
                <w:szCs w:val="18"/>
              </w:rPr>
            </w:pPr>
          </w:p>
        </w:tc>
      </w:tr>
      <w:tr w:rsidR="00C55277" w:rsidRPr="005E7BE3" w14:paraId="378A79C6" w14:textId="77777777" w:rsidTr="00211EBF">
        <w:trPr>
          <w:trHeight w:val="167"/>
        </w:trPr>
        <w:tc>
          <w:tcPr>
            <w:tcW w:w="3686" w:type="dxa"/>
            <w:shd w:val="clear" w:color="auto" w:fill="auto"/>
          </w:tcPr>
          <w:p w14:paraId="356F1D2C" w14:textId="7AB8261B" w:rsidR="004244AC" w:rsidRPr="005E7BE3" w:rsidRDefault="004244AC" w:rsidP="004244A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Basic earnings </w:t>
            </w:r>
            <w:r w:rsidR="003478DB" w:rsidRPr="005E7BE3">
              <w:rPr>
                <w:rFonts w:ascii="Arial" w:eastAsia="Arial" w:hAnsi="Arial" w:cs="Arial"/>
                <w:position w:val="0"/>
                <w:sz w:val="18"/>
                <w:szCs w:val="18"/>
              </w:rPr>
              <w:t>(loss)</w:t>
            </w:r>
            <w:r w:rsidRPr="005E7BE3">
              <w:rPr>
                <w:rFonts w:ascii="Arial" w:eastAsia="Arial" w:hAnsi="Arial" w:cs="Arial"/>
                <w:position w:val="0"/>
                <w:sz w:val="18"/>
                <w:szCs w:val="18"/>
              </w:rPr>
              <w:t xml:space="preserve"> per share </w:t>
            </w:r>
          </w:p>
        </w:tc>
        <w:tc>
          <w:tcPr>
            <w:tcW w:w="1440" w:type="dxa"/>
            <w:shd w:val="clear" w:color="auto" w:fill="auto"/>
            <w:vAlign w:val="bottom"/>
          </w:tcPr>
          <w:p w14:paraId="05E9A91D" w14:textId="3BB30F1D"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0.01</w:t>
            </w:r>
          </w:p>
        </w:tc>
        <w:tc>
          <w:tcPr>
            <w:tcW w:w="1440" w:type="dxa"/>
            <w:tcBorders>
              <w:top w:val="nil"/>
              <w:left w:val="nil"/>
              <w:right w:val="nil"/>
            </w:tcBorders>
            <w:shd w:val="clear" w:color="auto" w:fill="auto"/>
            <w:vAlign w:val="bottom"/>
          </w:tcPr>
          <w:p w14:paraId="02BEE7DF" w14:textId="5A962715"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(0.01)</w:t>
            </w:r>
          </w:p>
        </w:tc>
        <w:tc>
          <w:tcPr>
            <w:tcW w:w="1440" w:type="dxa"/>
            <w:tcBorders>
              <w:top w:val="nil"/>
              <w:left w:val="nil"/>
              <w:right w:val="nil"/>
            </w:tcBorders>
            <w:shd w:val="clear" w:color="auto" w:fill="auto"/>
            <w:vAlign w:val="bottom"/>
          </w:tcPr>
          <w:p w14:paraId="0E87266D" w14:textId="31B2EF14"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0.02</w:t>
            </w:r>
          </w:p>
        </w:tc>
        <w:tc>
          <w:tcPr>
            <w:tcW w:w="1440" w:type="dxa"/>
            <w:tcBorders>
              <w:top w:val="nil"/>
              <w:left w:val="nil"/>
              <w:right w:val="nil"/>
            </w:tcBorders>
            <w:shd w:val="clear" w:color="auto" w:fill="auto"/>
            <w:vAlign w:val="bottom"/>
          </w:tcPr>
          <w:p w14:paraId="70D2030A" w14:textId="593416DA"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(0.01)</w:t>
            </w:r>
          </w:p>
        </w:tc>
      </w:tr>
    </w:tbl>
    <w:p w14:paraId="7A3E2EA3" w14:textId="77777777" w:rsidR="00DB0306" w:rsidRPr="005E7BE3" w:rsidRDefault="00DB0306" w:rsidP="00EC4190">
      <w:pPr>
        <w:pBdr>
          <w:top w:val="nil"/>
          <w:left w:val="nil"/>
          <w:bottom w:val="nil"/>
          <w:right w:val="nil"/>
          <w:between w:val="nil"/>
        </w:pBdr>
        <w:spacing w:line="240" w:lineRule="auto"/>
        <w:ind w:left="0"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2E55874D" w14:textId="77777777" w:rsidTr="00A46F7A">
        <w:trPr>
          <w:trHeight w:val="278"/>
        </w:trPr>
        <w:tc>
          <w:tcPr>
            <w:tcW w:w="3686" w:type="dxa"/>
            <w:shd w:val="clear" w:color="auto" w:fill="auto"/>
          </w:tcPr>
          <w:p w14:paraId="4C03A40F" w14:textId="77777777" w:rsidR="00DB0306" w:rsidRPr="005E7BE3" w:rsidRDefault="00DB0306" w:rsidP="00DB0306">
            <w:pPr>
              <w:spacing w:line="240" w:lineRule="auto"/>
              <w:ind w:leftChars="0" w:left="2"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3A6A227D" w14:textId="77777777" w:rsidR="00DB0306" w:rsidRPr="005E7BE3" w:rsidRDefault="00DB0306" w:rsidP="00DB0306">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42B9A845" w14:textId="14B9F732" w:rsidR="00DB0306" w:rsidRPr="005E7BE3" w:rsidRDefault="00DB0306" w:rsidP="00DB0306">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08D7BDBF" w14:textId="77777777" w:rsidR="00DB0306" w:rsidRPr="005E7BE3" w:rsidRDefault="00DB0306" w:rsidP="00DB0306">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67792A38" w14:textId="12D1773B" w:rsidR="00DB0306" w:rsidRPr="005E7BE3" w:rsidRDefault="00DB0306" w:rsidP="00DB0306">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475799B2" w14:textId="77777777" w:rsidTr="00A46F7A">
        <w:trPr>
          <w:trHeight w:val="85"/>
        </w:trPr>
        <w:tc>
          <w:tcPr>
            <w:tcW w:w="3686" w:type="dxa"/>
            <w:shd w:val="clear" w:color="auto" w:fill="auto"/>
          </w:tcPr>
          <w:p w14:paraId="63710B82" w14:textId="77777777" w:rsidR="00DB0306" w:rsidRPr="005E7BE3" w:rsidRDefault="00DB0306" w:rsidP="00DB0306">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63C8BDDF" w14:textId="62426DCA" w:rsidR="00DB0306" w:rsidRPr="005E7BE3" w:rsidRDefault="00DB0306" w:rsidP="00DB0306">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02D35DF6" w14:textId="229C5DD7" w:rsidR="00DB0306" w:rsidRPr="005E7BE3" w:rsidRDefault="00DB0306" w:rsidP="00DB0306">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01C850C8" w14:textId="67869ABD" w:rsidR="00DB0306" w:rsidRPr="005E7BE3" w:rsidRDefault="00DB0306" w:rsidP="00DB0306">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7CCFB4CA" w14:textId="1E9E2613" w:rsidR="00DB0306" w:rsidRPr="005E7BE3" w:rsidRDefault="00DB0306" w:rsidP="00DB0306">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502EFF83" w14:textId="77777777" w:rsidTr="00A46F7A">
        <w:trPr>
          <w:trHeight w:val="170"/>
        </w:trPr>
        <w:tc>
          <w:tcPr>
            <w:tcW w:w="3686" w:type="dxa"/>
            <w:shd w:val="clear" w:color="auto" w:fill="auto"/>
          </w:tcPr>
          <w:p w14:paraId="06B01EA7" w14:textId="77777777" w:rsidR="00DB0306" w:rsidRPr="005E7BE3" w:rsidRDefault="00DB0306" w:rsidP="00DB0306">
            <w:pPr>
              <w:spacing w:line="240" w:lineRule="auto"/>
              <w:ind w:leftChars="0" w:left="2"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6A02A14D" w14:textId="0B7F3BBB" w:rsidR="00DB0306" w:rsidRPr="005E7BE3" w:rsidRDefault="00DB0306" w:rsidP="00DB0306">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2D94B01B" w14:textId="2728F9C4" w:rsidR="00DB0306" w:rsidRPr="005E7BE3" w:rsidRDefault="00DB0306" w:rsidP="00DB0306">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3C34C191" w14:textId="584B0C73" w:rsidR="00DB0306" w:rsidRPr="005E7BE3" w:rsidRDefault="00DB0306" w:rsidP="00DB0306">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4EF2B5A3" w14:textId="06FE203E" w:rsidR="00DB0306" w:rsidRPr="005E7BE3" w:rsidRDefault="00DB0306" w:rsidP="00DB0306">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6CCAE6B4" w14:textId="77777777" w:rsidTr="00A46F7A">
        <w:trPr>
          <w:trHeight w:val="157"/>
        </w:trPr>
        <w:tc>
          <w:tcPr>
            <w:tcW w:w="3686" w:type="dxa"/>
            <w:shd w:val="clear" w:color="auto" w:fill="auto"/>
          </w:tcPr>
          <w:p w14:paraId="360D2180" w14:textId="77777777" w:rsidR="00DB0306" w:rsidRPr="005E7BE3" w:rsidRDefault="00DB0306" w:rsidP="00DB0306">
            <w:pPr>
              <w:spacing w:line="240" w:lineRule="auto"/>
              <w:ind w:leftChars="0" w:left="2"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62E00119" w14:textId="77777777" w:rsidR="00DB0306" w:rsidRPr="005E7BE3" w:rsidRDefault="00DB0306" w:rsidP="00DB0306">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vAlign w:val="bottom"/>
          </w:tcPr>
          <w:p w14:paraId="30CB0E55" w14:textId="01F303A8" w:rsidR="00DB0306" w:rsidRPr="005E7BE3" w:rsidRDefault="00DB0306" w:rsidP="00DB0306">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vAlign w:val="bottom"/>
          </w:tcPr>
          <w:p w14:paraId="78F19CC1" w14:textId="1F62393F" w:rsidR="00DB0306" w:rsidRPr="005E7BE3" w:rsidRDefault="00DB0306" w:rsidP="00DB0306">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shd w:val="clear" w:color="auto" w:fill="auto"/>
            <w:vAlign w:val="bottom"/>
          </w:tcPr>
          <w:p w14:paraId="68179C0F" w14:textId="77777777" w:rsidR="00DB0306" w:rsidRPr="005E7BE3" w:rsidRDefault="00DB0306" w:rsidP="00DB0306">
            <w:pPr>
              <w:spacing w:line="240" w:lineRule="auto"/>
              <w:ind w:left="0" w:right="28" w:hanging="2"/>
              <w:jc w:val="right"/>
              <w:rPr>
                <w:rFonts w:ascii="Arial" w:eastAsia="Arial" w:hAnsi="Arial" w:cs="Arial"/>
                <w:position w:val="0"/>
                <w:sz w:val="18"/>
                <w:szCs w:val="18"/>
              </w:rPr>
            </w:pPr>
          </w:p>
        </w:tc>
      </w:tr>
      <w:tr w:rsidR="00C55277" w:rsidRPr="005E7BE3" w14:paraId="026B82CA" w14:textId="77777777" w:rsidTr="00A46F7A">
        <w:trPr>
          <w:trHeight w:val="167"/>
        </w:trPr>
        <w:tc>
          <w:tcPr>
            <w:tcW w:w="3686" w:type="dxa"/>
            <w:shd w:val="clear" w:color="auto" w:fill="auto"/>
          </w:tcPr>
          <w:p w14:paraId="3F017FE0" w14:textId="059AC3B0" w:rsidR="004244AC" w:rsidRPr="005E7BE3" w:rsidRDefault="00B96398" w:rsidP="004244A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Profit (loss) for the year</w:t>
            </w:r>
          </w:p>
        </w:tc>
        <w:tc>
          <w:tcPr>
            <w:tcW w:w="1440" w:type="dxa"/>
            <w:shd w:val="clear" w:color="auto" w:fill="auto"/>
            <w:vAlign w:val="bottom"/>
          </w:tcPr>
          <w:p w14:paraId="289BE4F4" w14:textId="775DDF0A" w:rsidR="004244AC" w:rsidRPr="005E7BE3" w:rsidRDefault="00F24E1E"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2,234,887,355</w:t>
            </w:r>
          </w:p>
        </w:tc>
        <w:tc>
          <w:tcPr>
            <w:tcW w:w="1440" w:type="dxa"/>
            <w:tcBorders>
              <w:top w:val="nil"/>
              <w:left w:val="nil"/>
              <w:right w:val="nil"/>
            </w:tcBorders>
            <w:shd w:val="clear" w:color="auto" w:fill="auto"/>
            <w:vAlign w:val="bottom"/>
          </w:tcPr>
          <w:p w14:paraId="37939136" w14:textId="4E0CD182"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(936,604,976)</w:t>
            </w:r>
          </w:p>
        </w:tc>
        <w:tc>
          <w:tcPr>
            <w:tcW w:w="1440" w:type="dxa"/>
            <w:tcBorders>
              <w:top w:val="nil"/>
              <w:left w:val="nil"/>
              <w:right w:val="nil"/>
            </w:tcBorders>
            <w:shd w:val="clear" w:color="auto" w:fill="auto"/>
            <w:vAlign w:val="bottom"/>
          </w:tcPr>
          <w:p w14:paraId="3336A07B" w14:textId="394BAA8E"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2,687,024,971</w:t>
            </w:r>
          </w:p>
        </w:tc>
        <w:tc>
          <w:tcPr>
            <w:tcW w:w="1440" w:type="dxa"/>
            <w:tcBorders>
              <w:top w:val="nil"/>
              <w:left w:val="nil"/>
              <w:right w:val="nil"/>
            </w:tcBorders>
            <w:shd w:val="clear" w:color="auto" w:fill="auto"/>
            <w:vAlign w:val="bottom"/>
          </w:tcPr>
          <w:p w14:paraId="51B75CAF" w14:textId="5E999904"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(1,229,614,814)</w:t>
            </w:r>
          </w:p>
        </w:tc>
      </w:tr>
      <w:tr w:rsidR="00C55277" w:rsidRPr="005E7BE3" w14:paraId="772FEB40" w14:textId="77777777" w:rsidTr="00A46F7A">
        <w:trPr>
          <w:trHeight w:val="167"/>
        </w:trPr>
        <w:tc>
          <w:tcPr>
            <w:tcW w:w="3686" w:type="dxa"/>
            <w:shd w:val="clear" w:color="auto" w:fill="auto"/>
          </w:tcPr>
          <w:p w14:paraId="7185315B" w14:textId="77777777" w:rsidR="004244AC" w:rsidRPr="005E7BE3" w:rsidRDefault="004244AC" w:rsidP="004244A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Weighted average number of </w:t>
            </w:r>
          </w:p>
        </w:tc>
        <w:tc>
          <w:tcPr>
            <w:tcW w:w="1440" w:type="dxa"/>
            <w:shd w:val="clear" w:color="auto" w:fill="auto"/>
            <w:vAlign w:val="bottom"/>
          </w:tcPr>
          <w:p w14:paraId="65DF597E" w14:textId="77777777"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1DC3762F" w14:textId="7FAB3363"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6E99B8DF" w14:textId="598AE282"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1A562E03" w14:textId="77777777" w:rsidR="004244AC" w:rsidRPr="005E7BE3" w:rsidRDefault="004244AC" w:rsidP="004244AC">
            <w:pPr>
              <w:spacing w:line="240" w:lineRule="auto"/>
              <w:ind w:left="0" w:right="49" w:hanging="2"/>
              <w:jc w:val="right"/>
              <w:rPr>
                <w:rFonts w:ascii="Arial" w:eastAsia="Arial" w:hAnsi="Arial" w:cs="Arial"/>
                <w:position w:val="0"/>
                <w:sz w:val="18"/>
                <w:szCs w:val="18"/>
              </w:rPr>
            </w:pPr>
          </w:p>
        </w:tc>
      </w:tr>
      <w:tr w:rsidR="00C55277" w:rsidRPr="005E7BE3" w14:paraId="6389346B" w14:textId="77777777" w:rsidTr="00A46F7A">
        <w:trPr>
          <w:trHeight w:val="167"/>
        </w:trPr>
        <w:tc>
          <w:tcPr>
            <w:tcW w:w="3686" w:type="dxa"/>
            <w:shd w:val="clear" w:color="auto" w:fill="auto"/>
          </w:tcPr>
          <w:p w14:paraId="2029F9B3" w14:textId="389DE83E" w:rsidR="004244AC" w:rsidRPr="005E7BE3" w:rsidRDefault="004244AC" w:rsidP="004244A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ordinary shares issued and paid-up</w:t>
            </w:r>
          </w:p>
        </w:tc>
        <w:tc>
          <w:tcPr>
            <w:tcW w:w="1440" w:type="dxa"/>
            <w:shd w:val="clear" w:color="auto" w:fill="auto"/>
            <w:vAlign w:val="bottom"/>
          </w:tcPr>
          <w:p w14:paraId="789DEDBB" w14:textId="77777777"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055CFE34" w14:textId="447932C8"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5B90D0E1" w14:textId="3976B826"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tcBorders>
              <w:top w:val="nil"/>
              <w:left w:val="nil"/>
              <w:right w:val="nil"/>
            </w:tcBorders>
            <w:shd w:val="clear" w:color="auto" w:fill="auto"/>
            <w:vAlign w:val="bottom"/>
          </w:tcPr>
          <w:p w14:paraId="5DAA2639" w14:textId="77777777" w:rsidR="004244AC" w:rsidRPr="005E7BE3" w:rsidRDefault="004244AC" w:rsidP="004244AC">
            <w:pPr>
              <w:spacing w:line="240" w:lineRule="auto"/>
              <w:ind w:left="0" w:right="49" w:hanging="2"/>
              <w:jc w:val="right"/>
              <w:rPr>
                <w:rFonts w:ascii="Arial" w:eastAsia="Arial" w:hAnsi="Arial" w:cs="Arial"/>
                <w:position w:val="0"/>
                <w:sz w:val="18"/>
                <w:szCs w:val="18"/>
              </w:rPr>
            </w:pPr>
          </w:p>
        </w:tc>
      </w:tr>
      <w:tr w:rsidR="00C55277" w:rsidRPr="005E7BE3" w14:paraId="0B177D50" w14:textId="77777777" w:rsidTr="00A46F7A">
        <w:trPr>
          <w:trHeight w:val="167"/>
        </w:trPr>
        <w:tc>
          <w:tcPr>
            <w:tcW w:w="3686" w:type="dxa"/>
            <w:shd w:val="clear" w:color="auto" w:fill="auto"/>
          </w:tcPr>
          <w:p w14:paraId="0460DF01" w14:textId="68459B08" w:rsidR="004244AC" w:rsidRPr="005E7BE3" w:rsidRDefault="004244AC" w:rsidP="004244A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during the year (Shares)</w:t>
            </w:r>
          </w:p>
        </w:tc>
        <w:tc>
          <w:tcPr>
            <w:tcW w:w="1440" w:type="dxa"/>
            <w:shd w:val="clear" w:color="auto" w:fill="auto"/>
            <w:vAlign w:val="bottom"/>
          </w:tcPr>
          <w:p w14:paraId="2EDB1334" w14:textId="27B75BB5"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4,335,902,125</w:t>
            </w:r>
          </w:p>
        </w:tc>
        <w:tc>
          <w:tcPr>
            <w:tcW w:w="1440" w:type="dxa"/>
            <w:tcBorders>
              <w:top w:val="nil"/>
              <w:left w:val="nil"/>
              <w:right w:val="nil"/>
            </w:tcBorders>
            <w:shd w:val="clear" w:color="auto" w:fill="auto"/>
            <w:vAlign w:val="bottom"/>
          </w:tcPr>
          <w:p w14:paraId="1357DA72" w14:textId="0DFB00A1"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4,335,902,125</w:t>
            </w:r>
          </w:p>
        </w:tc>
        <w:tc>
          <w:tcPr>
            <w:tcW w:w="1440" w:type="dxa"/>
            <w:tcBorders>
              <w:top w:val="nil"/>
              <w:left w:val="nil"/>
              <w:right w:val="nil"/>
            </w:tcBorders>
            <w:shd w:val="clear" w:color="auto" w:fill="auto"/>
            <w:vAlign w:val="bottom"/>
          </w:tcPr>
          <w:p w14:paraId="2C63F9EB" w14:textId="26DACAED"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4,335,902,125</w:t>
            </w:r>
          </w:p>
        </w:tc>
        <w:tc>
          <w:tcPr>
            <w:tcW w:w="1440" w:type="dxa"/>
            <w:tcBorders>
              <w:top w:val="nil"/>
              <w:left w:val="nil"/>
              <w:right w:val="nil"/>
            </w:tcBorders>
            <w:shd w:val="clear" w:color="auto" w:fill="auto"/>
            <w:vAlign w:val="bottom"/>
          </w:tcPr>
          <w:p w14:paraId="1277702F" w14:textId="45902A62"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4,335,902,125</w:t>
            </w:r>
          </w:p>
        </w:tc>
      </w:tr>
      <w:tr w:rsidR="00C55277" w:rsidRPr="005E7BE3" w14:paraId="7EC735FA" w14:textId="77777777" w:rsidTr="00A46F7A">
        <w:trPr>
          <w:trHeight w:val="167"/>
        </w:trPr>
        <w:tc>
          <w:tcPr>
            <w:tcW w:w="3686" w:type="dxa"/>
            <w:shd w:val="clear" w:color="auto" w:fill="auto"/>
          </w:tcPr>
          <w:p w14:paraId="1F2F2F6B" w14:textId="77777777" w:rsidR="004244AC" w:rsidRPr="005E7BE3" w:rsidRDefault="004244AC" w:rsidP="004244AC">
            <w:pPr>
              <w:spacing w:line="240" w:lineRule="auto"/>
              <w:ind w:leftChars="0" w:left="2" w:hanging="2"/>
              <w:jc w:val="both"/>
              <w:rPr>
                <w:rFonts w:ascii="Arial" w:eastAsia="Arial" w:hAnsi="Arial" w:cs="Arial"/>
                <w:position w:val="0"/>
                <w:sz w:val="18"/>
                <w:szCs w:val="18"/>
              </w:rPr>
            </w:pPr>
          </w:p>
        </w:tc>
        <w:tc>
          <w:tcPr>
            <w:tcW w:w="1440" w:type="dxa"/>
            <w:shd w:val="clear" w:color="auto" w:fill="auto"/>
            <w:vAlign w:val="bottom"/>
          </w:tcPr>
          <w:p w14:paraId="35C73995" w14:textId="77777777"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shd w:val="clear" w:color="auto" w:fill="auto"/>
            <w:vAlign w:val="bottom"/>
          </w:tcPr>
          <w:p w14:paraId="703AEF0A" w14:textId="257C8A02"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shd w:val="clear" w:color="auto" w:fill="auto"/>
            <w:vAlign w:val="bottom"/>
          </w:tcPr>
          <w:p w14:paraId="1FF1444D" w14:textId="5FCD2EDF" w:rsidR="004244AC" w:rsidRPr="005E7BE3" w:rsidRDefault="004244AC" w:rsidP="004244AC">
            <w:pPr>
              <w:spacing w:line="240" w:lineRule="auto"/>
              <w:ind w:left="0" w:right="49" w:hanging="2"/>
              <w:jc w:val="right"/>
              <w:rPr>
                <w:rFonts w:ascii="Arial" w:eastAsia="Arial" w:hAnsi="Arial" w:cs="Arial"/>
                <w:position w:val="0"/>
                <w:sz w:val="18"/>
                <w:szCs w:val="18"/>
              </w:rPr>
            </w:pPr>
          </w:p>
        </w:tc>
        <w:tc>
          <w:tcPr>
            <w:tcW w:w="1440" w:type="dxa"/>
            <w:shd w:val="clear" w:color="auto" w:fill="auto"/>
            <w:vAlign w:val="bottom"/>
          </w:tcPr>
          <w:p w14:paraId="05D60695" w14:textId="77777777" w:rsidR="004244AC" w:rsidRPr="005E7BE3" w:rsidRDefault="004244AC" w:rsidP="004244AC">
            <w:pPr>
              <w:spacing w:line="240" w:lineRule="auto"/>
              <w:ind w:left="0" w:right="49" w:hanging="2"/>
              <w:jc w:val="right"/>
              <w:rPr>
                <w:rFonts w:ascii="Arial" w:eastAsia="Arial" w:hAnsi="Arial" w:cs="Arial"/>
                <w:position w:val="0"/>
                <w:sz w:val="18"/>
                <w:szCs w:val="18"/>
              </w:rPr>
            </w:pPr>
          </w:p>
        </w:tc>
      </w:tr>
      <w:tr w:rsidR="00C55277" w:rsidRPr="005E7BE3" w14:paraId="3ECC0850" w14:textId="77777777" w:rsidTr="00211EBF">
        <w:trPr>
          <w:trHeight w:val="167"/>
        </w:trPr>
        <w:tc>
          <w:tcPr>
            <w:tcW w:w="3686" w:type="dxa"/>
            <w:shd w:val="clear" w:color="auto" w:fill="auto"/>
          </w:tcPr>
          <w:p w14:paraId="3B6EAC56" w14:textId="1D51DD61" w:rsidR="004244AC" w:rsidRPr="005E7BE3" w:rsidRDefault="004244AC" w:rsidP="004244AC">
            <w:pPr>
              <w:spacing w:line="240" w:lineRule="auto"/>
              <w:ind w:leftChars="0" w:left="2"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Basic earnings </w:t>
            </w:r>
            <w:r w:rsidR="003478DB" w:rsidRPr="005E7BE3">
              <w:rPr>
                <w:rFonts w:ascii="Arial" w:eastAsia="Arial" w:hAnsi="Arial" w:cs="Arial"/>
                <w:position w:val="0"/>
                <w:sz w:val="18"/>
                <w:szCs w:val="18"/>
              </w:rPr>
              <w:t>(loss)</w:t>
            </w:r>
            <w:r w:rsidRPr="005E7BE3">
              <w:rPr>
                <w:rFonts w:ascii="Arial" w:eastAsia="Arial" w:hAnsi="Arial" w:cs="Arial"/>
                <w:position w:val="0"/>
                <w:sz w:val="18"/>
                <w:szCs w:val="18"/>
              </w:rPr>
              <w:t xml:space="preserve"> per share </w:t>
            </w:r>
          </w:p>
        </w:tc>
        <w:tc>
          <w:tcPr>
            <w:tcW w:w="1440" w:type="dxa"/>
            <w:shd w:val="clear" w:color="auto" w:fill="auto"/>
            <w:vAlign w:val="bottom"/>
          </w:tcPr>
          <w:p w14:paraId="020BD998" w14:textId="3FC02E2D"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0.</w:t>
            </w:r>
            <w:r w:rsidR="00F24E1E" w:rsidRPr="005E7BE3">
              <w:rPr>
                <w:rFonts w:ascii="Arial" w:eastAsia="Arial" w:hAnsi="Arial" w:cs="Arial"/>
                <w:position w:val="0"/>
                <w:sz w:val="18"/>
                <w:szCs w:val="18"/>
              </w:rPr>
              <w:t>52</w:t>
            </w:r>
          </w:p>
        </w:tc>
        <w:tc>
          <w:tcPr>
            <w:tcW w:w="1440" w:type="dxa"/>
            <w:tcBorders>
              <w:top w:val="nil"/>
              <w:left w:val="nil"/>
              <w:right w:val="nil"/>
            </w:tcBorders>
            <w:shd w:val="clear" w:color="auto" w:fill="auto"/>
            <w:vAlign w:val="bottom"/>
          </w:tcPr>
          <w:p w14:paraId="1FD6241B" w14:textId="705C1943"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(0.</w:t>
            </w:r>
            <w:r w:rsidR="00F24E1E" w:rsidRPr="005E7BE3">
              <w:rPr>
                <w:rFonts w:ascii="Arial" w:eastAsia="Arial" w:hAnsi="Arial" w:cs="Arial"/>
                <w:position w:val="0"/>
                <w:sz w:val="18"/>
                <w:szCs w:val="18"/>
              </w:rPr>
              <w:t>22</w:t>
            </w:r>
            <w:r w:rsidRPr="005E7BE3">
              <w:rPr>
                <w:rFonts w:ascii="Arial" w:eastAsia="Arial" w:hAnsi="Arial" w:cs="Arial"/>
                <w:position w:val="0"/>
                <w:sz w:val="18"/>
                <w:szCs w:val="18"/>
              </w:rPr>
              <w:t>)</w:t>
            </w:r>
          </w:p>
        </w:tc>
        <w:tc>
          <w:tcPr>
            <w:tcW w:w="1440" w:type="dxa"/>
            <w:tcBorders>
              <w:top w:val="nil"/>
              <w:left w:val="nil"/>
              <w:right w:val="nil"/>
            </w:tcBorders>
            <w:shd w:val="clear" w:color="auto" w:fill="auto"/>
            <w:vAlign w:val="bottom"/>
          </w:tcPr>
          <w:p w14:paraId="7533D082" w14:textId="32A7B406"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0.62</w:t>
            </w:r>
          </w:p>
        </w:tc>
        <w:tc>
          <w:tcPr>
            <w:tcW w:w="1440" w:type="dxa"/>
            <w:tcBorders>
              <w:top w:val="nil"/>
              <w:left w:val="nil"/>
              <w:right w:val="nil"/>
            </w:tcBorders>
            <w:shd w:val="clear" w:color="auto" w:fill="auto"/>
            <w:vAlign w:val="bottom"/>
          </w:tcPr>
          <w:p w14:paraId="5FD30DFA" w14:textId="46B6DC13" w:rsidR="004244AC" w:rsidRPr="005E7BE3" w:rsidRDefault="004244AC" w:rsidP="004244A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(0.28)</w:t>
            </w:r>
          </w:p>
        </w:tc>
      </w:tr>
    </w:tbl>
    <w:p w14:paraId="1BEDC4B4" w14:textId="0B9FE9DC" w:rsidR="00B96EE5" w:rsidRPr="005E7BE3" w:rsidRDefault="00B96EE5" w:rsidP="00EC4190">
      <w:pPr>
        <w:pBdr>
          <w:top w:val="nil"/>
          <w:left w:val="nil"/>
          <w:bottom w:val="nil"/>
          <w:right w:val="nil"/>
          <w:between w:val="nil"/>
        </w:pBdr>
        <w:spacing w:line="240" w:lineRule="auto"/>
        <w:ind w:left="0" w:hanging="2"/>
        <w:jc w:val="both"/>
        <w:rPr>
          <w:rFonts w:ascii="Arial" w:eastAsia="Arial" w:hAnsi="Arial" w:cs="Arial"/>
          <w:position w:val="0"/>
          <w:sz w:val="18"/>
          <w:szCs w:val="18"/>
        </w:rPr>
      </w:pPr>
    </w:p>
    <w:p w14:paraId="64384DF7" w14:textId="0CC60C41" w:rsidR="003A4FE9" w:rsidRPr="005E7BE3" w:rsidRDefault="00AA5D05" w:rsidP="00EC4190">
      <w:pPr>
        <w:pBdr>
          <w:top w:val="nil"/>
          <w:left w:val="nil"/>
          <w:bottom w:val="nil"/>
          <w:right w:val="nil"/>
          <w:between w:val="nil"/>
        </w:pBd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br w:type="page"/>
      </w:r>
    </w:p>
    <w:tbl>
      <w:tblPr>
        <w:tblW w:w="9498" w:type="dxa"/>
        <w:tblLayout w:type="fixed"/>
        <w:tblLook w:val="0000" w:firstRow="0" w:lastRow="0" w:firstColumn="0" w:lastColumn="0" w:noHBand="0" w:noVBand="0"/>
      </w:tblPr>
      <w:tblGrid>
        <w:gridCol w:w="9498"/>
      </w:tblGrid>
      <w:tr w:rsidR="00C55277" w:rsidRPr="005E7BE3" w14:paraId="19F58FDD" w14:textId="77777777" w:rsidTr="00A46F7A">
        <w:trPr>
          <w:trHeight w:val="386"/>
        </w:trPr>
        <w:tc>
          <w:tcPr>
            <w:tcW w:w="9498" w:type="dxa"/>
            <w:shd w:val="clear" w:color="auto" w:fill="auto"/>
            <w:vAlign w:val="center"/>
          </w:tcPr>
          <w:p w14:paraId="5F13E99A" w14:textId="7DF42500" w:rsidR="003A4FE9" w:rsidRPr="005E7BE3" w:rsidRDefault="003A3B58" w:rsidP="00AA0E72">
            <w:pPr>
              <w:tabs>
                <w:tab w:val="left" w:pos="432"/>
              </w:tabs>
              <w:spacing w:line="240" w:lineRule="auto"/>
              <w:ind w:leftChars="-45" w:left="-97" w:hanging="2"/>
              <w:jc w:val="both"/>
              <w:rPr>
                <w:rFonts w:ascii="Arial" w:eastAsia="Arial" w:hAnsi="Arial" w:cs="Arial"/>
                <w:position w:val="0"/>
                <w:sz w:val="18"/>
                <w:szCs w:val="18"/>
              </w:rPr>
            </w:pPr>
            <w:r w:rsidRPr="005E7BE3">
              <w:rPr>
                <w:rFonts w:ascii="Arial" w:eastAsia="Arial" w:hAnsi="Arial" w:cs="Arial"/>
                <w:b/>
                <w:position w:val="0"/>
                <w:sz w:val="18"/>
                <w:szCs w:val="18"/>
              </w:rPr>
              <w:lastRenderedPageBreak/>
              <w:t>2</w:t>
            </w:r>
            <w:r w:rsidR="00DD4BFA" w:rsidRPr="005E7BE3">
              <w:rPr>
                <w:rFonts w:ascii="Arial" w:eastAsia="Arial" w:hAnsi="Arial" w:cs="Arial"/>
                <w:b/>
                <w:position w:val="0"/>
                <w:sz w:val="18"/>
                <w:szCs w:val="18"/>
              </w:rPr>
              <w:t>4</w:t>
            </w:r>
            <w:r w:rsidR="003A4FE9" w:rsidRPr="005E7BE3">
              <w:rPr>
                <w:rFonts w:ascii="Arial" w:eastAsia="Arial" w:hAnsi="Arial" w:cs="Arial"/>
                <w:b/>
                <w:position w:val="0"/>
                <w:sz w:val="18"/>
                <w:szCs w:val="18"/>
              </w:rPr>
              <w:tab/>
              <w:t>Significant contractual agreements</w:t>
            </w:r>
          </w:p>
        </w:tc>
      </w:tr>
    </w:tbl>
    <w:p w14:paraId="7C9CDFBB" w14:textId="3295CD30" w:rsidR="003A4FE9" w:rsidRPr="005E7BE3" w:rsidRDefault="003A4FE9" w:rsidP="00EC4190">
      <w:pPr>
        <w:spacing w:line="240" w:lineRule="auto"/>
        <w:ind w:left="0" w:hanging="2"/>
        <w:jc w:val="both"/>
        <w:rPr>
          <w:rFonts w:ascii="Arial" w:eastAsia="Arial" w:hAnsi="Arial" w:cs="Arial"/>
          <w:position w:val="0"/>
          <w:sz w:val="18"/>
          <w:szCs w:val="18"/>
        </w:rPr>
      </w:pPr>
    </w:p>
    <w:p w14:paraId="37ED69C1" w14:textId="419E81D1" w:rsidR="00A3388B" w:rsidRPr="005E7BE3" w:rsidRDefault="00A3388B"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The significant contractual agreements can be summarized as follows:</w:t>
      </w:r>
    </w:p>
    <w:p w14:paraId="50FAA7E0" w14:textId="77777777" w:rsidR="00A3388B" w:rsidRPr="005E7BE3" w:rsidRDefault="00A3388B" w:rsidP="00EC4190">
      <w:pPr>
        <w:spacing w:line="240" w:lineRule="auto"/>
        <w:ind w:left="0" w:hanging="2"/>
        <w:jc w:val="both"/>
        <w:rPr>
          <w:rFonts w:ascii="Arial" w:eastAsia="Arial" w:hAnsi="Arial" w:cs="Arial"/>
          <w:b/>
          <w:bCs/>
          <w:sz w:val="18"/>
          <w:szCs w:val="18"/>
        </w:rPr>
      </w:pPr>
    </w:p>
    <w:p w14:paraId="216FF3D3" w14:textId="1CE36313" w:rsidR="00A3388B" w:rsidRPr="005E7BE3" w:rsidRDefault="00A3388B" w:rsidP="00EC4190">
      <w:pPr>
        <w:spacing w:line="240" w:lineRule="auto"/>
        <w:ind w:left="0" w:hanging="2"/>
        <w:rPr>
          <w:rFonts w:ascii="Arial" w:eastAsia="Arial" w:hAnsi="Arial" w:cs="Arial"/>
          <w:b/>
          <w:bCs/>
          <w:sz w:val="18"/>
          <w:szCs w:val="18"/>
        </w:rPr>
      </w:pPr>
      <w:r w:rsidRPr="005E7BE3">
        <w:rPr>
          <w:rFonts w:ascii="Arial" w:eastAsia="Arial" w:hAnsi="Arial" w:cs="Arial"/>
          <w:b/>
          <w:bCs/>
          <w:sz w:val="18"/>
          <w:szCs w:val="18"/>
        </w:rPr>
        <w:t xml:space="preserve">Land </w:t>
      </w:r>
      <w:r w:rsidR="00963B4D" w:rsidRPr="005E7BE3">
        <w:rPr>
          <w:rFonts w:ascii="Arial" w:eastAsia="Arial" w:hAnsi="Arial" w:cstheme="minorBidi"/>
          <w:b/>
          <w:bCs/>
          <w:sz w:val="18"/>
          <w:szCs w:val="18"/>
        </w:rPr>
        <w:t>L</w:t>
      </w:r>
      <w:r w:rsidRPr="005E7BE3">
        <w:rPr>
          <w:rFonts w:ascii="Arial" w:eastAsia="Arial" w:hAnsi="Arial" w:cs="Arial"/>
          <w:b/>
          <w:bCs/>
          <w:sz w:val="18"/>
          <w:szCs w:val="18"/>
        </w:rPr>
        <w:t>ease agreement</w:t>
      </w:r>
    </w:p>
    <w:p w14:paraId="5EE9AD82" w14:textId="77777777" w:rsidR="00A3388B" w:rsidRPr="005E7BE3" w:rsidRDefault="00A3388B" w:rsidP="00EC4190">
      <w:pPr>
        <w:spacing w:line="240" w:lineRule="auto"/>
        <w:ind w:left="0" w:hanging="2"/>
        <w:rPr>
          <w:rFonts w:ascii="Arial" w:eastAsia="Arial" w:hAnsi="Arial" w:cstheme="minorBidi"/>
          <w:sz w:val="18"/>
          <w:szCs w:val="18"/>
        </w:rPr>
      </w:pPr>
    </w:p>
    <w:p w14:paraId="45B2357C" w14:textId="673B221E" w:rsidR="00A3388B" w:rsidRPr="005E7BE3" w:rsidRDefault="00A3388B" w:rsidP="00DB0306">
      <w:pPr>
        <w:spacing w:line="240" w:lineRule="auto"/>
        <w:ind w:left="0" w:hanging="2"/>
        <w:jc w:val="both"/>
        <w:rPr>
          <w:rFonts w:ascii="Arial" w:eastAsia="Arial" w:hAnsi="Arial" w:cs="Arial"/>
          <w:sz w:val="18"/>
          <w:szCs w:val="18"/>
        </w:rPr>
      </w:pPr>
      <w:r w:rsidRPr="005E7BE3">
        <w:rPr>
          <w:rFonts w:ascii="Arial" w:eastAsia="Arial" w:hAnsi="Arial" w:cs="Arial"/>
          <w:sz w:val="18"/>
          <w:szCs w:val="18"/>
        </w:rPr>
        <w:t xml:space="preserve">The Company entered into a land lease agreement </w:t>
      </w:r>
      <w:r w:rsidR="00A63164" w:rsidRPr="005E7BE3">
        <w:rPr>
          <w:rFonts w:ascii="Arial" w:eastAsia="Arial" w:hAnsi="Arial" w:cs="Arial"/>
          <w:sz w:val="18"/>
          <w:szCs w:val="18"/>
        </w:rPr>
        <w:t xml:space="preserve">throughout the contractual period </w:t>
      </w:r>
      <w:r w:rsidRPr="005E7BE3">
        <w:rPr>
          <w:rFonts w:ascii="Arial" w:eastAsia="Arial" w:hAnsi="Arial" w:cs="Arial"/>
          <w:sz w:val="18"/>
          <w:szCs w:val="18"/>
        </w:rPr>
        <w:t xml:space="preserve">with the IEAT for </w:t>
      </w:r>
      <w:r w:rsidR="003A3B58" w:rsidRPr="005E7BE3">
        <w:rPr>
          <w:rFonts w:ascii="Arial" w:eastAsia="Arial" w:hAnsi="Arial" w:cs="Arial"/>
          <w:sz w:val="18"/>
          <w:szCs w:val="18"/>
        </w:rPr>
        <w:t>30</w:t>
      </w:r>
      <w:r w:rsidRPr="005E7BE3">
        <w:rPr>
          <w:rFonts w:ascii="Arial" w:eastAsia="Arial" w:hAnsi="Arial" w:cs="Arial"/>
          <w:sz w:val="18"/>
          <w:szCs w:val="18"/>
        </w:rPr>
        <w:t xml:space="preserve"> years</w:t>
      </w:r>
      <w:r w:rsidR="00963B4D" w:rsidRPr="005E7BE3">
        <w:rPr>
          <w:rFonts w:ascii="Arial" w:eastAsia="Arial" w:hAnsi="Arial" w:cs="Arial"/>
          <w:sz w:val="18"/>
          <w:szCs w:val="18"/>
        </w:rPr>
        <w:t xml:space="preserve"> </w:t>
      </w:r>
      <w:r w:rsidRPr="005E7BE3">
        <w:rPr>
          <w:rFonts w:ascii="Arial" w:eastAsia="Arial" w:hAnsi="Arial" w:cs="Arial"/>
          <w:sz w:val="18"/>
          <w:szCs w:val="18"/>
        </w:rPr>
        <w:t xml:space="preserve">and will be ended in </w:t>
      </w:r>
      <w:r w:rsidR="003A3B58" w:rsidRPr="005E7BE3">
        <w:rPr>
          <w:rFonts w:ascii="Arial" w:eastAsia="Arial" w:hAnsi="Arial" w:cs="Arial"/>
          <w:sz w:val="18"/>
          <w:szCs w:val="18"/>
        </w:rPr>
        <w:t>2052</w:t>
      </w:r>
      <w:r w:rsidRPr="005E7BE3">
        <w:rPr>
          <w:rFonts w:ascii="Arial" w:eastAsia="Arial" w:hAnsi="Arial" w:cs="Arial"/>
          <w:sz w:val="18"/>
          <w:szCs w:val="18"/>
        </w:rPr>
        <w:t xml:space="preserve"> with annual payment term. The total lease payment amount is </w:t>
      </w:r>
      <w:r w:rsidR="003C69D7" w:rsidRPr="005E7BE3">
        <w:rPr>
          <w:rFonts w:ascii="Arial" w:eastAsia="Arial" w:hAnsi="Arial" w:cs="Arial"/>
          <w:sz w:val="18"/>
          <w:szCs w:val="18"/>
        </w:rPr>
        <w:t xml:space="preserve">Baht </w:t>
      </w:r>
      <w:r w:rsidR="003A3B58" w:rsidRPr="005E7BE3">
        <w:rPr>
          <w:rFonts w:ascii="Arial" w:eastAsia="Arial" w:hAnsi="Arial" w:cs="Arial"/>
          <w:sz w:val="18"/>
          <w:szCs w:val="18"/>
        </w:rPr>
        <w:t>1</w:t>
      </w:r>
      <w:r w:rsidR="00EA0127" w:rsidRPr="005E7BE3">
        <w:rPr>
          <w:rFonts w:ascii="Arial" w:eastAsia="Arial" w:hAnsi="Arial" w:cs="Arial"/>
          <w:sz w:val="18"/>
          <w:szCs w:val="18"/>
        </w:rPr>
        <w:t>,</w:t>
      </w:r>
      <w:r w:rsidR="003A3B58" w:rsidRPr="005E7BE3">
        <w:rPr>
          <w:rFonts w:ascii="Arial" w:eastAsia="Arial" w:hAnsi="Arial" w:cs="Arial"/>
          <w:sz w:val="18"/>
          <w:szCs w:val="18"/>
        </w:rPr>
        <w:t>075</w:t>
      </w:r>
      <w:r w:rsidRPr="005E7BE3">
        <w:rPr>
          <w:rFonts w:ascii="Arial" w:eastAsia="Arial" w:hAnsi="Arial" w:cs="Arial"/>
          <w:sz w:val="18"/>
          <w:szCs w:val="18"/>
        </w:rPr>
        <w:t>.</w:t>
      </w:r>
      <w:r w:rsidR="003A3B58" w:rsidRPr="005E7BE3">
        <w:rPr>
          <w:rFonts w:ascii="Arial" w:eastAsia="Arial" w:hAnsi="Arial" w:cs="Arial"/>
          <w:sz w:val="18"/>
          <w:szCs w:val="18"/>
        </w:rPr>
        <w:t>24</w:t>
      </w:r>
      <w:r w:rsidRPr="005E7BE3">
        <w:rPr>
          <w:rFonts w:ascii="Arial" w:eastAsia="Arial" w:hAnsi="Arial" w:cs="Arial"/>
          <w:sz w:val="18"/>
          <w:szCs w:val="18"/>
        </w:rPr>
        <w:t xml:space="preserve"> million.</w:t>
      </w:r>
    </w:p>
    <w:p w14:paraId="19B0E9C5" w14:textId="77777777" w:rsidR="003A4FE9" w:rsidRPr="005E7BE3" w:rsidRDefault="003A4FE9" w:rsidP="00EC4190">
      <w:pPr>
        <w:spacing w:line="240" w:lineRule="auto"/>
        <w:ind w:leftChars="0" w:left="0" w:firstLineChars="0" w:firstLine="0"/>
        <w:jc w:val="both"/>
        <w:rPr>
          <w:rFonts w:ascii="Arial" w:eastAsia="Arial" w:hAnsi="Arial" w:cs="Arial"/>
          <w:position w:val="0"/>
          <w:sz w:val="18"/>
          <w:szCs w:val="18"/>
        </w:rPr>
      </w:pPr>
    </w:p>
    <w:p w14:paraId="4340A759" w14:textId="77777777" w:rsidR="003A4FE9" w:rsidRPr="005E7BE3" w:rsidRDefault="003A4FE9" w:rsidP="00EC4190">
      <w:pPr>
        <w:spacing w:line="240" w:lineRule="auto"/>
        <w:ind w:leftChars="0" w:left="0" w:firstLineChars="0" w:firstLine="0"/>
        <w:jc w:val="both"/>
        <w:rPr>
          <w:rFonts w:ascii="Arial" w:eastAsia="Arial" w:hAnsi="Arial" w:cs="Arial"/>
          <w:position w:val="0"/>
          <w:sz w:val="18"/>
          <w:szCs w:val="18"/>
        </w:rPr>
      </w:pPr>
      <w:r w:rsidRPr="005E7BE3">
        <w:rPr>
          <w:rFonts w:ascii="Arial" w:eastAsia="Arial" w:hAnsi="Arial" w:cs="Arial"/>
          <w:b/>
          <w:position w:val="0"/>
          <w:sz w:val="18"/>
          <w:szCs w:val="18"/>
        </w:rPr>
        <w:t>Natural Gas Sales Agreement - Cogeneration</w:t>
      </w:r>
    </w:p>
    <w:p w14:paraId="2260E271" w14:textId="77777777" w:rsidR="003A4FE9" w:rsidRPr="005E7BE3" w:rsidRDefault="003A4FE9" w:rsidP="00EC4190">
      <w:pPr>
        <w:spacing w:line="240" w:lineRule="auto"/>
        <w:ind w:left="0" w:hanging="2"/>
        <w:jc w:val="both"/>
        <w:rPr>
          <w:rFonts w:ascii="Arial" w:eastAsia="Arial" w:hAnsi="Arial" w:cs="Arial"/>
          <w:position w:val="0"/>
          <w:sz w:val="18"/>
          <w:szCs w:val="18"/>
        </w:rPr>
      </w:pPr>
    </w:p>
    <w:p w14:paraId="79DBCC1C" w14:textId="207A7145" w:rsidR="003A4FE9" w:rsidRPr="005E7BE3" w:rsidRDefault="003A4FE9" w:rsidP="00EC4190">
      <w:pPr>
        <w:spacing w:line="240" w:lineRule="auto"/>
        <w:ind w:left="0" w:hanging="2"/>
        <w:jc w:val="both"/>
        <w:rPr>
          <w:rFonts w:ascii="Arial" w:eastAsia="Arial" w:hAnsi="Arial" w:cs="Arial"/>
          <w:spacing w:val="-4"/>
          <w:position w:val="0"/>
          <w:sz w:val="18"/>
          <w:szCs w:val="18"/>
        </w:rPr>
      </w:pPr>
      <w:r w:rsidRPr="005E7BE3">
        <w:rPr>
          <w:rFonts w:ascii="Arial" w:eastAsia="Arial" w:hAnsi="Arial" w:cs="Arial"/>
          <w:position w:val="0"/>
          <w:sz w:val="18"/>
          <w:szCs w:val="18"/>
        </w:rPr>
        <w:t xml:space="preserve">On </w:t>
      </w:r>
      <w:r w:rsidR="003A3B58" w:rsidRPr="005E7BE3">
        <w:rPr>
          <w:rFonts w:ascii="Arial" w:eastAsia="Arial" w:hAnsi="Arial" w:cs="Arial"/>
          <w:position w:val="0"/>
          <w:sz w:val="18"/>
          <w:szCs w:val="18"/>
        </w:rPr>
        <w:t>30</w:t>
      </w:r>
      <w:r w:rsidRPr="005E7BE3">
        <w:rPr>
          <w:rFonts w:ascii="Arial" w:eastAsia="Arial" w:hAnsi="Arial" w:cs="Arial"/>
          <w:position w:val="0"/>
          <w:sz w:val="18"/>
          <w:szCs w:val="18"/>
        </w:rPr>
        <w:t xml:space="preserve"> January </w:t>
      </w:r>
      <w:r w:rsidR="003A3B58" w:rsidRPr="005E7BE3">
        <w:rPr>
          <w:rFonts w:ascii="Arial" w:eastAsia="Arial" w:hAnsi="Arial" w:cs="Arial"/>
          <w:position w:val="0"/>
          <w:sz w:val="18"/>
          <w:szCs w:val="18"/>
        </w:rPr>
        <w:t>2019</w:t>
      </w:r>
      <w:r w:rsidRPr="005E7BE3">
        <w:rPr>
          <w:rFonts w:ascii="Arial" w:eastAsia="Arial" w:hAnsi="Arial" w:cs="Arial"/>
          <w:position w:val="0"/>
          <w:sz w:val="18"/>
          <w:szCs w:val="18"/>
        </w:rPr>
        <w:t>, the Company entered into a natural gas sales agreement with PTT Public Company Limited (</w:t>
      </w:r>
      <w:r w:rsidR="00D2697D" w:rsidRPr="005E7BE3">
        <w:rPr>
          <w:rFonts w:ascii="Arial" w:eastAsia="Arial" w:hAnsi="Arial" w:cs="Arial"/>
          <w:position w:val="0"/>
          <w:sz w:val="18"/>
          <w:szCs w:val="18"/>
        </w:rPr>
        <w:t>“</w:t>
      </w:r>
      <w:r w:rsidRPr="005E7BE3">
        <w:rPr>
          <w:rFonts w:ascii="Arial" w:eastAsia="Arial" w:hAnsi="Arial" w:cs="Arial"/>
          <w:position w:val="0"/>
          <w:sz w:val="18"/>
          <w:szCs w:val="18"/>
        </w:rPr>
        <w:t>PTT</w:t>
      </w:r>
      <w:r w:rsidR="00D2697D" w:rsidRPr="005E7BE3">
        <w:rPr>
          <w:rFonts w:ascii="Arial" w:eastAsia="Arial" w:hAnsi="Arial" w:cs="Arial"/>
          <w:position w:val="0"/>
          <w:sz w:val="18"/>
          <w:szCs w:val="18"/>
        </w:rPr>
        <w:t>”</w:t>
      </w:r>
      <w:r w:rsidRPr="005E7BE3">
        <w:rPr>
          <w:rFonts w:ascii="Arial" w:eastAsia="Arial" w:hAnsi="Arial" w:cs="Arial"/>
          <w:position w:val="0"/>
          <w:sz w:val="18"/>
          <w:szCs w:val="18"/>
        </w:rPr>
        <w:t xml:space="preserve">) whereby the Company is committed to purchase natural gas based on the term stipulated in the agreement to be supplied </w:t>
      </w:r>
      <w:r w:rsidRPr="005E7BE3">
        <w:rPr>
          <w:rFonts w:ascii="Arial" w:eastAsia="Arial" w:hAnsi="Arial" w:cs="Arial"/>
          <w:spacing w:val="-4"/>
          <w:position w:val="0"/>
          <w:sz w:val="18"/>
          <w:szCs w:val="18"/>
        </w:rPr>
        <w:t xml:space="preserve">for an electricity generating system called “Cogeneration”. The agreement is effective from </w:t>
      </w:r>
      <w:r w:rsidR="003A3B58" w:rsidRPr="005E7BE3">
        <w:rPr>
          <w:rFonts w:ascii="Arial" w:eastAsia="Arial" w:hAnsi="Arial" w:cs="Arial"/>
          <w:spacing w:val="-4"/>
          <w:position w:val="0"/>
          <w:sz w:val="18"/>
          <w:szCs w:val="18"/>
        </w:rPr>
        <w:t>17</w:t>
      </w:r>
      <w:r w:rsidRPr="005E7BE3">
        <w:rPr>
          <w:rFonts w:ascii="Arial" w:eastAsia="Arial" w:hAnsi="Arial" w:cs="Arial"/>
          <w:spacing w:val="-4"/>
          <w:position w:val="0"/>
          <w:sz w:val="18"/>
          <w:szCs w:val="18"/>
        </w:rPr>
        <w:t xml:space="preserve"> March </w:t>
      </w:r>
      <w:r w:rsidR="003A3B58" w:rsidRPr="005E7BE3">
        <w:rPr>
          <w:rFonts w:ascii="Arial" w:eastAsia="Arial" w:hAnsi="Arial" w:cs="Arial"/>
          <w:spacing w:val="-4"/>
          <w:position w:val="0"/>
          <w:sz w:val="18"/>
          <w:szCs w:val="18"/>
        </w:rPr>
        <w:t>2019</w:t>
      </w:r>
      <w:r w:rsidRPr="005E7BE3">
        <w:rPr>
          <w:rFonts w:ascii="Arial" w:eastAsia="Arial" w:hAnsi="Arial" w:cs="Arial"/>
          <w:spacing w:val="-4"/>
          <w:position w:val="0"/>
          <w:sz w:val="18"/>
          <w:szCs w:val="18"/>
        </w:rPr>
        <w:t xml:space="preserve"> to </w:t>
      </w:r>
      <w:r w:rsidR="003A3B58" w:rsidRPr="005E7BE3">
        <w:rPr>
          <w:rFonts w:ascii="Arial" w:eastAsia="Arial" w:hAnsi="Arial" w:cs="Arial"/>
          <w:spacing w:val="-4"/>
          <w:position w:val="0"/>
          <w:sz w:val="18"/>
          <w:szCs w:val="18"/>
        </w:rPr>
        <w:t>31</w:t>
      </w:r>
      <w:r w:rsidRPr="005E7BE3">
        <w:rPr>
          <w:rFonts w:ascii="Arial" w:eastAsia="Arial" w:hAnsi="Arial" w:cs="Arial"/>
          <w:spacing w:val="-4"/>
          <w:position w:val="0"/>
          <w:sz w:val="18"/>
          <w:szCs w:val="18"/>
        </w:rPr>
        <w:t xml:space="preserve"> March </w:t>
      </w:r>
      <w:r w:rsidR="003A3B58" w:rsidRPr="005E7BE3">
        <w:rPr>
          <w:rFonts w:ascii="Arial" w:eastAsia="Arial" w:hAnsi="Arial" w:cs="Arial"/>
          <w:spacing w:val="-4"/>
          <w:position w:val="0"/>
          <w:sz w:val="18"/>
          <w:szCs w:val="18"/>
        </w:rPr>
        <w:t>2029</w:t>
      </w:r>
      <w:r w:rsidRPr="005E7BE3">
        <w:rPr>
          <w:rFonts w:ascii="Arial" w:eastAsia="Arial" w:hAnsi="Arial" w:cs="Arial"/>
          <w:spacing w:val="-4"/>
          <w:position w:val="0"/>
          <w:sz w:val="18"/>
          <w:szCs w:val="18"/>
        </w:rPr>
        <w:t>.</w:t>
      </w:r>
    </w:p>
    <w:p w14:paraId="00323DD2" w14:textId="77777777" w:rsidR="003A4FE9" w:rsidRPr="005E7BE3" w:rsidRDefault="003A4FE9" w:rsidP="00EC4190">
      <w:pPr>
        <w:spacing w:line="240" w:lineRule="auto"/>
        <w:ind w:left="0" w:hanging="2"/>
        <w:jc w:val="both"/>
        <w:rPr>
          <w:rFonts w:ascii="Arial" w:eastAsia="Arial" w:hAnsi="Arial" w:cs="Arial"/>
          <w:position w:val="0"/>
          <w:sz w:val="18"/>
          <w:szCs w:val="18"/>
        </w:rPr>
      </w:pPr>
    </w:p>
    <w:p w14:paraId="227A4748" w14:textId="77777777" w:rsidR="003A4FE9" w:rsidRPr="005E7BE3" w:rsidRDefault="003A4FE9"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b/>
          <w:position w:val="0"/>
          <w:sz w:val="18"/>
          <w:szCs w:val="18"/>
        </w:rPr>
        <w:t>Natural Gas Sales Agreement - Petroleum Product Manufacturing Process</w:t>
      </w:r>
    </w:p>
    <w:p w14:paraId="480D4C28" w14:textId="77777777" w:rsidR="003A4FE9" w:rsidRPr="005E7BE3" w:rsidRDefault="003A4FE9" w:rsidP="00EC4190">
      <w:pPr>
        <w:spacing w:line="240" w:lineRule="auto"/>
        <w:ind w:left="0" w:hanging="2"/>
        <w:jc w:val="both"/>
        <w:rPr>
          <w:rFonts w:ascii="Arial" w:eastAsia="Arial" w:hAnsi="Arial" w:cs="Arial"/>
          <w:position w:val="0"/>
          <w:sz w:val="18"/>
          <w:szCs w:val="18"/>
        </w:rPr>
      </w:pPr>
    </w:p>
    <w:p w14:paraId="52D58619" w14:textId="332D0C94" w:rsidR="00FE64F2" w:rsidRPr="005E7BE3" w:rsidRDefault="003A4FE9" w:rsidP="00EC4190">
      <w:pPr>
        <w:spacing w:line="240" w:lineRule="auto"/>
        <w:ind w:left="0" w:hanging="2"/>
        <w:jc w:val="both"/>
        <w:rPr>
          <w:rFonts w:ascii="Arial" w:eastAsia="Arial" w:hAnsi="Arial" w:cstheme="minorBidi"/>
          <w:position w:val="0"/>
          <w:sz w:val="18"/>
          <w:szCs w:val="18"/>
        </w:rPr>
      </w:pPr>
      <w:r w:rsidRPr="005E7BE3">
        <w:rPr>
          <w:rFonts w:ascii="Arial" w:eastAsia="Arial" w:hAnsi="Arial" w:cs="Arial"/>
          <w:position w:val="0"/>
          <w:sz w:val="18"/>
          <w:szCs w:val="18"/>
        </w:rPr>
        <w:t xml:space="preserve">On </w:t>
      </w:r>
      <w:r w:rsidR="003A3B58" w:rsidRPr="005E7BE3">
        <w:rPr>
          <w:rFonts w:ascii="Arial" w:eastAsia="Arial" w:hAnsi="Arial" w:cs="Arial"/>
          <w:position w:val="0"/>
          <w:sz w:val="18"/>
          <w:szCs w:val="18"/>
        </w:rPr>
        <w:t>30</w:t>
      </w:r>
      <w:r w:rsidRPr="005E7BE3">
        <w:rPr>
          <w:rFonts w:ascii="Arial" w:eastAsia="Arial" w:hAnsi="Arial" w:cs="Arial"/>
          <w:position w:val="0"/>
          <w:sz w:val="18"/>
          <w:szCs w:val="18"/>
        </w:rPr>
        <w:t xml:space="preserve"> January </w:t>
      </w:r>
      <w:r w:rsidR="003A3B58" w:rsidRPr="005E7BE3">
        <w:rPr>
          <w:rFonts w:ascii="Arial" w:eastAsia="Arial" w:hAnsi="Arial" w:cs="Arial"/>
          <w:position w:val="0"/>
          <w:sz w:val="18"/>
          <w:szCs w:val="18"/>
        </w:rPr>
        <w:t>2019</w:t>
      </w:r>
      <w:r w:rsidRPr="005E7BE3">
        <w:rPr>
          <w:rFonts w:ascii="Arial" w:eastAsia="Arial" w:hAnsi="Arial" w:cs="Arial"/>
          <w:position w:val="0"/>
          <w:sz w:val="18"/>
          <w:szCs w:val="18"/>
        </w:rPr>
        <w:t xml:space="preserve">, the Company entered into a natural gas agreement with PTT whereby the Company is committed to purchase natural gas based on the terms stipulated in the agreement to be supplied for its </w:t>
      </w:r>
      <w:r w:rsidR="00963B4D" w:rsidRPr="005E7BE3">
        <w:rPr>
          <w:rFonts w:ascii="Arial" w:eastAsia="Arial" w:hAnsi="Arial" w:cs="Arial"/>
          <w:position w:val="0"/>
          <w:sz w:val="18"/>
          <w:szCs w:val="18"/>
        </w:rPr>
        <w:t>p</w:t>
      </w:r>
      <w:r w:rsidRPr="005E7BE3">
        <w:rPr>
          <w:rFonts w:ascii="Arial" w:eastAsia="Arial" w:hAnsi="Arial" w:cs="Arial"/>
          <w:position w:val="0"/>
          <w:sz w:val="18"/>
          <w:szCs w:val="18"/>
        </w:rPr>
        <w:t xml:space="preserve">etroleum product manufacturing process. The agreement is effective from </w:t>
      </w:r>
      <w:r w:rsidR="003A3B58" w:rsidRPr="005E7BE3">
        <w:rPr>
          <w:rFonts w:ascii="Arial" w:eastAsia="Arial" w:hAnsi="Arial" w:cs="Arial"/>
          <w:position w:val="0"/>
          <w:sz w:val="18"/>
          <w:szCs w:val="18"/>
        </w:rPr>
        <w:t>1</w:t>
      </w:r>
      <w:r w:rsidRPr="005E7BE3">
        <w:rPr>
          <w:rFonts w:ascii="Arial" w:eastAsia="Arial" w:hAnsi="Arial" w:cs="Arial"/>
          <w:position w:val="0"/>
          <w:sz w:val="18"/>
          <w:szCs w:val="18"/>
        </w:rPr>
        <w:t xml:space="preserve"> January </w:t>
      </w:r>
      <w:r w:rsidR="003A3B58" w:rsidRPr="005E7BE3">
        <w:rPr>
          <w:rFonts w:ascii="Arial" w:eastAsia="Arial" w:hAnsi="Arial" w:cs="Arial"/>
          <w:position w:val="0"/>
          <w:sz w:val="18"/>
          <w:szCs w:val="18"/>
        </w:rPr>
        <w:t>2019</w:t>
      </w:r>
      <w:r w:rsidRPr="005E7BE3">
        <w:rPr>
          <w:rFonts w:ascii="Arial" w:eastAsia="Arial" w:hAnsi="Arial" w:cs="Arial"/>
          <w:position w:val="0"/>
          <w:sz w:val="18"/>
          <w:szCs w:val="18"/>
        </w:rPr>
        <w:t xml:space="preserve"> to </w:t>
      </w:r>
      <w:r w:rsidR="003A3B58" w:rsidRPr="005E7BE3">
        <w:rPr>
          <w:rFonts w:ascii="Arial" w:eastAsia="Arial" w:hAnsi="Arial" w:cs="Arial"/>
          <w:position w:val="0"/>
          <w:sz w:val="18"/>
          <w:szCs w:val="18"/>
        </w:rPr>
        <w:t>31</w:t>
      </w:r>
      <w:r w:rsidRPr="005E7BE3">
        <w:rPr>
          <w:rFonts w:ascii="Arial" w:eastAsia="Arial" w:hAnsi="Arial" w:cs="Arial"/>
          <w:position w:val="0"/>
          <w:sz w:val="18"/>
          <w:szCs w:val="18"/>
        </w:rPr>
        <w:t xml:space="preserve"> December </w:t>
      </w:r>
      <w:r w:rsidR="003A3B58" w:rsidRPr="005E7BE3">
        <w:rPr>
          <w:rFonts w:ascii="Arial" w:eastAsia="Arial" w:hAnsi="Arial" w:cs="Arial"/>
          <w:position w:val="0"/>
          <w:sz w:val="18"/>
          <w:szCs w:val="18"/>
        </w:rPr>
        <w:t>2028</w:t>
      </w:r>
      <w:r w:rsidRPr="005E7BE3">
        <w:rPr>
          <w:rFonts w:ascii="Arial" w:eastAsia="Arial" w:hAnsi="Arial" w:cs="Arial"/>
          <w:position w:val="0"/>
          <w:sz w:val="18"/>
          <w:szCs w:val="18"/>
        </w:rPr>
        <w:t>.</w:t>
      </w:r>
    </w:p>
    <w:p w14:paraId="6233C1B6" w14:textId="77777777" w:rsidR="00D33E0B" w:rsidRPr="005E7BE3" w:rsidRDefault="00D33E0B" w:rsidP="00EC4190">
      <w:pPr>
        <w:spacing w:line="240" w:lineRule="auto"/>
        <w:ind w:left="0" w:hanging="2"/>
        <w:jc w:val="both"/>
        <w:rPr>
          <w:rFonts w:ascii="Arial" w:eastAsia="Arial" w:hAnsi="Arial" w:cstheme="minorBidi"/>
          <w:position w:val="0"/>
          <w:sz w:val="18"/>
          <w:szCs w:val="18"/>
          <w:cs/>
        </w:rPr>
      </w:pPr>
    </w:p>
    <w:p w14:paraId="64865B4D" w14:textId="77777777" w:rsidR="003A4FE9" w:rsidRPr="005E7BE3" w:rsidRDefault="003A4FE9"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b/>
          <w:position w:val="0"/>
          <w:sz w:val="18"/>
          <w:szCs w:val="18"/>
        </w:rPr>
        <w:t>Feedstock Supply Agreement</w:t>
      </w:r>
    </w:p>
    <w:p w14:paraId="11697A3C" w14:textId="77777777" w:rsidR="003A4FE9" w:rsidRPr="005E7BE3" w:rsidRDefault="003A4FE9" w:rsidP="00EC4190">
      <w:pPr>
        <w:spacing w:line="240" w:lineRule="auto"/>
        <w:ind w:left="0" w:hanging="2"/>
        <w:jc w:val="both"/>
        <w:rPr>
          <w:rFonts w:ascii="Arial" w:eastAsia="Arial" w:hAnsi="Arial" w:cs="Arial"/>
          <w:position w:val="0"/>
          <w:sz w:val="18"/>
          <w:szCs w:val="18"/>
        </w:rPr>
      </w:pPr>
    </w:p>
    <w:p w14:paraId="1682FA6F" w14:textId="24880B32" w:rsidR="003A4FE9" w:rsidRPr="005E7BE3" w:rsidRDefault="003A4FE9"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spacing w:val="-4"/>
          <w:position w:val="0"/>
          <w:sz w:val="18"/>
          <w:szCs w:val="18"/>
        </w:rPr>
        <w:t xml:space="preserve">On </w:t>
      </w:r>
      <w:r w:rsidR="003A3B58" w:rsidRPr="005E7BE3">
        <w:rPr>
          <w:rFonts w:ascii="Arial" w:eastAsia="Arial" w:hAnsi="Arial" w:cs="Arial"/>
          <w:spacing w:val="-4"/>
          <w:position w:val="0"/>
          <w:sz w:val="18"/>
          <w:szCs w:val="18"/>
        </w:rPr>
        <w:t>5</w:t>
      </w:r>
      <w:r w:rsidRPr="005E7BE3">
        <w:rPr>
          <w:rFonts w:ascii="Arial" w:eastAsia="Arial" w:hAnsi="Arial" w:cs="Arial"/>
          <w:spacing w:val="-4"/>
          <w:position w:val="0"/>
          <w:sz w:val="18"/>
          <w:szCs w:val="18"/>
        </w:rPr>
        <w:t xml:space="preserve"> June </w:t>
      </w:r>
      <w:r w:rsidR="003A3B58" w:rsidRPr="005E7BE3">
        <w:rPr>
          <w:rFonts w:ascii="Arial" w:eastAsia="Arial" w:hAnsi="Arial" w:cs="Arial"/>
          <w:spacing w:val="-4"/>
          <w:position w:val="0"/>
          <w:sz w:val="18"/>
          <w:szCs w:val="18"/>
        </w:rPr>
        <w:t>2012</w:t>
      </w:r>
      <w:r w:rsidRPr="005E7BE3">
        <w:rPr>
          <w:rFonts w:ascii="Arial" w:eastAsia="Arial" w:hAnsi="Arial" w:cs="Arial"/>
          <w:spacing w:val="-4"/>
          <w:position w:val="0"/>
          <w:sz w:val="18"/>
          <w:szCs w:val="18"/>
        </w:rPr>
        <w:t>, the Company entered into a new feedstock supply agreement with Chevron U.S.A. Inc. whereby the Company</w:t>
      </w:r>
      <w:r w:rsidRPr="005E7BE3">
        <w:rPr>
          <w:rFonts w:ascii="Arial" w:eastAsia="Arial" w:hAnsi="Arial" w:cs="Arial"/>
          <w:position w:val="0"/>
          <w:sz w:val="18"/>
          <w:szCs w:val="18"/>
        </w:rPr>
        <w:t xml:space="preserve"> is committed to purchase feedstock from Chevron U.S.A. Inc. which is based on the term stipulated in the agreement effective upon the first day of trading of the Company shares on the SET which is </w:t>
      </w:r>
      <w:r w:rsidR="00963B4D" w:rsidRPr="005E7BE3">
        <w:rPr>
          <w:rFonts w:ascii="Arial" w:eastAsia="Arial" w:hAnsi="Arial" w:cs="Arial"/>
          <w:position w:val="0"/>
          <w:sz w:val="18"/>
          <w:szCs w:val="18"/>
        </w:rPr>
        <w:t xml:space="preserve">on </w:t>
      </w:r>
      <w:r w:rsidR="003A3B58" w:rsidRPr="005E7BE3">
        <w:rPr>
          <w:rFonts w:ascii="Arial" w:eastAsia="Arial" w:hAnsi="Arial" w:cs="Arial"/>
          <w:position w:val="0"/>
          <w:sz w:val="18"/>
          <w:szCs w:val="18"/>
        </w:rPr>
        <w:t>8</w:t>
      </w:r>
      <w:r w:rsidRPr="005E7BE3">
        <w:rPr>
          <w:rFonts w:ascii="Arial" w:eastAsia="Arial" w:hAnsi="Arial" w:cs="Arial"/>
          <w:position w:val="0"/>
          <w:sz w:val="18"/>
          <w:szCs w:val="18"/>
        </w:rPr>
        <w:t xml:space="preserve"> December </w:t>
      </w:r>
      <w:r w:rsidR="003A3B58" w:rsidRPr="005E7BE3">
        <w:rPr>
          <w:rFonts w:ascii="Arial" w:eastAsia="Arial" w:hAnsi="Arial" w:cs="Arial"/>
          <w:position w:val="0"/>
          <w:sz w:val="18"/>
          <w:szCs w:val="18"/>
        </w:rPr>
        <w:t>2015</w:t>
      </w:r>
      <w:r w:rsidRPr="005E7BE3">
        <w:rPr>
          <w:rFonts w:ascii="Arial" w:eastAsia="Arial" w:hAnsi="Arial" w:cs="Arial"/>
          <w:position w:val="0"/>
          <w:sz w:val="18"/>
          <w:szCs w:val="18"/>
        </w:rPr>
        <w:t>.</w:t>
      </w:r>
    </w:p>
    <w:p w14:paraId="39CE355D" w14:textId="77777777" w:rsidR="003A4FE9" w:rsidRPr="005E7BE3" w:rsidRDefault="003A4FE9" w:rsidP="00EC4190">
      <w:pPr>
        <w:spacing w:line="240" w:lineRule="auto"/>
        <w:ind w:left="0" w:hanging="2"/>
        <w:jc w:val="both"/>
        <w:rPr>
          <w:rFonts w:ascii="Arial" w:eastAsia="Arial" w:hAnsi="Arial" w:cs="Arial"/>
          <w:position w:val="0"/>
          <w:sz w:val="18"/>
          <w:szCs w:val="18"/>
        </w:rPr>
      </w:pPr>
    </w:p>
    <w:p w14:paraId="4537DF4E" w14:textId="77777777" w:rsidR="003A4FE9" w:rsidRPr="005E7BE3" w:rsidRDefault="003A4FE9" w:rsidP="00EC4190">
      <w:pPr>
        <w:pBdr>
          <w:top w:val="nil"/>
          <w:left w:val="nil"/>
          <w:bottom w:val="nil"/>
          <w:right w:val="nil"/>
          <w:between w:val="nil"/>
        </w:pBdr>
        <w:spacing w:line="240" w:lineRule="auto"/>
        <w:ind w:leftChars="0" w:left="0" w:firstLineChars="0" w:firstLine="0"/>
        <w:jc w:val="both"/>
        <w:rPr>
          <w:rFonts w:ascii="Arial" w:eastAsia="Arial" w:hAnsi="Arial" w:cs="Arial"/>
          <w:position w:val="0"/>
          <w:sz w:val="18"/>
          <w:szCs w:val="18"/>
        </w:rPr>
      </w:pPr>
      <w:r w:rsidRPr="005E7BE3">
        <w:rPr>
          <w:rFonts w:ascii="Arial" w:eastAsia="Arial" w:hAnsi="Arial" w:cs="Arial"/>
          <w:b/>
          <w:position w:val="0"/>
          <w:sz w:val="18"/>
          <w:szCs w:val="18"/>
        </w:rPr>
        <w:t>Purchase and Sale Agreement</w:t>
      </w:r>
    </w:p>
    <w:p w14:paraId="0B7E8DDA" w14:textId="77777777" w:rsidR="003A4FE9" w:rsidRPr="005E7BE3" w:rsidRDefault="003A4FE9" w:rsidP="00EC4190">
      <w:pPr>
        <w:spacing w:line="240" w:lineRule="auto"/>
        <w:ind w:left="0" w:hanging="2"/>
        <w:jc w:val="both"/>
        <w:rPr>
          <w:rFonts w:ascii="Arial" w:eastAsia="Arial" w:hAnsi="Arial" w:cs="Arial"/>
          <w:position w:val="0"/>
          <w:sz w:val="18"/>
          <w:szCs w:val="18"/>
        </w:rPr>
      </w:pPr>
    </w:p>
    <w:p w14:paraId="1114A7DC" w14:textId="2F5BC895" w:rsidR="00DD3975" w:rsidRPr="005E7BE3" w:rsidRDefault="003A4FE9"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On </w:t>
      </w:r>
      <w:r w:rsidR="003A3B58" w:rsidRPr="005E7BE3">
        <w:rPr>
          <w:rFonts w:ascii="Arial" w:eastAsia="Arial" w:hAnsi="Arial" w:cs="Arial"/>
          <w:position w:val="0"/>
          <w:sz w:val="18"/>
          <w:szCs w:val="18"/>
        </w:rPr>
        <w:t>10</w:t>
      </w:r>
      <w:r w:rsidRPr="005E7BE3">
        <w:rPr>
          <w:rFonts w:ascii="Arial" w:eastAsia="Arial" w:hAnsi="Arial" w:cs="Arial"/>
          <w:position w:val="0"/>
          <w:sz w:val="18"/>
          <w:szCs w:val="18"/>
        </w:rPr>
        <w:t xml:space="preserve"> August </w:t>
      </w:r>
      <w:r w:rsidR="003A3B58" w:rsidRPr="005E7BE3">
        <w:rPr>
          <w:rFonts w:ascii="Arial" w:eastAsia="Arial" w:hAnsi="Arial" w:cs="Arial"/>
          <w:position w:val="0"/>
          <w:sz w:val="18"/>
          <w:szCs w:val="18"/>
        </w:rPr>
        <w:t>1993</w:t>
      </w:r>
      <w:r w:rsidRPr="005E7BE3">
        <w:rPr>
          <w:rFonts w:ascii="Arial" w:eastAsia="Arial" w:hAnsi="Arial" w:cs="Arial"/>
          <w:position w:val="0"/>
          <w:sz w:val="18"/>
          <w:szCs w:val="18"/>
        </w:rPr>
        <w:t>, the Company entered into a purchase and sale agreement with PTT and Chevron (Thailand) Limited (</w:t>
      </w:r>
      <w:r w:rsidR="00D2697D" w:rsidRPr="005E7BE3">
        <w:rPr>
          <w:rFonts w:ascii="Arial" w:eastAsia="Arial" w:hAnsi="Arial" w:cs="Arial"/>
          <w:position w:val="0"/>
          <w:sz w:val="18"/>
          <w:szCs w:val="18"/>
        </w:rPr>
        <w:t>“</w:t>
      </w:r>
      <w:r w:rsidRPr="005E7BE3">
        <w:rPr>
          <w:rFonts w:ascii="Arial" w:eastAsia="Arial" w:hAnsi="Arial" w:cs="Arial"/>
          <w:position w:val="0"/>
          <w:sz w:val="18"/>
          <w:szCs w:val="18"/>
        </w:rPr>
        <w:t>CTL</w:t>
      </w:r>
      <w:r w:rsidR="00D2697D" w:rsidRPr="005E7BE3">
        <w:rPr>
          <w:rFonts w:ascii="Arial" w:eastAsia="Arial" w:hAnsi="Arial" w:cs="Arial"/>
          <w:position w:val="0"/>
          <w:sz w:val="18"/>
          <w:szCs w:val="18"/>
        </w:rPr>
        <w:t>”</w:t>
      </w:r>
      <w:r w:rsidRPr="005E7BE3">
        <w:rPr>
          <w:rFonts w:ascii="Arial" w:eastAsia="Arial" w:hAnsi="Arial" w:cs="Arial"/>
          <w:position w:val="0"/>
          <w:sz w:val="18"/>
          <w:szCs w:val="18"/>
        </w:rPr>
        <w:t xml:space="preserve">). According to this agreement, the Company has committed to sell a portion of the refined petroleum products it produces to PTT and CTL starting on the date commercial operations commenced, </w:t>
      </w:r>
      <w:r w:rsidR="003A3B58" w:rsidRPr="005E7BE3">
        <w:rPr>
          <w:rFonts w:ascii="Arial" w:eastAsia="Arial" w:hAnsi="Arial" w:cs="Arial"/>
          <w:position w:val="0"/>
          <w:sz w:val="18"/>
          <w:szCs w:val="18"/>
        </w:rPr>
        <w:t>1</w:t>
      </w:r>
      <w:r w:rsidRPr="005E7BE3">
        <w:rPr>
          <w:rFonts w:ascii="Arial" w:eastAsia="Arial" w:hAnsi="Arial" w:cs="Arial"/>
          <w:position w:val="0"/>
          <w:sz w:val="18"/>
          <w:szCs w:val="18"/>
        </w:rPr>
        <w:t xml:space="preserve"> July </w:t>
      </w:r>
      <w:r w:rsidR="003A3B58" w:rsidRPr="005E7BE3">
        <w:rPr>
          <w:rFonts w:ascii="Arial" w:eastAsia="Arial" w:hAnsi="Arial" w:cs="Arial"/>
          <w:position w:val="0"/>
          <w:sz w:val="18"/>
          <w:szCs w:val="18"/>
        </w:rPr>
        <w:t>1996</w:t>
      </w:r>
      <w:r w:rsidRPr="005E7BE3">
        <w:rPr>
          <w:rFonts w:ascii="Arial" w:eastAsia="Arial" w:hAnsi="Arial" w:cs="Arial"/>
          <w:position w:val="0"/>
          <w:sz w:val="18"/>
          <w:szCs w:val="18"/>
        </w:rPr>
        <w:t>, based on the terms of the agreement.</w:t>
      </w:r>
    </w:p>
    <w:p w14:paraId="4A962E28" w14:textId="77777777" w:rsidR="008677A5" w:rsidRPr="005E7BE3" w:rsidRDefault="008677A5">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03B6F74F" w14:textId="4A4E1496" w:rsidR="003A4FE9" w:rsidRPr="005E7BE3" w:rsidRDefault="003A4FE9" w:rsidP="00934B3E">
      <w:pPr>
        <w:suppressAutoHyphens w:val="0"/>
        <w:spacing w:line="240" w:lineRule="auto"/>
        <w:ind w:leftChars="0" w:left="0" w:firstLineChars="0" w:firstLine="0"/>
        <w:jc w:val="both"/>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t xml:space="preserve">On </w:t>
      </w:r>
      <w:r w:rsidR="003A3B58" w:rsidRPr="005E7BE3">
        <w:rPr>
          <w:rFonts w:ascii="Arial" w:eastAsia="Arial" w:hAnsi="Arial" w:cs="Arial"/>
          <w:position w:val="0"/>
          <w:sz w:val="18"/>
          <w:szCs w:val="18"/>
        </w:rPr>
        <w:t>5</w:t>
      </w:r>
      <w:r w:rsidRPr="005E7BE3">
        <w:rPr>
          <w:rFonts w:ascii="Arial" w:eastAsia="Arial" w:hAnsi="Arial" w:cs="Arial"/>
          <w:position w:val="0"/>
          <w:sz w:val="18"/>
          <w:szCs w:val="18"/>
        </w:rPr>
        <w:t xml:space="preserve"> June </w:t>
      </w:r>
      <w:r w:rsidR="003A3B58" w:rsidRPr="005E7BE3">
        <w:rPr>
          <w:rFonts w:ascii="Arial" w:eastAsia="Arial" w:hAnsi="Arial" w:cs="Arial"/>
          <w:position w:val="0"/>
          <w:sz w:val="18"/>
          <w:szCs w:val="18"/>
        </w:rPr>
        <w:t>2012</w:t>
      </w:r>
      <w:r w:rsidRPr="005E7BE3">
        <w:rPr>
          <w:rFonts w:ascii="Arial" w:eastAsia="Arial" w:hAnsi="Arial" w:cs="Arial"/>
          <w:position w:val="0"/>
          <w:sz w:val="18"/>
          <w:szCs w:val="18"/>
        </w:rPr>
        <w:t xml:space="preserve">, the agreement was amended which is effective upon the first day of trading of the Company shares on the SET which is on </w:t>
      </w:r>
      <w:r w:rsidR="003A3B58" w:rsidRPr="005E7BE3">
        <w:rPr>
          <w:rFonts w:ascii="Arial" w:eastAsia="Arial" w:hAnsi="Arial" w:cs="Arial"/>
          <w:position w:val="0"/>
          <w:sz w:val="18"/>
          <w:szCs w:val="18"/>
        </w:rPr>
        <w:t>8</w:t>
      </w:r>
      <w:r w:rsidRPr="005E7BE3">
        <w:rPr>
          <w:rFonts w:ascii="Arial" w:eastAsia="Arial" w:hAnsi="Arial" w:cs="Arial"/>
          <w:position w:val="0"/>
          <w:sz w:val="18"/>
          <w:szCs w:val="18"/>
        </w:rPr>
        <w:t xml:space="preserve"> December </w:t>
      </w:r>
      <w:r w:rsidR="003A3B58" w:rsidRPr="005E7BE3">
        <w:rPr>
          <w:rFonts w:ascii="Arial" w:eastAsia="Arial" w:hAnsi="Arial" w:cs="Arial"/>
          <w:position w:val="0"/>
          <w:sz w:val="18"/>
          <w:szCs w:val="18"/>
        </w:rPr>
        <w:t>2015</w:t>
      </w:r>
      <w:r w:rsidRPr="005E7BE3">
        <w:rPr>
          <w:rFonts w:ascii="Arial" w:eastAsia="Arial" w:hAnsi="Arial" w:cs="Arial"/>
          <w:position w:val="0"/>
          <w:sz w:val="18"/>
          <w:szCs w:val="18"/>
        </w:rPr>
        <w:t>.</w:t>
      </w:r>
    </w:p>
    <w:p w14:paraId="1D3A3DC2" w14:textId="77777777" w:rsidR="003A4FE9" w:rsidRPr="005E7BE3" w:rsidRDefault="003A4FE9" w:rsidP="00EC4190">
      <w:pPr>
        <w:spacing w:line="240" w:lineRule="auto"/>
        <w:ind w:left="0" w:hanging="2"/>
        <w:jc w:val="both"/>
        <w:rPr>
          <w:rFonts w:ascii="Arial" w:eastAsia="Arial" w:hAnsi="Arial" w:cs="Arial"/>
          <w:position w:val="0"/>
          <w:sz w:val="18"/>
          <w:szCs w:val="18"/>
        </w:rPr>
      </w:pPr>
    </w:p>
    <w:p w14:paraId="5E600DD2" w14:textId="06E1BE8F" w:rsidR="003A4FE9" w:rsidRPr="005E7BE3" w:rsidRDefault="003A4FE9"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On </w:t>
      </w:r>
      <w:r w:rsidR="003A3B58" w:rsidRPr="005E7BE3">
        <w:rPr>
          <w:rFonts w:ascii="Arial" w:eastAsia="Arial" w:hAnsi="Arial" w:cs="Arial"/>
          <w:position w:val="0"/>
          <w:sz w:val="18"/>
          <w:szCs w:val="18"/>
        </w:rPr>
        <w:t>15</w:t>
      </w:r>
      <w:r w:rsidRPr="005E7BE3">
        <w:rPr>
          <w:rFonts w:ascii="Arial" w:eastAsia="Arial" w:hAnsi="Arial" w:cs="Arial"/>
          <w:position w:val="0"/>
          <w:sz w:val="18"/>
          <w:szCs w:val="18"/>
        </w:rPr>
        <w:t xml:space="preserve"> March </w:t>
      </w:r>
      <w:r w:rsidR="003A3B58" w:rsidRPr="005E7BE3">
        <w:rPr>
          <w:rFonts w:ascii="Arial" w:eastAsia="Arial" w:hAnsi="Arial" w:cs="Arial"/>
          <w:position w:val="0"/>
          <w:sz w:val="18"/>
          <w:szCs w:val="18"/>
        </w:rPr>
        <w:t>2016</w:t>
      </w:r>
      <w:r w:rsidRPr="005E7BE3">
        <w:rPr>
          <w:rFonts w:ascii="Arial" w:eastAsia="Arial" w:hAnsi="Arial" w:cs="Arial"/>
          <w:position w:val="0"/>
          <w:sz w:val="18"/>
          <w:szCs w:val="18"/>
        </w:rPr>
        <w:t>, the agreement was amended on its duration, price and dispute mechanism.</w:t>
      </w:r>
    </w:p>
    <w:p w14:paraId="25FF2308" w14:textId="77777777" w:rsidR="003A4FE9" w:rsidRPr="005E7BE3" w:rsidRDefault="003A4FE9" w:rsidP="00EC4190">
      <w:pPr>
        <w:spacing w:line="240" w:lineRule="auto"/>
        <w:ind w:left="0" w:hanging="2"/>
        <w:jc w:val="both"/>
        <w:rPr>
          <w:rFonts w:ascii="Arial" w:eastAsia="Arial" w:hAnsi="Arial" w:cs="Arial"/>
          <w:position w:val="0"/>
          <w:sz w:val="18"/>
          <w:szCs w:val="18"/>
        </w:rPr>
      </w:pPr>
    </w:p>
    <w:p w14:paraId="47EFB968" w14:textId="3DF25E59" w:rsidR="003A4FE9" w:rsidRPr="005E7BE3" w:rsidRDefault="003A4FE9" w:rsidP="00EC4190">
      <w:pPr>
        <w:spacing w:line="240" w:lineRule="auto"/>
        <w:ind w:left="0"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On </w:t>
      </w:r>
      <w:r w:rsidR="003A3B58" w:rsidRPr="005E7BE3">
        <w:rPr>
          <w:rFonts w:ascii="Arial" w:eastAsia="Arial" w:hAnsi="Arial" w:cs="Arial"/>
          <w:position w:val="0"/>
          <w:sz w:val="18"/>
          <w:szCs w:val="18"/>
        </w:rPr>
        <w:t>29</w:t>
      </w:r>
      <w:r w:rsidRPr="005E7BE3">
        <w:rPr>
          <w:rFonts w:ascii="Arial" w:eastAsia="Arial" w:hAnsi="Arial" w:cs="Arial"/>
          <w:position w:val="0"/>
          <w:sz w:val="18"/>
          <w:szCs w:val="18"/>
        </w:rPr>
        <w:t xml:space="preserve"> December </w:t>
      </w:r>
      <w:r w:rsidR="003A3B58" w:rsidRPr="005E7BE3">
        <w:rPr>
          <w:rFonts w:ascii="Arial" w:eastAsia="Arial" w:hAnsi="Arial" w:cs="Arial"/>
          <w:position w:val="0"/>
          <w:sz w:val="18"/>
          <w:szCs w:val="18"/>
        </w:rPr>
        <w:t>2017</w:t>
      </w:r>
      <w:r w:rsidRPr="005E7BE3">
        <w:rPr>
          <w:rFonts w:ascii="Arial" w:eastAsia="Arial" w:hAnsi="Arial" w:cs="Arial"/>
          <w:position w:val="0"/>
          <w:sz w:val="18"/>
          <w:szCs w:val="18"/>
        </w:rPr>
        <w:t xml:space="preserve">, the agreement was amended on its duration, minimum offtake volumes, price and type and qualities of products which become effective on </w:t>
      </w:r>
      <w:r w:rsidR="003A3B58" w:rsidRPr="005E7BE3">
        <w:rPr>
          <w:rFonts w:ascii="Arial" w:eastAsia="Arial" w:hAnsi="Arial" w:cs="Arial"/>
          <w:position w:val="0"/>
          <w:sz w:val="18"/>
          <w:szCs w:val="18"/>
        </w:rPr>
        <w:t>1</w:t>
      </w:r>
      <w:r w:rsidRPr="005E7BE3">
        <w:rPr>
          <w:rFonts w:ascii="Arial" w:eastAsia="Arial" w:hAnsi="Arial" w:cs="Arial"/>
          <w:position w:val="0"/>
          <w:sz w:val="18"/>
          <w:szCs w:val="18"/>
        </w:rPr>
        <w:t xml:space="preserve"> January </w:t>
      </w:r>
      <w:r w:rsidR="003A3B58" w:rsidRPr="005E7BE3">
        <w:rPr>
          <w:rFonts w:ascii="Arial" w:eastAsia="Arial" w:hAnsi="Arial" w:cs="Arial"/>
          <w:position w:val="0"/>
          <w:sz w:val="18"/>
          <w:szCs w:val="18"/>
        </w:rPr>
        <w:t>2019</w:t>
      </w:r>
      <w:r w:rsidRPr="005E7BE3">
        <w:rPr>
          <w:rFonts w:ascii="Arial" w:eastAsia="Arial" w:hAnsi="Arial" w:cs="Arial"/>
          <w:position w:val="0"/>
          <w:sz w:val="18"/>
          <w:szCs w:val="18"/>
        </w:rPr>
        <w:t>.</w:t>
      </w:r>
    </w:p>
    <w:p w14:paraId="52A899E8" w14:textId="77777777" w:rsidR="003A4FE9" w:rsidRPr="00F01071" w:rsidRDefault="003A4FE9" w:rsidP="00EC4190">
      <w:pPr>
        <w:spacing w:line="240" w:lineRule="auto"/>
        <w:ind w:left="0" w:hanging="2"/>
        <w:jc w:val="both"/>
        <w:rPr>
          <w:rFonts w:ascii="Arial" w:eastAsia="Arial" w:hAnsi="Arial" w:cs="Arial"/>
          <w:position w:val="0"/>
          <w:sz w:val="18"/>
          <w:szCs w:val="18"/>
        </w:rPr>
      </w:pPr>
    </w:p>
    <w:p w14:paraId="29252BEE" w14:textId="1F10F430" w:rsidR="003A4FE9" w:rsidRPr="00F01071" w:rsidRDefault="003A4FE9" w:rsidP="00EC4190">
      <w:pPr>
        <w:spacing w:line="240" w:lineRule="auto"/>
        <w:ind w:left="0" w:hanging="2"/>
        <w:jc w:val="both"/>
        <w:rPr>
          <w:rFonts w:ascii="Arial" w:eastAsia="Arial" w:hAnsi="Arial" w:cs="Arial"/>
          <w:position w:val="0"/>
          <w:sz w:val="18"/>
          <w:szCs w:val="18"/>
        </w:rPr>
      </w:pPr>
      <w:r w:rsidRPr="00F01071">
        <w:rPr>
          <w:rFonts w:ascii="Arial" w:eastAsia="Arial" w:hAnsi="Arial" w:cs="Arial"/>
          <w:position w:val="0"/>
          <w:sz w:val="18"/>
          <w:szCs w:val="18"/>
        </w:rPr>
        <w:t xml:space="preserve">On </w:t>
      </w:r>
      <w:r w:rsidR="003A3B58" w:rsidRPr="00F01071">
        <w:rPr>
          <w:rFonts w:ascii="Arial" w:eastAsia="Arial" w:hAnsi="Arial" w:cs="Arial"/>
          <w:position w:val="0"/>
          <w:sz w:val="18"/>
          <w:szCs w:val="18"/>
        </w:rPr>
        <w:t>1</w:t>
      </w:r>
      <w:r w:rsidRPr="00F01071">
        <w:rPr>
          <w:rFonts w:ascii="Arial" w:eastAsia="Arial" w:hAnsi="Arial" w:cs="Arial"/>
          <w:position w:val="0"/>
          <w:sz w:val="18"/>
          <w:szCs w:val="18"/>
        </w:rPr>
        <w:t xml:space="preserve"> December </w:t>
      </w:r>
      <w:r w:rsidR="003A3B58" w:rsidRPr="00F01071">
        <w:rPr>
          <w:rFonts w:ascii="Arial" w:eastAsia="Arial" w:hAnsi="Arial" w:cs="Arial"/>
          <w:position w:val="0"/>
          <w:sz w:val="18"/>
          <w:szCs w:val="18"/>
        </w:rPr>
        <w:t>2018</w:t>
      </w:r>
      <w:r w:rsidRPr="00F01071">
        <w:rPr>
          <w:rFonts w:ascii="Arial" w:eastAsia="Arial" w:hAnsi="Arial" w:cs="Arial"/>
          <w:position w:val="0"/>
          <w:sz w:val="18"/>
          <w:szCs w:val="18"/>
        </w:rPr>
        <w:t>, the agreement was amended to add one of PTT’s affiliate as a buyer and to adjust minimum offtake volumes and price adjustment.</w:t>
      </w:r>
    </w:p>
    <w:p w14:paraId="125A0E77" w14:textId="23E99F02" w:rsidR="000E2D32" w:rsidRPr="00F01071" w:rsidRDefault="000E2D32" w:rsidP="00EC4190">
      <w:pPr>
        <w:spacing w:line="240" w:lineRule="auto"/>
        <w:ind w:left="0" w:hanging="2"/>
        <w:jc w:val="both"/>
        <w:rPr>
          <w:rFonts w:ascii="Arial" w:eastAsia="Arial" w:hAnsi="Arial" w:cs="Arial"/>
          <w:position w:val="0"/>
          <w:sz w:val="18"/>
          <w:szCs w:val="18"/>
        </w:rPr>
      </w:pPr>
    </w:p>
    <w:p w14:paraId="43256696" w14:textId="5A8E476E" w:rsidR="002E4FF8" w:rsidRPr="00F01071" w:rsidRDefault="000E2D32" w:rsidP="00EC4190">
      <w:pPr>
        <w:spacing w:line="240" w:lineRule="auto"/>
        <w:ind w:left="0" w:hanging="2"/>
        <w:jc w:val="both"/>
        <w:rPr>
          <w:rFonts w:ascii="Arial" w:eastAsia="Arial" w:hAnsi="Arial" w:cs="Arial"/>
          <w:position w:val="0"/>
          <w:sz w:val="18"/>
          <w:szCs w:val="18"/>
        </w:rPr>
      </w:pPr>
      <w:r w:rsidRPr="00F01071">
        <w:rPr>
          <w:rFonts w:ascii="Arial" w:eastAsia="Arial" w:hAnsi="Arial" w:cs="Arial"/>
          <w:position w:val="0"/>
          <w:sz w:val="18"/>
          <w:szCs w:val="18"/>
        </w:rPr>
        <w:t xml:space="preserve">On </w:t>
      </w:r>
      <w:r w:rsidR="003A3B58" w:rsidRPr="00F01071">
        <w:rPr>
          <w:rFonts w:ascii="Arial" w:eastAsia="Arial" w:hAnsi="Arial" w:cs="Arial"/>
          <w:position w:val="0"/>
          <w:sz w:val="18"/>
          <w:szCs w:val="18"/>
        </w:rPr>
        <w:t>14</w:t>
      </w:r>
      <w:r w:rsidRPr="00F01071">
        <w:rPr>
          <w:rFonts w:ascii="Arial" w:eastAsia="Arial" w:hAnsi="Arial" w:cs="Arial"/>
          <w:position w:val="0"/>
          <w:sz w:val="18"/>
          <w:szCs w:val="18"/>
        </w:rPr>
        <w:t xml:space="preserve"> December </w:t>
      </w:r>
      <w:r w:rsidR="003A3B58" w:rsidRPr="00F01071">
        <w:rPr>
          <w:rFonts w:ascii="Arial" w:eastAsia="Arial" w:hAnsi="Arial" w:cs="Arial"/>
          <w:position w:val="0"/>
          <w:sz w:val="18"/>
          <w:szCs w:val="18"/>
        </w:rPr>
        <w:t>2020</w:t>
      </w:r>
      <w:r w:rsidRPr="00F01071">
        <w:rPr>
          <w:rFonts w:ascii="Arial" w:eastAsia="Arial" w:hAnsi="Arial" w:cs="Arial"/>
          <w:position w:val="0"/>
          <w:sz w:val="18"/>
          <w:szCs w:val="18"/>
        </w:rPr>
        <w:t>, the agreement was amended on its duration,</w:t>
      </w:r>
      <w:r w:rsidR="005F1E2F" w:rsidRPr="00F01071">
        <w:rPr>
          <w:rFonts w:ascii="Arial" w:eastAsia="Arial" w:hAnsi="Arial" w:cs="Arial"/>
          <w:position w:val="0"/>
          <w:sz w:val="18"/>
          <w:szCs w:val="18"/>
        </w:rPr>
        <w:t xml:space="preserve"> </w:t>
      </w:r>
      <w:r w:rsidR="001A1A19" w:rsidRPr="00F01071">
        <w:rPr>
          <w:rFonts w:ascii="Arial" w:eastAsia="Arial" w:hAnsi="Arial" w:cs="Arial"/>
          <w:position w:val="0"/>
          <w:sz w:val="18"/>
          <w:szCs w:val="18"/>
        </w:rPr>
        <w:t xml:space="preserve">quantity </w:t>
      </w:r>
      <w:r w:rsidR="005F1E2F" w:rsidRPr="00F01071">
        <w:rPr>
          <w:rFonts w:ascii="Arial" w:eastAsia="Arial" w:hAnsi="Arial" w:cs="Arial"/>
          <w:position w:val="0"/>
          <w:sz w:val="18"/>
          <w:szCs w:val="18"/>
        </w:rPr>
        <w:t xml:space="preserve">and price </w:t>
      </w:r>
      <w:r w:rsidR="00F66BF3" w:rsidRPr="00F01071">
        <w:rPr>
          <w:rFonts w:ascii="Arial" w:eastAsia="Arial" w:hAnsi="Arial" w:cs="Arial"/>
          <w:position w:val="0"/>
          <w:sz w:val="18"/>
          <w:szCs w:val="18"/>
        </w:rPr>
        <w:t xml:space="preserve">of products </w:t>
      </w:r>
      <w:r w:rsidR="005F1E2F" w:rsidRPr="00F01071">
        <w:rPr>
          <w:rFonts w:ascii="Arial" w:eastAsia="Arial" w:hAnsi="Arial" w:cs="Arial"/>
          <w:position w:val="0"/>
          <w:sz w:val="18"/>
          <w:szCs w:val="18"/>
        </w:rPr>
        <w:t xml:space="preserve">which become effective on </w:t>
      </w:r>
      <w:r w:rsidR="003A3B58" w:rsidRPr="00F01071">
        <w:rPr>
          <w:rFonts w:ascii="Arial" w:eastAsia="Arial" w:hAnsi="Arial" w:cs="Arial"/>
          <w:position w:val="0"/>
          <w:sz w:val="18"/>
          <w:szCs w:val="18"/>
        </w:rPr>
        <w:t>1</w:t>
      </w:r>
      <w:r w:rsidR="005F1E2F" w:rsidRPr="00F01071">
        <w:rPr>
          <w:rFonts w:ascii="Arial" w:eastAsia="Arial" w:hAnsi="Arial" w:cs="Arial"/>
          <w:position w:val="0"/>
          <w:sz w:val="18"/>
          <w:szCs w:val="18"/>
        </w:rPr>
        <w:t xml:space="preserve"> January </w:t>
      </w:r>
      <w:r w:rsidR="003A3B58" w:rsidRPr="00F01071">
        <w:rPr>
          <w:rFonts w:ascii="Arial" w:eastAsia="Arial" w:hAnsi="Arial" w:cs="Arial"/>
          <w:position w:val="0"/>
          <w:sz w:val="18"/>
          <w:szCs w:val="18"/>
        </w:rPr>
        <w:t>2021</w:t>
      </w:r>
      <w:r w:rsidR="005F1E2F" w:rsidRPr="00F01071">
        <w:rPr>
          <w:rFonts w:ascii="Arial" w:eastAsia="Arial" w:hAnsi="Arial" w:cs="Arial"/>
          <w:position w:val="0"/>
          <w:sz w:val="18"/>
          <w:szCs w:val="18"/>
        </w:rPr>
        <w:t>.</w:t>
      </w:r>
    </w:p>
    <w:p w14:paraId="18CD8D1B" w14:textId="20AAF344" w:rsidR="007F1469" w:rsidRPr="00F01071" w:rsidRDefault="007F1469" w:rsidP="00EC4190">
      <w:pPr>
        <w:spacing w:line="240" w:lineRule="auto"/>
        <w:ind w:left="0" w:hanging="2"/>
        <w:jc w:val="both"/>
        <w:rPr>
          <w:rFonts w:ascii="Arial" w:eastAsia="Arial" w:hAnsi="Arial" w:cs="Arial"/>
          <w:position w:val="0"/>
          <w:sz w:val="18"/>
          <w:szCs w:val="18"/>
        </w:rPr>
      </w:pPr>
    </w:p>
    <w:p w14:paraId="594342DB" w14:textId="5E17C1AF" w:rsidR="007F1469" w:rsidRPr="00F01071" w:rsidRDefault="007F1469" w:rsidP="00EC4190">
      <w:pPr>
        <w:spacing w:line="240" w:lineRule="auto"/>
        <w:ind w:left="0" w:hanging="2"/>
        <w:jc w:val="both"/>
        <w:rPr>
          <w:rFonts w:ascii="Arial" w:eastAsia="Arial" w:hAnsi="Arial" w:cstheme="minorBidi"/>
          <w:position w:val="0"/>
          <w:sz w:val="18"/>
          <w:szCs w:val="18"/>
        </w:rPr>
      </w:pPr>
      <w:r w:rsidRPr="00F01071">
        <w:rPr>
          <w:rFonts w:ascii="Arial" w:eastAsia="Arial" w:hAnsi="Arial" w:cs="Arial"/>
          <w:position w:val="0"/>
          <w:sz w:val="18"/>
          <w:szCs w:val="18"/>
        </w:rPr>
        <w:t>On</w:t>
      </w:r>
      <w:r w:rsidR="0030347C" w:rsidRPr="00F01071">
        <w:rPr>
          <w:rFonts w:ascii="Arial" w:eastAsia="Arial" w:hAnsi="Arial" w:cstheme="minorBidi" w:hint="cs"/>
          <w:position w:val="0"/>
          <w:sz w:val="18"/>
          <w:szCs w:val="18"/>
          <w:cs/>
        </w:rPr>
        <w:t xml:space="preserve"> </w:t>
      </w:r>
      <w:r w:rsidR="003A3B58" w:rsidRPr="00F01071">
        <w:rPr>
          <w:rFonts w:ascii="Arial" w:eastAsia="Arial" w:hAnsi="Arial" w:cstheme="minorBidi"/>
          <w:position w:val="0"/>
          <w:sz w:val="18"/>
          <w:szCs w:val="18"/>
        </w:rPr>
        <w:t>3</w:t>
      </w:r>
      <w:r w:rsidR="0030347C" w:rsidRPr="00F01071">
        <w:rPr>
          <w:rFonts w:ascii="Arial" w:eastAsia="Arial" w:hAnsi="Arial" w:cstheme="minorBidi"/>
          <w:position w:val="0"/>
          <w:sz w:val="18"/>
          <w:szCs w:val="18"/>
        </w:rPr>
        <w:t xml:space="preserve"> July </w:t>
      </w:r>
      <w:r w:rsidR="003A3B58" w:rsidRPr="00F01071">
        <w:rPr>
          <w:rFonts w:ascii="Arial" w:eastAsia="Arial" w:hAnsi="Arial" w:cstheme="minorBidi"/>
          <w:position w:val="0"/>
          <w:sz w:val="18"/>
          <w:szCs w:val="18"/>
        </w:rPr>
        <w:t>2023</w:t>
      </w:r>
      <w:r w:rsidR="0030347C" w:rsidRPr="00F01071">
        <w:rPr>
          <w:rFonts w:ascii="Arial" w:eastAsia="Arial" w:hAnsi="Arial" w:cstheme="minorBidi"/>
          <w:position w:val="0"/>
          <w:sz w:val="18"/>
          <w:szCs w:val="18"/>
        </w:rPr>
        <w:t>, the Company gave consent to the novation of all rights and obligations of CTL under the agreement to Star Fuels Marketing Limited</w:t>
      </w:r>
      <w:r w:rsidR="00EF516B" w:rsidRPr="00F01071">
        <w:rPr>
          <w:rFonts w:ascii="Arial" w:eastAsia="Arial" w:hAnsi="Arial" w:cstheme="minorBidi"/>
          <w:position w:val="0"/>
          <w:sz w:val="18"/>
          <w:szCs w:val="18"/>
        </w:rPr>
        <w:t xml:space="preserve"> (“SFL”)</w:t>
      </w:r>
      <w:r w:rsidR="0030347C" w:rsidRPr="00F01071">
        <w:rPr>
          <w:rFonts w:ascii="Arial" w:eastAsia="Arial" w:hAnsi="Arial" w:cstheme="minorBidi"/>
          <w:position w:val="0"/>
          <w:sz w:val="18"/>
          <w:szCs w:val="18"/>
        </w:rPr>
        <w:t>.</w:t>
      </w:r>
    </w:p>
    <w:p w14:paraId="13AE4DCE" w14:textId="77777777" w:rsidR="000C1223" w:rsidRPr="00F01071" w:rsidRDefault="000C1223" w:rsidP="00EC4190">
      <w:pPr>
        <w:spacing w:line="240" w:lineRule="auto"/>
        <w:ind w:left="0" w:hanging="2"/>
        <w:jc w:val="both"/>
        <w:rPr>
          <w:rFonts w:ascii="Arial" w:eastAsia="Arial" w:hAnsi="Arial" w:cstheme="minorBidi"/>
          <w:position w:val="0"/>
          <w:sz w:val="18"/>
          <w:szCs w:val="18"/>
        </w:rPr>
      </w:pPr>
    </w:p>
    <w:p w14:paraId="7C3E0422" w14:textId="1A7A2A74" w:rsidR="000C1223" w:rsidRPr="00F01071" w:rsidRDefault="00F05168" w:rsidP="00EC4190">
      <w:pPr>
        <w:spacing w:line="240" w:lineRule="auto"/>
        <w:ind w:left="0" w:hanging="2"/>
        <w:jc w:val="both"/>
        <w:rPr>
          <w:rFonts w:ascii="Arial" w:eastAsia="Arial" w:hAnsi="Arial" w:cstheme="minorBidi"/>
          <w:position w:val="0"/>
          <w:sz w:val="18"/>
          <w:szCs w:val="18"/>
        </w:rPr>
      </w:pPr>
      <w:r w:rsidRPr="00F01071">
        <w:rPr>
          <w:rFonts w:ascii="Arial" w:eastAsia="Arial" w:hAnsi="Arial" w:cstheme="minorBidi"/>
          <w:position w:val="0"/>
          <w:sz w:val="18"/>
          <w:szCs w:val="18"/>
        </w:rPr>
        <w:t xml:space="preserve">In November 2024, </w:t>
      </w:r>
      <w:r w:rsidR="00EF516B" w:rsidRPr="00F01071">
        <w:rPr>
          <w:rFonts w:ascii="Arial" w:eastAsia="Arial" w:hAnsi="Arial" w:cstheme="minorBidi"/>
          <w:position w:val="0"/>
          <w:sz w:val="18"/>
          <w:szCs w:val="18"/>
        </w:rPr>
        <w:t>the Company terminated purchase and sale agreement with PTT</w:t>
      </w:r>
      <w:r w:rsidR="002A699E" w:rsidRPr="00F01071">
        <w:rPr>
          <w:rFonts w:ascii="Arial" w:eastAsia="Arial" w:hAnsi="Arial" w:cstheme="minorBidi"/>
          <w:position w:val="0"/>
          <w:sz w:val="18"/>
          <w:szCs w:val="18"/>
        </w:rPr>
        <w:t>,</w:t>
      </w:r>
      <w:r w:rsidR="002A699E" w:rsidRPr="00F01071">
        <w:rPr>
          <w:rFonts w:ascii="Arial" w:eastAsia="Arial" w:hAnsi="Arial" w:cstheme="minorBidi" w:hint="cs"/>
          <w:position w:val="0"/>
          <w:sz w:val="18"/>
          <w:szCs w:val="18"/>
          <w:cs/>
        </w:rPr>
        <w:t xml:space="preserve"> </w:t>
      </w:r>
      <w:r w:rsidR="002A699E" w:rsidRPr="00F01071">
        <w:rPr>
          <w:rFonts w:ascii="Arial" w:eastAsia="Arial" w:hAnsi="Arial" w:cs="Arial"/>
          <w:position w:val="0"/>
          <w:sz w:val="18"/>
          <w:szCs w:val="18"/>
        </w:rPr>
        <w:t>one of PTT’s affiliate</w:t>
      </w:r>
      <w:r w:rsidR="00EF516B" w:rsidRPr="00F01071">
        <w:rPr>
          <w:rFonts w:ascii="Arial" w:eastAsia="Arial" w:hAnsi="Arial" w:cstheme="minorBidi"/>
          <w:position w:val="0"/>
          <w:sz w:val="18"/>
          <w:szCs w:val="18"/>
        </w:rPr>
        <w:t xml:space="preserve"> and SFL</w:t>
      </w:r>
      <w:r w:rsidR="00F87753" w:rsidRPr="00F01071">
        <w:rPr>
          <w:rFonts w:ascii="Arial" w:eastAsia="Arial" w:hAnsi="Arial" w:cstheme="minorBidi"/>
          <w:position w:val="0"/>
          <w:sz w:val="18"/>
          <w:szCs w:val="18"/>
        </w:rPr>
        <w:t xml:space="preserve"> then entered into the new agreements with PTT</w:t>
      </w:r>
      <w:r w:rsidR="005B2C49" w:rsidRPr="00F01071">
        <w:rPr>
          <w:rFonts w:ascii="Arial" w:eastAsia="Arial" w:hAnsi="Arial" w:cstheme="minorBidi"/>
          <w:position w:val="0"/>
          <w:sz w:val="18"/>
          <w:szCs w:val="18"/>
        </w:rPr>
        <w:t>,</w:t>
      </w:r>
      <w:r w:rsidR="00F13C54" w:rsidRPr="00F01071">
        <w:rPr>
          <w:rFonts w:ascii="Arial" w:eastAsia="Arial" w:hAnsi="Arial" w:cs="Arial"/>
          <w:position w:val="0"/>
          <w:sz w:val="18"/>
          <w:szCs w:val="18"/>
        </w:rPr>
        <w:t xml:space="preserve"> PTT’s affiliate</w:t>
      </w:r>
      <w:r w:rsidR="00F87753" w:rsidRPr="00F01071">
        <w:rPr>
          <w:rFonts w:ascii="Arial" w:eastAsia="Arial" w:hAnsi="Arial" w:cstheme="minorBidi"/>
          <w:position w:val="0"/>
          <w:sz w:val="18"/>
          <w:szCs w:val="18"/>
        </w:rPr>
        <w:t xml:space="preserve"> and </w:t>
      </w:r>
      <w:r w:rsidR="004C389E" w:rsidRPr="00F01071">
        <w:rPr>
          <w:rFonts w:ascii="Arial" w:eastAsia="Arial" w:hAnsi="Arial" w:cstheme="minorBidi"/>
          <w:position w:val="0"/>
          <w:sz w:val="18"/>
          <w:szCs w:val="18"/>
        </w:rPr>
        <w:t xml:space="preserve">enter into the new agreement with </w:t>
      </w:r>
      <w:r w:rsidR="00F87753" w:rsidRPr="00F01071">
        <w:rPr>
          <w:rFonts w:ascii="Arial" w:eastAsia="Arial" w:hAnsi="Arial" w:cstheme="minorBidi"/>
          <w:position w:val="0"/>
          <w:sz w:val="18"/>
          <w:szCs w:val="18"/>
        </w:rPr>
        <w:t>SFL</w:t>
      </w:r>
      <w:r w:rsidR="00F13C54" w:rsidRPr="00F01071">
        <w:rPr>
          <w:rFonts w:ascii="Arial" w:eastAsia="Arial" w:hAnsi="Arial" w:cstheme="minorBidi"/>
          <w:position w:val="0"/>
          <w:sz w:val="18"/>
          <w:szCs w:val="18"/>
        </w:rPr>
        <w:t xml:space="preserve"> </w:t>
      </w:r>
      <w:r w:rsidR="00F87753" w:rsidRPr="00F01071">
        <w:rPr>
          <w:rFonts w:ascii="Arial" w:eastAsia="Arial" w:hAnsi="Arial" w:cstheme="minorBidi"/>
          <w:position w:val="0"/>
          <w:sz w:val="18"/>
          <w:szCs w:val="18"/>
        </w:rPr>
        <w:t xml:space="preserve">on </w:t>
      </w:r>
      <w:r w:rsidR="00551FFE" w:rsidRPr="00F01071">
        <w:rPr>
          <w:rFonts w:ascii="Arial" w:eastAsia="Arial" w:hAnsi="Arial" w:cstheme="minorBidi"/>
          <w:position w:val="0"/>
          <w:sz w:val="18"/>
          <w:szCs w:val="18"/>
        </w:rPr>
        <w:t xml:space="preserve">11 November 2024 which become effective </w:t>
      </w:r>
      <w:r w:rsidR="0000448C" w:rsidRPr="00F01071">
        <w:rPr>
          <w:rFonts w:ascii="Arial" w:eastAsia="Arial" w:hAnsi="Arial" w:cstheme="minorBidi"/>
          <w:position w:val="0"/>
          <w:sz w:val="18"/>
          <w:szCs w:val="18"/>
        </w:rPr>
        <w:t>12 December 2024.</w:t>
      </w:r>
    </w:p>
    <w:p w14:paraId="61DE2DE9" w14:textId="23943DA1" w:rsidR="00E46FB0" w:rsidRPr="00F01071" w:rsidRDefault="00E46FB0" w:rsidP="00EC4190">
      <w:pPr>
        <w:spacing w:line="240" w:lineRule="auto"/>
        <w:ind w:left="0" w:hanging="2"/>
        <w:jc w:val="both"/>
        <w:rPr>
          <w:rFonts w:ascii="Arial" w:eastAsia="Arial" w:hAnsi="Arial" w:cstheme="minorBidi"/>
          <w:position w:val="0"/>
          <w:sz w:val="18"/>
          <w:szCs w:val="18"/>
        </w:rPr>
      </w:pPr>
    </w:p>
    <w:p w14:paraId="29CBCE0E" w14:textId="4355DCE7" w:rsidR="00BE2B4F" w:rsidRPr="00F01071" w:rsidRDefault="00BE2B4F" w:rsidP="00DB4238">
      <w:pPr>
        <w:spacing w:line="240" w:lineRule="auto"/>
        <w:ind w:leftChars="0" w:left="0" w:firstLineChars="0" w:firstLine="0"/>
        <w:jc w:val="both"/>
        <w:rPr>
          <w:rFonts w:ascii="Arial" w:eastAsia="Arial" w:hAnsi="Arial" w:cstheme="minorBidi"/>
          <w:position w:val="0"/>
          <w:sz w:val="18"/>
          <w:szCs w:val="18"/>
        </w:rPr>
      </w:pPr>
    </w:p>
    <w:tbl>
      <w:tblPr>
        <w:tblW w:w="9461" w:type="dxa"/>
        <w:tblLayout w:type="fixed"/>
        <w:tblLook w:val="0000" w:firstRow="0" w:lastRow="0" w:firstColumn="0" w:lastColumn="0" w:noHBand="0" w:noVBand="0"/>
      </w:tblPr>
      <w:tblGrid>
        <w:gridCol w:w="9461"/>
      </w:tblGrid>
      <w:tr w:rsidR="00C55277" w:rsidRPr="00F01071" w14:paraId="0E53C096" w14:textId="77777777" w:rsidTr="00A46F7A">
        <w:trPr>
          <w:trHeight w:val="386"/>
        </w:trPr>
        <w:tc>
          <w:tcPr>
            <w:tcW w:w="9461" w:type="dxa"/>
            <w:shd w:val="clear" w:color="auto" w:fill="auto"/>
            <w:vAlign w:val="center"/>
          </w:tcPr>
          <w:p w14:paraId="0DC65FBE" w14:textId="201CD4BF" w:rsidR="003A4FE9" w:rsidRPr="00F01071" w:rsidRDefault="003A3B58" w:rsidP="00AA0E72">
            <w:pPr>
              <w:tabs>
                <w:tab w:val="left" w:pos="432"/>
              </w:tabs>
              <w:spacing w:line="240" w:lineRule="auto"/>
              <w:ind w:leftChars="-45" w:left="-97" w:hanging="2"/>
              <w:jc w:val="both"/>
              <w:rPr>
                <w:rFonts w:ascii="Arial" w:eastAsia="Arial" w:hAnsi="Arial" w:cs="Arial"/>
                <w:position w:val="0"/>
                <w:sz w:val="18"/>
                <w:szCs w:val="18"/>
              </w:rPr>
            </w:pPr>
            <w:r w:rsidRPr="00F01071">
              <w:rPr>
                <w:rFonts w:ascii="Arial" w:eastAsia="Arial" w:hAnsi="Arial" w:cs="Arial"/>
                <w:b/>
                <w:position w:val="0"/>
                <w:sz w:val="18"/>
                <w:szCs w:val="18"/>
              </w:rPr>
              <w:t>2</w:t>
            </w:r>
            <w:r w:rsidR="00DD4BFA" w:rsidRPr="00F01071">
              <w:rPr>
                <w:rFonts w:ascii="Arial" w:eastAsia="Arial" w:hAnsi="Arial" w:cs="Arial"/>
                <w:b/>
                <w:position w:val="0"/>
                <w:sz w:val="18"/>
                <w:szCs w:val="18"/>
              </w:rPr>
              <w:t>5</w:t>
            </w:r>
            <w:r w:rsidR="003A4FE9" w:rsidRPr="00F01071">
              <w:rPr>
                <w:rFonts w:ascii="Arial" w:eastAsia="Arial" w:hAnsi="Arial" w:cs="Arial"/>
                <w:b/>
                <w:position w:val="0"/>
                <w:sz w:val="18"/>
                <w:szCs w:val="18"/>
              </w:rPr>
              <w:tab/>
              <w:t>Bank guarantees</w:t>
            </w:r>
          </w:p>
        </w:tc>
      </w:tr>
    </w:tbl>
    <w:p w14:paraId="3E0FF5B0" w14:textId="77777777" w:rsidR="003A4FE9" w:rsidRPr="00F01071" w:rsidRDefault="003A4FE9" w:rsidP="00934B3E">
      <w:pPr>
        <w:spacing w:line="240" w:lineRule="auto"/>
        <w:ind w:left="0" w:hanging="2"/>
        <w:jc w:val="both"/>
        <w:rPr>
          <w:rFonts w:ascii="Arial" w:eastAsia="Arial" w:hAnsi="Arial" w:cs="Arial"/>
          <w:position w:val="0"/>
          <w:sz w:val="18"/>
          <w:szCs w:val="18"/>
        </w:rPr>
      </w:pPr>
    </w:p>
    <w:p w14:paraId="05512773" w14:textId="5EF9F269" w:rsidR="003A4FE9" w:rsidRPr="00F01071" w:rsidRDefault="003A4FE9" w:rsidP="00240594">
      <w:pPr>
        <w:spacing w:line="240" w:lineRule="auto"/>
        <w:ind w:left="0" w:hanging="2"/>
        <w:jc w:val="thaiDistribute"/>
        <w:rPr>
          <w:rFonts w:ascii="Arial" w:eastAsia="Arial" w:hAnsi="Arial" w:cs="Arial"/>
          <w:position w:val="0"/>
          <w:sz w:val="18"/>
          <w:szCs w:val="18"/>
        </w:rPr>
      </w:pPr>
      <w:r w:rsidRPr="00F01071">
        <w:rPr>
          <w:rFonts w:ascii="Arial" w:eastAsia="Arial" w:hAnsi="Arial" w:cs="Arial"/>
          <w:position w:val="0"/>
          <w:sz w:val="18"/>
          <w:szCs w:val="18"/>
        </w:rPr>
        <w:t xml:space="preserve">As at </w:t>
      </w:r>
      <w:r w:rsidR="003A3B58" w:rsidRPr="00F01071">
        <w:rPr>
          <w:rFonts w:ascii="Arial" w:eastAsia="Arial" w:hAnsi="Arial" w:cs="Arial"/>
          <w:position w:val="0"/>
          <w:sz w:val="18"/>
          <w:szCs w:val="18"/>
        </w:rPr>
        <w:t>31</w:t>
      </w:r>
      <w:r w:rsidRPr="00F01071">
        <w:rPr>
          <w:rFonts w:ascii="Arial" w:eastAsia="Arial" w:hAnsi="Arial" w:cs="Arial"/>
          <w:position w:val="0"/>
          <w:sz w:val="18"/>
          <w:szCs w:val="18"/>
        </w:rPr>
        <w:t xml:space="preserve"> December </w:t>
      </w:r>
      <w:r w:rsidR="00FE55B3" w:rsidRPr="00F01071">
        <w:rPr>
          <w:rFonts w:ascii="Arial" w:eastAsia="Arial" w:hAnsi="Arial" w:cs="Arial"/>
          <w:position w:val="0"/>
          <w:sz w:val="18"/>
          <w:szCs w:val="18"/>
        </w:rPr>
        <w:t>2024</w:t>
      </w:r>
      <w:r w:rsidRPr="00F01071">
        <w:rPr>
          <w:rFonts w:ascii="Arial" w:eastAsia="Arial" w:hAnsi="Arial" w:cs="Arial"/>
          <w:position w:val="0"/>
          <w:sz w:val="18"/>
          <w:szCs w:val="18"/>
        </w:rPr>
        <w:t xml:space="preserve">, the </w:t>
      </w:r>
      <w:r w:rsidR="00A3388B" w:rsidRPr="00F01071">
        <w:rPr>
          <w:rFonts w:ascii="Arial" w:eastAsia="Arial" w:hAnsi="Arial" w:cs="Arial"/>
          <w:position w:val="0"/>
          <w:sz w:val="18"/>
          <w:szCs w:val="18"/>
        </w:rPr>
        <w:t>Group</w:t>
      </w:r>
      <w:r w:rsidRPr="00F01071">
        <w:rPr>
          <w:rFonts w:ascii="Arial" w:eastAsia="Arial" w:hAnsi="Arial" w:cs="Arial"/>
          <w:position w:val="0"/>
          <w:sz w:val="18"/>
          <w:szCs w:val="18"/>
        </w:rPr>
        <w:t xml:space="preserve"> has bank guarantees issued on the </w:t>
      </w:r>
      <w:r w:rsidR="00BB458E" w:rsidRPr="00F01071">
        <w:rPr>
          <w:rFonts w:ascii="Arial" w:eastAsia="Arial" w:hAnsi="Arial" w:cs="Arial"/>
          <w:position w:val="0"/>
          <w:sz w:val="18"/>
          <w:szCs w:val="18"/>
        </w:rPr>
        <w:t>G</w:t>
      </w:r>
      <w:r w:rsidR="00E11ACF" w:rsidRPr="00F01071">
        <w:rPr>
          <w:rFonts w:ascii="Arial" w:eastAsia="Arial" w:hAnsi="Arial" w:cs="Arial"/>
          <w:position w:val="0"/>
          <w:sz w:val="18"/>
          <w:szCs w:val="18"/>
        </w:rPr>
        <w:t>roup</w:t>
      </w:r>
      <w:r w:rsidR="00BB458E" w:rsidRPr="00F01071">
        <w:rPr>
          <w:rFonts w:ascii="Arial" w:eastAsia="Arial" w:hAnsi="Arial" w:cs="Arial"/>
          <w:position w:val="0"/>
          <w:sz w:val="18"/>
          <w:szCs w:val="18"/>
        </w:rPr>
        <w:t xml:space="preserve">’s </w:t>
      </w:r>
      <w:r w:rsidRPr="00F01071">
        <w:rPr>
          <w:rFonts w:ascii="Arial" w:eastAsia="Arial" w:hAnsi="Arial" w:cs="Arial"/>
          <w:position w:val="0"/>
          <w:sz w:val="18"/>
          <w:szCs w:val="18"/>
        </w:rPr>
        <w:t xml:space="preserve">behalf relating to land use in Map Ta </w:t>
      </w:r>
      <w:r w:rsidRPr="00F01071">
        <w:rPr>
          <w:rFonts w:ascii="Arial" w:eastAsia="Arial" w:hAnsi="Arial" w:cs="Arial"/>
          <w:spacing w:val="-4"/>
          <w:position w:val="0"/>
          <w:sz w:val="18"/>
          <w:szCs w:val="18"/>
        </w:rPr>
        <w:t>Phut Industrial Estate, electricity</w:t>
      </w:r>
      <w:r w:rsidR="00A2500A" w:rsidRPr="00F01071">
        <w:rPr>
          <w:rFonts w:ascii="Arial" w:eastAsia="Arial" w:hAnsi="Arial" w:cs="Arial"/>
          <w:spacing w:val="-4"/>
          <w:position w:val="0"/>
          <w:sz w:val="18"/>
          <w:szCs w:val="18"/>
        </w:rPr>
        <w:t xml:space="preserve"> </w:t>
      </w:r>
      <w:r w:rsidRPr="00F01071">
        <w:rPr>
          <w:rFonts w:ascii="Arial" w:eastAsia="Arial" w:hAnsi="Arial" w:cs="Arial"/>
          <w:spacing w:val="-4"/>
          <w:position w:val="0"/>
          <w:sz w:val="18"/>
          <w:szCs w:val="18"/>
        </w:rPr>
        <w:t xml:space="preserve">and others amounting to </w:t>
      </w:r>
      <w:r w:rsidR="00796802" w:rsidRPr="00F01071">
        <w:rPr>
          <w:rFonts w:ascii="Arial" w:eastAsia="Arial" w:hAnsi="Arial" w:cs="Arial"/>
          <w:spacing w:val="-4"/>
          <w:position w:val="0"/>
          <w:sz w:val="18"/>
          <w:szCs w:val="18"/>
        </w:rPr>
        <w:t>US Dollar</w:t>
      </w:r>
      <w:r w:rsidRPr="00F01071">
        <w:rPr>
          <w:rFonts w:ascii="Arial" w:eastAsia="Arial" w:hAnsi="Arial" w:cs="Arial"/>
          <w:spacing w:val="-4"/>
          <w:position w:val="0"/>
          <w:sz w:val="18"/>
          <w:szCs w:val="18"/>
        </w:rPr>
        <w:t xml:space="preserve"> </w:t>
      </w:r>
      <w:r w:rsidR="00627797" w:rsidRPr="00F01071">
        <w:rPr>
          <w:rFonts w:ascii="Arial" w:eastAsia="Arial" w:hAnsi="Arial" w:cs="Arial"/>
          <w:spacing w:val="-4"/>
          <w:position w:val="0"/>
          <w:sz w:val="18"/>
          <w:szCs w:val="18"/>
        </w:rPr>
        <w:t>3</w:t>
      </w:r>
      <w:r w:rsidR="00406E7E">
        <w:rPr>
          <w:rFonts w:ascii="Arial" w:eastAsia="Arial" w:hAnsi="Arial" w:cs="Arial"/>
          <w:spacing w:val="-4"/>
          <w:position w:val="0"/>
          <w:sz w:val="18"/>
          <w:szCs w:val="18"/>
        </w:rPr>
        <w:t>5</w:t>
      </w:r>
      <w:r w:rsidR="00627797" w:rsidRPr="00F01071">
        <w:rPr>
          <w:rFonts w:ascii="Arial" w:eastAsia="Arial" w:hAnsi="Arial" w:cs="Arial"/>
          <w:spacing w:val="-4"/>
          <w:position w:val="0"/>
          <w:sz w:val="18"/>
          <w:szCs w:val="18"/>
        </w:rPr>
        <w:t>.1</w:t>
      </w:r>
      <w:r w:rsidR="00406E7E">
        <w:rPr>
          <w:rFonts w:ascii="Arial" w:eastAsia="Arial" w:hAnsi="Arial" w:cs="Arial"/>
          <w:spacing w:val="-4"/>
          <w:position w:val="0"/>
          <w:sz w:val="18"/>
          <w:szCs w:val="18"/>
        </w:rPr>
        <w:t>2</w:t>
      </w:r>
      <w:r w:rsidR="00DE6A43" w:rsidRPr="00F01071">
        <w:rPr>
          <w:rFonts w:ascii="Arial" w:eastAsia="Arial" w:hAnsi="Arial" w:cs="Arial"/>
          <w:spacing w:val="-4"/>
          <w:position w:val="0"/>
          <w:sz w:val="18"/>
          <w:szCs w:val="18"/>
        </w:rPr>
        <w:t xml:space="preserve"> </w:t>
      </w:r>
      <w:r w:rsidRPr="00F01071">
        <w:rPr>
          <w:rFonts w:ascii="Arial" w:eastAsia="Arial" w:hAnsi="Arial" w:cs="Arial"/>
          <w:spacing w:val="-4"/>
          <w:position w:val="0"/>
          <w:sz w:val="18"/>
          <w:szCs w:val="18"/>
        </w:rPr>
        <w:t>million or Baht</w:t>
      </w:r>
      <w:r w:rsidR="0025121B" w:rsidRPr="00F01071">
        <w:rPr>
          <w:rFonts w:ascii="Arial" w:eastAsia="Arial" w:hAnsi="Arial" w:cs="Arial"/>
          <w:spacing w:val="-4"/>
          <w:position w:val="0"/>
          <w:sz w:val="18"/>
          <w:szCs w:val="18"/>
        </w:rPr>
        <w:t xml:space="preserve"> </w:t>
      </w:r>
      <w:bookmarkStart w:id="18" w:name="_Hlk157178990"/>
      <w:r w:rsidR="00627797" w:rsidRPr="00F01071">
        <w:rPr>
          <w:rFonts w:ascii="Arial" w:eastAsia="Arial" w:hAnsi="Arial" w:cs="Arial"/>
          <w:spacing w:val="-4"/>
          <w:position w:val="0"/>
          <w:sz w:val="18"/>
          <w:szCs w:val="18"/>
        </w:rPr>
        <w:t>1,</w:t>
      </w:r>
      <w:r w:rsidR="007E386C">
        <w:rPr>
          <w:rFonts w:ascii="Arial" w:eastAsia="Arial" w:hAnsi="Arial" w:cs="Arial"/>
          <w:spacing w:val="-4"/>
          <w:position w:val="0"/>
          <w:sz w:val="18"/>
          <w:szCs w:val="18"/>
        </w:rPr>
        <w:t>199</w:t>
      </w:r>
      <w:r w:rsidR="00627797" w:rsidRPr="00F01071">
        <w:rPr>
          <w:rFonts w:ascii="Arial" w:eastAsia="Arial" w:hAnsi="Arial" w:cs="Arial"/>
          <w:spacing w:val="-4"/>
          <w:position w:val="0"/>
          <w:sz w:val="18"/>
          <w:szCs w:val="18"/>
        </w:rPr>
        <w:t>.</w:t>
      </w:r>
      <w:r w:rsidR="007E386C">
        <w:rPr>
          <w:rFonts w:ascii="Arial" w:eastAsia="Arial" w:hAnsi="Arial" w:cs="Arial"/>
          <w:spacing w:val="-4"/>
          <w:position w:val="0"/>
          <w:sz w:val="18"/>
          <w:szCs w:val="18"/>
        </w:rPr>
        <w:t>0</w:t>
      </w:r>
      <w:r w:rsidR="00627797" w:rsidRPr="00F01071">
        <w:rPr>
          <w:rFonts w:ascii="Arial" w:eastAsia="Arial" w:hAnsi="Arial" w:cs="Arial"/>
          <w:spacing w:val="-4"/>
          <w:position w:val="0"/>
          <w:sz w:val="18"/>
          <w:szCs w:val="18"/>
        </w:rPr>
        <w:t>6</w:t>
      </w:r>
      <w:r w:rsidR="00892801" w:rsidRPr="00F01071">
        <w:rPr>
          <w:rFonts w:ascii="Arial" w:eastAsia="Arial" w:hAnsi="Arial" w:cs="Arial"/>
          <w:spacing w:val="-4"/>
          <w:position w:val="0"/>
          <w:sz w:val="18"/>
          <w:szCs w:val="18"/>
        </w:rPr>
        <w:t xml:space="preserve"> </w:t>
      </w:r>
      <w:bookmarkEnd w:id="18"/>
      <w:r w:rsidRPr="00F01071">
        <w:rPr>
          <w:rFonts w:ascii="Arial" w:eastAsia="Arial" w:hAnsi="Arial" w:cs="Arial"/>
          <w:spacing w:val="-4"/>
          <w:position w:val="0"/>
          <w:sz w:val="18"/>
          <w:szCs w:val="18"/>
        </w:rPr>
        <w:t>million</w:t>
      </w:r>
      <w:r w:rsidR="00DB1F66" w:rsidRPr="00F01071">
        <w:rPr>
          <w:rFonts w:ascii="Arial" w:eastAsia="Arial" w:hAnsi="Arial" w:cs="Arial"/>
          <w:spacing w:val="-4"/>
          <w:position w:val="0"/>
          <w:sz w:val="18"/>
          <w:szCs w:val="18"/>
        </w:rPr>
        <w:t xml:space="preserve"> </w:t>
      </w:r>
      <w:r w:rsidR="00F54749" w:rsidRPr="00F01071">
        <w:rPr>
          <w:rFonts w:ascii="Arial" w:eastAsia="Arial" w:hAnsi="Arial" w:cs="Arial"/>
          <w:spacing w:val="-4"/>
          <w:position w:val="0"/>
          <w:sz w:val="18"/>
          <w:szCs w:val="18"/>
        </w:rPr>
        <w:t>(</w:t>
      </w:r>
      <w:r w:rsidR="00FE55B3" w:rsidRPr="00F01071">
        <w:rPr>
          <w:rFonts w:ascii="Arial" w:eastAsia="Arial" w:hAnsi="Arial" w:cs="Arial"/>
          <w:position w:val="0"/>
          <w:sz w:val="18"/>
          <w:szCs w:val="18"/>
        </w:rPr>
        <w:t>2023</w:t>
      </w:r>
      <w:r w:rsidR="00F54749" w:rsidRPr="00F01071">
        <w:rPr>
          <w:rFonts w:ascii="Arial" w:eastAsia="Arial" w:hAnsi="Arial" w:cs="Arial"/>
          <w:position w:val="0"/>
          <w:sz w:val="18"/>
          <w:szCs w:val="18"/>
        </w:rPr>
        <w:t xml:space="preserve">: </w:t>
      </w:r>
      <w:r w:rsidR="00BE1A41" w:rsidRPr="00F01071">
        <w:rPr>
          <w:rFonts w:ascii="Arial" w:eastAsia="Arial" w:hAnsi="Arial" w:cs="Arial"/>
          <w:spacing w:val="-4"/>
          <w:position w:val="0"/>
          <w:sz w:val="18"/>
          <w:szCs w:val="18"/>
        </w:rPr>
        <w:t>US Dollar 5.90 million or Baht 202.89 million</w:t>
      </w:r>
      <w:r w:rsidR="00F54749" w:rsidRPr="00F01071">
        <w:rPr>
          <w:rFonts w:ascii="Arial" w:eastAsia="Arial" w:hAnsi="Arial" w:cs="Arial"/>
          <w:position w:val="0"/>
          <w:sz w:val="18"/>
          <w:szCs w:val="18"/>
        </w:rPr>
        <w:t>).</w:t>
      </w:r>
    </w:p>
    <w:p w14:paraId="073A0056" w14:textId="572B8855" w:rsidR="00F01071" w:rsidRDefault="00F01071">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Pr>
          <w:rFonts w:ascii="Arial" w:eastAsia="Arial" w:hAnsi="Arial" w:cs="Arial"/>
          <w:position w:val="0"/>
          <w:sz w:val="18"/>
          <w:szCs w:val="18"/>
        </w:rPr>
        <w:br w:type="page"/>
      </w:r>
    </w:p>
    <w:tbl>
      <w:tblPr>
        <w:tblW w:w="9461" w:type="dxa"/>
        <w:tblLayout w:type="fixed"/>
        <w:tblLook w:val="0000" w:firstRow="0" w:lastRow="0" w:firstColumn="0" w:lastColumn="0" w:noHBand="0" w:noVBand="0"/>
      </w:tblPr>
      <w:tblGrid>
        <w:gridCol w:w="9461"/>
      </w:tblGrid>
      <w:tr w:rsidR="00C55277" w:rsidRPr="00F01071" w14:paraId="5C924EF6" w14:textId="77777777" w:rsidTr="00A46F7A">
        <w:trPr>
          <w:trHeight w:val="386"/>
        </w:trPr>
        <w:tc>
          <w:tcPr>
            <w:tcW w:w="9461" w:type="dxa"/>
            <w:shd w:val="clear" w:color="auto" w:fill="auto"/>
            <w:vAlign w:val="center"/>
          </w:tcPr>
          <w:p w14:paraId="59CB052C" w14:textId="498B4B0A" w:rsidR="003A4FE9" w:rsidRPr="00F01071" w:rsidRDefault="003A3B58" w:rsidP="00AA0E72">
            <w:pPr>
              <w:tabs>
                <w:tab w:val="left" w:pos="432"/>
              </w:tabs>
              <w:spacing w:line="240" w:lineRule="auto"/>
              <w:ind w:leftChars="-45" w:left="-97" w:hanging="2"/>
              <w:jc w:val="both"/>
              <w:rPr>
                <w:rFonts w:ascii="Arial" w:eastAsia="Arial" w:hAnsi="Arial" w:cs="Arial"/>
                <w:position w:val="0"/>
                <w:sz w:val="18"/>
                <w:szCs w:val="18"/>
              </w:rPr>
            </w:pPr>
            <w:r w:rsidRPr="00F01071">
              <w:rPr>
                <w:rFonts w:ascii="Arial" w:eastAsia="Arial" w:hAnsi="Arial" w:cs="Arial"/>
                <w:b/>
                <w:position w:val="0"/>
                <w:sz w:val="18"/>
                <w:szCs w:val="18"/>
              </w:rPr>
              <w:lastRenderedPageBreak/>
              <w:t>2</w:t>
            </w:r>
            <w:r w:rsidR="00DD4BFA" w:rsidRPr="00F01071">
              <w:rPr>
                <w:rFonts w:ascii="Arial" w:eastAsia="Arial" w:hAnsi="Arial" w:cs="Arial"/>
                <w:b/>
                <w:position w:val="0"/>
                <w:sz w:val="18"/>
                <w:szCs w:val="18"/>
              </w:rPr>
              <w:t>6</w:t>
            </w:r>
            <w:r w:rsidR="003A4FE9" w:rsidRPr="00F01071">
              <w:rPr>
                <w:rFonts w:ascii="Arial" w:eastAsia="Arial" w:hAnsi="Arial" w:cs="Arial"/>
                <w:b/>
                <w:position w:val="0"/>
                <w:sz w:val="18"/>
                <w:szCs w:val="18"/>
              </w:rPr>
              <w:tab/>
              <w:t>Commitments</w:t>
            </w:r>
            <w:r w:rsidR="008126EA" w:rsidRPr="00F01071">
              <w:rPr>
                <w:rFonts w:ascii="Arial" w:eastAsia="Arial" w:hAnsi="Arial" w:cs="Arial"/>
                <w:b/>
                <w:position w:val="0"/>
                <w:sz w:val="18"/>
                <w:szCs w:val="18"/>
              </w:rPr>
              <w:t xml:space="preserve"> and contingencies</w:t>
            </w:r>
          </w:p>
        </w:tc>
      </w:tr>
    </w:tbl>
    <w:p w14:paraId="73EC155F" w14:textId="77777777" w:rsidR="003A4FE9" w:rsidRPr="00F01071" w:rsidRDefault="003A4FE9" w:rsidP="00934B3E">
      <w:pPr>
        <w:spacing w:line="240" w:lineRule="auto"/>
        <w:ind w:left="0" w:hanging="2"/>
        <w:jc w:val="both"/>
        <w:rPr>
          <w:rFonts w:ascii="Arial" w:eastAsia="Arial" w:hAnsi="Arial" w:cs="Arial"/>
          <w:position w:val="0"/>
          <w:sz w:val="18"/>
          <w:szCs w:val="18"/>
        </w:rPr>
      </w:pPr>
    </w:p>
    <w:p w14:paraId="37CC411C" w14:textId="40B9AA08" w:rsidR="00BB11EE" w:rsidRPr="00F01071" w:rsidRDefault="00BB11EE" w:rsidP="00EC4190">
      <w:pPr>
        <w:spacing w:line="240" w:lineRule="auto"/>
        <w:ind w:left="0" w:hanging="2"/>
        <w:jc w:val="both"/>
        <w:rPr>
          <w:rFonts w:ascii="Arial" w:eastAsia="Arial" w:hAnsi="Arial" w:cs="Arial"/>
          <w:b/>
          <w:bCs/>
          <w:position w:val="0"/>
          <w:sz w:val="18"/>
          <w:szCs w:val="18"/>
        </w:rPr>
      </w:pPr>
      <w:r w:rsidRPr="00F01071">
        <w:rPr>
          <w:rFonts w:ascii="Arial" w:eastAsia="Arial" w:hAnsi="Arial" w:cs="Arial"/>
          <w:b/>
          <w:bCs/>
          <w:position w:val="0"/>
          <w:sz w:val="18"/>
          <w:szCs w:val="18"/>
        </w:rPr>
        <w:t>Commitments</w:t>
      </w:r>
    </w:p>
    <w:p w14:paraId="48D266B4" w14:textId="77777777" w:rsidR="00BB11EE" w:rsidRPr="00F01071" w:rsidRDefault="00BB11EE" w:rsidP="00EC4190">
      <w:pPr>
        <w:spacing w:line="240" w:lineRule="auto"/>
        <w:ind w:left="0" w:hanging="2"/>
        <w:jc w:val="both"/>
        <w:rPr>
          <w:rFonts w:ascii="Arial" w:eastAsia="Arial" w:hAnsi="Arial" w:cs="Arial"/>
          <w:position w:val="0"/>
          <w:sz w:val="18"/>
          <w:szCs w:val="18"/>
        </w:rPr>
      </w:pPr>
    </w:p>
    <w:p w14:paraId="42FCCDD4" w14:textId="036FA3F6" w:rsidR="003A4FE9" w:rsidRPr="00F01071" w:rsidRDefault="003A4FE9" w:rsidP="00EC4190">
      <w:pPr>
        <w:spacing w:line="240" w:lineRule="auto"/>
        <w:ind w:left="0" w:hanging="2"/>
        <w:jc w:val="both"/>
        <w:rPr>
          <w:rFonts w:ascii="Arial" w:eastAsia="Arial" w:hAnsi="Arial" w:cs="Arial"/>
          <w:position w:val="0"/>
          <w:sz w:val="18"/>
          <w:szCs w:val="18"/>
        </w:rPr>
      </w:pPr>
      <w:r w:rsidRPr="00F01071">
        <w:rPr>
          <w:rFonts w:ascii="Arial" w:eastAsia="Arial" w:hAnsi="Arial" w:cs="Arial"/>
          <w:position w:val="0"/>
          <w:sz w:val="18"/>
          <w:szCs w:val="18"/>
        </w:rPr>
        <w:t xml:space="preserve">As at </w:t>
      </w:r>
      <w:r w:rsidR="003A3B58" w:rsidRPr="00F01071">
        <w:rPr>
          <w:rFonts w:ascii="Arial" w:eastAsia="Arial" w:hAnsi="Arial" w:cs="Arial"/>
          <w:position w:val="0"/>
          <w:sz w:val="18"/>
          <w:szCs w:val="18"/>
        </w:rPr>
        <w:t>31</w:t>
      </w:r>
      <w:r w:rsidRPr="00F01071">
        <w:rPr>
          <w:rFonts w:ascii="Arial" w:eastAsia="Arial" w:hAnsi="Arial" w:cs="Arial"/>
          <w:position w:val="0"/>
          <w:sz w:val="18"/>
          <w:szCs w:val="18"/>
        </w:rPr>
        <w:t xml:space="preserve"> December </w:t>
      </w:r>
      <w:r w:rsidR="00FE55B3" w:rsidRPr="00F01071">
        <w:rPr>
          <w:rFonts w:ascii="Arial" w:eastAsia="Arial" w:hAnsi="Arial" w:cs="Arial"/>
          <w:position w:val="0"/>
          <w:sz w:val="18"/>
          <w:szCs w:val="18"/>
        </w:rPr>
        <w:t>2024</w:t>
      </w:r>
      <w:r w:rsidRPr="00F01071">
        <w:rPr>
          <w:rFonts w:ascii="Arial" w:eastAsia="Arial" w:hAnsi="Arial" w:cs="Arial"/>
          <w:position w:val="0"/>
          <w:sz w:val="18"/>
          <w:szCs w:val="18"/>
        </w:rPr>
        <w:t xml:space="preserve"> and </w:t>
      </w:r>
      <w:r w:rsidR="00FE55B3" w:rsidRPr="00F01071">
        <w:rPr>
          <w:rFonts w:ascii="Arial" w:eastAsia="Arial" w:hAnsi="Arial" w:cs="Arial"/>
          <w:position w:val="0"/>
          <w:sz w:val="18"/>
          <w:szCs w:val="18"/>
        </w:rPr>
        <w:t>2023</w:t>
      </w:r>
      <w:r w:rsidRPr="00F01071">
        <w:rPr>
          <w:rFonts w:ascii="Arial" w:eastAsia="Arial" w:hAnsi="Arial" w:cs="Arial"/>
          <w:position w:val="0"/>
          <w:sz w:val="18"/>
          <w:szCs w:val="18"/>
        </w:rPr>
        <w:t xml:space="preserve">, the </w:t>
      </w:r>
      <w:r w:rsidR="00A3388B" w:rsidRPr="00F01071">
        <w:rPr>
          <w:rFonts w:ascii="Arial" w:eastAsia="Arial" w:hAnsi="Arial" w:cs="Arial"/>
          <w:position w:val="0"/>
          <w:sz w:val="18"/>
          <w:szCs w:val="18"/>
        </w:rPr>
        <w:t>Group</w:t>
      </w:r>
      <w:r w:rsidRPr="00F01071">
        <w:rPr>
          <w:rFonts w:ascii="Arial" w:eastAsia="Arial" w:hAnsi="Arial" w:cs="Arial"/>
          <w:position w:val="0"/>
          <w:sz w:val="18"/>
          <w:szCs w:val="18"/>
        </w:rPr>
        <w:t xml:space="preserve"> </w:t>
      </w:r>
      <w:r w:rsidR="00D37C98" w:rsidRPr="00F01071">
        <w:rPr>
          <w:rFonts w:ascii="Arial" w:eastAsia="Arial" w:hAnsi="Arial" w:cs="Arial"/>
          <w:position w:val="0"/>
          <w:sz w:val="18"/>
          <w:szCs w:val="18"/>
        </w:rPr>
        <w:t xml:space="preserve">and the Company </w:t>
      </w:r>
      <w:r w:rsidRPr="00F01071">
        <w:rPr>
          <w:rFonts w:ascii="Arial" w:eastAsia="Arial" w:hAnsi="Arial" w:cs="Arial"/>
          <w:position w:val="0"/>
          <w:sz w:val="18"/>
          <w:szCs w:val="18"/>
        </w:rPr>
        <w:t>had commitment</w:t>
      </w:r>
      <w:r w:rsidR="00DB1F66" w:rsidRPr="00F01071">
        <w:rPr>
          <w:rFonts w:ascii="Arial" w:eastAsia="Arial" w:hAnsi="Arial" w:cs="Arial"/>
          <w:position w:val="0"/>
          <w:sz w:val="18"/>
          <w:szCs w:val="18"/>
        </w:rPr>
        <w:t>s</w:t>
      </w:r>
      <w:r w:rsidRPr="00F01071">
        <w:rPr>
          <w:rFonts w:ascii="Arial" w:eastAsia="Arial" w:hAnsi="Arial" w:cs="Arial"/>
          <w:position w:val="0"/>
          <w:sz w:val="18"/>
          <w:szCs w:val="18"/>
        </w:rPr>
        <w:t xml:space="preserve"> as follows:</w:t>
      </w:r>
    </w:p>
    <w:p w14:paraId="777122A4" w14:textId="77777777" w:rsidR="003A4FE9" w:rsidRPr="00F01071" w:rsidRDefault="003A4FE9" w:rsidP="00EC4190">
      <w:pPr>
        <w:spacing w:line="240" w:lineRule="auto"/>
        <w:ind w:left="0" w:hanging="2"/>
        <w:jc w:val="both"/>
        <w:rPr>
          <w:rFonts w:ascii="Arial" w:eastAsia="Arial" w:hAnsi="Arial" w:cs="Arial"/>
          <w:position w:val="0"/>
          <w:sz w:val="18"/>
          <w:szCs w:val="18"/>
        </w:rPr>
      </w:pPr>
    </w:p>
    <w:p w14:paraId="4A4AEB9B" w14:textId="49837166" w:rsidR="003A4FE9" w:rsidRPr="00F01071" w:rsidRDefault="003A4FE9" w:rsidP="00EC4190">
      <w:pPr>
        <w:pStyle w:val="ListParagraph"/>
        <w:numPr>
          <w:ilvl w:val="0"/>
          <w:numId w:val="3"/>
        </w:numPr>
        <w:spacing w:line="240" w:lineRule="auto"/>
        <w:ind w:leftChars="0" w:left="360" w:firstLineChars="0"/>
        <w:jc w:val="both"/>
        <w:rPr>
          <w:rFonts w:ascii="Arial" w:eastAsia="Arial" w:hAnsi="Arial" w:cs="Arial"/>
          <w:position w:val="0"/>
          <w:sz w:val="18"/>
          <w:szCs w:val="18"/>
        </w:rPr>
      </w:pPr>
      <w:r w:rsidRPr="00F01071">
        <w:rPr>
          <w:rFonts w:ascii="Arial" w:eastAsia="Arial" w:hAnsi="Arial" w:cs="Arial"/>
          <w:position w:val="0"/>
          <w:sz w:val="18"/>
          <w:szCs w:val="18"/>
        </w:rPr>
        <w:t xml:space="preserve">Purchase of machinery, equipment and installations in progress of approximately </w:t>
      </w:r>
      <w:r w:rsidR="00796802" w:rsidRPr="00F01071">
        <w:rPr>
          <w:rFonts w:ascii="Arial" w:eastAsia="Arial" w:hAnsi="Arial" w:cs="Arial"/>
          <w:position w:val="0"/>
          <w:sz w:val="18"/>
          <w:szCs w:val="18"/>
        </w:rPr>
        <w:t>US Dollar</w:t>
      </w:r>
      <w:r w:rsidRPr="00F01071">
        <w:rPr>
          <w:rFonts w:ascii="Arial" w:eastAsia="Arial" w:hAnsi="Arial" w:cs="Arial"/>
          <w:position w:val="0"/>
          <w:sz w:val="18"/>
          <w:szCs w:val="18"/>
        </w:rPr>
        <w:t xml:space="preserve"> </w:t>
      </w:r>
      <w:bookmarkStart w:id="19" w:name="_Hlk157178998"/>
      <w:r w:rsidR="00627797" w:rsidRPr="00F01071">
        <w:rPr>
          <w:rFonts w:ascii="Arial" w:eastAsia="Arial" w:hAnsi="Arial" w:cs="Arial"/>
          <w:position w:val="0"/>
          <w:sz w:val="18"/>
          <w:szCs w:val="18"/>
        </w:rPr>
        <w:t>71.74</w:t>
      </w:r>
      <w:r w:rsidR="00892801" w:rsidRPr="00F01071">
        <w:rPr>
          <w:rFonts w:ascii="Arial" w:eastAsia="Arial" w:hAnsi="Arial" w:cs="Arial"/>
          <w:position w:val="0"/>
          <w:sz w:val="18"/>
          <w:szCs w:val="18"/>
        </w:rPr>
        <w:t xml:space="preserve"> </w:t>
      </w:r>
      <w:bookmarkEnd w:id="19"/>
      <w:r w:rsidRPr="00F01071">
        <w:rPr>
          <w:rFonts w:ascii="Arial" w:eastAsia="Arial" w:hAnsi="Arial" w:cs="Arial"/>
          <w:position w:val="0"/>
          <w:sz w:val="18"/>
          <w:szCs w:val="18"/>
        </w:rPr>
        <w:t>million or Baht</w:t>
      </w:r>
      <w:r w:rsidRPr="00F01071">
        <w:rPr>
          <w:rFonts w:ascii="Arial" w:eastAsia="Cordia New" w:hAnsi="Arial" w:cs="Arial"/>
          <w:position w:val="0"/>
          <w:sz w:val="18"/>
          <w:szCs w:val="18"/>
        </w:rPr>
        <w:t xml:space="preserve"> </w:t>
      </w:r>
      <w:bookmarkStart w:id="20" w:name="_Hlk157179010"/>
      <w:r w:rsidR="00627797" w:rsidRPr="00F01071">
        <w:rPr>
          <w:rFonts w:ascii="Arial" w:eastAsia="Arial" w:hAnsi="Arial" w:cs="Arial"/>
          <w:position w:val="0"/>
          <w:sz w:val="18"/>
          <w:szCs w:val="18"/>
        </w:rPr>
        <w:t>2,449.61</w:t>
      </w:r>
      <w:r w:rsidR="00892801" w:rsidRPr="00F01071">
        <w:rPr>
          <w:rFonts w:ascii="Arial" w:eastAsia="Arial" w:hAnsi="Arial" w:cs="Arial"/>
          <w:position w:val="0"/>
          <w:sz w:val="18"/>
          <w:szCs w:val="18"/>
        </w:rPr>
        <w:t xml:space="preserve"> </w:t>
      </w:r>
      <w:bookmarkEnd w:id="20"/>
      <w:r w:rsidRPr="00F01071">
        <w:rPr>
          <w:rFonts w:ascii="Arial" w:eastAsia="Arial" w:hAnsi="Arial" w:cs="Arial"/>
          <w:spacing w:val="-4"/>
          <w:position w:val="0"/>
          <w:sz w:val="18"/>
          <w:szCs w:val="18"/>
        </w:rPr>
        <w:t>million</w:t>
      </w:r>
      <w:r w:rsidRPr="00F01071">
        <w:rPr>
          <w:rFonts w:ascii="Arial" w:eastAsia="Arial" w:hAnsi="Arial" w:cs="Arial"/>
          <w:position w:val="0"/>
          <w:sz w:val="18"/>
          <w:szCs w:val="18"/>
        </w:rPr>
        <w:t xml:space="preserve"> (</w:t>
      </w:r>
      <w:r w:rsidR="00FE55B3" w:rsidRPr="00F01071">
        <w:rPr>
          <w:rFonts w:ascii="Arial" w:eastAsia="Arial" w:hAnsi="Arial" w:cs="Arial"/>
          <w:position w:val="0"/>
          <w:sz w:val="18"/>
          <w:szCs w:val="18"/>
        </w:rPr>
        <w:t>2023</w:t>
      </w:r>
      <w:r w:rsidRPr="00F01071">
        <w:rPr>
          <w:rFonts w:ascii="Arial" w:eastAsia="Arial" w:hAnsi="Arial" w:cs="Arial"/>
          <w:position w:val="0"/>
          <w:sz w:val="18"/>
          <w:szCs w:val="18"/>
        </w:rPr>
        <w:t xml:space="preserve">: </w:t>
      </w:r>
      <w:r w:rsidR="00BE1A41" w:rsidRPr="00F01071">
        <w:rPr>
          <w:rFonts w:ascii="Arial" w:eastAsia="Arial" w:hAnsi="Arial" w:cs="Arial"/>
          <w:position w:val="0"/>
          <w:sz w:val="18"/>
          <w:szCs w:val="18"/>
        </w:rPr>
        <w:t>US Dollar</w:t>
      </w:r>
      <w:r w:rsidR="00BE1A41" w:rsidRPr="00F01071">
        <w:rPr>
          <w:rFonts w:ascii="Arial" w:eastAsia="Arial" w:hAnsi="Arial" w:cs="Arial"/>
          <w:spacing w:val="-4"/>
          <w:position w:val="0"/>
          <w:sz w:val="18"/>
          <w:szCs w:val="18"/>
        </w:rPr>
        <w:t xml:space="preserve"> </w:t>
      </w:r>
      <w:r w:rsidR="00BE1A41" w:rsidRPr="00F01071">
        <w:rPr>
          <w:rFonts w:ascii="Arial" w:eastAsia="Arial" w:hAnsi="Arial" w:cs="Arial"/>
          <w:position w:val="0"/>
          <w:sz w:val="18"/>
          <w:szCs w:val="18"/>
        </w:rPr>
        <w:t xml:space="preserve">17.25 </w:t>
      </w:r>
      <w:r w:rsidR="00BE1A41" w:rsidRPr="00F01071">
        <w:rPr>
          <w:rFonts w:ascii="Arial" w:eastAsia="Arial" w:hAnsi="Arial" w:cs="Arial"/>
          <w:spacing w:val="-4"/>
          <w:position w:val="0"/>
          <w:sz w:val="18"/>
          <w:szCs w:val="18"/>
        </w:rPr>
        <w:t>million or Baht</w:t>
      </w:r>
      <w:r w:rsidR="00BE1A41" w:rsidRPr="00F01071">
        <w:rPr>
          <w:rFonts w:ascii="Arial" w:eastAsia="Cordia New" w:hAnsi="Arial" w:cs="Arial"/>
          <w:spacing w:val="-4"/>
          <w:position w:val="0"/>
          <w:sz w:val="18"/>
          <w:szCs w:val="18"/>
        </w:rPr>
        <w:t xml:space="preserve"> </w:t>
      </w:r>
      <w:r w:rsidR="00BE1A41" w:rsidRPr="00F01071">
        <w:rPr>
          <w:rFonts w:ascii="Arial" w:eastAsia="Arial" w:hAnsi="Arial" w:cs="Arial"/>
          <w:position w:val="0"/>
          <w:sz w:val="18"/>
          <w:szCs w:val="18"/>
        </w:rPr>
        <w:t xml:space="preserve">593.21 </w:t>
      </w:r>
      <w:r w:rsidR="00BE1A41" w:rsidRPr="00F01071">
        <w:rPr>
          <w:rFonts w:ascii="Arial" w:eastAsia="Arial" w:hAnsi="Arial" w:cs="Arial"/>
          <w:spacing w:val="-4"/>
          <w:position w:val="0"/>
          <w:sz w:val="18"/>
          <w:szCs w:val="18"/>
        </w:rPr>
        <w:t>million</w:t>
      </w:r>
      <w:r w:rsidRPr="00F01071">
        <w:rPr>
          <w:rFonts w:ascii="Arial" w:eastAsia="Arial" w:hAnsi="Arial" w:cs="Arial"/>
          <w:position w:val="0"/>
          <w:sz w:val="18"/>
          <w:szCs w:val="18"/>
        </w:rPr>
        <w:t>).</w:t>
      </w:r>
    </w:p>
    <w:p w14:paraId="373D873B" w14:textId="77777777" w:rsidR="003A4FE9" w:rsidRPr="00F01071" w:rsidRDefault="003A4FE9" w:rsidP="00934B3E">
      <w:pPr>
        <w:spacing w:line="240" w:lineRule="auto"/>
        <w:ind w:left="0" w:hanging="2"/>
        <w:jc w:val="both"/>
        <w:rPr>
          <w:rFonts w:ascii="Arial" w:eastAsia="Arial" w:hAnsi="Arial" w:cs="Arial"/>
          <w:position w:val="0"/>
          <w:sz w:val="18"/>
          <w:szCs w:val="18"/>
        </w:rPr>
      </w:pPr>
    </w:p>
    <w:p w14:paraId="4E79A7D1" w14:textId="1D8011AD" w:rsidR="003A4FE9" w:rsidRPr="00F01071" w:rsidRDefault="003A4FE9" w:rsidP="00EC4190">
      <w:pPr>
        <w:pStyle w:val="ListParagraph"/>
        <w:numPr>
          <w:ilvl w:val="0"/>
          <w:numId w:val="3"/>
        </w:numPr>
        <w:spacing w:line="240" w:lineRule="auto"/>
        <w:ind w:leftChars="0" w:left="360" w:firstLineChars="0"/>
        <w:jc w:val="both"/>
        <w:rPr>
          <w:rFonts w:ascii="Arial" w:eastAsia="Arial" w:hAnsi="Arial" w:cs="Arial"/>
          <w:position w:val="0"/>
          <w:sz w:val="18"/>
          <w:szCs w:val="18"/>
        </w:rPr>
      </w:pPr>
      <w:r w:rsidRPr="00F01071">
        <w:rPr>
          <w:rFonts w:ascii="Arial" w:eastAsia="Arial" w:hAnsi="Arial" w:cs="Arial"/>
          <w:position w:val="0"/>
          <w:sz w:val="18"/>
          <w:szCs w:val="18"/>
        </w:rPr>
        <w:t xml:space="preserve">Purchase of raw materials and utilities which include crude oil, hydrogen, natural gas and back-up electricity </w:t>
      </w:r>
      <w:r w:rsidR="007455E6" w:rsidRPr="00F01071">
        <w:rPr>
          <w:rFonts w:ascii="Arial" w:eastAsia="Arial" w:hAnsi="Arial" w:cs="Arial"/>
          <w:position w:val="0"/>
          <w:sz w:val="18"/>
          <w:szCs w:val="18"/>
        </w:rPr>
        <w:br/>
      </w:r>
      <w:r w:rsidRPr="00F01071">
        <w:rPr>
          <w:rFonts w:ascii="Arial" w:eastAsia="Arial" w:hAnsi="Arial" w:cs="Arial"/>
          <w:spacing w:val="4"/>
          <w:position w:val="0"/>
          <w:sz w:val="18"/>
          <w:szCs w:val="18"/>
        </w:rPr>
        <w:t xml:space="preserve">of approximately </w:t>
      </w:r>
      <w:r w:rsidR="00796802" w:rsidRPr="00F01071">
        <w:rPr>
          <w:rFonts w:ascii="Arial" w:eastAsia="Arial" w:hAnsi="Arial" w:cs="Arial"/>
          <w:spacing w:val="4"/>
          <w:position w:val="0"/>
          <w:sz w:val="18"/>
          <w:szCs w:val="18"/>
        </w:rPr>
        <w:t>US Dollar</w:t>
      </w:r>
      <w:r w:rsidRPr="00F01071">
        <w:rPr>
          <w:rFonts w:ascii="Arial" w:eastAsia="Arial" w:hAnsi="Arial" w:cs="Arial"/>
          <w:spacing w:val="4"/>
          <w:position w:val="0"/>
          <w:sz w:val="18"/>
          <w:szCs w:val="18"/>
        </w:rPr>
        <w:t xml:space="preserve"> </w:t>
      </w:r>
      <w:bookmarkStart w:id="21" w:name="_Hlk157179101"/>
      <w:r w:rsidR="00627797" w:rsidRPr="00F01071">
        <w:rPr>
          <w:rFonts w:ascii="Arial" w:eastAsia="Arial" w:hAnsi="Arial" w:cs="Arial"/>
          <w:position w:val="0"/>
          <w:sz w:val="18"/>
          <w:szCs w:val="18"/>
        </w:rPr>
        <w:t>823.48</w:t>
      </w:r>
      <w:r w:rsidR="00892801" w:rsidRPr="00F01071">
        <w:rPr>
          <w:rFonts w:ascii="Arial" w:eastAsia="Arial" w:hAnsi="Arial" w:cs="Arial"/>
          <w:position w:val="0"/>
          <w:sz w:val="18"/>
          <w:szCs w:val="18"/>
        </w:rPr>
        <w:t xml:space="preserve"> </w:t>
      </w:r>
      <w:bookmarkEnd w:id="21"/>
      <w:r w:rsidRPr="00F01071">
        <w:rPr>
          <w:rFonts w:ascii="Arial" w:eastAsia="Arial" w:hAnsi="Arial" w:cs="Arial"/>
          <w:spacing w:val="4"/>
          <w:position w:val="0"/>
          <w:sz w:val="18"/>
          <w:szCs w:val="18"/>
        </w:rPr>
        <w:t xml:space="preserve">million or Baht </w:t>
      </w:r>
      <w:r w:rsidR="00627797" w:rsidRPr="00F01071">
        <w:rPr>
          <w:rFonts w:ascii="Arial" w:eastAsia="Arial" w:hAnsi="Arial" w:cs="Arial"/>
          <w:position w:val="0"/>
          <w:sz w:val="18"/>
          <w:szCs w:val="18"/>
        </w:rPr>
        <w:t>28,118.60</w:t>
      </w:r>
      <w:r w:rsidR="00892801" w:rsidRPr="00F01071">
        <w:rPr>
          <w:rFonts w:ascii="Arial" w:eastAsia="Arial" w:hAnsi="Arial" w:cs="Arial"/>
          <w:position w:val="0"/>
          <w:sz w:val="18"/>
          <w:szCs w:val="18"/>
        </w:rPr>
        <w:t xml:space="preserve"> </w:t>
      </w:r>
      <w:r w:rsidRPr="00F01071">
        <w:rPr>
          <w:rFonts w:ascii="Arial" w:eastAsia="Arial" w:hAnsi="Arial" w:cs="Arial"/>
          <w:spacing w:val="4"/>
          <w:position w:val="0"/>
          <w:sz w:val="18"/>
          <w:szCs w:val="18"/>
        </w:rPr>
        <w:t>million (</w:t>
      </w:r>
      <w:r w:rsidR="00FE55B3" w:rsidRPr="00F01071">
        <w:rPr>
          <w:rFonts w:ascii="Arial" w:eastAsia="Arial" w:hAnsi="Arial" w:cs="Arial"/>
          <w:spacing w:val="4"/>
          <w:position w:val="0"/>
          <w:sz w:val="18"/>
          <w:szCs w:val="18"/>
        </w:rPr>
        <w:t>2023</w:t>
      </w:r>
      <w:r w:rsidRPr="00F01071">
        <w:rPr>
          <w:rFonts w:ascii="Arial" w:eastAsia="Arial" w:hAnsi="Arial" w:cs="Arial"/>
          <w:spacing w:val="4"/>
          <w:position w:val="0"/>
          <w:sz w:val="18"/>
          <w:szCs w:val="18"/>
        </w:rPr>
        <w:t xml:space="preserve">: </w:t>
      </w:r>
      <w:r w:rsidR="00707C6D" w:rsidRPr="00F01071">
        <w:rPr>
          <w:rFonts w:ascii="Arial" w:eastAsia="Arial" w:hAnsi="Arial" w:cs="Arial"/>
          <w:spacing w:val="4"/>
          <w:position w:val="0"/>
          <w:sz w:val="18"/>
          <w:szCs w:val="18"/>
        </w:rPr>
        <w:t xml:space="preserve">US Dollar </w:t>
      </w:r>
      <w:r w:rsidR="00707C6D" w:rsidRPr="00F01071">
        <w:rPr>
          <w:rFonts w:ascii="Arial" w:eastAsia="Arial" w:hAnsi="Arial" w:cs="Arial"/>
          <w:position w:val="0"/>
          <w:sz w:val="18"/>
          <w:szCs w:val="18"/>
        </w:rPr>
        <w:t xml:space="preserve">1,182.80 </w:t>
      </w:r>
      <w:r w:rsidR="00707C6D" w:rsidRPr="00F01071">
        <w:rPr>
          <w:rFonts w:ascii="Arial" w:eastAsia="Arial" w:hAnsi="Arial" w:cs="Arial"/>
          <w:spacing w:val="4"/>
          <w:position w:val="0"/>
          <w:sz w:val="18"/>
          <w:szCs w:val="18"/>
        </w:rPr>
        <w:t xml:space="preserve">million or Baht </w:t>
      </w:r>
      <w:r w:rsidR="00707C6D" w:rsidRPr="00F01071">
        <w:rPr>
          <w:rFonts w:ascii="Arial" w:eastAsia="Arial" w:hAnsi="Arial" w:cs="Arial"/>
          <w:position w:val="0"/>
          <w:sz w:val="18"/>
          <w:szCs w:val="18"/>
        </w:rPr>
        <w:t xml:space="preserve">40,673.60 </w:t>
      </w:r>
      <w:r w:rsidR="00707C6D" w:rsidRPr="00F01071">
        <w:rPr>
          <w:rFonts w:ascii="Arial" w:eastAsia="Arial" w:hAnsi="Arial" w:cs="Arial"/>
          <w:spacing w:val="4"/>
          <w:position w:val="0"/>
          <w:sz w:val="18"/>
          <w:szCs w:val="18"/>
        </w:rPr>
        <w:t>million</w:t>
      </w:r>
      <w:r w:rsidRPr="00F01071">
        <w:rPr>
          <w:rFonts w:ascii="Arial" w:eastAsia="Arial" w:hAnsi="Arial" w:cs="Arial"/>
          <w:spacing w:val="4"/>
          <w:position w:val="0"/>
          <w:sz w:val="18"/>
          <w:szCs w:val="18"/>
        </w:rPr>
        <w:t>).</w:t>
      </w:r>
    </w:p>
    <w:p w14:paraId="45CD81BB" w14:textId="77777777" w:rsidR="00173568" w:rsidRPr="00F01071" w:rsidRDefault="00173568" w:rsidP="00934B3E">
      <w:pPr>
        <w:spacing w:line="240" w:lineRule="auto"/>
        <w:ind w:left="0" w:hanging="2"/>
        <w:jc w:val="both"/>
        <w:rPr>
          <w:rFonts w:ascii="Arial" w:eastAsia="Arial" w:hAnsi="Arial" w:cs="Arial"/>
          <w:position w:val="0"/>
          <w:sz w:val="18"/>
          <w:szCs w:val="18"/>
        </w:rPr>
      </w:pPr>
    </w:p>
    <w:p w14:paraId="0623E18E" w14:textId="680FEB94" w:rsidR="00A3388B" w:rsidRPr="00F01071" w:rsidRDefault="00A3388B" w:rsidP="00EC4190">
      <w:pPr>
        <w:pBdr>
          <w:top w:val="nil"/>
          <w:left w:val="nil"/>
          <w:bottom w:val="nil"/>
          <w:right w:val="nil"/>
          <w:between w:val="nil"/>
        </w:pBdr>
        <w:spacing w:line="240" w:lineRule="auto"/>
        <w:ind w:left="0" w:hanging="2"/>
        <w:jc w:val="both"/>
        <w:rPr>
          <w:rFonts w:ascii="Arial" w:eastAsia="Arial" w:hAnsi="Arial" w:cs="Arial"/>
          <w:b/>
          <w:sz w:val="18"/>
          <w:szCs w:val="18"/>
        </w:rPr>
      </w:pPr>
      <w:r w:rsidRPr="00F01071">
        <w:rPr>
          <w:rFonts w:ascii="Arial" w:eastAsia="Arial" w:hAnsi="Arial" w:cs="Arial"/>
          <w:b/>
          <w:sz w:val="18"/>
          <w:szCs w:val="18"/>
        </w:rPr>
        <w:t>Impact of oil spill incident</w:t>
      </w:r>
    </w:p>
    <w:p w14:paraId="2990B1C5" w14:textId="77777777" w:rsidR="00A3388B" w:rsidRPr="00F01071" w:rsidRDefault="00A3388B" w:rsidP="00934B3E">
      <w:pPr>
        <w:spacing w:line="240" w:lineRule="auto"/>
        <w:ind w:left="0" w:hanging="2"/>
        <w:jc w:val="both"/>
        <w:rPr>
          <w:rFonts w:ascii="Arial" w:eastAsia="Arial" w:hAnsi="Arial" w:cs="Arial"/>
          <w:position w:val="0"/>
          <w:sz w:val="18"/>
          <w:szCs w:val="18"/>
        </w:rPr>
      </w:pPr>
    </w:p>
    <w:p w14:paraId="128E5B35" w14:textId="50086CD3" w:rsidR="00DF17C7" w:rsidRPr="00F01071" w:rsidRDefault="00A43FBA" w:rsidP="00211EBF">
      <w:pPr>
        <w:spacing w:line="240" w:lineRule="auto"/>
        <w:ind w:left="0" w:hanging="2"/>
        <w:jc w:val="thaiDistribute"/>
        <w:rPr>
          <w:rFonts w:ascii="Arial" w:eastAsia="Arial" w:hAnsi="Arial" w:cs="Arial"/>
          <w:spacing w:val="-2"/>
          <w:sz w:val="18"/>
          <w:szCs w:val="18"/>
        </w:rPr>
      </w:pPr>
      <w:r w:rsidRPr="00F01071">
        <w:rPr>
          <w:rFonts w:ascii="Arial" w:eastAsia="Arial" w:hAnsi="Arial" w:cs="Arial"/>
          <w:spacing w:val="-2"/>
          <w:sz w:val="18"/>
          <w:szCs w:val="18"/>
        </w:rPr>
        <w:t xml:space="preserve">On </w:t>
      </w:r>
      <w:r w:rsidR="003A3B58" w:rsidRPr="00F01071">
        <w:rPr>
          <w:rFonts w:ascii="Arial" w:eastAsia="Arial" w:hAnsi="Arial" w:cs="Arial"/>
          <w:spacing w:val="-2"/>
          <w:sz w:val="18"/>
          <w:szCs w:val="18"/>
        </w:rPr>
        <w:t>25</w:t>
      </w:r>
      <w:r w:rsidRPr="00F01071">
        <w:rPr>
          <w:rFonts w:ascii="Arial" w:eastAsia="Arial" w:hAnsi="Arial" w:cs="Arial"/>
          <w:spacing w:val="-2"/>
          <w:sz w:val="18"/>
          <w:szCs w:val="18"/>
        </w:rPr>
        <w:t xml:space="preserve"> January </w:t>
      </w:r>
      <w:r w:rsidR="003A3B58" w:rsidRPr="00F01071">
        <w:rPr>
          <w:rFonts w:ascii="Arial" w:eastAsia="Arial" w:hAnsi="Arial" w:cs="Arial"/>
          <w:spacing w:val="-2"/>
          <w:sz w:val="18"/>
          <w:szCs w:val="18"/>
        </w:rPr>
        <w:t>2022</w:t>
      </w:r>
      <w:r w:rsidRPr="00F01071">
        <w:rPr>
          <w:rFonts w:ascii="Arial" w:eastAsia="Arial" w:hAnsi="Arial" w:cs="Arial"/>
          <w:spacing w:val="-2"/>
          <w:sz w:val="18"/>
          <w:szCs w:val="18"/>
        </w:rPr>
        <w:t xml:space="preserve">, incident resulting in an oil spill occurred at the Single Point Mooring (SPM) operated by the Company. </w:t>
      </w:r>
      <w:r w:rsidR="00DF17C7" w:rsidRPr="00F01071">
        <w:rPr>
          <w:rFonts w:ascii="Arial" w:eastAsia="Arial" w:hAnsi="Arial" w:cs="Arial"/>
          <w:spacing w:val="-2"/>
          <w:sz w:val="18"/>
          <w:szCs w:val="18"/>
        </w:rPr>
        <w:t xml:space="preserve">The Company has paid for the compensation to the impacted parties and environmental rehabilitation and recognized the </w:t>
      </w:r>
      <w:r w:rsidR="00DF17C7" w:rsidRPr="00F01071">
        <w:rPr>
          <w:rFonts w:ascii="Arial" w:eastAsia="Arial" w:hAnsi="Arial" w:cs="Arial"/>
          <w:spacing w:val="-6"/>
          <w:position w:val="0"/>
          <w:sz w:val="18"/>
          <w:szCs w:val="18"/>
        </w:rPr>
        <w:t>related expenses in the statement of comprehensive income. In 2024, the Company received compensation</w:t>
      </w:r>
      <w:r w:rsidR="00DF17C7" w:rsidRPr="00F01071">
        <w:rPr>
          <w:rFonts w:ascii="Arial" w:eastAsia="Arial" w:hAnsi="Arial" w:cs="Arial"/>
          <w:spacing w:val="-2"/>
          <w:sz w:val="18"/>
          <w:szCs w:val="18"/>
        </w:rPr>
        <w:t xml:space="preserve"> from the insurer totalling US Dollar 18.78 million or Bath 672.55 million under its insurance policy coverage and recognized such compensation as other income in the statement of comprehensive income.</w:t>
      </w:r>
    </w:p>
    <w:p w14:paraId="14816140" w14:textId="77777777" w:rsidR="00DF17C7" w:rsidRPr="00F01071" w:rsidRDefault="00DF17C7" w:rsidP="00934B3E">
      <w:pPr>
        <w:spacing w:line="240" w:lineRule="auto"/>
        <w:ind w:left="0" w:hanging="2"/>
        <w:jc w:val="both"/>
        <w:rPr>
          <w:rFonts w:ascii="Arial" w:eastAsia="Arial" w:hAnsi="Arial" w:cs="Arial"/>
          <w:position w:val="0"/>
          <w:sz w:val="18"/>
          <w:szCs w:val="18"/>
        </w:rPr>
      </w:pPr>
    </w:p>
    <w:p w14:paraId="43944BB5" w14:textId="47CC8CDF" w:rsidR="00173568" w:rsidRPr="00F01071" w:rsidRDefault="00DF17C7" w:rsidP="00211EBF">
      <w:pPr>
        <w:suppressAutoHyphens w:val="0"/>
        <w:spacing w:line="240" w:lineRule="auto"/>
        <w:ind w:leftChars="0" w:left="0" w:firstLineChars="0" w:firstLine="0"/>
        <w:jc w:val="thaiDistribute"/>
        <w:textDirection w:val="lrTb"/>
        <w:textAlignment w:val="auto"/>
        <w:outlineLvl w:val="9"/>
        <w:rPr>
          <w:rFonts w:ascii="Arial" w:eastAsia="Arial" w:hAnsi="Arial" w:cs="Arial"/>
          <w:position w:val="0"/>
          <w:sz w:val="18"/>
          <w:szCs w:val="18"/>
        </w:rPr>
      </w:pPr>
      <w:r w:rsidRPr="00F01071">
        <w:rPr>
          <w:rFonts w:ascii="Arial" w:eastAsia="Arial" w:hAnsi="Arial" w:cs="Arial"/>
          <w:spacing w:val="-2"/>
          <w:sz w:val="18"/>
          <w:szCs w:val="18"/>
        </w:rPr>
        <w:t>In March 2023, the Company received the complaint from Rayong Local Fisheries Association, locals in fishing villages, locals selling fishery products and locals in the tourism business in amount of Baht 7,727 million. The lawsuit is in process of witnesses examination. As the Company has already paid for the compensation to the impacted parties during 2022, the Company assesses the provision captures the merit and financial exposure to this claim</w:t>
      </w:r>
      <w:r w:rsidR="00AA5D05" w:rsidRPr="00F01071">
        <w:rPr>
          <w:rFonts w:ascii="Arial" w:eastAsia="Arial" w:hAnsi="Arial" w:cs="Arial"/>
          <w:spacing w:val="-2"/>
          <w:sz w:val="18"/>
          <w:szCs w:val="18"/>
        </w:rPr>
        <w:t>.</w:t>
      </w:r>
    </w:p>
    <w:p w14:paraId="14BBBD0D" w14:textId="77777777" w:rsidR="00AA5D05" w:rsidRPr="00F01071" w:rsidRDefault="00AA5D05" w:rsidP="00934B3E">
      <w:pPr>
        <w:spacing w:line="240" w:lineRule="auto"/>
        <w:ind w:left="0" w:hanging="2"/>
        <w:jc w:val="both"/>
        <w:textDirection w:val="lrTb"/>
        <w:rPr>
          <w:rFonts w:ascii="Arial" w:eastAsia="Arial" w:hAnsi="Arial" w:cs="Arial"/>
          <w:position w:val="0"/>
          <w:sz w:val="18"/>
          <w:szCs w:val="18"/>
        </w:rPr>
      </w:pPr>
    </w:p>
    <w:p w14:paraId="794618A7" w14:textId="77777777" w:rsidR="00934B3E" w:rsidRPr="00F01071" w:rsidRDefault="00934B3E" w:rsidP="00934B3E">
      <w:pPr>
        <w:spacing w:line="240" w:lineRule="auto"/>
        <w:ind w:left="0" w:hanging="2"/>
        <w:jc w:val="both"/>
        <w:textDirection w:val="lrTb"/>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C55277" w:rsidRPr="00F01071" w14:paraId="0D510BC3" w14:textId="77777777" w:rsidTr="00A46F7A">
        <w:trPr>
          <w:trHeight w:val="386"/>
        </w:trPr>
        <w:tc>
          <w:tcPr>
            <w:tcW w:w="9461" w:type="dxa"/>
            <w:shd w:val="clear" w:color="auto" w:fill="auto"/>
            <w:vAlign w:val="center"/>
          </w:tcPr>
          <w:p w14:paraId="600DD27E" w14:textId="1A312CAB" w:rsidR="00557BCA" w:rsidRPr="00F01071" w:rsidRDefault="003A3B58" w:rsidP="00AA0E72">
            <w:pPr>
              <w:tabs>
                <w:tab w:val="left" w:pos="432"/>
              </w:tabs>
              <w:spacing w:line="240" w:lineRule="auto"/>
              <w:ind w:leftChars="-45" w:left="-97" w:hanging="2"/>
              <w:jc w:val="both"/>
              <w:rPr>
                <w:rFonts w:ascii="Arial" w:eastAsia="Arial" w:hAnsi="Arial" w:cstheme="minorBidi"/>
                <w:position w:val="0"/>
                <w:sz w:val="18"/>
                <w:szCs w:val="18"/>
              </w:rPr>
            </w:pPr>
            <w:r w:rsidRPr="00F01071">
              <w:rPr>
                <w:rFonts w:ascii="Arial" w:eastAsia="Arial" w:hAnsi="Arial" w:cs="Arial"/>
                <w:b/>
                <w:position w:val="0"/>
                <w:sz w:val="18"/>
                <w:szCs w:val="18"/>
              </w:rPr>
              <w:t>2</w:t>
            </w:r>
            <w:r w:rsidR="00DD4BFA" w:rsidRPr="00F01071">
              <w:rPr>
                <w:rFonts w:ascii="Arial" w:eastAsia="Arial" w:hAnsi="Arial" w:cs="Arial"/>
                <w:b/>
                <w:position w:val="0"/>
                <w:sz w:val="18"/>
                <w:szCs w:val="18"/>
              </w:rPr>
              <w:t>7</w:t>
            </w:r>
            <w:r w:rsidR="00557BCA" w:rsidRPr="00F01071">
              <w:rPr>
                <w:rFonts w:ascii="Arial" w:eastAsia="Arial" w:hAnsi="Arial" w:cs="Arial"/>
                <w:b/>
                <w:position w:val="0"/>
                <w:sz w:val="18"/>
                <w:szCs w:val="18"/>
              </w:rPr>
              <w:tab/>
              <w:t>Related party transactions</w:t>
            </w:r>
          </w:p>
        </w:tc>
      </w:tr>
    </w:tbl>
    <w:p w14:paraId="4C46F45D" w14:textId="6E4D1318" w:rsidR="0001604D" w:rsidRPr="00F01071" w:rsidRDefault="0001604D" w:rsidP="00934B3E">
      <w:pPr>
        <w:spacing w:line="240" w:lineRule="auto"/>
        <w:ind w:left="0" w:hanging="2"/>
        <w:jc w:val="both"/>
        <w:textDirection w:val="lrTb"/>
        <w:rPr>
          <w:rFonts w:ascii="Arial" w:eastAsia="Arial" w:hAnsi="Arial" w:cs="Arial"/>
          <w:position w:val="0"/>
          <w:sz w:val="18"/>
          <w:szCs w:val="18"/>
        </w:rPr>
      </w:pPr>
    </w:p>
    <w:p w14:paraId="383904A8" w14:textId="77777777" w:rsidR="00A3388B" w:rsidRPr="00F01071" w:rsidRDefault="00A3388B" w:rsidP="00EC4190">
      <w:pPr>
        <w:spacing w:line="240" w:lineRule="auto"/>
        <w:ind w:left="0" w:hanging="2"/>
        <w:jc w:val="both"/>
        <w:rPr>
          <w:rFonts w:ascii="Arial" w:eastAsia="Arial" w:hAnsi="Arial" w:cs="Arial"/>
          <w:spacing w:val="-4"/>
          <w:sz w:val="18"/>
          <w:szCs w:val="18"/>
        </w:rPr>
      </w:pPr>
      <w:bookmarkStart w:id="22" w:name="_heading=h.2s8eyo1" w:colFirst="0" w:colLast="0"/>
      <w:bookmarkEnd w:id="22"/>
      <w:r w:rsidRPr="00F01071">
        <w:rPr>
          <w:rFonts w:ascii="Arial" w:eastAsia="Arial" w:hAnsi="Arial" w:cs="Arial"/>
          <w:sz w:val="18"/>
          <w:szCs w:val="18"/>
        </w:rPr>
        <w:t>Enterprises and individuals that directly, or indirectly through one or more intermediaries, control, or are controlled by, or are under common control with, the Group, including holding companies, subsidiaries and affiliates are related parties of the Group. Associates and individuals owning, directly or indirectly, an interest in the voting power of</w:t>
      </w:r>
      <w:r w:rsidRPr="00F01071">
        <w:rPr>
          <w:rFonts w:ascii="Arial" w:eastAsia="Arial" w:hAnsi="Arial" w:cs="Arial"/>
          <w:sz w:val="18"/>
          <w:szCs w:val="18"/>
          <w:cs/>
        </w:rPr>
        <w:t xml:space="preserve"> </w:t>
      </w:r>
      <w:bookmarkStart w:id="23" w:name="_Hlk144977410"/>
      <w:r w:rsidRPr="00F01071">
        <w:rPr>
          <w:rFonts w:ascii="Arial" w:eastAsia="Arial" w:hAnsi="Arial" w:cs="Arial"/>
          <w:sz w:val="18"/>
          <w:szCs w:val="18"/>
        </w:rPr>
        <w:t xml:space="preserve">the Group </w:t>
      </w:r>
      <w:bookmarkEnd w:id="23"/>
      <w:r w:rsidRPr="00F01071">
        <w:rPr>
          <w:rFonts w:ascii="Arial" w:eastAsia="Arial" w:hAnsi="Arial" w:cs="Arial"/>
          <w:sz w:val="18"/>
          <w:szCs w:val="18"/>
        </w:rPr>
        <w:t xml:space="preserve">that gives them significant influence over the enterprise, key management personnel, including directors and officers of the Group and close members of </w:t>
      </w:r>
      <w:r w:rsidRPr="00F01071">
        <w:rPr>
          <w:rFonts w:ascii="Arial" w:eastAsia="Arial" w:hAnsi="Arial" w:cs="Arial"/>
          <w:spacing w:val="-4"/>
          <w:sz w:val="18"/>
          <w:szCs w:val="18"/>
        </w:rPr>
        <w:t>the family of these individuals and companies associated with these individuals also constitute related parties.</w:t>
      </w:r>
    </w:p>
    <w:p w14:paraId="7E747ED7" w14:textId="77777777" w:rsidR="00A3388B" w:rsidRPr="00F01071" w:rsidRDefault="00A3388B" w:rsidP="00EC4190">
      <w:pPr>
        <w:spacing w:line="240" w:lineRule="auto"/>
        <w:ind w:left="0" w:hanging="2"/>
        <w:jc w:val="both"/>
        <w:rPr>
          <w:rFonts w:ascii="Arial" w:eastAsia="Arial" w:hAnsi="Arial" w:cs="Arial"/>
          <w:position w:val="0"/>
          <w:sz w:val="18"/>
          <w:szCs w:val="18"/>
        </w:rPr>
      </w:pPr>
    </w:p>
    <w:p w14:paraId="5632E7D4" w14:textId="77777777" w:rsidR="00A3388B" w:rsidRPr="00F01071" w:rsidRDefault="00A3388B" w:rsidP="00EC4190">
      <w:pPr>
        <w:spacing w:line="240" w:lineRule="auto"/>
        <w:ind w:left="0" w:hanging="2"/>
        <w:jc w:val="both"/>
        <w:rPr>
          <w:rFonts w:ascii="Arial" w:eastAsia="Arial" w:hAnsi="Arial" w:cs="Arial"/>
          <w:sz w:val="18"/>
          <w:szCs w:val="18"/>
        </w:rPr>
      </w:pPr>
      <w:r w:rsidRPr="00F01071">
        <w:rPr>
          <w:rFonts w:ascii="Arial" w:eastAsia="Arial" w:hAnsi="Arial" w:cs="Arial"/>
          <w:spacing w:val="-4"/>
          <w:sz w:val="18"/>
          <w:szCs w:val="18"/>
        </w:rPr>
        <w:t>In considering each possible related party relationship, attention is directed to the substance of the relationship,</w:t>
      </w:r>
      <w:r w:rsidRPr="00F01071">
        <w:rPr>
          <w:rFonts w:ascii="Arial" w:eastAsia="Arial" w:hAnsi="Arial" w:cs="Arial"/>
          <w:sz w:val="18"/>
          <w:szCs w:val="18"/>
        </w:rPr>
        <w:t xml:space="preserve"> and not merely the legal form.</w:t>
      </w:r>
    </w:p>
    <w:p w14:paraId="79F4953E" w14:textId="77777777" w:rsidR="00A3388B" w:rsidRPr="00F01071" w:rsidRDefault="00A3388B" w:rsidP="00EC4190">
      <w:pPr>
        <w:spacing w:line="240" w:lineRule="auto"/>
        <w:ind w:left="0" w:hanging="2"/>
        <w:jc w:val="both"/>
        <w:rPr>
          <w:rFonts w:ascii="Arial" w:eastAsia="Arial" w:hAnsi="Arial" w:cs="Arial"/>
          <w:position w:val="0"/>
          <w:sz w:val="18"/>
          <w:szCs w:val="18"/>
          <w:cs/>
        </w:rPr>
      </w:pPr>
    </w:p>
    <w:p w14:paraId="370E5493" w14:textId="1327F995" w:rsidR="00A3388B" w:rsidRPr="00F01071" w:rsidRDefault="00A3388B" w:rsidP="00EC4190">
      <w:pPr>
        <w:spacing w:line="240" w:lineRule="auto"/>
        <w:ind w:left="0" w:hanging="2"/>
        <w:jc w:val="both"/>
        <w:rPr>
          <w:rFonts w:ascii="Arial" w:eastAsia="Arial" w:hAnsi="Arial" w:cs="Arial"/>
          <w:sz w:val="18"/>
          <w:szCs w:val="18"/>
        </w:rPr>
      </w:pPr>
      <w:r w:rsidRPr="00F01071">
        <w:rPr>
          <w:rFonts w:ascii="Arial" w:eastAsia="Arial" w:hAnsi="Arial" w:cs="Arial"/>
          <w:sz w:val="18"/>
          <w:szCs w:val="18"/>
        </w:rPr>
        <w:t xml:space="preserve">The major shareholder of the Company is Chevron South Asia Holding Pte Ltd. registered in Singapore, </w:t>
      </w:r>
      <w:r w:rsidRPr="00F01071">
        <w:rPr>
          <w:rFonts w:ascii="Arial" w:eastAsia="Arial" w:hAnsi="Arial" w:cs="Arial"/>
          <w:spacing w:val="-4"/>
          <w:sz w:val="18"/>
          <w:szCs w:val="18"/>
        </w:rPr>
        <w:t xml:space="preserve">which owns </w:t>
      </w:r>
      <w:r w:rsidR="003A3B58" w:rsidRPr="00F01071">
        <w:rPr>
          <w:rFonts w:ascii="Arial" w:eastAsia="Arial" w:hAnsi="Arial" w:cs="Arial"/>
          <w:spacing w:val="-4"/>
          <w:sz w:val="18"/>
          <w:szCs w:val="18"/>
        </w:rPr>
        <w:t>60</w:t>
      </w:r>
      <w:r w:rsidRPr="00F01071">
        <w:rPr>
          <w:rFonts w:ascii="Arial" w:eastAsia="Arial" w:hAnsi="Arial" w:cs="Arial"/>
          <w:spacing w:val="-4"/>
          <w:sz w:val="18"/>
          <w:szCs w:val="18"/>
        </w:rPr>
        <w:t>.</w:t>
      </w:r>
      <w:r w:rsidR="003A3B58" w:rsidRPr="00F01071">
        <w:rPr>
          <w:rFonts w:ascii="Arial" w:eastAsia="Arial" w:hAnsi="Arial" w:cs="Arial"/>
          <w:spacing w:val="-4"/>
          <w:sz w:val="18"/>
          <w:szCs w:val="18"/>
        </w:rPr>
        <w:t>56</w:t>
      </w:r>
      <w:r w:rsidRPr="00F01071">
        <w:rPr>
          <w:rFonts w:ascii="Arial" w:eastAsia="Arial" w:hAnsi="Arial" w:cs="Arial"/>
          <w:spacing w:val="-4"/>
          <w:sz w:val="18"/>
          <w:szCs w:val="18"/>
        </w:rPr>
        <w:t xml:space="preserve">% of </w:t>
      </w:r>
      <w:r w:rsidRPr="00F01071">
        <w:rPr>
          <w:rFonts w:ascii="Arial" w:eastAsia="Arial" w:hAnsi="Arial" w:cs="Arial"/>
          <w:sz w:val="18"/>
          <w:szCs w:val="18"/>
        </w:rPr>
        <w:t>the Company</w:t>
      </w:r>
      <w:r w:rsidRPr="00F01071">
        <w:rPr>
          <w:rFonts w:ascii="Arial" w:eastAsia="Arial" w:hAnsi="Arial" w:cs="Arial"/>
          <w:spacing w:val="-4"/>
          <w:sz w:val="18"/>
          <w:szCs w:val="18"/>
        </w:rPr>
        <w:t xml:space="preserve">’s shares. The remaining </w:t>
      </w:r>
      <w:r w:rsidR="003A3B58" w:rsidRPr="00F01071">
        <w:rPr>
          <w:rFonts w:ascii="Arial" w:eastAsia="Arial" w:hAnsi="Arial" w:cs="Arial"/>
          <w:spacing w:val="-4"/>
          <w:sz w:val="18"/>
          <w:szCs w:val="18"/>
        </w:rPr>
        <w:t>39</w:t>
      </w:r>
      <w:r w:rsidRPr="00F01071">
        <w:rPr>
          <w:rFonts w:ascii="Arial" w:eastAsia="Arial" w:hAnsi="Arial" w:cs="Arial"/>
          <w:spacing w:val="-4"/>
          <w:sz w:val="18"/>
          <w:szCs w:val="18"/>
        </w:rPr>
        <w:t>.</w:t>
      </w:r>
      <w:r w:rsidR="003A3B58" w:rsidRPr="00F01071">
        <w:rPr>
          <w:rFonts w:ascii="Arial" w:eastAsia="Arial" w:hAnsi="Arial" w:cs="Arial"/>
          <w:spacing w:val="-4"/>
          <w:sz w:val="18"/>
          <w:szCs w:val="18"/>
        </w:rPr>
        <w:t>44</w:t>
      </w:r>
      <w:r w:rsidRPr="00F01071">
        <w:rPr>
          <w:rFonts w:ascii="Arial" w:eastAsia="Arial" w:hAnsi="Arial" w:cs="Arial"/>
          <w:spacing w:val="-4"/>
          <w:sz w:val="18"/>
          <w:szCs w:val="18"/>
        </w:rPr>
        <w:t>% of the shares are widely held. The ultimate</w:t>
      </w:r>
      <w:r w:rsidRPr="00F01071">
        <w:rPr>
          <w:rFonts w:ascii="Arial" w:eastAsia="Arial" w:hAnsi="Arial" w:cs="Arial"/>
          <w:sz w:val="18"/>
          <w:szCs w:val="18"/>
        </w:rPr>
        <w:t xml:space="preserve"> parent company is Chevron Corporation registered in the United States of America.</w:t>
      </w:r>
    </w:p>
    <w:p w14:paraId="377B312A" w14:textId="77777777" w:rsidR="003A4FE9" w:rsidRPr="00F01071" w:rsidRDefault="003A4FE9" w:rsidP="00EC4190">
      <w:pPr>
        <w:spacing w:line="240" w:lineRule="auto"/>
        <w:ind w:left="0" w:hanging="2"/>
        <w:jc w:val="both"/>
        <w:rPr>
          <w:rFonts w:ascii="Arial" w:eastAsia="Arial" w:hAnsi="Arial" w:cs="Arial"/>
          <w:position w:val="0"/>
          <w:sz w:val="18"/>
          <w:szCs w:val="18"/>
        </w:rPr>
      </w:pPr>
    </w:p>
    <w:tbl>
      <w:tblPr>
        <w:tblW w:w="9468" w:type="dxa"/>
        <w:tblLayout w:type="fixed"/>
        <w:tblLook w:val="0000" w:firstRow="0" w:lastRow="0" w:firstColumn="0" w:lastColumn="0" w:noHBand="0" w:noVBand="0"/>
      </w:tblPr>
      <w:tblGrid>
        <w:gridCol w:w="3240"/>
        <w:gridCol w:w="21"/>
        <w:gridCol w:w="2551"/>
        <w:gridCol w:w="3638"/>
        <w:gridCol w:w="18"/>
      </w:tblGrid>
      <w:tr w:rsidR="00C55277" w:rsidRPr="005E7BE3" w14:paraId="00432E36" w14:textId="77777777" w:rsidTr="00A46F7A">
        <w:trPr>
          <w:trHeight w:val="20"/>
        </w:trPr>
        <w:tc>
          <w:tcPr>
            <w:tcW w:w="3240" w:type="dxa"/>
            <w:tcBorders>
              <w:bottom w:val="single" w:sz="4" w:space="0" w:color="auto"/>
            </w:tcBorders>
            <w:shd w:val="clear" w:color="auto" w:fill="auto"/>
            <w:vAlign w:val="bottom"/>
          </w:tcPr>
          <w:p w14:paraId="39778F29" w14:textId="77777777" w:rsidR="00A3388B" w:rsidRPr="005E7BE3" w:rsidRDefault="00A3388B" w:rsidP="00EC4190">
            <w:pPr>
              <w:tabs>
                <w:tab w:val="left" w:pos="615"/>
              </w:tabs>
              <w:spacing w:line="240" w:lineRule="auto"/>
              <w:ind w:left="0" w:hanging="2"/>
              <w:jc w:val="center"/>
              <w:rPr>
                <w:rFonts w:ascii="Arial" w:eastAsia="Arial" w:hAnsi="Arial" w:cs="Arial"/>
                <w:b/>
                <w:sz w:val="18"/>
                <w:szCs w:val="18"/>
              </w:rPr>
            </w:pPr>
            <w:r w:rsidRPr="005E7BE3">
              <w:rPr>
                <w:rFonts w:ascii="Arial" w:eastAsia="Arial" w:hAnsi="Arial" w:cs="Arial"/>
                <w:b/>
                <w:sz w:val="18"/>
                <w:szCs w:val="18"/>
              </w:rPr>
              <w:t>Related parties</w:t>
            </w:r>
          </w:p>
        </w:tc>
        <w:tc>
          <w:tcPr>
            <w:tcW w:w="2572" w:type="dxa"/>
            <w:gridSpan w:val="2"/>
            <w:tcBorders>
              <w:bottom w:val="single" w:sz="4" w:space="0" w:color="auto"/>
            </w:tcBorders>
            <w:shd w:val="clear" w:color="auto" w:fill="auto"/>
            <w:vAlign w:val="bottom"/>
          </w:tcPr>
          <w:p w14:paraId="3ABBF568" w14:textId="77777777" w:rsidR="00A3388B" w:rsidRPr="005E7BE3" w:rsidRDefault="00A3388B" w:rsidP="00EC4190">
            <w:pPr>
              <w:tabs>
                <w:tab w:val="left" w:pos="615"/>
              </w:tabs>
              <w:spacing w:line="240" w:lineRule="auto"/>
              <w:ind w:left="0" w:right="-97" w:hanging="2"/>
              <w:jc w:val="center"/>
              <w:rPr>
                <w:rFonts w:ascii="Arial" w:eastAsia="Arial" w:hAnsi="Arial" w:cs="Arial"/>
                <w:b/>
                <w:sz w:val="18"/>
                <w:szCs w:val="18"/>
              </w:rPr>
            </w:pPr>
            <w:r w:rsidRPr="005E7BE3">
              <w:rPr>
                <w:rFonts w:ascii="Arial" w:eastAsia="Arial" w:hAnsi="Arial" w:cs="Arial"/>
                <w:b/>
                <w:sz w:val="18"/>
                <w:szCs w:val="18"/>
              </w:rPr>
              <w:t>Relationship</w:t>
            </w:r>
          </w:p>
        </w:tc>
        <w:tc>
          <w:tcPr>
            <w:tcW w:w="3656" w:type="dxa"/>
            <w:gridSpan w:val="2"/>
            <w:tcBorders>
              <w:bottom w:val="single" w:sz="4" w:space="0" w:color="auto"/>
            </w:tcBorders>
            <w:shd w:val="clear" w:color="auto" w:fill="auto"/>
            <w:vAlign w:val="bottom"/>
          </w:tcPr>
          <w:p w14:paraId="57C264A1" w14:textId="77777777" w:rsidR="00A3388B" w:rsidRPr="005E7BE3" w:rsidRDefault="00A3388B" w:rsidP="00EC4190">
            <w:pPr>
              <w:tabs>
                <w:tab w:val="left" w:pos="615"/>
              </w:tabs>
              <w:spacing w:line="240" w:lineRule="auto"/>
              <w:ind w:left="0" w:hanging="2"/>
              <w:jc w:val="center"/>
              <w:rPr>
                <w:rFonts w:ascii="Arial" w:eastAsia="Arial" w:hAnsi="Arial" w:cs="Arial"/>
                <w:b/>
                <w:sz w:val="18"/>
                <w:szCs w:val="18"/>
              </w:rPr>
            </w:pPr>
            <w:r w:rsidRPr="005E7BE3">
              <w:rPr>
                <w:rFonts w:ascii="Arial" w:eastAsia="Arial" w:hAnsi="Arial" w:cs="Arial"/>
                <w:b/>
                <w:sz w:val="18"/>
                <w:szCs w:val="18"/>
              </w:rPr>
              <w:t xml:space="preserve">Main transactions relating to </w:t>
            </w:r>
          </w:p>
          <w:p w14:paraId="579B6A20" w14:textId="77777777" w:rsidR="00A3388B" w:rsidRPr="005E7BE3" w:rsidRDefault="00A3388B" w:rsidP="00EC4190">
            <w:pPr>
              <w:tabs>
                <w:tab w:val="left" w:pos="615"/>
              </w:tabs>
              <w:spacing w:line="240" w:lineRule="auto"/>
              <w:ind w:left="0" w:hanging="2"/>
              <w:jc w:val="center"/>
              <w:rPr>
                <w:rFonts w:ascii="Arial" w:eastAsia="Arial" w:hAnsi="Arial" w:cs="Arial"/>
                <w:b/>
                <w:sz w:val="18"/>
                <w:szCs w:val="18"/>
              </w:rPr>
            </w:pPr>
            <w:r w:rsidRPr="005E7BE3">
              <w:rPr>
                <w:rFonts w:ascii="Arial" w:eastAsia="Arial" w:hAnsi="Arial" w:cs="Arial"/>
                <w:b/>
                <w:sz w:val="18"/>
                <w:szCs w:val="18"/>
              </w:rPr>
              <w:t>the Group</w:t>
            </w:r>
          </w:p>
        </w:tc>
      </w:tr>
      <w:tr w:rsidR="00C55277" w:rsidRPr="005E7BE3" w14:paraId="051C063C" w14:textId="77777777" w:rsidTr="00A46F7A">
        <w:trPr>
          <w:trHeight w:val="20"/>
        </w:trPr>
        <w:tc>
          <w:tcPr>
            <w:tcW w:w="3240" w:type="dxa"/>
            <w:tcBorders>
              <w:top w:val="single" w:sz="4" w:space="0" w:color="auto"/>
            </w:tcBorders>
            <w:shd w:val="clear" w:color="auto" w:fill="auto"/>
          </w:tcPr>
          <w:p w14:paraId="2C508644" w14:textId="77777777" w:rsidR="00A3388B" w:rsidRPr="005E7BE3" w:rsidRDefault="00A3388B" w:rsidP="00B3653F">
            <w:pPr>
              <w:spacing w:line="240" w:lineRule="auto"/>
              <w:ind w:leftChars="0" w:left="-110" w:firstLineChars="0" w:firstLine="0"/>
              <w:jc w:val="both"/>
              <w:rPr>
                <w:rFonts w:ascii="Arial" w:eastAsia="Arial" w:hAnsi="Arial" w:cs="Arial"/>
                <w:sz w:val="12"/>
                <w:szCs w:val="12"/>
              </w:rPr>
            </w:pPr>
          </w:p>
        </w:tc>
        <w:tc>
          <w:tcPr>
            <w:tcW w:w="2572" w:type="dxa"/>
            <w:gridSpan w:val="2"/>
            <w:tcBorders>
              <w:top w:val="single" w:sz="4" w:space="0" w:color="auto"/>
            </w:tcBorders>
            <w:shd w:val="clear" w:color="auto" w:fill="auto"/>
          </w:tcPr>
          <w:p w14:paraId="283B9E78" w14:textId="77777777" w:rsidR="00A3388B" w:rsidRPr="005E7BE3" w:rsidRDefault="00A3388B" w:rsidP="00EC4190">
            <w:pPr>
              <w:tabs>
                <w:tab w:val="left" w:pos="615"/>
              </w:tabs>
              <w:spacing w:line="240" w:lineRule="auto"/>
              <w:rPr>
                <w:rFonts w:ascii="Arial" w:eastAsia="Arial" w:hAnsi="Arial" w:cs="Arial"/>
                <w:sz w:val="12"/>
                <w:szCs w:val="12"/>
              </w:rPr>
            </w:pPr>
          </w:p>
        </w:tc>
        <w:tc>
          <w:tcPr>
            <w:tcW w:w="3656" w:type="dxa"/>
            <w:gridSpan w:val="2"/>
            <w:tcBorders>
              <w:top w:val="single" w:sz="4" w:space="0" w:color="auto"/>
            </w:tcBorders>
            <w:shd w:val="clear" w:color="auto" w:fill="auto"/>
          </w:tcPr>
          <w:p w14:paraId="123B3990" w14:textId="77777777" w:rsidR="00A3388B" w:rsidRPr="005E7BE3" w:rsidRDefault="00A3388B" w:rsidP="00EC4190">
            <w:pPr>
              <w:tabs>
                <w:tab w:val="left" w:pos="615"/>
              </w:tabs>
              <w:spacing w:line="240" w:lineRule="auto"/>
              <w:rPr>
                <w:rFonts w:ascii="Arial" w:eastAsia="Arial" w:hAnsi="Arial" w:cs="Arial"/>
                <w:sz w:val="12"/>
                <w:szCs w:val="12"/>
              </w:rPr>
            </w:pPr>
          </w:p>
        </w:tc>
      </w:tr>
      <w:tr w:rsidR="00C55277" w:rsidRPr="005E7BE3" w14:paraId="404CF61B" w14:textId="77777777" w:rsidTr="00A46F7A">
        <w:trPr>
          <w:trHeight w:val="20"/>
        </w:trPr>
        <w:tc>
          <w:tcPr>
            <w:tcW w:w="3240" w:type="dxa"/>
            <w:shd w:val="clear" w:color="auto" w:fill="auto"/>
          </w:tcPr>
          <w:p w14:paraId="1F27D2C3" w14:textId="77777777" w:rsidR="00A3388B" w:rsidRPr="005E7BE3" w:rsidRDefault="00A3388B" w:rsidP="00B3653F">
            <w:pPr>
              <w:spacing w:line="240" w:lineRule="auto"/>
              <w:ind w:leftChars="0" w:left="-110" w:firstLineChars="0" w:firstLine="0"/>
              <w:jc w:val="both"/>
              <w:rPr>
                <w:rFonts w:ascii="Arial" w:eastAsia="Arial" w:hAnsi="Arial" w:cs="Arial"/>
                <w:sz w:val="18"/>
                <w:szCs w:val="18"/>
              </w:rPr>
            </w:pPr>
            <w:r w:rsidRPr="005E7BE3">
              <w:rPr>
                <w:rFonts w:ascii="Arial" w:eastAsia="Arial" w:hAnsi="Arial" w:cs="Arial"/>
                <w:sz w:val="18"/>
                <w:szCs w:val="18"/>
              </w:rPr>
              <w:t>Chevron South Asia Holding Pte. Ltd.</w:t>
            </w:r>
          </w:p>
        </w:tc>
        <w:tc>
          <w:tcPr>
            <w:tcW w:w="2572" w:type="dxa"/>
            <w:gridSpan w:val="2"/>
            <w:shd w:val="clear" w:color="auto" w:fill="auto"/>
          </w:tcPr>
          <w:p w14:paraId="55CD47B3" w14:textId="77777777" w:rsidR="00A3388B" w:rsidRPr="005E7BE3" w:rsidRDefault="00A3388B" w:rsidP="00EC4190">
            <w:pPr>
              <w:tabs>
                <w:tab w:val="left" w:pos="615"/>
              </w:tabs>
              <w:spacing w:line="240" w:lineRule="auto"/>
              <w:ind w:left="0" w:hanging="2"/>
              <w:jc w:val="both"/>
              <w:rPr>
                <w:rFonts w:ascii="Arial" w:eastAsia="Arial" w:hAnsi="Arial" w:cs="Arial"/>
                <w:sz w:val="18"/>
                <w:szCs w:val="18"/>
              </w:rPr>
            </w:pPr>
            <w:r w:rsidRPr="005E7BE3">
              <w:rPr>
                <w:rFonts w:ascii="Arial" w:eastAsia="Arial" w:hAnsi="Arial" w:cs="Arial"/>
                <w:sz w:val="18"/>
                <w:szCs w:val="18"/>
              </w:rPr>
              <w:t>Major shareholder</w:t>
            </w:r>
          </w:p>
        </w:tc>
        <w:tc>
          <w:tcPr>
            <w:tcW w:w="3656" w:type="dxa"/>
            <w:gridSpan w:val="2"/>
            <w:shd w:val="clear" w:color="auto" w:fill="auto"/>
          </w:tcPr>
          <w:p w14:paraId="3F447518" w14:textId="77777777" w:rsidR="00A3388B" w:rsidRPr="005E7BE3" w:rsidRDefault="00A3388B" w:rsidP="00EC4190">
            <w:pPr>
              <w:tabs>
                <w:tab w:val="left" w:pos="615"/>
              </w:tabs>
              <w:spacing w:line="240" w:lineRule="auto"/>
              <w:ind w:left="0" w:hanging="2"/>
              <w:jc w:val="both"/>
              <w:rPr>
                <w:rFonts w:ascii="Arial" w:eastAsia="Arial" w:hAnsi="Arial" w:cs="Arial"/>
                <w:sz w:val="18"/>
                <w:szCs w:val="18"/>
              </w:rPr>
            </w:pPr>
            <w:r w:rsidRPr="005E7BE3">
              <w:rPr>
                <w:rFonts w:ascii="Arial" w:eastAsia="Arial" w:hAnsi="Arial" w:cs="Arial"/>
                <w:sz w:val="18"/>
                <w:szCs w:val="18"/>
              </w:rPr>
              <w:t>Holding the Company’s shares</w:t>
            </w:r>
          </w:p>
        </w:tc>
      </w:tr>
      <w:tr w:rsidR="00C55277" w:rsidRPr="005E7BE3" w14:paraId="17E249FE" w14:textId="77777777" w:rsidTr="00A46F7A">
        <w:trPr>
          <w:trHeight w:val="20"/>
        </w:trPr>
        <w:tc>
          <w:tcPr>
            <w:tcW w:w="3240" w:type="dxa"/>
            <w:shd w:val="clear" w:color="auto" w:fill="auto"/>
          </w:tcPr>
          <w:p w14:paraId="638A4239" w14:textId="77777777" w:rsidR="00A3388B" w:rsidRPr="005E7BE3" w:rsidRDefault="00A3388B" w:rsidP="00B3653F">
            <w:pPr>
              <w:spacing w:line="240" w:lineRule="auto"/>
              <w:ind w:leftChars="0" w:left="-110" w:firstLineChars="0" w:firstLine="0"/>
              <w:rPr>
                <w:rFonts w:ascii="Arial" w:eastAsia="Arial" w:hAnsi="Arial" w:cs="Arial"/>
                <w:sz w:val="18"/>
                <w:szCs w:val="18"/>
              </w:rPr>
            </w:pPr>
            <w:bookmarkStart w:id="24" w:name="_Hlk157526869"/>
            <w:r w:rsidRPr="005E7BE3">
              <w:rPr>
                <w:rFonts w:ascii="Arial" w:eastAsia="Arial" w:hAnsi="Arial" w:cs="Arial"/>
                <w:sz w:val="18"/>
                <w:szCs w:val="18"/>
              </w:rPr>
              <w:t>Affiliates</w:t>
            </w:r>
          </w:p>
        </w:tc>
        <w:tc>
          <w:tcPr>
            <w:tcW w:w="2572" w:type="dxa"/>
            <w:gridSpan w:val="2"/>
            <w:shd w:val="clear" w:color="auto" w:fill="auto"/>
          </w:tcPr>
          <w:p w14:paraId="03B70E33" w14:textId="77777777" w:rsidR="00FE6DE6" w:rsidRDefault="00A3388B" w:rsidP="00EC4190">
            <w:pPr>
              <w:tabs>
                <w:tab w:val="left" w:pos="615"/>
              </w:tabs>
              <w:spacing w:line="240" w:lineRule="auto"/>
              <w:ind w:left="0" w:hanging="2"/>
              <w:rPr>
                <w:rFonts w:ascii="Arial" w:eastAsia="Arial" w:hAnsi="Arial" w:cs="Arial"/>
                <w:spacing w:val="-4"/>
                <w:sz w:val="18"/>
                <w:szCs w:val="18"/>
              </w:rPr>
            </w:pPr>
            <w:r w:rsidRPr="005E7BE3">
              <w:rPr>
                <w:rFonts w:ascii="Arial" w:eastAsia="Arial" w:hAnsi="Arial" w:cs="Arial"/>
                <w:sz w:val="18"/>
                <w:szCs w:val="18"/>
              </w:rPr>
              <w:t xml:space="preserve">Related parties of the </w:t>
            </w:r>
            <w:r w:rsidR="00FE6DE6" w:rsidRPr="005E7BE3">
              <w:rPr>
                <w:rFonts w:ascii="Arial" w:eastAsia="Arial" w:hAnsi="Arial" w:cs="Arial"/>
                <w:spacing w:val="-4"/>
                <w:sz w:val="18"/>
                <w:szCs w:val="18"/>
              </w:rPr>
              <w:t xml:space="preserve">    </w:t>
            </w:r>
            <w:r w:rsidR="00FE6DE6">
              <w:rPr>
                <w:rFonts w:ascii="Arial" w:eastAsia="Arial" w:hAnsi="Arial" w:cs="Arial"/>
                <w:spacing w:val="-4"/>
                <w:sz w:val="18"/>
                <w:szCs w:val="18"/>
              </w:rPr>
              <w:t xml:space="preserve">  </w:t>
            </w:r>
          </w:p>
          <w:p w14:paraId="4A1B6B6F" w14:textId="4CD3CA1A" w:rsidR="00A3388B" w:rsidRPr="005E7BE3" w:rsidRDefault="00FE6DE6" w:rsidP="00EC4190">
            <w:pPr>
              <w:tabs>
                <w:tab w:val="left" w:pos="615"/>
              </w:tabs>
              <w:spacing w:line="240" w:lineRule="auto"/>
              <w:ind w:left="0" w:hanging="2"/>
              <w:rPr>
                <w:rFonts w:ascii="Arial" w:eastAsia="Arial" w:hAnsi="Arial" w:cs="Arial"/>
                <w:sz w:val="18"/>
                <w:szCs w:val="18"/>
              </w:rPr>
            </w:pPr>
            <w:r>
              <w:rPr>
                <w:rFonts w:ascii="Arial" w:eastAsia="Arial" w:hAnsi="Arial" w:cs="Arial"/>
                <w:spacing w:val="-4"/>
                <w:sz w:val="18"/>
                <w:szCs w:val="18"/>
              </w:rPr>
              <w:t xml:space="preserve">    </w:t>
            </w:r>
            <w:r w:rsidR="00A3388B" w:rsidRPr="005E7BE3">
              <w:rPr>
                <w:rFonts w:ascii="Arial" w:eastAsia="Arial" w:hAnsi="Arial" w:cs="Arial"/>
                <w:sz w:val="18"/>
                <w:szCs w:val="18"/>
              </w:rPr>
              <w:t>ultimate parent company</w:t>
            </w:r>
          </w:p>
        </w:tc>
        <w:tc>
          <w:tcPr>
            <w:tcW w:w="3656" w:type="dxa"/>
            <w:gridSpan w:val="2"/>
            <w:shd w:val="clear" w:color="auto" w:fill="auto"/>
          </w:tcPr>
          <w:p w14:paraId="47AC1A3C" w14:textId="77777777" w:rsidR="003C69D7" w:rsidRPr="005E7BE3" w:rsidRDefault="00A3388B" w:rsidP="00EC4190">
            <w:pPr>
              <w:tabs>
                <w:tab w:val="left" w:pos="615"/>
              </w:tabs>
              <w:spacing w:line="240" w:lineRule="auto"/>
              <w:ind w:left="0" w:right="-86" w:hanging="2"/>
              <w:jc w:val="thaiDistribute"/>
              <w:rPr>
                <w:rFonts w:ascii="Arial" w:eastAsia="Arial" w:hAnsi="Arial" w:cs="Arial"/>
                <w:spacing w:val="-4"/>
                <w:sz w:val="18"/>
                <w:szCs w:val="18"/>
              </w:rPr>
            </w:pPr>
            <w:r w:rsidRPr="005E7BE3">
              <w:rPr>
                <w:rFonts w:ascii="Arial" w:eastAsia="Arial" w:hAnsi="Arial" w:cs="Arial"/>
                <w:sz w:val="18"/>
                <w:szCs w:val="18"/>
              </w:rPr>
              <w:t>Supplying of crude oil and raw</w:t>
            </w:r>
            <w:r w:rsidRPr="005E7BE3">
              <w:rPr>
                <w:rFonts w:ascii="Arial" w:eastAsia="Arial" w:hAnsi="Arial" w:cs="Arial"/>
                <w:sz w:val="18"/>
                <w:cs/>
              </w:rPr>
              <w:t xml:space="preserve"> </w:t>
            </w:r>
            <w:r w:rsidRPr="005E7BE3">
              <w:rPr>
                <w:rFonts w:ascii="Arial" w:eastAsia="Arial" w:hAnsi="Arial" w:cs="Arial"/>
                <w:sz w:val="18"/>
                <w:szCs w:val="18"/>
              </w:rPr>
              <w:t xml:space="preserve">materials </w:t>
            </w:r>
            <w:r w:rsidRPr="005E7BE3">
              <w:rPr>
                <w:rFonts w:ascii="Arial" w:eastAsia="Arial" w:hAnsi="Arial" w:cs="Arial"/>
                <w:spacing w:val="-4"/>
                <w:sz w:val="18"/>
                <w:szCs w:val="18"/>
              </w:rPr>
              <w:t xml:space="preserve">to </w:t>
            </w:r>
            <w:r w:rsidR="003C69D7" w:rsidRPr="005E7BE3">
              <w:rPr>
                <w:rFonts w:ascii="Arial" w:eastAsia="Arial" w:hAnsi="Arial" w:cs="Arial"/>
                <w:spacing w:val="-4"/>
                <w:sz w:val="18"/>
                <w:szCs w:val="18"/>
              </w:rPr>
              <w:t xml:space="preserve"> </w:t>
            </w:r>
          </w:p>
          <w:p w14:paraId="5AA108BA" w14:textId="77777777" w:rsidR="003C69D7" w:rsidRPr="005E7BE3" w:rsidRDefault="003C69D7" w:rsidP="00EC4190">
            <w:pPr>
              <w:tabs>
                <w:tab w:val="left" w:pos="615"/>
              </w:tabs>
              <w:spacing w:line="240" w:lineRule="auto"/>
              <w:ind w:left="0" w:right="-86" w:hanging="2"/>
              <w:jc w:val="thaiDistribute"/>
              <w:rPr>
                <w:rFonts w:ascii="Arial" w:eastAsia="Arial" w:hAnsi="Arial" w:cs="Arial"/>
                <w:sz w:val="18"/>
                <w:szCs w:val="18"/>
              </w:rPr>
            </w:pPr>
            <w:r w:rsidRPr="005E7BE3">
              <w:rPr>
                <w:rFonts w:ascii="Arial" w:eastAsia="Arial" w:hAnsi="Arial" w:cs="Arial"/>
                <w:spacing w:val="-4"/>
                <w:sz w:val="18"/>
                <w:szCs w:val="18"/>
              </w:rPr>
              <w:t xml:space="preserve">    </w:t>
            </w:r>
            <w:r w:rsidR="00A3388B" w:rsidRPr="005E7BE3">
              <w:rPr>
                <w:rFonts w:ascii="Arial" w:eastAsia="Arial" w:hAnsi="Arial" w:cs="Arial"/>
                <w:sz w:val="18"/>
                <w:szCs w:val="18"/>
              </w:rPr>
              <w:t xml:space="preserve">the Company </w:t>
            </w:r>
            <w:r w:rsidR="00A3388B" w:rsidRPr="005E7BE3">
              <w:rPr>
                <w:rFonts w:ascii="Arial" w:eastAsia="Arial" w:hAnsi="Arial" w:cs="Arial"/>
                <w:spacing w:val="-4"/>
                <w:sz w:val="18"/>
                <w:szCs w:val="18"/>
              </w:rPr>
              <w:t>and purchasing of</w:t>
            </w:r>
            <w:r w:rsidR="00A3388B" w:rsidRPr="005E7BE3">
              <w:rPr>
                <w:rFonts w:ascii="Arial" w:eastAsia="Arial" w:hAnsi="Arial" w:cs="Arial"/>
                <w:spacing w:val="-4"/>
                <w:sz w:val="18"/>
                <w:szCs w:val="18"/>
                <w:cs/>
              </w:rPr>
              <w:t xml:space="preserve"> </w:t>
            </w:r>
            <w:r w:rsidR="00A3388B" w:rsidRPr="005E7BE3">
              <w:rPr>
                <w:rFonts w:ascii="Arial" w:eastAsia="Arial" w:hAnsi="Arial" w:cs="Arial"/>
                <w:spacing w:val="-4"/>
                <w:sz w:val="18"/>
                <w:szCs w:val="18"/>
              </w:rPr>
              <w:t>products</w:t>
            </w:r>
            <w:r w:rsidR="00A3388B" w:rsidRPr="005E7BE3">
              <w:rPr>
                <w:rFonts w:ascii="Arial" w:eastAsia="Arial" w:hAnsi="Arial" w:cs="Arial"/>
                <w:sz w:val="18"/>
                <w:szCs w:val="18"/>
              </w:rPr>
              <w:t xml:space="preserve"> </w:t>
            </w:r>
            <w:r w:rsidRPr="005E7BE3">
              <w:rPr>
                <w:rFonts w:ascii="Arial" w:eastAsia="Arial" w:hAnsi="Arial" w:cs="Arial"/>
                <w:sz w:val="18"/>
                <w:szCs w:val="18"/>
              </w:rPr>
              <w:t xml:space="preserve">   </w:t>
            </w:r>
          </w:p>
          <w:p w14:paraId="18F55C4A" w14:textId="434D6BB8" w:rsidR="00A3388B" w:rsidRPr="005E7BE3" w:rsidRDefault="003C69D7" w:rsidP="00EC4190">
            <w:pPr>
              <w:tabs>
                <w:tab w:val="left" w:pos="615"/>
              </w:tabs>
              <w:spacing w:line="240" w:lineRule="auto"/>
              <w:ind w:left="0" w:right="-86" w:hanging="2"/>
              <w:jc w:val="thaiDistribute"/>
              <w:rPr>
                <w:rFonts w:ascii="Arial" w:eastAsia="Arial" w:hAnsi="Arial" w:cs="Arial"/>
                <w:sz w:val="18"/>
                <w:szCs w:val="18"/>
              </w:rPr>
            </w:pPr>
            <w:r w:rsidRPr="005E7BE3">
              <w:rPr>
                <w:rFonts w:ascii="Arial" w:eastAsia="Arial" w:hAnsi="Arial" w:cs="Arial"/>
                <w:sz w:val="18"/>
                <w:szCs w:val="18"/>
              </w:rPr>
              <w:t xml:space="preserve">    </w:t>
            </w:r>
            <w:r w:rsidR="00A3388B" w:rsidRPr="005E7BE3">
              <w:rPr>
                <w:rFonts w:ascii="Arial" w:eastAsia="Arial" w:hAnsi="Arial" w:cs="Arial"/>
                <w:sz w:val="18"/>
                <w:szCs w:val="18"/>
              </w:rPr>
              <w:t>from the Company</w:t>
            </w:r>
          </w:p>
        </w:tc>
      </w:tr>
      <w:bookmarkEnd w:id="24"/>
      <w:tr w:rsidR="00C55277" w:rsidRPr="005E7BE3" w14:paraId="05FE1E7D" w14:textId="77777777" w:rsidTr="00A46F7A">
        <w:trPr>
          <w:trHeight w:val="20"/>
        </w:trPr>
        <w:tc>
          <w:tcPr>
            <w:tcW w:w="3240" w:type="dxa"/>
            <w:shd w:val="clear" w:color="auto" w:fill="auto"/>
          </w:tcPr>
          <w:p w14:paraId="5F3D5735" w14:textId="77777777" w:rsidR="00A3388B" w:rsidRPr="005E7BE3" w:rsidRDefault="00A3388B" w:rsidP="00B3653F">
            <w:pPr>
              <w:spacing w:line="240" w:lineRule="auto"/>
              <w:ind w:leftChars="0" w:left="-110" w:firstLineChars="0" w:firstLine="0"/>
              <w:rPr>
                <w:rFonts w:ascii="Arial" w:eastAsia="Arial" w:hAnsi="Arial" w:cs="Arial"/>
                <w:sz w:val="18"/>
                <w:szCs w:val="18"/>
              </w:rPr>
            </w:pPr>
            <w:r w:rsidRPr="005E7BE3">
              <w:rPr>
                <w:rFonts w:ascii="Arial" w:eastAsia="Arial" w:hAnsi="Arial" w:cs="Arial"/>
                <w:sz w:val="18"/>
                <w:szCs w:val="18"/>
              </w:rPr>
              <w:t>Star Fuels Holding Co., Ltd.</w:t>
            </w:r>
          </w:p>
        </w:tc>
        <w:tc>
          <w:tcPr>
            <w:tcW w:w="2572" w:type="dxa"/>
            <w:gridSpan w:val="2"/>
            <w:shd w:val="clear" w:color="auto" w:fill="auto"/>
          </w:tcPr>
          <w:p w14:paraId="4F478676" w14:textId="77777777" w:rsidR="00A3388B" w:rsidRPr="005E7BE3" w:rsidRDefault="00A3388B" w:rsidP="00EC4190">
            <w:pPr>
              <w:tabs>
                <w:tab w:val="left" w:pos="615"/>
              </w:tabs>
              <w:spacing w:line="240" w:lineRule="auto"/>
              <w:ind w:left="0" w:hanging="2"/>
              <w:rPr>
                <w:rFonts w:ascii="Arial" w:eastAsia="Arial" w:hAnsi="Arial" w:cs="Arial"/>
                <w:sz w:val="18"/>
                <w:szCs w:val="18"/>
              </w:rPr>
            </w:pPr>
            <w:r w:rsidRPr="005E7BE3">
              <w:rPr>
                <w:rFonts w:ascii="Arial" w:eastAsia="Arial" w:hAnsi="Arial" w:cs="Arial"/>
                <w:sz w:val="18"/>
                <w:szCs w:val="18"/>
              </w:rPr>
              <w:t>Subsidiary</w:t>
            </w:r>
          </w:p>
        </w:tc>
        <w:tc>
          <w:tcPr>
            <w:tcW w:w="3656" w:type="dxa"/>
            <w:gridSpan w:val="2"/>
            <w:shd w:val="clear" w:color="auto" w:fill="auto"/>
          </w:tcPr>
          <w:p w14:paraId="05FE4087" w14:textId="77777777" w:rsidR="00A3388B" w:rsidRPr="005E7BE3" w:rsidRDefault="00A3388B" w:rsidP="00EC4190">
            <w:pPr>
              <w:tabs>
                <w:tab w:val="left" w:pos="615"/>
              </w:tabs>
              <w:spacing w:line="240" w:lineRule="auto"/>
              <w:ind w:left="0" w:right="-86" w:hanging="2"/>
              <w:jc w:val="thaiDistribute"/>
              <w:rPr>
                <w:rFonts w:ascii="Arial" w:eastAsia="Arial" w:hAnsi="Arial" w:cs="Arial"/>
                <w:sz w:val="18"/>
                <w:szCs w:val="18"/>
              </w:rPr>
            </w:pPr>
            <w:r w:rsidRPr="005E7BE3">
              <w:rPr>
                <w:rFonts w:ascii="Arial" w:eastAsia="Arial" w:hAnsi="Arial" w:cs="Arial"/>
                <w:sz w:val="18"/>
                <w:szCs w:val="18"/>
              </w:rPr>
              <w:t>Holding the subsidiaries' shares</w:t>
            </w:r>
          </w:p>
        </w:tc>
      </w:tr>
      <w:tr w:rsidR="00C55277" w:rsidRPr="005E7BE3" w14:paraId="4A3BCEC7" w14:textId="77777777" w:rsidTr="00A46F7A">
        <w:trPr>
          <w:trHeight w:val="20"/>
        </w:trPr>
        <w:tc>
          <w:tcPr>
            <w:tcW w:w="3240" w:type="dxa"/>
            <w:shd w:val="clear" w:color="auto" w:fill="auto"/>
          </w:tcPr>
          <w:p w14:paraId="00E451AB" w14:textId="77777777" w:rsidR="00A3388B" w:rsidRPr="005E7BE3" w:rsidRDefault="00A3388B" w:rsidP="00B3653F">
            <w:pPr>
              <w:spacing w:line="240" w:lineRule="auto"/>
              <w:ind w:leftChars="0" w:left="-110" w:firstLineChars="0" w:firstLine="0"/>
              <w:rPr>
                <w:rFonts w:ascii="Arial" w:eastAsia="Arial" w:hAnsi="Arial" w:cs="Arial"/>
                <w:sz w:val="18"/>
                <w:szCs w:val="18"/>
              </w:rPr>
            </w:pPr>
            <w:r w:rsidRPr="005E7BE3">
              <w:rPr>
                <w:rFonts w:ascii="Arial" w:eastAsia="Arial" w:hAnsi="Arial" w:cs="Arial"/>
                <w:sz w:val="18"/>
                <w:szCs w:val="18"/>
              </w:rPr>
              <w:t>Star Fuels Land Co., Ltd.</w:t>
            </w:r>
          </w:p>
        </w:tc>
        <w:tc>
          <w:tcPr>
            <w:tcW w:w="2572" w:type="dxa"/>
            <w:gridSpan w:val="2"/>
            <w:shd w:val="clear" w:color="auto" w:fill="auto"/>
          </w:tcPr>
          <w:p w14:paraId="521DBFB2" w14:textId="77777777" w:rsidR="00A3388B" w:rsidRPr="005E7BE3" w:rsidRDefault="00A3388B" w:rsidP="00EC4190">
            <w:pPr>
              <w:tabs>
                <w:tab w:val="left" w:pos="615"/>
              </w:tabs>
              <w:spacing w:line="240" w:lineRule="auto"/>
              <w:ind w:left="0" w:hanging="2"/>
              <w:rPr>
                <w:rFonts w:ascii="Arial" w:eastAsia="Arial" w:hAnsi="Arial" w:cs="Arial"/>
                <w:sz w:val="18"/>
                <w:szCs w:val="18"/>
              </w:rPr>
            </w:pPr>
            <w:r w:rsidRPr="005E7BE3">
              <w:rPr>
                <w:rFonts w:ascii="Arial" w:eastAsia="Arial" w:hAnsi="Arial" w:cs="Arial"/>
                <w:sz w:val="18"/>
                <w:szCs w:val="18"/>
              </w:rPr>
              <w:t>Subsidiary</w:t>
            </w:r>
          </w:p>
        </w:tc>
        <w:tc>
          <w:tcPr>
            <w:tcW w:w="3656" w:type="dxa"/>
            <w:gridSpan w:val="2"/>
            <w:shd w:val="clear" w:color="auto" w:fill="auto"/>
          </w:tcPr>
          <w:p w14:paraId="5A5000CE" w14:textId="77777777" w:rsidR="00A3388B" w:rsidRPr="005E7BE3" w:rsidRDefault="00A3388B" w:rsidP="00EC4190">
            <w:pPr>
              <w:tabs>
                <w:tab w:val="left" w:pos="615"/>
              </w:tabs>
              <w:spacing w:line="240" w:lineRule="auto"/>
              <w:ind w:left="0" w:right="-86" w:hanging="2"/>
              <w:jc w:val="thaiDistribute"/>
              <w:rPr>
                <w:rFonts w:ascii="Arial" w:eastAsia="Arial" w:hAnsi="Arial" w:cs="Arial"/>
                <w:sz w:val="18"/>
                <w:szCs w:val="18"/>
              </w:rPr>
            </w:pPr>
            <w:r w:rsidRPr="005E7BE3">
              <w:rPr>
                <w:rFonts w:ascii="Arial" w:eastAsia="Arial" w:hAnsi="Arial" w:cs="Arial"/>
                <w:sz w:val="18"/>
                <w:szCs w:val="18"/>
              </w:rPr>
              <w:t>Property management</w:t>
            </w:r>
          </w:p>
        </w:tc>
      </w:tr>
      <w:tr w:rsidR="00C55277" w:rsidRPr="005E7BE3" w14:paraId="72F4FEA7" w14:textId="77777777" w:rsidTr="00A46F7A">
        <w:trPr>
          <w:gridAfter w:val="1"/>
          <w:wAfter w:w="18" w:type="dxa"/>
          <w:trHeight w:val="20"/>
        </w:trPr>
        <w:tc>
          <w:tcPr>
            <w:tcW w:w="3261" w:type="dxa"/>
            <w:gridSpan w:val="2"/>
            <w:shd w:val="clear" w:color="auto" w:fill="auto"/>
          </w:tcPr>
          <w:p w14:paraId="42009C63" w14:textId="563238F4" w:rsidR="007B7EE5" w:rsidRPr="005E7BE3" w:rsidRDefault="007B7EE5" w:rsidP="00810E11">
            <w:pPr>
              <w:ind w:leftChars="0" w:left="0" w:firstLineChars="0" w:hanging="108"/>
              <w:rPr>
                <w:rFonts w:ascii="Arial" w:eastAsia="Arial" w:hAnsi="Arial" w:cs="Arial"/>
                <w:sz w:val="18"/>
                <w:szCs w:val="18"/>
              </w:rPr>
            </w:pPr>
            <w:r w:rsidRPr="005E7BE3">
              <w:rPr>
                <w:rFonts w:ascii="Arial" w:eastAsia="Arial" w:hAnsi="Arial" w:cs="Arial"/>
                <w:sz w:val="18"/>
                <w:szCs w:val="18"/>
              </w:rPr>
              <w:t>Star Fuels Marketing Co., Ltd.*.</w:t>
            </w:r>
          </w:p>
        </w:tc>
        <w:tc>
          <w:tcPr>
            <w:tcW w:w="2551" w:type="dxa"/>
            <w:shd w:val="clear" w:color="auto" w:fill="auto"/>
          </w:tcPr>
          <w:p w14:paraId="2C7C4AA6" w14:textId="4E2EF7B8" w:rsidR="007B7EE5" w:rsidRPr="005E7BE3" w:rsidRDefault="007B7EE5" w:rsidP="00934B3E">
            <w:pPr>
              <w:ind w:leftChars="-18" w:left="-38" w:hanging="2"/>
              <w:rPr>
                <w:rFonts w:ascii="Arial" w:eastAsia="Arial" w:hAnsi="Arial" w:cs="Arial"/>
                <w:sz w:val="18"/>
                <w:szCs w:val="18"/>
              </w:rPr>
            </w:pPr>
            <w:r w:rsidRPr="005E7BE3">
              <w:rPr>
                <w:rFonts w:ascii="Arial" w:eastAsia="Arial" w:hAnsi="Arial" w:cs="Arial"/>
                <w:sz w:val="18"/>
                <w:szCs w:val="18"/>
              </w:rPr>
              <w:t>Subsidiary</w:t>
            </w:r>
          </w:p>
        </w:tc>
        <w:tc>
          <w:tcPr>
            <w:tcW w:w="3638" w:type="dxa"/>
            <w:shd w:val="clear" w:color="auto" w:fill="auto"/>
          </w:tcPr>
          <w:p w14:paraId="07232547" w14:textId="4CA791D8" w:rsidR="007B7EE5" w:rsidRPr="005E7BE3" w:rsidRDefault="007B7EE5" w:rsidP="00810E11">
            <w:pPr>
              <w:tabs>
                <w:tab w:val="left" w:pos="709"/>
                <w:tab w:val="left" w:pos="3540"/>
                <w:tab w:val="left" w:pos="9000"/>
              </w:tabs>
              <w:autoSpaceDE w:val="0"/>
              <w:autoSpaceDN w:val="0"/>
              <w:spacing w:line="240" w:lineRule="auto"/>
              <w:ind w:leftChars="0" w:left="0" w:right="34" w:firstLineChars="0" w:firstLine="0"/>
              <w:rPr>
                <w:rFonts w:ascii="Arial" w:eastAsia="Arial" w:hAnsi="Arial" w:cs="Arial"/>
                <w:spacing w:val="-4"/>
                <w:sz w:val="18"/>
                <w:szCs w:val="18"/>
              </w:rPr>
            </w:pPr>
            <w:r w:rsidRPr="005E7BE3">
              <w:rPr>
                <w:rFonts w:ascii="Arial" w:hAnsi="Arial" w:cs="Arial"/>
                <w:sz w:val="18"/>
                <w:szCs w:val="18"/>
              </w:rPr>
              <w:t>Petroleum product distribution</w:t>
            </w:r>
            <w:r w:rsidRPr="005E7BE3">
              <w:rPr>
                <w:rFonts w:ascii="Arial" w:eastAsia="Arial" w:hAnsi="Arial" w:cs="Arial"/>
                <w:sz w:val="18"/>
                <w:szCs w:val="18"/>
              </w:rPr>
              <w:t>,</w:t>
            </w:r>
          </w:p>
          <w:p w14:paraId="29D8C44E" w14:textId="5392F292" w:rsidR="007B7EE5" w:rsidRPr="005E7BE3" w:rsidRDefault="007B7EE5" w:rsidP="007B7EE5">
            <w:pPr>
              <w:tabs>
                <w:tab w:val="left" w:pos="709"/>
                <w:tab w:val="left" w:pos="3540"/>
                <w:tab w:val="left" w:pos="9000"/>
              </w:tabs>
              <w:autoSpaceDE w:val="0"/>
              <w:autoSpaceDN w:val="0"/>
              <w:spacing w:line="240" w:lineRule="auto"/>
              <w:ind w:left="0" w:right="34" w:hanging="2"/>
              <w:rPr>
                <w:rFonts w:ascii="Arial" w:eastAsia="Arial" w:hAnsi="Arial" w:cs="Arial"/>
                <w:spacing w:val="-4"/>
                <w:sz w:val="18"/>
                <w:szCs w:val="18"/>
              </w:rPr>
            </w:pPr>
            <w:r w:rsidRPr="005E7BE3">
              <w:rPr>
                <w:rFonts w:ascii="Arial" w:eastAsia="Arial" w:hAnsi="Arial" w:cs="Arial"/>
                <w:spacing w:val="-4"/>
                <w:sz w:val="18"/>
                <w:szCs w:val="18"/>
              </w:rPr>
              <w:t xml:space="preserve">   </w:t>
            </w:r>
            <w:r w:rsidR="00810E11">
              <w:rPr>
                <w:rFonts w:ascii="Arial" w:eastAsia="Arial" w:hAnsi="Arial" w:cs="Arial"/>
                <w:spacing w:val="-4"/>
                <w:sz w:val="18"/>
                <w:szCs w:val="18"/>
              </w:rPr>
              <w:t xml:space="preserve"> </w:t>
            </w:r>
            <w:r w:rsidRPr="005E7BE3">
              <w:rPr>
                <w:rFonts w:ascii="Arial" w:eastAsia="Arial" w:hAnsi="Arial" w:cs="Arial"/>
                <w:spacing w:val="-4"/>
                <w:sz w:val="18"/>
                <w:szCs w:val="18"/>
              </w:rPr>
              <w:t>purchasing of</w:t>
            </w:r>
            <w:r w:rsidRPr="005E7BE3">
              <w:rPr>
                <w:rFonts w:ascii="Arial" w:eastAsia="Arial" w:hAnsi="Arial" w:cs="Arial"/>
                <w:spacing w:val="-4"/>
                <w:sz w:val="18"/>
                <w:szCs w:val="18"/>
                <w:cs/>
              </w:rPr>
              <w:t xml:space="preserve"> </w:t>
            </w:r>
            <w:r w:rsidRPr="005E7BE3">
              <w:rPr>
                <w:rFonts w:ascii="Arial" w:eastAsia="Arial" w:hAnsi="Arial" w:cs="Arial"/>
                <w:spacing w:val="-4"/>
                <w:sz w:val="18"/>
                <w:szCs w:val="18"/>
              </w:rPr>
              <w:t>products</w:t>
            </w:r>
            <w:r w:rsidRPr="005E7BE3">
              <w:rPr>
                <w:rFonts w:ascii="Arial" w:eastAsia="Arial" w:hAnsi="Arial" w:cs="Arial"/>
                <w:sz w:val="18"/>
                <w:szCs w:val="18"/>
              </w:rPr>
              <w:t xml:space="preserve"> and related</w:t>
            </w:r>
          </w:p>
          <w:p w14:paraId="37487D20" w14:textId="4770A27B" w:rsidR="007B7EE5" w:rsidRPr="005E7BE3" w:rsidRDefault="007B7EE5" w:rsidP="00F97457">
            <w:pPr>
              <w:tabs>
                <w:tab w:val="left" w:pos="615"/>
              </w:tabs>
              <w:spacing w:line="240" w:lineRule="auto"/>
              <w:ind w:leftChars="0" w:left="0" w:right="-86" w:firstLineChars="0" w:firstLine="0"/>
              <w:jc w:val="thaiDistribute"/>
              <w:rPr>
                <w:rFonts w:ascii="Arial" w:eastAsia="Arial" w:hAnsi="Arial" w:cs="Arial"/>
                <w:sz w:val="18"/>
                <w:szCs w:val="18"/>
              </w:rPr>
            </w:pPr>
            <w:r w:rsidRPr="005E7BE3">
              <w:rPr>
                <w:rFonts w:ascii="Arial" w:eastAsia="Arial" w:hAnsi="Arial" w:cs="Arial"/>
                <w:sz w:val="18"/>
                <w:szCs w:val="18"/>
              </w:rPr>
              <w:t xml:space="preserve">   </w:t>
            </w:r>
            <w:r w:rsidR="00810E11">
              <w:rPr>
                <w:rFonts w:ascii="Arial" w:eastAsia="Arial" w:hAnsi="Arial" w:cs="Arial"/>
                <w:sz w:val="18"/>
                <w:szCs w:val="18"/>
              </w:rPr>
              <w:t xml:space="preserve"> </w:t>
            </w:r>
            <w:r w:rsidRPr="005E7BE3">
              <w:rPr>
                <w:rFonts w:ascii="Arial" w:eastAsia="Arial" w:hAnsi="Arial" w:cs="Arial"/>
                <w:sz w:val="18"/>
                <w:szCs w:val="18"/>
              </w:rPr>
              <w:t>services from the Company</w:t>
            </w:r>
          </w:p>
        </w:tc>
      </w:tr>
      <w:tr w:rsidR="00C55277" w:rsidRPr="005E7BE3" w14:paraId="61FF80D3" w14:textId="77777777" w:rsidTr="00A46F7A">
        <w:trPr>
          <w:trHeight w:val="20"/>
        </w:trPr>
        <w:tc>
          <w:tcPr>
            <w:tcW w:w="3240" w:type="dxa"/>
            <w:tcBorders>
              <w:bottom w:val="single" w:sz="4" w:space="0" w:color="auto"/>
            </w:tcBorders>
            <w:shd w:val="clear" w:color="auto" w:fill="auto"/>
          </w:tcPr>
          <w:p w14:paraId="49AB4A57" w14:textId="0A266C03" w:rsidR="007B7EE5" w:rsidRPr="005E7BE3" w:rsidRDefault="007B7EE5" w:rsidP="00AE3BBA">
            <w:pPr>
              <w:spacing w:line="240" w:lineRule="auto"/>
              <w:ind w:leftChars="0" w:left="-110" w:firstLineChars="0" w:firstLine="0"/>
              <w:rPr>
                <w:rFonts w:ascii="Arial" w:eastAsia="Arial" w:hAnsi="Arial" w:cs="Arial"/>
                <w:sz w:val="18"/>
                <w:szCs w:val="18"/>
              </w:rPr>
            </w:pPr>
            <w:r w:rsidRPr="005E7BE3">
              <w:rPr>
                <w:rFonts w:ascii="Arial" w:eastAsia="Arial" w:hAnsi="Arial" w:cs="Arial"/>
                <w:sz w:val="18"/>
                <w:szCs w:val="18"/>
              </w:rPr>
              <w:t>Thai Petroleum Pipeline Co., Ltd.</w:t>
            </w:r>
          </w:p>
        </w:tc>
        <w:tc>
          <w:tcPr>
            <w:tcW w:w="2572" w:type="dxa"/>
            <w:gridSpan w:val="2"/>
            <w:tcBorders>
              <w:bottom w:val="single" w:sz="4" w:space="0" w:color="auto"/>
            </w:tcBorders>
            <w:shd w:val="clear" w:color="auto" w:fill="auto"/>
          </w:tcPr>
          <w:p w14:paraId="4B4FD388" w14:textId="0F32BD90" w:rsidR="007B7EE5" w:rsidRPr="005E7BE3" w:rsidRDefault="007B7EE5" w:rsidP="00AE3BBA">
            <w:pPr>
              <w:tabs>
                <w:tab w:val="left" w:pos="615"/>
              </w:tabs>
              <w:spacing w:line="240" w:lineRule="auto"/>
              <w:ind w:left="0" w:hanging="2"/>
              <w:rPr>
                <w:rFonts w:ascii="Arial" w:eastAsia="Arial" w:hAnsi="Arial" w:cs="Arial"/>
                <w:sz w:val="18"/>
                <w:szCs w:val="18"/>
              </w:rPr>
            </w:pPr>
            <w:r w:rsidRPr="005E7BE3">
              <w:rPr>
                <w:rFonts w:ascii="Arial" w:eastAsia="Arial" w:hAnsi="Arial" w:cs="Arial"/>
                <w:sz w:val="18"/>
                <w:szCs w:val="18"/>
              </w:rPr>
              <w:t>Associate</w:t>
            </w:r>
          </w:p>
        </w:tc>
        <w:tc>
          <w:tcPr>
            <w:tcW w:w="3656" w:type="dxa"/>
            <w:gridSpan w:val="2"/>
            <w:tcBorders>
              <w:bottom w:val="single" w:sz="4" w:space="0" w:color="auto"/>
            </w:tcBorders>
            <w:shd w:val="clear" w:color="auto" w:fill="auto"/>
          </w:tcPr>
          <w:p w14:paraId="5072DFC6" w14:textId="011BDEB8" w:rsidR="007B7EE5" w:rsidRPr="005E7BE3" w:rsidRDefault="007B7EE5" w:rsidP="00AE3BBA">
            <w:pPr>
              <w:tabs>
                <w:tab w:val="left" w:pos="709"/>
                <w:tab w:val="left" w:pos="3540"/>
                <w:tab w:val="left" w:pos="9000"/>
              </w:tabs>
              <w:autoSpaceDE w:val="0"/>
              <w:autoSpaceDN w:val="0"/>
              <w:spacing w:line="240" w:lineRule="auto"/>
              <w:ind w:left="0" w:right="34" w:hanging="2"/>
              <w:rPr>
                <w:rFonts w:ascii="Arial" w:hAnsi="Arial" w:cs="Arial"/>
                <w:sz w:val="18"/>
                <w:szCs w:val="18"/>
              </w:rPr>
            </w:pPr>
            <w:r w:rsidRPr="005E7BE3">
              <w:rPr>
                <w:rFonts w:ascii="Arial" w:hAnsi="Arial" w:cs="Arial"/>
                <w:sz w:val="18"/>
                <w:szCs w:val="18"/>
              </w:rPr>
              <w:t>Petroleum transportation</w:t>
            </w:r>
          </w:p>
        </w:tc>
      </w:tr>
    </w:tbl>
    <w:p w14:paraId="7CA342C1" w14:textId="77777777" w:rsidR="00934B3E" w:rsidRPr="00F01071" w:rsidRDefault="00934B3E" w:rsidP="007B7EE5">
      <w:pPr>
        <w:spacing w:line="240" w:lineRule="auto"/>
        <w:ind w:left="0" w:hanging="2"/>
        <w:jc w:val="thaiDistribute"/>
        <w:rPr>
          <w:rFonts w:ascii="Arial" w:eastAsia="Arial" w:hAnsi="Arial" w:cs="Arial"/>
          <w:sz w:val="18"/>
          <w:szCs w:val="18"/>
        </w:rPr>
      </w:pPr>
    </w:p>
    <w:p w14:paraId="4989CA24" w14:textId="112CBEE0" w:rsidR="007B7EE5" w:rsidRPr="005E7BE3" w:rsidRDefault="007B7EE5" w:rsidP="007B7EE5">
      <w:pPr>
        <w:spacing w:line="240" w:lineRule="auto"/>
        <w:ind w:left="0" w:hanging="2"/>
        <w:jc w:val="thaiDistribute"/>
        <w:rPr>
          <w:rFonts w:ascii="Arial" w:eastAsia="Arial" w:hAnsi="Arial" w:cs="Arial"/>
          <w:sz w:val="18"/>
          <w:szCs w:val="18"/>
        </w:rPr>
      </w:pPr>
      <w:r w:rsidRPr="00F01071">
        <w:rPr>
          <w:rFonts w:ascii="Arial" w:eastAsia="Arial" w:hAnsi="Arial" w:cs="Arial"/>
          <w:sz w:val="18"/>
          <w:szCs w:val="18"/>
        </w:rPr>
        <w:t>*</w:t>
      </w:r>
      <w:r w:rsidRPr="00F01071">
        <w:rPr>
          <w:rFonts w:ascii="Arial" w:eastAsia="Arial" w:hAnsi="Arial" w:cs="Arial"/>
          <w:sz w:val="18"/>
          <w:szCs w:val="18"/>
          <w:cs/>
        </w:rPr>
        <w:t xml:space="preserve"> </w:t>
      </w:r>
      <w:r w:rsidRPr="00F01071">
        <w:rPr>
          <w:rFonts w:ascii="Arial" w:eastAsia="Arial" w:hAnsi="Arial" w:cs="Arial"/>
          <w:sz w:val="18"/>
          <w:szCs w:val="18"/>
        </w:rPr>
        <w:t>The financial impact of restated financial information following the business under common control is detailed in note to the financial information</w:t>
      </w:r>
      <w:r w:rsidRPr="005E7BE3">
        <w:rPr>
          <w:rFonts w:ascii="Arial" w:eastAsia="Arial" w:hAnsi="Arial" w:cs="Arial"/>
          <w:sz w:val="18"/>
          <w:szCs w:val="18"/>
        </w:rPr>
        <w:t xml:space="preserve"> below, </w:t>
      </w:r>
      <w:r w:rsidRPr="005E7BE3">
        <w:rPr>
          <w:rFonts w:ascii="Arial" w:eastAsia="Arial" w:hAnsi="Arial" w:cs="Arial"/>
          <w:sz w:val="18"/>
        </w:rPr>
        <w:t>as if</w:t>
      </w:r>
      <w:r w:rsidRPr="005E7BE3">
        <w:rPr>
          <w:rFonts w:ascii="Arial" w:eastAsia="Arial" w:hAnsi="Arial" w:cs="Arial"/>
          <w:sz w:val="18"/>
          <w:szCs w:val="18"/>
        </w:rPr>
        <w:t xml:space="preserve"> Star Fuels Marketing Co., Ltd. has been a subsidiary of the Company since </w:t>
      </w:r>
      <w:r w:rsidRPr="005E7BE3">
        <w:rPr>
          <w:rFonts w:ascii="Arial" w:eastAsia="Arial" w:hAnsi="Arial" w:cs="Arial"/>
          <w:sz w:val="18"/>
          <w:szCs w:val="18"/>
        </w:rPr>
        <w:br/>
        <w:t>1 January 2023.</w:t>
      </w:r>
    </w:p>
    <w:p w14:paraId="569AF5F5" w14:textId="77777777" w:rsidR="00934B3E" w:rsidRPr="005E7BE3" w:rsidRDefault="00934B3E">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br w:type="page"/>
      </w:r>
    </w:p>
    <w:p w14:paraId="193EF0DF" w14:textId="38209FB0" w:rsidR="003A4FE9" w:rsidRPr="005E7BE3" w:rsidRDefault="003A4FE9" w:rsidP="00EC4190">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r w:rsidRPr="005E7BE3">
        <w:rPr>
          <w:rFonts w:ascii="Arial" w:eastAsia="Arial" w:hAnsi="Arial" w:cs="Arial"/>
          <w:position w:val="0"/>
          <w:sz w:val="18"/>
          <w:szCs w:val="18"/>
        </w:rPr>
        <w:lastRenderedPageBreak/>
        <w:t>The following transactions were carried out with related parties</w:t>
      </w:r>
      <w:r w:rsidR="00447BB8" w:rsidRPr="005E7BE3">
        <w:rPr>
          <w:rFonts w:ascii="Arial" w:eastAsia="Arial" w:hAnsi="Arial" w:cstheme="minorBidi" w:hint="cs"/>
          <w:position w:val="0"/>
          <w:sz w:val="18"/>
          <w:szCs w:val="18"/>
          <w:cs/>
        </w:rPr>
        <w:t xml:space="preserve"> </w:t>
      </w:r>
      <w:r w:rsidR="00447BB8" w:rsidRPr="005E7BE3">
        <w:rPr>
          <w:rFonts w:ascii="Arial" w:eastAsia="Arial" w:hAnsi="Arial" w:cstheme="minorBidi"/>
          <w:position w:val="0"/>
          <w:sz w:val="18"/>
          <w:szCs w:val="18"/>
          <w:lang w:val="en-US"/>
        </w:rPr>
        <w:t>for the year</w:t>
      </w:r>
      <w:r w:rsidRPr="005E7BE3">
        <w:rPr>
          <w:rFonts w:ascii="Arial" w:eastAsia="Arial" w:hAnsi="Arial" w:cs="Arial"/>
          <w:position w:val="0"/>
          <w:sz w:val="18"/>
          <w:szCs w:val="18"/>
        </w:rPr>
        <w:t>:</w:t>
      </w:r>
    </w:p>
    <w:p w14:paraId="1EAB548F" w14:textId="77777777" w:rsidR="003A4FE9" w:rsidRPr="005E7BE3" w:rsidRDefault="003A4FE9" w:rsidP="00EC4190">
      <w:pPr>
        <w:suppressAutoHyphens w:val="0"/>
        <w:spacing w:line="240" w:lineRule="auto"/>
        <w:ind w:leftChars="0" w:left="0" w:firstLineChars="0" w:firstLine="0"/>
        <w:textAlignment w:val="auto"/>
        <w:outlineLvl w:val="9"/>
        <w:rPr>
          <w:rFonts w:ascii="Arial" w:eastAsia="Arial" w:hAnsi="Arial" w:cs="Arial"/>
          <w:position w:val="0"/>
          <w:sz w:val="18"/>
          <w:szCs w:val="18"/>
        </w:rPr>
      </w:pPr>
    </w:p>
    <w:p w14:paraId="2DD7B89C" w14:textId="3369F3DF" w:rsidR="003A4FE9" w:rsidRPr="005E7BE3" w:rsidRDefault="003A4FE9" w:rsidP="007D7FA3">
      <w:pPr>
        <w:pStyle w:val="ListParagraph"/>
        <w:numPr>
          <w:ilvl w:val="0"/>
          <w:numId w:val="9"/>
        </w:numPr>
        <w:tabs>
          <w:tab w:val="left" w:pos="540"/>
        </w:tabs>
        <w:spacing w:line="240" w:lineRule="auto"/>
        <w:ind w:leftChars="0" w:left="540" w:firstLineChars="0" w:hanging="542"/>
        <w:jc w:val="both"/>
        <w:rPr>
          <w:rFonts w:ascii="Arial" w:eastAsia="Arial" w:hAnsi="Arial" w:cs="Arial"/>
          <w:position w:val="0"/>
          <w:sz w:val="18"/>
          <w:szCs w:val="18"/>
        </w:rPr>
      </w:pPr>
      <w:r w:rsidRPr="005E7BE3">
        <w:rPr>
          <w:rFonts w:ascii="Arial" w:eastAsia="Arial" w:hAnsi="Arial" w:cs="Arial"/>
          <w:b/>
          <w:position w:val="0"/>
          <w:sz w:val="18"/>
          <w:szCs w:val="18"/>
        </w:rPr>
        <w:t>Sales of goods and services</w:t>
      </w:r>
    </w:p>
    <w:p w14:paraId="27087572" w14:textId="1D863D2A" w:rsidR="003A4FE9" w:rsidRPr="005E7BE3" w:rsidRDefault="003A4FE9" w:rsidP="00EC4190">
      <w:pPr>
        <w:spacing w:line="240" w:lineRule="auto"/>
        <w:ind w:leftChars="244" w:left="539" w:hanging="2"/>
        <w:jc w:val="both"/>
        <w:rPr>
          <w:rFonts w:ascii="Arial" w:eastAsia="Arial" w:hAnsi="Arial" w:cs="Arial"/>
          <w:position w:val="0"/>
          <w:sz w:val="18"/>
          <w:szCs w:val="18"/>
        </w:rPr>
      </w:pPr>
    </w:p>
    <w:tbl>
      <w:tblPr>
        <w:tblW w:w="9461" w:type="dxa"/>
        <w:tblLayout w:type="fixed"/>
        <w:tblCellMar>
          <w:left w:w="0" w:type="dxa"/>
          <w:right w:w="0" w:type="dxa"/>
        </w:tblCellMar>
        <w:tblLook w:val="0000" w:firstRow="0" w:lastRow="0" w:firstColumn="0" w:lastColumn="0" w:noHBand="0" w:noVBand="0"/>
      </w:tblPr>
      <w:tblGrid>
        <w:gridCol w:w="3413"/>
        <w:gridCol w:w="1512"/>
        <w:gridCol w:w="1512"/>
        <w:gridCol w:w="1512"/>
        <w:gridCol w:w="1512"/>
      </w:tblGrid>
      <w:tr w:rsidR="00C55277" w:rsidRPr="005E7BE3" w14:paraId="47F41168" w14:textId="77777777" w:rsidTr="00A46F7A">
        <w:tc>
          <w:tcPr>
            <w:tcW w:w="3413" w:type="dxa"/>
            <w:shd w:val="clear" w:color="auto" w:fill="auto"/>
          </w:tcPr>
          <w:p w14:paraId="33DB81D1" w14:textId="77777777" w:rsidR="004A709D" w:rsidRPr="005E7BE3" w:rsidRDefault="004A709D" w:rsidP="004A709D">
            <w:pPr>
              <w:spacing w:line="240" w:lineRule="auto"/>
              <w:ind w:leftChars="244" w:left="537" w:right="-108" w:firstLineChars="0" w:firstLine="1"/>
              <w:jc w:val="both"/>
              <w:rPr>
                <w:rFonts w:ascii="Arial" w:eastAsia="Arial" w:hAnsi="Arial" w:cs="Arial"/>
                <w:position w:val="0"/>
                <w:sz w:val="18"/>
                <w:szCs w:val="18"/>
              </w:rPr>
            </w:pPr>
          </w:p>
        </w:tc>
        <w:tc>
          <w:tcPr>
            <w:tcW w:w="3024" w:type="dxa"/>
            <w:gridSpan w:val="2"/>
            <w:tcBorders>
              <w:bottom w:val="single" w:sz="4" w:space="0" w:color="auto"/>
            </w:tcBorders>
            <w:shd w:val="clear" w:color="auto" w:fill="auto"/>
            <w:vAlign w:val="bottom"/>
          </w:tcPr>
          <w:p w14:paraId="07100339" w14:textId="77777777" w:rsidR="004A709D" w:rsidRPr="005E7BE3" w:rsidRDefault="004A709D"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0C586273" w14:textId="77777777" w:rsidR="004A709D" w:rsidRPr="005E7BE3" w:rsidRDefault="004A709D"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3024" w:type="dxa"/>
            <w:gridSpan w:val="2"/>
            <w:tcBorders>
              <w:bottom w:val="single" w:sz="4" w:space="0" w:color="auto"/>
            </w:tcBorders>
            <w:shd w:val="clear" w:color="auto" w:fill="auto"/>
            <w:vAlign w:val="bottom"/>
          </w:tcPr>
          <w:p w14:paraId="35C586DB" w14:textId="77777777" w:rsidR="004A709D" w:rsidRPr="005E7BE3" w:rsidRDefault="004A709D"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75D3586C" w14:textId="77777777" w:rsidR="004A709D" w:rsidRPr="005E7BE3" w:rsidRDefault="004A709D"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3E7777AE" w14:textId="77777777" w:rsidTr="00A46F7A">
        <w:tc>
          <w:tcPr>
            <w:tcW w:w="3413" w:type="dxa"/>
            <w:shd w:val="clear" w:color="auto" w:fill="auto"/>
          </w:tcPr>
          <w:p w14:paraId="794CAB74" w14:textId="77777777" w:rsidR="004A709D" w:rsidRPr="005E7BE3" w:rsidRDefault="004A709D" w:rsidP="004A709D">
            <w:pPr>
              <w:spacing w:line="240" w:lineRule="auto"/>
              <w:ind w:leftChars="244" w:left="537" w:right="-108" w:firstLineChars="0" w:firstLine="1"/>
              <w:jc w:val="both"/>
              <w:rPr>
                <w:rFonts w:ascii="Arial" w:eastAsia="Arial" w:hAnsi="Arial" w:cs="Arial"/>
                <w:position w:val="0"/>
                <w:sz w:val="18"/>
                <w:szCs w:val="18"/>
              </w:rPr>
            </w:pPr>
          </w:p>
        </w:tc>
        <w:tc>
          <w:tcPr>
            <w:tcW w:w="1512" w:type="dxa"/>
            <w:tcBorders>
              <w:top w:val="single" w:sz="4" w:space="0" w:color="auto"/>
            </w:tcBorders>
            <w:shd w:val="clear" w:color="auto" w:fill="auto"/>
            <w:vAlign w:val="bottom"/>
          </w:tcPr>
          <w:p w14:paraId="0D5A77D5" w14:textId="77777777" w:rsidR="004A709D" w:rsidRPr="005E7BE3" w:rsidRDefault="004A709D"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512" w:type="dxa"/>
            <w:tcBorders>
              <w:top w:val="single" w:sz="4" w:space="0" w:color="auto"/>
            </w:tcBorders>
            <w:shd w:val="clear" w:color="auto" w:fill="auto"/>
            <w:vAlign w:val="bottom"/>
          </w:tcPr>
          <w:p w14:paraId="62B3CF10" w14:textId="77777777" w:rsidR="004A709D" w:rsidRPr="005E7BE3" w:rsidRDefault="004A709D"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512" w:type="dxa"/>
            <w:tcBorders>
              <w:top w:val="single" w:sz="4" w:space="0" w:color="auto"/>
            </w:tcBorders>
            <w:shd w:val="clear" w:color="auto" w:fill="auto"/>
            <w:vAlign w:val="bottom"/>
          </w:tcPr>
          <w:p w14:paraId="271B8ADB" w14:textId="77777777" w:rsidR="004A709D" w:rsidRPr="005E7BE3" w:rsidRDefault="004A709D"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512" w:type="dxa"/>
            <w:tcBorders>
              <w:top w:val="single" w:sz="4" w:space="0" w:color="auto"/>
            </w:tcBorders>
            <w:shd w:val="clear" w:color="auto" w:fill="auto"/>
            <w:vAlign w:val="bottom"/>
          </w:tcPr>
          <w:p w14:paraId="66AAB891" w14:textId="77777777" w:rsidR="004A709D" w:rsidRPr="005E7BE3" w:rsidRDefault="004A709D"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014FB828" w14:textId="77777777" w:rsidTr="00A46F7A">
        <w:tc>
          <w:tcPr>
            <w:tcW w:w="3413" w:type="dxa"/>
            <w:shd w:val="clear" w:color="auto" w:fill="auto"/>
          </w:tcPr>
          <w:p w14:paraId="0837225C" w14:textId="77777777" w:rsidR="004A709D" w:rsidRPr="005E7BE3" w:rsidRDefault="004A709D" w:rsidP="004A709D">
            <w:pPr>
              <w:spacing w:line="240" w:lineRule="auto"/>
              <w:ind w:leftChars="244" w:left="537" w:right="-108" w:firstLineChars="0" w:firstLine="1"/>
              <w:jc w:val="both"/>
              <w:rPr>
                <w:rFonts w:ascii="Arial" w:eastAsia="Arial" w:hAnsi="Arial" w:cs="Arial"/>
                <w:position w:val="0"/>
                <w:sz w:val="18"/>
                <w:szCs w:val="18"/>
              </w:rPr>
            </w:pPr>
          </w:p>
        </w:tc>
        <w:tc>
          <w:tcPr>
            <w:tcW w:w="1512" w:type="dxa"/>
            <w:tcBorders>
              <w:bottom w:val="single" w:sz="4" w:space="0" w:color="auto"/>
            </w:tcBorders>
            <w:shd w:val="clear" w:color="auto" w:fill="auto"/>
            <w:vAlign w:val="bottom"/>
          </w:tcPr>
          <w:p w14:paraId="462DD639" w14:textId="77777777" w:rsidR="004A709D" w:rsidRPr="005E7BE3" w:rsidRDefault="004A709D"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512" w:type="dxa"/>
            <w:tcBorders>
              <w:bottom w:val="single" w:sz="4" w:space="0" w:color="000000"/>
            </w:tcBorders>
            <w:shd w:val="clear" w:color="auto" w:fill="auto"/>
            <w:vAlign w:val="bottom"/>
          </w:tcPr>
          <w:p w14:paraId="67802863" w14:textId="77777777" w:rsidR="004A709D" w:rsidRPr="005E7BE3" w:rsidRDefault="004A709D"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512" w:type="dxa"/>
            <w:tcBorders>
              <w:bottom w:val="single" w:sz="4" w:space="0" w:color="000000"/>
            </w:tcBorders>
            <w:shd w:val="clear" w:color="auto" w:fill="auto"/>
            <w:vAlign w:val="bottom"/>
          </w:tcPr>
          <w:p w14:paraId="3A9A5C72" w14:textId="77777777" w:rsidR="004A709D" w:rsidRPr="005E7BE3" w:rsidRDefault="004A709D"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512" w:type="dxa"/>
            <w:tcBorders>
              <w:bottom w:val="single" w:sz="4" w:space="0" w:color="000000"/>
            </w:tcBorders>
            <w:shd w:val="clear" w:color="auto" w:fill="auto"/>
            <w:vAlign w:val="bottom"/>
          </w:tcPr>
          <w:p w14:paraId="4ED94C44" w14:textId="77777777" w:rsidR="004A709D" w:rsidRPr="005E7BE3" w:rsidRDefault="004A709D"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42CA8F4A" w14:textId="77777777" w:rsidTr="00A46F7A">
        <w:tc>
          <w:tcPr>
            <w:tcW w:w="3413" w:type="dxa"/>
            <w:shd w:val="clear" w:color="auto" w:fill="auto"/>
          </w:tcPr>
          <w:p w14:paraId="6A5875C6" w14:textId="77777777" w:rsidR="004A709D" w:rsidRPr="005E7BE3" w:rsidRDefault="004A709D" w:rsidP="004A709D">
            <w:pPr>
              <w:spacing w:line="240" w:lineRule="auto"/>
              <w:ind w:leftChars="244" w:left="537" w:right="-108" w:firstLineChars="0" w:firstLine="1"/>
              <w:jc w:val="both"/>
              <w:rPr>
                <w:rFonts w:ascii="Arial" w:eastAsia="Arial" w:hAnsi="Arial" w:cs="Arial"/>
                <w:position w:val="0"/>
                <w:sz w:val="18"/>
                <w:szCs w:val="18"/>
              </w:rPr>
            </w:pPr>
          </w:p>
        </w:tc>
        <w:tc>
          <w:tcPr>
            <w:tcW w:w="1512" w:type="dxa"/>
            <w:tcBorders>
              <w:top w:val="single" w:sz="4" w:space="0" w:color="auto"/>
            </w:tcBorders>
            <w:shd w:val="clear" w:color="auto" w:fill="auto"/>
          </w:tcPr>
          <w:p w14:paraId="5EAB2351" w14:textId="77777777" w:rsidR="004A709D" w:rsidRPr="005E7BE3" w:rsidRDefault="004A709D" w:rsidP="005C73E4">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6676BF6D" w14:textId="77777777" w:rsidR="004A709D" w:rsidRPr="005E7BE3" w:rsidRDefault="004A709D" w:rsidP="005C73E4">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749AB31A" w14:textId="77777777" w:rsidR="004A709D" w:rsidRPr="005E7BE3" w:rsidRDefault="004A709D" w:rsidP="005C73E4">
            <w:pPr>
              <w:spacing w:line="240" w:lineRule="auto"/>
              <w:ind w:left="0" w:right="28"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6DD5EBF9" w14:textId="77777777" w:rsidR="004A709D" w:rsidRPr="005E7BE3" w:rsidRDefault="004A709D" w:rsidP="005C73E4">
            <w:pPr>
              <w:spacing w:line="240" w:lineRule="auto"/>
              <w:ind w:left="0" w:right="28" w:hanging="2"/>
              <w:jc w:val="right"/>
              <w:rPr>
                <w:rFonts w:ascii="Arial" w:eastAsia="Arial" w:hAnsi="Arial" w:cs="Arial"/>
                <w:position w:val="0"/>
                <w:sz w:val="18"/>
                <w:szCs w:val="18"/>
              </w:rPr>
            </w:pPr>
          </w:p>
        </w:tc>
      </w:tr>
      <w:tr w:rsidR="00C55277" w:rsidRPr="005E7BE3" w14:paraId="7BE963DF" w14:textId="77777777" w:rsidTr="00A46F7A">
        <w:trPr>
          <w:trHeight w:val="198"/>
        </w:trPr>
        <w:tc>
          <w:tcPr>
            <w:tcW w:w="3413" w:type="dxa"/>
            <w:shd w:val="clear" w:color="auto" w:fill="auto"/>
            <w:vAlign w:val="bottom"/>
          </w:tcPr>
          <w:p w14:paraId="3167EA56" w14:textId="77777777" w:rsidR="00A64703" w:rsidRPr="005E7BE3" w:rsidRDefault="00A64703">
            <w:pPr>
              <w:spacing w:line="240" w:lineRule="auto"/>
              <w:ind w:leftChars="244" w:left="537" w:firstLineChars="0" w:firstLine="1"/>
              <w:jc w:val="both"/>
              <w:rPr>
                <w:rFonts w:ascii="Arial" w:eastAsia="Arial" w:hAnsi="Arial" w:cs="Arial"/>
                <w:position w:val="0"/>
                <w:sz w:val="18"/>
                <w:szCs w:val="18"/>
              </w:rPr>
            </w:pPr>
            <w:r w:rsidRPr="005E7BE3">
              <w:rPr>
                <w:rFonts w:ascii="Arial" w:eastAsia="Arial" w:hAnsi="Arial" w:cs="Arial"/>
                <w:sz w:val="18"/>
                <w:szCs w:val="18"/>
              </w:rPr>
              <w:t xml:space="preserve">Revenue from sales of goods: </w:t>
            </w:r>
          </w:p>
        </w:tc>
        <w:tc>
          <w:tcPr>
            <w:tcW w:w="1512" w:type="dxa"/>
            <w:shd w:val="clear" w:color="auto" w:fill="auto"/>
            <w:vAlign w:val="bottom"/>
          </w:tcPr>
          <w:p w14:paraId="7A95B556" w14:textId="77777777" w:rsidR="00A64703" w:rsidRPr="005E7BE3" w:rsidRDefault="00A64703">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5C5AAB1D" w14:textId="77777777" w:rsidR="00A64703" w:rsidRPr="005E7BE3" w:rsidRDefault="00A64703">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1D634F94" w14:textId="77777777" w:rsidR="00A64703" w:rsidRPr="005E7BE3" w:rsidRDefault="00A64703">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05F0A4A8" w14:textId="77777777" w:rsidR="00A64703" w:rsidRPr="005E7BE3" w:rsidRDefault="00A64703">
            <w:pPr>
              <w:spacing w:line="240" w:lineRule="auto"/>
              <w:ind w:left="0" w:right="49" w:hanging="2"/>
              <w:jc w:val="right"/>
              <w:rPr>
                <w:rFonts w:ascii="Arial" w:eastAsia="Arial" w:hAnsi="Arial" w:cs="Arial"/>
                <w:position w:val="0"/>
                <w:sz w:val="18"/>
                <w:szCs w:val="18"/>
              </w:rPr>
            </w:pPr>
          </w:p>
        </w:tc>
      </w:tr>
      <w:tr w:rsidR="00C55277" w:rsidRPr="005E7BE3" w14:paraId="57D466A6" w14:textId="77777777" w:rsidTr="00A46F7A">
        <w:trPr>
          <w:trHeight w:val="198"/>
        </w:trPr>
        <w:tc>
          <w:tcPr>
            <w:tcW w:w="3413" w:type="dxa"/>
            <w:shd w:val="clear" w:color="auto" w:fill="auto"/>
            <w:vAlign w:val="bottom"/>
          </w:tcPr>
          <w:p w14:paraId="43A94D9C" w14:textId="77777777" w:rsidR="00951842" w:rsidRPr="005E7BE3" w:rsidRDefault="00951842" w:rsidP="00951842">
            <w:pPr>
              <w:spacing w:line="240" w:lineRule="auto"/>
              <w:ind w:leftChars="244" w:left="537" w:firstLineChars="0" w:firstLine="1"/>
              <w:jc w:val="both"/>
              <w:rPr>
                <w:rFonts w:ascii="Arial" w:eastAsia="Arial" w:hAnsi="Arial" w:cs="Arial"/>
                <w:position w:val="0"/>
                <w:sz w:val="18"/>
                <w:szCs w:val="18"/>
              </w:rPr>
            </w:pPr>
            <w:r w:rsidRPr="005E7BE3">
              <w:rPr>
                <w:rFonts w:ascii="Arial" w:eastAsia="Arial" w:hAnsi="Arial" w:cs="Arial"/>
                <w:sz w:val="18"/>
                <w:szCs w:val="18"/>
              </w:rPr>
              <w:t xml:space="preserve">   - Subsidiary</w:t>
            </w:r>
          </w:p>
        </w:tc>
        <w:tc>
          <w:tcPr>
            <w:tcW w:w="1512" w:type="dxa"/>
            <w:tcBorders>
              <w:top w:val="nil"/>
              <w:left w:val="nil"/>
              <w:right w:val="nil"/>
            </w:tcBorders>
            <w:shd w:val="clear" w:color="auto" w:fill="auto"/>
            <w:vAlign w:val="center"/>
          </w:tcPr>
          <w:p w14:paraId="51132D37" w14:textId="4867C4BF"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512" w:type="dxa"/>
            <w:shd w:val="clear" w:color="auto" w:fill="auto"/>
            <w:vAlign w:val="bottom"/>
          </w:tcPr>
          <w:p w14:paraId="67BA851F"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2" w:type="dxa"/>
            <w:shd w:val="clear" w:color="auto" w:fill="auto"/>
            <w:vAlign w:val="bottom"/>
          </w:tcPr>
          <w:p w14:paraId="7991F6E9"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3,342,340,576</w:t>
            </w:r>
          </w:p>
        </w:tc>
        <w:tc>
          <w:tcPr>
            <w:tcW w:w="1512" w:type="dxa"/>
            <w:shd w:val="clear" w:color="auto" w:fill="auto"/>
          </w:tcPr>
          <w:p w14:paraId="6FBA4420" w14:textId="0D452739" w:rsidR="00951842" w:rsidRPr="005E7BE3" w:rsidRDefault="000460AA"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w:t>
            </w:r>
            <w:r w:rsidR="009F4427" w:rsidRPr="005E7BE3">
              <w:rPr>
                <w:rFonts w:ascii="Arial" w:eastAsia="Arial" w:hAnsi="Arial" w:cs="Arial"/>
                <w:position w:val="0"/>
                <w:sz w:val="18"/>
                <w:szCs w:val="18"/>
              </w:rPr>
              <w:t>554,620,926</w:t>
            </w:r>
          </w:p>
        </w:tc>
      </w:tr>
      <w:tr w:rsidR="00C55277" w:rsidRPr="005E7BE3" w14:paraId="6C071CB7" w14:textId="77777777" w:rsidTr="00A46F7A">
        <w:trPr>
          <w:trHeight w:val="198"/>
        </w:trPr>
        <w:tc>
          <w:tcPr>
            <w:tcW w:w="3413" w:type="dxa"/>
            <w:shd w:val="clear" w:color="auto" w:fill="auto"/>
            <w:vAlign w:val="bottom"/>
          </w:tcPr>
          <w:p w14:paraId="0A72E538" w14:textId="77777777" w:rsidR="00951842" w:rsidRPr="005E7BE3" w:rsidRDefault="00951842" w:rsidP="00951842">
            <w:pPr>
              <w:spacing w:line="240" w:lineRule="auto"/>
              <w:ind w:leftChars="244" w:left="537" w:firstLineChars="0" w:firstLine="1"/>
              <w:jc w:val="both"/>
              <w:rPr>
                <w:rFonts w:ascii="Arial" w:eastAsia="Arial" w:hAnsi="Arial" w:cs="Arial"/>
                <w:position w:val="0"/>
                <w:sz w:val="18"/>
                <w:szCs w:val="18"/>
              </w:rPr>
            </w:pPr>
            <w:r w:rsidRPr="005E7BE3">
              <w:rPr>
                <w:rFonts w:ascii="Arial" w:eastAsia="Arial" w:hAnsi="Arial" w:cs="Arial"/>
                <w:sz w:val="18"/>
                <w:szCs w:val="18"/>
              </w:rPr>
              <w:t xml:space="preserve">   - Affiliates</w:t>
            </w:r>
          </w:p>
        </w:tc>
        <w:tc>
          <w:tcPr>
            <w:tcW w:w="1512" w:type="dxa"/>
            <w:tcBorders>
              <w:top w:val="nil"/>
              <w:left w:val="nil"/>
              <w:right w:val="nil"/>
            </w:tcBorders>
            <w:shd w:val="clear" w:color="auto" w:fill="auto"/>
            <w:vAlign w:val="center"/>
          </w:tcPr>
          <w:p w14:paraId="74D052EF" w14:textId="38609EDE"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284,326,596 </w:t>
            </w:r>
          </w:p>
        </w:tc>
        <w:tc>
          <w:tcPr>
            <w:tcW w:w="1512" w:type="dxa"/>
            <w:shd w:val="clear" w:color="auto" w:fill="auto"/>
            <w:vAlign w:val="bottom"/>
          </w:tcPr>
          <w:p w14:paraId="770A8080"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305,967,077</w:t>
            </w:r>
          </w:p>
        </w:tc>
        <w:tc>
          <w:tcPr>
            <w:tcW w:w="1512" w:type="dxa"/>
            <w:shd w:val="clear" w:color="auto" w:fill="auto"/>
            <w:vAlign w:val="bottom"/>
          </w:tcPr>
          <w:p w14:paraId="68F09B12"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217,487,316</w:t>
            </w:r>
          </w:p>
        </w:tc>
        <w:tc>
          <w:tcPr>
            <w:tcW w:w="1512" w:type="dxa"/>
            <w:shd w:val="clear" w:color="auto" w:fill="auto"/>
          </w:tcPr>
          <w:p w14:paraId="7179E305" w14:textId="30FE71E0" w:rsidR="00951842" w:rsidRPr="005E7BE3" w:rsidRDefault="009F4427"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305,967,076</w:t>
            </w:r>
            <w:r w:rsidRPr="005E7BE3" w:rsidDel="00995FA3">
              <w:rPr>
                <w:rFonts w:ascii="Arial" w:eastAsia="Arial" w:hAnsi="Arial" w:cs="Arial"/>
                <w:position w:val="0"/>
                <w:sz w:val="18"/>
                <w:szCs w:val="18"/>
              </w:rPr>
              <w:t xml:space="preserve"> </w:t>
            </w:r>
          </w:p>
        </w:tc>
      </w:tr>
      <w:tr w:rsidR="00C55277" w:rsidRPr="005E7BE3" w14:paraId="488EACD2" w14:textId="77777777" w:rsidTr="00A46F7A">
        <w:trPr>
          <w:trHeight w:val="198"/>
        </w:trPr>
        <w:tc>
          <w:tcPr>
            <w:tcW w:w="3413" w:type="dxa"/>
            <w:shd w:val="clear" w:color="auto" w:fill="auto"/>
            <w:vAlign w:val="bottom"/>
          </w:tcPr>
          <w:p w14:paraId="67E599E1" w14:textId="77777777" w:rsidR="00951842" w:rsidRPr="005E7BE3" w:rsidRDefault="00951842" w:rsidP="00951842">
            <w:pPr>
              <w:spacing w:line="240" w:lineRule="auto"/>
              <w:ind w:leftChars="244" w:left="537" w:firstLineChars="0" w:firstLine="1"/>
              <w:jc w:val="both"/>
              <w:rPr>
                <w:rFonts w:ascii="Arial" w:eastAsia="Arial" w:hAnsi="Arial" w:cs="Arial"/>
                <w:position w:val="0"/>
                <w:sz w:val="18"/>
                <w:szCs w:val="18"/>
              </w:rPr>
            </w:pPr>
          </w:p>
        </w:tc>
        <w:tc>
          <w:tcPr>
            <w:tcW w:w="1512" w:type="dxa"/>
            <w:tcBorders>
              <w:top w:val="nil"/>
              <w:left w:val="nil"/>
              <w:right w:val="nil"/>
            </w:tcBorders>
            <w:shd w:val="clear" w:color="auto" w:fill="auto"/>
            <w:vAlign w:val="center"/>
          </w:tcPr>
          <w:p w14:paraId="6E4D4140"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24CD1F66"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6C3A5C4D"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15F3E46B"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r>
      <w:tr w:rsidR="00C55277" w:rsidRPr="005E7BE3" w14:paraId="3411ABA2" w14:textId="77777777" w:rsidTr="00A46F7A">
        <w:trPr>
          <w:trHeight w:val="198"/>
        </w:trPr>
        <w:tc>
          <w:tcPr>
            <w:tcW w:w="3413" w:type="dxa"/>
            <w:shd w:val="clear" w:color="auto" w:fill="auto"/>
            <w:vAlign w:val="bottom"/>
          </w:tcPr>
          <w:p w14:paraId="2488C6DD" w14:textId="77777777" w:rsidR="00951842" w:rsidRPr="005E7BE3" w:rsidRDefault="00951842" w:rsidP="00951842">
            <w:pPr>
              <w:spacing w:line="240" w:lineRule="auto"/>
              <w:ind w:leftChars="244" w:left="537" w:firstLineChars="0" w:firstLine="1"/>
              <w:jc w:val="both"/>
              <w:rPr>
                <w:rFonts w:ascii="Arial" w:eastAsia="Arial" w:hAnsi="Arial" w:cs="Arial"/>
                <w:position w:val="0"/>
                <w:sz w:val="18"/>
                <w:szCs w:val="18"/>
              </w:rPr>
            </w:pPr>
            <w:r w:rsidRPr="005E7BE3">
              <w:rPr>
                <w:rFonts w:ascii="Arial" w:eastAsia="Arial" w:hAnsi="Arial" w:cs="Arial"/>
                <w:sz w:val="18"/>
                <w:szCs w:val="18"/>
              </w:rPr>
              <w:t>Other income:</w:t>
            </w:r>
          </w:p>
        </w:tc>
        <w:tc>
          <w:tcPr>
            <w:tcW w:w="1512" w:type="dxa"/>
            <w:tcBorders>
              <w:top w:val="nil"/>
              <w:left w:val="nil"/>
              <w:right w:val="nil"/>
            </w:tcBorders>
            <w:shd w:val="clear" w:color="auto" w:fill="auto"/>
            <w:vAlign w:val="center"/>
          </w:tcPr>
          <w:p w14:paraId="2E41C635"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2C5DA264"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1F2BA694"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68A243D8"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r>
      <w:tr w:rsidR="00C55277" w:rsidRPr="005E7BE3" w14:paraId="0735C548" w14:textId="77777777" w:rsidTr="00A46F7A">
        <w:trPr>
          <w:trHeight w:val="198"/>
        </w:trPr>
        <w:tc>
          <w:tcPr>
            <w:tcW w:w="3413" w:type="dxa"/>
            <w:shd w:val="clear" w:color="auto" w:fill="auto"/>
            <w:vAlign w:val="bottom"/>
          </w:tcPr>
          <w:p w14:paraId="24F22A7D" w14:textId="77777777" w:rsidR="00951842" w:rsidRPr="005E7BE3" w:rsidRDefault="00951842" w:rsidP="00951842">
            <w:pPr>
              <w:spacing w:line="240" w:lineRule="auto"/>
              <w:ind w:leftChars="244" w:left="537" w:firstLineChars="0" w:firstLine="1"/>
              <w:jc w:val="both"/>
              <w:rPr>
                <w:rFonts w:ascii="Arial" w:eastAsia="Arial" w:hAnsi="Arial" w:cs="Arial"/>
                <w:position w:val="0"/>
                <w:sz w:val="18"/>
                <w:szCs w:val="18"/>
              </w:rPr>
            </w:pPr>
            <w:r w:rsidRPr="005E7BE3">
              <w:rPr>
                <w:rFonts w:ascii="Arial" w:eastAsia="Arial" w:hAnsi="Arial" w:cs="Arial"/>
                <w:sz w:val="18"/>
                <w:szCs w:val="18"/>
              </w:rPr>
              <w:t xml:space="preserve">   - Subsidiary</w:t>
            </w:r>
          </w:p>
        </w:tc>
        <w:tc>
          <w:tcPr>
            <w:tcW w:w="1512" w:type="dxa"/>
            <w:tcBorders>
              <w:top w:val="nil"/>
              <w:left w:val="nil"/>
              <w:right w:val="nil"/>
            </w:tcBorders>
            <w:shd w:val="clear" w:color="auto" w:fill="auto"/>
            <w:vAlign w:val="center"/>
          </w:tcPr>
          <w:p w14:paraId="7954BF92" w14:textId="2C6372BF" w:rsidR="00951842" w:rsidRPr="005E7BE3" w:rsidRDefault="00F77944" w:rsidP="00951842">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512" w:type="dxa"/>
            <w:shd w:val="clear" w:color="auto" w:fill="auto"/>
            <w:vAlign w:val="bottom"/>
          </w:tcPr>
          <w:p w14:paraId="43462CCA"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2" w:type="dxa"/>
            <w:shd w:val="clear" w:color="auto" w:fill="auto"/>
            <w:vAlign w:val="bottom"/>
          </w:tcPr>
          <w:p w14:paraId="763118D2"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1,926,355</w:t>
            </w:r>
          </w:p>
        </w:tc>
        <w:tc>
          <w:tcPr>
            <w:tcW w:w="1512" w:type="dxa"/>
            <w:shd w:val="clear" w:color="auto" w:fill="auto"/>
            <w:vAlign w:val="bottom"/>
          </w:tcPr>
          <w:p w14:paraId="54922F84" w14:textId="7E35D117" w:rsidR="00951842" w:rsidRPr="005E7BE3" w:rsidRDefault="006543F6" w:rsidP="00951842">
            <w:pPr>
              <w:spacing w:line="240" w:lineRule="auto"/>
              <w:ind w:left="0" w:right="49" w:hanging="2"/>
              <w:jc w:val="right"/>
              <w:rPr>
                <w:rFonts w:ascii="Arial" w:eastAsia="Arial" w:hAnsi="Arial" w:cs="Browallia New"/>
                <w:position w:val="0"/>
                <w:sz w:val="18"/>
              </w:rPr>
            </w:pPr>
            <w:r w:rsidRPr="005E7BE3">
              <w:rPr>
                <w:rFonts w:ascii="Arial" w:eastAsia="Arial" w:hAnsi="Arial" w:cs="Browallia New"/>
                <w:position w:val="0"/>
                <w:sz w:val="18"/>
              </w:rPr>
              <w:t>286,015</w:t>
            </w:r>
          </w:p>
        </w:tc>
      </w:tr>
      <w:tr w:rsidR="00C55277" w:rsidRPr="005E7BE3" w14:paraId="7A42C20C" w14:textId="77777777" w:rsidTr="00211EBF">
        <w:trPr>
          <w:trHeight w:val="198"/>
        </w:trPr>
        <w:tc>
          <w:tcPr>
            <w:tcW w:w="3413" w:type="dxa"/>
            <w:shd w:val="clear" w:color="auto" w:fill="auto"/>
            <w:vAlign w:val="bottom"/>
          </w:tcPr>
          <w:p w14:paraId="34DE04F8" w14:textId="77777777" w:rsidR="00951842" w:rsidRPr="005E7BE3" w:rsidRDefault="00951842" w:rsidP="00951842">
            <w:pPr>
              <w:spacing w:line="240" w:lineRule="auto"/>
              <w:ind w:leftChars="244" w:left="537" w:firstLineChars="0" w:firstLine="1"/>
              <w:jc w:val="both"/>
              <w:rPr>
                <w:rFonts w:ascii="Arial" w:eastAsia="Arial" w:hAnsi="Arial" w:cs="Arial"/>
                <w:position w:val="0"/>
                <w:sz w:val="18"/>
                <w:szCs w:val="18"/>
              </w:rPr>
            </w:pPr>
            <w:r w:rsidRPr="005E7BE3">
              <w:rPr>
                <w:rFonts w:ascii="Arial" w:eastAsia="Arial" w:hAnsi="Arial" w:cs="Arial"/>
                <w:sz w:val="18"/>
                <w:szCs w:val="18"/>
              </w:rPr>
              <w:t xml:space="preserve">   - Affiliates</w:t>
            </w:r>
          </w:p>
        </w:tc>
        <w:tc>
          <w:tcPr>
            <w:tcW w:w="1512" w:type="dxa"/>
            <w:tcBorders>
              <w:top w:val="nil"/>
              <w:left w:val="nil"/>
              <w:bottom w:val="nil"/>
              <w:right w:val="nil"/>
            </w:tcBorders>
            <w:shd w:val="clear" w:color="auto" w:fill="auto"/>
            <w:vAlign w:val="center"/>
          </w:tcPr>
          <w:p w14:paraId="44715F35" w14:textId="30C85FC6" w:rsidR="00951842" w:rsidRPr="005E7BE3" w:rsidRDefault="00951842" w:rsidP="00951842">
            <w:pPr>
              <w:spacing w:line="240" w:lineRule="auto"/>
              <w:ind w:left="0" w:right="49" w:hanging="2"/>
              <w:jc w:val="right"/>
              <w:rPr>
                <w:rFonts w:ascii="Arial" w:eastAsia="Arial" w:hAnsi="Arial" w:cs="Arial"/>
                <w:position w:val="0"/>
                <w:sz w:val="18"/>
                <w:szCs w:val="18"/>
              </w:rPr>
            </w:pPr>
            <w:r w:rsidRPr="00BC7987">
              <w:rPr>
                <w:rFonts w:ascii="Arial" w:hAnsi="Arial" w:cs="Arial"/>
                <w:sz w:val="18"/>
                <w:szCs w:val="18"/>
              </w:rPr>
              <w:t>1,</w:t>
            </w:r>
            <w:r w:rsidR="00F27237" w:rsidRPr="00BC7987">
              <w:rPr>
                <w:rFonts w:ascii="Arial" w:hAnsi="Arial" w:cs="Arial"/>
                <w:sz w:val="18"/>
                <w:szCs w:val="18"/>
              </w:rPr>
              <w:t>246,085</w:t>
            </w:r>
            <w:r w:rsidRPr="005E7BE3">
              <w:rPr>
                <w:rFonts w:ascii="Arial" w:hAnsi="Arial" w:cs="Arial"/>
                <w:sz w:val="18"/>
                <w:szCs w:val="18"/>
              </w:rPr>
              <w:t xml:space="preserve"> </w:t>
            </w:r>
          </w:p>
        </w:tc>
        <w:tc>
          <w:tcPr>
            <w:tcW w:w="1512" w:type="dxa"/>
            <w:shd w:val="clear" w:color="auto" w:fill="auto"/>
            <w:vAlign w:val="bottom"/>
          </w:tcPr>
          <w:p w14:paraId="4C5E482C"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1,538,461</w:t>
            </w:r>
          </w:p>
        </w:tc>
        <w:tc>
          <w:tcPr>
            <w:tcW w:w="1512" w:type="dxa"/>
            <w:shd w:val="clear" w:color="auto" w:fill="auto"/>
            <w:vAlign w:val="bottom"/>
          </w:tcPr>
          <w:p w14:paraId="5803AA9B" w14:textId="71A35909" w:rsidR="00951842" w:rsidRPr="005E7BE3" w:rsidRDefault="008544D7"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1,246,085</w:t>
            </w:r>
          </w:p>
        </w:tc>
        <w:tc>
          <w:tcPr>
            <w:tcW w:w="1512" w:type="dxa"/>
            <w:shd w:val="clear" w:color="auto" w:fill="auto"/>
            <w:vAlign w:val="bottom"/>
          </w:tcPr>
          <w:p w14:paraId="1FB4E85C" w14:textId="229BADE0" w:rsidR="00951842" w:rsidRPr="005E7BE3" w:rsidRDefault="00383DB7"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1,388,904</w:t>
            </w:r>
          </w:p>
        </w:tc>
      </w:tr>
    </w:tbl>
    <w:p w14:paraId="41E52676" w14:textId="0F014B2C" w:rsidR="003A7A1A" w:rsidRPr="005E7BE3" w:rsidRDefault="003A7A1A" w:rsidP="00EC4190">
      <w:pPr>
        <w:spacing w:line="240" w:lineRule="auto"/>
        <w:ind w:leftChars="244" w:left="539" w:hanging="2"/>
        <w:jc w:val="both"/>
        <w:rPr>
          <w:rFonts w:ascii="Arial" w:eastAsia="Arial" w:hAnsi="Arial" w:cs="Arial"/>
          <w:position w:val="0"/>
          <w:sz w:val="18"/>
          <w:szCs w:val="18"/>
        </w:rPr>
      </w:pPr>
    </w:p>
    <w:tbl>
      <w:tblPr>
        <w:tblW w:w="9461" w:type="dxa"/>
        <w:tblLayout w:type="fixed"/>
        <w:tblCellMar>
          <w:left w:w="0" w:type="dxa"/>
          <w:right w:w="0" w:type="dxa"/>
        </w:tblCellMar>
        <w:tblLook w:val="0000" w:firstRow="0" w:lastRow="0" w:firstColumn="0" w:lastColumn="0" w:noHBand="0" w:noVBand="0"/>
      </w:tblPr>
      <w:tblGrid>
        <w:gridCol w:w="3413"/>
        <w:gridCol w:w="1512"/>
        <w:gridCol w:w="1512"/>
        <w:gridCol w:w="1512"/>
        <w:gridCol w:w="1512"/>
      </w:tblGrid>
      <w:tr w:rsidR="00C55277" w:rsidRPr="005E7BE3" w14:paraId="71B49D69" w14:textId="77777777" w:rsidTr="00A46F7A">
        <w:tc>
          <w:tcPr>
            <w:tcW w:w="3413" w:type="dxa"/>
            <w:shd w:val="clear" w:color="auto" w:fill="auto"/>
          </w:tcPr>
          <w:p w14:paraId="734A2BC2" w14:textId="77777777" w:rsidR="004A709D" w:rsidRPr="005E7BE3" w:rsidRDefault="004A709D" w:rsidP="004A709D">
            <w:pPr>
              <w:spacing w:line="240" w:lineRule="auto"/>
              <w:ind w:leftChars="244" w:left="537" w:right="-108" w:firstLineChars="0" w:firstLine="1"/>
              <w:jc w:val="both"/>
              <w:rPr>
                <w:rFonts w:ascii="Arial" w:eastAsia="Arial" w:hAnsi="Arial" w:cs="Arial"/>
                <w:position w:val="0"/>
                <w:sz w:val="18"/>
                <w:szCs w:val="18"/>
              </w:rPr>
            </w:pPr>
          </w:p>
        </w:tc>
        <w:tc>
          <w:tcPr>
            <w:tcW w:w="3024" w:type="dxa"/>
            <w:gridSpan w:val="2"/>
            <w:tcBorders>
              <w:bottom w:val="single" w:sz="4" w:space="0" w:color="auto"/>
            </w:tcBorders>
            <w:shd w:val="clear" w:color="auto" w:fill="auto"/>
            <w:vAlign w:val="bottom"/>
          </w:tcPr>
          <w:p w14:paraId="7F7D95BA" w14:textId="77777777" w:rsidR="004A709D" w:rsidRPr="005E7BE3" w:rsidRDefault="004A709D"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0FE60246" w14:textId="77777777" w:rsidR="004A709D" w:rsidRPr="005E7BE3" w:rsidRDefault="004A709D"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3024" w:type="dxa"/>
            <w:gridSpan w:val="2"/>
            <w:tcBorders>
              <w:bottom w:val="single" w:sz="4" w:space="0" w:color="auto"/>
            </w:tcBorders>
            <w:shd w:val="clear" w:color="auto" w:fill="auto"/>
            <w:vAlign w:val="bottom"/>
          </w:tcPr>
          <w:p w14:paraId="05F1FB18" w14:textId="77777777" w:rsidR="004A709D" w:rsidRPr="005E7BE3" w:rsidRDefault="004A709D"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2F3A7C05" w14:textId="77777777" w:rsidR="004A709D" w:rsidRPr="005E7BE3" w:rsidRDefault="004A709D"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76F9F871" w14:textId="77777777" w:rsidTr="00A46F7A">
        <w:tc>
          <w:tcPr>
            <w:tcW w:w="3413" w:type="dxa"/>
            <w:shd w:val="clear" w:color="auto" w:fill="auto"/>
          </w:tcPr>
          <w:p w14:paraId="3907BDEE" w14:textId="77777777" w:rsidR="004A709D" w:rsidRPr="005E7BE3" w:rsidRDefault="004A709D" w:rsidP="004A709D">
            <w:pPr>
              <w:spacing w:line="240" w:lineRule="auto"/>
              <w:ind w:leftChars="244" w:left="537" w:right="-108" w:firstLineChars="0" w:firstLine="1"/>
              <w:jc w:val="both"/>
              <w:rPr>
                <w:rFonts w:ascii="Arial" w:eastAsia="Arial" w:hAnsi="Arial" w:cs="Arial"/>
                <w:position w:val="0"/>
                <w:sz w:val="18"/>
                <w:szCs w:val="18"/>
              </w:rPr>
            </w:pPr>
          </w:p>
        </w:tc>
        <w:tc>
          <w:tcPr>
            <w:tcW w:w="1512" w:type="dxa"/>
            <w:tcBorders>
              <w:top w:val="single" w:sz="4" w:space="0" w:color="auto"/>
            </w:tcBorders>
            <w:shd w:val="clear" w:color="auto" w:fill="auto"/>
            <w:vAlign w:val="bottom"/>
          </w:tcPr>
          <w:p w14:paraId="790E25CE" w14:textId="77777777" w:rsidR="004A709D" w:rsidRPr="005E7BE3" w:rsidRDefault="004A709D"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512" w:type="dxa"/>
            <w:tcBorders>
              <w:top w:val="single" w:sz="4" w:space="0" w:color="auto"/>
            </w:tcBorders>
            <w:shd w:val="clear" w:color="auto" w:fill="auto"/>
            <w:vAlign w:val="bottom"/>
          </w:tcPr>
          <w:p w14:paraId="2ECD4194" w14:textId="77777777" w:rsidR="004A709D" w:rsidRPr="005E7BE3" w:rsidRDefault="004A709D"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512" w:type="dxa"/>
            <w:tcBorders>
              <w:top w:val="single" w:sz="4" w:space="0" w:color="auto"/>
            </w:tcBorders>
            <w:shd w:val="clear" w:color="auto" w:fill="auto"/>
            <w:vAlign w:val="bottom"/>
          </w:tcPr>
          <w:p w14:paraId="13599A6B" w14:textId="77777777" w:rsidR="004A709D" w:rsidRPr="005E7BE3" w:rsidRDefault="004A709D"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512" w:type="dxa"/>
            <w:tcBorders>
              <w:top w:val="single" w:sz="4" w:space="0" w:color="auto"/>
            </w:tcBorders>
            <w:shd w:val="clear" w:color="auto" w:fill="auto"/>
            <w:vAlign w:val="bottom"/>
          </w:tcPr>
          <w:p w14:paraId="6F85B191" w14:textId="77777777" w:rsidR="004A709D" w:rsidRPr="005E7BE3" w:rsidRDefault="004A709D"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1C2A67F5" w14:textId="77777777" w:rsidTr="00A46F7A">
        <w:tc>
          <w:tcPr>
            <w:tcW w:w="3413" w:type="dxa"/>
            <w:shd w:val="clear" w:color="auto" w:fill="auto"/>
          </w:tcPr>
          <w:p w14:paraId="6EBCEF20" w14:textId="77777777" w:rsidR="004A709D" w:rsidRPr="005E7BE3" w:rsidRDefault="004A709D" w:rsidP="004A709D">
            <w:pPr>
              <w:spacing w:line="240" w:lineRule="auto"/>
              <w:ind w:leftChars="244" w:left="537" w:right="-108" w:firstLineChars="0" w:firstLine="1"/>
              <w:jc w:val="both"/>
              <w:rPr>
                <w:rFonts w:ascii="Arial" w:eastAsia="Arial" w:hAnsi="Arial" w:cs="Arial"/>
                <w:position w:val="0"/>
                <w:sz w:val="18"/>
                <w:szCs w:val="18"/>
              </w:rPr>
            </w:pPr>
          </w:p>
        </w:tc>
        <w:tc>
          <w:tcPr>
            <w:tcW w:w="1512" w:type="dxa"/>
            <w:tcBorders>
              <w:bottom w:val="single" w:sz="4" w:space="0" w:color="auto"/>
            </w:tcBorders>
            <w:shd w:val="clear" w:color="auto" w:fill="auto"/>
          </w:tcPr>
          <w:p w14:paraId="612E8400" w14:textId="75869075" w:rsidR="004A709D" w:rsidRPr="005E7BE3" w:rsidRDefault="004A709D"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2" w:type="dxa"/>
            <w:tcBorders>
              <w:bottom w:val="single" w:sz="4" w:space="0" w:color="000000"/>
            </w:tcBorders>
            <w:shd w:val="clear" w:color="auto" w:fill="auto"/>
          </w:tcPr>
          <w:p w14:paraId="508AEB0F" w14:textId="0DAB3AD1" w:rsidR="004A709D" w:rsidRPr="005E7BE3" w:rsidRDefault="004A709D"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2" w:type="dxa"/>
            <w:tcBorders>
              <w:bottom w:val="single" w:sz="4" w:space="0" w:color="000000"/>
            </w:tcBorders>
            <w:shd w:val="clear" w:color="auto" w:fill="auto"/>
          </w:tcPr>
          <w:p w14:paraId="7C689056" w14:textId="6D3D460C" w:rsidR="004A709D" w:rsidRPr="005E7BE3" w:rsidRDefault="004A709D"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2" w:type="dxa"/>
            <w:tcBorders>
              <w:bottom w:val="single" w:sz="4" w:space="0" w:color="000000"/>
            </w:tcBorders>
            <w:shd w:val="clear" w:color="auto" w:fill="auto"/>
          </w:tcPr>
          <w:p w14:paraId="5276370A" w14:textId="5955E8F1" w:rsidR="004A709D" w:rsidRPr="005E7BE3" w:rsidRDefault="004A709D"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2087C039" w14:textId="77777777" w:rsidTr="00A46F7A">
        <w:tc>
          <w:tcPr>
            <w:tcW w:w="3413" w:type="dxa"/>
            <w:shd w:val="clear" w:color="auto" w:fill="auto"/>
          </w:tcPr>
          <w:p w14:paraId="21E2D602" w14:textId="77777777" w:rsidR="004A709D" w:rsidRPr="005E7BE3" w:rsidRDefault="004A709D" w:rsidP="004A709D">
            <w:pPr>
              <w:spacing w:line="240" w:lineRule="auto"/>
              <w:ind w:leftChars="244" w:left="537" w:right="-108" w:firstLineChars="0" w:firstLine="1"/>
              <w:jc w:val="both"/>
              <w:rPr>
                <w:rFonts w:ascii="Arial" w:eastAsia="Arial" w:hAnsi="Arial" w:cs="Arial"/>
                <w:position w:val="0"/>
                <w:sz w:val="18"/>
                <w:szCs w:val="18"/>
              </w:rPr>
            </w:pPr>
          </w:p>
        </w:tc>
        <w:tc>
          <w:tcPr>
            <w:tcW w:w="1512" w:type="dxa"/>
            <w:tcBorders>
              <w:top w:val="single" w:sz="4" w:space="0" w:color="auto"/>
            </w:tcBorders>
            <w:shd w:val="clear" w:color="auto" w:fill="auto"/>
          </w:tcPr>
          <w:p w14:paraId="1638C074" w14:textId="77777777" w:rsidR="004A709D" w:rsidRPr="005E7BE3" w:rsidRDefault="004A709D" w:rsidP="005C73E4">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1A3BDEAF" w14:textId="77777777" w:rsidR="004A709D" w:rsidRPr="005E7BE3" w:rsidRDefault="004A709D" w:rsidP="005C73E4">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05DAB06D" w14:textId="77777777" w:rsidR="004A709D" w:rsidRPr="005E7BE3" w:rsidRDefault="004A709D" w:rsidP="005C73E4">
            <w:pPr>
              <w:spacing w:line="240" w:lineRule="auto"/>
              <w:ind w:left="0" w:right="28"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31AEF8B3" w14:textId="77777777" w:rsidR="004A709D" w:rsidRPr="005E7BE3" w:rsidRDefault="004A709D" w:rsidP="005C73E4">
            <w:pPr>
              <w:spacing w:line="240" w:lineRule="auto"/>
              <w:ind w:left="0" w:right="28" w:hanging="2"/>
              <w:jc w:val="right"/>
              <w:rPr>
                <w:rFonts w:ascii="Arial" w:eastAsia="Arial" w:hAnsi="Arial" w:cs="Arial"/>
                <w:position w:val="0"/>
                <w:sz w:val="18"/>
                <w:szCs w:val="18"/>
              </w:rPr>
            </w:pPr>
          </w:p>
        </w:tc>
      </w:tr>
      <w:tr w:rsidR="00C55277" w:rsidRPr="005E7BE3" w14:paraId="60508C0C" w14:textId="77777777" w:rsidTr="00A46F7A">
        <w:trPr>
          <w:trHeight w:val="198"/>
        </w:trPr>
        <w:tc>
          <w:tcPr>
            <w:tcW w:w="3413" w:type="dxa"/>
            <w:shd w:val="clear" w:color="auto" w:fill="auto"/>
            <w:vAlign w:val="bottom"/>
          </w:tcPr>
          <w:p w14:paraId="284E7D8B" w14:textId="77777777" w:rsidR="00A64703" w:rsidRPr="005E7BE3" w:rsidRDefault="00A64703">
            <w:pPr>
              <w:spacing w:line="240" w:lineRule="auto"/>
              <w:ind w:leftChars="244" w:left="537" w:firstLineChars="0" w:firstLine="1"/>
              <w:jc w:val="both"/>
              <w:rPr>
                <w:rFonts w:ascii="Arial" w:eastAsia="Arial" w:hAnsi="Arial" w:cs="Arial"/>
                <w:position w:val="0"/>
                <w:sz w:val="18"/>
                <w:szCs w:val="18"/>
              </w:rPr>
            </w:pPr>
            <w:r w:rsidRPr="005E7BE3">
              <w:rPr>
                <w:rFonts w:ascii="Arial" w:eastAsia="Arial" w:hAnsi="Arial" w:cs="Arial"/>
                <w:sz w:val="18"/>
                <w:szCs w:val="18"/>
              </w:rPr>
              <w:t xml:space="preserve">Revenue from sales of goods: </w:t>
            </w:r>
          </w:p>
        </w:tc>
        <w:tc>
          <w:tcPr>
            <w:tcW w:w="1512" w:type="dxa"/>
            <w:shd w:val="clear" w:color="auto" w:fill="auto"/>
            <w:vAlign w:val="bottom"/>
          </w:tcPr>
          <w:p w14:paraId="663311DD" w14:textId="77777777" w:rsidR="00A64703" w:rsidRPr="005E7BE3" w:rsidRDefault="00A64703">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5041395B" w14:textId="77777777" w:rsidR="00A64703" w:rsidRPr="005E7BE3" w:rsidRDefault="00A64703">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71422B60" w14:textId="77777777" w:rsidR="00A64703" w:rsidRPr="005E7BE3" w:rsidRDefault="00A64703">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1287017B" w14:textId="77777777" w:rsidR="00A64703" w:rsidRPr="005E7BE3" w:rsidRDefault="00A64703">
            <w:pPr>
              <w:spacing w:line="240" w:lineRule="auto"/>
              <w:ind w:left="0" w:right="49" w:hanging="2"/>
              <w:jc w:val="right"/>
              <w:rPr>
                <w:rFonts w:ascii="Arial" w:eastAsia="Arial" w:hAnsi="Arial" w:cs="Arial"/>
                <w:position w:val="0"/>
                <w:sz w:val="18"/>
                <w:szCs w:val="18"/>
              </w:rPr>
            </w:pPr>
          </w:p>
        </w:tc>
      </w:tr>
      <w:tr w:rsidR="00C55277" w:rsidRPr="005E7BE3" w14:paraId="693EDDF7" w14:textId="77777777" w:rsidTr="00A46F7A">
        <w:trPr>
          <w:trHeight w:val="198"/>
        </w:trPr>
        <w:tc>
          <w:tcPr>
            <w:tcW w:w="3413" w:type="dxa"/>
            <w:shd w:val="clear" w:color="auto" w:fill="auto"/>
            <w:vAlign w:val="bottom"/>
          </w:tcPr>
          <w:p w14:paraId="0D198353" w14:textId="77777777" w:rsidR="00A64703" w:rsidRPr="005E7BE3" w:rsidRDefault="00A64703">
            <w:pPr>
              <w:spacing w:line="240" w:lineRule="auto"/>
              <w:ind w:leftChars="244" w:left="537" w:firstLineChars="0" w:firstLine="1"/>
              <w:jc w:val="both"/>
              <w:rPr>
                <w:rFonts w:ascii="Arial" w:eastAsia="Arial" w:hAnsi="Arial" w:cs="Arial"/>
                <w:position w:val="0"/>
                <w:sz w:val="18"/>
                <w:szCs w:val="18"/>
              </w:rPr>
            </w:pPr>
            <w:r w:rsidRPr="005E7BE3">
              <w:rPr>
                <w:rFonts w:ascii="Arial" w:eastAsia="Arial" w:hAnsi="Arial" w:cs="Arial"/>
                <w:sz w:val="18"/>
                <w:szCs w:val="18"/>
              </w:rPr>
              <w:t xml:space="preserve">   - Subsidiary</w:t>
            </w:r>
          </w:p>
        </w:tc>
        <w:tc>
          <w:tcPr>
            <w:tcW w:w="1512" w:type="dxa"/>
            <w:shd w:val="clear" w:color="auto" w:fill="auto"/>
            <w:vAlign w:val="bottom"/>
          </w:tcPr>
          <w:p w14:paraId="26CFCE43" w14:textId="49806B2F" w:rsidR="00A64703" w:rsidRPr="005E7BE3" w:rsidRDefault="00951842">
            <w:pPr>
              <w:spacing w:line="240" w:lineRule="auto"/>
              <w:ind w:left="0" w:right="49" w:hanging="2"/>
              <w:jc w:val="right"/>
              <w:rPr>
                <w:rFonts w:ascii="Arial" w:eastAsia="Arial" w:hAnsi="Arial" w:cs="Browallia New"/>
                <w:position w:val="0"/>
                <w:sz w:val="18"/>
                <w:lang w:val="en-US"/>
              </w:rPr>
            </w:pPr>
            <w:r w:rsidRPr="005E7BE3">
              <w:rPr>
                <w:rFonts w:ascii="Arial" w:eastAsia="Arial" w:hAnsi="Arial" w:cs="Browallia New"/>
                <w:position w:val="0"/>
                <w:sz w:val="18"/>
                <w:lang w:val="en-US"/>
              </w:rPr>
              <w:t>-</w:t>
            </w:r>
          </w:p>
        </w:tc>
        <w:tc>
          <w:tcPr>
            <w:tcW w:w="1512" w:type="dxa"/>
            <w:shd w:val="clear" w:color="auto" w:fill="auto"/>
          </w:tcPr>
          <w:p w14:paraId="0D28A248" w14:textId="77777777" w:rsidR="00A64703" w:rsidRPr="005E7BE3" w:rsidRDefault="00A64703">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2" w:type="dxa"/>
            <w:shd w:val="clear" w:color="auto" w:fill="auto"/>
            <w:vAlign w:val="bottom"/>
          </w:tcPr>
          <w:p w14:paraId="6AE651A3" w14:textId="77777777" w:rsidR="00A64703" w:rsidRPr="005E7BE3" w:rsidRDefault="00A64703">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118,584,853,440</w:t>
            </w:r>
          </w:p>
        </w:tc>
        <w:tc>
          <w:tcPr>
            <w:tcW w:w="1512" w:type="dxa"/>
            <w:shd w:val="clear" w:color="auto" w:fill="auto"/>
          </w:tcPr>
          <w:p w14:paraId="20D6BDDF" w14:textId="496A2ABD" w:rsidR="00A64703" w:rsidRPr="005E7BE3" w:rsidRDefault="005D25E3">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89,292,970,733</w:t>
            </w:r>
          </w:p>
        </w:tc>
      </w:tr>
      <w:tr w:rsidR="00C55277" w:rsidRPr="005E7BE3" w14:paraId="714C41F0" w14:textId="77777777" w:rsidTr="00A46F7A">
        <w:trPr>
          <w:trHeight w:val="198"/>
        </w:trPr>
        <w:tc>
          <w:tcPr>
            <w:tcW w:w="3413" w:type="dxa"/>
            <w:shd w:val="clear" w:color="auto" w:fill="auto"/>
            <w:vAlign w:val="bottom"/>
          </w:tcPr>
          <w:p w14:paraId="2BD63149" w14:textId="77777777" w:rsidR="00951842" w:rsidRPr="005E7BE3" w:rsidRDefault="00951842" w:rsidP="00951842">
            <w:pPr>
              <w:spacing w:line="240" w:lineRule="auto"/>
              <w:ind w:leftChars="244" w:left="537" w:firstLineChars="0" w:firstLine="1"/>
              <w:jc w:val="both"/>
              <w:rPr>
                <w:rFonts w:ascii="Arial" w:eastAsia="Arial" w:hAnsi="Arial" w:cs="Arial"/>
                <w:position w:val="0"/>
                <w:sz w:val="18"/>
                <w:szCs w:val="18"/>
              </w:rPr>
            </w:pPr>
            <w:r w:rsidRPr="005E7BE3">
              <w:rPr>
                <w:rFonts w:ascii="Arial" w:eastAsia="Arial" w:hAnsi="Arial" w:cs="Arial"/>
                <w:sz w:val="18"/>
                <w:szCs w:val="18"/>
              </w:rPr>
              <w:t xml:space="preserve">   - Affiliates</w:t>
            </w:r>
          </w:p>
        </w:tc>
        <w:tc>
          <w:tcPr>
            <w:tcW w:w="1512" w:type="dxa"/>
            <w:tcBorders>
              <w:top w:val="nil"/>
              <w:left w:val="nil"/>
              <w:right w:val="nil"/>
            </w:tcBorders>
            <w:shd w:val="clear" w:color="auto" w:fill="auto"/>
            <w:vAlign w:val="center"/>
          </w:tcPr>
          <w:p w14:paraId="532D8E37" w14:textId="42AA8D2A"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10,134,978,875 </w:t>
            </w:r>
          </w:p>
        </w:tc>
        <w:tc>
          <w:tcPr>
            <w:tcW w:w="1512" w:type="dxa"/>
            <w:shd w:val="clear" w:color="auto" w:fill="auto"/>
            <w:vAlign w:val="center"/>
          </w:tcPr>
          <w:p w14:paraId="15B5C5E0"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10,835,376,484</w:t>
            </w:r>
          </w:p>
        </w:tc>
        <w:tc>
          <w:tcPr>
            <w:tcW w:w="1512" w:type="dxa"/>
            <w:shd w:val="clear" w:color="auto" w:fill="auto"/>
            <w:vAlign w:val="bottom"/>
          </w:tcPr>
          <w:p w14:paraId="7974D972"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7,766,990,197</w:t>
            </w:r>
          </w:p>
        </w:tc>
        <w:tc>
          <w:tcPr>
            <w:tcW w:w="1512" w:type="dxa"/>
            <w:shd w:val="clear" w:color="auto" w:fill="auto"/>
          </w:tcPr>
          <w:p w14:paraId="12C6D7AA" w14:textId="08F66FA0" w:rsidR="00951842" w:rsidRPr="005E7BE3" w:rsidRDefault="005D25E3"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10,835,376,484</w:t>
            </w:r>
          </w:p>
        </w:tc>
      </w:tr>
      <w:tr w:rsidR="00C55277" w:rsidRPr="005E7BE3" w14:paraId="15224BA7" w14:textId="77777777" w:rsidTr="00A46F7A">
        <w:trPr>
          <w:trHeight w:val="198"/>
        </w:trPr>
        <w:tc>
          <w:tcPr>
            <w:tcW w:w="3413" w:type="dxa"/>
            <w:shd w:val="clear" w:color="auto" w:fill="auto"/>
            <w:vAlign w:val="bottom"/>
          </w:tcPr>
          <w:p w14:paraId="158A8256" w14:textId="77777777" w:rsidR="00951842" w:rsidRPr="005E7BE3" w:rsidRDefault="00951842" w:rsidP="00951842">
            <w:pPr>
              <w:spacing w:line="240" w:lineRule="auto"/>
              <w:ind w:leftChars="244" w:left="537" w:firstLineChars="0" w:firstLine="1"/>
              <w:jc w:val="both"/>
              <w:rPr>
                <w:rFonts w:ascii="Arial" w:eastAsia="Arial" w:hAnsi="Arial" w:cs="Arial"/>
                <w:position w:val="0"/>
                <w:sz w:val="18"/>
                <w:szCs w:val="18"/>
              </w:rPr>
            </w:pPr>
          </w:p>
        </w:tc>
        <w:tc>
          <w:tcPr>
            <w:tcW w:w="1512" w:type="dxa"/>
            <w:tcBorders>
              <w:top w:val="nil"/>
              <w:left w:val="nil"/>
              <w:right w:val="nil"/>
            </w:tcBorders>
            <w:shd w:val="clear" w:color="auto" w:fill="auto"/>
            <w:vAlign w:val="center"/>
          </w:tcPr>
          <w:p w14:paraId="7DB6D150"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6988F37B"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45F1949E"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5FDF508E"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r>
      <w:tr w:rsidR="00C55277" w:rsidRPr="005E7BE3" w14:paraId="30DEF5BC" w14:textId="77777777" w:rsidTr="00A46F7A">
        <w:trPr>
          <w:trHeight w:val="198"/>
        </w:trPr>
        <w:tc>
          <w:tcPr>
            <w:tcW w:w="3413" w:type="dxa"/>
            <w:shd w:val="clear" w:color="auto" w:fill="auto"/>
            <w:vAlign w:val="bottom"/>
          </w:tcPr>
          <w:p w14:paraId="5FBD0701" w14:textId="77777777" w:rsidR="00951842" w:rsidRPr="005E7BE3" w:rsidRDefault="00951842" w:rsidP="00951842">
            <w:pPr>
              <w:spacing w:line="240" w:lineRule="auto"/>
              <w:ind w:leftChars="244" w:left="537" w:firstLineChars="0" w:firstLine="1"/>
              <w:jc w:val="both"/>
              <w:rPr>
                <w:rFonts w:ascii="Arial" w:eastAsia="Arial" w:hAnsi="Arial" w:cs="Arial"/>
                <w:position w:val="0"/>
                <w:sz w:val="18"/>
                <w:szCs w:val="18"/>
              </w:rPr>
            </w:pPr>
            <w:r w:rsidRPr="005E7BE3">
              <w:rPr>
                <w:rFonts w:ascii="Arial" w:eastAsia="Arial" w:hAnsi="Arial" w:cs="Arial"/>
                <w:sz w:val="18"/>
                <w:szCs w:val="18"/>
              </w:rPr>
              <w:t>Other income:</w:t>
            </w:r>
          </w:p>
        </w:tc>
        <w:tc>
          <w:tcPr>
            <w:tcW w:w="1512" w:type="dxa"/>
            <w:tcBorders>
              <w:top w:val="nil"/>
              <w:left w:val="nil"/>
              <w:right w:val="nil"/>
            </w:tcBorders>
            <w:shd w:val="clear" w:color="auto" w:fill="auto"/>
            <w:vAlign w:val="center"/>
          </w:tcPr>
          <w:p w14:paraId="71C29A2F"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51A201B2"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4F27F6FC"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512" w:type="dxa"/>
            <w:shd w:val="clear" w:color="auto" w:fill="auto"/>
            <w:vAlign w:val="bottom"/>
          </w:tcPr>
          <w:p w14:paraId="4B3AFBE9"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r>
      <w:tr w:rsidR="00C55277" w:rsidRPr="005E7BE3" w14:paraId="56946431" w14:textId="77777777" w:rsidTr="00A46F7A">
        <w:trPr>
          <w:trHeight w:val="198"/>
        </w:trPr>
        <w:tc>
          <w:tcPr>
            <w:tcW w:w="3413" w:type="dxa"/>
            <w:shd w:val="clear" w:color="auto" w:fill="auto"/>
            <w:vAlign w:val="bottom"/>
          </w:tcPr>
          <w:p w14:paraId="7485E9D6" w14:textId="77777777" w:rsidR="00951842" w:rsidRPr="005E7BE3" w:rsidRDefault="00951842" w:rsidP="00951842">
            <w:pPr>
              <w:spacing w:line="240" w:lineRule="auto"/>
              <w:ind w:leftChars="244" w:left="537" w:firstLineChars="0" w:firstLine="1"/>
              <w:jc w:val="both"/>
              <w:rPr>
                <w:rFonts w:ascii="Arial" w:eastAsia="Arial" w:hAnsi="Arial" w:cs="Arial"/>
                <w:position w:val="0"/>
                <w:sz w:val="18"/>
                <w:szCs w:val="18"/>
              </w:rPr>
            </w:pPr>
            <w:r w:rsidRPr="005E7BE3">
              <w:rPr>
                <w:rFonts w:ascii="Arial" w:eastAsia="Arial" w:hAnsi="Arial" w:cs="Arial"/>
                <w:sz w:val="18"/>
                <w:szCs w:val="18"/>
              </w:rPr>
              <w:t xml:space="preserve">   - Subsidiary</w:t>
            </w:r>
          </w:p>
        </w:tc>
        <w:tc>
          <w:tcPr>
            <w:tcW w:w="1512" w:type="dxa"/>
            <w:tcBorders>
              <w:top w:val="nil"/>
              <w:left w:val="nil"/>
              <w:right w:val="nil"/>
            </w:tcBorders>
            <w:shd w:val="clear" w:color="auto" w:fill="auto"/>
            <w:vAlign w:val="center"/>
          </w:tcPr>
          <w:p w14:paraId="5068ADF4" w14:textId="7125143B" w:rsidR="00951842" w:rsidRPr="005E7BE3" w:rsidRDefault="00EE547B" w:rsidP="00951842">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w:t>
            </w:r>
          </w:p>
        </w:tc>
        <w:tc>
          <w:tcPr>
            <w:tcW w:w="1512" w:type="dxa"/>
            <w:shd w:val="clear" w:color="auto" w:fill="auto"/>
            <w:vAlign w:val="bottom"/>
          </w:tcPr>
          <w:p w14:paraId="5AE6432E" w14:textId="13565743" w:rsidR="00951842" w:rsidRPr="005E7BE3" w:rsidRDefault="00EE547B"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2" w:type="dxa"/>
            <w:shd w:val="clear" w:color="auto" w:fill="auto"/>
            <w:vAlign w:val="bottom"/>
          </w:tcPr>
          <w:p w14:paraId="4EAC17DF"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68,146,748</w:t>
            </w:r>
          </w:p>
        </w:tc>
        <w:tc>
          <w:tcPr>
            <w:tcW w:w="1512" w:type="dxa"/>
            <w:shd w:val="clear" w:color="auto" w:fill="auto"/>
            <w:vAlign w:val="bottom"/>
          </w:tcPr>
          <w:p w14:paraId="3B1CAFE3" w14:textId="17FD8CB9" w:rsidR="00951842" w:rsidRPr="005E7BE3" w:rsidRDefault="00A160F0"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10,159,247</w:t>
            </w:r>
          </w:p>
        </w:tc>
      </w:tr>
      <w:tr w:rsidR="00455A4C" w:rsidRPr="005E7BE3" w14:paraId="1EB81DD6" w14:textId="77777777">
        <w:trPr>
          <w:trHeight w:val="198"/>
        </w:trPr>
        <w:tc>
          <w:tcPr>
            <w:tcW w:w="3413" w:type="dxa"/>
            <w:shd w:val="clear" w:color="auto" w:fill="auto"/>
            <w:vAlign w:val="bottom"/>
          </w:tcPr>
          <w:p w14:paraId="15D485A5" w14:textId="77777777" w:rsidR="00455A4C" w:rsidRPr="005E7BE3" w:rsidRDefault="00455A4C" w:rsidP="00455A4C">
            <w:pPr>
              <w:spacing w:line="240" w:lineRule="auto"/>
              <w:ind w:leftChars="244" w:left="537" w:firstLineChars="0" w:firstLine="1"/>
              <w:jc w:val="both"/>
              <w:rPr>
                <w:rFonts w:ascii="Arial" w:eastAsia="Arial" w:hAnsi="Arial" w:cs="Arial"/>
                <w:position w:val="0"/>
                <w:sz w:val="18"/>
                <w:szCs w:val="18"/>
              </w:rPr>
            </w:pPr>
            <w:r w:rsidRPr="005E7BE3">
              <w:rPr>
                <w:rFonts w:ascii="Arial" w:eastAsia="Arial" w:hAnsi="Arial" w:cs="Arial"/>
                <w:sz w:val="18"/>
                <w:szCs w:val="18"/>
              </w:rPr>
              <w:t xml:space="preserve">   - Affiliates</w:t>
            </w:r>
          </w:p>
        </w:tc>
        <w:tc>
          <w:tcPr>
            <w:tcW w:w="1512" w:type="dxa"/>
            <w:tcBorders>
              <w:top w:val="nil"/>
              <w:left w:val="nil"/>
              <w:bottom w:val="nil"/>
              <w:right w:val="nil"/>
            </w:tcBorders>
            <w:shd w:val="clear" w:color="auto" w:fill="auto"/>
            <w:vAlign w:val="bottom"/>
          </w:tcPr>
          <w:p w14:paraId="1517B641" w14:textId="412593B5" w:rsidR="00455A4C" w:rsidRPr="005E7BE3" w:rsidRDefault="00455A4C" w:rsidP="00455A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44,112,114</w:t>
            </w:r>
          </w:p>
        </w:tc>
        <w:tc>
          <w:tcPr>
            <w:tcW w:w="1512" w:type="dxa"/>
            <w:shd w:val="clear" w:color="auto" w:fill="auto"/>
          </w:tcPr>
          <w:p w14:paraId="49B78EA4" w14:textId="77777777" w:rsidR="00455A4C" w:rsidRPr="005E7BE3" w:rsidRDefault="00455A4C" w:rsidP="00455A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53,434,707</w:t>
            </w:r>
          </w:p>
        </w:tc>
        <w:tc>
          <w:tcPr>
            <w:tcW w:w="1512" w:type="dxa"/>
            <w:shd w:val="clear" w:color="auto" w:fill="auto"/>
            <w:vAlign w:val="bottom"/>
          </w:tcPr>
          <w:p w14:paraId="21E7F7CE" w14:textId="368603BC" w:rsidR="00455A4C" w:rsidRPr="005E7BE3" w:rsidRDefault="00455A4C" w:rsidP="00455A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44,112,114</w:t>
            </w:r>
          </w:p>
        </w:tc>
        <w:tc>
          <w:tcPr>
            <w:tcW w:w="1512" w:type="dxa"/>
            <w:shd w:val="clear" w:color="auto" w:fill="auto"/>
          </w:tcPr>
          <w:p w14:paraId="5B1A6596" w14:textId="4E4A1724" w:rsidR="00455A4C" w:rsidRPr="005E7BE3" w:rsidRDefault="00455A4C" w:rsidP="00455A4C">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48,164,739</w:t>
            </w:r>
          </w:p>
        </w:tc>
      </w:tr>
    </w:tbl>
    <w:p w14:paraId="2BD2036A" w14:textId="77777777" w:rsidR="00A64703" w:rsidRPr="005E7BE3" w:rsidRDefault="00A64703" w:rsidP="00EC4190">
      <w:pPr>
        <w:spacing w:line="240" w:lineRule="auto"/>
        <w:ind w:leftChars="244" w:left="539" w:hanging="2"/>
        <w:jc w:val="both"/>
        <w:rPr>
          <w:rFonts w:ascii="Arial" w:eastAsia="Arial" w:hAnsi="Arial" w:cs="Arial"/>
          <w:position w:val="0"/>
          <w:sz w:val="18"/>
          <w:szCs w:val="18"/>
        </w:rPr>
      </w:pPr>
    </w:p>
    <w:p w14:paraId="0A8E55E2" w14:textId="77777777" w:rsidR="003A4FE9" w:rsidRPr="005E7BE3" w:rsidRDefault="003A4FE9" w:rsidP="006E58CC">
      <w:pPr>
        <w:spacing w:line="240" w:lineRule="auto"/>
        <w:ind w:leftChars="244" w:left="537" w:firstLineChars="0" w:firstLine="1"/>
        <w:jc w:val="both"/>
        <w:rPr>
          <w:rFonts w:ascii="Arial" w:eastAsia="Arial" w:hAnsi="Arial" w:cs="Arial"/>
          <w:spacing w:val="-4"/>
          <w:position w:val="0"/>
          <w:sz w:val="18"/>
          <w:szCs w:val="18"/>
        </w:rPr>
      </w:pPr>
      <w:r w:rsidRPr="005E7BE3">
        <w:rPr>
          <w:rFonts w:ascii="Arial" w:eastAsia="Arial" w:hAnsi="Arial" w:cs="Arial"/>
          <w:spacing w:val="-4"/>
          <w:position w:val="0"/>
          <w:sz w:val="18"/>
          <w:szCs w:val="18"/>
        </w:rPr>
        <w:t>The above transactions were carried out on commercial terms and conditions which is reference from market prices.</w:t>
      </w:r>
    </w:p>
    <w:p w14:paraId="784E4956" w14:textId="77777777" w:rsidR="002D3791" w:rsidRPr="005E7BE3" w:rsidRDefault="002D3791" w:rsidP="006E58CC">
      <w:pPr>
        <w:spacing w:line="240" w:lineRule="auto"/>
        <w:ind w:leftChars="244" w:left="537" w:firstLineChars="0" w:firstLine="1"/>
        <w:jc w:val="both"/>
        <w:rPr>
          <w:rFonts w:ascii="Arial" w:eastAsia="Arial" w:hAnsi="Arial" w:cs="Arial"/>
          <w:spacing w:val="-4"/>
          <w:position w:val="0"/>
          <w:sz w:val="18"/>
          <w:szCs w:val="18"/>
        </w:rPr>
      </w:pPr>
    </w:p>
    <w:p w14:paraId="2D381366" w14:textId="7CBF6BB9" w:rsidR="003A4FE9" w:rsidRPr="005E7BE3" w:rsidRDefault="003A4FE9" w:rsidP="007D7FA3">
      <w:pPr>
        <w:pStyle w:val="ListParagraph"/>
        <w:numPr>
          <w:ilvl w:val="0"/>
          <w:numId w:val="9"/>
        </w:numPr>
        <w:tabs>
          <w:tab w:val="left" w:pos="540"/>
        </w:tabs>
        <w:spacing w:line="240" w:lineRule="auto"/>
        <w:ind w:leftChars="0" w:left="540" w:firstLineChars="0" w:hanging="542"/>
        <w:jc w:val="both"/>
        <w:rPr>
          <w:rFonts w:ascii="Arial" w:eastAsia="Arial" w:hAnsi="Arial" w:cs="Arial"/>
          <w:b/>
          <w:position w:val="0"/>
          <w:sz w:val="18"/>
          <w:szCs w:val="18"/>
        </w:rPr>
      </w:pPr>
      <w:r w:rsidRPr="005E7BE3">
        <w:rPr>
          <w:rFonts w:ascii="Arial" w:eastAsia="Arial" w:hAnsi="Arial" w:cs="Arial"/>
          <w:b/>
          <w:position w:val="0"/>
          <w:sz w:val="18"/>
          <w:szCs w:val="18"/>
        </w:rPr>
        <w:t>Purchases of goods and services</w:t>
      </w:r>
    </w:p>
    <w:p w14:paraId="058F94DC" w14:textId="77777777" w:rsidR="00323349" w:rsidRPr="005E7BE3" w:rsidRDefault="00323349" w:rsidP="00EC4190">
      <w:pPr>
        <w:spacing w:line="240" w:lineRule="auto"/>
        <w:ind w:leftChars="0" w:left="0" w:firstLineChars="0" w:firstLine="0"/>
        <w:jc w:val="both"/>
        <w:rPr>
          <w:rFonts w:ascii="Arial" w:eastAsia="Arial" w:hAnsi="Arial" w:cs="Arial"/>
          <w:b/>
          <w:position w:val="0"/>
          <w:sz w:val="18"/>
          <w:szCs w:val="18"/>
        </w:rPr>
      </w:pPr>
    </w:p>
    <w:tbl>
      <w:tblPr>
        <w:tblW w:w="9461" w:type="dxa"/>
        <w:tblLayout w:type="fixed"/>
        <w:tblCellMar>
          <w:left w:w="0" w:type="dxa"/>
          <w:right w:w="0" w:type="dxa"/>
        </w:tblCellMar>
        <w:tblLook w:val="0000" w:firstRow="0" w:lastRow="0" w:firstColumn="0" w:lastColumn="0" w:noHBand="0" w:noVBand="0"/>
      </w:tblPr>
      <w:tblGrid>
        <w:gridCol w:w="3413"/>
        <w:gridCol w:w="1512"/>
        <w:gridCol w:w="1512"/>
        <w:gridCol w:w="1512"/>
        <w:gridCol w:w="1512"/>
      </w:tblGrid>
      <w:tr w:rsidR="00C55277" w:rsidRPr="005E7BE3" w14:paraId="502D9839" w14:textId="77777777" w:rsidTr="00A46F7A">
        <w:trPr>
          <w:trHeight w:val="449"/>
        </w:trPr>
        <w:tc>
          <w:tcPr>
            <w:tcW w:w="3413" w:type="dxa"/>
            <w:shd w:val="clear" w:color="auto" w:fill="auto"/>
          </w:tcPr>
          <w:p w14:paraId="5B4CED7F" w14:textId="77777777" w:rsidR="004A709D" w:rsidRPr="005E7BE3" w:rsidRDefault="004A709D" w:rsidP="004A709D">
            <w:pPr>
              <w:spacing w:line="240" w:lineRule="auto"/>
              <w:ind w:leftChars="245" w:left="539" w:right="-108" w:firstLineChars="0" w:firstLine="0"/>
              <w:jc w:val="both"/>
              <w:rPr>
                <w:rFonts w:ascii="Arial" w:eastAsia="Arial" w:hAnsi="Arial" w:cs="Arial"/>
                <w:spacing w:val="-2"/>
                <w:position w:val="0"/>
                <w:sz w:val="18"/>
                <w:szCs w:val="18"/>
              </w:rPr>
            </w:pPr>
          </w:p>
        </w:tc>
        <w:tc>
          <w:tcPr>
            <w:tcW w:w="3024" w:type="dxa"/>
            <w:gridSpan w:val="2"/>
            <w:tcBorders>
              <w:bottom w:val="single" w:sz="4" w:space="0" w:color="auto"/>
            </w:tcBorders>
            <w:shd w:val="clear" w:color="auto" w:fill="auto"/>
            <w:vAlign w:val="bottom"/>
          </w:tcPr>
          <w:p w14:paraId="1EB45D0E" w14:textId="1D392535" w:rsidR="004A709D" w:rsidRPr="005E7BE3" w:rsidRDefault="004A709D" w:rsidP="004A709D">
            <w:pPr>
              <w:spacing w:line="240" w:lineRule="auto"/>
              <w:ind w:left="0" w:right="-72" w:hanging="2"/>
              <w:jc w:val="center"/>
              <w:rPr>
                <w:rFonts w:ascii="Arial" w:eastAsia="Arial" w:hAnsi="Arial" w:cstheme="minorBidi"/>
                <w:b/>
                <w:sz w:val="18"/>
                <w:szCs w:val="18"/>
              </w:rPr>
            </w:pPr>
            <w:r w:rsidRPr="005E7BE3">
              <w:rPr>
                <w:rFonts w:ascii="Arial" w:eastAsia="Arial" w:hAnsi="Arial" w:cs="Arial"/>
                <w:b/>
                <w:sz w:val="18"/>
                <w:szCs w:val="18"/>
              </w:rPr>
              <w:t>Consolidated</w:t>
            </w:r>
            <w:r w:rsidRPr="005E7BE3">
              <w:rPr>
                <w:rFonts w:ascii="Arial" w:eastAsia="Arial" w:hAnsi="Arial" w:cstheme="minorBidi" w:hint="cs"/>
                <w:b/>
                <w:sz w:val="18"/>
                <w:szCs w:val="18"/>
                <w:cs/>
              </w:rPr>
              <w:t xml:space="preserve"> </w:t>
            </w:r>
          </w:p>
          <w:p w14:paraId="703643B3" w14:textId="188AC500" w:rsidR="004A709D" w:rsidRPr="005E7BE3" w:rsidRDefault="004A709D" w:rsidP="004A709D">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3024" w:type="dxa"/>
            <w:gridSpan w:val="2"/>
            <w:tcBorders>
              <w:bottom w:val="single" w:sz="4" w:space="0" w:color="auto"/>
            </w:tcBorders>
            <w:shd w:val="clear" w:color="auto" w:fill="auto"/>
            <w:vAlign w:val="bottom"/>
          </w:tcPr>
          <w:p w14:paraId="4B2A0ECD" w14:textId="350967E2" w:rsidR="004A709D" w:rsidRPr="005E7BE3" w:rsidRDefault="004A709D" w:rsidP="004A709D">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313FF8E1" w14:textId="0862A394" w:rsidR="004A709D" w:rsidRPr="005E7BE3" w:rsidRDefault="004A709D" w:rsidP="004A709D">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18A13A3B" w14:textId="77777777" w:rsidTr="00A46F7A">
        <w:trPr>
          <w:trHeight w:val="224"/>
        </w:trPr>
        <w:tc>
          <w:tcPr>
            <w:tcW w:w="3413" w:type="dxa"/>
            <w:shd w:val="clear" w:color="auto" w:fill="auto"/>
          </w:tcPr>
          <w:p w14:paraId="6DE4DA85" w14:textId="77777777" w:rsidR="004A709D" w:rsidRPr="005E7BE3" w:rsidRDefault="004A709D" w:rsidP="004A709D">
            <w:pPr>
              <w:spacing w:line="240" w:lineRule="auto"/>
              <w:ind w:leftChars="245" w:left="539" w:right="-108" w:firstLineChars="0" w:firstLine="0"/>
              <w:jc w:val="both"/>
              <w:rPr>
                <w:rFonts w:ascii="Arial" w:eastAsia="Arial" w:hAnsi="Arial" w:cs="Arial"/>
                <w:spacing w:val="-2"/>
                <w:position w:val="0"/>
                <w:sz w:val="18"/>
                <w:szCs w:val="18"/>
              </w:rPr>
            </w:pPr>
          </w:p>
        </w:tc>
        <w:tc>
          <w:tcPr>
            <w:tcW w:w="1512" w:type="dxa"/>
            <w:tcBorders>
              <w:top w:val="single" w:sz="4" w:space="0" w:color="auto"/>
            </w:tcBorders>
            <w:shd w:val="clear" w:color="auto" w:fill="auto"/>
            <w:vAlign w:val="bottom"/>
          </w:tcPr>
          <w:p w14:paraId="364F9905" w14:textId="2863E9F7" w:rsidR="004A709D" w:rsidRPr="005E7BE3" w:rsidRDefault="004A709D"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512" w:type="dxa"/>
            <w:tcBorders>
              <w:top w:val="single" w:sz="4" w:space="0" w:color="auto"/>
            </w:tcBorders>
            <w:shd w:val="clear" w:color="auto" w:fill="auto"/>
            <w:vAlign w:val="bottom"/>
          </w:tcPr>
          <w:p w14:paraId="7FA000F8" w14:textId="41ECD90D" w:rsidR="004A709D" w:rsidRPr="005E7BE3" w:rsidRDefault="004A709D"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512" w:type="dxa"/>
            <w:tcBorders>
              <w:top w:val="single" w:sz="4" w:space="0" w:color="auto"/>
            </w:tcBorders>
            <w:shd w:val="clear" w:color="auto" w:fill="auto"/>
            <w:vAlign w:val="bottom"/>
          </w:tcPr>
          <w:p w14:paraId="5CEDDDD1" w14:textId="0794319C" w:rsidR="004A709D" w:rsidRPr="005E7BE3" w:rsidRDefault="004A709D"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512" w:type="dxa"/>
            <w:tcBorders>
              <w:top w:val="single" w:sz="4" w:space="0" w:color="auto"/>
            </w:tcBorders>
            <w:shd w:val="clear" w:color="auto" w:fill="auto"/>
            <w:vAlign w:val="bottom"/>
          </w:tcPr>
          <w:p w14:paraId="38523696" w14:textId="782364DB" w:rsidR="004A709D" w:rsidRPr="005E7BE3" w:rsidRDefault="004A709D"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6E232505" w14:textId="77777777" w:rsidTr="00A46F7A">
        <w:trPr>
          <w:trHeight w:val="224"/>
        </w:trPr>
        <w:tc>
          <w:tcPr>
            <w:tcW w:w="3413" w:type="dxa"/>
            <w:shd w:val="clear" w:color="auto" w:fill="auto"/>
          </w:tcPr>
          <w:p w14:paraId="31A0F991" w14:textId="77777777" w:rsidR="004A709D" w:rsidRPr="005E7BE3" w:rsidRDefault="004A709D" w:rsidP="004A709D">
            <w:pPr>
              <w:spacing w:line="240" w:lineRule="auto"/>
              <w:ind w:leftChars="245" w:left="539" w:right="-108" w:firstLineChars="0" w:firstLine="0"/>
              <w:jc w:val="both"/>
              <w:rPr>
                <w:rFonts w:ascii="Arial" w:eastAsia="Arial" w:hAnsi="Arial" w:cs="Arial"/>
                <w:spacing w:val="-2"/>
                <w:position w:val="0"/>
                <w:sz w:val="18"/>
                <w:szCs w:val="18"/>
              </w:rPr>
            </w:pPr>
          </w:p>
        </w:tc>
        <w:tc>
          <w:tcPr>
            <w:tcW w:w="1512" w:type="dxa"/>
            <w:tcBorders>
              <w:bottom w:val="single" w:sz="4" w:space="0" w:color="auto"/>
            </w:tcBorders>
            <w:shd w:val="clear" w:color="auto" w:fill="auto"/>
            <w:vAlign w:val="bottom"/>
          </w:tcPr>
          <w:p w14:paraId="03B68F68" w14:textId="34B493C8" w:rsidR="004A709D" w:rsidRPr="005E7BE3" w:rsidRDefault="004A709D"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512" w:type="dxa"/>
            <w:tcBorders>
              <w:bottom w:val="single" w:sz="4" w:space="0" w:color="000000"/>
            </w:tcBorders>
            <w:shd w:val="clear" w:color="auto" w:fill="auto"/>
            <w:vAlign w:val="bottom"/>
          </w:tcPr>
          <w:p w14:paraId="0792EF98" w14:textId="26AE31BB" w:rsidR="004A709D" w:rsidRPr="005E7BE3" w:rsidRDefault="004A709D"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512" w:type="dxa"/>
            <w:tcBorders>
              <w:bottom w:val="single" w:sz="4" w:space="0" w:color="000000"/>
            </w:tcBorders>
            <w:shd w:val="clear" w:color="auto" w:fill="auto"/>
            <w:vAlign w:val="bottom"/>
          </w:tcPr>
          <w:p w14:paraId="7FD0C5DF" w14:textId="5519EC97" w:rsidR="004A709D" w:rsidRPr="005E7BE3" w:rsidRDefault="004A709D"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512" w:type="dxa"/>
            <w:tcBorders>
              <w:bottom w:val="single" w:sz="4" w:space="0" w:color="000000"/>
            </w:tcBorders>
            <w:shd w:val="clear" w:color="auto" w:fill="auto"/>
            <w:vAlign w:val="bottom"/>
          </w:tcPr>
          <w:p w14:paraId="789E5B58" w14:textId="2C637D75" w:rsidR="004A709D" w:rsidRPr="005E7BE3" w:rsidRDefault="004A709D"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02164FC2" w14:textId="77777777" w:rsidTr="00A46F7A">
        <w:trPr>
          <w:trHeight w:val="213"/>
        </w:trPr>
        <w:tc>
          <w:tcPr>
            <w:tcW w:w="3413" w:type="dxa"/>
            <w:shd w:val="clear" w:color="auto" w:fill="auto"/>
          </w:tcPr>
          <w:p w14:paraId="7C43B376" w14:textId="77777777" w:rsidR="004A709D" w:rsidRPr="005E7BE3" w:rsidRDefault="004A709D" w:rsidP="004A709D">
            <w:pPr>
              <w:spacing w:line="240" w:lineRule="auto"/>
              <w:ind w:leftChars="245" w:left="539" w:right="-150" w:firstLineChars="0" w:firstLine="0"/>
              <w:jc w:val="both"/>
              <w:rPr>
                <w:rFonts w:ascii="Arial" w:eastAsia="Arial" w:hAnsi="Arial" w:cs="Arial"/>
                <w:spacing w:val="-2"/>
                <w:position w:val="0"/>
                <w:sz w:val="18"/>
                <w:szCs w:val="18"/>
              </w:rPr>
            </w:pPr>
          </w:p>
        </w:tc>
        <w:tc>
          <w:tcPr>
            <w:tcW w:w="1512" w:type="dxa"/>
            <w:tcBorders>
              <w:top w:val="single" w:sz="4" w:space="0" w:color="auto"/>
            </w:tcBorders>
            <w:shd w:val="clear" w:color="auto" w:fill="auto"/>
          </w:tcPr>
          <w:p w14:paraId="07B83D33" w14:textId="77777777" w:rsidR="004A709D" w:rsidRPr="005E7BE3" w:rsidRDefault="004A709D" w:rsidP="004A709D">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4C48A164" w14:textId="0DA82C4D" w:rsidR="004A709D" w:rsidRPr="005E7BE3" w:rsidRDefault="004A709D" w:rsidP="004A709D">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5377FB06" w14:textId="47CDAD85" w:rsidR="004A709D" w:rsidRPr="005E7BE3" w:rsidRDefault="004A709D" w:rsidP="004A709D">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196445FC" w14:textId="0743EA16" w:rsidR="004A709D" w:rsidRPr="005E7BE3" w:rsidRDefault="004A709D" w:rsidP="004A709D">
            <w:pPr>
              <w:spacing w:line="240" w:lineRule="auto"/>
              <w:ind w:left="0" w:right="28" w:hanging="2"/>
              <w:jc w:val="right"/>
              <w:rPr>
                <w:rFonts w:ascii="Arial" w:eastAsia="Arial" w:hAnsi="Arial" w:cs="Arial"/>
                <w:position w:val="0"/>
                <w:sz w:val="18"/>
                <w:szCs w:val="18"/>
              </w:rPr>
            </w:pPr>
          </w:p>
        </w:tc>
      </w:tr>
      <w:tr w:rsidR="00C55277" w:rsidRPr="005E7BE3" w14:paraId="78FD133F" w14:textId="77777777" w:rsidTr="00A46F7A">
        <w:trPr>
          <w:trHeight w:val="128"/>
        </w:trPr>
        <w:tc>
          <w:tcPr>
            <w:tcW w:w="3413" w:type="dxa"/>
            <w:shd w:val="clear" w:color="auto" w:fill="auto"/>
          </w:tcPr>
          <w:p w14:paraId="2CFE70DD" w14:textId="77777777" w:rsidR="00951842" w:rsidRPr="005E7BE3" w:rsidRDefault="00951842" w:rsidP="00951842">
            <w:pPr>
              <w:spacing w:line="240" w:lineRule="auto"/>
              <w:ind w:leftChars="245" w:left="539" w:firstLineChars="0" w:firstLine="0"/>
              <w:jc w:val="both"/>
              <w:rPr>
                <w:rFonts w:ascii="Arial" w:eastAsia="Arial" w:hAnsi="Arial" w:cs="Arial"/>
                <w:spacing w:val="-2"/>
                <w:position w:val="0"/>
                <w:sz w:val="18"/>
                <w:szCs w:val="18"/>
              </w:rPr>
            </w:pPr>
            <w:r w:rsidRPr="005E7BE3">
              <w:rPr>
                <w:rFonts w:ascii="Arial" w:eastAsia="Arial" w:hAnsi="Arial" w:cs="Arial"/>
                <w:spacing w:val="-2"/>
                <w:position w:val="0"/>
                <w:sz w:val="18"/>
                <w:szCs w:val="18"/>
              </w:rPr>
              <w:t>Purchases of goods with affiliates:</w:t>
            </w:r>
          </w:p>
        </w:tc>
        <w:tc>
          <w:tcPr>
            <w:tcW w:w="1512" w:type="dxa"/>
            <w:tcBorders>
              <w:top w:val="nil"/>
              <w:left w:val="nil"/>
              <w:right w:val="nil"/>
            </w:tcBorders>
            <w:shd w:val="clear" w:color="auto" w:fill="auto"/>
            <w:vAlign w:val="center"/>
          </w:tcPr>
          <w:p w14:paraId="0D713DB4" w14:textId="25902D85"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3,437,056,923 </w:t>
            </w:r>
          </w:p>
        </w:tc>
        <w:tc>
          <w:tcPr>
            <w:tcW w:w="1512" w:type="dxa"/>
            <w:tcBorders>
              <w:top w:val="nil"/>
              <w:left w:val="nil"/>
              <w:right w:val="nil"/>
            </w:tcBorders>
            <w:shd w:val="clear" w:color="auto" w:fill="auto"/>
            <w:vAlign w:val="center"/>
          </w:tcPr>
          <w:p w14:paraId="383C8848" w14:textId="0B66A3BC" w:rsidR="00951842" w:rsidRPr="005E7BE3" w:rsidRDefault="00745B0C" w:rsidP="00951842">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3,600,410,273</w:t>
            </w:r>
          </w:p>
        </w:tc>
        <w:tc>
          <w:tcPr>
            <w:tcW w:w="1512" w:type="dxa"/>
            <w:tcBorders>
              <w:top w:val="nil"/>
              <w:left w:val="nil"/>
              <w:right w:val="nil"/>
            </w:tcBorders>
            <w:shd w:val="clear" w:color="auto" w:fill="auto"/>
            <w:vAlign w:val="center"/>
          </w:tcPr>
          <w:p w14:paraId="5D03B97E" w14:textId="3964B49D"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3,400,865,193 </w:t>
            </w:r>
          </w:p>
        </w:tc>
        <w:tc>
          <w:tcPr>
            <w:tcW w:w="1512" w:type="dxa"/>
            <w:shd w:val="clear" w:color="auto" w:fill="auto"/>
          </w:tcPr>
          <w:p w14:paraId="05451344" w14:textId="051E0B14"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3,493,769,778</w:t>
            </w:r>
          </w:p>
        </w:tc>
      </w:tr>
      <w:tr w:rsidR="00C55277" w:rsidRPr="005E7BE3" w14:paraId="2072124E" w14:textId="77777777" w:rsidTr="00A46F7A">
        <w:trPr>
          <w:trHeight w:val="128"/>
        </w:trPr>
        <w:tc>
          <w:tcPr>
            <w:tcW w:w="3413" w:type="dxa"/>
            <w:shd w:val="clear" w:color="auto" w:fill="auto"/>
          </w:tcPr>
          <w:p w14:paraId="1FD84DAD" w14:textId="77777777" w:rsidR="00951842" w:rsidRPr="005E7BE3" w:rsidRDefault="00951842" w:rsidP="00951842">
            <w:pPr>
              <w:spacing w:line="240" w:lineRule="auto"/>
              <w:ind w:leftChars="245" w:left="539" w:firstLineChars="0" w:firstLine="0"/>
              <w:jc w:val="both"/>
              <w:rPr>
                <w:rFonts w:ascii="Arial" w:eastAsia="Arial" w:hAnsi="Arial" w:cs="Arial"/>
                <w:spacing w:val="-2"/>
                <w:position w:val="0"/>
                <w:sz w:val="18"/>
                <w:szCs w:val="18"/>
              </w:rPr>
            </w:pPr>
          </w:p>
        </w:tc>
        <w:tc>
          <w:tcPr>
            <w:tcW w:w="1512" w:type="dxa"/>
            <w:shd w:val="clear" w:color="auto" w:fill="auto"/>
          </w:tcPr>
          <w:p w14:paraId="08228B0A" w14:textId="77777777" w:rsidR="00951842" w:rsidRPr="005E7BE3" w:rsidRDefault="00951842" w:rsidP="00951842">
            <w:pPr>
              <w:spacing w:line="240" w:lineRule="auto"/>
              <w:ind w:left="0" w:right="49" w:hanging="2"/>
              <w:jc w:val="right"/>
              <w:rPr>
                <w:rFonts w:ascii="Arial" w:eastAsia="Arial" w:hAnsi="Arial" w:cstheme="minorBidi"/>
                <w:position w:val="0"/>
                <w:sz w:val="18"/>
                <w:szCs w:val="18"/>
              </w:rPr>
            </w:pPr>
          </w:p>
        </w:tc>
        <w:tc>
          <w:tcPr>
            <w:tcW w:w="1512" w:type="dxa"/>
            <w:shd w:val="clear" w:color="auto" w:fill="auto"/>
          </w:tcPr>
          <w:p w14:paraId="4828AE01" w14:textId="4C58DCFC"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512" w:type="dxa"/>
            <w:shd w:val="clear" w:color="auto" w:fill="auto"/>
          </w:tcPr>
          <w:p w14:paraId="7EDC6FEE" w14:textId="7E2DEBEC"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512" w:type="dxa"/>
            <w:shd w:val="clear" w:color="auto" w:fill="auto"/>
          </w:tcPr>
          <w:p w14:paraId="5BA83321" w14:textId="72F01181" w:rsidR="00951842" w:rsidRPr="005E7BE3" w:rsidRDefault="00951842" w:rsidP="00951842">
            <w:pPr>
              <w:spacing w:line="240" w:lineRule="auto"/>
              <w:ind w:left="0" w:right="49" w:hanging="2"/>
              <w:jc w:val="right"/>
              <w:rPr>
                <w:rFonts w:ascii="Arial" w:eastAsia="Arial" w:hAnsi="Arial" w:cs="Arial"/>
                <w:position w:val="0"/>
                <w:sz w:val="18"/>
                <w:szCs w:val="18"/>
              </w:rPr>
            </w:pPr>
          </w:p>
        </w:tc>
      </w:tr>
      <w:tr w:rsidR="00C55277" w:rsidRPr="005E7BE3" w14:paraId="02E9F4A8" w14:textId="77777777" w:rsidTr="00A46F7A">
        <w:tc>
          <w:tcPr>
            <w:tcW w:w="3413" w:type="dxa"/>
            <w:shd w:val="clear" w:color="auto" w:fill="auto"/>
            <w:vAlign w:val="bottom"/>
          </w:tcPr>
          <w:p w14:paraId="1538564D" w14:textId="77777777" w:rsidR="00A64703" w:rsidRPr="005E7BE3" w:rsidRDefault="00A64703">
            <w:pPr>
              <w:spacing w:line="240" w:lineRule="auto"/>
              <w:ind w:leftChars="245" w:left="539" w:firstLineChars="0" w:firstLine="0"/>
              <w:jc w:val="both"/>
              <w:rPr>
                <w:rFonts w:ascii="Arial" w:eastAsia="Arial" w:hAnsi="Arial" w:cs="Arial"/>
                <w:spacing w:val="-2"/>
                <w:position w:val="0"/>
                <w:sz w:val="18"/>
                <w:szCs w:val="18"/>
              </w:rPr>
            </w:pPr>
            <w:r w:rsidRPr="005E7BE3">
              <w:rPr>
                <w:rFonts w:ascii="Arial" w:eastAsia="Arial" w:hAnsi="Arial" w:cs="Arial"/>
                <w:sz w:val="18"/>
                <w:szCs w:val="18"/>
              </w:rPr>
              <w:t>Purchases of services:</w:t>
            </w:r>
          </w:p>
        </w:tc>
        <w:tc>
          <w:tcPr>
            <w:tcW w:w="1512" w:type="dxa"/>
            <w:shd w:val="clear" w:color="auto" w:fill="auto"/>
          </w:tcPr>
          <w:p w14:paraId="2D539513" w14:textId="77777777" w:rsidR="00A64703" w:rsidRPr="005E7BE3" w:rsidRDefault="00A64703">
            <w:pPr>
              <w:spacing w:line="240" w:lineRule="auto"/>
              <w:ind w:left="0" w:right="49" w:hanging="2"/>
              <w:jc w:val="right"/>
              <w:rPr>
                <w:rFonts w:ascii="Arial" w:eastAsia="Arial" w:hAnsi="Arial" w:cs="Arial"/>
                <w:position w:val="0"/>
                <w:sz w:val="18"/>
                <w:szCs w:val="18"/>
              </w:rPr>
            </w:pPr>
          </w:p>
        </w:tc>
        <w:tc>
          <w:tcPr>
            <w:tcW w:w="1512" w:type="dxa"/>
            <w:shd w:val="clear" w:color="auto" w:fill="auto"/>
          </w:tcPr>
          <w:p w14:paraId="7A8AD037" w14:textId="77777777" w:rsidR="00A64703" w:rsidRPr="005E7BE3" w:rsidRDefault="00A64703">
            <w:pPr>
              <w:spacing w:line="240" w:lineRule="auto"/>
              <w:ind w:left="0" w:right="49" w:hanging="2"/>
              <w:jc w:val="right"/>
              <w:rPr>
                <w:rFonts w:ascii="Arial" w:eastAsia="Arial" w:hAnsi="Arial" w:cs="Arial"/>
                <w:position w:val="0"/>
                <w:sz w:val="18"/>
                <w:szCs w:val="18"/>
              </w:rPr>
            </w:pPr>
          </w:p>
        </w:tc>
        <w:tc>
          <w:tcPr>
            <w:tcW w:w="1512" w:type="dxa"/>
            <w:shd w:val="clear" w:color="auto" w:fill="auto"/>
          </w:tcPr>
          <w:p w14:paraId="3A62D7C6" w14:textId="77777777" w:rsidR="00A64703" w:rsidRPr="005E7BE3" w:rsidRDefault="00A64703">
            <w:pPr>
              <w:spacing w:line="240" w:lineRule="auto"/>
              <w:ind w:left="0" w:right="49" w:hanging="2"/>
              <w:jc w:val="right"/>
              <w:rPr>
                <w:rFonts w:ascii="Arial" w:eastAsia="Arial" w:hAnsi="Arial" w:cs="Arial"/>
                <w:position w:val="0"/>
                <w:sz w:val="18"/>
                <w:szCs w:val="18"/>
              </w:rPr>
            </w:pPr>
          </w:p>
        </w:tc>
        <w:tc>
          <w:tcPr>
            <w:tcW w:w="1512" w:type="dxa"/>
            <w:shd w:val="clear" w:color="auto" w:fill="auto"/>
          </w:tcPr>
          <w:p w14:paraId="7CFCA244" w14:textId="77777777" w:rsidR="00A64703" w:rsidRPr="005E7BE3" w:rsidRDefault="00A64703">
            <w:pPr>
              <w:spacing w:line="240" w:lineRule="auto"/>
              <w:ind w:left="0" w:right="49" w:hanging="2"/>
              <w:jc w:val="right"/>
              <w:rPr>
                <w:rFonts w:ascii="Arial" w:eastAsia="Arial" w:hAnsi="Arial" w:cs="Arial"/>
                <w:position w:val="0"/>
                <w:sz w:val="18"/>
                <w:szCs w:val="18"/>
              </w:rPr>
            </w:pPr>
          </w:p>
        </w:tc>
      </w:tr>
      <w:tr w:rsidR="006E00B8" w:rsidRPr="005E7BE3" w14:paraId="62505F17" w14:textId="77777777" w:rsidTr="00A46F7A">
        <w:tc>
          <w:tcPr>
            <w:tcW w:w="3413" w:type="dxa"/>
            <w:shd w:val="clear" w:color="auto" w:fill="auto"/>
            <w:vAlign w:val="bottom"/>
          </w:tcPr>
          <w:p w14:paraId="645B7E83" w14:textId="31097665" w:rsidR="006E00B8" w:rsidRPr="005E7BE3" w:rsidRDefault="006E00B8" w:rsidP="006E00B8">
            <w:pPr>
              <w:spacing w:line="240" w:lineRule="auto"/>
              <w:ind w:leftChars="245" w:left="539" w:firstLineChars="0" w:firstLine="0"/>
              <w:jc w:val="both"/>
              <w:rPr>
                <w:rFonts w:ascii="Arial" w:eastAsia="Arial" w:hAnsi="Arial" w:cs="Arial"/>
                <w:spacing w:val="-2"/>
                <w:position w:val="0"/>
                <w:sz w:val="18"/>
                <w:szCs w:val="18"/>
              </w:rPr>
            </w:pPr>
            <w:r w:rsidRPr="005E7BE3">
              <w:rPr>
                <w:rFonts w:ascii="Arial" w:eastAsia="Arial" w:hAnsi="Arial" w:cs="Arial"/>
                <w:sz w:val="18"/>
                <w:szCs w:val="18"/>
              </w:rPr>
              <w:t xml:space="preserve">   - Associate</w:t>
            </w:r>
          </w:p>
        </w:tc>
        <w:tc>
          <w:tcPr>
            <w:tcW w:w="1512" w:type="dxa"/>
            <w:shd w:val="clear" w:color="auto" w:fill="auto"/>
          </w:tcPr>
          <w:p w14:paraId="25114B40" w14:textId="2C802A92" w:rsidR="006E00B8" w:rsidRPr="00DB4238" w:rsidRDefault="00BC3234" w:rsidP="006E00B8">
            <w:pPr>
              <w:spacing w:line="240" w:lineRule="auto"/>
              <w:ind w:left="0" w:right="49" w:hanging="2"/>
              <w:jc w:val="right"/>
              <w:rPr>
                <w:rFonts w:ascii="Arial" w:hAnsi="Arial" w:cs="Arial"/>
                <w:sz w:val="18"/>
                <w:szCs w:val="18"/>
              </w:rPr>
            </w:pPr>
            <w:r w:rsidRPr="00BC7987">
              <w:rPr>
                <w:rFonts w:ascii="Arial" w:hAnsi="Arial" w:cs="Arial"/>
                <w:sz w:val="18"/>
                <w:szCs w:val="18"/>
              </w:rPr>
              <w:t>16,695,264</w:t>
            </w:r>
          </w:p>
        </w:tc>
        <w:tc>
          <w:tcPr>
            <w:tcW w:w="1512" w:type="dxa"/>
            <w:shd w:val="clear" w:color="auto" w:fill="auto"/>
          </w:tcPr>
          <w:p w14:paraId="238090B2" w14:textId="38BFEFB3" w:rsidR="006E00B8" w:rsidRPr="005E7BE3" w:rsidRDefault="006E00B8" w:rsidP="006E00B8">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2" w:type="dxa"/>
            <w:shd w:val="clear" w:color="auto" w:fill="auto"/>
          </w:tcPr>
          <w:p w14:paraId="163BCA38" w14:textId="1E8C5974" w:rsidR="006E00B8" w:rsidRPr="005E7BE3" w:rsidRDefault="006E00B8" w:rsidP="006E00B8">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2" w:type="dxa"/>
            <w:shd w:val="clear" w:color="auto" w:fill="auto"/>
          </w:tcPr>
          <w:p w14:paraId="0EC979BF" w14:textId="3549EAB4" w:rsidR="006E00B8" w:rsidRPr="005E7BE3" w:rsidRDefault="006E00B8" w:rsidP="006E00B8">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6E00B8" w:rsidRPr="005E7BE3" w14:paraId="7CFF4CB5" w14:textId="77777777" w:rsidTr="00DB4238">
        <w:tc>
          <w:tcPr>
            <w:tcW w:w="3413" w:type="dxa"/>
            <w:shd w:val="clear" w:color="auto" w:fill="auto"/>
            <w:vAlign w:val="bottom"/>
          </w:tcPr>
          <w:p w14:paraId="405CD2DE" w14:textId="77777777" w:rsidR="006E00B8" w:rsidRPr="005E7BE3" w:rsidRDefault="006E00B8" w:rsidP="006E00B8">
            <w:pPr>
              <w:spacing w:line="240" w:lineRule="auto"/>
              <w:ind w:leftChars="245" w:left="539" w:firstLineChars="0" w:firstLine="0"/>
              <w:jc w:val="both"/>
              <w:rPr>
                <w:rFonts w:ascii="Arial" w:eastAsia="Arial" w:hAnsi="Arial" w:cs="Arial"/>
                <w:spacing w:val="-2"/>
                <w:position w:val="0"/>
                <w:sz w:val="18"/>
                <w:szCs w:val="18"/>
              </w:rPr>
            </w:pPr>
            <w:r w:rsidRPr="005E7BE3">
              <w:rPr>
                <w:rFonts w:ascii="Arial" w:eastAsia="Arial" w:hAnsi="Arial" w:cs="Arial"/>
                <w:sz w:val="18"/>
                <w:szCs w:val="18"/>
              </w:rPr>
              <w:t xml:space="preserve">   - Affiliates</w:t>
            </w:r>
          </w:p>
        </w:tc>
        <w:tc>
          <w:tcPr>
            <w:tcW w:w="1512" w:type="dxa"/>
            <w:tcBorders>
              <w:top w:val="nil"/>
              <w:left w:val="nil"/>
              <w:bottom w:val="nil"/>
              <w:right w:val="nil"/>
            </w:tcBorders>
            <w:shd w:val="clear" w:color="auto" w:fill="auto"/>
          </w:tcPr>
          <w:p w14:paraId="44125C80" w14:textId="6E43AB7F" w:rsidR="006E00B8" w:rsidRPr="00DB4238" w:rsidRDefault="00BC3234" w:rsidP="006E00B8">
            <w:pPr>
              <w:spacing w:line="240" w:lineRule="auto"/>
              <w:ind w:left="0" w:right="49" w:hanging="2"/>
              <w:jc w:val="right"/>
              <w:rPr>
                <w:rFonts w:ascii="Arial" w:hAnsi="Arial" w:cs="Arial"/>
                <w:sz w:val="18"/>
                <w:szCs w:val="18"/>
              </w:rPr>
            </w:pPr>
            <w:r w:rsidRPr="00BC7987">
              <w:rPr>
                <w:rFonts w:ascii="Arial" w:hAnsi="Arial" w:cs="Arial"/>
                <w:sz w:val="18"/>
                <w:szCs w:val="18"/>
              </w:rPr>
              <w:t>17,809,548</w:t>
            </w:r>
          </w:p>
        </w:tc>
        <w:tc>
          <w:tcPr>
            <w:tcW w:w="1512" w:type="dxa"/>
            <w:tcBorders>
              <w:top w:val="nil"/>
              <w:left w:val="nil"/>
              <w:bottom w:val="nil"/>
              <w:right w:val="nil"/>
            </w:tcBorders>
            <w:shd w:val="clear" w:color="auto" w:fill="auto"/>
            <w:vAlign w:val="center"/>
          </w:tcPr>
          <w:p w14:paraId="0F7369C7" w14:textId="7BA42D19" w:rsidR="006E00B8" w:rsidRPr="005E7BE3" w:rsidRDefault="006E00B8" w:rsidP="006E00B8">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20,910,165</w:t>
            </w:r>
          </w:p>
        </w:tc>
        <w:tc>
          <w:tcPr>
            <w:tcW w:w="1512" w:type="dxa"/>
            <w:tcBorders>
              <w:top w:val="nil"/>
              <w:left w:val="nil"/>
              <w:bottom w:val="nil"/>
              <w:right w:val="nil"/>
            </w:tcBorders>
            <w:shd w:val="clear" w:color="auto" w:fill="auto"/>
            <w:vAlign w:val="center"/>
          </w:tcPr>
          <w:p w14:paraId="59ADB183" w14:textId="1944B526" w:rsidR="006E00B8" w:rsidRPr="005E7BE3" w:rsidRDefault="006E00B8" w:rsidP="006E00B8">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9,001,571 </w:t>
            </w:r>
          </w:p>
        </w:tc>
        <w:tc>
          <w:tcPr>
            <w:tcW w:w="1512" w:type="dxa"/>
            <w:tcBorders>
              <w:top w:val="nil"/>
              <w:left w:val="nil"/>
              <w:bottom w:val="nil"/>
              <w:right w:val="nil"/>
            </w:tcBorders>
            <w:shd w:val="clear" w:color="auto" w:fill="auto"/>
            <w:vAlign w:val="center"/>
          </w:tcPr>
          <w:p w14:paraId="777FCD99" w14:textId="47ADA5F3" w:rsidR="006E00B8" w:rsidRPr="005E7BE3" w:rsidRDefault="006E00B8" w:rsidP="006E00B8">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10,918,627 </w:t>
            </w:r>
          </w:p>
        </w:tc>
      </w:tr>
    </w:tbl>
    <w:p w14:paraId="2BFB346C" w14:textId="77777777" w:rsidR="004B099F" w:rsidRPr="005E7BE3" w:rsidRDefault="004B099F" w:rsidP="004B099F">
      <w:pPr>
        <w:spacing w:line="240" w:lineRule="auto"/>
        <w:ind w:leftChars="244" w:left="539" w:hanging="2"/>
        <w:jc w:val="both"/>
        <w:rPr>
          <w:rFonts w:ascii="Arial" w:eastAsia="Arial" w:hAnsi="Arial" w:cs="Arial"/>
          <w:position w:val="0"/>
          <w:sz w:val="18"/>
          <w:szCs w:val="18"/>
        </w:rPr>
      </w:pPr>
    </w:p>
    <w:tbl>
      <w:tblPr>
        <w:tblW w:w="9461" w:type="dxa"/>
        <w:tblLayout w:type="fixed"/>
        <w:tblCellMar>
          <w:left w:w="0" w:type="dxa"/>
          <w:right w:w="0" w:type="dxa"/>
        </w:tblCellMar>
        <w:tblLook w:val="0000" w:firstRow="0" w:lastRow="0" w:firstColumn="0" w:lastColumn="0" w:noHBand="0" w:noVBand="0"/>
      </w:tblPr>
      <w:tblGrid>
        <w:gridCol w:w="3413"/>
        <w:gridCol w:w="1512"/>
        <w:gridCol w:w="1512"/>
        <w:gridCol w:w="1512"/>
        <w:gridCol w:w="1512"/>
      </w:tblGrid>
      <w:tr w:rsidR="00C55277" w:rsidRPr="005E7BE3" w14:paraId="4970E15C" w14:textId="77777777" w:rsidTr="00A46F7A">
        <w:trPr>
          <w:trHeight w:val="449"/>
        </w:trPr>
        <w:tc>
          <w:tcPr>
            <w:tcW w:w="3413" w:type="dxa"/>
            <w:shd w:val="clear" w:color="auto" w:fill="auto"/>
          </w:tcPr>
          <w:p w14:paraId="21B4785E" w14:textId="77777777" w:rsidR="0035169C" w:rsidRPr="005E7BE3" w:rsidRDefault="0035169C" w:rsidP="004A709D">
            <w:pPr>
              <w:spacing w:line="240" w:lineRule="auto"/>
              <w:ind w:leftChars="245" w:left="539" w:right="-108" w:firstLineChars="0" w:firstLine="0"/>
              <w:jc w:val="both"/>
              <w:rPr>
                <w:rFonts w:ascii="Arial" w:eastAsia="Arial" w:hAnsi="Arial" w:cs="Arial"/>
                <w:spacing w:val="-2"/>
                <w:position w:val="0"/>
                <w:sz w:val="18"/>
                <w:szCs w:val="18"/>
              </w:rPr>
            </w:pPr>
          </w:p>
        </w:tc>
        <w:tc>
          <w:tcPr>
            <w:tcW w:w="3024" w:type="dxa"/>
            <w:gridSpan w:val="2"/>
            <w:tcBorders>
              <w:bottom w:val="single" w:sz="4" w:space="0" w:color="auto"/>
            </w:tcBorders>
            <w:shd w:val="clear" w:color="auto" w:fill="auto"/>
            <w:vAlign w:val="bottom"/>
          </w:tcPr>
          <w:p w14:paraId="73613D54" w14:textId="6A8FC834" w:rsidR="0035169C" w:rsidRPr="005E7BE3" w:rsidRDefault="0035169C" w:rsidP="004A709D">
            <w:pPr>
              <w:spacing w:line="240" w:lineRule="auto"/>
              <w:ind w:left="0" w:right="-72" w:hanging="2"/>
              <w:jc w:val="center"/>
              <w:rPr>
                <w:rFonts w:ascii="Arial" w:eastAsia="Arial" w:hAnsi="Arial" w:cstheme="minorBidi"/>
                <w:b/>
                <w:sz w:val="18"/>
                <w:szCs w:val="18"/>
              </w:rPr>
            </w:pPr>
            <w:r w:rsidRPr="005E7BE3">
              <w:rPr>
                <w:rFonts w:ascii="Arial" w:eastAsia="Arial" w:hAnsi="Arial" w:cs="Arial"/>
                <w:b/>
                <w:sz w:val="18"/>
                <w:szCs w:val="18"/>
              </w:rPr>
              <w:t>Consolidated</w:t>
            </w:r>
            <w:r w:rsidRPr="005E7BE3">
              <w:rPr>
                <w:rFonts w:ascii="Arial" w:eastAsia="Arial" w:hAnsi="Arial" w:cstheme="minorBidi" w:hint="cs"/>
                <w:b/>
                <w:sz w:val="18"/>
                <w:szCs w:val="18"/>
                <w:cs/>
              </w:rPr>
              <w:t xml:space="preserve"> </w:t>
            </w:r>
          </w:p>
          <w:p w14:paraId="237A813F" w14:textId="2786A47E" w:rsidR="0035169C" w:rsidRPr="005E7BE3" w:rsidRDefault="0035169C" w:rsidP="004A709D">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3024" w:type="dxa"/>
            <w:gridSpan w:val="2"/>
            <w:tcBorders>
              <w:bottom w:val="single" w:sz="4" w:space="0" w:color="auto"/>
            </w:tcBorders>
            <w:shd w:val="clear" w:color="auto" w:fill="auto"/>
            <w:vAlign w:val="bottom"/>
          </w:tcPr>
          <w:p w14:paraId="21090AF9" w14:textId="6C7843BF" w:rsidR="0035169C" w:rsidRPr="005E7BE3" w:rsidRDefault="0035169C" w:rsidP="004A709D">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2DBD1239" w14:textId="747AAB42" w:rsidR="0035169C" w:rsidRPr="005E7BE3" w:rsidRDefault="0035169C" w:rsidP="004A709D">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7236D52D" w14:textId="77777777" w:rsidTr="00A46F7A">
        <w:trPr>
          <w:trHeight w:val="224"/>
        </w:trPr>
        <w:tc>
          <w:tcPr>
            <w:tcW w:w="3413" w:type="dxa"/>
            <w:shd w:val="clear" w:color="auto" w:fill="auto"/>
          </w:tcPr>
          <w:p w14:paraId="7A23F8BB" w14:textId="77777777" w:rsidR="0035169C" w:rsidRPr="005E7BE3" w:rsidRDefault="0035169C" w:rsidP="004A709D">
            <w:pPr>
              <w:spacing w:line="240" w:lineRule="auto"/>
              <w:ind w:leftChars="245" w:left="539" w:right="-108" w:firstLineChars="0" w:firstLine="0"/>
              <w:jc w:val="both"/>
              <w:rPr>
                <w:rFonts w:ascii="Arial" w:eastAsia="Arial" w:hAnsi="Arial" w:cs="Arial"/>
                <w:spacing w:val="-2"/>
                <w:position w:val="0"/>
                <w:sz w:val="18"/>
                <w:szCs w:val="18"/>
              </w:rPr>
            </w:pPr>
          </w:p>
        </w:tc>
        <w:tc>
          <w:tcPr>
            <w:tcW w:w="1512" w:type="dxa"/>
            <w:tcBorders>
              <w:top w:val="single" w:sz="4" w:space="0" w:color="auto"/>
            </w:tcBorders>
            <w:shd w:val="clear" w:color="auto" w:fill="auto"/>
            <w:vAlign w:val="bottom"/>
          </w:tcPr>
          <w:p w14:paraId="74414EF6" w14:textId="3B8770FE" w:rsidR="0035169C" w:rsidRPr="005E7BE3" w:rsidRDefault="0035169C"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512" w:type="dxa"/>
            <w:tcBorders>
              <w:top w:val="single" w:sz="4" w:space="0" w:color="auto"/>
            </w:tcBorders>
            <w:shd w:val="clear" w:color="auto" w:fill="auto"/>
            <w:vAlign w:val="bottom"/>
          </w:tcPr>
          <w:p w14:paraId="510A106C" w14:textId="100A3FE1" w:rsidR="0035169C" w:rsidRPr="005E7BE3" w:rsidRDefault="0035169C"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512" w:type="dxa"/>
            <w:tcBorders>
              <w:top w:val="single" w:sz="4" w:space="0" w:color="auto"/>
            </w:tcBorders>
            <w:shd w:val="clear" w:color="auto" w:fill="auto"/>
            <w:vAlign w:val="bottom"/>
          </w:tcPr>
          <w:p w14:paraId="349FF338" w14:textId="3F2B63C4" w:rsidR="0035169C" w:rsidRPr="005E7BE3" w:rsidRDefault="0035169C"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512" w:type="dxa"/>
            <w:tcBorders>
              <w:top w:val="single" w:sz="4" w:space="0" w:color="auto"/>
            </w:tcBorders>
            <w:shd w:val="clear" w:color="auto" w:fill="auto"/>
            <w:vAlign w:val="bottom"/>
          </w:tcPr>
          <w:p w14:paraId="45CD5B5D" w14:textId="55A99BA9" w:rsidR="0035169C" w:rsidRPr="005E7BE3" w:rsidRDefault="0035169C"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3B9DBB2D" w14:textId="77777777" w:rsidTr="00A46F7A">
        <w:trPr>
          <w:trHeight w:val="224"/>
        </w:trPr>
        <w:tc>
          <w:tcPr>
            <w:tcW w:w="3413" w:type="dxa"/>
            <w:shd w:val="clear" w:color="auto" w:fill="auto"/>
          </w:tcPr>
          <w:p w14:paraId="3C9D09BF" w14:textId="77777777" w:rsidR="0035169C" w:rsidRPr="005E7BE3" w:rsidRDefault="0035169C" w:rsidP="004A709D">
            <w:pPr>
              <w:spacing w:line="240" w:lineRule="auto"/>
              <w:ind w:leftChars="245" w:left="539" w:right="-108" w:firstLineChars="0" w:firstLine="0"/>
              <w:jc w:val="both"/>
              <w:rPr>
                <w:rFonts w:ascii="Arial" w:eastAsia="Arial" w:hAnsi="Arial" w:cs="Arial"/>
                <w:spacing w:val="-2"/>
                <w:position w:val="0"/>
                <w:sz w:val="18"/>
                <w:szCs w:val="18"/>
              </w:rPr>
            </w:pPr>
          </w:p>
        </w:tc>
        <w:tc>
          <w:tcPr>
            <w:tcW w:w="1512" w:type="dxa"/>
            <w:tcBorders>
              <w:bottom w:val="single" w:sz="4" w:space="0" w:color="auto"/>
            </w:tcBorders>
            <w:shd w:val="clear" w:color="auto" w:fill="auto"/>
            <w:vAlign w:val="bottom"/>
          </w:tcPr>
          <w:p w14:paraId="10A2B3F8" w14:textId="01DF8F89" w:rsidR="0035169C" w:rsidRPr="005E7BE3" w:rsidRDefault="0035169C"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2" w:type="dxa"/>
            <w:tcBorders>
              <w:bottom w:val="single" w:sz="4" w:space="0" w:color="000000"/>
            </w:tcBorders>
            <w:shd w:val="clear" w:color="auto" w:fill="auto"/>
            <w:vAlign w:val="bottom"/>
          </w:tcPr>
          <w:p w14:paraId="6F8BBB87" w14:textId="087F245D" w:rsidR="0035169C" w:rsidRPr="005E7BE3" w:rsidRDefault="0035169C"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2" w:type="dxa"/>
            <w:tcBorders>
              <w:bottom w:val="single" w:sz="4" w:space="0" w:color="000000"/>
            </w:tcBorders>
            <w:shd w:val="clear" w:color="auto" w:fill="auto"/>
            <w:vAlign w:val="bottom"/>
          </w:tcPr>
          <w:p w14:paraId="4B8C69CF" w14:textId="5B5D0343" w:rsidR="0035169C" w:rsidRPr="005E7BE3" w:rsidRDefault="0035169C"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512" w:type="dxa"/>
            <w:tcBorders>
              <w:bottom w:val="single" w:sz="4" w:space="0" w:color="000000"/>
            </w:tcBorders>
            <w:shd w:val="clear" w:color="auto" w:fill="auto"/>
            <w:vAlign w:val="bottom"/>
          </w:tcPr>
          <w:p w14:paraId="235CD680" w14:textId="774274EC" w:rsidR="0035169C" w:rsidRPr="005E7BE3" w:rsidRDefault="0035169C" w:rsidP="004A709D">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2EB1867D" w14:textId="77777777" w:rsidTr="00A46F7A">
        <w:trPr>
          <w:trHeight w:val="213"/>
        </w:trPr>
        <w:tc>
          <w:tcPr>
            <w:tcW w:w="3413" w:type="dxa"/>
            <w:shd w:val="clear" w:color="auto" w:fill="auto"/>
          </w:tcPr>
          <w:p w14:paraId="2D227C8C" w14:textId="77777777" w:rsidR="0035169C" w:rsidRPr="005E7BE3" w:rsidRDefault="0035169C" w:rsidP="004A709D">
            <w:pPr>
              <w:spacing w:line="240" w:lineRule="auto"/>
              <w:ind w:leftChars="245" w:left="539" w:right="-150" w:firstLineChars="0" w:firstLine="0"/>
              <w:jc w:val="both"/>
              <w:rPr>
                <w:rFonts w:ascii="Arial" w:eastAsia="Arial" w:hAnsi="Arial" w:cs="Arial"/>
                <w:spacing w:val="-2"/>
                <w:position w:val="0"/>
                <w:sz w:val="18"/>
                <w:szCs w:val="18"/>
              </w:rPr>
            </w:pPr>
          </w:p>
        </w:tc>
        <w:tc>
          <w:tcPr>
            <w:tcW w:w="1512" w:type="dxa"/>
            <w:tcBorders>
              <w:top w:val="single" w:sz="4" w:space="0" w:color="auto"/>
            </w:tcBorders>
            <w:shd w:val="clear" w:color="auto" w:fill="auto"/>
          </w:tcPr>
          <w:p w14:paraId="1CC5B44B" w14:textId="77777777" w:rsidR="0035169C" w:rsidRPr="005E7BE3" w:rsidRDefault="0035169C" w:rsidP="004A709D">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1F10E07A" w14:textId="4CDEDCB4" w:rsidR="0035169C" w:rsidRPr="005E7BE3" w:rsidRDefault="0035169C" w:rsidP="004A709D">
            <w:pPr>
              <w:spacing w:line="240" w:lineRule="auto"/>
              <w:ind w:left="0"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50967163" w14:textId="7C3028BE" w:rsidR="0035169C" w:rsidRPr="005E7BE3" w:rsidRDefault="0035169C" w:rsidP="004A709D">
            <w:pPr>
              <w:spacing w:line="240" w:lineRule="auto"/>
              <w:ind w:left="0" w:right="28" w:hanging="2"/>
              <w:jc w:val="right"/>
              <w:rPr>
                <w:rFonts w:ascii="Arial" w:eastAsia="Arial" w:hAnsi="Arial" w:cs="Arial"/>
                <w:position w:val="0"/>
                <w:sz w:val="18"/>
                <w:szCs w:val="18"/>
              </w:rPr>
            </w:pPr>
          </w:p>
        </w:tc>
        <w:tc>
          <w:tcPr>
            <w:tcW w:w="1512" w:type="dxa"/>
            <w:tcBorders>
              <w:top w:val="single" w:sz="4" w:space="0" w:color="000000"/>
            </w:tcBorders>
            <w:shd w:val="clear" w:color="auto" w:fill="auto"/>
          </w:tcPr>
          <w:p w14:paraId="09B2E2C0" w14:textId="5ECC7CD0" w:rsidR="0035169C" w:rsidRPr="005E7BE3" w:rsidRDefault="0035169C" w:rsidP="004A709D">
            <w:pPr>
              <w:spacing w:line="240" w:lineRule="auto"/>
              <w:ind w:left="0" w:right="28" w:hanging="2"/>
              <w:jc w:val="right"/>
              <w:rPr>
                <w:rFonts w:ascii="Arial" w:eastAsia="Arial" w:hAnsi="Arial" w:cs="Arial"/>
                <w:position w:val="0"/>
                <w:sz w:val="18"/>
                <w:szCs w:val="18"/>
              </w:rPr>
            </w:pPr>
          </w:p>
        </w:tc>
      </w:tr>
      <w:tr w:rsidR="00C55277" w:rsidRPr="005E7BE3" w14:paraId="25A9D57F" w14:textId="77777777" w:rsidTr="00211EBF">
        <w:trPr>
          <w:trHeight w:val="128"/>
        </w:trPr>
        <w:tc>
          <w:tcPr>
            <w:tcW w:w="3413" w:type="dxa"/>
            <w:shd w:val="clear" w:color="auto" w:fill="auto"/>
          </w:tcPr>
          <w:p w14:paraId="6B813FBA" w14:textId="77777777" w:rsidR="00951842" w:rsidRPr="005E7BE3" w:rsidRDefault="00951842" w:rsidP="00951842">
            <w:pPr>
              <w:spacing w:line="240" w:lineRule="auto"/>
              <w:ind w:leftChars="245" w:left="539" w:firstLineChars="0" w:firstLine="0"/>
              <w:jc w:val="both"/>
              <w:rPr>
                <w:rFonts w:ascii="Arial" w:eastAsia="Arial" w:hAnsi="Arial" w:cs="Arial"/>
                <w:spacing w:val="-2"/>
                <w:position w:val="0"/>
                <w:sz w:val="18"/>
                <w:szCs w:val="18"/>
              </w:rPr>
            </w:pPr>
            <w:r w:rsidRPr="005E7BE3">
              <w:rPr>
                <w:rFonts w:ascii="Arial" w:eastAsia="Arial" w:hAnsi="Arial" w:cs="Arial"/>
                <w:spacing w:val="-2"/>
                <w:position w:val="0"/>
                <w:sz w:val="18"/>
                <w:szCs w:val="18"/>
              </w:rPr>
              <w:t>Purchases of goods with affiliates:</w:t>
            </w:r>
          </w:p>
        </w:tc>
        <w:tc>
          <w:tcPr>
            <w:tcW w:w="1512" w:type="dxa"/>
            <w:tcBorders>
              <w:top w:val="nil"/>
              <w:left w:val="nil"/>
              <w:bottom w:val="nil"/>
              <w:right w:val="nil"/>
            </w:tcBorders>
            <w:shd w:val="clear" w:color="auto" w:fill="auto"/>
            <w:vAlign w:val="center"/>
          </w:tcPr>
          <w:p w14:paraId="5B22DD29" w14:textId="1029F185"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122,123,330,947 </w:t>
            </w:r>
          </w:p>
        </w:tc>
        <w:tc>
          <w:tcPr>
            <w:tcW w:w="1512" w:type="dxa"/>
            <w:tcBorders>
              <w:top w:val="nil"/>
              <w:left w:val="nil"/>
              <w:bottom w:val="nil"/>
              <w:right w:val="nil"/>
            </w:tcBorders>
            <w:shd w:val="clear" w:color="auto" w:fill="auto"/>
            <w:vAlign w:val="center"/>
          </w:tcPr>
          <w:p w14:paraId="5876A600" w14:textId="6463150F" w:rsidR="00951842" w:rsidRPr="005E7BE3" w:rsidRDefault="00745B0C" w:rsidP="00951842">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125,970,314,514</w:t>
            </w:r>
          </w:p>
        </w:tc>
        <w:tc>
          <w:tcPr>
            <w:tcW w:w="1512" w:type="dxa"/>
            <w:tcBorders>
              <w:top w:val="nil"/>
              <w:left w:val="nil"/>
              <w:bottom w:val="nil"/>
              <w:right w:val="nil"/>
            </w:tcBorders>
            <w:shd w:val="clear" w:color="auto" w:fill="auto"/>
            <w:vAlign w:val="center"/>
          </w:tcPr>
          <w:p w14:paraId="394F5F06" w14:textId="7FCFC52B"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121,013,022,983 </w:t>
            </w:r>
          </w:p>
        </w:tc>
        <w:tc>
          <w:tcPr>
            <w:tcW w:w="1512" w:type="dxa"/>
            <w:tcBorders>
              <w:top w:val="nil"/>
              <w:left w:val="nil"/>
              <w:bottom w:val="nil"/>
              <w:right w:val="nil"/>
            </w:tcBorders>
            <w:shd w:val="clear" w:color="auto" w:fill="auto"/>
            <w:vAlign w:val="center"/>
          </w:tcPr>
          <w:p w14:paraId="3EFDB231" w14:textId="0A3F70E3"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122,111,027,705 </w:t>
            </w:r>
          </w:p>
        </w:tc>
      </w:tr>
    </w:tbl>
    <w:p w14:paraId="5466A96C" w14:textId="77777777" w:rsidR="003A7A1A" w:rsidRPr="005E7BE3" w:rsidRDefault="003A7A1A" w:rsidP="00EC4190">
      <w:pPr>
        <w:spacing w:line="240" w:lineRule="auto"/>
        <w:ind w:leftChars="244" w:left="539" w:hanging="2"/>
        <w:jc w:val="both"/>
        <w:rPr>
          <w:rFonts w:ascii="Arial" w:eastAsia="Arial" w:hAnsi="Arial" w:cs="Arial"/>
          <w:position w:val="0"/>
          <w:sz w:val="18"/>
          <w:szCs w:val="18"/>
        </w:rPr>
      </w:pPr>
    </w:p>
    <w:tbl>
      <w:tblPr>
        <w:tblW w:w="9461" w:type="dxa"/>
        <w:tblLayout w:type="fixed"/>
        <w:tblCellMar>
          <w:left w:w="0" w:type="dxa"/>
          <w:right w:w="0" w:type="dxa"/>
        </w:tblCellMar>
        <w:tblLook w:val="0000" w:firstRow="0" w:lastRow="0" w:firstColumn="0" w:lastColumn="0" w:noHBand="0" w:noVBand="0"/>
      </w:tblPr>
      <w:tblGrid>
        <w:gridCol w:w="3413"/>
        <w:gridCol w:w="1512"/>
        <w:gridCol w:w="1512"/>
        <w:gridCol w:w="1512"/>
        <w:gridCol w:w="1512"/>
      </w:tblGrid>
      <w:tr w:rsidR="00C55277" w:rsidRPr="005E7BE3" w14:paraId="7E3B9AD5" w14:textId="77777777" w:rsidTr="00A46F7A">
        <w:tc>
          <w:tcPr>
            <w:tcW w:w="3413" w:type="dxa"/>
            <w:shd w:val="clear" w:color="auto" w:fill="auto"/>
            <w:vAlign w:val="bottom"/>
          </w:tcPr>
          <w:p w14:paraId="159E990D" w14:textId="77777777" w:rsidR="00A64703" w:rsidRPr="005E7BE3" w:rsidRDefault="00A64703">
            <w:pPr>
              <w:spacing w:line="240" w:lineRule="auto"/>
              <w:ind w:leftChars="245" w:left="539" w:firstLineChars="0" w:firstLine="0"/>
              <w:jc w:val="both"/>
              <w:rPr>
                <w:rFonts w:ascii="Arial" w:eastAsia="Arial" w:hAnsi="Arial" w:cs="Arial"/>
                <w:spacing w:val="-2"/>
                <w:position w:val="0"/>
                <w:sz w:val="18"/>
                <w:szCs w:val="18"/>
              </w:rPr>
            </w:pPr>
            <w:r w:rsidRPr="005E7BE3">
              <w:rPr>
                <w:rFonts w:ascii="Arial" w:eastAsia="Arial" w:hAnsi="Arial" w:cs="Arial"/>
                <w:sz w:val="18"/>
                <w:szCs w:val="18"/>
              </w:rPr>
              <w:t>Purchases of services:</w:t>
            </w:r>
          </w:p>
        </w:tc>
        <w:tc>
          <w:tcPr>
            <w:tcW w:w="1512" w:type="dxa"/>
            <w:shd w:val="clear" w:color="auto" w:fill="auto"/>
          </w:tcPr>
          <w:p w14:paraId="0062519B" w14:textId="77777777" w:rsidR="00A64703" w:rsidRPr="005E7BE3" w:rsidRDefault="00A64703">
            <w:pPr>
              <w:spacing w:line="240" w:lineRule="auto"/>
              <w:ind w:left="0" w:right="49" w:hanging="2"/>
              <w:jc w:val="right"/>
              <w:rPr>
                <w:rFonts w:ascii="Arial" w:eastAsia="Arial" w:hAnsi="Arial" w:cs="Arial"/>
                <w:position w:val="0"/>
                <w:sz w:val="18"/>
                <w:szCs w:val="18"/>
              </w:rPr>
            </w:pPr>
          </w:p>
        </w:tc>
        <w:tc>
          <w:tcPr>
            <w:tcW w:w="1512" w:type="dxa"/>
            <w:shd w:val="clear" w:color="auto" w:fill="auto"/>
          </w:tcPr>
          <w:p w14:paraId="56E15E88" w14:textId="77777777" w:rsidR="00A64703" w:rsidRPr="005E7BE3" w:rsidRDefault="00A64703">
            <w:pPr>
              <w:spacing w:line="240" w:lineRule="auto"/>
              <w:ind w:left="0" w:right="49" w:hanging="2"/>
              <w:jc w:val="right"/>
              <w:rPr>
                <w:rFonts w:ascii="Arial" w:eastAsia="Arial" w:hAnsi="Arial" w:cs="Arial"/>
                <w:position w:val="0"/>
                <w:sz w:val="18"/>
                <w:szCs w:val="18"/>
              </w:rPr>
            </w:pPr>
          </w:p>
        </w:tc>
        <w:tc>
          <w:tcPr>
            <w:tcW w:w="1512" w:type="dxa"/>
            <w:shd w:val="clear" w:color="auto" w:fill="auto"/>
          </w:tcPr>
          <w:p w14:paraId="1EF45C3B" w14:textId="77777777" w:rsidR="00A64703" w:rsidRPr="005E7BE3" w:rsidRDefault="00A64703">
            <w:pPr>
              <w:spacing w:line="240" w:lineRule="auto"/>
              <w:ind w:left="0" w:right="49" w:hanging="2"/>
              <w:jc w:val="right"/>
              <w:rPr>
                <w:rFonts w:ascii="Arial" w:eastAsia="Arial" w:hAnsi="Arial" w:cs="Arial"/>
                <w:position w:val="0"/>
                <w:sz w:val="18"/>
                <w:szCs w:val="18"/>
              </w:rPr>
            </w:pPr>
          </w:p>
        </w:tc>
        <w:tc>
          <w:tcPr>
            <w:tcW w:w="1512" w:type="dxa"/>
            <w:shd w:val="clear" w:color="auto" w:fill="auto"/>
          </w:tcPr>
          <w:p w14:paraId="1F82F69D" w14:textId="77777777" w:rsidR="00A64703" w:rsidRPr="005E7BE3" w:rsidRDefault="00A64703">
            <w:pPr>
              <w:spacing w:line="240" w:lineRule="auto"/>
              <w:ind w:left="0" w:right="49" w:hanging="2"/>
              <w:jc w:val="right"/>
              <w:rPr>
                <w:rFonts w:ascii="Arial" w:eastAsia="Arial" w:hAnsi="Arial" w:cs="Arial"/>
                <w:position w:val="0"/>
                <w:sz w:val="18"/>
                <w:szCs w:val="18"/>
              </w:rPr>
            </w:pPr>
          </w:p>
        </w:tc>
      </w:tr>
      <w:tr w:rsidR="00974AF9" w:rsidRPr="005E7BE3" w14:paraId="79C27958" w14:textId="77777777" w:rsidTr="00A46F7A">
        <w:tc>
          <w:tcPr>
            <w:tcW w:w="3413" w:type="dxa"/>
            <w:shd w:val="clear" w:color="auto" w:fill="auto"/>
            <w:vAlign w:val="bottom"/>
          </w:tcPr>
          <w:p w14:paraId="4FAFC741" w14:textId="77777777" w:rsidR="00974AF9" w:rsidRPr="005E7BE3" w:rsidRDefault="00974AF9" w:rsidP="00974AF9">
            <w:pPr>
              <w:spacing w:line="240" w:lineRule="auto"/>
              <w:ind w:leftChars="245" w:left="539" w:firstLineChars="0" w:firstLine="0"/>
              <w:jc w:val="both"/>
              <w:rPr>
                <w:rFonts w:ascii="Arial" w:eastAsia="Arial" w:hAnsi="Arial" w:cs="Arial"/>
                <w:spacing w:val="-2"/>
                <w:position w:val="0"/>
                <w:sz w:val="18"/>
                <w:szCs w:val="18"/>
              </w:rPr>
            </w:pPr>
            <w:r w:rsidRPr="005E7BE3">
              <w:rPr>
                <w:rFonts w:ascii="Arial" w:eastAsia="Arial" w:hAnsi="Arial" w:cs="Arial"/>
                <w:sz w:val="18"/>
                <w:szCs w:val="18"/>
              </w:rPr>
              <w:t xml:space="preserve">   - Associate</w:t>
            </w:r>
          </w:p>
        </w:tc>
        <w:tc>
          <w:tcPr>
            <w:tcW w:w="1512" w:type="dxa"/>
            <w:shd w:val="clear" w:color="auto" w:fill="auto"/>
          </w:tcPr>
          <w:p w14:paraId="257BD56B" w14:textId="14030B31" w:rsidR="00974AF9" w:rsidRPr="00DB4238" w:rsidRDefault="00BC3234" w:rsidP="00974AF9">
            <w:pPr>
              <w:spacing w:line="240" w:lineRule="auto"/>
              <w:ind w:left="0" w:right="49" w:hanging="2"/>
              <w:jc w:val="right"/>
              <w:rPr>
                <w:rFonts w:ascii="Arial" w:hAnsi="Arial" w:cs="Arial"/>
                <w:sz w:val="18"/>
                <w:szCs w:val="18"/>
              </w:rPr>
            </w:pPr>
            <w:r w:rsidRPr="00BC7987">
              <w:rPr>
                <w:rFonts w:ascii="Arial" w:hAnsi="Arial" w:cs="Arial"/>
                <w:sz w:val="18"/>
                <w:szCs w:val="18"/>
              </w:rPr>
              <w:t>591,481,490</w:t>
            </w:r>
          </w:p>
        </w:tc>
        <w:tc>
          <w:tcPr>
            <w:tcW w:w="1512" w:type="dxa"/>
            <w:shd w:val="clear" w:color="auto" w:fill="auto"/>
          </w:tcPr>
          <w:p w14:paraId="1AB72451" w14:textId="51A5ED4F" w:rsidR="00974AF9" w:rsidRPr="005E7BE3" w:rsidRDefault="00974AF9" w:rsidP="00974AF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2" w:type="dxa"/>
            <w:shd w:val="clear" w:color="auto" w:fill="auto"/>
          </w:tcPr>
          <w:p w14:paraId="7EF904F9" w14:textId="5A071762" w:rsidR="00974AF9" w:rsidRPr="005E7BE3" w:rsidRDefault="00974AF9" w:rsidP="00974AF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c>
          <w:tcPr>
            <w:tcW w:w="1512" w:type="dxa"/>
            <w:shd w:val="clear" w:color="auto" w:fill="auto"/>
          </w:tcPr>
          <w:p w14:paraId="3240C496" w14:textId="4B583F41" w:rsidR="00974AF9" w:rsidRPr="005E7BE3" w:rsidRDefault="00974AF9" w:rsidP="00974AF9">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w:t>
            </w:r>
          </w:p>
        </w:tc>
      </w:tr>
      <w:tr w:rsidR="00974AF9" w:rsidRPr="005E7BE3" w14:paraId="13CED844" w14:textId="77777777" w:rsidTr="00DB4238">
        <w:tc>
          <w:tcPr>
            <w:tcW w:w="3413" w:type="dxa"/>
            <w:shd w:val="clear" w:color="auto" w:fill="auto"/>
            <w:vAlign w:val="bottom"/>
          </w:tcPr>
          <w:p w14:paraId="34B6106B" w14:textId="77777777" w:rsidR="00974AF9" w:rsidRPr="005E7BE3" w:rsidRDefault="00974AF9" w:rsidP="00974AF9">
            <w:pPr>
              <w:spacing w:line="240" w:lineRule="auto"/>
              <w:ind w:leftChars="245" w:left="539" w:firstLineChars="0" w:firstLine="0"/>
              <w:jc w:val="both"/>
              <w:rPr>
                <w:rFonts w:ascii="Arial" w:eastAsia="Arial" w:hAnsi="Arial" w:cs="Arial"/>
                <w:spacing w:val="-2"/>
                <w:position w:val="0"/>
                <w:sz w:val="18"/>
                <w:szCs w:val="18"/>
              </w:rPr>
            </w:pPr>
            <w:r w:rsidRPr="005E7BE3">
              <w:rPr>
                <w:rFonts w:ascii="Arial" w:eastAsia="Arial" w:hAnsi="Arial" w:cs="Arial"/>
                <w:sz w:val="18"/>
                <w:szCs w:val="18"/>
              </w:rPr>
              <w:t xml:space="preserve">   - Affiliates</w:t>
            </w:r>
          </w:p>
        </w:tc>
        <w:tc>
          <w:tcPr>
            <w:tcW w:w="1512" w:type="dxa"/>
            <w:tcBorders>
              <w:top w:val="nil"/>
              <w:left w:val="nil"/>
              <w:bottom w:val="nil"/>
              <w:right w:val="nil"/>
            </w:tcBorders>
            <w:shd w:val="clear" w:color="auto" w:fill="auto"/>
          </w:tcPr>
          <w:p w14:paraId="47A09EA1" w14:textId="351726F7" w:rsidR="00974AF9" w:rsidRPr="00DB4238" w:rsidRDefault="00BC3234" w:rsidP="00974AF9">
            <w:pPr>
              <w:spacing w:line="240" w:lineRule="auto"/>
              <w:ind w:left="0" w:right="49" w:hanging="2"/>
              <w:jc w:val="right"/>
              <w:rPr>
                <w:rFonts w:ascii="Arial" w:hAnsi="Arial" w:cs="Arial"/>
                <w:sz w:val="18"/>
                <w:szCs w:val="18"/>
              </w:rPr>
            </w:pPr>
            <w:r w:rsidRPr="00BC7987">
              <w:rPr>
                <w:rFonts w:ascii="Arial" w:hAnsi="Arial" w:cs="Arial"/>
                <w:sz w:val="18"/>
                <w:szCs w:val="18"/>
              </w:rPr>
              <w:t>631,022,604</w:t>
            </w:r>
          </w:p>
        </w:tc>
        <w:tc>
          <w:tcPr>
            <w:tcW w:w="1512" w:type="dxa"/>
            <w:tcBorders>
              <w:top w:val="nil"/>
              <w:left w:val="nil"/>
              <w:bottom w:val="nil"/>
              <w:right w:val="nil"/>
            </w:tcBorders>
            <w:shd w:val="clear" w:color="auto" w:fill="auto"/>
            <w:vAlign w:val="center"/>
          </w:tcPr>
          <w:p w14:paraId="77F26472" w14:textId="482BDFC1" w:rsidR="00974AF9" w:rsidRPr="005E7BE3" w:rsidRDefault="00974AF9" w:rsidP="00974AF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732,109,215</w:t>
            </w:r>
          </w:p>
        </w:tc>
        <w:tc>
          <w:tcPr>
            <w:tcW w:w="1512" w:type="dxa"/>
            <w:tcBorders>
              <w:top w:val="nil"/>
              <w:left w:val="nil"/>
              <w:bottom w:val="nil"/>
              <w:right w:val="nil"/>
            </w:tcBorders>
            <w:shd w:val="clear" w:color="auto" w:fill="auto"/>
            <w:vAlign w:val="center"/>
          </w:tcPr>
          <w:p w14:paraId="29046114" w14:textId="06B25E3C" w:rsidR="00974AF9" w:rsidRPr="005E7BE3" w:rsidRDefault="00974AF9" w:rsidP="00974AF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318,897,261 </w:t>
            </w:r>
          </w:p>
        </w:tc>
        <w:tc>
          <w:tcPr>
            <w:tcW w:w="1512" w:type="dxa"/>
            <w:tcBorders>
              <w:top w:val="nil"/>
              <w:left w:val="nil"/>
              <w:bottom w:val="nil"/>
              <w:right w:val="nil"/>
            </w:tcBorders>
            <w:shd w:val="clear" w:color="auto" w:fill="auto"/>
            <w:vAlign w:val="center"/>
          </w:tcPr>
          <w:p w14:paraId="280CF2E4" w14:textId="3B9CA207" w:rsidR="00974AF9" w:rsidRPr="005E7BE3" w:rsidRDefault="00974AF9" w:rsidP="00974AF9">
            <w:pPr>
              <w:spacing w:line="240" w:lineRule="auto"/>
              <w:ind w:left="0" w:right="49" w:hanging="2"/>
              <w:jc w:val="right"/>
              <w:rPr>
                <w:rFonts w:ascii="Arial" w:eastAsia="Arial" w:hAnsi="Arial" w:cs="Arial"/>
                <w:position w:val="0"/>
                <w:sz w:val="18"/>
                <w:szCs w:val="18"/>
              </w:rPr>
            </w:pPr>
            <w:r w:rsidRPr="005E7BE3">
              <w:rPr>
                <w:rFonts w:ascii="Arial" w:hAnsi="Arial" w:cs="Arial"/>
                <w:sz w:val="18"/>
                <w:szCs w:val="18"/>
              </w:rPr>
              <w:t xml:space="preserve">382,657,685 </w:t>
            </w:r>
          </w:p>
        </w:tc>
      </w:tr>
    </w:tbl>
    <w:p w14:paraId="3BA5258C" w14:textId="77777777" w:rsidR="004B099F" w:rsidRPr="005E7BE3" w:rsidRDefault="004B099F" w:rsidP="00EC4190">
      <w:pPr>
        <w:spacing w:line="240" w:lineRule="auto"/>
        <w:ind w:leftChars="244" w:left="539" w:hanging="2"/>
        <w:jc w:val="both"/>
        <w:rPr>
          <w:rFonts w:ascii="Arial" w:eastAsia="Arial" w:hAnsi="Arial" w:cs="Arial"/>
          <w:spacing w:val="-2"/>
          <w:position w:val="0"/>
          <w:sz w:val="18"/>
          <w:szCs w:val="18"/>
        </w:rPr>
      </w:pPr>
    </w:p>
    <w:p w14:paraId="0CF7120B" w14:textId="499E4540" w:rsidR="002D3791" w:rsidRPr="005E7BE3" w:rsidRDefault="003A4FE9" w:rsidP="00EC4190">
      <w:pPr>
        <w:spacing w:line="240" w:lineRule="auto"/>
        <w:ind w:leftChars="244" w:left="539" w:hanging="2"/>
        <w:jc w:val="both"/>
        <w:rPr>
          <w:rFonts w:ascii="Arial" w:eastAsia="Arial" w:hAnsi="Arial" w:cs="Arial"/>
          <w:spacing w:val="-2"/>
          <w:position w:val="0"/>
          <w:sz w:val="18"/>
          <w:szCs w:val="18"/>
        </w:rPr>
        <w:sectPr w:rsidR="002D3791" w:rsidRPr="005E7BE3" w:rsidSect="00A45638">
          <w:pgSz w:w="11907" w:h="16840"/>
          <w:pgMar w:top="1440" w:right="720" w:bottom="720" w:left="1728" w:header="706" w:footer="706" w:gutter="0"/>
          <w:cols w:space="720"/>
        </w:sectPr>
      </w:pPr>
      <w:r w:rsidRPr="005E7BE3">
        <w:rPr>
          <w:rFonts w:ascii="Arial" w:eastAsia="Arial" w:hAnsi="Arial" w:cs="Arial"/>
          <w:spacing w:val="-2"/>
          <w:position w:val="0"/>
          <w:sz w:val="18"/>
          <w:szCs w:val="18"/>
        </w:rPr>
        <w:t>The above transactions were carried out on commercial terms and conditions which is reference from market pri</w:t>
      </w:r>
      <w:r w:rsidR="00F37894" w:rsidRPr="005E7BE3">
        <w:rPr>
          <w:rFonts w:ascii="Arial" w:eastAsia="Arial" w:hAnsi="Arial" w:cs="Arial"/>
          <w:spacing w:val="-2"/>
          <w:position w:val="0"/>
          <w:sz w:val="18"/>
          <w:szCs w:val="18"/>
        </w:rPr>
        <w:t>ce</w:t>
      </w:r>
      <w:r w:rsidR="004B099F" w:rsidRPr="005E7BE3">
        <w:rPr>
          <w:rFonts w:ascii="Arial" w:eastAsia="Arial" w:hAnsi="Arial" w:cs="Arial"/>
          <w:spacing w:val="-2"/>
          <w:position w:val="0"/>
          <w:sz w:val="18"/>
          <w:szCs w:val="18"/>
        </w:rPr>
        <w:t>.</w:t>
      </w:r>
    </w:p>
    <w:p w14:paraId="0F6517C0" w14:textId="74D27022" w:rsidR="003A4FE9" w:rsidRPr="005E7BE3" w:rsidRDefault="003A4FE9" w:rsidP="007D7FA3">
      <w:pPr>
        <w:pStyle w:val="ListParagraph"/>
        <w:numPr>
          <w:ilvl w:val="0"/>
          <w:numId w:val="9"/>
        </w:numPr>
        <w:spacing w:line="240" w:lineRule="auto"/>
        <w:ind w:leftChars="0" w:left="540" w:firstLineChars="0" w:hanging="542"/>
        <w:jc w:val="both"/>
        <w:rPr>
          <w:rFonts w:ascii="Arial" w:eastAsia="Arial" w:hAnsi="Arial" w:cs="Arial"/>
          <w:position w:val="0"/>
          <w:sz w:val="18"/>
          <w:szCs w:val="18"/>
        </w:rPr>
      </w:pPr>
      <w:r w:rsidRPr="005E7BE3">
        <w:rPr>
          <w:rFonts w:ascii="Arial" w:eastAsia="Arial" w:hAnsi="Arial" w:cs="Arial"/>
          <w:b/>
          <w:position w:val="0"/>
          <w:sz w:val="18"/>
          <w:szCs w:val="18"/>
        </w:rPr>
        <w:lastRenderedPageBreak/>
        <w:t>Outstanding balances arising from sales/purchases of goods and services</w:t>
      </w:r>
    </w:p>
    <w:p w14:paraId="344CD966" w14:textId="77777777" w:rsidR="003A4FE9" w:rsidRPr="005E7BE3" w:rsidRDefault="003A4FE9" w:rsidP="00EC4190">
      <w:pPr>
        <w:spacing w:line="240" w:lineRule="auto"/>
        <w:ind w:leftChars="244" w:left="539" w:hanging="2"/>
        <w:jc w:val="both"/>
        <w:rPr>
          <w:rFonts w:ascii="Arial" w:eastAsia="Arial" w:hAnsi="Arial" w:cs="Arial"/>
          <w:position w:val="0"/>
          <w:sz w:val="18"/>
          <w:szCs w:val="18"/>
        </w:rPr>
      </w:pPr>
    </w:p>
    <w:p w14:paraId="033CDDD3" w14:textId="2574F71A" w:rsidR="003A4FE9" w:rsidRPr="005E7BE3" w:rsidRDefault="003A4FE9" w:rsidP="00EC4190">
      <w:pPr>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The outstanding balances at </w:t>
      </w:r>
      <w:r w:rsidR="003A3B58" w:rsidRPr="005E7BE3">
        <w:rPr>
          <w:rFonts w:ascii="Arial" w:eastAsia="Arial" w:hAnsi="Arial" w:cs="Arial"/>
          <w:position w:val="0"/>
          <w:sz w:val="18"/>
          <w:szCs w:val="18"/>
        </w:rPr>
        <w:t>31</w:t>
      </w:r>
      <w:r w:rsidR="006019F8" w:rsidRPr="005E7BE3">
        <w:rPr>
          <w:rFonts w:ascii="Arial" w:eastAsia="Arial" w:hAnsi="Arial" w:cs="Arial"/>
          <w:position w:val="0"/>
          <w:sz w:val="18"/>
          <w:szCs w:val="18"/>
        </w:rPr>
        <w:t xml:space="preserve"> December </w:t>
      </w:r>
      <w:r w:rsidRPr="005E7BE3">
        <w:rPr>
          <w:rFonts w:ascii="Arial" w:eastAsia="Arial" w:hAnsi="Arial" w:cs="Arial"/>
          <w:position w:val="0"/>
          <w:sz w:val="18"/>
          <w:szCs w:val="18"/>
        </w:rPr>
        <w:t>in relation to transactions with affiliates are as follows:</w:t>
      </w:r>
    </w:p>
    <w:p w14:paraId="288D00C3" w14:textId="77777777" w:rsidR="00A3388B" w:rsidRPr="005E7BE3" w:rsidRDefault="00A3388B" w:rsidP="00EC4190">
      <w:pPr>
        <w:spacing w:line="240" w:lineRule="auto"/>
        <w:ind w:leftChars="244" w:left="539" w:hanging="2"/>
        <w:jc w:val="both"/>
        <w:rPr>
          <w:rFonts w:ascii="Arial" w:eastAsia="Arial" w:hAnsi="Arial" w:cs="Arial"/>
          <w:position w:val="0"/>
          <w:sz w:val="18"/>
          <w:szCs w:val="18"/>
        </w:rPr>
      </w:pPr>
    </w:p>
    <w:tbl>
      <w:tblPr>
        <w:tblW w:w="9360" w:type="dxa"/>
        <w:tblInd w:w="108" w:type="dxa"/>
        <w:tblLayout w:type="fixed"/>
        <w:tblCellMar>
          <w:left w:w="0" w:type="dxa"/>
          <w:right w:w="0" w:type="dxa"/>
        </w:tblCellMar>
        <w:tblLook w:val="0000" w:firstRow="0" w:lastRow="0" w:firstColumn="0" w:lastColumn="0" w:noHBand="0" w:noVBand="0"/>
      </w:tblPr>
      <w:tblGrid>
        <w:gridCol w:w="3600"/>
        <w:gridCol w:w="1440"/>
        <w:gridCol w:w="1440"/>
        <w:gridCol w:w="1440"/>
        <w:gridCol w:w="1440"/>
      </w:tblGrid>
      <w:tr w:rsidR="00C55277" w:rsidRPr="005E7BE3" w14:paraId="18EDA901" w14:textId="77777777" w:rsidTr="00A46F7A">
        <w:tc>
          <w:tcPr>
            <w:tcW w:w="3600" w:type="dxa"/>
            <w:shd w:val="clear" w:color="auto" w:fill="auto"/>
          </w:tcPr>
          <w:p w14:paraId="68DA4EB9" w14:textId="77777777" w:rsidR="00B665F2" w:rsidRPr="005E7BE3" w:rsidRDefault="00B665F2" w:rsidP="00B665F2">
            <w:pPr>
              <w:spacing w:line="240" w:lineRule="auto"/>
              <w:ind w:leftChars="197" w:left="433" w:right="-108" w:firstLineChars="0" w:firstLine="0"/>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351BA7FD" w14:textId="0F1FA5DE" w:rsidR="00B665F2" w:rsidRPr="005E7BE3" w:rsidRDefault="00B665F2" w:rsidP="00B665F2">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Consolidated</w:t>
            </w:r>
          </w:p>
          <w:p w14:paraId="5EC3872F" w14:textId="6C6D3874" w:rsidR="00B665F2" w:rsidRPr="005E7BE3" w:rsidRDefault="00B665F2" w:rsidP="00B665F2">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 xml:space="preserve"> financial statements</w:t>
            </w:r>
          </w:p>
        </w:tc>
        <w:tc>
          <w:tcPr>
            <w:tcW w:w="2880" w:type="dxa"/>
            <w:gridSpan w:val="2"/>
            <w:tcBorders>
              <w:bottom w:val="single" w:sz="4" w:space="0" w:color="auto"/>
            </w:tcBorders>
            <w:shd w:val="clear" w:color="auto" w:fill="auto"/>
            <w:vAlign w:val="bottom"/>
          </w:tcPr>
          <w:p w14:paraId="37773C7F" w14:textId="11A25870" w:rsidR="00B665F2" w:rsidRPr="005E7BE3" w:rsidRDefault="00B665F2" w:rsidP="00B665F2">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34C5878B" w14:textId="0108537B" w:rsidR="00B665F2" w:rsidRPr="005E7BE3" w:rsidRDefault="00B665F2" w:rsidP="00B665F2">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74682F78" w14:textId="77777777" w:rsidTr="00A46F7A">
        <w:tc>
          <w:tcPr>
            <w:tcW w:w="3600" w:type="dxa"/>
            <w:shd w:val="clear" w:color="auto" w:fill="auto"/>
          </w:tcPr>
          <w:p w14:paraId="5135D1CC" w14:textId="77777777" w:rsidR="00B665F2" w:rsidRPr="005E7BE3" w:rsidRDefault="00B665F2" w:rsidP="00B665F2">
            <w:pPr>
              <w:spacing w:line="240" w:lineRule="auto"/>
              <w:ind w:leftChars="197" w:left="433" w:right="-108" w:firstLineChars="0" w:firstLine="0"/>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4D1FF70A" w14:textId="1612201D"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18BE4DDD" w14:textId="2363F7A3"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268B92DA" w14:textId="3CD1DE5B"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538D7256" w14:textId="4025137A"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71924447" w14:textId="77777777" w:rsidTr="00A46F7A">
        <w:tc>
          <w:tcPr>
            <w:tcW w:w="3600" w:type="dxa"/>
            <w:shd w:val="clear" w:color="auto" w:fill="auto"/>
          </w:tcPr>
          <w:p w14:paraId="02986E68" w14:textId="77777777" w:rsidR="00B665F2" w:rsidRPr="005E7BE3" w:rsidRDefault="00B665F2" w:rsidP="00B665F2">
            <w:pPr>
              <w:spacing w:line="240" w:lineRule="auto"/>
              <w:ind w:leftChars="197" w:left="433" w:right="-108" w:firstLineChars="0" w:firstLine="0"/>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017DB1F1" w14:textId="3D1F9838"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2CD04C99" w14:textId="5E5517C4"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4E1741A1" w14:textId="06A69D4C"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6D3DA93C" w14:textId="5C28F875"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768B7D1D" w14:textId="77777777" w:rsidTr="00A46F7A">
        <w:tc>
          <w:tcPr>
            <w:tcW w:w="3600" w:type="dxa"/>
            <w:shd w:val="clear" w:color="auto" w:fill="auto"/>
          </w:tcPr>
          <w:p w14:paraId="5BF213D1" w14:textId="77777777" w:rsidR="00B665F2" w:rsidRPr="005E7BE3" w:rsidRDefault="00B665F2" w:rsidP="00B665F2">
            <w:pPr>
              <w:spacing w:line="240" w:lineRule="auto"/>
              <w:ind w:leftChars="197" w:left="433" w:right="-108" w:firstLineChars="0" w:firstLine="0"/>
              <w:jc w:val="both"/>
              <w:rPr>
                <w:rFonts w:ascii="Arial" w:eastAsia="Arial" w:hAnsi="Arial" w:cs="Arial"/>
                <w:position w:val="0"/>
                <w:sz w:val="18"/>
                <w:szCs w:val="18"/>
              </w:rPr>
            </w:pPr>
          </w:p>
        </w:tc>
        <w:tc>
          <w:tcPr>
            <w:tcW w:w="1440" w:type="dxa"/>
            <w:tcBorders>
              <w:top w:val="single" w:sz="4" w:space="0" w:color="auto"/>
            </w:tcBorders>
            <w:shd w:val="clear" w:color="auto" w:fill="auto"/>
          </w:tcPr>
          <w:p w14:paraId="42ADF2E3" w14:textId="77777777" w:rsidR="00B665F2" w:rsidRPr="005E7BE3" w:rsidRDefault="00B665F2" w:rsidP="00B665F2">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70EF1143" w14:textId="4E202811" w:rsidR="00B665F2" w:rsidRPr="005E7BE3" w:rsidRDefault="00B665F2" w:rsidP="00B665F2">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920B71A" w14:textId="629D3D1E" w:rsidR="00B665F2" w:rsidRPr="005E7BE3" w:rsidRDefault="00B665F2" w:rsidP="00B665F2">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71D351D" w14:textId="77777777" w:rsidR="00B665F2" w:rsidRPr="005E7BE3" w:rsidRDefault="00B665F2" w:rsidP="00B665F2">
            <w:pPr>
              <w:spacing w:line="240" w:lineRule="auto"/>
              <w:ind w:left="0" w:right="28" w:hanging="2"/>
              <w:jc w:val="right"/>
              <w:rPr>
                <w:rFonts w:ascii="Arial" w:eastAsia="Arial" w:hAnsi="Arial" w:cs="Arial"/>
                <w:position w:val="0"/>
                <w:sz w:val="18"/>
                <w:szCs w:val="18"/>
              </w:rPr>
            </w:pPr>
          </w:p>
        </w:tc>
      </w:tr>
      <w:tr w:rsidR="00C55277" w:rsidRPr="005E7BE3" w14:paraId="04BFE933" w14:textId="77777777" w:rsidTr="00A46F7A">
        <w:trPr>
          <w:trHeight w:val="120"/>
        </w:trPr>
        <w:tc>
          <w:tcPr>
            <w:tcW w:w="3600" w:type="dxa"/>
            <w:shd w:val="clear" w:color="auto" w:fill="auto"/>
            <w:vAlign w:val="bottom"/>
          </w:tcPr>
          <w:p w14:paraId="47CF8385" w14:textId="2E3F8369" w:rsidR="000A3CE2" w:rsidRPr="005E7BE3" w:rsidRDefault="000A3CE2" w:rsidP="000A3CE2">
            <w:pPr>
              <w:spacing w:line="240" w:lineRule="auto"/>
              <w:ind w:leftChars="197" w:left="433" w:firstLineChars="0" w:firstLine="0"/>
              <w:jc w:val="both"/>
              <w:rPr>
                <w:rFonts w:ascii="Arial" w:eastAsia="Arial" w:hAnsi="Arial" w:cs="Arial"/>
                <w:strike/>
                <w:position w:val="0"/>
                <w:sz w:val="18"/>
                <w:szCs w:val="18"/>
              </w:rPr>
            </w:pPr>
            <w:r w:rsidRPr="005E7BE3">
              <w:rPr>
                <w:rFonts w:ascii="Arial" w:eastAsia="Arial" w:hAnsi="Arial" w:cs="Arial"/>
                <w:sz w:val="18"/>
                <w:szCs w:val="18"/>
              </w:rPr>
              <w:t>Trade and other current receivables:</w:t>
            </w:r>
          </w:p>
        </w:tc>
        <w:tc>
          <w:tcPr>
            <w:tcW w:w="1440" w:type="dxa"/>
            <w:shd w:val="clear" w:color="auto" w:fill="auto"/>
          </w:tcPr>
          <w:p w14:paraId="7EF551BD" w14:textId="77777777" w:rsidR="000A3CE2" w:rsidRPr="005E7BE3" w:rsidRDefault="000A3CE2" w:rsidP="000A3CE2">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244DCA5B" w14:textId="77777777" w:rsidR="000A3CE2" w:rsidRPr="005E7BE3" w:rsidRDefault="000A3CE2" w:rsidP="000A3CE2">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5758C0ED" w14:textId="77777777" w:rsidR="000A3CE2" w:rsidRPr="005E7BE3" w:rsidRDefault="000A3CE2" w:rsidP="000A3CE2">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02EE22F6" w14:textId="77777777" w:rsidR="000A3CE2" w:rsidRPr="005E7BE3" w:rsidRDefault="000A3CE2" w:rsidP="000A3CE2">
            <w:pPr>
              <w:spacing w:line="240" w:lineRule="auto"/>
              <w:ind w:left="0" w:right="49" w:hanging="2"/>
              <w:jc w:val="right"/>
              <w:rPr>
                <w:rFonts w:ascii="Arial" w:eastAsia="Arial" w:hAnsi="Arial" w:cs="Arial"/>
                <w:strike/>
                <w:position w:val="0"/>
                <w:sz w:val="18"/>
                <w:szCs w:val="18"/>
              </w:rPr>
            </w:pPr>
          </w:p>
        </w:tc>
      </w:tr>
      <w:tr w:rsidR="00C55277" w:rsidRPr="005E7BE3" w14:paraId="40A1813A" w14:textId="77777777" w:rsidTr="00A46F7A">
        <w:trPr>
          <w:trHeight w:val="120"/>
        </w:trPr>
        <w:tc>
          <w:tcPr>
            <w:tcW w:w="3600" w:type="dxa"/>
            <w:shd w:val="clear" w:color="auto" w:fill="auto"/>
            <w:vAlign w:val="bottom"/>
          </w:tcPr>
          <w:p w14:paraId="5161F4FD" w14:textId="55A11096" w:rsidR="000A3CE2" w:rsidRPr="005E7BE3" w:rsidRDefault="000A3CE2" w:rsidP="000A3CE2">
            <w:pPr>
              <w:spacing w:line="240" w:lineRule="auto"/>
              <w:ind w:leftChars="197" w:left="433" w:firstLineChars="0" w:firstLine="0"/>
              <w:jc w:val="both"/>
              <w:rPr>
                <w:rFonts w:ascii="Arial" w:eastAsia="Arial" w:hAnsi="Arial" w:cs="Arial"/>
                <w:strike/>
                <w:position w:val="0"/>
                <w:sz w:val="18"/>
                <w:szCs w:val="18"/>
              </w:rPr>
            </w:pPr>
            <w:r w:rsidRPr="005E7BE3">
              <w:rPr>
                <w:rFonts w:ascii="Arial" w:eastAsia="Arial" w:hAnsi="Arial" w:cs="Arial"/>
                <w:sz w:val="18"/>
                <w:szCs w:val="18"/>
              </w:rPr>
              <w:t xml:space="preserve">   - Subsidiary</w:t>
            </w:r>
          </w:p>
        </w:tc>
        <w:tc>
          <w:tcPr>
            <w:tcW w:w="1440" w:type="dxa"/>
            <w:shd w:val="clear" w:color="auto" w:fill="auto"/>
            <w:vAlign w:val="center"/>
          </w:tcPr>
          <w:p w14:paraId="360065DE" w14:textId="1F06223C" w:rsidR="000A3CE2" w:rsidRPr="00BC7987" w:rsidRDefault="000A3CE2" w:rsidP="000A3CE2">
            <w:pPr>
              <w:spacing w:line="240" w:lineRule="auto"/>
              <w:ind w:left="0" w:right="49" w:hanging="2"/>
              <w:jc w:val="right"/>
              <w:rPr>
                <w:rFonts w:ascii="Arial" w:eastAsia="Arial" w:hAnsi="Arial" w:cs="Arial"/>
                <w:strike/>
                <w:position w:val="0"/>
                <w:sz w:val="18"/>
                <w:szCs w:val="18"/>
              </w:rPr>
            </w:pPr>
            <w:r w:rsidRPr="00BC7987">
              <w:rPr>
                <w:rFonts w:ascii="Arial" w:hAnsi="Arial" w:cs="Arial"/>
                <w:sz w:val="18"/>
                <w:szCs w:val="18"/>
              </w:rPr>
              <w:t>-</w:t>
            </w:r>
          </w:p>
        </w:tc>
        <w:tc>
          <w:tcPr>
            <w:tcW w:w="1440" w:type="dxa"/>
            <w:shd w:val="clear" w:color="auto" w:fill="auto"/>
            <w:vAlign w:val="center"/>
          </w:tcPr>
          <w:p w14:paraId="4850C9A5" w14:textId="495C262C" w:rsidR="000A3CE2" w:rsidRPr="00BC7987" w:rsidRDefault="000A3CE2" w:rsidP="000A3CE2">
            <w:pPr>
              <w:spacing w:line="240" w:lineRule="auto"/>
              <w:ind w:left="0" w:right="49" w:hanging="2"/>
              <w:jc w:val="right"/>
              <w:rPr>
                <w:rFonts w:ascii="Arial" w:eastAsia="Arial" w:hAnsi="Arial" w:cs="Arial"/>
                <w:strike/>
                <w:position w:val="0"/>
                <w:sz w:val="18"/>
                <w:szCs w:val="18"/>
              </w:rPr>
            </w:pPr>
            <w:r w:rsidRPr="00BC7987">
              <w:rPr>
                <w:rFonts w:ascii="Arial" w:hAnsi="Arial" w:cs="Arial"/>
                <w:sz w:val="18"/>
                <w:szCs w:val="18"/>
              </w:rPr>
              <w:t>-</w:t>
            </w:r>
          </w:p>
        </w:tc>
        <w:tc>
          <w:tcPr>
            <w:tcW w:w="1440" w:type="dxa"/>
            <w:shd w:val="clear" w:color="auto" w:fill="auto"/>
            <w:vAlign w:val="center"/>
          </w:tcPr>
          <w:p w14:paraId="5E548A2B" w14:textId="6F313FAC" w:rsidR="000A3CE2" w:rsidRPr="005E7BE3" w:rsidRDefault="000A3CE2" w:rsidP="000A3CE2">
            <w:pPr>
              <w:spacing w:line="240" w:lineRule="auto"/>
              <w:ind w:left="0" w:right="49" w:hanging="2"/>
              <w:jc w:val="right"/>
              <w:rPr>
                <w:rFonts w:ascii="Arial" w:eastAsia="Arial" w:hAnsi="Arial" w:cs="Arial"/>
                <w:strike/>
                <w:position w:val="0"/>
                <w:sz w:val="18"/>
                <w:szCs w:val="18"/>
              </w:rPr>
            </w:pPr>
            <w:r w:rsidRPr="005E7BE3">
              <w:rPr>
                <w:rFonts w:ascii="Arial" w:hAnsi="Arial" w:cs="Arial"/>
                <w:sz w:val="18"/>
                <w:szCs w:val="18"/>
              </w:rPr>
              <w:t xml:space="preserve">181,414,890 </w:t>
            </w:r>
          </w:p>
        </w:tc>
        <w:tc>
          <w:tcPr>
            <w:tcW w:w="1440" w:type="dxa"/>
            <w:shd w:val="clear" w:color="auto" w:fill="auto"/>
            <w:vAlign w:val="center"/>
          </w:tcPr>
          <w:p w14:paraId="6C457B8B" w14:textId="4F649395" w:rsidR="000A3CE2" w:rsidRPr="005E7BE3" w:rsidRDefault="000A3CE2" w:rsidP="000A3CE2">
            <w:pPr>
              <w:spacing w:line="240" w:lineRule="auto"/>
              <w:ind w:left="0" w:right="49" w:hanging="2"/>
              <w:jc w:val="right"/>
              <w:rPr>
                <w:rFonts w:ascii="Arial" w:eastAsia="Arial" w:hAnsi="Arial" w:cs="Arial"/>
                <w:strike/>
                <w:position w:val="0"/>
                <w:sz w:val="18"/>
                <w:szCs w:val="18"/>
              </w:rPr>
            </w:pPr>
            <w:r w:rsidRPr="005E7BE3">
              <w:rPr>
                <w:rFonts w:ascii="Arial" w:hAnsi="Arial" w:cs="Arial"/>
                <w:sz w:val="18"/>
                <w:szCs w:val="18"/>
              </w:rPr>
              <w:t xml:space="preserve">175,712,252 </w:t>
            </w:r>
          </w:p>
        </w:tc>
      </w:tr>
      <w:tr w:rsidR="00C55277" w:rsidRPr="005E7BE3" w14:paraId="79B91570" w14:textId="77777777" w:rsidTr="00A46F7A">
        <w:trPr>
          <w:trHeight w:val="120"/>
        </w:trPr>
        <w:tc>
          <w:tcPr>
            <w:tcW w:w="3600" w:type="dxa"/>
            <w:shd w:val="clear" w:color="auto" w:fill="auto"/>
            <w:vAlign w:val="bottom"/>
          </w:tcPr>
          <w:p w14:paraId="0EE7601F" w14:textId="607E9CC2" w:rsidR="000A3CE2" w:rsidRPr="005E7BE3" w:rsidRDefault="000A3CE2" w:rsidP="000A3CE2">
            <w:pPr>
              <w:spacing w:line="240" w:lineRule="auto"/>
              <w:ind w:leftChars="197" w:left="433" w:firstLineChars="0" w:firstLine="0"/>
              <w:jc w:val="both"/>
              <w:rPr>
                <w:rFonts w:ascii="Arial" w:eastAsia="Arial" w:hAnsi="Arial" w:cs="Arial"/>
                <w:strike/>
                <w:position w:val="0"/>
                <w:sz w:val="18"/>
                <w:szCs w:val="18"/>
              </w:rPr>
            </w:pPr>
            <w:r w:rsidRPr="005E7BE3">
              <w:rPr>
                <w:rFonts w:ascii="Arial" w:eastAsia="Arial" w:hAnsi="Arial" w:cs="Arial"/>
                <w:sz w:val="18"/>
                <w:szCs w:val="18"/>
              </w:rPr>
              <w:t xml:space="preserve">   - Affiliates</w:t>
            </w:r>
          </w:p>
        </w:tc>
        <w:tc>
          <w:tcPr>
            <w:tcW w:w="1440" w:type="dxa"/>
            <w:shd w:val="clear" w:color="auto" w:fill="auto"/>
            <w:vAlign w:val="center"/>
          </w:tcPr>
          <w:p w14:paraId="5D5F34C4" w14:textId="710900BC" w:rsidR="000A3CE2" w:rsidRPr="00BC7987" w:rsidRDefault="000A3CE2" w:rsidP="000A3CE2">
            <w:pPr>
              <w:spacing w:line="240" w:lineRule="auto"/>
              <w:ind w:left="0" w:right="49" w:hanging="2"/>
              <w:jc w:val="right"/>
              <w:rPr>
                <w:rFonts w:ascii="Arial" w:eastAsia="Arial" w:hAnsi="Arial" w:cs="Arial"/>
                <w:strike/>
                <w:position w:val="0"/>
                <w:sz w:val="18"/>
                <w:szCs w:val="18"/>
              </w:rPr>
            </w:pPr>
            <w:r w:rsidRPr="00BC7987">
              <w:rPr>
                <w:rFonts w:ascii="Arial" w:hAnsi="Arial" w:cs="Arial"/>
                <w:sz w:val="18"/>
                <w:szCs w:val="18"/>
              </w:rPr>
              <w:t>84,</w:t>
            </w:r>
            <w:r w:rsidR="00BC3234" w:rsidRPr="00BC7987">
              <w:rPr>
                <w:rFonts w:ascii="Arial" w:hAnsi="Arial" w:cs="Arial"/>
                <w:sz w:val="18"/>
                <w:szCs w:val="18"/>
              </w:rPr>
              <w:t>495</w:t>
            </w:r>
            <w:r w:rsidRPr="00BC7987">
              <w:rPr>
                <w:rFonts w:ascii="Arial" w:hAnsi="Arial" w:cs="Arial"/>
                <w:sz w:val="18"/>
                <w:szCs w:val="18"/>
              </w:rPr>
              <w:t>,</w:t>
            </w:r>
            <w:r w:rsidR="00BC3234" w:rsidRPr="00BC7987">
              <w:rPr>
                <w:rFonts w:ascii="Arial" w:hAnsi="Arial" w:cs="Arial"/>
                <w:sz w:val="18"/>
                <w:szCs w:val="18"/>
              </w:rPr>
              <w:t>037</w:t>
            </w:r>
            <w:r w:rsidRPr="00BC7987">
              <w:rPr>
                <w:rFonts w:ascii="Arial" w:hAnsi="Arial" w:cs="Arial"/>
                <w:sz w:val="18"/>
                <w:szCs w:val="18"/>
              </w:rPr>
              <w:t xml:space="preserve"> </w:t>
            </w:r>
          </w:p>
        </w:tc>
        <w:tc>
          <w:tcPr>
            <w:tcW w:w="1440" w:type="dxa"/>
            <w:shd w:val="clear" w:color="auto" w:fill="auto"/>
            <w:vAlign w:val="center"/>
          </w:tcPr>
          <w:p w14:paraId="28782330" w14:textId="56D5A038" w:rsidR="000A3CE2" w:rsidRPr="00BC7987" w:rsidRDefault="000A3CE2" w:rsidP="000A3CE2">
            <w:pPr>
              <w:spacing w:line="240" w:lineRule="auto"/>
              <w:ind w:left="0" w:right="49" w:hanging="2"/>
              <w:jc w:val="right"/>
              <w:rPr>
                <w:rFonts w:ascii="Arial" w:eastAsia="Arial" w:hAnsi="Arial" w:cs="Arial"/>
                <w:strike/>
                <w:position w:val="0"/>
                <w:sz w:val="18"/>
                <w:szCs w:val="18"/>
              </w:rPr>
            </w:pPr>
            <w:r w:rsidRPr="00BC7987">
              <w:rPr>
                <w:rFonts w:ascii="Arial" w:hAnsi="Arial" w:cs="Arial"/>
                <w:sz w:val="18"/>
                <w:szCs w:val="18"/>
              </w:rPr>
              <w:t xml:space="preserve">93,977,799 </w:t>
            </w:r>
          </w:p>
        </w:tc>
        <w:tc>
          <w:tcPr>
            <w:tcW w:w="1440" w:type="dxa"/>
            <w:shd w:val="clear" w:color="auto" w:fill="auto"/>
            <w:vAlign w:val="center"/>
          </w:tcPr>
          <w:p w14:paraId="23EAB611" w14:textId="5C70799B" w:rsidR="000A3CE2" w:rsidRPr="005E7BE3" w:rsidRDefault="000A3CE2" w:rsidP="000A3CE2">
            <w:pPr>
              <w:spacing w:line="240" w:lineRule="auto"/>
              <w:ind w:left="0" w:right="49" w:hanging="2"/>
              <w:jc w:val="right"/>
              <w:rPr>
                <w:rFonts w:ascii="Arial" w:eastAsia="Arial" w:hAnsi="Arial" w:cs="Arial"/>
                <w:strike/>
                <w:position w:val="0"/>
                <w:sz w:val="18"/>
                <w:szCs w:val="18"/>
              </w:rPr>
            </w:pPr>
            <w:r w:rsidRPr="005E7BE3">
              <w:rPr>
                <w:rFonts w:ascii="Arial" w:hAnsi="Arial" w:cs="Arial"/>
                <w:sz w:val="18"/>
                <w:szCs w:val="18"/>
              </w:rPr>
              <w:t xml:space="preserve">26,758,040 </w:t>
            </w:r>
          </w:p>
        </w:tc>
        <w:tc>
          <w:tcPr>
            <w:tcW w:w="1440" w:type="dxa"/>
            <w:shd w:val="clear" w:color="auto" w:fill="auto"/>
            <w:vAlign w:val="center"/>
          </w:tcPr>
          <w:p w14:paraId="7E57648B" w14:textId="61F61369" w:rsidR="000A3CE2" w:rsidRPr="005E7BE3" w:rsidRDefault="000A3CE2" w:rsidP="000A3CE2">
            <w:pPr>
              <w:spacing w:line="240" w:lineRule="auto"/>
              <w:ind w:left="0" w:right="49" w:hanging="2"/>
              <w:jc w:val="right"/>
              <w:rPr>
                <w:rFonts w:ascii="Arial" w:eastAsia="Arial" w:hAnsi="Arial" w:cs="Arial"/>
                <w:strike/>
                <w:position w:val="0"/>
                <w:sz w:val="18"/>
                <w:szCs w:val="18"/>
              </w:rPr>
            </w:pPr>
            <w:r w:rsidRPr="005E7BE3">
              <w:rPr>
                <w:rFonts w:ascii="Arial" w:hAnsi="Arial" w:cs="Arial"/>
                <w:sz w:val="18"/>
                <w:szCs w:val="18"/>
              </w:rPr>
              <w:t xml:space="preserve">26,178,545 </w:t>
            </w:r>
          </w:p>
        </w:tc>
      </w:tr>
      <w:tr w:rsidR="00C55277" w:rsidRPr="005E7BE3" w14:paraId="46AD9D39" w14:textId="77777777" w:rsidTr="00A46F7A">
        <w:trPr>
          <w:trHeight w:val="120"/>
        </w:trPr>
        <w:tc>
          <w:tcPr>
            <w:tcW w:w="3600" w:type="dxa"/>
            <w:shd w:val="clear" w:color="auto" w:fill="auto"/>
            <w:vAlign w:val="bottom"/>
          </w:tcPr>
          <w:p w14:paraId="64814AB0" w14:textId="77777777" w:rsidR="000A3CE2" w:rsidRPr="005E7BE3" w:rsidRDefault="000A3CE2" w:rsidP="000A3CE2">
            <w:pPr>
              <w:spacing w:line="240" w:lineRule="auto"/>
              <w:ind w:leftChars="197" w:left="433" w:firstLineChars="0" w:firstLine="0"/>
              <w:jc w:val="both"/>
              <w:rPr>
                <w:rFonts w:ascii="Arial" w:eastAsia="Arial" w:hAnsi="Arial" w:cs="Arial"/>
                <w:strike/>
                <w:position w:val="0"/>
                <w:sz w:val="18"/>
                <w:szCs w:val="18"/>
              </w:rPr>
            </w:pPr>
          </w:p>
        </w:tc>
        <w:tc>
          <w:tcPr>
            <w:tcW w:w="1440" w:type="dxa"/>
            <w:shd w:val="clear" w:color="auto" w:fill="auto"/>
          </w:tcPr>
          <w:p w14:paraId="4F1B3EEB" w14:textId="77777777" w:rsidR="000A3CE2" w:rsidRPr="00BC7987" w:rsidRDefault="000A3CE2" w:rsidP="000A3CE2">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6349964F" w14:textId="77777777" w:rsidR="000A3CE2" w:rsidRPr="00BC7987" w:rsidRDefault="000A3CE2" w:rsidP="000A3CE2">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191845D8" w14:textId="77777777" w:rsidR="000A3CE2" w:rsidRPr="005E7BE3" w:rsidRDefault="000A3CE2" w:rsidP="000A3CE2">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533C2D95" w14:textId="77777777" w:rsidR="000A3CE2" w:rsidRPr="005E7BE3" w:rsidRDefault="000A3CE2" w:rsidP="000A3CE2">
            <w:pPr>
              <w:spacing w:line="240" w:lineRule="auto"/>
              <w:ind w:left="0" w:right="49" w:hanging="2"/>
              <w:jc w:val="right"/>
              <w:rPr>
                <w:rFonts w:ascii="Arial" w:eastAsia="Arial" w:hAnsi="Arial" w:cs="Arial"/>
                <w:strike/>
                <w:position w:val="0"/>
                <w:sz w:val="18"/>
                <w:szCs w:val="18"/>
              </w:rPr>
            </w:pPr>
          </w:p>
        </w:tc>
      </w:tr>
      <w:tr w:rsidR="00C55277" w:rsidRPr="005E7BE3" w14:paraId="08A2EE2E" w14:textId="77777777" w:rsidTr="00A46F7A">
        <w:trPr>
          <w:trHeight w:val="120"/>
        </w:trPr>
        <w:tc>
          <w:tcPr>
            <w:tcW w:w="3600" w:type="dxa"/>
            <w:shd w:val="clear" w:color="auto" w:fill="auto"/>
            <w:vAlign w:val="bottom"/>
          </w:tcPr>
          <w:p w14:paraId="0D75635C" w14:textId="385396C2" w:rsidR="000A3CE2" w:rsidRPr="005E7BE3" w:rsidRDefault="000A3CE2" w:rsidP="000A3CE2">
            <w:pPr>
              <w:spacing w:line="240" w:lineRule="auto"/>
              <w:ind w:leftChars="197" w:left="433" w:firstLineChars="0" w:firstLine="0"/>
              <w:jc w:val="both"/>
              <w:rPr>
                <w:rFonts w:ascii="Arial" w:eastAsia="Arial" w:hAnsi="Arial" w:cs="Arial"/>
                <w:strike/>
                <w:position w:val="0"/>
                <w:sz w:val="18"/>
                <w:szCs w:val="18"/>
              </w:rPr>
            </w:pPr>
            <w:r w:rsidRPr="005E7BE3">
              <w:rPr>
                <w:rFonts w:ascii="Arial" w:eastAsia="Arial" w:hAnsi="Arial" w:cs="Arial"/>
                <w:sz w:val="18"/>
                <w:szCs w:val="18"/>
              </w:rPr>
              <w:t>Trade and other current payables:</w:t>
            </w:r>
          </w:p>
        </w:tc>
        <w:tc>
          <w:tcPr>
            <w:tcW w:w="1440" w:type="dxa"/>
            <w:shd w:val="clear" w:color="auto" w:fill="auto"/>
          </w:tcPr>
          <w:p w14:paraId="6B71771E" w14:textId="77777777" w:rsidR="000A3CE2" w:rsidRPr="00BC7987" w:rsidRDefault="000A3CE2" w:rsidP="000A3CE2">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7AF3AAAA" w14:textId="77777777" w:rsidR="000A3CE2" w:rsidRPr="00BC7987" w:rsidRDefault="000A3CE2" w:rsidP="000A3CE2">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70E723D5" w14:textId="77777777" w:rsidR="000A3CE2" w:rsidRPr="005E7BE3" w:rsidRDefault="000A3CE2" w:rsidP="000A3CE2">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6E5687C1" w14:textId="77777777" w:rsidR="000A3CE2" w:rsidRPr="005E7BE3" w:rsidRDefault="000A3CE2" w:rsidP="000A3CE2">
            <w:pPr>
              <w:spacing w:line="240" w:lineRule="auto"/>
              <w:ind w:left="0" w:right="49" w:hanging="2"/>
              <w:jc w:val="right"/>
              <w:rPr>
                <w:rFonts w:ascii="Arial" w:eastAsia="Arial" w:hAnsi="Arial" w:cs="Arial"/>
                <w:strike/>
                <w:position w:val="0"/>
                <w:sz w:val="18"/>
                <w:szCs w:val="18"/>
              </w:rPr>
            </w:pPr>
          </w:p>
        </w:tc>
      </w:tr>
      <w:tr w:rsidR="00C55277" w:rsidRPr="005E7BE3" w14:paraId="048D191D" w14:textId="77777777" w:rsidTr="00A46F7A">
        <w:trPr>
          <w:trHeight w:val="120"/>
        </w:trPr>
        <w:tc>
          <w:tcPr>
            <w:tcW w:w="3600" w:type="dxa"/>
            <w:shd w:val="clear" w:color="auto" w:fill="auto"/>
            <w:vAlign w:val="bottom"/>
          </w:tcPr>
          <w:p w14:paraId="6D97FFF3" w14:textId="79CB74BA" w:rsidR="000A3CE2" w:rsidRPr="005E7BE3" w:rsidRDefault="000A3CE2" w:rsidP="000A3CE2">
            <w:pPr>
              <w:spacing w:line="240" w:lineRule="auto"/>
              <w:ind w:leftChars="197" w:left="433" w:firstLineChars="0" w:firstLine="0"/>
              <w:jc w:val="both"/>
              <w:rPr>
                <w:rFonts w:ascii="Arial" w:eastAsia="Arial" w:hAnsi="Arial" w:cs="Arial"/>
                <w:strike/>
                <w:position w:val="0"/>
                <w:sz w:val="18"/>
                <w:szCs w:val="18"/>
              </w:rPr>
            </w:pPr>
            <w:r w:rsidRPr="005E7BE3">
              <w:rPr>
                <w:rFonts w:ascii="Arial" w:eastAsia="Arial" w:hAnsi="Arial" w:cs="Arial"/>
                <w:sz w:val="18"/>
                <w:szCs w:val="18"/>
              </w:rPr>
              <w:t xml:space="preserve">   - Associate</w:t>
            </w:r>
          </w:p>
        </w:tc>
        <w:tc>
          <w:tcPr>
            <w:tcW w:w="1440" w:type="dxa"/>
            <w:shd w:val="clear" w:color="auto" w:fill="auto"/>
          </w:tcPr>
          <w:p w14:paraId="7B42F1AE" w14:textId="15C57300" w:rsidR="000A3CE2" w:rsidRPr="00BC7987" w:rsidRDefault="00BC3234" w:rsidP="000A3CE2">
            <w:pPr>
              <w:spacing w:line="240" w:lineRule="auto"/>
              <w:ind w:left="0" w:right="49" w:hanging="2"/>
              <w:jc w:val="right"/>
              <w:rPr>
                <w:rFonts w:ascii="Arial" w:eastAsia="Arial" w:hAnsi="Arial" w:cs="Arial"/>
                <w:strike/>
                <w:position w:val="0"/>
                <w:sz w:val="18"/>
                <w:szCs w:val="18"/>
              </w:rPr>
            </w:pPr>
            <w:r w:rsidRPr="00BC7987">
              <w:rPr>
                <w:rFonts w:ascii="Arial" w:eastAsia="Arial" w:hAnsi="Arial" w:cs="Arial"/>
                <w:position w:val="0"/>
                <w:sz w:val="18"/>
                <w:szCs w:val="18"/>
              </w:rPr>
              <w:t>15,456</w:t>
            </w:r>
          </w:p>
        </w:tc>
        <w:tc>
          <w:tcPr>
            <w:tcW w:w="1440" w:type="dxa"/>
            <w:shd w:val="clear" w:color="auto" w:fill="auto"/>
          </w:tcPr>
          <w:p w14:paraId="523E8956" w14:textId="6BB35259" w:rsidR="000A3CE2" w:rsidRPr="00BC7987" w:rsidRDefault="000A3CE2" w:rsidP="000A3CE2">
            <w:pPr>
              <w:spacing w:line="240" w:lineRule="auto"/>
              <w:ind w:left="0" w:right="49" w:hanging="2"/>
              <w:jc w:val="right"/>
              <w:rPr>
                <w:rFonts w:ascii="Arial" w:eastAsia="Arial" w:hAnsi="Arial" w:cs="Arial"/>
                <w:strike/>
                <w:position w:val="0"/>
                <w:sz w:val="18"/>
                <w:szCs w:val="18"/>
              </w:rPr>
            </w:pPr>
            <w:r w:rsidRPr="00BC7987">
              <w:rPr>
                <w:rFonts w:ascii="Arial" w:eastAsia="Arial" w:hAnsi="Arial" w:cs="Arial"/>
                <w:position w:val="0"/>
                <w:sz w:val="18"/>
                <w:szCs w:val="18"/>
              </w:rPr>
              <w:t>-</w:t>
            </w:r>
          </w:p>
        </w:tc>
        <w:tc>
          <w:tcPr>
            <w:tcW w:w="1440" w:type="dxa"/>
            <w:shd w:val="clear" w:color="auto" w:fill="auto"/>
          </w:tcPr>
          <w:p w14:paraId="44277C16" w14:textId="596B033C" w:rsidR="000A3CE2" w:rsidRPr="005E7BE3" w:rsidRDefault="000A3CE2" w:rsidP="000A3CE2">
            <w:pPr>
              <w:spacing w:line="240" w:lineRule="auto"/>
              <w:ind w:left="0" w:right="49" w:hanging="2"/>
              <w:jc w:val="right"/>
              <w:rPr>
                <w:rFonts w:ascii="Arial" w:eastAsia="Arial" w:hAnsi="Arial" w:cs="Arial"/>
                <w:strike/>
                <w:position w:val="0"/>
                <w:sz w:val="18"/>
                <w:szCs w:val="18"/>
              </w:rPr>
            </w:pPr>
            <w:r w:rsidRPr="005E7BE3">
              <w:rPr>
                <w:rFonts w:ascii="Arial" w:eastAsia="Arial" w:hAnsi="Arial" w:cs="Arial"/>
                <w:position w:val="0"/>
                <w:sz w:val="18"/>
                <w:szCs w:val="18"/>
              </w:rPr>
              <w:t>-</w:t>
            </w:r>
          </w:p>
        </w:tc>
        <w:tc>
          <w:tcPr>
            <w:tcW w:w="1440" w:type="dxa"/>
            <w:shd w:val="clear" w:color="auto" w:fill="auto"/>
          </w:tcPr>
          <w:p w14:paraId="39D03BA6" w14:textId="79680C01" w:rsidR="000A3CE2" w:rsidRPr="005E7BE3" w:rsidRDefault="000A3CE2" w:rsidP="000A3CE2">
            <w:pPr>
              <w:spacing w:line="240" w:lineRule="auto"/>
              <w:ind w:left="0" w:right="49" w:hanging="2"/>
              <w:jc w:val="right"/>
              <w:rPr>
                <w:rFonts w:ascii="Arial" w:eastAsia="Arial" w:hAnsi="Arial" w:cs="Arial"/>
                <w:strike/>
                <w:position w:val="0"/>
                <w:sz w:val="18"/>
                <w:szCs w:val="18"/>
              </w:rPr>
            </w:pPr>
            <w:r w:rsidRPr="005E7BE3">
              <w:rPr>
                <w:rFonts w:ascii="Arial" w:eastAsia="Arial" w:hAnsi="Arial" w:cs="Arial"/>
                <w:position w:val="0"/>
                <w:sz w:val="18"/>
                <w:szCs w:val="18"/>
              </w:rPr>
              <w:t>-</w:t>
            </w:r>
          </w:p>
        </w:tc>
      </w:tr>
      <w:tr w:rsidR="00C55277" w:rsidRPr="005E7BE3" w14:paraId="7E98E0B2" w14:textId="77777777" w:rsidTr="00A46F7A">
        <w:trPr>
          <w:trHeight w:val="120"/>
        </w:trPr>
        <w:tc>
          <w:tcPr>
            <w:tcW w:w="3600" w:type="dxa"/>
            <w:shd w:val="clear" w:color="auto" w:fill="auto"/>
            <w:vAlign w:val="bottom"/>
          </w:tcPr>
          <w:p w14:paraId="604BAABC" w14:textId="196F444F" w:rsidR="00B665F2" w:rsidRPr="005E7BE3" w:rsidRDefault="000A3CE2" w:rsidP="00B665F2">
            <w:pPr>
              <w:spacing w:line="240" w:lineRule="auto"/>
              <w:ind w:leftChars="197" w:left="433" w:firstLineChars="0" w:firstLine="0"/>
              <w:jc w:val="both"/>
              <w:rPr>
                <w:rFonts w:ascii="Arial" w:eastAsia="Arial" w:hAnsi="Arial" w:cs="Arial"/>
                <w:strike/>
                <w:position w:val="0"/>
                <w:sz w:val="18"/>
                <w:szCs w:val="18"/>
              </w:rPr>
            </w:pPr>
            <w:r w:rsidRPr="005E7BE3">
              <w:rPr>
                <w:rFonts w:ascii="Arial" w:eastAsia="Arial" w:hAnsi="Arial" w:cs="Arial"/>
                <w:sz w:val="18"/>
                <w:szCs w:val="18"/>
              </w:rPr>
              <w:t xml:space="preserve">   - Affiliates</w:t>
            </w:r>
          </w:p>
        </w:tc>
        <w:tc>
          <w:tcPr>
            <w:tcW w:w="1440" w:type="dxa"/>
            <w:shd w:val="clear" w:color="auto" w:fill="auto"/>
            <w:vAlign w:val="center"/>
          </w:tcPr>
          <w:p w14:paraId="43B2111F" w14:textId="39D25742" w:rsidR="00B665F2" w:rsidRPr="00BC7987" w:rsidRDefault="000A3CE2" w:rsidP="00B665F2">
            <w:pPr>
              <w:spacing w:line="240" w:lineRule="auto"/>
              <w:ind w:left="0" w:right="49" w:hanging="2"/>
              <w:jc w:val="right"/>
              <w:rPr>
                <w:rFonts w:ascii="Arial" w:eastAsia="Arial" w:hAnsi="Arial" w:cs="Arial"/>
                <w:strike/>
                <w:position w:val="0"/>
                <w:sz w:val="18"/>
                <w:szCs w:val="18"/>
              </w:rPr>
            </w:pPr>
            <w:r w:rsidRPr="00BC7987">
              <w:rPr>
                <w:rFonts w:ascii="Arial" w:hAnsi="Arial" w:cs="Arial"/>
                <w:sz w:val="18"/>
                <w:szCs w:val="18"/>
              </w:rPr>
              <w:t>243,</w:t>
            </w:r>
            <w:r w:rsidR="00BC3234" w:rsidRPr="00BC7987">
              <w:rPr>
                <w:rFonts w:ascii="Arial" w:hAnsi="Arial" w:cs="Arial"/>
                <w:sz w:val="18"/>
                <w:szCs w:val="18"/>
              </w:rPr>
              <w:t>695,391</w:t>
            </w:r>
            <w:r w:rsidRPr="00BC7987">
              <w:rPr>
                <w:rFonts w:ascii="Arial" w:hAnsi="Arial" w:cs="Arial"/>
                <w:sz w:val="18"/>
                <w:szCs w:val="18"/>
              </w:rPr>
              <w:t xml:space="preserve"> </w:t>
            </w:r>
          </w:p>
        </w:tc>
        <w:tc>
          <w:tcPr>
            <w:tcW w:w="1440" w:type="dxa"/>
            <w:shd w:val="clear" w:color="auto" w:fill="auto"/>
            <w:vAlign w:val="center"/>
          </w:tcPr>
          <w:p w14:paraId="51E1C909" w14:textId="5C9C546D" w:rsidR="00B665F2" w:rsidRPr="00BC7987" w:rsidRDefault="000A3CE2" w:rsidP="00B665F2">
            <w:pPr>
              <w:spacing w:line="240" w:lineRule="auto"/>
              <w:ind w:left="0" w:right="49" w:hanging="2"/>
              <w:jc w:val="right"/>
              <w:rPr>
                <w:rFonts w:ascii="Arial" w:eastAsia="Arial" w:hAnsi="Arial" w:cs="Arial"/>
                <w:strike/>
                <w:position w:val="0"/>
                <w:sz w:val="18"/>
                <w:szCs w:val="18"/>
              </w:rPr>
            </w:pPr>
            <w:r w:rsidRPr="00BC7987">
              <w:rPr>
                <w:rFonts w:ascii="Arial" w:hAnsi="Arial" w:cs="Arial"/>
                <w:sz w:val="18"/>
                <w:szCs w:val="18"/>
              </w:rPr>
              <w:t xml:space="preserve">214,969,026 </w:t>
            </w:r>
          </w:p>
        </w:tc>
        <w:tc>
          <w:tcPr>
            <w:tcW w:w="1440" w:type="dxa"/>
            <w:shd w:val="clear" w:color="auto" w:fill="auto"/>
            <w:vAlign w:val="center"/>
          </w:tcPr>
          <w:p w14:paraId="7D467E0A" w14:textId="5606BD98" w:rsidR="00B665F2" w:rsidRPr="005E7BE3" w:rsidRDefault="000A3CE2" w:rsidP="00B665F2">
            <w:pPr>
              <w:spacing w:line="240" w:lineRule="auto"/>
              <w:ind w:left="0" w:right="49" w:hanging="2"/>
              <w:jc w:val="right"/>
              <w:rPr>
                <w:rFonts w:ascii="Arial" w:eastAsia="Arial" w:hAnsi="Arial" w:cs="Arial"/>
                <w:strike/>
                <w:position w:val="0"/>
                <w:sz w:val="18"/>
                <w:szCs w:val="18"/>
              </w:rPr>
            </w:pPr>
            <w:r w:rsidRPr="005E7BE3">
              <w:rPr>
                <w:rFonts w:ascii="Arial" w:hAnsi="Arial" w:cs="Arial"/>
                <w:sz w:val="18"/>
                <w:szCs w:val="18"/>
              </w:rPr>
              <w:t xml:space="preserve">241,796,290 </w:t>
            </w:r>
          </w:p>
        </w:tc>
        <w:tc>
          <w:tcPr>
            <w:tcW w:w="1440" w:type="dxa"/>
            <w:shd w:val="clear" w:color="auto" w:fill="auto"/>
            <w:vAlign w:val="center"/>
          </w:tcPr>
          <w:p w14:paraId="145E3EB8" w14:textId="745FCF9B" w:rsidR="00B665F2" w:rsidRPr="005E7BE3" w:rsidRDefault="000A3CE2" w:rsidP="00B665F2">
            <w:pPr>
              <w:spacing w:line="240" w:lineRule="auto"/>
              <w:ind w:left="0" w:right="49" w:hanging="2"/>
              <w:jc w:val="right"/>
              <w:rPr>
                <w:rFonts w:ascii="Arial" w:eastAsia="Arial" w:hAnsi="Arial" w:cs="Arial"/>
                <w:strike/>
                <w:position w:val="0"/>
                <w:sz w:val="18"/>
                <w:szCs w:val="18"/>
              </w:rPr>
            </w:pPr>
            <w:r w:rsidRPr="005E7BE3">
              <w:rPr>
                <w:rFonts w:ascii="Arial" w:hAnsi="Arial" w:cs="Arial"/>
                <w:sz w:val="18"/>
                <w:szCs w:val="18"/>
              </w:rPr>
              <w:t xml:space="preserve">212,351,270 </w:t>
            </w:r>
          </w:p>
        </w:tc>
      </w:tr>
    </w:tbl>
    <w:p w14:paraId="0BC72CCF" w14:textId="77777777" w:rsidR="009A09A1" w:rsidRPr="005E7BE3" w:rsidRDefault="009A09A1" w:rsidP="00211EBF">
      <w:pPr>
        <w:spacing w:line="240" w:lineRule="auto"/>
        <w:ind w:leftChars="0" w:left="0" w:firstLineChars="0" w:firstLine="0"/>
        <w:jc w:val="both"/>
        <w:rPr>
          <w:rFonts w:ascii="Arial" w:eastAsia="Arial" w:hAnsi="Arial" w:cs="Arial"/>
          <w:position w:val="0"/>
          <w:sz w:val="18"/>
          <w:szCs w:val="18"/>
        </w:rPr>
      </w:pPr>
    </w:p>
    <w:tbl>
      <w:tblPr>
        <w:tblW w:w="9360" w:type="dxa"/>
        <w:tblInd w:w="108" w:type="dxa"/>
        <w:tblLayout w:type="fixed"/>
        <w:tblCellMar>
          <w:left w:w="0" w:type="dxa"/>
          <w:right w:w="0" w:type="dxa"/>
        </w:tblCellMar>
        <w:tblLook w:val="0000" w:firstRow="0" w:lastRow="0" w:firstColumn="0" w:lastColumn="0" w:noHBand="0" w:noVBand="0"/>
      </w:tblPr>
      <w:tblGrid>
        <w:gridCol w:w="3600"/>
        <w:gridCol w:w="1440"/>
        <w:gridCol w:w="1440"/>
        <w:gridCol w:w="1440"/>
        <w:gridCol w:w="1440"/>
      </w:tblGrid>
      <w:tr w:rsidR="00C55277" w:rsidRPr="005E7BE3" w14:paraId="13417502" w14:textId="77777777" w:rsidTr="00A46F7A">
        <w:tc>
          <w:tcPr>
            <w:tcW w:w="3600" w:type="dxa"/>
            <w:shd w:val="clear" w:color="auto" w:fill="auto"/>
          </w:tcPr>
          <w:p w14:paraId="08630502" w14:textId="77777777" w:rsidR="00B665F2" w:rsidRPr="005E7BE3" w:rsidRDefault="00B665F2" w:rsidP="00B665F2">
            <w:pPr>
              <w:spacing w:line="240" w:lineRule="auto"/>
              <w:ind w:leftChars="197" w:left="433" w:right="-108" w:firstLineChars="0" w:firstLine="0"/>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099B6703" w14:textId="648A075D" w:rsidR="00B665F2" w:rsidRPr="005E7BE3" w:rsidRDefault="00B665F2" w:rsidP="00B665F2">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59C3D938" w14:textId="7458B16C" w:rsidR="00B665F2" w:rsidRPr="005E7BE3" w:rsidRDefault="00B665F2" w:rsidP="00B665F2">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00B083F5" w14:textId="2452ED3A" w:rsidR="00B665F2" w:rsidRPr="005E7BE3" w:rsidRDefault="00B665F2" w:rsidP="00B665F2">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49711BB9" w14:textId="29CB8B6C" w:rsidR="00B665F2" w:rsidRPr="005E7BE3" w:rsidRDefault="00B665F2" w:rsidP="00B665F2">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61FD7CB7" w14:textId="77777777" w:rsidTr="00A46F7A">
        <w:tc>
          <w:tcPr>
            <w:tcW w:w="3600" w:type="dxa"/>
            <w:shd w:val="clear" w:color="auto" w:fill="auto"/>
          </w:tcPr>
          <w:p w14:paraId="509D427F" w14:textId="77777777" w:rsidR="00B665F2" w:rsidRPr="005E7BE3" w:rsidRDefault="00B665F2" w:rsidP="00B665F2">
            <w:pPr>
              <w:spacing w:line="240" w:lineRule="auto"/>
              <w:ind w:leftChars="197" w:left="433" w:right="-108" w:firstLineChars="0" w:firstLine="0"/>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52E3244C" w14:textId="4813D069"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3C0CD216" w14:textId="7F17E618"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52E46890" w14:textId="375F1228"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1F8C3C99" w14:textId="7EB66E5F"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3BBF8F57" w14:textId="77777777" w:rsidTr="00A46F7A">
        <w:tc>
          <w:tcPr>
            <w:tcW w:w="3600" w:type="dxa"/>
            <w:shd w:val="clear" w:color="auto" w:fill="auto"/>
          </w:tcPr>
          <w:p w14:paraId="54A66F17" w14:textId="77777777" w:rsidR="00B665F2" w:rsidRPr="005E7BE3" w:rsidRDefault="00B665F2" w:rsidP="00B665F2">
            <w:pPr>
              <w:spacing w:line="240" w:lineRule="auto"/>
              <w:ind w:leftChars="197" w:left="433" w:right="-108" w:firstLineChars="0" w:firstLine="0"/>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305DDE00" w14:textId="5CC24505"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1000B3CE" w14:textId="6EF461EE"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05FE8F46" w14:textId="64DFB179"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vAlign w:val="bottom"/>
          </w:tcPr>
          <w:p w14:paraId="11CB3511" w14:textId="6C6C0658"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16EDED47" w14:textId="77777777" w:rsidTr="00A46F7A">
        <w:tc>
          <w:tcPr>
            <w:tcW w:w="3600" w:type="dxa"/>
            <w:shd w:val="clear" w:color="auto" w:fill="auto"/>
          </w:tcPr>
          <w:p w14:paraId="3EEABEFE" w14:textId="77777777" w:rsidR="00B665F2" w:rsidRPr="005E7BE3" w:rsidRDefault="00B665F2" w:rsidP="00B665F2">
            <w:pPr>
              <w:spacing w:line="240" w:lineRule="auto"/>
              <w:ind w:leftChars="197" w:left="433" w:right="-108" w:firstLineChars="0" w:firstLine="0"/>
              <w:jc w:val="both"/>
              <w:rPr>
                <w:rFonts w:ascii="Arial" w:eastAsia="Arial" w:hAnsi="Arial" w:cs="Arial"/>
                <w:position w:val="0"/>
                <w:sz w:val="18"/>
                <w:szCs w:val="18"/>
              </w:rPr>
            </w:pPr>
          </w:p>
        </w:tc>
        <w:tc>
          <w:tcPr>
            <w:tcW w:w="1440" w:type="dxa"/>
            <w:tcBorders>
              <w:top w:val="single" w:sz="4" w:space="0" w:color="auto"/>
            </w:tcBorders>
            <w:shd w:val="clear" w:color="auto" w:fill="auto"/>
          </w:tcPr>
          <w:p w14:paraId="3BF85732" w14:textId="77777777" w:rsidR="00B665F2" w:rsidRPr="005E7BE3" w:rsidRDefault="00B665F2" w:rsidP="00B665F2">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4EADED90" w14:textId="1C1A6744" w:rsidR="00B665F2" w:rsidRPr="005E7BE3" w:rsidRDefault="00B665F2" w:rsidP="00B665F2">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017F9E9C" w14:textId="78287E54" w:rsidR="00B665F2" w:rsidRPr="005E7BE3" w:rsidRDefault="00B665F2" w:rsidP="00B665F2">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17F46C5D" w14:textId="77777777" w:rsidR="00B665F2" w:rsidRPr="005E7BE3" w:rsidRDefault="00B665F2" w:rsidP="00B665F2">
            <w:pPr>
              <w:spacing w:line="240" w:lineRule="auto"/>
              <w:ind w:left="0" w:right="28" w:hanging="2"/>
              <w:jc w:val="right"/>
              <w:rPr>
                <w:rFonts w:ascii="Arial" w:eastAsia="Arial" w:hAnsi="Arial" w:cs="Arial"/>
                <w:position w:val="0"/>
                <w:sz w:val="18"/>
                <w:szCs w:val="18"/>
              </w:rPr>
            </w:pPr>
          </w:p>
        </w:tc>
      </w:tr>
      <w:tr w:rsidR="00C55277" w:rsidRPr="005E7BE3" w14:paraId="2F13A7BC" w14:textId="77777777" w:rsidTr="00A46F7A">
        <w:trPr>
          <w:trHeight w:val="120"/>
        </w:trPr>
        <w:tc>
          <w:tcPr>
            <w:tcW w:w="3600" w:type="dxa"/>
            <w:shd w:val="clear" w:color="auto" w:fill="auto"/>
            <w:vAlign w:val="bottom"/>
          </w:tcPr>
          <w:p w14:paraId="40B47254" w14:textId="1AAC70BC" w:rsidR="00B665F2" w:rsidRPr="005E7BE3" w:rsidRDefault="00E504A9" w:rsidP="00B665F2">
            <w:pPr>
              <w:spacing w:line="240" w:lineRule="auto"/>
              <w:ind w:leftChars="197" w:left="433" w:firstLineChars="0" w:firstLine="0"/>
              <w:jc w:val="both"/>
              <w:rPr>
                <w:rFonts w:ascii="Arial" w:eastAsia="Arial" w:hAnsi="Arial" w:cs="Arial"/>
                <w:strike/>
                <w:position w:val="0"/>
                <w:sz w:val="18"/>
                <w:szCs w:val="18"/>
              </w:rPr>
            </w:pPr>
            <w:r w:rsidRPr="005E7BE3">
              <w:rPr>
                <w:rFonts w:ascii="Arial" w:eastAsia="Arial" w:hAnsi="Arial" w:cs="Arial"/>
                <w:sz w:val="18"/>
                <w:szCs w:val="18"/>
              </w:rPr>
              <w:t>Trade and other current receivables:</w:t>
            </w:r>
          </w:p>
        </w:tc>
        <w:tc>
          <w:tcPr>
            <w:tcW w:w="1440" w:type="dxa"/>
            <w:shd w:val="clear" w:color="auto" w:fill="auto"/>
          </w:tcPr>
          <w:p w14:paraId="4EFFF04B" w14:textId="3B2F2C94" w:rsidR="00B665F2" w:rsidRPr="005E7BE3" w:rsidRDefault="00B665F2" w:rsidP="00B665F2">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6592E52E" w14:textId="646DA6D9" w:rsidR="00B665F2" w:rsidRPr="005E7BE3" w:rsidRDefault="00B665F2" w:rsidP="00B665F2">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4F6F0401" w14:textId="49ECC377" w:rsidR="00B665F2" w:rsidRPr="005E7BE3" w:rsidRDefault="00B665F2" w:rsidP="00B665F2">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70F98296" w14:textId="5DA6C8C5" w:rsidR="00B665F2" w:rsidRPr="005E7BE3" w:rsidRDefault="00B665F2" w:rsidP="00B665F2">
            <w:pPr>
              <w:spacing w:line="240" w:lineRule="auto"/>
              <w:ind w:left="0" w:right="49" w:hanging="2"/>
              <w:jc w:val="right"/>
              <w:rPr>
                <w:rFonts w:ascii="Arial" w:eastAsia="Arial" w:hAnsi="Arial" w:cs="Arial"/>
                <w:strike/>
                <w:position w:val="0"/>
                <w:sz w:val="18"/>
                <w:szCs w:val="18"/>
              </w:rPr>
            </w:pPr>
          </w:p>
        </w:tc>
      </w:tr>
      <w:tr w:rsidR="00C55277" w:rsidRPr="005E7BE3" w14:paraId="3B9E916B" w14:textId="77777777" w:rsidTr="00A46F7A">
        <w:trPr>
          <w:trHeight w:val="120"/>
        </w:trPr>
        <w:tc>
          <w:tcPr>
            <w:tcW w:w="3600" w:type="dxa"/>
            <w:shd w:val="clear" w:color="auto" w:fill="auto"/>
            <w:vAlign w:val="bottom"/>
          </w:tcPr>
          <w:p w14:paraId="00A63992" w14:textId="700F9BB6" w:rsidR="00E504A9" w:rsidRPr="005E7BE3" w:rsidRDefault="00E504A9" w:rsidP="00E504A9">
            <w:pPr>
              <w:spacing w:line="240" w:lineRule="auto"/>
              <w:ind w:leftChars="197" w:left="433" w:right="-108" w:firstLineChars="0" w:firstLine="0"/>
              <w:jc w:val="both"/>
              <w:rPr>
                <w:rFonts w:ascii="Arial" w:eastAsia="Arial" w:hAnsi="Arial" w:cs="Arial"/>
                <w:strike/>
                <w:position w:val="0"/>
                <w:sz w:val="18"/>
                <w:szCs w:val="18"/>
              </w:rPr>
            </w:pPr>
            <w:r w:rsidRPr="005E7BE3">
              <w:rPr>
                <w:rFonts w:ascii="Arial" w:eastAsia="Arial" w:hAnsi="Arial" w:cs="Arial"/>
                <w:sz w:val="18"/>
                <w:szCs w:val="18"/>
              </w:rPr>
              <w:t xml:space="preserve">   - Subsidiary</w:t>
            </w:r>
          </w:p>
        </w:tc>
        <w:tc>
          <w:tcPr>
            <w:tcW w:w="1440" w:type="dxa"/>
            <w:shd w:val="clear" w:color="auto" w:fill="auto"/>
            <w:vAlign w:val="center"/>
          </w:tcPr>
          <w:p w14:paraId="03FB4626" w14:textId="21D59B3E" w:rsidR="00E504A9" w:rsidRPr="005E7BE3" w:rsidRDefault="00E504A9" w:rsidP="00E504A9">
            <w:pPr>
              <w:spacing w:line="240" w:lineRule="auto"/>
              <w:ind w:left="0" w:right="49" w:hanging="2"/>
              <w:jc w:val="right"/>
              <w:rPr>
                <w:rFonts w:ascii="Arial" w:eastAsia="Arial" w:hAnsi="Arial" w:cs="Arial"/>
                <w:strike/>
                <w:position w:val="0"/>
                <w:sz w:val="18"/>
                <w:szCs w:val="18"/>
              </w:rPr>
            </w:pPr>
            <w:r w:rsidRPr="005E7BE3">
              <w:rPr>
                <w:rFonts w:ascii="Arial" w:hAnsi="Arial" w:cs="Arial"/>
                <w:sz w:val="18"/>
                <w:szCs w:val="18"/>
              </w:rPr>
              <w:t>-</w:t>
            </w:r>
          </w:p>
        </w:tc>
        <w:tc>
          <w:tcPr>
            <w:tcW w:w="1440" w:type="dxa"/>
            <w:shd w:val="clear" w:color="auto" w:fill="auto"/>
            <w:vAlign w:val="center"/>
          </w:tcPr>
          <w:p w14:paraId="59BEC472" w14:textId="1AB15266" w:rsidR="00E504A9" w:rsidRPr="005E7BE3" w:rsidRDefault="00E504A9" w:rsidP="00E504A9">
            <w:pPr>
              <w:spacing w:line="240" w:lineRule="auto"/>
              <w:ind w:left="0" w:right="49" w:hanging="2"/>
              <w:jc w:val="right"/>
              <w:rPr>
                <w:rFonts w:ascii="Arial" w:eastAsia="Arial" w:hAnsi="Arial" w:cs="Arial"/>
                <w:strike/>
                <w:position w:val="0"/>
                <w:sz w:val="18"/>
                <w:szCs w:val="18"/>
              </w:rPr>
            </w:pPr>
            <w:r w:rsidRPr="005E7BE3">
              <w:rPr>
                <w:rFonts w:ascii="Arial" w:hAnsi="Arial" w:cs="Arial"/>
                <w:sz w:val="18"/>
                <w:szCs w:val="18"/>
              </w:rPr>
              <w:t>-</w:t>
            </w:r>
          </w:p>
        </w:tc>
        <w:tc>
          <w:tcPr>
            <w:tcW w:w="1440" w:type="dxa"/>
            <w:shd w:val="clear" w:color="auto" w:fill="auto"/>
            <w:vAlign w:val="center"/>
          </w:tcPr>
          <w:p w14:paraId="068327EF" w14:textId="1FB2C15D" w:rsidR="00E504A9" w:rsidRPr="005E7BE3" w:rsidRDefault="00E504A9" w:rsidP="00E504A9">
            <w:pPr>
              <w:spacing w:line="240" w:lineRule="auto"/>
              <w:ind w:left="0" w:right="49" w:hanging="2"/>
              <w:jc w:val="right"/>
              <w:rPr>
                <w:rFonts w:ascii="Arial" w:eastAsia="Arial" w:hAnsi="Arial" w:cs="Arial"/>
                <w:strike/>
                <w:position w:val="0"/>
                <w:sz w:val="18"/>
                <w:szCs w:val="18"/>
              </w:rPr>
            </w:pPr>
            <w:r w:rsidRPr="005E7BE3">
              <w:rPr>
                <w:rFonts w:ascii="Arial" w:hAnsi="Arial" w:cs="Arial"/>
                <w:sz w:val="18"/>
                <w:szCs w:val="18"/>
              </w:rPr>
              <w:t xml:space="preserve">6,194,610,959 </w:t>
            </w:r>
          </w:p>
        </w:tc>
        <w:tc>
          <w:tcPr>
            <w:tcW w:w="1440" w:type="dxa"/>
            <w:shd w:val="clear" w:color="auto" w:fill="auto"/>
            <w:vAlign w:val="center"/>
          </w:tcPr>
          <w:p w14:paraId="709FC03B" w14:textId="27B0CA01" w:rsidR="00E504A9" w:rsidRPr="005E7BE3" w:rsidRDefault="00E504A9" w:rsidP="00E504A9">
            <w:pPr>
              <w:spacing w:line="240" w:lineRule="auto"/>
              <w:ind w:left="0" w:right="49" w:hanging="2"/>
              <w:jc w:val="right"/>
              <w:rPr>
                <w:rFonts w:ascii="Arial" w:eastAsia="Arial" w:hAnsi="Arial" w:cs="Arial"/>
                <w:strike/>
                <w:position w:val="0"/>
                <w:sz w:val="18"/>
                <w:szCs w:val="18"/>
              </w:rPr>
            </w:pPr>
            <w:r w:rsidRPr="005E7BE3">
              <w:rPr>
                <w:rFonts w:ascii="Arial" w:hAnsi="Arial" w:cs="Arial"/>
                <w:sz w:val="18"/>
                <w:szCs w:val="18"/>
              </w:rPr>
              <w:t xml:space="preserve">6,042,322,644 </w:t>
            </w:r>
          </w:p>
        </w:tc>
      </w:tr>
      <w:tr w:rsidR="00C55277" w:rsidRPr="005E7BE3" w14:paraId="1D78FA59" w14:textId="77777777" w:rsidTr="00A46F7A">
        <w:trPr>
          <w:trHeight w:val="120"/>
        </w:trPr>
        <w:tc>
          <w:tcPr>
            <w:tcW w:w="3600" w:type="dxa"/>
            <w:shd w:val="clear" w:color="auto" w:fill="auto"/>
            <w:vAlign w:val="bottom"/>
          </w:tcPr>
          <w:p w14:paraId="4D3D849F" w14:textId="44424B33" w:rsidR="00E504A9" w:rsidRPr="005E7BE3" w:rsidRDefault="00E504A9" w:rsidP="00E504A9">
            <w:pPr>
              <w:spacing w:line="240" w:lineRule="auto"/>
              <w:ind w:leftChars="197" w:left="433" w:right="-108" w:firstLineChars="0" w:firstLine="0"/>
              <w:jc w:val="both"/>
              <w:rPr>
                <w:rFonts w:ascii="Arial" w:eastAsia="Arial" w:hAnsi="Arial" w:cs="Arial"/>
                <w:strike/>
                <w:position w:val="0"/>
                <w:sz w:val="18"/>
                <w:szCs w:val="18"/>
              </w:rPr>
            </w:pPr>
            <w:r w:rsidRPr="005E7BE3">
              <w:rPr>
                <w:rFonts w:ascii="Arial" w:eastAsia="Arial" w:hAnsi="Arial" w:cs="Arial"/>
                <w:sz w:val="18"/>
                <w:szCs w:val="18"/>
              </w:rPr>
              <w:t xml:space="preserve">   - Affiliates</w:t>
            </w:r>
          </w:p>
        </w:tc>
        <w:tc>
          <w:tcPr>
            <w:tcW w:w="1440" w:type="dxa"/>
            <w:shd w:val="clear" w:color="auto" w:fill="auto"/>
            <w:vAlign w:val="center"/>
          </w:tcPr>
          <w:p w14:paraId="4C159DEE" w14:textId="2ED9D1B9" w:rsidR="00E504A9" w:rsidRPr="00BC7987" w:rsidRDefault="00E504A9" w:rsidP="00E504A9">
            <w:pPr>
              <w:spacing w:line="240" w:lineRule="auto"/>
              <w:ind w:left="0" w:right="49" w:hanging="2"/>
              <w:jc w:val="right"/>
              <w:rPr>
                <w:rFonts w:ascii="Arial" w:eastAsia="Arial" w:hAnsi="Arial" w:cs="Arial"/>
                <w:strike/>
                <w:position w:val="0"/>
                <w:sz w:val="18"/>
                <w:szCs w:val="18"/>
              </w:rPr>
            </w:pPr>
            <w:r w:rsidRPr="00BC7987">
              <w:rPr>
                <w:rFonts w:ascii="Arial" w:hAnsi="Arial" w:cs="Arial"/>
                <w:sz w:val="18"/>
                <w:szCs w:val="18"/>
              </w:rPr>
              <w:t>2,</w:t>
            </w:r>
            <w:r w:rsidR="000F75F5" w:rsidRPr="00BC7987">
              <w:rPr>
                <w:rFonts w:ascii="Arial" w:hAnsi="Arial" w:cs="Arial"/>
                <w:sz w:val="18"/>
                <w:szCs w:val="18"/>
              </w:rPr>
              <w:t>876,707,061</w:t>
            </w:r>
            <w:r w:rsidRPr="00BC7987">
              <w:rPr>
                <w:rFonts w:ascii="Arial" w:hAnsi="Arial" w:cs="Arial"/>
                <w:sz w:val="18"/>
                <w:szCs w:val="18"/>
              </w:rPr>
              <w:t xml:space="preserve"> </w:t>
            </w:r>
          </w:p>
        </w:tc>
        <w:tc>
          <w:tcPr>
            <w:tcW w:w="1440" w:type="dxa"/>
            <w:shd w:val="clear" w:color="auto" w:fill="auto"/>
            <w:vAlign w:val="center"/>
          </w:tcPr>
          <w:p w14:paraId="745888F4" w14:textId="7ACF0F44" w:rsidR="00E504A9" w:rsidRPr="00BC7987" w:rsidRDefault="00E504A9" w:rsidP="00E504A9">
            <w:pPr>
              <w:spacing w:line="240" w:lineRule="auto"/>
              <w:ind w:left="0" w:right="49" w:hanging="2"/>
              <w:jc w:val="right"/>
              <w:rPr>
                <w:rFonts w:ascii="Arial" w:eastAsia="Arial" w:hAnsi="Arial" w:cs="Arial"/>
                <w:strike/>
                <w:position w:val="0"/>
                <w:sz w:val="18"/>
                <w:szCs w:val="18"/>
              </w:rPr>
            </w:pPr>
            <w:r w:rsidRPr="00BC7987">
              <w:rPr>
                <w:rFonts w:ascii="Arial" w:hAnsi="Arial" w:cs="Arial"/>
                <w:sz w:val="18"/>
                <w:szCs w:val="18"/>
              </w:rPr>
              <w:t xml:space="preserve">3,223,101,793 </w:t>
            </w:r>
          </w:p>
        </w:tc>
        <w:tc>
          <w:tcPr>
            <w:tcW w:w="1440" w:type="dxa"/>
            <w:shd w:val="clear" w:color="auto" w:fill="auto"/>
            <w:vAlign w:val="center"/>
          </w:tcPr>
          <w:p w14:paraId="038ADC26" w14:textId="7489985D" w:rsidR="00E504A9" w:rsidRPr="005E7BE3" w:rsidRDefault="00E504A9" w:rsidP="00E504A9">
            <w:pPr>
              <w:spacing w:line="240" w:lineRule="auto"/>
              <w:ind w:left="0" w:right="49" w:hanging="2"/>
              <w:jc w:val="right"/>
              <w:rPr>
                <w:rFonts w:ascii="Arial" w:eastAsia="Arial" w:hAnsi="Arial" w:cs="Arial"/>
                <w:strike/>
                <w:position w:val="0"/>
                <w:sz w:val="18"/>
                <w:szCs w:val="18"/>
              </w:rPr>
            </w:pPr>
            <w:r w:rsidRPr="005E7BE3">
              <w:rPr>
                <w:rFonts w:ascii="Arial" w:hAnsi="Arial" w:cs="Arial"/>
                <w:sz w:val="18"/>
                <w:szCs w:val="18"/>
              </w:rPr>
              <w:t xml:space="preserve">905,213,801 </w:t>
            </w:r>
          </w:p>
        </w:tc>
        <w:tc>
          <w:tcPr>
            <w:tcW w:w="1440" w:type="dxa"/>
            <w:shd w:val="clear" w:color="auto" w:fill="auto"/>
            <w:vAlign w:val="center"/>
          </w:tcPr>
          <w:p w14:paraId="012C59AD" w14:textId="5DA720F1" w:rsidR="00E504A9" w:rsidRPr="005E7BE3" w:rsidRDefault="00E504A9" w:rsidP="00E504A9">
            <w:pPr>
              <w:spacing w:line="240" w:lineRule="auto"/>
              <w:ind w:left="0" w:right="49" w:hanging="2"/>
              <w:jc w:val="right"/>
              <w:rPr>
                <w:rFonts w:ascii="Arial" w:eastAsia="Arial" w:hAnsi="Arial" w:cs="Arial"/>
                <w:strike/>
                <w:position w:val="0"/>
                <w:sz w:val="18"/>
                <w:szCs w:val="18"/>
              </w:rPr>
            </w:pPr>
            <w:r w:rsidRPr="005E7BE3">
              <w:rPr>
                <w:rFonts w:ascii="Arial" w:hAnsi="Arial" w:cs="Arial"/>
                <w:sz w:val="18"/>
                <w:szCs w:val="18"/>
              </w:rPr>
              <w:t xml:space="preserve">891,648,145 </w:t>
            </w:r>
          </w:p>
        </w:tc>
      </w:tr>
      <w:tr w:rsidR="00C55277" w:rsidRPr="005E7BE3" w14:paraId="0B3EFC35" w14:textId="77777777" w:rsidTr="00A46F7A">
        <w:trPr>
          <w:trHeight w:val="120"/>
        </w:trPr>
        <w:tc>
          <w:tcPr>
            <w:tcW w:w="3600" w:type="dxa"/>
            <w:shd w:val="clear" w:color="auto" w:fill="auto"/>
            <w:vAlign w:val="bottom"/>
          </w:tcPr>
          <w:p w14:paraId="30EFA602" w14:textId="77777777" w:rsidR="00E504A9" w:rsidRPr="005E7BE3" w:rsidRDefault="00E504A9" w:rsidP="00E504A9">
            <w:pPr>
              <w:spacing w:line="240" w:lineRule="auto"/>
              <w:ind w:leftChars="197" w:left="433" w:right="-108" w:firstLineChars="0" w:firstLine="0"/>
              <w:jc w:val="both"/>
              <w:rPr>
                <w:rFonts w:ascii="Arial" w:eastAsia="Arial" w:hAnsi="Arial" w:cs="Arial"/>
                <w:strike/>
                <w:position w:val="0"/>
                <w:sz w:val="18"/>
                <w:szCs w:val="18"/>
              </w:rPr>
            </w:pPr>
          </w:p>
        </w:tc>
        <w:tc>
          <w:tcPr>
            <w:tcW w:w="1440" w:type="dxa"/>
            <w:shd w:val="clear" w:color="auto" w:fill="auto"/>
          </w:tcPr>
          <w:p w14:paraId="74C069A0" w14:textId="77777777" w:rsidR="00E504A9" w:rsidRPr="00BC7987" w:rsidRDefault="00E504A9" w:rsidP="00E504A9">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14A1033B" w14:textId="77777777" w:rsidR="00E504A9" w:rsidRPr="00BC7987" w:rsidRDefault="00E504A9" w:rsidP="00E504A9">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0005BBB0" w14:textId="77777777" w:rsidR="00E504A9" w:rsidRPr="005E7BE3" w:rsidRDefault="00E504A9" w:rsidP="00E504A9">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76FE0CD3" w14:textId="77777777" w:rsidR="00E504A9" w:rsidRPr="005E7BE3" w:rsidRDefault="00E504A9" w:rsidP="00E504A9">
            <w:pPr>
              <w:spacing w:line="240" w:lineRule="auto"/>
              <w:ind w:left="0" w:right="49" w:hanging="2"/>
              <w:jc w:val="right"/>
              <w:rPr>
                <w:rFonts w:ascii="Arial" w:eastAsia="Arial" w:hAnsi="Arial" w:cs="Arial"/>
                <w:strike/>
                <w:position w:val="0"/>
                <w:sz w:val="18"/>
                <w:szCs w:val="18"/>
              </w:rPr>
            </w:pPr>
          </w:p>
        </w:tc>
      </w:tr>
      <w:tr w:rsidR="00C55277" w:rsidRPr="005E7BE3" w14:paraId="41EE541B" w14:textId="77777777" w:rsidTr="00A46F7A">
        <w:trPr>
          <w:trHeight w:val="120"/>
        </w:trPr>
        <w:tc>
          <w:tcPr>
            <w:tcW w:w="3600" w:type="dxa"/>
            <w:shd w:val="clear" w:color="auto" w:fill="auto"/>
          </w:tcPr>
          <w:p w14:paraId="0A5E40C5" w14:textId="6FA7B2D0" w:rsidR="00E504A9" w:rsidRPr="005E7BE3" w:rsidRDefault="00E504A9" w:rsidP="00E504A9">
            <w:pPr>
              <w:spacing w:line="240" w:lineRule="auto"/>
              <w:ind w:leftChars="197" w:left="433" w:right="-108" w:firstLineChars="0" w:firstLine="0"/>
              <w:jc w:val="both"/>
              <w:rPr>
                <w:rFonts w:ascii="Arial" w:eastAsia="Arial" w:hAnsi="Arial" w:cs="Arial"/>
                <w:strike/>
                <w:position w:val="0"/>
                <w:sz w:val="18"/>
                <w:szCs w:val="18"/>
              </w:rPr>
            </w:pPr>
            <w:r w:rsidRPr="005E7BE3">
              <w:rPr>
                <w:rFonts w:ascii="Arial" w:eastAsia="Arial" w:hAnsi="Arial" w:cs="Arial"/>
                <w:sz w:val="18"/>
                <w:szCs w:val="18"/>
              </w:rPr>
              <w:t>Trade and other current payables:</w:t>
            </w:r>
          </w:p>
        </w:tc>
        <w:tc>
          <w:tcPr>
            <w:tcW w:w="1440" w:type="dxa"/>
            <w:shd w:val="clear" w:color="auto" w:fill="auto"/>
          </w:tcPr>
          <w:p w14:paraId="5CE76BEE" w14:textId="77777777" w:rsidR="00E504A9" w:rsidRPr="00BC7987" w:rsidRDefault="00E504A9" w:rsidP="00E504A9">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3524634D" w14:textId="77777777" w:rsidR="00E504A9" w:rsidRPr="00BC7987" w:rsidRDefault="00E504A9" w:rsidP="00E504A9">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500252A5" w14:textId="77777777" w:rsidR="00E504A9" w:rsidRPr="005E7BE3" w:rsidRDefault="00E504A9" w:rsidP="00E504A9">
            <w:pPr>
              <w:spacing w:line="240" w:lineRule="auto"/>
              <w:ind w:left="0" w:right="49" w:hanging="2"/>
              <w:jc w:val="right"/>
              <w:rPr>
                <w:rFonts w:ascii="Arial" w:eastAsia="Arial" w:hAnsi="Arial" w:cs="Arial"/>
                <w:strike/>
                <w:position w:val="0"/>
                <w:sz w:val="18"/>
                <w:szCs w:val="18"/>
              </w:rPr>
            </w:pPr>
          </w:p>
        </w:tc>
        <w:tc>
          <w:tcPr>
            <w:tcW w:w="1440" w:type="dxa"/>
            <w:shd w:val="clear" w:color="auto" w:fill="auto"/>
          </w:tcPr>
          <w:p w14:paraId="04295D56" w14:textId="77777777" w:rsidR="00E504A9" w:rsidRPr="005E7BE3" w:rsidRDefault="00E504A9" w:rsidP="00E504A9">
            <w:pPr>
              <w:spacing w:line="240" w:lineRule="auto"/>
              <w:ind w:left="0" w:right="49" w:hanging="2"/>
              <w:jc w:val="right"/>
              <w:rPr>
                <w:rFonts w:ascii="Arial" w:eastAsia="Arial" w:hAnsi="Arial" w:cs="Arial"/>
                <w:strike/>
                <w:position w:val="0"/>
                <w:sz w:val="18"/>
                <w:szCs w:val="18"/>
              </w:rPr>
            </w:pPr>
          </w:p>
        </w:tc>
      </w:tr>
      <w:tr w:rsidR="00C55277" w:rsidRPr="005E7BE3" w14:paraId="0E6F6DB9" w14:textId="77777777" w:rsidTr="00A46F7A">
        <w:trPr>
          <w:trHeight w:val="120"/>
        </w:trPr>
        <w:tc>
          <w:tcPr>
            <w:tcW w:w="3600" w:type="dxa"/>
            <w:shd w:val="clear" w:color="auto" w:fill="auto"/>
            <w:vAlign w:val="bottom"/>
          </w:tcPr>
          <w:p w14:paraId="201698DD" w14:textId="0F83B9AC" w:rsidR="00B665F2" w:rsidRPr="005E7BE3" w:rsidRDefault="00E504A9" w:rsidP="00B665F2">
            <w:pPr>
              <w:spacing w:line="240" w:lineRule="auto"/>
              <w:ind w:leftChars="197" w:left="433" w:right="-108" w:firstLineChars="0" w:firstLine="0"/>
              <w:jc w:val="both"/>
              <w:rPr>
                <w:rFonts w:ascii="Arial" w:eastAsia="Arial" w:hAnsi="Arial" w:cs="Arial"/>
                <w:strike/>
                <w:position w:val="0"/>
                <w:sz w:val="18"/>
                <w:szCs w:val="18"/>
              </w:rPr>
            </w:pPr>
            <w:r w:rsidRPr="005E7BE3">
              <w:rPr>
                <w:rFonts w:ascii="Arial" w:eastAsia="Arial" w:hAnsi="Arial" w:cs="Arial"/>
                <w:sz w:val="18"/>
                <w:szCs w:val="18"/>
              </w:rPr>
              <w:t xml:space="preserve">   - Associate</w:t>
            </w:r>
          </w:p>
        </w:tc>
        <w:tc>
          <w:tcPr>
            <w:tcW w:w="1440" w:type="dxa"/>
            <w:shd w:val="clear" w:color="auto" w:fill="auto"/>
          </w:tcPr>
          <w:p w14:paraId="0FE279BD" w14:textId="4E2EB088" w:rsidR="00B665F2" w:rsidRPr="00BC7987" w:rsidRDefault="000F75F5" w:rsidP="00B665F2">
            <w:pPr>
              <w:spacing w:line="240" w:lineRule="auto"/>
              <w:ind w:left="0" w:right="49" w:hanging="2"/>
              <w:jc w:val="right"/>
              <w:rPr>
                <w:rFonts w:ascii="Arial" w:eastAsia="Arial" w:hAnsi="Arial" w:cs="Arial"/>
                <w:strike/>
                <w:position w:val="0"/>
                <w:sz w:val="18"/>
                <w:szCs w:val="18"/>
              </w:rPr>
            </w:pPr>
            <w:r w:rsidRPr="00BC7987">
              <w:rPr>
                <w:rFonts w:ascii="Arial" w:eastAsia="Arial" w:hAnsi="Arial" w:cs="Arial"/>
                <w:position w:val="0"/>
                <w:sz w:val="18"/>
                <w:szCs w:val="18"/>
              </w:rPr>
              <w:t>527,752</w:t>
            </w:r>
          </w:p>
        </w:tc>
        <w:tc>
          <w:tcPr>
            <w:tcW w:w="1440" w:type="dxa"/>
            <w:shd w:val="clear" w:color="auto" w:fill="auto"/>
          </w:tcPr>
          <w:p w14:paraId="1DF3074A" w14:textId="213FFAC5" w:rsidR="00B665F2" w:rsidRPr="00BC7987" w:rsidRDefault="00E504A9" w:rsidP="00B665F2">
            <w:pPr>
              <w:spacing w:line="240" w:lineRule="auto"/>
              <w:ind w:left="0" w:right="49" w:hanging="2"/>
              <w:jc w:val="right"/>
              <w:rPr>
                <w:rFonts w:ascii="Arial" w:eastAsia="Arial" w:hAnsi="Arial" w:cs="Arial"/>
                <w:strike/>
                <w:position w:val="0"/>
                <w:sz w:val="18"/>
                <w:szCs w:val="18"/>
              </w:rPr>
            </w:pPr>
            <w:r w:rsidRPr="00BC7987">
              <w:rPr>
                <w:rFonts w:ascii="Arial" w:eastAsia="Arial" w:hAnsi="Arial" w:cs="Arial"/>
                <w:position w:val="0"/>
                <w:sz w:val="18"/>
                <w:szCs w:val="18"/>
              </w:rPr>
              <w:t>-</w:t>
            </w:r>
          </w:p>
        </w:tc>
        <w:tc>
          <w:tcPr>
            <w:tcW w:w="1440" w:type="dxa"/>
            <w:shd w:val="clear" w:color="auto" w:fill="auto"/>
          </w:tcPr>
          <w:p w14:paraId="0F6B73C8" w14:textId="2E840C64" w:rsidR="00B665F2" w:rsidRPr="005E7BE3" w:rsidRDefault="00E504A9" w:rsidP="00B665F2">
            <w:pPr>
              <w:spacing w:line="240" w:lineRule="auto"/>
              <w:ind w:left="0" w:right="49" w:hanging="2"/>
              <w:jc w:val="right"/>
              <w:rPr>
                <w:rFonts w:ascii="Arial" w:eastAsia="Arial" w:hAnsi="Arial" w:cs="Arial"/>
                <w:strike/>
                <w:position w:val="0"/>
                <w:sz w:val="18"/>
                <w:szCs w:val="18"/>
              </w:rPr>
            </w:pPr>
            <w:r w:rsidRPr="005E7BE3">
              <w:rPr>
                <w:rFonts w:ascii="Arial" w:eastAsia="Arial" w:hAnsi="Arial" w:cs="Arial"/>
                <w:position w:val="0"/>
                <w:sz w:val="18"/>
                <w:szCs w:val="18"/>
              </w:rPr>
              <w:t>-</w:t>
            </w:r>
          </w:p>
        </w:tc>
        <w:tc>
          <w:tcPr>
            <w:tcW w:w="1440" w:type="dxa"/>
            <w:shd w:val="clear" w:color="auto" w:fill="auto"/>
          </w:tcPr>
          <w:p w14:paraId="28458797" w14:textId="1ADC3458" w:rsidR="00B665F2" w:rsidRPr="005E7BE3" w:rsidRDefault="00E504A9" w:rsidP="00B665F2">
            <w:pPr>
              <w:spacing w:line="240" w:lineRule="auto"/>
              <w:ind w:left="0" w:right="49" w:hanging="2"/>
              <w:jc w:val="right"/>
              <w:rPr>
                <w:rFonts w:ascii="Arial" w:eastAsia="Arial" w:hAnsi="Arial" w:cs="Arial"/>
                <w:strike/>
                <w:position w:val="0"/>
                <w:sz w:val="18"/>
                <w:szCs w:val="18"/>
              </w:rPr>
            </w:pPr>
            <w:r w:rsidRPr="005E7BE3">
              <w:rPr>
                <w:rFonts w:ascii="Arial" w:eastAsia="Arial" w:hAnsi="Arial" w:cs="Arial"/>
                <w:position w:val="0"/>
                <w:sz w:val="18"/>
                <w:szCs w:val="18"/>
              </w:rPr>
              <w:t>-</w:t>
            </w:r>
          </w:p>
        </w:tc>
      </w:tr>
      <w:tr w:rsidR="00C55277" w:rsidRPr="005E7BE3" w14:paraId="31F1D0BC" w14:textId="77777777" w:rsidTr="00A46F7A">
        <w:trPr>
          <w:trHeight w:val="70"/>
        </w:trPr>
        <w:tc>
          <w:tcPr>
            <w:tcW w:w="3600" w:type="dxa"/>
            <w:shd w:val="clear" w:color="auto" w:fill="auto"/>
            <w:vAlign w:val="bottom"/>
          </w:tcPr>
          <w:p w14:paraId="63D0F8B8" w14:textId="627103A8" w:rsidR="00B665F2" w:rsidRPr="005E7BE3" w:rsidRDefault="00E504A9" w:rsidP="00B665F2">
            <w:pPr>
              <w:spacing w:line="240" w:lineRule="auto"/>
              <w:ind w:leftChars="197" w:left="433" w:firstLineChars="0" w:firstLine="0"/>
              <w:jc w:val="both"/>
              <w:rPr>
                <w:rFonts w:ascii="Arial" w:eastAsia="Arial" w:hAnsi="Arial" w:cs="Arial"/>
                <w:strike/>
                <w:position w:val="0"/>
                <w:sz w:val="18"/>
                <w:szCs w:val="18"/>
              </w:rPr>
            </w:pPr>
            <w:r w:rsidRPr="005E7BE3">
              <w:rPr>
                <w:rFonts w:ascii="Arial" w:eastAsia="Arial" w:hAnsi="Arial" w:cs="Arial"/>
                <w:sz w:val="18"/>
                <w:szCs w:val="18"/>
              </w:rPr>
              <w:t xml:space="preserve">   - Affiliates</w:t>
            </w:r>
          </w:p>
        </w:tc>
        <w:tc>
          <w:tcPr>
            <w:tcW w:w="1440" w:type="dxa"/>
            <w:shd w:val="clear" w:color="auto" w:fill="auto"/>
            <w:vAlign w:val="center"/>
          </w:tcPr>
          <w:p w14:paraId="03FA7445" w14:textId="719866F7" w:rsidR="00B665F2" w:rsidRPr="00BC7987" w:rsidRDefault="00E504A9" w:rsidP="00B665F2">
            <w:pPr>
              <w:spacing w:line="240" w:lineRule="auto"/>
              <w:ind w:left="0" w:right="49" w:hanging="2"/>
              <w:jc w:val="right"/>
              <w:rPr>
                <w:rFonts w:ascii="Arial" w:eastAsia="Arial" w:hAnsi="Arial" w:cs="Arial"/>
                <w:strike/>
                <w:position w:val="0"/>
                <w:sz w:val="18"/>
                <w:szCs w:val="18"/>
              </w:rPr>
            </w:pPr>
            <w:r w:rsidRPr="00BC7987">
              <w:rPr>
                <w:rFonts w:ascii="Arial" w:hAnsi="Arial" w:cs="Arial"/>
                <w:sz w:val="18"/>
                <w:szCs w:val="18"/>
              </w:rPr>
              <w:t>8,</w:t>
            </w:r>
            <w:r w:rsidR="000F75F5" w:rsidRPr="00BC7987">
              <w:rPr>
                <w:rFonts w:ascii="Arial" w:hAnsi="Arial" w:cs="Arial"/>
                <w:sz w:val="18"/>
                <w:szCs w:val="18"/>
              </w:rPr>
              <w:t>321,247,204</w:t>
            </w:r>
            <w:r w:rsidRPr="00BC7987">
              <w:rPr>
                <w:rFonts w:ascii="Arial" w:hAnsi="Arial" w:cs="Arial"/>
                <w:sz w:val="18"/>
                <w:szCs w:val="18"/>
              </w:rPr>
              <w:t xml:space="preserve"> </w:t>
            </w:r>
          </w:p>
        </w:tc>
        <w:tc>
          <w:tcPr>
            <w:tcW w:w="1440" w:type="dxa"/>
            <w:shd w:val="clear" w:color="auto" w:fill="auto"/>
            <w:vAlign w:val="center"/>
          </w:tcPr>
          <w:p w14:paraId="62E2929E" w14:textId="24A638EC" w:rsidR="00B665F2" w:rsidRPr="00BC7987" w:rsidRDefault="00E504A9" w:rsidP="00B665F2">
            <w:pPr>
              <w:spacing w:line="240" w:lineRule="auto"/>
              <w:ind w:left="0" w:right="49" w:hanging="2"/>
              <w:jc w:val="right"/>
              <w:rPr>
                <w:rFonts w:ascii="Arial" w:eastAsia="Arial" w:hAnsi="Arial" w:cs="Arial"/>
                <w:strike/>
                <w:position w:val="0"/>
                <w:sz w:val="18"/>
                <w:szCs w:val="18"/>
                <w:cs/>
              </w:rPr>
            </w:pPr>
            <w:r w:rsidRPr="00BC7987">
              <w:rPr>
                <w:rFonts w:ascii="Arial" w:hAnsi="Arial" w:cs="Arial"/>
                <w:sz w:val="18"/>
                <w:szCs w:val="18"/>
              </w:rPr>
              <w:t xml:space="preserve">7,392,268,862 </w:t>
            </w:r>
          </w:p>
        </w:tc>
        <w:tc>
          <w:tcPr>
            <w:tcW w:w="1440" w:type="dxa"/>
            <w:shd w:val="clear" w:color="auto" w:fill="auto"/>
            <w:vAlign w:val="center"/>
          </w:tcPr>
          <w:p w14:paraId="291FA731" w14:textId="79C7A2EC" w:rsidR="00B665F2" w:rsidRPr="005E7BE3" w:rsidRDefault="00E504A9" w:rsidP="00B665F2">
            <w:pPr>
              <w:spacing w:line="240" w:lineRule="auto"/>
              <w:ind w:left="0" w:right="49" w:hanging="2"/>
              <w:jc w:val="right"/>
              <w:rPr>
                <w:rFonts w:ascii="Arial" w:eastAsia="Arial" w:hAnsi="Arial" w:cs="Arial"/>
                <w:strike/>
                <w:position w:val="0"/>
                <w:sz w:val="18"/>
                <w:szCs w:val="18"/>
              </w:rPr>
            </w:pPr>
            <w:r w:rsidRPr="005E7BE3">
              <w:rPr>
                <w:rFonts w:ascii="Arial" w:hAnsi="Arial" w:cs="Arial"/>
                <w:sz w:val="18"/>
                <w:szCs w:val="18"/>
              </w:rPr>
              <w:t xml:space="preserve">8,256,400,290 </w:t>
            </w:r>
          </w:p>
        </w:tc>
        <w:tc>
          <w:tcPr>
            <w:tcW w:w="1440" w:type="dxa"/>
            <w:shd w:val="clear" w:color="auto" w:fill="auto"/>
            <w:vAlign w:val="center"/>
          </w:tcPr>
          <w:p w14:paraId="3E5DDCF1" w14:textId="17E27700" w:rsidR="00B665F2" w:rsidRPr="005E7BE3" w:rsidRDefault="00E504A9" w:rsidP="00B665F2">
            <w:pPr>
              <w:spacing w:line="240" w:lineRule="auto"/>
              <w:ind w:left="0" w:right="49" w:hanging="2"/>
              <w:jc w:val="right"/>
              <w:rPr>
                <w:rFonts w:ascii="Arial" w:eastAsia="Arial" w:hAnsi="Arial" w:cs="Arial"/>
                <w:strike/>
                <w:position w:val="0"/>
                <w:sz w:val="18"/>
                <w:szCs w:val="18"/>
              </w:rPr>
            </w:pPr>
            <w:r w:rsidRPr="005E7BE3">
              <w:rPr>
                <w:rFonts w:ascii="Arial" w:hAnsi="Arial" w:cs="Arial"/>
                <w:sz w:val="18"/>
                <w:szCs w:val="18"/>
              </w:rPr>
              <w:t xml:space="preserve">7,302,250,527 </w:t>
            </w:r>
          </w:p>
        </w:tc>
      </w:tr>
    </w:tbl>
    <w:p w14:paraId="68FB0A8E" w14:textId="13F6DAF7" w:rsidR="00173568" w:rsidRPr="005E7BE3" w:rsidRDefault="00173568">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45F547F8" w14:textId="6A93E040" w:rsidR="003A4FE9" w:rsidRPr="005E7BE3" w:rsidRDefault="003A4FE9" w:rsidP="007D7FA3">
      <w:pPr>
        <w:pStyle w:val="ListParagraph"/>
        <w:numPr>
          <w:ilvl w:val="0"/>
          <w:numId w:val="9"/>
        </w:numPr>
        <w:spacing w:line="240" w:lineRule="auto"/>
        <w:ind w:leftChars="0" w:left="540" w:firstLineChars="0" w:hanging="542"/>
        <w:jc w:val="both"/>
        <w:rPr>
          <w:rFonts w:ascii="Arial" w:eastAsia="Arial" w:hAnsi="Arial" w:cs="Arial"/>
          <w:position w:val="0"/>
          <w:sz w:val="18"/>
          <w:szCs w:val="18"/>
        </w:rPr>
      </w:pPr>
      <w:r w:rsidRPr="005E7BE3">
        <w:rPr>
          <w:rFonts w:ascii="Arial" w:eastAsia="Arial" w:hAnsi="Arial" w:cs="Arial"/>
          <w:b/>
          <w:position w:val="0"/>
          <w:sz w:val="18"/>
          <w:szCs w:val="18"/>
        </w:rPr>
        <w:t>Management remuneration</w:t>
      </w:r>
    </w:p>
    <w:p w14:paraId="6DD6CEC8" w14:textId="77777777" w:rsidR="003A4FE9" w:rsidRPr="005E7BE3" w:rsidRDefault="003A4FE9" w:rsidP="00EC4190">
      <w:pPr>
        <w:spacing w:line="240" w:lineRule="auto"/>
        <w:ind w:leftChars="244" w:left="539" w:hanging="2"/>
        <w:jc w:val="both"/>
        <w:rPr>
          <w:rFonts w:ascii="Arial" w:eastAsia="Arial" w:hAnsi="Arial" w:cs="Arial"/>
          <w:position w:val="0"/>
          <w:sz w:val="18"/>
          <w:szCs w:val="18"/>
        </w:rPr>
      </w:pPr>
    </w:p>
    <w:p w14:paraId="64C7B8C1" w14:textId="0E35ECA1" w:rsidR="003A4FE9" w:rsidRPr="005E7BE3" w:rsidRDefault="003A4FE9" w:rsidP="00FC70FE">
      <w:pPr>
        <w:spacing w:line="240" w:lineRule="auto"/>
        <w:ind w:leftChars="244" w:left="537" w:firstLineChars="0" w:firstLine="1"/>
        <w:jc w:val="both"/>
        <w:rPr>
          <w:rFonts w:ascii="Arial" w:eastAsia="Arial" w:hAnsi="Arial" w:cs="Arial"/>
          <w:position w:val="0"/>
          <w:sz w:val="18"/>
          <w:szCs w:val="18"/>
        </w:rPr>
      </w:pPr>
      <w:r w:rsidRPr="005E7BE3">
        <w:rPr>
          <w:rFonts w:ascii="Arial" w:eastAsia="Arial" w:hAnsi="Arial" w:cs="Arial"/>
          <w:position w:val="0"/>
          <w:sz w:val="18"/>
          <w:szCs w:val="18"/>
        </w:rPr>
        <w:t xml:space="preserve">The compensations paid or payable to management </w:t>
      </w:r>
      <w:r w:rsidR="00447BB8" w:rsidRPr="005E7BE3">
        <w:rPr>
          <w:rFonts w:ascii="Arial" w:eastAsia="Arial" w:hAnsi="Arial" w:cs="Arial"/>
          <w:position w:val="0"/>
          <w:sz w:val="18"/>
          <w:szCs w:val="18"/>
        </w:rPr>
        <w:t>for the year</w:t>
      </w:r>
      <w:r w:rsidRPr="005E7BE3">
        <w:rPr>
          <w:rFonts w:ascii="Arial" w:eastAsia="Arial" w:hAnsi="Arial" w:cs="Arial"/>
          <w:position w:val="0"/>
          <w:sz w:val="18"/>
          <w:szCs w:val="18"/>
        </w:rPr>
        <w:t xml:space="preserve"> are as follows: </w:t>
      </w:r>
    </w:p>
    <w:p w14:paraId="5D07A5BE" w14:textId="77777777" w:rsidR="003A4FE9" w:rsidRPr="005E7BE3" w:rsidRDefault="003A4FE9" w:rsidP="00EC4190">
      <w:pPr>
        <w:spacing w:line="240" w:lineRule="auto"/>
        <w:ind w:leftChars="244" w:left="539" w:hanging="2"/>
        <w:jc w:val="both"/>
        <w:rPr>
          <w:rFonts w:ascii="Arial" w:eastAsia="Arial" w:hAnsi="Arial" w:cs="Arial"/>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7F3DED86" w14:textId="77777777" w:rsidTr="00A46F7A">
        <w:tc>
          <w:tcPr>
            <w:tcW w:w="3686" w:type="dxa"/>
            <w:shd w:val="clear" w:color="auto" w:fill="auto"/>
          </w:tcPr>
          <w:p w14:paraId="18954BE9" w14:textId="77777777" w:rsidR="00B665F2" w:rsidRPr="005E7BE3" w:rsidRDefault="00B665F2" w:rsidP="00B665F2">
            <w:pPr>
              <w:spacing w:line="240" w:lineRule="auto"/>
              <w:ind w:leftChars="244" w:left="539"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328DF121" w14:textId="77777777" w:rsidR="00B665F2" w:rsidRPr="005E7BE3" w:rsidRDefault="00B665F2"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0A683D68" w14:textId="77777777" w:rsidR="00B665F2" w:rsidRPr="005E7BE3" w:rsidRDefault="00B665F2"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5C087E05" w14:textId="77777777" w:rsidR="00B665F2" w:rsidRPr="005E7BE3" w:rsidRDefault="00B665F2"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4CD76B58" w14:textId="77777777" w:rsidR="00B665F2" w:rsidRPr="005E7BE3" w:rsidRDefault="00B665F2"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1E4E1590" w14:textId="77777777" w:rsidTr="00A46F7A">
        <w:tc>
          <w:tcPr>
            <w:tcW w:w="3686" w:type="dxa"/>
            <w:shd w:val="clear" w:color="auto" w:fill="auto"/>
          </w:tcPr>
          <w:p w14:paraId="05CE36BA" w14:textId="77777777" w:rsidR="00B665F2" w:rsidRPr="005E7BE3" w:rsidRDefault="00B665F2" w:rsidP="00B665F2">
            <w:pPr>
              <w:spacing w:line="240" w:lineRule="auto"/>
              <w:ind w:leftChars="244" w:left="539"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53163996" w14:textId="77777777" w:rsidR="00B665F2" w:rsidRPr="005E7BE3" w:rsidRDefault="00B665F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16AC1C4A" w14:textId="77777777" w:rsidR="00B665F2" w:rsidRPr="005E7BE3" w:rsidRDefault="00B665F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63C612D4" w14:textId="77777777" w:rsidR="00B665F2" w:rsidRPr="005E7BE3" w:rsidRDefault="00B665F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40CD47F3" w14:textId="77777777" w:rsidR="00B665F2" w:rsidRPr="005E7BE3" w:rsidRDefault="00B665F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29496F76" w14:textId="77777777" w:rsidTr="00A46F7A">
        <w:tc>
          <w:tcPr>
            <w:tcW w:w="3686" w:type="dxa"/>
            <w:shd w:val="clear" w:color="auto" w:fill="auto"/>
          </w:tcPr>
          <w:p w14:paraId="349DF873" w14:textId="77777777" w:rsidR="00B665F2" w:rsidRPr="005E7BE3" w:rsidRDefault="00B665F2" w:rsidP="00B665F2">
            <w:pPr>
              <w:spacing w:line="240" w:lineRule="auto"/>
              <w:ind w:leftChars="244" w:left="539"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vAlign w:val="bottom"/>
          </w:tcPr>
          <w:p w14:paraId="2B512407" w14:textId="77777777" w:rsidR="00B665F2" w:rsidRPr="005E7BE3" w:rsidRDefault="00B665F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62DFE89F" w14:textId="77777777" w:rsidR="00B665F2" w:rsidRPr="005E7BE3" w:rsidRDefault="00B665F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42EC11EC" w14:textId="77777777" w:rsidR="00B665F2" w:rsidRPr="005E7BE3" w:rsidRDefault="00B665F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c>
          <w:tcPr>
            <w:tcW w:w="1440" w:type="dxa"/>
            <w:tcBorders>
              <w:bottom w:val="single" w:sz="4" w:space="0" w:color="000000"/>
            </w:tcBorders>
            <w:shd w:val="clear" w:color="auto" w:fill="auto"/>
            <w:vAlign w:val="bottom"/>
          </w:tcPr>
          <w:p w14:paraId="757875BB" w14:textId="77777777" w:rsidR="00B665F2" w:rsidRPr="005E7BE3" w:rsidRDefault="00B665F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US Dollar</w:t>
            </w:r>
          </w:p>
        </w:tc>
      </w:tr>
      <w:tr w:rsidR="00C55277" w:rsidRPr="005E7BE3" w14:paraId="2A6AB9C3" w14:textId="77777777" w:rsidTr="00A46F7A">
        <w:tc>
          <w:tcPr>
            <w:tcW w:w="3686" w:type="dxa"/>
            <w:shd w:val="clear" w:color="auto" w:fill="auto"/>
          </w:tcPr>
          <w:p w14:paraId="0145C455" w14:textId="77777777" w:rsidR="00B665F2" w:rsidRPr="005E7BE3" w:rsidRDefault="00B665F2" w:rsidP="00B665F2">
            <w:pPr>
              <w:spacing w:line="240" w:lineRule="auto"/>
              <w:ind w:leftChars="244" w:left="539"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6C89A8C6" w14:textId="77777777" w:rsidR="00B665F2" w:rsidRPr="005E7BE3" w:rsidRDefault="00B665F2"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781CA119" w14:textId="77777777" w:rsidR="00B665F2" w:rsidRPr="005E7BE3" w:rsidRDefault="00B665F2"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7D5D3A7C" w14:textId="77777777" w:rsidR="00B665F2" w:rsidRPr="005E7BE3" w:rsidRDefault="00B665F2" w:rsidP="005C73E4">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7C99915E" w14:textId="77777777" w:rsidR="00B665F2" w:rsidRPr="005E7BE3" w:rsidRDefault="00B665F2" w:rsidP="005C73E4">
            <w:pPr>
              <w:spacing w:line="240" w:lineRule="auto"/>
              <w:ind w:left="0" w:right="28" w:hanging="2"/>
              <w:jc w:val="right"/>
              <w:rPr>
                <w:rFonts w:ascii="Arial" w:eastAsia="Arial" w:hAnsi="Arial" w:cs="Arial"/>
                <w:position w:val="0"/>
                <w:sz w:val="18"/>
                <w:szCs w:val="18"/>
              </w:rPr>
            </w:pPr>
          </w:p>
        </w:tc>
      </w:tr>
      <w:tr w:rsidR="00C55277" w:rsidRPr="005E7BE3" w14:paraId="02C16B40" w14:textId="77777777" w:rsidTr="00A46F7A">
        <w:trPr>
          <w:trHeight w:val="198"/>
        </w:trPr>
        <w:tc>
          <w:tcPr>
            <w:tcW w:w="3686" w:type="dxa"/>
            <w:shd w:val="clear" w:color="auto" w:fill="auto"/>
          </w:tcPr>
          <w:p w14:paraId="5B6535FF" w14:textId="10767CF8" w:rsidR="00B665F2" w:rsidRPr="005E7BE3" w:rsidRDefault="00B665F2" w:rsidP="00B665F2">
            <w:pPr>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 Salaries and other short-term</w:t>
            </w:r>
          </w:p>
        </w:tc>
        <w:tc>
          <w:tcPr>
            <w:tcW w:w="1440" w:type="dxa"/>
            <w:shd w:val="clear" w:color="auto" w:fill="auto"/>
          </w:tcPr>
          <w:p w14:paraId="54D54E67" w14:textId="77777777" w:rsidR="00B665F2" w:rsidRPr="005E7BE3" w:rsidRDefault="00B665F2" w:rsidP="00B665F2">
            <w:pPr>
              <w:spacing w:line="240" w:lineRule="auto"/>
              <w:ind w:left="0" w:right="49" w:hanging="2"/>
              <w:jc w:val="right"/>
              <w:rPr>
                <w:rFonts w:ascii="Arial" w:eastAsia="Arial" w:hAnsi="Arial" w:cs="Arial"/>
                <w:position w:val="0"/>
                <w:sz w:val="18"/>
                <w:szCs w:val="18"/>
              </w:rPr>
            </w:pPr>
          </w:p>
        </w:tc>
        <w:tc>
          <w:tcPr>
            <w:tcW w:w="1440" w:type="dxa"/>
            <w:shd w:val="clear" w:color="auto" w:fill="auto"/>
          </w:tcPr>
          <w:p w14:paraId="162DAC4C" w14:textId="77777777" w:rsidR="00B665F2" w:rsidRPr="005E7BE3" w:rsidRDefault="00B665F2" w:rsidP="00B665F2">
            <w:pPr>
              <w:spacing w:line="240" w:lineRule="auto"/>
              <w:ind w:left="0" w:right="49" w:hanging="2"/>
              <w:jc w:val="right"/>
              <w:rPr>
                <w:rFonts w:ascii="Arial" w:eastAsia="Arial" w:hAnsi="Arial" w:cs="Arial"/>
                <w:position w:val="0"/>
                <w:sz w:val="18"/>
                <w:szCs w:val="18"/>
              </w:rPr>
            </w:pPr>
          </w:p>
        </w:tc>
        <w:tc>
          <w:tcPr>
            <w:tcW w:w="1440" w:type="dxa"/>
            <w:shd w:val="clear" w:color="auto" w:fill="auto"/>
            <w:vAlign w:val="bottom"/>
          </w:tcPr>
          <w:p w14:paraId="7137A225" w14:textId="77777777" w:rsidR="00B665F2" w:rsidRPr="005E7BE3" w:rsidRDefault="00B665F2" w:rsidP="00B665F2">
            <w:pPr>
              <w:spacing w:line="240" w:lineRule="auto"/>
              <w:ind w:left="0" w:right="49" w:hanging="2"/>
              <w:jc w:val="right"/>
              <w:rPr>
                <w:rFonts w:ascii="Arial" w:eastAsia="Arial" w:hAnsi="Arial" w:cs="Arial"/>
                <w:position w:val="0"/>
                <w:sz w:val="18"/>
                <w:szCs w:val="18"/>
              </w:rPr>
            </w:pPr>
          </w:p>
        </w:tc>
        <w:tc>
          <w:tcPr>
            <w:tcW w:w="1440" w:type="dxa"/>
            <w:shd w:val="clear" w:color="auto" w:fill="auto"/>
            <w:vAlign w:val="bottom"/>
          </w:tcPr>
          <w:p w14:paraId="7E544AAB" w14:textId="77777777" w:rsidR="00B665F2" w:rsidRPr="005E7BE3" w:rsidRDefault="00B665F2" w:rsidP="00B665F2">
            <w:pPr>
              <w:spacing w:line="240" w:lineRule="auto"/>
              <w:ind w:left="0" w:right="49" w:hanging="2"/>
              <w:jc w:val="right"/>
              <w:rPr>
                <w:rFonts w:ascii="Arial" w:eastAsia="Arial" w:hAnsi="Arial" w:cs="Arial"/>
                <w:position w:val="0"/>
                <w:sz w:val="18"/>
                <w:szCs w:val="18"/>
              </w:rPr>
            </w:pPr>
          </w:p>
        </w:tc>
      </w:tr>
      <w:tr w:rsidR="00C55277" w:rsidRPr="005E7BE3" w14:paraId="2BAE73EF" w14:textId="77777777" w:rsidTr="00A46F7A">
        <w:tc>
          <w:tcPr>
            <w:tcW w:w="3686" w:type="dxa"/>
            <w:shd w:val="clear" w:color="auto" w:fill="auto"/>
          </w:tcPr>
          <w:p w14:paraId="513C23BB" w14:textId="2CA4E9B9" w:rsidR="00951842" w:rsidRPr="005E7BE3" w:rsidRDefault="00951842" w:rsidP="00951842">
            <w:pPr>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employee benefits</w:t>
            </w:r>
          </w:p>
        </w:tc>
        <w:tc>
          <w:tcPr>
            <w:tcW w:w="1440" w:type="dxa"/>
            <w:shd w:val="clear" w:color="auto" w:fill="auto"/>
          </w:tcPr>
          <w:p w14:paraId="0B33A098" w14:textId="565B4D5C"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5,193,993</w:t>
            </w:r>
          </w:p>
        </w:tc>
        <w:tc>
          <w:tcPr>
            <w:tcW w:w="1440" w:type="dxa"/>
            <w:shd w:val="clear" w:color="auto" w:fill="auto"/>
          </w:tcPr>
          <w:p w14:paraId="56A4A1A9" w14:textId="7246116D"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6,219,618</w:t>
            </w:r>
          </w:p>
        </w:tc>
        <w:tc>
          <w:tcPr>
            <w:tcW w:w="1440" w:type="dxa"/>
            <w:shd w:val="clear" w:color="auto" w:fill="auto"/>
            <w:vAlign w:val="bottom"/>
          </w:tcPr>
          <w:p w14:paraId="04DAC450" w14:textId="4ADACC1D"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3,624,557</w:t>
            </w:r>
          </w:p>
        </w:tc>
        <w:tc>
          <w:tcPr>
            <w:tcW w:w="1440" w:type="dxa"/>
            <w:shd w:val="clear" w:color="auto" w:fill="auto"/>
            <w:vAlign w:val="bottom"/>
          </w:tcPr>
          <w:p w14:paraId="57A9E476" w14:textId="697E1BAE"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5,004,469</w:t>
            </w:r>
          </w:p>
        </w:tc>
      </w:tr>
      <w:tr w:rsidR="00C55277" w:rsidRPr="005E7BE3" w14:paraId="0C56D5CE" w14:textId="77777777" w:rsidTr="00A46F7A">
        <w:tc>
          <w:tcPr>
            <w:tcW w:w="3686" w:type="dxa"/>
            <w:shd w:val="clear" w:color="auto" w:fill="auto"/>
          </w:tcPr>
          <w:p w14:paraId="5EA27555" w14:textId="1E3B8E4A" w:rsidR="00951842" w:rsidRPr="005E7BE3" w:rsidRDefault="00951842" w:rsidP="00951842">
            <w:pPr>
              <w:spacing w:line="240" w:lineRule="auto"/>
              <w:ind w:leftChars="244" w:left="539" w:right="-108" w:hanging="2"/>
              <w:jc w:val="both"/>
              <w:rPr>
                <w:rFonts w:ascii="Arial" w:eastAsia="Arial" w:hAnsi="Arial" w:cs="Arial"/>
                <w:position w:val="0"/>
                <w:sz w:val="18"/>
                <w:szCs w:val="18"/>
              </w:rPr>
            </w:pPr>
            <w:r w:rsidRPr="005E7BE3">
              <w:rPr>
                <w:rFonts w:ascii="Arial" w:eastAsia="Arial" w:hAnsi="Arial" w:cs="Arial"/>
                <w:position w:val="0"/>
                <w:sz w:val="18"/>
                <w:szCs w:val="18"/>
              </w:rPr>
              <w:t>- Retirement benefits</w:t>
            </w:r>
          </w:p>
        </w:tc>
        <w:tc>
          <w:tcPr>
            <w:tcW w:w="1440" w:type="dxa"/>
            <w:tcBorders>
              <w:bottom w:val="single" w:sz="4" w:space="0" w:color="auto"/>
            </w:tcBorders>
            <w:shd w:val="clear" w:color="auto" w:fill="auto"/>
          </w:tcPr>
          <w:p w14:paraId="197C3218" w14:textId="07B3AE3F"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60,512</w:t>
            </w:r>
          </w:p>
        </w:tc>
        <w:tc>
          <w:tcPr>
            <w:tcW w:w="1440" w:type="dxa"/>
            <w:tcBorders>
              <w:bottom w:val="single" w:sz="4" w:space="0" w:color="auto"/>
            </w:tcBorders>
            <w:shd w:val="clear" w:color="auto" w:fill="auto"/>
          </w:tcPr>
          <w:p w14:paraId="4C9A91FE" w14:textId="7B6134A2"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106,402</w:t>
            </w:r>
          </w:p>
        </w:tc>
        <w:tc>
          <w:tcPr>
            <w:tcW w:w="1440" w:type="dxa"/>
            <w:tcBorders>
              <w:bottom w:val="single" w:sz="4" w:space="0" w:color="auto"/>
            </w:tcBorders>
            <w:shd w:val="clear" w:color="auto" w:fill="auto"/>
            <w:vAlign w:val="bottom"/>
          </w:tcPr>
          <w:p w14:paraId="60DF9DDB" w14:textId="46D54AA1"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52,560</w:t>
            </w:r>
          </w:p>
        </w:tc>
        <w:tc>
          <w:tcPr>
            <w:tcW w:w="1440" w:type="dxa"/>
            <w:tcBorders>
              <w:bottom w:val="single" w:sz="4" w:space="0" w:color="auto"/>
            </w:tcBorders>
            <w:shd w:val="clear" w:color="auto" w:fill="auto"/>
          </w:tcPr>
          <w:p w14:paraId="7DB7B990" w14:textId="25F8DF6B"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103,461</w:t>
            </w:r>
          </w:p>
        </w:tc>
      </w:tr>
      <w:tr w:rsidR="00C55277" w:rsidRPr="005E7BE3" w14:paraId="6DE5F2C7" w14:textId="77777777" w:rsidTr="00A46F7A">
        <w:tc>
          <w:tcPr>
            <w:tcW w:w="3686" w:type="dxa"/>
            <w:shd w:val="clear" w:color="auto" w:fill="auto"/>
          </w:tcPr>
          <w:p w14:paraId="7A55097D" w14:textId="77777777" w:rsidR="00951842" w:rsidRPr="005E7BE3" w:rsidRDefault="00951842" w:rsidP="00951842">
            <w:pPr>
              <w:spacing w:line="240" w:lineRule="auto"/>
              <w:ind w:leftChars="244" w:left="539"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2B59EF75"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34441679"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331EF7ED"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4619FC04"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r>
      <w:tr w:rsidR="00951842" w:rsidRPr="005E7BE3" w14:paraId="36E6F4A3" w14:textId="77777777" w:rsidTr="00A46F7A">
        <w:tc>
          <w:tcPr>
            <w:tcW w:w="3686" w:type="dxa"/>
            <w:shd w:val="clear" w:color="auto" w:fill="auto"/>
          </w:tcPr>
          <w:p w14:paraId="6C718148" w14:textId="77777777" w:rsidR="00951842" w:rsidRPr="005E7BE3" w:rsidRDefault="00951842" w:rsidP="00951842">
            <w:pPr>
              <w:spacing w:line="240" w:lineRule="auto"/>
              <w:ind w:leftChars="244" w:left="539" w:hanging="2"/>
              <w:jc w:val="both"/>
              <w:rPr>
                <w:rFonts w:ascii="Arial" w:eastAsia="Arial" w:hAnsi="Arial" w:cs="Arial"/>
                <w:position w:val="0"/>
                <w:sz w:val="18"/>
                <w:szCs w:val="18"/>
              </w:rPr>
            </w:pPr>
          </w:p>
        </w:tc>
        <w:tc>
          <w:tcPr>
            <w:tcW w:w="1440" w:type="dxa"/>
            <w:tcBorders>
              <w:bottom w:val="single" w:sz="4" w:space="0" w:color="auto"/>
            </w:tcBorders>
            <w:shd w:val="clear" w:color="auto" w:fill="auto"/>
          </w:tcPr>
          <w:p w14:paraId="5979A2A3" w14:textId="133068FA"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5,254,505</w:t>
            </w:r>
          </w:p>
        </w:tc>
        <w:tc>
          <w:tcPr>
            <w:tcW w:w="1440" w:type="dxa"/>
            <w:tcBorders>
              <w:bottom w:val="single" w:sz="4" w:space="0" w:color="auto"/>
            </w:tcBorders>
            <w:shd w:val="clear" w:color="auto" w:fill="auto"/>
          </w:tcPr>
          <w:p w14:paraId="2A612E3E" w14:textId="68C3F1FF"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6,326,020</w:t>
            </w:r>
          </w:p>
        </w:tc>
        <w:tc>
          <w:tcPr>
            <w:tcW w:w="1440" w:type="dxa"/>
            <w:tcBorders>
              <w:bottom w:val="single" w:sz="4" w:space="0" w:color="auto"/>
            </w:tcBorders>
            <w:shd w:val="clear" w:color="auto" w:fill="auto"/>
            <w:vAlign w:val="bottom"/>
          </w:tcPr>
          <w:p w14:paraId="6D37D0FE" w14:textId="7F9CD102"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3,677,117</w:t>
            </w:r>
          </w:p>
        </w:tc>
        <w:tc>
          <w:tcPr>
            <w:tcW w:w="1440" w:type="dxa"/>
            <w:tcBorders>
              <w:bottom w:val="single" w:sz="4" w:space="0" w:color="auto"/>
            </w:tcBorders>
            <w:shd w:val="clear" w:color="auto" w:fill="auto"/>
          </w:tcPr>
          <w:p w14:paraId="1159A3A0" w14:textId="579FD35A"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5,107,930</w:t>
            </w:r>
          </w:p>
        </w:tc>
      </w:tr>
    </w:tbl>
    <w:p w14:paraId="12B0728E" w14:textId="77777777" w:rsidR="00B665F2" w:rsidRPr="005E7BE3" w:rsidRDefault="00B665F2" w:rsidP="00B665F2">
      <w:pPr>
        <w:spacing w:line="240" w:lineRule="auto"/>
        <w:ind w:leftChars="244" w:left="539" w:hanging="2"/>
        <w:jc w:val="both"/>
        <w:rPr>
          <w:rFonts w:ascii="Arial" w:eastAsia="Arial" w:hAnsi="Arial" w:cstheme="minorBidi"/>
          <w:position w:val="0"/>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C55277" w:rsidRPr="005E7BE3" w14:paraId="565AE807" w14:textId="77777777" w:rsidTr="00A46F7A">
        <w:tc>
          <w:tcPr>
            <w:tcW w:w="3686" w:type="dxa"/>
            <w:shd w:val="clear" w:color="auto" w:fill="auto"/>
          </w:tcPr>
          <w:p w14:paraId="256F5A79" w14:textId="77777777" w:rsidR="00B665F2" w:rsidRPr="005E7BE3" w:rsidRDefault="00B665F2" w:rsidP="005C73E4">
            <w:pPr>
              <w:spacing w:line="240" w:lineRule="auto"/>
              <w:ind w:leftChars="244" w:left="539" w:right="-108" w:hanging="2"/>
              <w:jc w:val="both"/>
              <w:rPr>
                <w:rFonts w:ascii="Arial" w:eastAsia="Arial" w:hAnsi="Arial" w:cs="Arial"/>
                <w:position w:val="0"/>
                <w:sz w:val="18"/>
                <w:szCs w:val="18"/>
              </w:rPr>
            </w:pPr>
          </w:p>
        </w:tc>
        <w:tc>
          <w:tcPr>
            <w:tcW w:w="2880" w:type="dxa"/>
            <w:gridSpan w:val="2"/>
            <w:tcBorders>
              <w:bottom w:val="single" w:sz="4" w:space="0" w:color="auto"/>
            </w:tcBorders>
            <w:shd w:val="clear" w:color="auto" w:fill="auto"/>
            <w:vAlign w:val="bottom"/>
          </w:tcPr>
          <w:p w14:paraId="3BEE9F56" w14:textId="77777777" w:rsidR="00B665F2" w:rsidRPr="005E7BE3" w:rsidRDefault="00B665F2"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Consolidated </w:t>
            </w:r>
          </w:p>
          <w:p w14:paraId="4C6375BE" w14:textId="77777777" w:rsidR="00B665F2" w:rsidRPr="005E7BE3" w:rsidRDefault="00B665F2"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c>
          <w:tcPr>
            <w:tcW w:w="2880" w:type="dxa"/>
            <w:gridSpan w:val="2"/>
            <w:tcBorders>
              <w:bottom w:val="single" w:sz="4" w:space="0" w:color="auto"/>
            </w:tcBorders>
            <w:shd w:val="clear" w:color="auto" w:fill="auto"/>
            <w:vAlign w:val="bottom"/>
          </w:tcPr>
          <w:p w14:paraId="1EA8C926" w14:textId="77777777" w:rsidR="00B665F2" w:rsidRPr="005E7BE3" w:rsidRDefault="00B665F2"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 xml:space="preserve">Separate </w:t>
            </w:r>
          </w:p>
          <w:p w14:paraId="4C398973" w14:textId="77777777" w:rsidR="00B665F2" w:rsidRPr="005E7BE3" w:rsidRDefault="00B665F2" w:rsidP="005C73E4">
            <w:pPr>
              <w:spacing w:line="240" w:lineRule="auto"/>
              <w:ind w:left="0" w:right="-72" w:hanging="2"/>
              <w:jc w:val="center"/>
              <w:rPr>
                <w:rFonts w:ascii="Arial" w:eastAsia="Arial" w:hAnsi="Arial" w:cs="Arial"/>
                <w:position w:val="0"/>
                <w:sz w:val="18"/>
                <w:szCs w:val="18"/>
              </w:rPr>
            </w:pPr>
            <w:r w:rsidRPr="005E7BE3">
              <w:rPr>
                <w:rFonts w:ascii="Arial" w:eastAsia="Arial" w:hAnsi="Arial" w:cs="Arial"/>
                <w:b/>
                <w:sz w:val="18"/>
                <w:szCs w:val="18"/>
              </w:rPr>
              <w:t>financial statements</w:t>
            </w:r>
          </w:p>
        </w:tc>
      </w:tr>
      <w:tr w:rsidR="00C55277" w:rsidRPr="005E7BE3" w14:paraId="77EB1D52" w14:textId="77777777" w:rsidTr="00A46F7A">
        <w:tc>
          <w:tcPr>
            <w:tcW w:w="3686" w:type="dxa"/>
            <w:shd w:val="clear" w:color="auto" w:fill="auto"/>
          </w:tcPr>
          <w:p w14:paraId="788439EB" w14:textId="77777777" w:rsidR="00B665F2" w:rsidRPr="005E7BE3" w:rsidRDefault="00B665F2" w:rsidP="005C73E4">
            <w:pPr>
              <w:spacing w:line="240" w:lineRule="auto"/>
              <w:ind w:leftChars="244" w:left="539"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03AEE35C" w14:textId="77777777" w:rsidR="00B665F2" w:rsidRPr="005E7BE3" w:rsidRDefault="00B665F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675504FB" w14:textId="77777777" w:rsidR="00B665F2" w:rsidRPr="005E7BE3" w:rsidRDefault="00B665F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c>
          <w:tcPr>
            <w:tcW w:w="1440" w:type="dxa"/>
            <w:tcBorders>
              <w:top w:val="single" w:sz="4" w:space="0" w:color="auto"/>
            </w:tcBorders>
            <w:shd w:val="clear" w:color="auto" w:fill="auto"/>
            <w:vAlign w:val="bottom"/>
          </w:tcPr>
          <w:p w14:paraId="43ACF2BE" w14:textId="77777777" w:rsidR="00B665F2" w:rsidRPr="005E7BE3" w:rsidRDefault="00B665F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2024</w:t>
            </w:r>
          </w:p>
        </w:tc>
        <w:tc>
          <w:tcPr>
            <w:tcW w:w="1440" w:type="dxa"/>
            <w:tcBorders>
              <w:top w:val="single" w:sz="4" w:space="0" w:color="auto"/>
            </w:tcBorders>
            <w:shd w:val="clear" w:color="auto" w:fill="auto"/>
            <w:vAlign w:val="bottom"/>
          </w:tcPr>
          <w:p w14:paraId="5CE92988" w14:textId="77777777" w:rsidR="00B665F2" w:rsidRPr="005E7BE3" w:rsidRDefault="00B665F2" w:rsidP="005C73E4">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2023</w:t>
            </w:r>
          </w:p>
        </w:tc>
      </w:tr>
      <w:tr w:rsidR="00C55277" w:rsidRPr="005E7BE3" w14:paraId="272EEFBF" w14:textId="77777777" w:rsidTr="00A46F7A">
        <w:tc>
          <w:tcPr>
            <w:tcW w:w="3686" w:type="dxa"/>
            <w:shd w:val="clear" w:color="auto" w:fill="auto"/>
          </w:tcPr>
          <w:p w14:paraId="11D0C79B" w14:textId="77777777" w:rsidR="00B665F2" w:rsidRPr="005E7BE3" w:rsidRDefault="00B665F2" w:rsidP="00B665F2">
            <w:pPr>
              <w:spacing w:line="240" w:lineRule="auto"/>
              <w:ind w:leftChars="244" w:left="539" w:right="-108" w:hanging="2"/>
              <w:jc w:val="both"/>
              <w:rPr>
                <w:rFonts w:ascii="Arial" w:eastAsia="Arial" w:hAnsi="Arial" w:cs="Arial"/>
                <w:position w:val="0"/>
                <w:sz w:val="18"/>
                <w:szCs w:val="18"/>
              </w:rPr>
            </w:pPr>
          </w:p>
        </w:tc>
        <w:tc>
          <w:tcPr>
            <w:tcW w:w="1440" w:type="dxa"/>
            <w:tcBorders>
              <w:bottom w:val="single" w:sz="4" w:space="0" w:color="auto"/>
            </w:tcBorders>
            <w:shd w:val="clear" w:color="auto" w:fill="auto"/>
          </w:tcPr>
          <w:p w14:paraId="11863FAE" w14:textId="2A00BEE7"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tcPr>
          <w:p w14:paraId="6645BCCB" w14:textId="4F40D4E8"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tcPr>
          <w:p w14:paraId="1C6895A2" w14:textId="51C033F7"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c>
          <w:tcPr>
            <w:tcW w:w="1440" w:type="dxa"/>
            <w:tcBorders>
              <w:bottom w:val="single" w:sz="4" w:space="0" w:color="000000"/>
            </w:tcBorders>
            <w:shd w:val="clear" w:color="auto" w:fill="auto"/>
          </w:tcPr>
          <w:p w14:paraId="7341322D" w14:textId="052FCBA1" w:rsidR="00B665F2" w:rsidRPr="005E7BE3" w:rsidRDefault="00B665F2" w:rsidP="00B665F2">
            <w:pPr>
              <w:spacing w:line="240" w:lineRule="auto"/>
              <w:ind w:left="0" w:right="49" w:hanging="2"/>
              <w:jc w:val="right"/>
              <w:rPr>
                <w:rFonts w:ascii="Arial" w:eastAsia="Arial" w:hAnsi="Arial" w:cs="Arial"/>
                <w:b/>
                <w:position w:val="0"/>
                <w:sz w:val="18"/>
                <w:szCs w:val="18"/>
              </w:rPr>
            </w:pPr>
            <w:r w:rsidRPr="005E7BE3">
              <w:rPr>
                <w:rFonts w:ascii="Arial" w:eastAsia="Arial" w:hAnsi="Arial" w:cs="Arial"/>
                <w:b/>
                <w:position w:val="0"/>
                <w:sz w:val="18"/>
                <w:szCs w:val="18"/>
              </w:rPr>
              <w:t>Baht</w:t>
            </w:r>
          </w:p>
        </w:tc>
      </w:tr>
      <w:tr w:rsidR="00C55277" w:rsidRPr="005E7BE3" w14:paraId="39C99FC0" w14:textId="77777777" w:rsidTr="00A46F7A">
        <w:tc>
          <w:tcPr>
            <w:tcW w:w="3686" w:type="dxa"/>
            <w:shd w:val="clear" w:color="auto" w:fill="auto"/>
          </w:tcPr>
          <w:p w14:paraId="4EB02E8E" w14:textId="77777777" w:rsidR="00B665F2" w:rsidRPr="005E7BE3" w:rsidRDefault="00B665F2" w:rsidP="005C73E4">
            <w:pPr>
              <w:spacing w:line="240" w:lineRule="auto"/>
              <w:ind w:leftChars="244" w:left="539" w:right="-108"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57F6D1F4" w14:textId="77777777" w:rsidR="00B665F2" w:rsidRPr="005E7BE3" w:rsidRDefault="00B665F2"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32E16BB6" w14:textId="77777777" w:rsidR="00B665F2" w:rsidRPr="005E7BE3" w:rsidRDefault="00B665F2" w:rsidP="005C73E4">
            <w:pPr>
              <w:spacing w:line="240" w:lineRule="auto"/>
              <w:ind w:left="0"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0CEDF871" w14:textId="77777777" w:rsidR="00B665F2" w:rsidRPr="005E7BE3" w:rsidRDefault="00B665F2" w:rsidP="005C73E4">
            <w:pPr>
              <w:spacing w:line="240" w:lineRule="auto"/>
              <w:ind w:left="0" w:right="28" w:hanging="2"/>
              <w:jc w:val="right"/>
              <w:rPr>
                <w:rFonts w:ascii="Arial" w:eastAsia="Arial" w:hAnsi="Arial" w:cs="Arial"/>
                <w:position w:val="0"/>
                <w:sz w:val="18"/>
                <w:szCs w:val="18"/>
              </w:rPr>
            </w:pPr>
          </w:p>
        </w:tc>
        <w:tc>
          <w:tcPr>
            <w:tcW w:w="1440" w:type="dxa"/>
            <w:tcBorders>
              <w:top w:val="single" w:sz="4" w:space="0" w:color="000000"/>
            </w:tcBorders>
            <w:shd w:val="clear" w:color="auto" w:fill="auto"/>
          </w:tcPr>
          <w:p w14:paraId="2060B9EE" w14:textId="77777777" w:rsidR="00B665F2" w:rsidRPr="005E7BE3" w:rsidRDefault="00B665F2" w:rsidP="005C73E4">
            <w:pPr>
              <w:spacing w:line="240" w:lineRule="auto"/>
              <w:ind w:left="0" w:right="28" w:hanging="2"/>
              <w:jc w:val="right"/>
              <w:rPr>
                <w:rFonts w:ascii="Arial" w:eastAsia="Arial" w:hAnsi="Arial" w:cs="Arial"/>
                <w:position w:val="0"/>
                <w:sz w:val="18"/>
                <w:szCs w:val="18"/>
              </w:rPr>
            </w:pPr>
          </w:p>
        </w:tc>
      </w:tr>
      <w:tr w:rsidR="00C55277" w:rsidRPr="005E7BE3" w14:paraId="672AE13D" w14:textId="77777777" w:rsidTr="00A46F7A">
        <w:trPr>
          <w:trHeight w:val="198"/>
        </w:trPr>
        <w:tc>
          <w:tcPr>
            <w:tcW w:w="3686" w:type="dxa"/>
            <w:shd w:val="clear" w:color="auto" w:fill="auto"/>
          </w:tcPr>
          <w:p w14:paraId="07025CC0" w14:textId="77777777" w:rsidR="00B665F2" w:rsidRPr="005E7BE3" w:rsidRDefault="00B665F2" w:rsidP="005C73E4">
            <w:pPr>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 Salaries and other short-term</w:t>
            </w:r>
          </w:p>
        </w:tc>
        <w:tc>
          <w:tcPr>
            <w:tcW w:w="1440" w:type="dxa"/>
            <w:shd w:val="clear" w:color="auto" w:fill="auto"/>
          </w:tcPr>
          <w:p w14:paraId="00ACD69E" w14:textId="77777777" w:rsidR="00B665F2" w:rsidRPr="005E7BE3" w:rsidRDefault="00B665F2" w:rsidP="005C73E4">
            <w:pPr>
              <w:spacing w:line="240" w:lineRule="auto"/>
              <w:ind w:left="0" w:right="49" w:hanging="2"/>
              <w:jc w:val="right"/>
              <w:rPr>
                <w:rFonts w:ascii="Arial" w:eastAsia="Arial" w:hAnsi="Arial" w:cs="Arial"/>
                <w:position w:val="0"/>
                <w:sz w:val="18"/>
                <w:szCs w:val="18"/>
              </w:rPr>
            </w:pPr>
          </w:p>
        </w:tc>
        <w:tc>
          <w:tcPr>
            <w:tcW w:w="1440" w:type="dxa"/>
            <w:shd w:val="clear" w:color="auto" w:fill="auto"/>
          </w:tcPr>
          <w:p w14:paraId="01B22CF7" w14:textId="77777777" w:rsidR="00B665F2" w:rsidRPr="005E7BE3" w:rsidRDefault="00B665F2" w:rsidP="005C73E4">
            <w:pPr>
              <w:spacing w:line="240" w:lineRule="auto"/>
              <w:ind w:left="0" w:right="49" w:hanging="2"/>
              <w:jc w:val="right"/>
              <w:rPr>
                <w:rFonts w:ascii="Arial" w:eastAsia="Arial" w:hAnsi="Arial" w:cs="Arial"/>
                <w:position w:val="0"/>
                <w:sz w:val="18"/>
                <w:szCs w:val="18"/>
              </w:rPr>
            </w:pPr>
          </w:p>
        </w:tc>
        <w:tc>
          <w:tcPr>
            <w:tcW w:w="1440" w:type="dxa"/>
            <w:shd w:val="clear" w:color="auto" w:fill="auto"/>
            <w:vAlign w:val="bottom"/>
          </w:tcPr>
          <w:p w14:paraId="2B73B0BC" w14:textId="77777777" w:rsidR="00B665F2" w:rsidRPr="005E7BE3" w:rsidRDefault="00B665F2" w:rsidP="005C73E4">
            <w:pPr>
              <w:spacing w:line="240" w:lineRule="auto"/>
              <w:ind w:left="0" w:right="49" w:hanging="2"/>
              <w:jc w:val="right"/>
              <w:rPr>
                <w:rFonts w:ascii="Arial" w:eastAsia="Arial" w:hAnsi="Arial" w:cs="Arial"/>
                <w:position w:val="0"/>
                <w:sz w:val="18"/>
                <w:szCs w:val="18"/>
              </w:rPr>
            </w:pPr>
          </w:p>
        </w:tc>
        <w:tc>
          <w:tcPr>
            <w:tcW w:w="1440" w:type="dxa"/>
            <w:shd w:val="clear" w:color="auto" w:fill="auto"/>
            <w:vAlign w:val="bottom"/>
          </w:tcPr>
          <w:p w14:paraId="104FF9B2" w14:textId="77777777" w:rsidR="00B665F2" w:rsidRPr="005E7BE3" w:rsidRDefault="00B665F2" w:rsidP="005C73E4">
            <w:pPr>
              <w:spacing w:line="240" w:lineRule="auto"/>
              <w:ind w:left="0" w:right="49" w:hanging="2"/>
              <w:jc w:val="right"/>
              <w:rPr>
                <w:rFonts w:ascii="Arial" w:eastAsia="Arial" w:hAnsi="Arial" w:cs="Arial"/>
                <w:position w:val="0"/>
                <w:sz w:val="18"/>
                <w:szCs w:val="18"/>
              </w:rPr>
            </w:pPr>
          </w:p>
        </w:tc>
      </w:tr>
      <w:tr w:rsidR="00C55277" w:rsidRPr="005E7BE3" w14:paraId="20C29D6F" w14:textId="77777777" w:rsidTr="00A46F7A">
        <w:tc>
          <w:tcPr>
            <w:tcW w:w="3686" w:type="dxa"/>
            <w:shd w:val="clear" w:color="auto" w:fill="auto"/>
          </w:tcPr>
          <w:p w14:paraId="730FD2DC" w14:textId="77777777" w:rsidR="00951842" w:rsidRPr="005E7BE3" w:rsidRDefault="00951842" w:rsidP="00951842">
            <w:pPr>
              <w:spacing w:line="240" w:lineRule="auto"/>
              <w:ind w:leftChars="244" w:left="539" w:hanging="2"/>
              <w:jc w:val="both"/>
              <w:rPr>
                <w:rFonts w:ascii="Arial" w:eastAsia="Arial" w:hAnsi="Arial" w:cs="Arial"/>
                <w:position w:val="0"/>
                <w:sz w:val="18"/>
                <w:szCs w:val="18"/>
              </w:rPr>
            </w:pPr>
            <w:r w:rsidRPr="005E7BE3">
              <w:rPr>
                <w:rFonts w:ascii="Arial" w:eastAsia="Arial" w:hAnsi="Arial" w:cs="Arial"/>
                <w:position w:val="0"/>
                <w:sz w:val="18"/>
                <w:szCs w:val="18"/>
              </w:rPr>
              <w:t xml:space="preserve">     employee benefits</w:t>
            </w:r>
          </w:p>
        </w:tc>
        <w:tc>
          <w:tcPr>
            <w:tcW w:w="1440" w:type="dxa"/>
            <w:shd w:val="clear" w:color="auto" w:fill="auto"/>
          </w:tcPr>
          <w:p w14:paraId="41194772" w14:textId="6EAD8461"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183,950,592</w:t>
            </w:r>
          </w:p>
        </w:tc>
        <w:tc>
          <w:tcPr>
            <w:tcW w:w="1440" w:type="dxa"/>
            <w:shd w:val="clear" w:color="auto" w:fill="auto"/>
          </w:tcPr>
          <w:p w14:paraId="01D6AE45" w14:textId="54E2CEDF"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216,297,706</w:t>
            </w:r>
          </w:p>
        </w:tc>
        <w:tc>
          <w:tcPr>
            <w:tcW w:w="1440" w:type="dxa"/>
            <w:shd w:val="clear" w:color="auto" w:fill="auto"/>
            <w:vAlign w:val="bottom"/>
          </w:tcPr>
          <w:p w14:paraId="23E835FB" w14:textId="76F83E6A"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128,580,387</w:t>
            </w:r>
          </w:p>
        </w:tc>
        <w:tc>
          <w:tcPr>
            <w:tcW w:w="1440" w:type="dxa"/>
            <w:shd w:val="clear" w:color="auto" w:fill="auto"/>
          </w:tcPr>
          <w:p w14:paraId="1E6B9868" w14:textId="582CA593"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173,801,381</w:t>
            </w:r>
          </w:p>
        </w:tc>
      </w:tr>
      <w:tr w:rsidR="00C55277" w:rsidRPr="005E7BE3" w14:paraId="6D9B81C4" w14:textId="77777777" w:rsidTr="00A46F7A">
        <w:tc>
          <w:tcPr>
            <w:tcW w:w="3686" w:type="dxa"/>
            <w:shd w:val="clear" w:color="auto" w:fill="auto"/>
          </w:tcPr>
          <w:p w14:paraId="651E6205" w14:textId="77777777" w:rsidR="00951842" w:rsidRPr="005E7BE3" w:rsidRDefault="00951842" w:rsidP="00951842">
            <w:pPr>
              <w:spacing w:line="240" w:lineRule="auto"/>
              <w:ind w:leftChars="244" w:left="539" w:right="-108" w:hanging="2"/>
              <w:jc w:val="both"/>
              <w:rPr>
                <w:rFonts w:ascii="Arial" w:eastAsia="Arial" w:hAnsi="Arial" w:cs="Arial"/>
                <w:position w:val="0"/>
                <w:sz w:val="18"/>
                <w:szCs w:val="18"/>
              </w:rPr>
            </w:pPr>
            <w:r w:rsidRPr="005E7BE3">
              <w:rPr>
                <w:rFonts w:ascii="Arial" w:eastAsia="Arial" w:hAnsi="Arial" w:cs="Arial"/>
                <w:position w:val="0"/>
                <w:sz w:val="18"/>
                <w:szCs w:val="18"/>
              </w:rPr>
              <w:t>- Retirement benefits</w:t>
            </w:r>
          </w:p>
        </w:tc>
        <w:tc>
          <w:tcPr>
            <w:tcW w:w="1440" w:type="dxa"/>
            <w:tcBorders>
              <w:bottom w:val="single" w:sz="4" w:space="0" w:color="auto"/>
            </w:tcBorders>
            <w:shd w:val="clear" w:color="auto" w:fill="auto"/>
          </w:tcPr>
          <w:p w14:paraId="59A34A95" w14:textId="11BC5DD3"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2,143,137</w:t>
            </w:r>
          </w:p>
        </w:tc>
        <w:tc>
          <w:tcPr>
            <w:tcW w:w="1440" w:type="dxa"/>
            <w:tcBorders>
              <w:bottom w:val="single" w:sz="4" w:space="0" w:color="auto"/>
            </w:tcBorders>
            <w:shd w:val="clear" w:color="auto" w:fill="auto"/>
          </w:tcPr>
          <w:p w14:paraId="68711E21" w14:textId="663F7D56"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3,700,005</w:t>
            </w:r>
          </w:p>
        </w:tc>
        <w:tc>
          <w:tcPr>
            <w:tcW w:w="1440" w:type="dxa"/>
            <w:tcBorders>
              <w:bottom w:val="single" w:sz="4" w:space="0" w:color="auto"/>
            </w:tcBorders>
            <w:shd w:val="clear" w:color="auto" w:fill="auto"/>
            <w:vAlign w:val="bottom"/>
          </w:tcPr>
          <w:p w14:paraId="569DB652" w14:textId="2C7F5ED2"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1,861,460</w:t>
            </w:r>
          </w:p>
        </w:tc>
        <w:tc>
          <w:tcPr>
            <w:tcW w:w="1440" w:type="dxa"/>
            <w:tcBorders>
              <w:bottom w:val="single" w:sz="4" w:space="0" w:color="auto"/>
            </w:tcBorders>
            <w:shd w:val="clear" w:color="auto" w:fill="auto"/>
          </w:tcPr>
          <w:p w14:paraId="7B685BED" w14:textId="43D8F070"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3,597,161</w:t>
            </w:r>
          </w:p>
        </w:tc>
      </w:tr>
      <w:tr w:rsidR="00C55277" w:rsidRPr="005E7BE3" w14:paraId="373A2D13" w14:textId="77777777" w:rsidTr="00A46F7A">
        <w:tc>
          <w:tcPr>
            <w:tcW w:w="3686" w:type="dxa"/>
            <w:shd w:val="clear" w:color="auto" w:fill="auto"/>
          </w:tcPr>
          <w:p w14:paraId="01CE20FC" w14:textId="77777777" w:rsidR="00951842" w:rsidRPr="005E7BE3" w:rsidRDefault="00951842" w:rsidP="00951842">
            <w:pPr>
              <w:spacing w:line="240" w:lineRule="auto"/>
              <w:ind w:leftChars="244" w:left="539" w:hanging="2"/>
              <w:jc w:val="both"/>
              <w:rPr>
                <w:rFonts w:ascii="Arial" w:eastAsia="Arial" w:hAnsi="Arial" w:cs="Arial"/>
                <w:position w:val="0"/>
                <w:sz w:val="18"/>
                <w:szCs w:val="18"/>
              </w:rPr>
            </w:pPr>
          </w:p>
        </w:tc>
        <w:tc>
          <w:tcPr>
            <w:tcW w:w="1440" w:type="dxa"/>
            <w:tcBorders>
              <w:top w:val="single" w:sz="4" w:space="0" w:color="auto"/>
            </w:tcBorders>
            <w:shd w:val="clear" w:color="auto" w:fill="auto"/>
          </w:tcPr>
          <w:p w14:paraId="5BD422DC"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744A3E6B"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vAlign w:val="bottom"/>
          </w:tcPr>
          <w:p w14:paraId="5F498050"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c>
          <w:tcPr>
            <w:tcW w:w="1440" w:type="dxa"/>
            <w:tcBorders>
              <w:top w:val="single" w:sz="4" w:space="0" w:color="auto"/>
            </w:tcBorders>
            <w:shd w:val="clear" w:color="auto" w:fill="auto"/>
          </w:tcPr>
          <w:p w14:paraId="21CC5734" w14:textId="77777777" w:rsidR="00951842" w:rsidRPr="005E7BE3" w:rsidRDefault="00951842" w:rsidP="00951842">
            <w:pPr>
              <w:spacing w:line="240" w:lineRule="auto"/>
              <w:ind w:left="0" w:right="49" w:hanging="2"/>
              <w:jc w:val="right"/>
              <w:rPr>
                <w:rFonts w:ascii="Arial" w:eastAsia="Arial" w:hAnsi="Arial" w:cs="Arial"/>
                <w:position w:val="0"/>
                <w:sz w:val="18"/>
                <w:szCs w:val="18"/>
              </w:rPr>
            </w:pPr>
          </w:p>
        </w:tc>
      </w:tr>
      <w:tr w:rsidR="00C55277" w:rsidRPr="005E7BE3" w14:paraId="4D43620D" w14:textId="77777777" w:rsidTr="00A46F7A">
        <w:tc>
          <w:tcPr>
            <w:tcW w:w="3686" w:type="dxa"/>
            <w:shd w:val="clear" w:color="auto" w:fill="auto"/>
          </w:tcPr>
          <w:p w14:paraId="4DDFFACF" w14:textId="77777777" w:rsidR="00951842" w:rsidRPr="005E7BE3" w:rsidRDefault="00951842" w:rsidP="00951842">
            <w:pPr>
              <w:spacing w:line="240" w:lineRule="auto"/>
              <w:ind w:leftChars="244" w:left="539" w:hanging="2"/>
              <w:jc w:val="both"/>
              <w:rPr>
                <w:rFonts w:ascii="Arial" w:eastAsia="Arial" w:hAnsi="Arial" w:cs="Arial"/>
                <w:position w:val="0"/>
                <w:sz w:val="18"/>
                <w:szCs w:val="18"/>
              </w:rPr>
            </w:pPr>
          </w:p>
        </w:tc>
        <w:tc>
          <w:tcPr>
            <w:tcW w:w="1440" w:type="dxa"/>
            <w:tcBorders>
              <w:bottom w:val="single" w:sz="4" w:space="0" w:color="auto"/>
            </w:tcBorders>
            <w:shd w:val="clear" w:color="auto" w:fill="auto"/>
          </w:tcPr>
          <w:p w14:paraId="24A5A6ED" w14:textId="02682061"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186,093,729</w:t>
            </w:r>
          </w:p>
        </w:tc>
        <w:tc>
          <w:tcPr>
            <w:tcW w:w="1440" w:type="dxa"/>
            <w:tcBorders>
              <w:bottom w:val="single" w:sz="4" w:space="0" w:color="auto"/>
            </w:tcBorders>
            <w:shd w:val="clear" w:color="auto" w:fill="auto"/>
          </w:tcPr>
          <w:p w14:paraId="02018FC5" w14:textId="1A09C931"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219,997,711</w:t>
            </w:r>
          </w:p>
        </w:tc>
        <w:tc>
          <w:tcPr>
            <w:tcW w:w="1440" w:type="dxa"/>
            <w:tcBorders>
              <w:bottom w:val="single" w:sz="4" w:space="0" w:color="auto"/>
            </w:tcBorders>
            <w:shd w:val="clear" w:color="auto" w:fill="auto"/>
            <w:vAlign w:val="bottom"/>
          </w:tcPr>
          <w:p w14:paraId="10F5187D" w14:textId="2D6570F0"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130,441,847</w:t>
            </w:r>
          </w:p>
        </w:tc>
        <w:tc>
          <w:tcPr>
            <w:tcW w:w="1440" w:type="dxa"/>
            <w:tcBorders>
              <w:bottom w:val="single" w:sz="4" w:space="0" w:color="auto"/>
            </w:tcBorders>
            <w:shd w:val="clear" w:color="auto" w:fill="auto"/>
          </w:tcPr>
          <w:p w14:paraId="25B9356D" w14:textId="748CD213" w:rsidR="00951842" w:rsidRPr="005E7BE3" w:rsidRDefault="00951842" w:rsidP="00951842">
            <w:pPr>
              <w:spacing w:line="240" w:lineRule="auto"/>
              <w:ind w:left="0" w:right="49" w:hanging="2"/>
              <w:jc w:val="right"/>
              <w:rPr>
                <w:rFonts w:ascii="Arial" w:eastAsia="Arial" w:hAnsi="Arial" w:cs="Arial"/>
                <w:position w:val="0"/>
                <w:sz w:val="18"/>
                <w:szCs w:val="18"/>
              </w:rPr>
            </w:pPr>
            <w:r w:rsidRPr="005E7BE3">
              <w:rPr>
                <w:rFonts w:ascii="Arial" w:eastAsia="Arial" w:hAnsi="Arial" w:cs="Arial"/>
                <w:position w:val="0"/>
                <w:sz w:val="18"/>
                <w:szCs w:val="18"/>
              </w:rPr>
              <w:t>177,398,542</w:t>
            </w:r>
          </w:p>
        </w:tc>
      </w:tr>
    </w:tbl>
    <w:p w14:paraId="7513100D" w14:textId="77777777" w:rsidR="002D3791" w:rsidRPr="005E7BE3" w:rsidRDefault="002D3791" w:rsidP="00EC4190">
      <w:pPr>
        <w:spacing w:line="240" w:lineRule="auto"/>
        <w:ind w:leftChars="0" w:left="0" w:firstLineChars="0" w:firstLine="0"/>
        <w:rPr>
          <w:rFonts w:ascii="Arial" w:hAnsi="Arial" w:cs="Arial"/>
          <w:sz w:val="18"/>
          <w:szCs w:val="18"/>
        </w:rPr>
        <w:sectPr w:rsidR="002D3791" w:rsidRPr="005E7BE3" w:rsidSect="00A45638">
          <w:pgSz w:w="11907" w:h="16840"/>
          <w:pgMar w:top="1440" w:right="720" w:bottom="720" w:left="1728" w:header="706" w:footer="706" w:gutter="0"/>
          <w:cols w:space="720"/>
        </w:sectPr>
      </w:pPr>
    </w:p>
    <w:p w14:paraId="61900E51" w14:textId="45A23DE1" w:rsidR="007B7EE5" w:rsidRPr="005E7BE3" w:rsidRDefault="007B7EE5" w:rsidP="00AA0E72">
      <w:pPr>
        <w:pStyle w:val="ListParagraph"/>
        <w:numPr>
          <w:ilvl w:val="0"/>
          <w:numId w:val="9"/>
        </w:numPr>
        <w:pBdr>
          <w:top w:val="nil"/>
          <w:left w:val="nil"/>
          <w:bottom w:val="nil"/>
          <w:right w:val="nil"/>
          <w:between w:val="nil"/>
        </w:pBdr>
        <w:spacing w:line="240" w:lineRule="auto"/>
        <w:ind w:leftChars="0" w:left="540" w:firstLineChars="0" w:hanging="542"/>
        <w:jc w:val="both"/>
        <w:rPr>
          <w:rFonts w:ascii="Arial" w:eastAsia="Arial" w:hAnsi="Arial" w:cs="Arial"/>
          <w:b/>
          <w:sz w:val="18"/>
          <w:szCs w:val="18"/>
        </w:rPr>
      </w:pPr>
      <w:r w:rsidRPr="005E7BE3">
        <w:rPr>
          <w:rFonts w:ascii="Arial" w:eastAsia="Arial" w:hAnsi="Arial" w:cs="Arial"/>
          <w:b/>
          <w:sz w:val="18"/>
          <w:szCs w:val="18"/>
        </w:rPr>
        <w:lastRenderedPageBreak/>
        <w:t>Loans to related parties</w:t>
      </w:r>
    </w:p>
    <w:p w14:paraId="6E8223E5" w14:textId="77777777" w:rsidR="007B7EE5" w:rsidRPr="005E7BE3" w:rsidRDefault="007B7EE5" w:rsidP="007B7EE5">
      <w:pPr>
        <w:spacing w:line="240" w:lineRule="auto"/>
        <w:ind w:left="0" w:hanging="2"/>
        <w:jc w:val="both"/>
        <w:rPr>
          <w:rFonts w:ascii="Arial" w:eastAsia="Arial" w:hAnsi="Arial" w:cs="Arial"/>
          <w:sz w:val="18"/>
          <w:szCs w:val="18"/>
        </w:rPr>
      </w:pPr>
    </w:p>
    <w:p w14:paraId="11A80CAB" w14:textId="0E58E614" w:rsidR="007B7EE5" w:rsidRPr="005E7BE3" w:rsidRDefault="007B7EE5" w:rsidP="007B7EE5">
      <w:pPr>
        <w:spacing w:line="240" w:lineRule="auto"/>
        <w:ind w:left="0" w:hanging="2"/>
        <w:jc w:val="both"/>
        <w:rPr>
          <w:rFonts w:ascii="Arial" w:eastAsia="Arial" w:hAnsi="Arial" w:cs="Arial"/>
          <w:sz w:val="18"/>
          <w:szCs w:val="18"/>
        </w:rPr>
      </w:pPr>
      <w:r w:rsidRPr="005E7BE3">
        <w:rPr>
          <w:rFonts w:ascii="Arial" w:eastAsia="Arial" w:hAnsi="Arial" w:cs="Arial"/>
          <w:sz w:val="18"/>
          <w:szCs w:val="18"/>
        </w:rPr>
        <w:t xml:space="preserve">Movements of loans to related parties as of 31 December </w:t>
      </w:r>
      <w:r w:rsidR="00CE61AF" w:rsidRPr="005E7BE3">
        <w:rPr>
          <w:rFonts w:ascii="Arial" w:eastAsia="Arial" w:hAnsi="Arial" w:cs="Arial"/>
          <w:sz w:val="18"/>
          <w:szCs w:val="18"/>
        </w:rPr>
        <w:t>2024</w:t>
      </w:r>
      <w:r w:rsidRPr="005E7BE3">
        <w:rPr>
          <w:rFonts w:ascii="Arial" w:eastAsia="Arial" w:hAnsi="Arial" w:cs="Arial"/>
          <w:sz w:val="18"/>
          <w:szCs w:val="18"/>
        </w:rPr>
        <w:t xml:space="preserve"> are as follows:</w:t>
      </w:r>
    </w:p>
    <w:p w14:paraId="76FAB4FD" w14:textId="77777777" w:rsidR="007B7EE5" w:rsidRPr="005E7BE3" w:rsidRDefault="007B7EE5" w:rsidP="007B7EE5">
      <w:pPr>
        <w:spacing w:line="240" w:lineRule="auto"/>
        <w:ind w:left="0" w:hanging="2"/>
        <w:jc w:val="both"/>
        <w:rPr>
          <w:rFonts w:ascii="Arial" w:eastAsia="Arial" w:hAnsi="Arial" w:cs="Arial"/>
          <w:sz w:val="18"/>
          <w:szCs w:val="18"/>
        </w:rPr>
      </w:pPr>
    </w:p>
    <w:tbl>
      <w:tblPr>
        <w:tblW w:w="9461" w:type="dxa"/>
        <w:tblInd w:w="9" w:type="dxa"/>
        <w:tblLayout w:type="fixed"/>
        <w:tblCellMar>
          <w:left w:w="115" w:type="dxa"/>
          <w:right w:w="115" w:type="dxa"/>
        </w:tblCellMar>
        <w:tblLook w:val="0000" w:firstRow="0" w:lastRow="0" w:firstColumn="0" w:lastColumn="0" w:noHBand="0" w:noVBand="0"/>
      </w:tblPr>
      <w:tblGrid>
        <w:gridCol w:w="6581"/>
        <w:gridCol w:w="1440"/>
        <w:gridCol w:w="1440"/>
      </w:tblGrid>
      <w:tr w:rsidR="00C55277" w:rsidRPr="005E7BE3" w14:paraId="710D9FF4" w14:textId="77777777" w:rsidTr="00A46F7A">
        <w:tc>
          <w:tcPr>
            <w:tcW w:w="6581" w:type="dxa"/>
            <w:shd w:val="clear" w:color="auto" w:fill="auto"/>
            <w:vAlign w:val="bottom"/>
          </w:tcPr>
          <w:p w14:paraId="0AFE48F2" w14:textId="77777777" w:rsidR="007B7EE5" w:rsidRPr="005E7BE3" w:rsidRDefault="007B7EE5" w:rsidP="00AA0E72">
            <w:pPr>
              <w:spacing w:line="240" w:lineRule="auto"/>
              <w:ind w:leftChars="-45" w:left="-97" w:hanging="2"/>
              <w:rPr>
                <w:rFonts w:ascii="Arial" w:eastAsia="Arial" w:hAnsi="Arial" w:cs="Arial"/>
                <w:sz w:val="18"/>
                <w:szCs w:val="18"/>
              </w:rPr>
            </w:pPr>
          </w:p>
        </w:tc>
        <w:tc>
          <w:tcPr>
            <w:tcW w:w="2880" w:type="dxa"/>
            <w:gridSpan w:val="2"/>
            <w:tcBorders>
              <w:bottom w:val="single" w:sz="4" w:space="0" w:color="auto"/>
            </w:tcBorders>
            <w:shd w:val="clear" w:color="auto" w:fill="auto"/>
            <w:vAlign w:val="bottom"/>
          </w:tcPr>
          <w:p w14:paraId="58412947" w14:textId="77777777" w:rsidR="007B7EE5" w:rsidRPr="005E7BE3" w:rsidRDefault="007B7EE5"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Separate</w:t>
            </w:r>
          </w:p>
          <w:p w14:paraId="56D97FEE" w14:textId="77777777" w:rsidR="007B7EE5" w:rsidRPr="005E7BE3" w:rsidRDefault="007B7EE5" w:rsidP="005C73E4">
            <w:pPr>
              <w:spacing w:line="240" w:lineRule="auto"/>
              <w:ind w:left="0" w:right="-72" w:hanging="2"/>
              <w:jc w:val="center"/>
              <w:rPr>
                <w:rFonts w:ascii="Arial" w:eastAsia="Arial" w:hAnsi="Arial" w:cs="Arial"/>
                <w:b/>
                <w:sz w:val="18"/>
                <w:szCs w:val="18"/>
              </w:rPr>
            </w:pPr>
            <w:r w:rsidRPr="005E7BE3">
              <w:rPr>
                <w:rFonts w:ascii="Arial" w:eastAsia="Arial" w:hAnsi="Arial" w:cs="Arial"/>
                <w:b/>
                <w:sz w:val="18"/>
                <w:szCs w:val="18"/>
              </w:rPr>
              <w:t>financial information</w:t>
            </w:r>
          </w:p>
        </w:tc>
      </w:tr>
      <w:tr w:rsidR="00C55277" w:rsidRPr="005E7BE3" w14:paraId="29576D67" w14:textId="77777777" w:rsidTr="00A46F7A">
        <w:tc>
          <w:tcPr>
            <w:tcW w:w="6581" w:type="dxa"/>
            <w:shd w:val="clear" w:color="auto" w:fill="auto"/>
            <w:vAlign w:val="bottom"/>
          </w:tcPr>
          <w:p w14:paraId="32BE5352" w14:textId="77777777" w:rsidR="007B7EE5" w:rsidRPr="005E7BE3" w:rsidRDefault="007B7EE5" w:rsidP="00AA0E72">
            <w:pPr>
              <w:spacing w:line="240" w:lineRule="auto"/>
              <w:ind w:leftChars="-45" w:left="-97" w:hanging="2"/>
              <w:rPr>
                <w:rFonts w:ascii="Arial" w:eastAsia="Arial" w:hAnsi="Arial" w:cs="Arial"/>
                <w:sz w:val="18"/>
                <w:szCs w:val="18"/>
              </w:rPr>
            </w:pPr>
          </w:p>
        </w:tc>
        <w:tc>
          <w:tcPr>
            <w:tcW w:w="1440" w:type="dxa"/>
            <w:tcBorders>
              <w:bottom w:val="single" w:sz="4" w:space="0" w:color="auto"/>
            </w:tcBorders>
            <w:shd w:val="clear" w:color="auto" w:fill="auto"/>
          </w:tcPr>
          <w:p w14:paraId="4A8F380C" w14:textId="77777777" w:rsidR="007B7EE5" w:rsidRPr="005E7BE3" w:rsidRDefault="007B7EE5" w:rsidP="005C73E4">
            <w:pPr>
              <w:spacing w:line="240" w:lineRule="auto"/>
              <w:ind w:left="0" w:right="-72" w:hanging="2"/>
              <w:jc w:val="right"/>
              <w:rPr>
                <w:rFonts w:ascii="Arial" w:eastAsia="Arial" w:hAnsi="Arial" w:cs="Arial"/>
                <w:b/>
                <w:sz w:val="18"/>
                <w:szCs w:val="18"/>
              </w:rPr>
            </w:pPr>
            <w:r w:rsidRPr="005E7BE3">
              <w:rPr>
                <w:rFonts w:ascii="Arial" w:eastAsia="Arial" w:hAnsi="Arial" w:cs="Arial"/>
                <w:b/>
                <w:sz w:val="18"/>
                <w:szCs w:val="18"/>
              </w:rPr>
              <w:t>US Dollar</w:t>
            </w:r>
          </w:p>
        </w:tc>
        <w:tc>
          <w:tcPr>
            <w:tcW w:w="1440" w:type="dxa"/>
            <w:tcBorders>
              <w:bottom w:val="single" w:sz="4" w:space="0" w:color="auto"/>
            </w:tcBorders>
            <w:shd w:val="clear" w:color="auto" w:fill="auto"/>
          </w:tcPr>
          <w:p w14:paraId="7365F43B" w14:textId="77777777" w:rsidR="007B7EE5" w:rsidRPr="005E7BE3" w:rsidRDefault="007B7EE5" w:rsidP="005C73E4">
            <w:pPr>
              <w:spacing w:line="240" w:lineRule="auto"/>
              <w:ind w:left="0" w:right="-72" w:hanging="2"/>
              <w:jc w:val="right"/>
              <w:rPr>
                <w:rFonts w:ascii="Arial" w:eastAsia="Arial" w:hAnsi="Arial" w:cs="Arial"/>
                <w:b/>
                <w:sz w:val="18"/>
                <w:szCs w:val="18"/>
              </w:rPr>
            </w:pPr>
            <w:r w:rsidRPr="005E7BE3">
              <w:rPr>
                <w:rFonts w:ascii="Arial" w:eastAsia="Arial" w:hAnsi="Arial" w:cs="Arial"/>
                <w:b/>
                <w:sz w:val="18"/>
                <w:szCs w:val="18"/>
              </w:rPr>
              <w:t>Baht</w:t>
            </w:r>
          </w:p>
        </w:tc>
      </w:tr>
      <w:tr w:rsidR="00C55277" w:rsidRPr="005E7BE3" w14:paraId="394B4BF1" w14:textId="77777777" w:rsidTr="00A46F7A">
        <w:tc>
          <w:tcPr>
            <w:tcW w:w="6581" w:type="dxa"/>
            <w:shd w:val="clear" w:color="auto" w:fill="auto"/>
            <w:vAlign w:val="bottom"/>
          </w:tcPr>
          <w:p w14:paraId="1A0CC689" w14:textId="77777777" w:rsidR="007B7EE5" w:rsidRPr="005E7BE3" w:rsidRDefault="007B7EE5" w:rsidP="00AA0E72">
            <w:pPr>
              <w:spacing w:line="240" w:lineRule="auto"/>
              <w:ind w:leftChars="-45" w:left="-97" w:hanging="2"/>
              <w:rPr>
                <w:rFonts w:ascii="Arial" w:eastAsia="Arial" w:hAnsi="Arial" w:cs="Arial"/>
                <w:sz w:val="18"/>
                <w:szCs w:val="18"/>
              </w:rPr>
            </w:pPr>
          </w:p>
        </w:tc>
        <w:tc>
          <w:tcPr>
            <w:tcW w:w="1440" w:type="dxa"/>
            <w:tcBorders>
              <w:top w:val="single" w:sz="4" w:space="0" w:color="auto"/>
            </w:tcBorders>
            <w:shd w:val="clear" w:color="auto" w:fill="auto"/>
            <w:vAlign w:val="bottom"/>
          </w:tcPr>
          <w:p w14:paraId="77293F7F" w14:textId="77777777" w:rsidR="007B7EE5" w:rsidRPr="005E7BE3" w:rsidRDefault="007B7EE5" w:rsidP="005C73E4">
            <w:pPr>
              <w:spacing w:line="240" w:lineRule="auto"/>
              <w:ind w:left="0" w:right="-72" w:hanging="2"/>
              <w:jc w:val="right"/>
              <w:rPr>
                <w:rFonts w:ascii="Arial" w:eastAsia="Arial" w:hAnsi="Arial" w:cs="Arial"/>
                <w:b/>
                <w:sz w:val="18"/>
                <w:szCs w:val="18"/>
              </w:rPr>
            </w:pPr>
          </w:p>
        </w:tc>
        <w:tc>
          <w:tcPr>
            <w:tcW w:w="1440" w:type="dxa"/>
            <w:tcBorders>
              <w:top w:val="single" w:sz="4" w:space="0" w:color="auto"/>
            </w:tcBorders>
            <w:shd w:val="clear" w:color="auto" w:fill="auto"/>
            <w:vAlign w:val="bottom"/>
          </w:tcPr>
          <w:p w14:paraId="0475E127" w14:textId="77777777" w:rsidR="007B7EE5" w:rsidRPr="005E7BE3" w:rsidRDefault="007B7EE5" w:rsidP="005C73E4">
            <w:pPr>
              <w:spacing w:line="240" w:lineRule="auto"/>
              <w:ind w:left="0" w:right="-72" w:hanging="2"/>
              <w:jc w:val="right"/>
              <w:rPr>
                <w:rFonts w:ascii="Arial" w:eastAsia="Arial" w:hAnsi="Arial" w:cs="Arial"/>
                <w:b/>
                <w:sz w:val="18"/>
                <w:szCs w:val="18"/>
              </w:rPr>
            </w:pPr>
          </w:p>
        </w:tc>
      </w:tr>
      <w:tr w:rsidR="00C55277" w:rsidRPr="005E7BE3" w14:paraId="33CA04A4" w14:textId="77777777" w:rsidTr="00A46F7A">
        <w:trPr>
          <w:trHeight w:val="90"/>
        </w:trPr>
        <w:tc>
          <w:tcPr>
            <w:tcW w:w="6581" w:type="dxa"/>
            <w:shd w:val="clear" w:color="auto" w:fill="auto"/>
          </w:tcPr>
          <w:p w14:paraId="18AD2DED" w14:textId="77777777" w:rsidR="00951842" w:rsidRPr="005E7BE3" w:rsidRDefault="00951842" w:rsidP="00AA0E72">
            <w:pPr>
              <w:spacing w:line="240" w:lineRule="auto"/>
              <w:ind w:leftChars="-45" w:left="-97" w:hanging="2"/>
              <w:rPr>
                <w:rFonts w:ascii="Arial" w:eastAsia="Arial" w:hAnsi="Arial" w:cs="Arial"/>
                <w:sz w:val="18"/>
                <w:szCs w:val="18"/>
              </w:rPr>
            </w:pPr>
            <w:r w:rsidRPr="005E7BE3">
              <w:rPr>
                <w:rFonts w:ascii="Arial" w:eastAsia="Arial" w:hAnsi="Arial" w:cs="Arial"/>
                <w:sz w:val="18"/>
                <w:szCs w:val="18"/>
              </w:rPr>
              <w:t>Opening net book value</w:t>
            </w:r>
          </w:p>
        </w:tc>
        <w:tc>
          <w:tcPr>
            <w:tcW w:w="1440" w:type="dxa"/>
            <w:shd w:val="clear" w:color="auto" w:fill="auto"/>
            <w:vAlign w:val="bottom"/>
          </w:tcPr>
          <w:p w14:paraId="46C79A9D" w14:textId="75CD774F" w:rsidR="00951842" w:rsidRPr="005E7BE3" w:rsidRDefault="00951842" w:rsidP="00951842">
            <w:pPr>
              <w:spacing w:line="240" w:lineRule="auto"/>
              <w:ind w:left="0" w:right="-72" w:hanging="2"/>
              <w:jc w:val="right"/>
              <w:rPr>
                <w:rFonts w:ascii="Arial" w:eastAsia="Arial" w:hAnsi="Arial" w:cs="Arial"/>
                <w:bCs/>
                <w:sz w:val="18"/>
                <w:szCs w:val="18"/>
              </w:rPr>
            </w:pPr>
            <w:r w:rsidRPr="005E7BE3">
              <w:rPr>
                <w:rFonts w:ascii="Arial" w:eastAsia="Arial" w:hAnsi="Arial" w:cs="Arial"/>
                <w:bCs/>
                <w:sz w:val="18"/>
                <w:szCs w:val="18"/>
              </w:rPr>
              <w:t>-</w:t>
            </w:r>
          </w:p>
        </w:tc>
        <w:tc>
          <w:tcPr>
            <w:tcW w:w="1440" w:type="dxa"/>
            <w:shd w:val="clear" w:color="auto" w:fill="auto"/>
            <w:vAlign w:val="bottom"/>
          </w:tcPr>
          <w:p w14:paraId="728357BE" w14:textId="19F8CA52" w:rsidR="00951842" w:rsidRPr="005E7BE3" w:rsidRDefault="00951842" w:rsidP="00951842">
            <w:pPr>
              <w:spacing w:line="240" w:lineRule="auto"/>
              <w:ind w:left="0" w:right="-72" w:hanging="2"/>
              <w:jc w:val="right"/>
              <w:rPr>
                <w:rFonts w:ascii="Arial" w:eastAsia="Arial" w:hAnsi="Arial" w:cs="Arial"/>
                <w:bCs/>
                <w:sz w:val="18"/>
                <w:szCs w:val="18"/>
              </w:rPr>
            </w:pPr>
            <w:r w:rsidRPr="005E7BE3">
              <w:rPr>
                <w:rFonts w:ascii="Arial" w:eastAsia="Arial" w:hAnsi="Arial" w:cs="Arial"/>
                <w:bCs/>
                <w:sz w:val="18"/>
                <w:szCs w:val="18"/>
              </w:rPr>
              <w:t>-</w:t>
            </w:r>
          </w:p>
        </w:tc>
      </w:tr>
      <w:tr w:rsidR="00C55277" w:rsidRPr="005E7BE3" w14:paraId="6B4F7B80" w14:textId="77777777" w:rsidTr="00A46F7A">
        <w:tc>
          <w:tcPr>
            <w:tcW w:w="6581" w:type="dxa"/>
            <w:shd w:val="clear" w:color="auto" w:fill="auto"/>
          </w:tcPr>
          <w:p w14:paraId="6820E1B7" w14:textId="77777777" w:rsidR="00951842" w:rsidRPr="005E7BE3" w:rsidRDefault="00951842" w:rsidP="00AA0E72">
            <w:pPr>
              <w:spacing w:line="240" w:lineRule="auto"/>
              <w:ind w:leftChars="-45" w:left="-97" w:hanging="2"/>
              <w:rPr>
                <w:rFonts w:ascii="Arial" w:eastAsia="Arial" w:hAnsi="Arial" w:cs="Arial"/>
                <w:sz w:val="18"/>
                <w:szCs w:val="18"/>
              </w:rPr>
            </w:pPr>
            <w:r w:rsidRPr="005E7BE3">
              <w:rPr>
                <w:rFonts w:ascii="Arial" w:eastAsia="Arial" w:hAnsi="Arial" w:cs="Arial"/>
                <w:sz w:val="18"/>
                <w:szCs w:val="18"/>
              </w:rPr>
              <w:t>Cash flows:</w:t>
            </w:r>
          </w:p>
        </w:tc>
        <w:tc>
          <w:tcPr>
            <w:tcW w:w="1440" w:type="dxa"/>
            <w:shd w:val="clear" w:color="auto" w:fill="auto"/>
            <w:vAlign w:val="bottom"/>
          </w:tcPr>
          <w:p w14:paraId="50801706" w14:textId="77777777" w:rsidR="00951842" w:rsidRPr="005E7BE3" w:rsidRDefault="00951842" w:rsidP="00951842">
            <w:pPr>
              <w:spacing w:line="240" w:lineRule="auto"/>
              <w:ind w:left="0" w:right="-72" w:hanging="2"/>
              <w:jc w:val="right"/>
              <w:rPr>
                <w:rFonts w:ascii="Arial" w:eastAsia="Arial" w:hAnsi="Arial" w:cs="Arial"/>
                <w:bCs/>
                <w:sz w:val="18"/>
                <w:szCs w:val="18"/>
              </w:rPr>
            </w:pPr>
          </w:p>
        </w:tc>
        <w:tc>
          <w:tcPr>
            <w:tcW w:w="1440" w:type="dxa"/>
            <w:shd w:val="clear" w:color="auto" w:fill="auto"/>
            <w:vAlign w:val="bottom"/>
          </w:tcPr>
          <w:p w14:paraId="5D003072" w14:textId="77777777" w:rsidR="00951842" w:rsidRPr="005E7BE3" w:rsidRDefault="00951842" w:rsidP="00951842">
            <w:pPr>
              <w:spacing w:line="240" w:lineRule="auto"/>
              <w:ind w:left="0" w:right="-72" w:hanging="2"/>
              <w:jc w:val="right"/>
              <w:rPr>
                <w:rFonts w:ascii="Arial" w:eastAsia="Arial" w:hAnsi="Arial" w:cs="Arial"/>
                <w:bCs/>
                <w:sz w:val="18"/>
                <w:szCs w:val="18"/>
              </w:rPr>
            </w:pPr>
          </w:p>
        </w:tc>
      </w:tr>
      <w:tr w:rsidR="00C55277" w:rsidRPr="005E7BE3" w14:paraId="7D37CDEA" w14:textId="77777777" w:rsidTr="00A46F7A">
        <w:tc>
          <w:tcPr>
            <w:tcW w:w="6581" w:type="dxa"/>
            <w:shd w:val="clear" w:color="auto" w:fill="auto"/>
          </w:tcPr>
          <w:p w14:paraId="6341C187" w14:textId="77777777" w:rsidR="00951842" w:rsidRPr="005E7BE3" w:rsidRDefault="00951842" w:rsidP="00AA0E72">
            <w:pPr>
              <w:spacing w:line="240" w:lineRule="auto"/>
              <w:ind w:leftChars="-45" w:left="-97" w:hanging="2"/>
              <w:rPr>
                <w:rFonts w:ascii="Arial" w:eastAsia="Arial" w:hAnsi="Arial" w:cs="Arial"/>
                <w:sz w:val="18"/>
                <w:szCs w:val="18"/>
              </w:rPr>
            </w:pPr>
            <w:r w:rsidRPr="005E7BE3">
              <w:rPr>
                <w:rFonts w:ascii="Arial" w:eastAsia="Arial" w:hAnsi="Arial" w:cs="Arial"/>
                <w:sz w:val="18"/>
                <w:szCs w:val="18"/>
              </w:rPr>
              <w:t>- Addition</w:t>
            </w:r>
          </w:p>
        </w:tc>
        <w:tc>
          <w:tcPr>
            <w:tcW w:w="1440" w:type="dxa"/>
            <w:shd w:val="clear" w:color="auto" w:fill="auto"/>
            <w:vAlign w:val="bottom"/>
          </w:tcPr>
          <w:p w14:paraId="6CAA44C3" w14:textId="78767777" w:rsidR="00951842" w:rsidRPr="005E7BE3" w:rsidRDefault="00951842" w:rsidP="00951842">
            <w:pPr>
              <w:spacing w:line="240" w:lineRule="auto"/>
              <w:ind w:left="0" w:right="-72" w:hanging="2"/>
              <w:jc w:val="right"/>
              <w:rPr>
                <w:rFonts w:ascii="Arial" w:eastAsia="Arial" w:hAnsi="Arial" w:cs="Arial"/>
                <w:bCs/>
                <w:sz w:val="18"/>
                <w:szCs w:val="18"/>
                <w:lang w:val="en-US"/>
              </w:rPr>
            </w:pPr>
            <w:r w:rsidRPr="005E7BE3">
              <w:rPr>
                <w:rFonts w:ascii="Arial" w:eastAsia="Arial" w:hAnsi="Arial" w:cs="Arial"/>
                <w:bCs/>
                <w:sz w:val="18"/>
                <w:szCs w:val="18"/>
                <w:lang w:val="en-US"/>
              </w:rPr>
              <w:t>25,898,911</w:t>
            </w:r>
          </w:p>
        </w:tc>
        <w:tc>
          <w:tcPr>
            <w:tcW w:w="1440" w:type="dxa"/>
            <w:shd w:val="clear" w:color="auto" w:fill="auto"/>
            <w:vAlign w:val="bottom"/>
          </w:tcPr>
          <w:p w14:paraId="5B1CDC2F" w14:textId="73D1FB9A" w:rsidR="00951842" w:rsidRPr="005E7BE3" w:rsidRDefault="00951842" w:rsidP="00951842">
            <w:pPr>
              <w:spacing w:line="240" w:lineRule="auto"/>
              <w:ind w:left="0" w:right="-72" w:hanging="2"/>
              <w:jc w:val="right"/>
              <w:rPr>
                <w:rFonts w:ascii="Arial" w:eastAsia="Arial" w:hAnsi="Arial" w:cs="Arial"/>
                <w:bCs/>
                <w:sz w:val="18"/>
                <w:szCs w:val="18"/>
              </w:rPr>
            </w:pPr>
            <w:r w:rsidRPr="005E7BE3">
              <w:rPr>
                <w:rFonts w:ascii="Arial" w:eastAsia="Arial" w:hAnsi="Arial" w:cs="Arial"/>
                <w:bCs/>
                <w:sz w:val="18"/>
                <w:szCs w:val="18"/>
              </w:rPr>
              <w:t>948,000,000</w:t>
            </w:r>
          </w:p>
        </w:tc>
      </w:tr>
      <w:tr w:rsidR="00C55277" w:rsidRPr="005E7BE3" w14:paraId="259F30C3" w14:textId="77777777" w:rsidTr="00A46F7A">
        <w:tc>
          <w:tcPr>
            <w:tcW w:w="6581" w:type="dxa"/>
            <w:shd w:val="clear" w:color="auto" w:fill="auto"/>
          </w:tcPr>
          <w:p w14:paraId="60E377DA" w14:textId="77777777" w:rsidR="00951842" w:rsidRPr="005E7BE3" w:rsidRDefault="00951842" w:rsidP="00AA0E72">
            <w:pPr>
              <w:spacing w:line="240" w:lineRule="auto"/>
              <w:ind w:leftChars="-45" w:left="-97" w:hanging="2"/>
              <w:rPr>
                <w:rFonts w:ascii="Arial" w:eastAsia="Arial" w:hAnsi="Arial" w:cs="Arial"/>
                <w:sz w:val="18"/>
                <w:szCs w:val="18"/>
              </w:rPr>
            </w:pPr>
            <w:r w:rsidRPr="005E7BE3">
              <w:rPr>
                <w:rFonts w:ascii="Arial" w:eastAsia="Arial" w:hAnsi="Arial" w:cs="Arial"/>
                <w:sz w:val="18"/>
                <w:szCs w:val="18"/>
              </w:rPr>
              <w:t>Other non-cash movements:</w:t>
            </w:r>
          </w:p>
        </w:tc>
        <w:tc>
          <w:tcPr>
            <w:tcW w:w="1440" w:type="dxa"/>
            <w:shd w:val="clear" w:color="auto" w:fill="auto"/>
            <w:vAlign w:val="bottom"/>
          </w:tcPr>
          <w:p w14:paraId="1179CB20" w14:textId="77777777" w:rsidR="00951842" w:rsidRPr="005E7BE3" w:rsidRDefault="00951842" w:rsidP="00951842">
            <w:pPr>
              <w:spacing w:line="240" w:lineRule="auto"/>
              <w:ind w:left="0" w:right="-72" w:hanging="2"/>
              <w:jc w:val="right"/>
              <w:rPr>
                <w:rFonts w:ascii="Arial" w:eastAsia="Arial" w:hAnsi="Arial" w:cs="Arial"/>
                <w:bCs/>
                <w:sz w:val="18"/>
                <w:szCs w:val="18"/>
              </w:rPr>
            </w:pPr>
          </w:p>
        </w:tc>
        <w:tc>
          <w:tcPr>
            <w:tcW w:w="1440" w:type="dxa"/>
            <w:shd w:val="clear" w:color="auto" w:fill="auto"/>
            <w:vAlign w:val="bottom"/>
          </w:tcPr>
          <w:p w14:paraId="087257CE" w14:textId="77777777" w:rsidR="00951842" w:rsidRPr="005E7BE3" w:rsidRDefault="00951842" w:rsidP="00951842">
            <w:pPr>
              <w:spacing w:line="240" w:lineRule="auto"/>
              <w:ind w:left="0" w:right="-72" w:hanging="2"/>
              <w:jc w:val="right"/>
              <w:rPr>
                <w:rFonts w:ascii="Arial" w:eastAsia="Arial" w:hAnsi="Arial" w:cs="Arial"/>
                <w:bCs/>
                <w:sz w:val="18"/>
                <w:szCs w:val="18"/>
              </w:rPr>
            </w:pPr>
          </w:p>
        </w:tc>
      </w:tr>
      <w:tr w:rsidR="00C55277" w:rsidRPr="005E7BE3" w14:paraId="656A2FFB" w14:textId="77777777" w:rsidTr="00A46F7A">
        <w:tc>
          <w:tcPr>
            <w:tcW w:w="6581" w:type="dxa"/>
            <w:shd w:val="clear" w:color="auto" w:fill="auto"/>
          </w:tcPr>
          <w:p w14:paraId="671E61C9" w14:textId="77777777" w:rsidR="00951842" w:rsidRPr="005E7BE3" w:rsidRDefault="00951842" w:rsidP="00AA0E72">
            <w:pPr>
              <w:spacing w:line="240" w:lineRule="auto"/>
              <w:ind w:leftChars="-45" w:left="-97" w:hanging="2"/>
              <w:rPr>
                <w:rFonts w:ascii="Arial" w:eastAsia="Arial" w:hAnsi="Arial" w:cs="Arial"/>
                <w:sz w:val="18"/>
                <w:szCs w:val="18"/>
              </w:rPr>
            </w:pPr>
            <w:r w:rsidRPr="005E7BE3">
              <w:rPr>
                <w:rFonts w:ascii="Arial" w:eastAsia="Arial" w:hAnsi="Arial" w:cs="Arial"/>
                <w:sz w:val="18"/>
                <w:szCs w:val="18"/>
              </w:rPr>
              <w:t>- Exchange differences on foreign currency</w:t>
            </w:r>
          </w:p>
        </w:tc>
        <w:tc>
          <w:tcPr>
            <w:tcW w:w="1440" w:type="dxa"/>
            <w:tcBorders>
              <w:bottom w:val="single" w:sz="4" w:space="0" w:color="auto"/>
            </w:tcBorders>
            <w:shd w:val="clear" w:color="auto" w:fill="auto"/>
            <w:vAlign w:val="bottom"/>
          </w:tcPr>
          <w:p w14:paraId="139A37A9" w14:textId="59AE2806" w:rsidR="00951842" w:rsidRPr="005E7BE3" w:rsidRDefault="00951842" w:rsidP="00951842">
            <w:pPr>
              <w:spacing w:line="240" w:lineRule="auto"/>
              <w:ind w:left="0" w:right="-72" w:hanging="2"/>
              <w:jc w:val="right"/>
              <w:rPr>
                <w:rFonts w:ascii="Arial" w:eastAsia="Arial" w:hAnsi="Arial" w:cs="Arial"/>
                <w:bCs/>
                <w:sz w:val="18"/>
                <w:szCs w:val="18"/>
              </w:rPr>
            </w:pPr>
            <w:r w:rsidRPr="005E7BE3">
              <w:rPr>
                <w:rFonts w:ascii="Arial" w:eastAsia="Arial" w:hAnsi="Arial" w:cs="Arial"/>
                <w:bCs/>
                <w:sz w:val="18"/>
                <w:szCs w:val="18"/>
              </w:rPr>
              <w:t>1,864,142</w:t>
            </w:r>
          </w:p>
        </w:tc>
        <w:tc>
          <w:tcPr>
            <w:tcW w:w="1440" w:type="dxa"/>
            <w:tcBorders>
              <w:bottom w:val="single" w:sz="4" w:space="0" w:color="auto"/>
            </w:tcBorders>
            <w:shd w:val="clear" w:color="auto" w:fill="auto"/>
            <w:vAlign w:val="bottom"/>
          </w:tcPr>
          <w:p w14:paraId="1E56077E" w14:textId="0942495F" w:rsidR="00951842" w:rsidRPr="005E7BE3" w:rsidRDefault="00951842" w:rsidP="00951842">
            <w:pPr>
              <w:spacing w:line="240" w:lineRule="auto"/>
              <w:ind w:left="0" w:right="-72" w:hanging="2"/>
              <w:jc w:val="right"/>
              <w:rPr>
                <w:rFonts w:ascii="Arial" w:eastAsia="Arial" w:hAnsi="Arial" w:cs="Arial"/>
                <w:bCs/>
                <w:sz w:val="18"/>
                <w:szCs w:val="18"/>
              </w:rPr>
            </w:pPr>
            <w:r w:rsidRPr="005E7BE3">
              <w:rPr>
                <w:rFonts w:ascii="Arial" w:eastAsia="Arial" w:hAnsi="Arial" w:cs="Arial"/>
                <w:bCs/>
                <w:sz w:val="18"/>
                <w:szCs w:val="18"/>
              </w:rPr>
              <w:t>-</w:t>
            </w:r>
          </w:p>
        </w:tc>
      </w:tr>
      <w:tr w:rsidR="00C55277" w:rsidRPr="005E7BE3" w14:paraId="36E30E70" w14:textId="77777777" w:rsidTr="00A46F7A">
        <w:tc>
          <w:tcPr>
            <w:tcW w:w="6581" w:type="dxa"/>
            <w:shd w:val="clear" w:color="auto" w:fill="auto"/>
          </w:tcPr>
          <w:p w14:paraId="35BFADC4" w14:textId="77777777" w:rsidR="00951842" w:rsidRPr="005E7BE3" w:rsidRDefault="00951842" w:rsidP="00AA0E72">
            <w:pPr>
              <w:spacing w:line="240" w:lineRule="auto"/>
              <w:ind w:leftChars="-45" w:left="-97" w:hanging="2"/>
              <w:rPr>
                <w:rFonts w:ascii="Arial" w:eastAsia="Arial" w:hAnsi="Arial" w:cs="Arial"/>
                <w:sz w:val="18"/>
                <w:szCs w:val="18"/>
              </w:rPr>
            </w:pPr>
          </w:p>
        </w:tc>
        <w:tc>
          <w:tcPr>
            <w:tcW w:w="1440" w:type="dxa"/>
            <w:tcBorders>
              <w:top w:val="single" w:sz="4" w:space="0" w:color="auto"/>
            </w:tcBorders>
            <w:shd w:val="clear" w:color="auto" w:fill="auto"/>
            <w:vAlign w:val="bottom"/>
          </w:tcPr>
          <w:p w14:paraId="1579FC2A" w14:textId="77777777" w:rsidR="00951842" w:rsidRPr="005E7BE3" w:rsidRDefault="00951842" w:rsidP="00951842">
            <w:pPr>
              <w:spacing w:line="240" w:lineRule="auto"/>
              <w:ind w:left="0" w:right="-72" w:hanging="2"/>
              <w:jc w:val="right"/>
              <w:rPr>
                <w:rFonts w:ascii="Arial" w:eastAsia="Arial" w:hAnsi="Arial" w:cs="Arial"/>
                <w:bCs/>
                <w:sz w:val="18"/>
                <w:szCs w:val="18"/>
              </w:rPr>
            </w:pPr>
          </w:p>
        </w:tc>
        <w:tc>
          <w:tcPr>
            <w:tcW w:w="1440" w:type="dxa"/>
            <w:tcBorders>
              <w:top w:val="single" w:sz="4" w:space="0" w:color="auto"/>
            </w:tcBorders>
            <w:shd w:val="clear" w:color="auto" w:fill="auto"/>
            <w:vAlign w:val="bottom"/>
          </w:tcPr>
          <w:p w14:paraId="03CBA76F" w14:textId="77777777" w:rsidR="00951842" w:rsidRPr="005E7BE3" w:rsidRDefault="00951842" w:rsidP="00951842">
            <w:pPr>
              <w:spacing w:line="240" w:lineRule="auto"/>
              <w:ind w:left="0" w:right="-72" w:hanging="2"/>
              <w:jc w:val="right"/>
              <w:rPr>
                <w:rFonts w:ascii="Arial" w:eastAsia="Arial" w:hAnsi="Arial" w:cs="Arial"/>
                <w:bCs/>
                <w:sz w:val="18"/>
                <w:szCs w:val="18"/>
              </w:rPr>
            </w:pPr>
          </w:p>
        </w:tc>
      </w:tr>
      <w:tr w:rsidR="00951842" w:rsidRPr="005E7BE3" w14:paraId="33738E38" w14:textId="77777777">
        <w:tc>
          <w:tcPr>
            <w:tcW w:w="6581" w:type="dxa"/>
            <w:shd w:val="clear" w:color="auto" w:fill="auto"/>
          </w:tcPr>
          <w:p w14:paraId="3FADB29C" w14:textId="77777777" w:rsidR="00951842" w:rsidRPr="005E7BE3" w:rsidRDefault="00951842" w:rsidP="00AA0E72">
            <w:pPr>
              <w:spacing w:line="240" w:lineRule="auto"/>
              <w:ind w:leftChars="-45" w:left="-97" w:hanging="2"/>
              <w:rPr>
                <w:rFonts w:ascii="Arial" w:eastAsia="Arial" w:hAnsi="Arial" w:cs="Arial"/>
                <w:sz w:val="18"/>
                <w:szCs w:val="18"/>
              </w:rPr>
            </w:pPr>
            <w:r w:rsidRPr="005E7BE3">
              <w:rPr>
                <w:rFonts w:ascii="Arial" w:eastAsia="Arial" w:hAnsi="Arial" w:cs="Arial"/>
                <w:sz w:val="18"/>
                <w:szCs w:val="18"/>
              </w:rPr>
              <w:t>Closing net book value</w:t>
            </w:r>
          </w:p>
        </w:tc>
        <w:tc>
          <w:tcPr>
            <w:tcW w:w="1440" w:type="dxa"/>
            <w:tcBorders>
              <w:bottom w:val="single" w:sz="4" w:space="0" w:color="auto"/>
            </w:tcBorders>
            <w:shd w:val="clear" w:color="auto" w:fill="auto"/>
            <w:vAlign w:val="bottom"/>
          </w:tcPr>
          <w:p w14:paraId="05A9CEEF" w14:textId="4F057729" w:rsidR="00951842" w:rsidRPr="005E7BE3" w:rsidRDefault="00951842" w:rsidP="00951842">
            <w:pPr>
              <w:spacing w:line="240" w:lineRule="auto"/>
              <w:ind w:left="0" w:right="-72" w:hanging="2"/>
              <w:jc w:val="right"/>
              <w:rPr>
                <w:rFonts w:ascii="Arial" w:eastAsia="Arial" w:hAnsi="Arial" w:cs="Arial"/>
                <w:bCs/>
                <w:sz w:val="18"/>
                <w:szCs w:val="18"/>
              </w:rPr>
            </w:pPr>
            <w:r w:rsidRPr="005E7BE3">
              <w:rPr>
                <w:rFonts w:ascii="Arial" w:eastAsia="Arial" w:hAnsi="Arial" w:cs="Arial"/>
                <w:bCs/>
                <w:sz w:val="18"/>
                <w:szCs w:val="18"/>
              </w:rPr>
              <w:t>27,763,053</w:t>
            </w:r>
          </w:p>
        </w:tc>
        <w:tc>
          <w:tcPr>
            <w:tcW w:w="1440" w:type="dxa"/>
            <w:tcBorders>
              <w:bottom w:val="single" w:sz="4" w:space="0" w:color="auto"/>
            </w:tcBorders>
            <w:shd w:val="clear" w:color="auto" w:fill="auto"/>
          </w:tcPr>
          <w:p w14:paraId="5E746C82" w14:textId="1FB93BD5" w:rsidR="00951842" w:rsidRPr="005E7BE3" w:rsidRDefault="00951842" w:rsidP="00951842">
            <w:pPr>
              <w:spacing w:line="240" w:lineRule="auto"/>
              <w:ind w:left="0" w:right="-72" w:hanging="2"/>
              <w:jc w:val="right"/>
              <w:rPr>
                <w:rFonts w:ascii="Arial" w:eastAsia="Arial" w:hAnsi="Arial" w:cs="Arial"/>
                <w:bCs/>
                <w:sz w:val="18"/>
                <w:szCs w:val="18"/>
              </w:rPr>
            </w:pPr>
            <w:r w:rsidRPr="005E7BE3">
              <w:rPr>
                <w:rFonts w:ascii="Arial" w:eastAsia="Arial" w:hAnsi="Arial" w:cs="Arial"/>
                <w:bCs/>
                <w:sz w:val="18"/>
                <w:szCs w:val="18"/>
              </w:rPr>
              <w:t>948,000,000</w:t>
            </w:r>
          </w:p>
        </w:tc>
      </w:tr>
    </w:tbl>
    <w:p w14:paraId="6577D682" w14:textId="77777777" w:rsidR="00951842" w:rsidRPr="005E7BE3" w:rsidRDefault="00951842" w:rsidP="00E7272A">
      <w:pPr>
        <w:spacing w:line="240" w:lineRule="auto"/>
        <w:ind w:leftChars="0" w:left="0" w:firstLineChars="0" w:firstLine="0"/>
        <w:jc w:val="thaiDistribute"/>
        <w:rPr>
          <w:rFonts w:ascii="Arial" w:eastAsia="Arial" w:hAnsi="Arial" w:cs="Arial"/>
          <w:sz w:val="18"/>
          <w:szCs w:val="18"/>
        </w:rPr>
      </w:pPr>
    </w:p>
    <w:p w14:paraId="271E09C9" w14:textId="543EA713" w:rsidR="00951842" w:rsidRPr="005E7BE3" w:rsidRDefault="00951842" w:rsidP="00AA0E72">
      <w:pPr>
        <w:spacing w:line="240" w:lineRule="auto"/>
        <w:ind w:leftChars="0" w:left="0" w:firstLineChars="0" w:firstLine="0"/>
        <w:jc w:val="both"/>
        <w:rPr>
          <w:rFonts w:ascii="Arial" w:eastAsia="Arial" w:hAnsi="Arial" w:cs="Arial"/>
          <w:sz w:val="18"/>
          <w:szCs w:val="18"/>
        </w:rPr>
      </w:pPr>
      <w:r w:rsidRPr="005E7BE3">
        <w:rPr>
          <w:rFonts w:ascii="Arial" w:eastAsia="Arial" w:hAnsi="Arial" w:cs="Arial"/>
          <w:sz w:val="18"/>
          <w:szCs w:val="18"/>
        </w:rPr>
        <w:t xml:space="preserve">During the </w:t>
      </w:r>
      <w:r w:rsidR="00480A66">
        <w:rPr>
          <w:rFonts w:ascii="Arial" w:eastAsia="Arial" w:hAnsi="Arial" w:cs="Arial"/>
          <w:sz w:val="18"/>
          <w:szCs w:val="18"/>
        </w:rPr>
        <w:t>year</w:t>
      </w:r>
      <w:r w:rsidRPr="005E7BE3">
        <w:rPr>
          <w:rFonts w:ascii="Arial" w:eastAsia="Arial" w:hAnsi="Arial" w:cs="Arial"/>
          <w:sz w:val="18"/>
          <w:szCs w:val="18"/>
        </w:rPr>
        <w:t>, the significant loan agreement to its subsidiary was a long-term loan agreement with Star Fuels Land Co., Ltd. (SFLC), a subsidiary of the Company for Baht 947 million. Subsequently, on 1 July 2024, the Company terminated and entered into the new agreement. The new maturity was adjusted from ten to five years, and the interest rate was changed from BIBOR plus 2.5% per annum to THOR plus 2.0% per annum.</w:t>
      </w:r>
    </w:p>
    <w:p w14:paraId="19629B49" w14:textId="01D0DB68" w:rsidR="006017BE" w:rsidRPr="005E7BE3" w:rsidRDefault="006017BE" w:rsidP="00EC4190">
      <w:pPr>
        <w:spacing w:line="240" w:lineRule="auto"/>
        <w:ind w:left="0" w:hanging="2"/>
        <w:rPr>
          <w:rFonts w:ascii="Arial" w:hAnsi="Arial" w:cs="Arial"/>
          <w:sz w:val="18"/>
          <w:szCs w:val="18"/>
        </w:rPr>
      </w:pPr>
    </w:p>
    <w:p w14:paraId="50A6D9B7" w14:textId="77777777" w:rsidR="004B099F" w:rsidRPr="005E7BE3" w:rsidRDefault="004B099F" w:rsidP="00EC4190">
      <w:pPr>
        <w:spacing w:line="240" w:lineRule="auto"/>
        <w:ind w:left="0" w:hanging="2"/>
        <w:rPr>
          <w:rFonts w:ascii="Arial" w:hAnsi="Arial" w:cs="Arial"/>
          <w:sz w:val="18"/>
          <w:szCs w:val="18"/>
        </w:rPr>
      </w:pPr>
    </w:p>
    <w:tbl>
      <w:tblPr>
        <w:tblW w:w="9461" w:type="dxa"/>
        <w:tblLayout w:type="fixed"/>
        <w:tblLook w:val="0000" w:firstRow="0" w:lastRow="0" w:firstColumn="0" w:lastColumn="0" w:noHBand="0" w:noVBand="0"/>
      </w:tblPr>
      <w:tblGrid>
        <w:gridCol w:w="9461"/>
      </w:tblGrid>
      <w:tr w:rsidR="00C55277" w:rsidRPr="005E7BE3" w14:paraId="21E91559" w14:textId="77777777" w:rsidTr="00A46F7A">
        <w:trPr>
          <w:trHeight w:val="576"/>
        </w:trPr>
        <w:tc>
          <w:tcPr>
            <w:tcW w:w="9461" w:type="dxa"/>
            <w:shd w:val="clear" w:color="auto" w:fill="auto"/>
            <w:vAlign w:val="center"/>
          </w:tcPr>
          <w:p w14:paraId="1B442FC3" w14:textId="6E3E3DA9" w:rsidR="00BD029B" w:rsidRPr="005E7BE3" w:rsidRDefault="003A3B58" w:rsidP="00AA0E72">
            <w:pPr>
              <w:tabs>
                <w:tab w:val="left" w:pos="432"/>
              </w:tabs>
              <w:spacing w:line="240" w:lineRule="auto"/>
              <w:ind w:leftChars="-45" w:left="425" w:right="-79" w:hangingChars="290" w:hanging="524"/>
              <w:jc w:val="both"/>
              <w:rPr>
                <w:rFonts w:ascii="Arial" w:eastAsia="Arial" w:hAnsi="Arial" w:cstheme="minorBidi"/>
                <w:b/>
                <w:position w:val="0"/>
                <w:sz w:val="18"/>
                <w:szCs w:val="18"/>
                <w:lang w:val="en-US"/>
              </w:rPr>
            </w:pPr>
            <w:r w:rsidRPr="005E7BE3">
              <w:rPr>
                <w:rFonts w:ascii="Arial" w:eastAsia="Arial" w:hAnsi="Arial" w:cs="Arial"/>
                <w:b/>
                <w:position w:val="0"/>
                <w:sz w:val="18"/>
                <w:szCs w:val="18"/>
              </w:rPr>
              <w:t>2</w:t>
            </w:r>
            <w:r w:rsidR="00DD4BFA" w:rsidRPr="005E7BE3">
              <w:rPr>
                <w:rFonts w:ascii="Arial" w:eastAsia="Arial" w:hAnsi="Arial" w:cs="Arial"/>
                <w:b/>
                <w:position w:val="0"/>
                <w:sz w:val="18"/>
                <w:szCs w:val="18"/>
              </w:rPr>
              <w:t>8</w:t>
            </w:r>
            <w:r w:rsidR="008126EA" w:rsidRPr="005E7BE3">
              <w:rPr>
                <w:rFonts w:ascii="Arial" w:eastAsia="Arial" w:hAnsi="Arial" w:cs="Arial"/>
                <w:b/>
                <w:position w:val="0"/>
                <w:sz w:val="18"/>
                <w:szCs w:val="18"/>
              </w:rPr>
              <w:tab/>
            </w:r>
            <w:r w:rsidR="001D1530" w:rsidRPr="005E7BE3">
              <w:rPr>
                <w:rFonts w:ascii="Arial" w:eastAsia="Arial" w:hAnsi="Arial" w:cs="Arial"/>
                <w:b/>
                <w:position w:val="0"/>
                <w:sz w:val="18"/>
                <w:szCs w:val="18"/>
                <w:lang w:val="en-US"/>
              </w:rPr>
              <w:t>The resolution of the customs formalities for the shipment of products into the petroleum concession area over a distance of maritime boundary in the Gulf of Thailand</w:t>
            </w:r>
          </w:p>
        </w:tc>
      </w:tr>
    </w:tbl>
    <w:p w14:paraId="622989E8" w14:textId="6E9C84C3" w:rsidR="008126EA" w:rsidRPr="005E7BE3" w:rsidRDefault="008126EA" w:rsidP="00EC4190">
      <w:pPr>
        <w:spacing w:line="240" w:lineRule="auto"/>
        <w:ind w:leftChars="0" w:left="0" w:firstLineChars="0" w:firstLine="0"/>
        <w:rPr>
          <w:rFonts w:ascii="Arial" w:eastAsia="Arial" w:hAnsi="Arial" w:cs="Arial"/>
          <w:position w:val="0"/>
          <w:sz w:val="18"/>
          <w:szCs w:val="18"/>
        </w:rPr>
      </w:pPr>
    </w:p>
    <w:p w14:paraId="42EDDCEF" w14:textId="5A7CDC09" w:rsidR="00A20BEF" w:rsidRPr="005E7BE3" w:rsidRDefault="00A20BEF" w:rsidP="00B91E19">
      <w:pPr>
        <w:spacing w:line="240" w:lineRule="auto"/>
        <w:ind w:leftChars="0" w:firstLineChars="0" w:firstLine="0"/>
        <w:jc w:val="thaiDistribute"/>
        <w:rPr>
          <w:rFonts w:ascii="Arial" w:eastAsia="Arial" w:hAnsi="Arial" w:cs="Arial"/>
          <w:position w:val="0"/>
          <w:sz w:val="18"/>
          <w:szCs w:val="18"/>
        </w:rPr>
      </w:pPr>
      <w:r w:rsidRPr="005E7BE3">
        <w:rPr>
          <w:rFonts w:ascii="Arial" w:eastAsia="Arial" w:hAnsi="Arial" w:cs="Arial"/>
          <w:position w:val="0"/>
          <w:sz w:val="18"/>
          <w:szCs w:val="18"/>
        </w:rPr>
        <w:t xml:space="preserve">From </w:t>
      </w:r>
      <w:r w:rsidR="003A3B58" w:rsidRPr="005E7BE3">
        <w:rPr>
          <w:rFonts w:ascii="Arial" w:eastAsia="Arial" w:hAnsi="Arial" w:cs="Arial"/>
          <w:position w:val="0"/>
          <w:sz w:val="18"/>
          <w:szCs w:val="18"/>
        </w:rPr>
        <w:t>2012</w:t>
      </w:r>
      <w:r w:rsidRPr="005E7BE3">
        <w:rPr>
          <w:rFonts w:ascii="Arial" w:eastAsia="Arial" w:hAnsi="Arial" w:cs="Arial"/>
          <w:position w:val="0"/>
          <w:sz w:val="18"/>
          <w:szCs w:val="18"/>
        </w:rPr>
        <w:t xml:space="preserve"> to </w:t>
      </w:r>
      <w:r w:rsidR="003A3B58" w:rsidRPr="005E7BE3">
        <w:rPr>
          <w:rFonts w:ascii="Arial" w:eastAsia="Arial" w:hAnsi="Arial" w:cs="Arial"/>
          <w:position w:val="0"/>
          <w:sz w:val="18"/>
          <w:szCs w:val="18"/>
        </w:rPr>
        <w:t>2016</w:t>
      </w:r>
      <w:r w:rsidRPr="005E7BE3">
        <w:rPr>
          <w:rFonts w:ascii="Arial" w:eastAsia="Arial" w:hAnsi="Arial" w:cs="Arial"/>
          <w:position w:val="0"/>
          <w:sz w:val="18"/>
          <w:szCs w:val="18"/>
        </w:rPr>
        <w:t xml:space="preserve">, the Company sold refined petroleum products to a reseller, which subsequently resold the products to their customer for use at the customer’s offshore exploration and production facilities. The Company and the reseller followed the customs formalities from consultation with the Customs Department and Excise Department where </w:t>
      </w:r>
      <w:r w:rsidR="003A3B58" w:rsidRPr="005E7BE3">
        <w:rPr>
          <w:rFonts w:ascii="Arial" w:eastAsia="Arial" w:hAnsi="Arial" w:cs="Arial"/>
          <w:position w:val="0"/>
          <w:sz w:val="18"/>
          <w:szCs w:val="18"/>
        </w:rPr>
        <w:br/>
      </w:r>
      <w:r w:rsidRPr="005E7BE3">
        <w:rPr>
          <w:rFonts w:ascii="Arial" w:eastAsia="Arial" w:hAnsi="Arial" w:cs="Arial"/>
          <w:position w:val="0"/>
          <w:sz w:val="18"/>
          <w:szCs w:val="18"/>
        </w:rPr>
        <w:t>the shipments were treated as export cargoes, and exempt from value-added tax, excise tax, local government tax, oil fuel fund and energy conservation fund (“taxes and funds”).</w:t>
      </w:r>
    </w:p>
    <w:p w14:paraId="3A419A56" w14:textId="77777777" w:rsidR="00A20BEF" w:rsidRPr="005E7BE3" w:rsidRDefault="00A20BEF" w:rsidP="00B91E19">
      <w:pPr>
        <w:spacing w:line="240" w:lineRule="auto"/>
        <w:ind w:leftChars="0" w:firstLineChars="0" w:firstLine="0"/>
        <w:jc w:val="thaiDistribute"/>
        <w:rPr>
          <w:rFonts w:ascii="Arial" w:eastAsia="Arial" w:hAnsi="Arial" w:cs="Arial"/>
          <w:position w:val="0"/>
          <w:sz w:val="18"/>
          <w:szCs w:val="18"/>
        </w:rPr>
      </w:pPr>
    </w:p>
    <w:p w14:paraId="01CAA319" w14:textId="24F8A56F" w:rsidR="00A20BEF" w:rsidRPr="005E7BE3" w:rsidRDefault="00A20BEF" w:rsidP="00B91E19">
      <w:pPr>
        <w:spacing w:line="240" w:lineRule="auto"/>
        <w:ind w:leftChars="0" w:firstLineChars="0" w:firstLine="0"/>
        <w:jc w:val="thaiDistribute"/>
        <w:rPr>
          <w:rFonts w:ascii="Arial" w:eastAsia="Arial" w:hAnsi="Arial" w:cs="Arial"/>
          <w:position w:val="0"/>
          <w:sz w:val="18"/>
          <w:szCs w:val="18"/>
        </w:rPr>
      </w:pPr>
      <w:r w:rsidRPr="005E7BE3">
        <w:rPr>
          <w:rFonts w:ascii="Arial" w:eastAsia="Arial" w:hAnsi="Arial" w:cs="Arial"/>
          <w:position w:val="0"/>
          <w:sz w:val="18"/>
          <w:szCs w:val="18"/>
        </w:rPr>
        <w:t>Subsequently, the Office of the Council of State provided a different interpretation to the effect that the shipment of petroleum products to the offshore facilities should be treated as domestic cargo under the Petroleum Act. Based on this new interpretation, the Company and reseller paid all related taxes and funds to the sales of domestic cargoes and</w:t>
      </w:r>
      <w:r w:rsidR="003A3B58" w:rsidRPr="005E7BE3">
        <w:rPr>
          <w:rFonts w:ascii="Arial" w:eastAsia="Arial" w:hAnsi="Arial" w:cs="Arial"/>
          <w:position w:val="0"/>
          <w:sz w:val="18"/>
          <w:szCs w:val="18"/>
        </w:rPr>
        <w:br/>
      </w:r>
      <w:r w:rsidRPr="005E7BE3">
        <w:rPr>
          <w:rFonts w:ascii="Arial" w:eastAsia="Arial" w:hAnsi="Arial" w:cstheme="minorBidi" w:hint="cs"/>
          <w:position w:val="0"/>
          <w:sz w:val="18"/>
          <w:szCs w:val="18"/>
          <w:cs/>
        </w:rPr>
        <w:t xml:space="preserve"> </w:t>
      </w:r>
      <w:r w:rsidRPr="005E7BE3">
        <w:rPr>
          <w:rFonts w:ascii="Arial" w:eastAsia="Arial" w:hAnsi="Arial" w:cs="Arial"/>
          <w:position w:val="0"/>
          <w:sz w:val="18"/>
          <w:szCs w:val="18"/>
        </w:rPr>
        <w:t>the penalties and surcharges on value-added tax and the Company already reimbursed those paid amount from</w:t>
      </w:r>
      <w:r w:rsidRPr="005E7BE3">
        <w:rPr>
          <w:rFonts w:ascii="Arial" w:eastAsia="Arial" w:hAnsi="Arial" w:cstheme="minorBidi" w:hint="cs"/>
          <w:position w:val="0"/>
          <w:sz w:val="18"/>
          <w:szCs w:val="18"/>
          <w:cs/>
        </w:rPr>
        <w:t xml:space="preserve">  </w:t>
      </w:r>
      <w:r w:rsidR="003A3B58" w:rsidRPr="005E7BE3">
        <w:rPr>
          <w:rFonts w:ascii="Arial" w:eastAsia="Arial" w:hAnsi="Arial" w:cstheme="minorBidi"/>
          <w:position w:val="0"/>
          <w:sz w:val="18"/>
          <w:szCs w:val="18"/>
        </w:rPr>
        <w:br/>
      </w:r>
      <w:r w:rsidRPr="005E7BE3">
        <w:rPr>
          <w:rFonts w:ascii="Arial" w:eastAsia="Arial" w:hAnsi="Arial" w:cs="Arial"/>
          <w:position w:val="0"/>
          <w:sz w:val="18"/>
          <w:szCs w:val="18"/>
        </w:rPr>
        <w:t xml:space="preserve">the reseller. </w:t>
      </w:r>
    </w:p>
    <w:p w14:paraId="55DF9EFE" w14:textId="77777777" w:rsidR="00A20BEF" w:rsidRPr="005E7BE3" w:rsidRDefault="00A20BEF" w:rsidP="00B91E19">
      <w:pPr>
        <w:spacing w:line="240" w:lineRule="auto"/>
        <w:ind w:leftChars="0" w:firstLineChars="0" w:firstLine="0"/>
        <w:jc w:val="thaiDistribute"/>
        <w:rPr>
          <w:rFonts w:ascii="Arial" w:eastAsia="Arial" w:hAnsi="Arial" w:cs="Arial"/>
          <w:position w:val="0"/>
          <w:sz w:val="18"/>
          <w:szCs w:val="18"/>
        </w:rPr>
      </w:pPr>
    </w:p>
    <w:p w14:paraId="7EE356DB" w14:textId="23F57EE9" w:rsidR="00A20BEF" w:rsidRPr="005E7BE3" w:rsidRDefault="00A20BEF" w:rsidP="00B91E19">
      <w:pPr>
        <w:spacing w:line="240" w:lineRule="auto"/>
        <w:ind w:leftChars="0" w:firstLineChars="0" w:firstLine="0"/>
        <w:jc w:val="thaiDistribute"/>
        <w:rPr>
          <w:rFonts w:ascii="Arial" w:eastAsia="Arial" w:hAnsi="Arial" w:cs="Arial"/>
          <w:position w:val="0"/>
          <w:sz w:val="18"/>
          <w:szCs w:val="18"/>
        </w:rPr>
      </w:pPr>
      <w:r w:rsidRPr="005E7BE3">
        <w:rPr>
          <w:rFonts w:ascii="Arial" w:eastAsia="Arial" w:hAnsi="Arial" w:cs="Arial"/>
          <w:position w:val="0"/>
          <w:sz w:val="18"/>
          <w:szCs w:val="18"/>
        </w:rPr>
        <w:t xml:space="preserve">The Company received a letter dated </w:t>
      </w:r>
      <w:r w:rsidR="003A3B58" w:rsidRPr="005E7BE3">
        <w:rPr>
          <w:rFonts w:ascii="Arial" w:eastAsia="Arial" w:hAnsi="Arial" w:cs="Arial"/>
          <w:position w:val="0"/>
          <w:sz w:val="18"/>
          <w:szCs w:val="18"/>
        </w:rPr>
        <w:t>16</w:t>
      </w:r>
      <w:r w:rsidRPr="005E7BE3">
        <w:rPr>
          <w:rFonts w:ascii="Arial" w:eastAsia="Arial" w:hAnsi="Arial" w:cs="Arial"/>
          <w:position w:val="0"/>
          <w:sz w:val="18"/>
          <w:szCs w:val="18"/>
        </w:rPr>
        <w:t xml:space="preserve"> November </w:t>
      </w:r>
      <w:r w:rsidR="003A3B58" w:rsidRPr="005E7BE3">
        <w:rPr>
          <w:rFonts w:ascii="Arial" w:eastAsia="Arial" w:hAnsi="Arial" w:cs="Arial"/>
          <w:position w:val="0"/>
          <w:sz w:val="18"/>
          <w:szCs w:val="18"/>
        </w:rPr>
        <w:t>2022</w:t>
      </w:r>
      <w:r w:rsidRPr="005E7BE3">
        <w:rPr>
          <w:rFonts w:ascii="Arial" w:eastAsia="Arial" w:hAnsi="Arial" w:cs="Arial"/>
          <w:position w:val="0"/>
          <w:sz w:val="18"/>
          <w:szCs w:val="18"/>
        </w:rPr>
        <w:t xml:space="preserve"> from the Excise Department. The Excise Department has assessed penalties and surcharges on excise tax amounting to Baht </w:t>
      </w:r>
      <w:r w:rsidR="003A3B58" w:rsidRPr="005E7BE3">
        <w:rPr>
          <w:rFonts w:ascii="Arial" w:eastAsia="Arial" w:hAnsi="Arial" w:cs="Arial"/>
          <w:position w:val="0"/>
          <w:sz w:val="18"/>
          <w:szCs w:val="18"/>
        </w:rPr>
        <w:t>1</w:t>
      </w:r>
      <w:r w:rsidRPr="005E7BE3">
        <w:rPr>
          <w:rFonts w:ascii="Arial" w:eastAsia="Arial" w:hAnsi="Arial" w:cs="Arial"/>
          <w:position w:val="0"/>
          <w:sz w:val="18"/>
          <w:szCs w:val="18"/>
        </w:rPr>
        <w:t>,</w:t>
      </w:r>
      <w:r w:rsidR="003A3B58" w:rsidRPr="005E7BE3">
        <w:rPr>
          <w:rFonts w:ascii="Arial" w:eastAsia="Arial" w:hAnsi="Arial" w:cs="Arial"/>
          <w:position w:val="0"/>
          <w:sz w:val="18"/>
          <w:szCs w:val="18"/>
        </w:rPr>
        <w:t>786</w:t>
      </w:r>
      <w:r w:rsidRPr="005E7BE3">
        <w:rPr>
          <w:rFonts w:ascii="Arial" w:eastAsia="Arial" w:hAnsi="Arial" w:cs="Arial"/>
          <w:position w:val="0"/>
          <w:sz w:val="18"/>
          <w:szCs w:val="18"/>
        </w:rPr>
        <w:t xml:space="preserve"> million or equivalent to US Dollar </w:t>
      </w:r>
      <w:r w:rsidR="003A3B58" w:rsidRPr="005E7BE3">
        <w:rPr>
          <w:rFonts w:ascii="Arial" w:eastAsia="Arial" w:hAnsi="Arial" w:cs="Arial"/>
          <w:position w:val="0"/>
          <w:sz w:val="18"/>
          <w:szCs w:val="18"/>
        </w:rPr>
        <w:t>51</w:t>
      </w:r>
      <w:r w:rsidRPr="005E7BE3">
        <w:rPr>
          <w:rFonts w:ascii="Arial" w:eastAsia="Arial" w:hAnsi="Arial" w:cs="Arial"/>
          <w:position w:val="0"/>
          <w:sz w:val="18"/>
          <w:szCs w:val="18"/>
        </w:rPr>
        <w:t xml:space="preserve"> million. The Company had submitted an appeal on </w:t>
      </w:r>
      <w:r w:rsidR="003A3B58" w:rsidRPr="005E7BE3">
        <w:rPr>
          <w:rFonts w:ascii="Arial" w:eastAsia="Arial" w:hAnsi="Arial" w:cs="Arial"/>
          <w:position w:val="0"/>
          <w:sz w:val="18"/>
          <w:szCs w:val="18"/>
        </w:rPr>
        <w:t>15</w:t>
      </w:r>
      <w:r w:rsidRPr="005E7BE3">
        <w:rPr>
          <w:rFonts w:ascii="Arial" w:eastAsia="Arial" w:hAnsi="Arial" w:cs="Arial"/>
          <w:position w:val="0"/>
          <w:sz w:val="18"/>
          <w:szCs w:val="18"/>
        </w:rPr>
        <w:t xml:space="preserve"> December </w:t>
      </w:r>
      <w:r w:rsidR="003A3B58" w:rsidRPr="005E7BE3">
        <w:rPr>
          <w:rFonts w:ascii="Arial" w:eastAsia="Arial" w:hAnsi="Arial" w:cs="Arial"/>
          <w:position w:val="0"/>
          <w:sz w:val="18"/>
          <w:szCs w:val="18"/>
        </w:rPr>
        <w:t>2022</w:t>
      </w:r>
      <w:r w:rsidRPr="005E7BE3">
        <w:rPr>
          <w:rFonts w:ascii="Arial" w:eastAsia="Arial" w:hAnsi="Arial" w:cs="Arial"/>
          <w:position w:val="0"/>
          <w:sz w:val="18"/>
          <w:szCs w:val="18"/>
        </w:rPr>
        <w:t xml:space="preserve"> against the assessment. However, the Company has </w:t>
      </w:r>
      <w:r w:rsidR="003A3B58" w:rsidRPr="005E7BE3">
        <w:rPr>
          <w:rFonts w:ascii="Arial" w:eastAsia="Arial" w:hAnsi="Arial" w:cstheme="minorBidi"/>
          <w:position w:val="0"/>
          <w:sz w:val="18"/>
          <w:szCs w:val="18"/>
        </w:rPr>
        <w:br/>
      </w:r>
      <w:r w:rsidRPr="005E7BE3">
        <w:rPr>
          <w:rFonts w:ascii="Arial" w:eastAsia="Arial" w:hAnsi="Arial" w:cstheme="minorBidi" w:hint="cs"/>
          <w:position w:val="0"/>
          <w:sz w:val="18"/>
          <w:szCs w:val="18"/>
          <w:cs/>
        </w:rPr>
        <w:t xml:space="preserve"> </w:t>
      </w:r>
      <w:r w:rsidRPr="005E7BE3">
        <w:rPr>
          <w:rFonts w:ascii="Arial" w:eastAsia="Arial" w:hAnsi="Arial" w:cs="Arial"/>
          <w:position w:val="0"/>
          <w:sz w:val="18"/>
          <w:szCs w:val="18"/>
        </w:rPr>
        <w:t>the right to reimburse from the reseller if there is an additional payment.</w:t>
      </w:r>
    </w:p>
    <w:p w14:paraId="72880591" w14:textId="77777777" w:rsidR="00A20BEF" w:rsidRPr="005E7BE3" w:rsidRDefault="00A20BEF" w:rsidP="00B91E19">
      <w:pPr>
        <w:spacing w:line="240" w:lineRule="auto"/>
        <w:ind w:leftChars="0" w:firstLineChars="0" w:firstLine="0"/>
        <w:jc w:val="thaiDistribute"/>
        <w:rPr>
          <w:rFonts w:ascii="Arial" w:eastAsia="Arial" w:hAnsi="Arial" w:cs="Arial"/>
          <w:position w:val="0"/>
          <w:sz w:val="18"/>
          <w:szCs w:val="18"/>
        </w:rPr>
      </w:pPr>
    </w:p>
    <w:p w14:paraId="76A6A3CA" w14:textId="4FF82B4D" w:rsidR="00A274BC" w:rsidRPr="005E7BE3" w:rsidRDefault="00A20BEF" w:rsidP="00A3691C">
      <w:pPr>
        <w:suppressAutoHyphens w:val="0"/>
        <w:spacing w:line="240" w:lineRule="auto"/>
        <w:ind w:leftChars="0" w:left="0" w:firstLineChars="0" w:firstLine="0"/>
        <w:jc w:val="thaiDistribute"/>
        <w:textDirection w:val="lrTb"/>
        <w:textAlignment w:val="auto"/>
        <w:outlineLvl w:val="9"/>
        <w:rPr>
          <w:rFonts w:ascii="Arial" w:eastAsia="Arial" w:hAnsi="Arial" w:cs="Arial"/>
          <w:spacing w:val="-2"/>
          <w:position w:val="0"/>
          <w:sz w:val="18"/>
          <w:szCs w:val="18"/>
        </w:rPr>
      </w:pPr>
      <w:r w:rsidRPr="005E7BE3">
        <w:rPr>
          <w:rFonts w:ascii="Arial" w:eastAsia="Arial" w:hAnsi="Arial" w:cs="Arial"/>
          <w:position w:val="0"/>
          <w:sz w:val="18"/>
          <w:szCs w:val="18"/>
        </w:rPr>
        <w:t xml:space="preserve">Later, on </w:t>
      </w:r>
      <w:r w:rsidR="003A3B58" w:rsidRPr="005E7BE3">
        <w:rPr>
          <w:rFonts w:ascii="Arial" w:eastAsia="Arial" w:hAnsi="Arial" w:cs="Arial"/>
          <w:position w:val="0"/>
          <w:sz w:val="18"/>
          <w:szCs w:val="18"/>
        </w:rPr>
        <w:t>13</w:t>
      </w:r>
      <w:r w:rsidRPr="005E7BE3">
        <w:rPr>
          <w:rFonts w:ascii="Arial" w:eastAsia="Arial" w:hAnsi="Arial" w:cs="Arial"/>
          <w:position w:val="0"/>
          <w:sz w:val="18"/>
          <w:szCs w:val="18"/>
        </w:rPr>
        <w:t xml:space="preserve"> June </w:t>
      </w:r>
      <w:r w:rsidR="003A3B58" w:rsidRPr="005E7BE3">
        <w:rPr>
          <w:rFonts w:ascii="Arial" w:eastAsia="Arial" w:hAnsi="Arial" w:cs="Arial"/>
          <w:position w:val="0"/>
          <w:sz w:val="18"/>
          <w:szCs w:val="18"/>
        </w:rPr>
        <w:t>2023</w:t>
      </w:r>
      <w:r w:rsidRPr="005E7BE3">
        <w:rPr>
          <w:rFonts w:ascii="Arial" w:eastAsia="Arial" w:hAnsi="Arial" w:cs="Arial"/>
          <w:position w:val="0"/>
          <w:sz w:val="18"/>
          <w:szCs w:val="18"/>
        </w:rPr>
        <w:t>, the Company received a letter granting an extension for the assessment of penalties and surcharges on excise tax</w:t>
      </w:r>
      <w:r w:rsidR="002E4129">
        <w:rPr>
          <w:rFonts w:ascii="Arial" w:eastAsia="Arial" w:hAnsi="Arial" w:cs="Arial"/>
          <w:position w:val="0"/>
          <w:sz w:val="18"/>
          <w:szCs w:val="18"/>
        </w:rPr>
        <w:t xml:space="preserve"> </w:t>
      </w:r>
      <w:r w:rsidR="002E4129">
        <w:rPr>
          <w:rFonts w:ascii="Arial" w:eastAsia="Arial" w:hAnsi="Arial" w:cstheme="minorBidi"/>
          <w:position w:val="0"/>
          <w:sz w:val="18"/>
          <w:szCs w:val="18"/>
        </w:rPr>
        <w:t xml:space="preserve">and </w:t>
      </w:r>
      <w:r w:rsidR="002E4129">
        <w:rPr>
          <w:rFonts w:ascii="Arial" w:eastAsia="Arial" w:hAnsi="Arial" w:cs="Arial"/>
          <w:position w:val="0"/>
          <w:sz w:val="18"/>
          <w:szCs w:val="18"/>
        </w:rPr>
        <w:t>o</w:t>
      </w:r>
      <w:r w:rsidR="00A274BC" w:rsidRPr="005E7BE3">
        <w:rPr>
          <w:rFonts w:ascii="Arial" w:eastAsia="Arial" w:hAnsi="Arial" w:cs="Arial"/>
          <w:position w:val="0"/>
          <w:sz w:val="18"/>
          <w:szCs w:val="18"/>
        </w:rPr>
        <w:t xml:space="preserve">n 7 November 2024, the Company received the excise letter of appeal result from the Excise Department to pay the surcharges on excise tax and interior tax totalling Baht 107 million or equivalent to </w:t>
      </w:r>
      <w:r w:rsidR="004D6184">
        <w:rPr>
          <w:rFonts w:ascii="Arial" w:eastAsia="Arial" w:hAnsi="Arial" w:cstheme="minorBidi"/>
          <w:position w:val="0"/>
          <w:sz w:val="18"/>
          <w:szCs w:val="18"/>
          <w:cs/>
        </w:rPr>
        <w:br/>
      </w:r>
      <w:r w:rsidR="00A274BC" w:rsidRPr="005E7BE3">
        <w:rPr>
          <w:rFonts w:ascii="Arial" w:eastAsia="Arial" w:hAnsi="Arial" w:cs="Arial"/>
          <w:position w:val="0"/>
          <w:sz w:val="18"/>
          <w:szCs w:val="18"/>
        </w:rPr>
        <w:t xml:space="preserve">US Dollar 3 million. The Company </w:t>
      </w:r>
      <w:r w:rsidR="00A274BC" w:rsidRPr="005E7BE3">
        <w:rPr>
          <w:rFonts w:ascii="Arial" w:eastAsia="Arial" w:hAnsi="Arial" w:cs="Arial"/>
          <w:spacing w:val="-2"/>
          <w:position w:val="0"/>
          <w:sz w:val="18"/>
          <w:szCs w:val="18"/>
        </w:rPr>
        <w:t xml:space="preserve">has made the payment for that surcharges to the Excise Department and reimbursed from the </w:t>
      </w:r>
      <w:r w:rsidR="00751E30" w:rsidRPr="005E7BE3">
        <w:rPr>
          <w:rFonts w:ascii="Arial" w:eastAsia="Arial" w:hAnsi="Arial" w:cs="Arial"/>
          <w:spacing w:val="-2"/>
          <w:position w:val="0"/>
          <w:sz w:val="18"/>
          <w:szCs w:val="18"/>
        </w:rPr>
        <w:t>re</w:t>
      </w:r>
      <w:r w:rsidR="00A274BC" w:rsidRPr="005E7BE3">
        <w:rPr>
          <w:rFonts w:ascii="Arial" w:eastAsia="Arial" w:hAnsi="Arial" w:cs="Arial"/>
          <w:spacing w:val="-2"/>
          <w:position w:val="0"/>
          <w:sz w:val="18"/>
          <w:szCs w:val="18"/>
        </w:rPr>
        <w:t>seller in November 2024.</w:t>
      </w:r>
    </w:p>
    <w:p w14:paraId="6F344909" w14:textId="64D06D3C" w:rsidR="003A3B58" w:rsidRPr="005E7BE3" w:rsidRDefault="003A3B58" w:rsidP="00A3691C">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p w14:paraId="325ADFED" w14:textId="77777777" w:rsidR="00AA0E72" w:rsidRPr="005E7BE3" w:rsidRDefault="00AA0E72" w:rsidP="00A3691C">
      <w:pPr>
        <w:suppressAutoHyphens w:val="0"/>
        <w:spacing w:line="240" w:lineRule="auto"/>
        <w:ind w:leftChars="0" w:left="0" w:firstLineChars="0" w:firstLine="0"/>
        <w:textDirection w:val="lrTb"/>
        <w:textAlignment w:val="auto"/>
        <w:outlineLvl w:val="9"/>
        <w:rPr>
          <w:rFonts w:ascii="Arial" w:eastAsia="Arial" w:hAnsi="Arial" w:cs="Arial"/>
          <w:position w:val="0"/>
          <w:sz w:val="18"/>
          <w:szCs w:val="18"/>
        </w:rPr>
      </w:pPr>
    </w:p>
    <w:tbl>
      <w:tblPr>
        <w:tblW w:w="9461" w:type="dxa"/>
        <w:tblLayout w:type="fixed"/>
        <w:tblLook w:val="0000" w:firstRow="0" w:lastRow="0" w:firstColumn="0" w:lastColumn="0" w:noHBand="0" w:noVBand="0"/>
      </w:tblPr>
      <w:tblGrid>
        <w:gridCol w:w="9461"/>
      </w:tblGrid>
      <w:tr w:rsidR="00557BCA" w:rsidRPr="005E7BE3" w14:paraId="7CD0D0A1" w14:textId="77777777" w:rsidTr="00A46F7A">
        <w:trPr>
          <w:trHeight w:val="386"/>
        </w:trPr>
        <w:tc>
          <w:tcPr>
            <w:tcW w:w="9461" w:type="dxa"/>
            <w:shd w:val="clear" w:color="auto" w:fill="auto"/>
            <w:vAlign w:val="center"/>
          </w:tcPr>
          <w:p w14:paraId="1392ABAD" w14:textId="4622CCCD" w:rsidR="00557BCA" w:rsidRPr="005E7BE3" w:rsidRDefault="007B7EE5" w:rsidP="00AA0E72">
            <w:pPr>
              <w:tabs>
                <w:tab w:val="left" w:pos="432"/>
              </w:tabs>
              <w:spacing w:line="240" w:lineRule="auto"/>
              <w:ind w:leftChars="-45" w:left="-97" w:hanging="2"/>
              <w:jc w:val="both"/>
              <w:rPr>
                <w:rFonts w:ascii="Arial" w:eastAsia="Arial" w:hAnsi="Arial" w:cs="Arial"/>
                <w:position w:val="0"/>
                <w:sz w:val="18"/>
                <w:szCs w:val="18"/>
              </w:rPr>
            </w:pPr>
            <w:r w:rsidRPr="005E7BE3">
              <w:rPr>
                <w:rFonts w:ascii="Arial" w:eastAsia="Arial" w:hAnsi="Arial" w:cs="Arial"/>
                <w:b/>
                <w:position w:val="0"/>
                <w:sz w:val="18"/>
                <w:szCs w:val="18"/>
              </w:rPr>
              <w:t>2</w:t>
            </w:r>
            <w:r w:rsidR="00DD4BFA" w:rsidRPr="005E7BE3">
              <w:rPr>
                <w:rFonts w:ascii="Arial" w:eastAsia="Arial" w:hAnsi="Arial" w:cs="Arial"/>
                <w:b/>
                <w:position w:val="0"/>
                <w:sz w:val="18"/>
                <w:szCs w:val="18"/>
              </w:rPr>
              <w:t>9</w:t>
            </w:r>
            <w:r w:rsidR="00557BCA" w:rsidRPr="005E7BE3">
              <w:rPr>
                <w:rFonts w:ascii="Arial" w:eastAsia="Arial" w:hAnsi="Arial" w:cs="Arial"/>
                <w:b/>
                <w:position w:val="0"/>
                <w:sz w:val="18"/>
                <w:szCs w:val="18"/>
              </w:rPr>
              <w:tab/>
            </w:r>
            <w:r w:rsidR="005F367C" w:rsidRPr="005E7BE3">
              <w:rPr>
                <w:rFonts w:ascii="Arial" w:eastAsia="Arial" w:hAnsi="Arial" w:cs="Arial"/>
                <w:b/>
                <w:position w:val="0"/>
                <w:sz w:val="18"/>
                <w:szCs w:val="18"/>
                <w:lang w:val="en-US"/>
              </w:rPr>
              <w:t>Event after reporting date</w:t>
            </w:r>
          </w:p>
        </w:tc>
      </w:tr>
    </w:tbl>
    <w:p w14:paraId="62F8EFB7" w14:textId="77777777" w:rsidR="00B1206D" w:rsidRPr="005E7BE3" w:rsidRDefault="00B1206D" w:rsidP="00EC4190">
      <w:pPr>
        <w:spacing w:line="240" w:lineRule="auto"/>
        <w:ind w:left="0" w:hanging="2"/>
        <w:rPr>
          <w:rFonts w:ascii="Arial" w:eastAsia="Arial" w:hAnsi="Arial" w:cs="Arial"/>
          <w:sz w:val="18"/>
          <w:szCs w:val="18"/>
        </w:rPr>
      </w:pPr>
    </w:p>
    <w:p w14:paraId="0C826A1D" w14:textId="3A9BB971" w:rsidR="00B3653F" w:rsidRPr="00F41777" w:rsidRDefault="00997B75" w:rsidP="00EC4190">
      <w:pPr>
        <w:tabs>
          <w:tab w:val="left" w:pos="540"/>
          <w:tab w:val="left" w:pos="709"/>
        </w:tabs>
        <w:spacing w:line="240" w:lineRule="auto"/>
        <w:ind w:leftChars="0" w:firstLineChars="0" w:firstLine="0"/>
        <w:jc w:val="thaiDistribute"/>
        <w:rPr>
          <w:rFonts w:ascii="Arial" w:eastAsia="Arial" w:hAnsi="Arial" w:cstheme="minorBidi"/>
          <w:position w:val="0"/>
          <w:sz w:val="18"/>
          <w:szCs w:val="18"/>
          <w:cs/>
        </w:rPr>
      </w:pPr>
      <w:bookmarkStart w:id="25" w:name="OLE_LINK3"/>
      <w:r w:rsidRPr="005E7BE3">
        <w:rPr>
          <w:rFonts w:ascii="Arial" w:eastAsia="Arial" w:hAnsi="Arial" w:cs="Arial"/>
          <w:position w:val="0"/>
          <w:sz w:val="18"/>
          <w:szCs w:val="18"/>
        </w:rPr>
        <w:t xml:space="preserve">At the Board of Director Meeting No. 1 held on 19 February 2025, the Board approved a resolution of submission to shareholders for approval of annual dividend payment from 2024 net profit in the amount of US Dollar </w:t>
      </w:r>
      <w:r w:rsidR="002C34F5">
        <w:rPr>
          <w:rFonts w:ascii="Arial" w:eastAsia="Arial" w:hAnsi="Arial" w:cs="Browallia New"/>
          <w:position w:val="0"/>
          <w:sz w:val="18"/>
        </w:rPr>
        <w:t>49.8</w:t>
      </w:r>
      <w:r w:rsidRPr="005E7BE3">
        <w:rPr>
          <w:rFonts w:ascii="Arial" w:eastAsia="Arial" w:hAnsi="Arial" w:cs="Arial"/>
          <w:position w:val="0"/>
          <w:sz w:val="18"/>
          <w:szCs w:val="18"/>
        </w:rPr>
        <w:t xml:space="preserve"> million. After deduction of the interim dividend payment for the first half of 2024 performance, the remaining dividend to be paid is </w:t>
      </w:r>
      <w:r w:rsidR="004D6184">
        <w:rPr>
          <w:rFonts w:ascii="Arial" w:eastAsia="Arial" w:hAnsi="Arial" w:cstheme="minorBidi"/>
          <w:position w:val="0"/>
          <w:sz w:val="18"/>
          <w:szCs w:val="18"/>
          <w:cs/>
        </w:rPr>
        <w:br/>
      </w:r>
      <w:r w:rsidRPr="005E7BE3">
        <w:rPr>
          <w:rFonts w:ascii="Arial" w:eastAsia="Arial" w:hAnsi="Arial" w:cs="Arial"/>
          <w:position w:val="0"/>
          <w:sz w:val="18"/>
          <w:szCs w:val="18"/>
        </w:rPr>
        <w:t>US Dollar</w:t>
      </w:r>
      <w:r w:rsidR="005F71CC">
        <w:rPr>
          <w:rFonts w:ascii="Arial" w:eastAsia="Arial" w:hAnsi="Arial" w:cs="Arial"/>
          <w:position w:val="0"/>
          <w:sz w:val="18"/>
          <w:szCs w:val="18"/>
        </w:rPr>
        <w:t xml:space="preserve"> 19.2</w:t>
      </w:r>
      <w:r w:rsidRPr="005E7BE3">
        <w:rPr>
          <w:rFonts w:ascii="Arial" w:eastAsia="Arial" w:hAnsi="Arial" w:cs="Arial"/>
          <w:position w:val="0"/>
          <w:sz w:val="18"/>
          <w:szCs w:val="18"/>
        </w:rPr>
        <w:t xml:space="preserve"> million which is equivalent to Baht </w:t>
      </w:r>
      <w:r w:rsidR="00EF47F0">
        <w:rPr>
          <w:rFonts w:ascii="Arial" w:eastAsia="Arial" w:hAnsi="Arial" w:cs="Arial"/>
          <w:position w:val="0"/>
          <w:sz w:val="18"/>
          <w:szCs w:val="18"/>
        </w:rPr>
        <w:t>0.15</w:t>
      </w:r>
      <w:r w:rsidRPr="005E7BE3">
        <w:rPr>
          <w:rFonts w:ascii="Arial" w:eastAsia="Arial" w:hAnsi="Arial" w:cs="Arial"/>
          <w:position w:val="0"/>
          <w:sz w:val="18"/>
          <w:szCs w:val="18"/>
        </w:rPr>
        <w:t xml:space="preserve"> per share, or approximately Baht </w:t>
      </w:r>
      <w:r w:rsidR="00EF47F0">
        <w:rPr>
          <w:rFonts w:ascii="Arial" w:eastAsia="Arial" w:hAnsi="Arial" w:cs="Arial"/>
          <w:position w:val="0"/>
          <w:sz w:val="18"/>
          <w:szCs w:val="18"/>
        </w:rPr>
        <w:t>650.4</w:t>
      </w:r>
      <w:r w:rsidRPr="005E7BE3">
        <w:rPr>
          <w:rFonts w:ascii="Arial" w:eastAsia="Arial" w:hAnsi="Arial" w:cs="Arial"/>
          <w:position w:val="0"/>
          <w:sz w:val="18"/>
          <w:szCs w:val="18"/>
        </w:rPr>
        <w:t xml:space="preserve"> million. After including the interim dividend payment at Baht 0.25 per share, the annual dividend payment is Baht </w:t>
      </w:r>
      <w:r w:rsidR="00C768E4">
        <w:rPr>
          <w:rFonts w:ascii="Arial" w:eastAsia="Arial" w:hAnsi="Arial" w:cs="Arial"/>
          <w:position w:val="0"/>
          <w:sz w:val="18"/>
          <w:szCs w:val="18"/>
        </w:rPr>
        <w:t>0.4</w:t>
      </w:r>
      <w:r w:rsidR="00327C0C">
        <w:rPr>
          <w:rFonts w:ascii="Arial" w:eastAsia="Arial" w:hAnsi="Arial" w:cs="Arial"/>
          <w:position w:val="0"/>
          <w:sz w:val="18"/>
          <w:szCs w:val="18"/>
        </w:rPr>
        <w:t>0</w:t>
      </w:r>
      <w:r w:rsidRPr="005E7BE3">
        <w:rPr>
          <w:rFonts w:ascii="Arial" w:eastAsia="Arial" w:hAnsi="Arial" w:cs="Arial"/>
          <w:position w:val="0"/>
          <w:sz w:val="18"/>
          <w:szCs w:val="18"/>
        </w:rPr>
        <w:t xml:space="preserve"> per share. The dividend is subjected to the approval of the Company’s shareholders at the annual general meeting to be held on 10 April 2025</w:t>
      </w:r>
      <w:r w:rsidR="00B71E31">
        <w:rPr>
          <w:rFonts w:ascii="Arial" w:eastAsia="Arial" w:hAnsi="Arial" w:cs="Arial"/>
          <w:position w:val="0"/>
          <w:sz w:val="18"/>
          <w:szCs w:val="18"/>
        </w:rPr>
        <w:t>.</w:t>
      </w:r>
    </w:p>
    <w:bookmarkEnd w:id="25"/>
    <w:p w14:paraId="29297534" w14:textId="77777777" w:rsidR="00B3653F" w:rsidRPr="00C55277" w:rsidRDefault="00B3653F" w:rsidP="00EC4190">
      <w:pPr>
        <w:tabs>
          <w:tab w:val="left" w:pos="540"/>
          <w:tab w:val="left" w:pos="709"/>
        </w:tabs>
        <w:spacing w:line="240" w:lineRule="auto"/>
        <w:ind w:leftChars="0" w:firstLineChars="0" w:firstLine="0"/>
        <w:jc w:val="thaiDistribute"/>
        <w:rPr>
          <w:rFonts w:ascii="Arial" w:eastAsia="Arial" w:hAnsi="Arial" w:cs="Arial"/>
          <w:position w:val="0"/>
          <w:sz w:val="18"/>
          <w:szCs w:val="18"/>
        </w:rPr>
      </w:pPr>
    </w:p>
    <w:sectPr w:rsidR="00B3653F" w:rsidRPr="00C55277" w:rsidSect="00A45638">
      <w:pgSz w:w="11907" w:h="16840"/>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C753C" w14:textId="77777777" w:rsidR="00452DF3" w:rsidRDefault="00452DF3">
      <w:pPr>
        <w:spacing w:line="240" w:lineRule="auto"/>
        <w:ind w:left="0" w:hanging="2"/>
      </w:pPr>
      <w:r>
        <w:separator/>
      </w:r>
    </w:p>
  </w:endnote>
  <w:endnote w:type="continuationSeparator" w:id="0">
    <w:p w14:paraId="4797F9BB" w14:textId="77777777" w:rsidR="00452DF3" w:rsidRDefault="00452DF3">
      <w:pPr>
        <w:spacing w:line="240" w:lineRule="auto"/>
        <w:ind w:left="0" w:hanging="2"/>
      </w:pPr>
      <w:r>
        <w:continuationSeparator/>
      </w:r>
    </w:p>
  </w:endnote>
  <w:endnote w:type="continuationNotice" w:id="1">
    <w:p w14:paraId="3C4A6A53" w14:textId="77777777" w:rsidR="00452DF3" w:rsidRDefault="00452DF3">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rdia New">
    <w:panose1 w:val="020B03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55">
    <w:altName w:val="Calibri"/>
    <w:charset w:val="00"/>
    <w:family w:val="auto"/>
    <w:pitch w:val="variable"/>
    <w:sig w:usb0="80000023" w:usb1="00000000" w:usb2="00000000" w:usb3="00000000" w:csb0="00000001" w:csb1="00000000"/>
  </w:font>
  <w:font w:name="Univers 45 Light">
    <w:altName w:val="Calibri"/>
    <w:charset w:val="00"/>
    <w:family w:val="auto"/>
    <w:pitch w:val="variable"/>
    <w:sig w:usb0="80000023" w:usb1="00000000"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Browallia New">
    <w:altName w:val="Leelawadee UI"/>
    <w:panose1 w:val="020B0604020202020204"/>
    <w:charset w:val="00"/>
    <w:family w:val="swiss"/>
    <w:pitch w:val="variable"/>
    <w:sig w:usb0="81000003" w:usb1="00000000" w:usb2="00000000" w:usb3="00000000" w:csb0="00010001" w:csb1="00000000"/>
  </w:font>
  <w:font w:name="Arial Bold">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B9D78" w14:textId="77777777" w:rsidR="00437A0D" w:rsidRDefault="00437A0D">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9B690" w14:textId="77777777" w:rsidR="00437A0D" w:rsidRDefault="00437A0D">
    <w:pPr>
      <w:pBdr>
        <w:top w:val="single" w:sz="8" w:space="1" w:color="000000"/>
        <w:left w:val="nil"/>
        <w:bottom w:val="nil"/>
        <w:right w:val="nil"/>
        <w:between w:val="nil"/>
      </w:pBdr>
      <w:spacing w:line="240" w:lineRule="auto"/>
      <w:ind w:left="0" w:hanging="2"/>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13</w:t>
    </w:r>
    <w:r>
      <w:rPr>
        <w:rFonts w:ascii="Arial" w:eastAsia="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D0235" w14:textId="77777777" w:rsidR="00437A0D" w:rsidRDefault="00437A0D">
    <w:pPr>
      <w:pStyle w:val="Footer"/>
      <w:ind w:left="0" w:hanging="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A3A67" w14:textId="77777777" w:rsidR="00437A0D" w:rsidRDefault="00437A0D">
    <w:pPr>
      <w:pStyle w:val="Footer"/>
      <w:ind w:left="0" w:hanging="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735EB" w14:textId="77777777" w:rsidR="00437A0D" w:rsidRDefault="00437A0D">
    <w:pPr>
      <w:pBdr>
        <w:top w:val="single" w:sz="8" w:space="1" w:color="000000"/>
        <w:left w:val="nil"/>
        <w:bottom w:val="nil"/>
        <w:right w:val="nil"/>
        <w:between w:val="nil"/>
      </w:pBdr>
      <w:spacing w:line="240" w:lineRule="auto"/>
      <w:ind w:left="0" w:hanging="2"/>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13</w:t>
    </w:r>
    <w:r>
      <w:rPr>
        <w:rFonts w:ascii="Arial" w:eastAsia="Arial" w:hAnsi="Arial" w:cs="Arial"/>
        <w:color w:val="000000"/>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27907" w14:textId="77777777" w:rsidR="00437A0D" w:rsidRDefault="00437A0D">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47189" w14:textId="77777777" w:rsidR="00452DF3" w:rsidRDefault="00452DF3">
      <w:pPr>
        <w:spacing w:line="240" w:lineRule="auto"/>
        <w:ind w:left="0" w:hanging="2"/>
      </w:pPr>
      <w:r>
        <w:separator/>
      </w:r>
    </w:p>
  </w:footnote>
  <w:footnote w:type="continuationSeparator" w:id="0">
    <w:p w14:paraId="150E4793" w14:textId="77777777" w:rsidR="00452DF3" w:rsidRDefault="00452DF3">
      <w:pPr>
        <w:spacing w:line="240" w:lineRule="auto"/>
        <w:ind w:left="0" w:hanging="2"/>
      </w:pPr>
      <w:r>
        <w:continuationSeparator/>
      </w:r>
    </w:p>
  </w:footnote>
  <w:footnote w:type="continuationNotice" w:id="1">
    <w:p w14:paraId="296221EA" w14:textId="77777777" w:rsidR="00452DF3" w:rsidRDefault="00452DF3">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3D82B" w14:textId="77777777" w:rsidR="00437A0D" w:rsidRDefault="00437A0D">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9EED1" w14:textId="77777777" w:rsidR="00437A0D" w:rsidRPr="004455B6" w:rsidRDefault="00437A0D">
    <w:pPr>
      <w:spacing w:line="240" w:lineRule="auto"/>
      <w:ind w:left="0" w:hanging="2"/>
      <w:jc w:val="both"/>
      <w:rPr>
        <w:rFonts w:ascii="Arial" w:eastAsia="Arial" w:hAnsi="Arial" w:cs="Arial"/>
        <w:sz w:val="18"/>
        <w:szCs w:val="18"/>
      </w:rPr>
    </w:pPr>
    <w:r w:rsidRPr="004455B6">
      <w:rPr>
        <w:rFonts w:ascii="Arial" w:eastAsia="Arial" w:hAnsi="Arial" w:cs="Arial"/>
        <w:b/>
        <w:sz w:val="18"/>
        <w:szCs w:val="18"/>
      </w:rPr>
      <w:t>Star Petroleum Refining Public Company Limited</w:t>
    </w:r>
  </w:p>
  <w:p w14:paraId="29D64B8B" w14:textId="77777777" w:rsidR="00F754AE" w:rsidRDefault="00F754AE">
    <w:pPr>
      <w:pBdr>
        <w:bottom w:val="single" w:sz="8" w:space="0" w:color="000000"/>
      </w:pBdr>
      <w:spacing w:line="240" w:lineRule="auto"/>
      <w:ind w:left="0" w:hanging="2"/>
      <w:jc w:val="both"/>
      <w:rPr>
        <w:rFonts w:ascii="Arial" w:eastAsia="Arial" w:hAnsi="Arial" w:cs="Arial"/>
        <w:b/>
        <w:sz w:val="18"/>
        <w:szCs w:val="18"/>
      </w:rPr>
    </w:pPr>
    <w:r w:rsidRPr="00F754AE">
      <w:rPr>
        <w:rFonts w:ascii="Arial" w:eastAsia="Arial" w:hAnsi="Arial" w:cs="Arial"/>
        <w:b/>
        <w:sz w:val="18"/>
        <w:szCs w:val="18"/>
      </w:rPr>
      <w:t>Notes to the Consolidated and Separate Financial Statements</w:t>
    </w:r>
  </w:p>
  <w:p w14:paraId="63B6D87B" w14:textId="5C905A38" w:rsidR="00437A0D" w:rsidRPr="004455B6" w:rsidRDefault="00437A0D">
    <w:pPr>
      <w:pBdr>
        <w:bottom w:val="single" w:sz="8" w:space="0" w:color="000000"/>
      </w:pBdr>
      <w:spacing w:line="240" w:lineRule="auto"/>
      <w:ind w:left="0" w:hanging="2"/>
      <w:jc w:val="both"/>
      <w:rPr>
        <w:rFonts w:ascii="Arial" w:eastAsia="Arial" w:hAnsi="Arial" w:cs="Arial"/>
        <w:sz w:val="18"/>
        <w:szCs w:val="18"/>
      </w:rPr>
    </w:pPr>
    <w:r w:rsidRPr="004455B6">
      <w:rPr>
        <w:rFonts w:ascii="Arial" w:eastAsia="Arial" w:hAnsi="Arial" w:cs="Arial"/>
        <w:b/>
        <w:sz w:val="18"/>
        <w:szCs w:val="18"/>
      </w:rPr>
      <w:t xml:space="preserve">For the year ended 31 December </w:t>
    </w:r>
    <w:r w:rsidR="006A3F66" w:rsidRPr="006A3F66">
      <w:rPr>
        <w:rFonts w:ascii="Arial" w:eastAsia="Arial" w:hAnsi="Arial" w:cs="Arial"/>
        <w:b/>
        <w:sz w:val="18"/>
        <w:szCs w:val="18"/>
      </w:rPr>
      <w:t>202</w:t>
    </w:r>
    <w:r w:rsidR="00FA1420">
      <w:rPr>
        <w:rFonts w:ascii="Arial" w:eastAsia="Arial" w:hAnsi="Arial" w:cs="Arial"/>
        <w:b/>
        <w:sz w:val="18"/>
        <w:szCs w:val="18"/>
      </w:rPr>
      <w:t>4</w:t>
    </w:r>
  </w:p>
  <w:p w14:paraId="789BCD7C" w14:textId="77777777" w:rsidR="00437A0D" w:rsidRPr="004455B6" w:rsidRDefault="00437A0D">
    <w:pPr>
      <w:pBdr>
        <w:top w:val="nil"/>
        <w:left w:val="nil"/>
        <w:bottom w:val="nil"/>
        <w:right w:val="nil"/>
        <w:between w:val="nil"/>
      </w:pBdr>
      <w:spacing w:line="240" w:lineRule="auto"/>
      <w:ind w:left="0" w:hanging="2"/>
      <w:rPr>
        <w:rFonts w:ascii="Arial" w:eastAsia="Arial" w:hAnsi="Arial" w:cs="Arial"/>
        <w:sz w:val="18"/>
        <w:szCs w:val="18"/>
      </w:rPr>
    </w:pPr>
  </w:p>
  <w:p w14:paraId="0C2706FC" w14:textId="77777777" w:rsidR="00437A0D" w:rsidRPr="004455B6" w:rsidRDefault="00437A0D">
    <w:pPr>
      <w:pBdr>
        <w:top w:val="nil"/>
        <w:left w:val="nil"/>
        <w:bottom w:val="nil"/>
        <w:right w:val="nil"/>
        <w:between w:val="nil"/>
      </w:pBdr>
      <w:spacing w:line="240" w:lineRule="auto"/>
      <w:ind w:left="0" w:hanging="2"/>
      <w:rPr>
        <w:rFonts w:ascii="Arial" w:eastAsia="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72353" w14:textId="77777777" w:rsidR="00437A0D" w:rsidRDefault="00437A0D">
    <w:pPr>
      <w:pStyle w:val="Header"/>
      <w:ind w:left="0" w:hanging="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3E900" w14:textId="77777777" w:rsidR="00437A0D" w:rsidRDefault="00437A0D">
    <w:pPr>
      <w:pStyle w:val="Header"/>
      <w:ind w:left="0" w:hanging="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D8FC2" w14:textId="77777777" w:rsidR="00437A0D" w:rsidRDefault="00437A0D">
    <w:pPr>
      <w:spacing w:line="240" w:lineRule="auto"/>
      <w:ind w:left="0" w:hanging="2"/>
      <w:jc w:val="both"/>
      <w:rPr>
        <w:rFonts w:ascii="Arial" w:eastAsia="Arial" w:hAnsi="Arial" w:cs="Arial"/>
        <w:sz w:val="18"/>
        <w:szCs w:val="18"/>
      </w:rPr>
    </w:pPr>
    <w:r>
      <w:rPr>
        <w:rFonts w:ascii="Arial" w:eastAsia="Arial" w:hAnsi="Arial" w:cs="Arial"/>
        <w:b/>
        <w:sz w:val="18"/>
        <w:szCs w:val="18"/>
      </w:rPr>
      <w:t>Star Petroleum Refining Public Company Limited</w:t>
    </w:r>
  </w:p>
  <w:p w14:paraId="4320C192" w14:textId="77777777" w:rsidR="00437A0D" w:rsidRDefault="00437A0D">
    <w:pPr>
      <w:spacing w:line="240" w:lineRule="auto"/>
      <w:ind w:left="0" w:hanging="2"/>
      <w:jc w:val="both"/>
      <w:rPr>
        <w:rFonts w:ascii="Arial" w:eastAsia="Arial" w:hAnsi="Arial" w:cs="Arial"/>
        <w:sz w:val="18"/>
        <w:szCs w:val="18"/>
      </w:rPr>
    </w:pPr>
    <w:r>
      <w:rPr>
        <w:rFonts w:ascii="Arial" w:eastAsia="Arial" w:hAnsi="Arial" w:cs="Arial"/>
        <w:b/>
        <w:sz w:val="18"/>
        <w:szCs w:val="18"/>
      </w:rPr>
      <w:t>Notes to the Financial Statements</w:t>
    </w:r>
  </w:p>
  <w:p w14:paraId="5AAECB71" w14:textId="0023DD1A" w:rsidR="00437A0D" w:rsidRDefault="00437A0D">
    <w:pPr>
      <w:pBdr>
        <w:bottom w:val="single" w:sz="8" w:space="0" w:color="000000"/>
      </w:pBdr>
      <w:spacing w:line="240" w:lineRule="auto"/>
      <w:ind w:left="0" w:hanging="2"/>
      <w:jc w:val="both"/>
      <w:rPr>
        <w:rFonts w:ascii="Arial" w:eastAsia="Arial" w:hAnsi="Arial" w:cs="Arial"/>
        <w:sz w:val="18"/>
        <w:szCs w:val="18"/>
      </w:rPr>
    </w:pPr>
    <w:r>
      <w:rPr>
        <w:rFonts w:ascii="Arial" w:eastAsia="Arial" w:hAnsi="Arial" w:cs="Arial"/>
        <w:b/>
        <w:sz w:val="18"/>
        <w:szCs w:val="18"/>
      </w:rPr>
      <w:t xml:space="preserve">For the year ended 31 December </w:t>
    </w:r>
    <w:r w:rsidR="006A3F66" w:rsidRPr="006A3F66">
      <w:rPr>
        <w:rFonts w:ascii="Arial" w:eastAsia="Arial" w:hAnsi="Arial" w:cs="Arial"/>
        <w:b/>
        <w:sz w:val="18"/>
        <w:szCs w:val="18"/>
      </w:rPr>
      <w:t>202</w:t>
    </w:r>
    <w:r w:rsidR="00FA1420">
      <w:rPr>
        <w:rFonts w:ascii="Arial" w:eastAsia="Arial" w:hAnsi="Arial" w:cs="Arial"/>
        <w:b/>
        <w:sz w:val="18"/>
        <w:szCs w:val="18"/>
      </w:rPr>
      <w:t>4</w:t>
    </w:r>
  </w:p>
  <w:p w14:paraId="7EBF90E1" w14:textId="0F67718E" w:rsidR="00437A0D" w:rsidRDefault="00437A0D">
    <w:pPr>
      <w:pBdr>
        <w:top w:val="nil"/>
        <w:left w:val="nil"/>
        <w:bottom w:val="nil"/>
        <w:right w:val="nil"/>
        <w:between w:val="nil"/>
      </w:pBdr>
      <w:spacing w:line="240" w:lineRule="auto"/>
      <w:ind w:left="0" w:hanging="2"/>
      <w:rPr>
        <w:rFonts w:ascii="Arial" w:eastAsia="Arial" w:hAnsi="Arial" w:cs="Arial"/>
        <w:color w:val="000000"/>
        <w:sz w:val="18"/>
        <w:szCs w:val="18"/>
      </w:rPr>
    </w:pPr>
  </w:p>
  <w:p w14:paraId="0E7BFBED" w14:textId="77777777" w:rsidR="00437A0D" w:rsidRDefault="00437A0D">
    <w:pPr>
      <w:pBdr>
        <w:top w:val="nil"/>
        <w:left w:val="nil"/>
        <w:bottom w:val="nil"/>
        <w:right w:val="nil"/>
        <w:between w:val="nil"/>
      </w:pBdr>
      <w:spacing w:line="240" w:lineRule="auto"/>
      <w:ind w:left="0" w:hanging="2"/>
      <w:rPr>
        <w:rFonts w:ascii="Arial" w:eastAsia="Arial" w:hAnsi="Arial" w:cs="Arial"/>
        <w:color w:val="000000"/>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1E8CE" w14:textId="77777777" w:rsidR="00437A0D" w:rsidRDefault="00437A0D">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63374"/>
    <w:multiLevelType w:val="hybridMultilevel"/>
    <w:tmpl w:val="00B4749A"/>
    <w:lvl w:ilvl="0" w:tplc="C8EC8B8A">
      <w:start w:val="1"/>
      <w:numFmt w:val="lowerLetter"/>
      <w:lvlText w:val="%1)"/>
      <w:lvlJc w:val="left"/>
      <w:pPr>
        <w:ind w:left="1483" w:hanging="405"/>
      </w:pPr>
      <w:rPr>
        <w:rFonts w:hint="default"/>
        <w:b/>
        <w:bCs w:val="0"/>
        <w:color w:val="auto"/>
      </w:rPr>
    </w:lvl>
    <w:lvl w:ilvl="1" w:tplc="08090019">
      <w:start w:val="1"/>
      <w:numFmt w:val="lowerLetter"/>
      <w:lvlText w:val="%2."/>
      <w:lvlJc w:val="left"/>
      <w:pPr>
        <w:ind w:left="2158" w:hanging="360"/>
      </w:pPr>
    </w:lvl>
    <w:lvl w:ilvl="2" w:tplc="0809001B" w:tentative="1">
      <w:start w:val="1"/>
      <w:numFmt w:val="lowerRoman"/>
      <w:lvlText w:val="%3."/>
      <w:lvlJc w:val="right"/>
      <w:pPr>
        <w:ind w:left="2878" w:hanging="180"/>
      </w:pPr>
    </w:lvl>
    <w:lvl w:ilvl="3" w:tplc="0809000F" w:tentative="1">
      <w:start w:val="1"/>
      <w:numFmt w:val="decimal"/>
      <w:lvlText w:val="%4."/>
      <w:lvlJc w:val="left"/>
      <w:pPr>
        <w:ind w:left="3598" w:hanging="360"/>
      </w:pPr>
    </w:lvl>
    <w:lvl w:ilvl="4" w:tplc="08090019" w:tentative="1">
      <w:start w:val="1"/>
      <w:numFmt w:val="lowerLetter"/>
      <w:lvlText w:val="%5."/>
      <w:lvlJc w:val="left"/>
      <w:pPr>
        <w:ind w:left="4318" w:hanging="360"/>
      </w:pPr>
    </w:lvl>
    <w:lvl w:ilvl="5" w:tplc="0809001B" w:tentative="1">
      <w:start w:val="1"/>
      <w:numFmt w:val="lowerRoman"/>
      <w:lvlText w:val="%6."/>
      <w:lvlJc w:val="right"/>
      <w:pPr>
        <w:ind w:left="5038" w:hanging="180"/>
      </w:pPr>
    </w:lvl>
    <w:lvl w:ilvl="6" w:tplc="0809000F" w:tentative="1">
      <w:start w:val="1"/>
      <w:numFmt w:val="decimal"/>
      <w:lvlText w:val="%7."/>
      <w:lvlJc w:val="left"/>
      <w:pPr>
        <w:ind w:left="5758" w:hanging="360"/>
      </w:pPr>
    </w:lvl>
    <w:lvl w:ilvl="7" w:tplc="08090019" w:tentative="1">
      <w:start w:val="1"/>
      <w:numFmt w:val="lowerLetter"/>
      <w:lvlText w:val="%8."/>
      <w:lvlJc w:val="left"/>
      <w:pPr>
        <w:ind w:left="6478" w:hanging="360"/>
      </w:pPr>
    </w:lvl>
    <w:lvl w:ilvl="8" w:tplc="0809001B" w:tentative="1">
      <w:start w:val="1"/>
      <w:numFmt w:val="lowerRoman"/>
      <w:lvlText w:val="%9."/>
      <w:lvlJc w:val="right"/>
      <w:pPr>
        <w:ind w:left="7198" w:hanging="180"/>
      </w:pPr>
    </w:lvl>
  </w:abstractNum>
  <w:abstractNum w:abstractNumId="1" w15:restartNumberingAfterBreak="0">
    <w:nsid w:val="070A3DF4"/>
    <w:multiLevelType w:val="hybridMultilevel"/>
    <w:tmpl w:val="58343134"/>
    <w:lvl w:ilvl="0" w:tplc="EC1A2FB4">
      <w:start w:val="1"/>
      <w:numFmt w:val="decimal"/>
      <w:lvlText w:val="(%1)"/>
      <w:lvlJc w:val="left"/>
      <w:pPr>
        <w:ind w:left="358" w:hanging="360"/>
      </w:pPr>
      <w:rPr>
        <w:rFonts w:hint="default"/>
        <w:vertAlign w:val="superscrip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0A3F5343"/>
    <w:multiLevelType w:val="hybridMultilevel"/>
    <w:tmpl w:val="0F28C95C"/>
    <w:lvl w:ilvl="0" w:tplc="0409000F">
      <w:start w:val="1"/>
      <w:numFmt w:val="decimal"/>
      <w:lvlText w:val="%1."/>
      <w:lvlJc w:val="left"/>
      <w:pPr>
        <w:ind w:left="2203" w:hanging="360"/>
      </w:pPr>
    </w:lvl>
    <w:lvl w:ilvl="1" w:tplc="04090019" w:tentative="1">
      <w:start w:val="1"/>
      <w:numFmt w:val="lowerLetter"/>
      <w:lvlText w:val="%2."/>
      <w:lvlJc w:val="left"/>
      <w:pPr>
        <w:ind w:left="2923" w:hanging="360"/>
      </w:pPr>
    </w:lvl>
    <w:lvl w:ilvl="2" w:tplc="0409001B" w:tentative="1">
      <w:start w:val="1"/>
      <w:numFmt w:val="lowerRoman"/>
      <w:lvlText w:val="%3."/>
      <w:lvlJc w:val="right"/>
      <w:pPr>
        <w:ind w:left="3643" w:hanging="180"/>
      </w:pPr>
    </w:lvl>
    <w:lvl w:ilvl="3" w:tplc="0409000F" w:tentative="1">
      <w:start w:val="1"/>
      <w:numFmt w:val="decimal"/>
      <w:lvlText w:val="%4."/>
      <w:lvlJc w:val="left"/>
      <w:pPr>
        <w:ind w:left="4363" w:hanging="360"/>
      </w:pPr>
    </w:lvl>
    <w:lvl w:ilvl="4" w:tplc="04090019" w:tentative="1">
      <w:start w:val="1"/>
      <w:numFmt w:val="lowerLetter"/>
      <w:lvlText w:val="%5."/>
      <w:lvlJc w:val="left"/>
      <w:pPr>
        <w:ind w:left="5083" w:hanging="360"/>
      </w:pPr>
    </w:lvl>
    <w:lvl w:ilvl="5" w:tplc="0409001B" w:tentative="1">
      <w:start w:val="1"/>
      <w:numFmt w:val="lowerRoman"/>
      <w:lvlText w:val="%6."/>
      <w:lvlJc w:val="right"/>
      <w:pPr>
        <w:ind w:left="5803" w:hanging="180"/>
      </w:pPr>
    </w:lvl>
    <w:lvl w:ilvl="6" w:tplc="0409000F" w:tentative="1">
      <w:start w:val="1"/>
      <w:numFmt w:val="decimal"/>
      <w:lvlText w:val="%7."/>
      <w:lvlJc w:val="left"/>
      <w:pPr>
        <w:ind w:left="6523" w:hanging="360"/>
      </w:pPr>
    </w:lvl>
    <w:lvl w:ilvl="7" w:tplc="04090019" w:tentative="1">
      <w:start w:val="1"/>
      <w:numFmt w:val="lowerLetter"/>
      <w:lvlText w:val="%8."/>
      <w:lvlJc w:val="left"/>
      <w:pPr>
        <w:ind w:left="7243" w:hanging="360"/>
      </w:pPr>
    </w:lvl>
    <w:lvl w:ilvl="8" w:tplc="0409001B" w:tentative="1">
      <w:start w:val="1"/>
      <w:numFmt w:val="lowerRoman"/>
      <w:lvlText w:val="%9."/>
      <w:lvlJc w:val="right"/>
      <w:pPr>
        <w:ind w:left="7963" w:hanging="180"/>
      </w:pPr>
    </w:lvl>
  </w:abstractNum>
  <w:abstractNum w:abstractNumId="3" w15:restartNumberingAfterBreak="0">
    <w:nsid w:val="0FBB2FC1"/>
    <w:multiLevelType w:val="multilevel"/>
    <w:tmpl w:val="715A20CA"/>
    <w:lvl w:ilvl="0">
      <w:start w:val="1"/>
      <w:numFmt w:val="lowerLetter"/>
      <w:lvlText w:val="%1)"/>
      <w:lvlJc w:val="left"/>
      <w:pPr>
        <w:ind w:left="900" w:hanging="360"/>
      </w:pPr>
      <w:rPr>
        <w:vertAlign w:val="baseline"/>
      </w:rPr>
    </w:lvl>
    <w:lvl w:ilvl="1">
      <w:start w:val="1"/>
      <w:numFmt w:val="lowerLetter"/>
      <w:lvlText w:val="%2."/>
      <w:lvlJc w:val="left"/>
      <w:pPr>
        <w:ind w:left="1620" w:hanging="360"/>
      </w:pPr>
      <w:rPr>
        <w:vertAlign w:val="baseline"/>
      </w:rPr>
    </w:lvl>
    <w:lvl w:ilvl="2">
      <w:start w:val="1"/>
      <w:numFmt w:val="lowerRoman"/>
      <w:lvlText w:val="%3."/>
      <w:lvlJc w:val="right"/>
      <w:pPr>
        <w:ind w:left="2340" w:hanging="180"/>
      </w:pPr>
      <w:rPr>
        <w:vertAlign w:val="baseline"/>
      </w:rPr>
    </w:lvl>
    <w:lvl w:ilvl="3">
      <w:start w:val="1"/>
      <w:numFmt w:val="decimal"/>
      <w:lvlText w:val="%4."/>
      <w:lvlJc w:val="left"/>
      <w:pPr>
        <w:ind w:left="3060" w:hanging="360"/>
      </w:pPr>
      <w:rPr>
        <w:vertAlign w:val="baseline"/>
      </w:rPr>
    </w:lvl>
    <w:lvl w:ilvl="4">
      <w:start w:val="1"/>
      <w:numFmt w:val="lowerLetter"/>
      <w:lvlText w:val="%5."/>
      <w:lvlJc w:val="left"/>
      <w:pPr>
        <w:ind w:left="3780" w:hanging="360"/>
      </w:pPr>
      <w:rPr>
        <w:vertAlign w:val="baseline"/>
      </w:rPr>
    </w:lvl>
    <w:lvl w:ilvl="5">
      <w:start w:val="1"/>
      <w:numFmt w:val="lowerRoman"/>
      <w:lvlText w:val="%6."/>
      <w:lvlJc w:val="right"/>
      <w:pPr>
        <w:ind w:left="4500" w:hanging="180"/>
      </w:pPr>
      <w:rPr>
        <w:vertAlign w:val="baseline"/>
      </w:rPr>
    </w:lvl>
    <w:lvl w:ilvl="6">
      <w:start w:val="1"/>
      <w:numFmt w:val="decimal"/>
      <w:lvlText w:val="%7."/>
      <w:lvlJc w:val="left"/>
      <w:pPr>
        <w:ind w:left="5220" w:hanging="360"/>
      </w:pPr>
      <w:rPr>
        <w:vertAlign w:val="baseline"/>
      </w:rPr>
    </w:lvl>
    <w:lvl w:ilvl="7">
      <w:start w:val="1"/>
      <w:numFmt w:val="lowerLetter"/>
      <w:lvlText w:val="%8."/>
      <w:lvlJc w:val="left"/>
      <w:pPr>
        <w:ind w:left="5940" w:hanging="360"/>
      </w:pPr>
      <w:rPr>
        <w:vertAlign w:val="baseline"/>
      </w:rPr>
    </w:lvl>
    <w:lvl w:ilvl="8">
      <w:start w:val="1"/>
      <w:numFmt w:val="lowerRoman"/>
      <w:lvlText w:val="%9."/>
      <w:lvlJc w:val="right"/>
      <w:pPr>
        <w:ind w:left="6660" w:hanging="180"/>
      </w:pPr>
      <w:rPr>
        <w:vertAlign w:val="baseline"/>
      </w:rPr>
    </w:lvl>
  </w:abstractNum>
  <w:abstractNum w:abstractNumId="4" w15:restartNumberingAfterBreak="0">
    <w:nsid w:val="1502170F"/>
    <w:multiLevelType w:val="hybridMultilevel"/>
    <w:tmpl w:val="FDB6CEF0"/>
    <w:lvl w:ilvl="0" w:tplc="0C0A17A8">
      <w:start w:val="1"/>
      <w:numFmt w:val="lowerRoman"/>
      <w:lvlText w:val="%1)"/>
      <w:lvlJc w:val="left"/>
      <w:pPr>
        <w:ind w:left="718" w:hanging="720"/>
      </w:pPr>
      <w:rPr>
        <w:rFonts w:hint="default"/>
        <w:b/>
      </w:rPr>
    </w:lvl>
    <w:lvl w:ilvl="1" w:tplc="08090019" w:tentative="1">
      <w:start w:val="1"/>
      <w:numFmt w:val="lowerLetter"/>
      <w:lvlText w:val="%2."/>
      <w:lvlJc w:val="left"/>
      <w:pPr>
        <w:ind w:left="1078" w:hanging="360"/>
      </w:pPr>
    </w:lvl>
    <w:lvl w:ilvl="2" w:tplc="0809001B" w:tentative="1">
      <w:start w:val="1"/>
      <w:numFmt w:val="lowerRoman"/>
      <w:lvlText w:val="%3."/>
      <w:lvlJc w:val="right"/>
      <w:pPr>
        <w:ind w:left="1798" w:hanging="180"/>
      </w:pPr>
    </w:lvl>
    <w:lvl w:ilvl="3" w:tplc="0809000F" w:tentative="1">
      <w:start w:val="1"/>
      <w:numFmt w:val="decimal"/>
      <w:lvlText w:val="%4."/>
      <w:lvlJc w:val="left"/>
      <w:pPr>
        <w:ind w:left="2518" w:hanging="360"/>
      </w:pPr>
    </w:lvl>
    <w:lvl w:ilvl="4" w:tplc="08090019" w:tentative="1">
      <w:start w:val="1"/>
      <w:numFmt w:val="lowerLetter"/>
      <w:lvlText w:val="%5."/>
      <w:lvlJc w:val="left"/>
      <w:pPr>
        <w:ind w:left="3238" w:hanging="360"/>
      </w:pPr>
    </w:lvl>
    <w:lvl w:ilvl="5" w:tplc="0809001B" w:tentative="1">
      <w:start w:val="1"/>
      <w:numFmt w:val="lowerRoman"/>
      <w:lvlText w:val="%6."/>
      <w:lvlJc w:val="right"/>
      <w:pPr>
        <w:ind w:left="3958" w:hanging="180"/>
      </w:pPr>
    </w:lvl>
    <w:lvl w:ilvl="6" w:tplc="0809000F" w:tentative="1">
      <w:start w:val="1"/>
      <w:numFmt w:val="decimal"/>
      <w:lvlText w:val="%7."/>
      <w:lvlJc w:val="left"/>
      <w:pPr>
        <w:ind w:left="4678" w:hanging="360"/>
      </w:pPr>
    </w:lvl>
    <w:lvl w:ilvl="7" w:tplc="08090019" w:tentative="1">
      <w:start w:val="1"/>
      <w:numFmt w:val="lowerLetter"/>
      <w:lvlText w:val="%8."/>
      <w:lvlJc w:val="left"/>
      <w:pPr>
        <w:ind w:left="5398" w:hanging="360"/>
      </w:pPr>
    </w:lvl>
    <w:lvl w:ilvl="8" w:tplc="0809001B" w:tentative="1">
      <w:start w:val="1"/>
      <w:numFmt w:val="lowerRoman"/>
      <w:lvlText w:val="%9."/>
      <w:lvlJc w:val="right"/>
      <w:pPr>
        <w:ind w:left="6118" w:hanging="180"/>
      </w:pPr>
    </w:lvl>
  </w:abstractNum>
  <w:abstractNum w:abstractNumId="5" w15:restartNumberingAfterBreak="0">
    <w:nsid w:val="17A8349A"/>
    <w:multiLevelType w:val="hybridMultilevel"/>
    <w:tmpl w:val="6DB63A56"/>
    <w:lvl w:ilvl="0" w:tplc="549AFC86">
      <w:start w:val="1"/>
      <w:numFmt w:val="lowerLetter"/>
      <w:lvlText w:val="%1)"/>
      <w:lvlJc w:val="left"/>
      <w:pPr>
        <w:ind w:left="1078" w:hanging="360"/>
      </w:pPr>
      <w:rPr>
        <w:rFonts w:hint="default"/>
        <w:color w:val="CF4A02"/>
      </w:rPr>
    </w:lvl>
    <w:lvl w:ilvl="1" w:tplc="04090019" w:tentative="1">
      <w:start w:val="1"/>
      <w:numFmt w:val="lowerLetter"/>
      <w:lvlText w:val="%2."/>
      <w:lvlJc w:val="left"/>
      <w:pPr>
        <w:ind w:left="1798" w:hanging="360"/>
      </w:pPr>
    </w:lvl>
    <w:lvl w:ilvl="2" w:tplc="0409001B" w:tentative="1">
      <w:start w:val="1"/>
      <w:numFmt w:val="lowerRoman"/>
      <w:lvlText w:val="%3."/>
      <w:lvlJc w:val="right"/>
      <w:pPr>
        <w:ind w:left="2518" w:hanging="180"/>
      </w:pPr>
    </w:lvl>
    <w:lvl w:ilvl="3" w:tplc="0409000F" w:tentative="1">
      <w:start w:val="1"/>
      <w:numFmt w:val="decimal"/>
      <w:lvlText w:val="%4."/>
      <w:lvlJc w:val="left"/>
      <w:pPr>
        <w:ind w:left="3238" w:hanging="360"/>
      </w:pPr>
    </w:lvl>
    <w:lvl w:ilvl="4" w:tplc="04090019" w:tentative="1">
      <w:start w:val="1"/>
      <w:numFmt w:val="lowerLetter"/>
      <w:lvlText w:val="%5."/>
      <w:lvlJc w:val="left"/>
      <w:pPr>
        <w:ind w:left="3958" w:hanging="360"/>
      </w:pPr>
    </w:lvl>
    <w:lvl w:ilvl="5" w:tplc="0409001B" w:tentative="1">
      <w:start w:val="1"/>
      <w:numFmt w:val="lowerRoman"/>
      <w:lvlText w:val="%6."/>
      <w:lvlJc w:val="right"/>
      <w:pPr>
        <w:ind w:left="4678" w:hanging="180"/>
      </w:pPr>
    </w:lvl>
    <w:lvl w:ilvl="6" w:tplc="0409000F" w:tentative="1">
      <w:start w:val="1"/>
      <w:numFmt w:val="decimal"/>
      <w:lvlText w:val="%7."/>
      <w:lvlJc w:val="left"/>
      <w:pPr>
        <w:ind w:left="5398" w:hanging="360"/>
      </w:pPr>
    </w:lvl>
    <w:lvl w:ilvl="7" w:tplc="04090019" w:tentative="1">
      <w:start w:val="1"/>
      <w:numFmt w:val="lowerLetter"/>
      <w:lvlText w:val="%8."/>
      <w:lvlJc w:val="left"/>
      <w:pPr>
        <w:ind w:left="6118" w:hanging="360"/>
      </w:pPr>
    </w:lvl>
    <w:lvl w:ilvl="8" w:tplc="0409001B" w:tentative="1">
      <w:start w:val="1"/>
      <w:numFmt w:val="lowerRoman"/>
      <w:lvlText w:val="%9."/>
      <w:lvlJc w:val="right"/>
      <w:pPr>
        <w:ind w:left="6838" w:hanging="180"/>
      </w:pPr>
    </w:lvl>
  </w:abstractNum>
  <w:abstractNum w:abstractNumId="6" w15:restartNumberingAfterBreak="0">
    <w:nsid w:val="1AC36891"/>
    <w:multiLevelType w:val="hybridMultilevel"/>
    <w:tmpl w:val="7714D010"/>
    <w:lvl w:ilvl="0" w:tplc="BBB0027A">
      <w:start w:val="25"/>
      <w:numFmt w:val="bullet"/>
      <w:lvlText w:val="-"/>
      <w:lvlJc w:val="left"/>
      <w:pPr>
        <w:ind w:left="502" w:hanging="360"/>
      </w:pPr>
      <w:rPr>
        <w:rFonts w:ascii="Arial" w:eastAsia="Arial" w:hAnsi="Arial" w:cs="Aria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1E247839"/>
    <w:multiLevelType w:val="hybridMultilevel"/>
    <w:tmpl w:val="E8D84D32"/>
    <w:lvl w:ilvl="0" w:tplc="04090001">
      <w:start w:val="1"/>
      <w:numFmt w:val="bullet"/>
      <w:lvlText w:val=""/>
      <w:lvlJc w:val="left"/>
      <w:pPr>
        <w:ind w:left="1798" w:hanging="360"/>
      </w:pPr>
      <w:rPr>
        <w:rFonts w:ascii="Symbol" w:hAnsi="Symbol" w:hint="default"/>
      </w:rPr>
    </w:lvl>
    <w:lvl w:ilvl="1" w:tplc="04090003" w:tentative="1">
      <w:start w:val="1"/>
      <w:numFmt w:val="bullet"/>
      <w:lvlText w:val="o"/>
      <w:lvlJc w:val="left"/>
      <w:pPr>
        <w:ind w:left="2518" w:hanging="360"/>
      </w:pPr>
      <w:rPr>
        <w:rFonts w:ascii="Courier New" w:hAnsi="Courier New" w:cs="Courier New" w:hint="default"/>
      </w:rPr>
    </w:lvl>
    <w:lvl w:ilvl="2" w:tplc="04090005" w:tentative="1">
      <w:start w:val="1"/>
      <w:numFmt w:val="bullet"/>
      <w:lvlText w:val=""/>
      <w:lvlJc w:val="left"/>
      <w:pPr>
        <w:ind w:left="3238" w:hanging="360"/>
      </w:pPr>
      <w:rPr>
        <w:rFonts w:ascii="Wingdings" w:hAnsi="Wingdings" w:hint="default"/>
      </w:rPr>
    </w:lvl>
    <w:lvl w:ilvl="3" w:tplc="04090001" w:tentative="1">
      <w:start w:val="1"/>
      <w:numFmt w:val="bullet"/>
      <w:lvlText w:val=""/>
      <w:lvlJc w:val="left"/>
      <w:pPr>
        <w:ind w:left="3958" w:hanging="360"/>
      </w:pPr>
      <w:rPr>
        <w:rFonts w:ascii="Symbol" w:hAnsi="Symbol" w:hint="default"/>
      </w:rPr>
    </w:lvl>
    <w:lvl w:ilvl="4" w:tplc="04090003" w:tentative="1">
      <w:start w:val="1"/>
      <w:numFmt w:val="bullet"/>
      <w:lvlText w:val="o"/>
      <w:lvlJc w:val="left"/>
      <w:pPr>
        <w:ind w:left="4678" w:hanging="360"/>
      </w:pPr>
      <w:rPr>
        <w:rFonts w:ascii="Courier New" w:hAnsi="Courier New" w:cs="Courier New" w:hint="default"/>
      </w:rPr>
    </w:lvl>
    <w:lvl w:ilvl="5" w:tplc="04090005" w:tentative="1">
      <w:start w:val="1"/>
      <w:numFmt w:val="bullet"/>
      <w:lvlText w:val=""/>
      <w:lvlJc w:val="left"/>
      <w:pPr>
        <w:ind w:left="5398" w:hanging="360"/>
      </w:pPr>
      <w:rPr>
        <w:rFonts w:ascii="Wingdings" w:hAnsi="Wingdings" w:hint="default"/>
      </w:rPr>
    </w:lvl>
    <w:lvl w:ilvl="6" w:tplc="04090001" w:tentative="1">
      <w:start w:val="1"/>
      <w:numFmt w:val="bullet"/>
      <w:lvlText w:val=""/>
      <w:lvlJc w:val="left"/>
      <w:pPr>
        <w:ind w:left="6118" w:hanging="360"/>
      </w:pPr>
      <w:rPr>
        <w:rFonts w:ascii="Symbol" w:hAnsi="Symbol" w:hint="default"/>
      </w:rPr>
    </w:lvl>
    <w:lvl w:ilvl="7" w:tplc="04090003" w:tentative="1">
      <w:start w:val="1"/>
      <w:numFmt w:val="bullet"/>
      <w:lvlText w:val="o"/>
      <w:lvlJc w:val="left"/>
      <w:pPr>
        <w:ind w:left="6838" w:hanging="360"/>
      </w:pPr>
      <w:rPr>
        <w:rFonts w:ascii="Courier New" w:hAnsi="Courier New" w:cs="Courier New" w:hint="default"/>
      </w:rPr>
    </w:lvl>
    <w:lvl w:ilvl="8" w:tplc="04090005" w:tentative="1">
      <w:start w:val="1"/>
      <w:numFmt w:val="bullet"/>
      <w:lvlText w:val=""/>
      <w:lvlJc w:val="left"/>
      <w:pPr>
        <w:ind w:left="7558" w:hanging="360"/>
      </w:pPr>
      <w:rPr>
        <w:rFonts w:ascii="Wingdings" w:hAnsi="Wingdings" w:hint="default"/>
      </w:rPr>
    </w:lvl>
  </w:abstractNum>
  <w:abstractNum w:abstractNumId="8" w15:restartNumberingAfterBreak="0">
    <w:nsid w:val="24116B53"/>
    <w:multiLevelType w:val="multilevel"/>
    <w:tmpl w:val="1B6697D6"/>
    <w:lvl w:ilvl="0">
      <w:numFmt w:val="bullet"/>
      <w:lvlText w:val="-"/>
      <w:lvlJc w:val="left"/>
      <w:pPr>
        <w:ind w:left="900" w:hanging="360"/>
      </w:pPr>
      <w:rPr>
        <w:rFonts w:ascii="Times New Roman" w:eastAsia="Times New Roman" w:hAnsi="Times New Roman" w:cs="Times New Roman"/>
        <w:vertAlign w:val="baseline"/>
      </w:rPr>
    </w:lvl>
    <w:lvl w:ilvl="1">
      <w:start w:val="1"/>
      <w:numFmt w:val="bullet"/>
      <w:lvlText w:val="o"/>
      <w:lvlJc w:val="left"/>
      <w:pPr>
        <w:ind w:left="1620" w:hanging="360"/>
      </w:pPr>
      <w:rPr>
        <w:rFonts w:ascii="Courier New" w:eastAsia="Courier New" w:hAnsi="Courier New" w:cs="Courier New"/>
        <w:vertAlign w:val="baseline"/>
      </w:rPr>
    </w:lvl>
    <w:lvl w:ilvl="2">
      <w:start w:val="1"/>
      <w:numFmt w:val="bullet"/>
      <w:lvlText w:val="▪"/>
      <w:lvlJc w:val="left"/>
      <w:pPr>
        <w:ind w:left="2340" w:hanging="360"/>
      </w:pPr>
      <w:rPr>
        <w:rFonts w:ascii="Noto Sans Symbols" w:eastAsia="Noto Sans Symbols" w:hAnsi="Noto Sans Symbols" w:cs="Noto Sans Symbols"/>
        <w:vertAlign w:val="baseline"/>
      </w:rPr>
    </w:lvl>
    <w:lvl w:ilvl="3">
      <w:start w:val="1"/>
      <w:numFmt w:val="bullet"/>
      <w:lvlText w:val="●"/>
      <w:lvlJc w:val="left"/>
      <w:pPr>
        <w:ind w:left="3060" w:hanging="360"/>
      </w:pPr>
      <w:rPr>
        <w:rFonts w:ascii="Noto Sans Symbols" w:eastAsia="Noto Sans Symbols" w:hAnsi="Noto Sans Symbols" w:cs="Noto Sans Symbols"/>
        <w:vertAlign w:val="baseline"/>
      </w:rPr>
    </w:lvl>
    <w:lvl w:ilvl="4">
      <w:start w:val="1"/>
      <w:numFmt w:val="bullet"/>
      <w:lvlText w:val="o"/>
      <w:lvlJc w:val="left"/>
      <w:pPr>
        <w:ind w:left="3780" w:hanging="360"/>
      </w:pPr>
      <w:rPr>
        <w:rFonts w:ascii="Courier New" w:eastAsia="Courier New" w:hAnsi="Courier New" w:cs="Courier New"/>
        <w:vertAlign w:val="baseline"/>
      </w:rPr>
    </w:lvl>
    <w:lvl w:ilvl="5">
      <w:start w:val="1"/>
      <w:numFmt w:val="bullet"/>
      <w:lvlText w:val="▪"/>
      <w:lvlJc w:val="left"/>
      <w:pPr>
        <w:ind w:left="4500" w:hanging="360"/>
      </w:pPr>
      <w:rPr>
        <w:rFonts w:ascii="Noto Sans Symbols" w:eastAsia="Noto Sans Symbols" w:hAnsi="Noto Sans Symbols" w:cs="Noto Sans Symbols"/>
        <w:vertAlign w:val="baseline"/>
      </w:rPr>
    </w:lvl>
    <w:lvl w:ilvl="6">
      <w:start w:val="1"/>
      <w:numFmt w:val="bullet"/>
      <w:lvlText w:val="●"/>
      <w:lvlJc w:val="left"/>
      <w:pPr>
        <w:ind w:left="5220" w:hanging="360"/>
      </w:pPr>
      <w:rPr>
        <w:rFonts w:ascii="Noto Sans Symbols" w:eastAsia="Noto Sans Symbols" w:hAnsi="Noto Sans Symbols" w:cs="Noto Sans Symbols"/>
        <w:vertAlign w:val="baseline"/>
      </w:rPr>
    </w:lvl>
    <w:lvl w:ilvl="7">
      <w:start w:val="1"/>
      <w:numFmt w:val="bullet"/>
      <w:lvlText w:val="o"/>
      <w:lvlJc w:val="left"/>
      <w:pPr>
        <w:ind w:left="5940" w:hanging="360"/>
      </w:pPr>
      <w:rPr>
        <w:rFonts w:ascii="Courier New" w:eastAsia="Courier New" w:hAnsi="Courier New" w:cs="Courier New"/>
        <w:vertAlign w:val="baseline"/>
      </w:rPr>
    </w:lvl>
    <w:lvl w:ilvl="8">
      <w:start w:val="1"/>
      <w:numFmt w:val="bullet"/>
      <w:lvlText w:val="▪"/>
      <w:lvlJc w:val="left"/>
      <w:pPr>
        <w:ind w:left="6660" w:hanging="360"/>
      </w:pPr>
      <w:rPr>
        <w:rFonts w:ascii="Noto Sans Symbols" w:eastAsia="Noto Sans Symbols" w:hAnsi="Noto Sans Symbols" w:cs="Noto Sans Symbols"/>
        <w:vertAlign w:val="baseline"/>
      </w:rPr>
    </w:lvl>
  </w:abstractNum>
  <w:abstractNum w:abstractNumId="9" w15:restartNumberingAfterBreak="0">
    <w:nsid w:val="292472C7"/>
    <w:multiLevelType w:val="hybridMultilevel"/>
    <w:tmpl w:val="7FDA5A26"/>
    <w:lvl w:ilvl="0" w:tplc="EA0EB88A">
      <w:start w:val="1"/>
      <w:numFmt w:val="lowerLetter"/>
      <w:lvlText w:val="%1)"/>
      <w:lvlJc w:val="left"/>
      <w:pPr>
        <w:ind w:left="718" w:hanging="360"/>
      </w:pPr>
      <w:rPr>
        <w:rFonts w:hint="default"/>
        <w:b/>
        <w:bCs/>
      </w:r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10" w15:restartNumberingAfterBreak="0">
    <w:nsid w:val="300735C2"/>
    <w:multiLevelType w:val="multilevel"/>
    <w:tmpl w:val="4574D6F2"/>
    <w:lvl w:ilvl="0">
      <w:start w:val="1"/>
      <w:numFmt w:val="bullet"/>
      <w:lvlText w:val=""/>
      <w:lvlJc w:val="left"/>
      <w:pPr>
        <w:ind w:left="1260" w:hanging="360"/>
      </w:pPr>
      <w:rPr>
        <w:rFonts w:ascii="Symbol" w:hAnsi="Symbol" w:hint="default"/>
        <w:vertAlign w:val="baseline"/>
      </w:rPr>
    </w:lvl>
    <w:lvl w:ilvl="1">
      <w:start w:val="1"/>
      <w:numFmt w:val="bullet"/>
      <w:lvlText w:val="o"/>
      <w:lvlJc w:val="left"/>
      <w:pPr>
        <w:ind w:left="1980" w:hanging="360"/>
      </w:pPr>
      <w:rPr>
        <w:rFonts w:ascii="Courier New" w:eastAsia="Courier New" w:hAnsi="Courier New" w:cs="Courier New"/>
        <w:vertAlign w:val="baseline"/>
      </w:rPr>
    </w:lvl>
    <w:lvl w:ilvl="2">
      <w:start w:val="1"/>
      <w:numFmt w:val="bullet"/>
      <w:lvlText w:val="▪"/>
      <w:lvlJc w:val="left"/>
      <w:pPr>
        <w:ind w:left="2700" w:hanging="360"/>
      </w:pPr>
      <w:rPr>
        <w:rFonts w:ascii="Noto Sans Symbols" w:eastAsia="Noto Sans Symbols" w:hAnsi="Noto Sans Symbols" w:cs="Noto Sans Symbols"/>
        <w:vertAlign w:val="baseline"/>
      </w:rPr>
    </w:lvl>
    <w:lvl w:ilvl="3">
      <w:start w:val="1"/>
      <w:numFmt w:val="bullet"/>
      <w:lvlText w:val="●"/>
      <w:lvlJc w:val="left"/>
      <w:pPr>
        <w:ind w:left="3420" w:hanging="360"/>
      </w:pPr>
      <w:rPr>
        <w:rFonts w:ascii="Noto Sans Symbols" w:eastAsia="Noto Sans Symbols" w:hAnsi="Noto Sans Symbols" w:cs="Noto Sans Symbols"/>
        <w:vertAlign w:val="baseline"/>
      </w:rPr>
    </w:lvl>
    <w:lvl w:ilvl="4">
      <w:start w:val="1"/>
      <w:numFmt w:val="bullet"/>
      <w:lvlText w:val="o"/>
      <w:lvlJc w:val="left"/>
      <w:pPr>
        <w:ind w:left="4140" w:hanging="360"/>
      </w:pPr>
      <w:rPr>
        <w:rFonts w:ascii="Courier New" w:eastAsia="Courier New" w:hAnsi="Courier New" w:cs="Courier New"/>
        <w:vertAlign w:val="baseline"/>
      </w:rPr>
    </w:lvl>
    <w:lvl w:ilvl="5">
      <w:start w:val="1"/>
      <w:numFmt w:val="bullet"/>
      <w:lvlText w:val="▪"/>
      <w:lvlJc w:val="left"/>
      <w:pPr>
        <w:ind w:left="4860" w:hanging="360"/>
      </w:pPr>
      <w:rPr>
        <w:rFonts w:ascii="Noto Sans Symbols" w:eastAsia="Noto Sans Symbols" w:hAnsi="Noto Sans Symbols" w:cs="Noto Sans Symbols"/>
        <w:vertAlign w:val="baseline"/>
      </w:rPr>
    </w:lvl>
    <w:lvl w:ilvl="6">
      <w:start w:val="1"/>
      <w:numFmt w:val="bullet"/>
      <w:lvlText w:val="●"/>
      <w:lvlJc w:val="left"/>
      <w:pPr>
        <w:ind w:left="5580" w:hanging="360"/>
      </w:pPr>
      <w:rPr>
        <w:rFonts w:ascii="Noto Sans Symbols" w:eastAsia="Noto Sans Symbols" w:hAnsi="Noto Sans Symbols" w:cs="Noto Sans Symbols"/>
        <w:vertAlign w:val="baseline"/>
      </w:rPr>
    </w:lvl>
    <w:lvl w:ilvl="7">
      <w:start w:val="1"/>
      <w:numFmt w:val="bullet"/>
      <w:lvlText w:val="o"/>
      <w:lvlJc w:val="left"/>
      <w:pPr>
        <w:ind w:left="6300" w:hanging="360"/>
      </w:pPr>
      <w:rPr>
        <w:rFonts w:ascii="Courier New" w:eastAsia="Courier New" w:hAnsi="Courier New" w:cs="Courier New"/>
        <w:vertAlign w:val="baseline"/>
      </w:rPr>
    </w:lvl>
    <w:lvl w:ilvl="8">
      <w:start w:val="1"/>
      <w:numFmt w:val="bullet"/>
      <w:lvlText w:val="▪"/>
      <w:lvlJc w:val="left"/>
      <w:pPr>
        <w:ind w:left="7020" w:hanging="360"/>
      </w:pPr>
      <w:rPr>
        <w:rFonts w:ascii="Noto Sans Symbols" w:eastAsia="Noto Sans Symbols" w:hAnsi="Noto Sans Symbols" w:cs="Noto Sans Symbols"/>
        <w:vertAlign w:val="baseline"/>
      </w:rPr>
    </w:lvl>
  </w:abstractNum>
  <w:abstractNum w:abstractNumId="11" w15:restartNumberingAfterBreak="0">
    <w:nsid w:val="30502564"/>
    <w:multiLevelType w:val="hybridMultilevel"/>
    <w:tmpl w:val="70FA9F50"/>
    <w:lvl w:ilvl="0" w:tplc="08090017">
      <w:start w:val="1"/>
      <w:numFmt w:val="lowerLetter"/>
      <w:lvlText w:val="%1)"/>
      <w:lvlJc w:val="left"/>
      <w:pPr>
        <w:ind w:left="718" w:hanging="360"/>
      </w:pPr>
      <w:rPr>
        <w:rFonts w:hint="default"/>
      </w:rPr>
    </w:lvl>
    <w:lvl w:ilvl="1" w:tplc="08090019" w:tentative="1">
      <w:start w:val="1"/>
      <w:numFmt w:val="lowerLetter"/>
      <w:lvlText w:val="%2."/>
      <w:lvlJc w:val="left"/>
      <w:pPr>
        <w:ind w:left="1438" w:hanging="360"/>
      </w:pPr>
    </w:lvl>
    <w:lvl w:ilvl="2" w:tplc="0809001B" w:tentative="1">
      <w:start w:val="1"/>
      <w:numFmt w:val="lowerRoman"/>
      <w:lvlText w:val="%3."/>
      <w:lvlJc w:val="right"/>
      <w:pPr>
        <w:ind w:left="2158" w:hanging="180"/>
      </w:pPr>
    </w:lvl>
    <w:lvl w:ilvl="3" w:tplc="0809000F" w:tentative="1">
      <w:start w:val="1"/>
      <w:numFmt w:val="decimal"/>
      <w:lvlText w:val="%4."/>
      <w:lvlJc w:val="left"/>
      <w:pPr>
        <w:ind w:left="2878" w:hanging="360"/>
      </w:pPr>
    </w:lvl>
    <w:lvl w:ilvl="4" w:tplc="08090019" w:tentative="1">
      <w:start w:val="1"/>
      <w:numFmt w:val="lowerLetter"/>
      <w:lvlText w:val="%5."/>
      <w:lvlJc w:val="left"/>
      <w:pPr>
        <w:ind w:left="3598" w:hanging="360"/>
      </w:pPr>
    </w:lvl>
    <w:lvl w:ilvl="5" w:tplc="0809001B" w:tentative="1">
      <w:start w:val="1"/>
      <w:numFmt w:val="lowerRoman"/>
      <w:lvlText w:val="%6."/>
      <w:lvlJc w:val="right"/>
      <w:pPr>
        <w:ind w:left="4318" w:hanging="180"/>
      </w:pPr>
    </w:lvl>
    <w:lvl w:ilvl="6" w:tplc="0809000F" w:tentative="1">
      <w:start w:val="1"/>
      <w:numFmt w:val="decimal"/>
      <w:lvlText w:val="%7."/>
      <w:lvlJc w:val="left"/>
      <w:pPr>
        <w:ind w:left="5038" w:hanging="360"/>
      </w:pPr>
    </w:lvl>
    <w:lvl w:ilvl="7" w:tplc="08090019" w:tentative="1">
      <w:start w:val="1"/>
      <w:numFmt w:val="lowerLetter"/>
      <w:lvlText w:val="%8."/>
      <w:lvlJc w:val="left"/>
      <w:pPr>
        <w:ind w:left="5758" w:hanging="360"/>
      </w:pPr>
    </w:lvl>
    <w:lvl w:ilvl="8" w:tplc="0809001B" w:tentative="1">
      <w:start w:val="1"/>
      <w:numFmt w:val="lowerRoman"/>
      <w:lvlText w:val="%9."/>
      <w:lvlJc w:val="right"/>
      <w:pPr>
        <w:ind w:left="6478" w:hanging="180"/>
      </w:pPr>
    </w:lvl>
  </w:abstractNum>
  <w:abstractNum w:abstractNumId="12" w15:restartNumberingAfterBreak="0">
    <w:nsid w:val="3B166E12"/>
    <w:multiLevelType w:val="multilevel"/>
    <w:tmpl w:val="F5B47F74"/>
    <w:lvl w:ilvl="0">
      <w:start w:val="1"/>
      <w:numFmt w:val="bullet"/>
      <w:pStyle w:val="Heading1"/>
      <w:lvlText w:val="●"/>
      <w:lvlJc w:val="left"/>
      <w:pPr>
        <w:ind w:left="1777" w:hanging="360"/>
      </w:pPr>
      <w:rPr>
        <w:rFonts w:ascii="Noto Sans Symbols" w:eastAsia="Noto Sans Symbols" w:hAnsi="Noto Sans Symbols" w:cs="Noto Sans Symbols"/>
        <w:vertAlign w:val="baseline"/>
      </w:rPr>
    </w:lvl>
    <w:lvl w:ilvl="1">
      <w:start w:val="1"/>
      <w:numFmt w:val="bullet"/>
      <w:pStyle w:val="Heading2"/>
      <w:lvlText w:val="o"/>
      <w:lvlJc w:val="left"/>
      <w:pPr>
        <w:ind w:left="2160" w:hanging="360"/>
      </w:pPr>
      <w:rPr>
        <w:rFonts w:ascii="Courier New" w:eastAsia="Courier New" w:hAnsi="Courier New" w:cs="Courier New"/>
        <w:vertAlign w:val="baseline"/>
      </w:rPr>
    </w:lvl>
    <w:lvl w:ilvl="2">
      <w:start w:val="1"/>
      <w:numFmt w:val="bullet"/>
      <w:pStyle w:val="Heading3"/>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13" w15:restartNumberingAfterBreak="0">
    <w:nsid w:val="3C9303E7"/>
    <w:multiLevelType w:val="hybridMultilevel"/>
    <w:tmpl w:val="1360A846"/>
    <w:lvl w:ilvl="0" w:tplc="C2BE6B76">
      <w:start w:val="25"/>
      <w:numFmt w:val="bullet"/>
      <w:lvlText w:val="-"/>
      <w:lvlJc w:val="left"/>
      <w:pPr>
        <w:ind w:left="358" w:hanging="360"/>
      </w:pPr>
      <w:rPr>
        <w:rFonts w:ascii="Arial" w:eastAsia="Arial" w:hAnsi="Arial" w:cs="Arial" w:hint="default"/>
      </w:rPr>
    </w:lvl>
    <w:lvl w:ilvl="1" w:tplc="08090003" w:tentative="1">
      <w:start w:val="1"/>
      <w:numFmt w:val="bullet"/>
      <w:lvlText w:val="o"/>
      <w:lvlJc w:val="left"/>
      <w:pPr>
        <w:ind w:left="1078" w:hanging="360"/>
      </w:pPr>
      <w:rPr>
        <w:rFonts w:ascii="Courier New" w:hAnsi="Courier New" w:cs="Courier New" w:hint="default"/>
      </w:rPr>
    </w:lvl>
    <w:lvl w:ilvl="2" w:tplc="08090005" w:tentative="1">
      <w:start w:val="1"/>
      <w:numFmt w:val="bullet"/>
      <w:lvlText w:val=""/>
      <w:lvlJc w:val="left"/>
      <w:pPr>
        <w:ind w:left="1798" w:hanging="360"/>
      </w:pPr>
      <w:rPr>
        <w:rFonts w:ascii="Wingdings" w:hAnsi="Wingdings" w:hint="default"/>
      </w:rPr>
    </w:lvl>
    <w:lvl w:ilvl="3" w:tplc="08090001" w:tentative="1">
      <w:start w:val="1"/>
      <w:numFmt w:val="bullet"/>
      <w:lvlText w:val=""/>
      <w:lvlJc w:val="left"/>
      <w:pPr>
        <w:ind w:left="2518" w:hanging="360"/>
      </w:pPr>
      <w:rPr>
        <w:rFonts w:ascii="Symbol" w:hAnsi="Symbol" w:hint="default"/>
      </w:rPr>
    </w:lvl>
    <w:lvl w:ilvl="4" w:tplc="08090003" w:tentative="1">
      <w:start w:val="1"/>
      <w:numFmt w:val="bullet"/>
      <w:lvlText w:val="o"/>
      <w:lvlJc w:val="left"/>
      <w:pPr>
        <w:ind w:left="3238" w:hanging="360"/>
      </w:pPr>
      <w:rPr>
        <w:rFonts w:ascii="Courier New" w:hAnsi="Courier New" w:cs="Courier New" w:hint="default"/>
      </w:rPr>
    </w:lvl>
    <w:lvl w:ilvl="5" w:tplc="08090005" w:tentative="1">
      <w:start w:val="1"/>
      <w:numFmt w:val="bullet"/>
      <w:lvlText w:val=""/>
      <w:lvlJc w:val="left"/>
      <w:pPr>
        <w:ind w:left="3958" w:hanging="360"/>
      </w:pPr>
      <w:rPr>
        <w:rFonts w:ascii="Wingdings" w:hAnsi="Wingdings" w:hint="default"/>
      </w:rPr>
    </w:lvl>
    <w:lvl w:ilvl="6" w:tplc="08090001" w:tentative="1">
      <w:start w:val="1"/>
      <w:numFmt w:val="bullet"/>
      <w:lvlText w:val=""/>
      <w:lvlJc w:val="left"/>
      <w:pPr>
        <w:ind w:left="4678" w:hanging="360"/>
      </w:pPr>
      <w:rPr>
        <w:rFonts w:ascii="Symbol" w:hAnsi="Symbol" w:hint="default"/>
      </w:rPr>
    </w:lvl>
    <w:lvl w:ilvl="7" w:tplc="08090003" w:tentative="1">
      <w:start w:val="1"/>
      <w:numFmt w:val="bullet"/>
      <w:lvlText w:val="o"/>
      <w:lvlJc w:val="left"/>
      <w:pPr>
        <w:ind w:left="5398" w:hanging="360"/>
      </w:pPr>
      <w:rPr>
        <w:rFonts w:ascii="Courier New" w:hAnsi="Courier New" w:cs="Courier New" w:hint="default"/>
      </w:rPr>
    </w:lvl>
    <w:lvl w:ilvl="8" w:tplc="08090005" w:tentative="1">
      <w:start w:val="1"/>
      <w:numFmt w:val="bullet"/>
      <w:lvlText w:val=""/>
      <w:lvlJc w:val="left"/>
      <w:pPr>
        <w:ind w:left="6118" w:hanging="360"/>
      </w:pPr>
      <w:rPr>
        <w:rFonts w:ascii="Wingdings" w:hAnsi="Wingdings" w:hint="default"/>
      </w:rPr>
    </w:lvl>
  </w:abstractNum>
  <w:abstractNum w:abstractNumId="14" w15:restartNumberingAfterBreak="0">
    <w:nsid w:val="41521861"/>
    <w:multiLevelType w:val="hybridMultilevel"/>
    <w:tmpl w:val="0FAEC89E"/>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33535D"/>
    <w:multiLevelType w:val="multilevel"/>
    <w:tmpl w:val="36EA0F8E"/>
    <w:lvl w:ilvl="0">
      <w:start w:val="1"/>
      <w:numFmt w:val="bullet"/>
      <w:lvlText w:val=""/>
      <w:lvlJc w:val="left"/>
      <w:pPr>
        <w:ind w:left="1287" w:hanging="360"/>
      </w:pPr>
      <w:rPr>
        <w:rFonts w:ascii="Symbol" w:hAnsi="Symbol" w:hint="default"/>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6" w15:restartNumberingAfterBreak="0">
    <w:nsid w:val="4B8E5B18"/>
    <w:multiLevelType w:val="hybridMultilevel"/>
    <w:tmpl w:val="C2D04380"/>
    <w:lvl w:ilvl="0" w:tplc="FA7633AC">
      <w:start w:val="25"/>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3B1B66"/>
    <w:multiLevelType w:val="hybridMultilevel"/>
    <w:tmpl w:val="4AEC9256"/>
    <w:lvl w:ilvl="0" w:tplc="FFFFFFFF">
      <w:start w:val="1"/>
      <w:numFmt w:val="lowerLetter"/>
      <w:lvlText w:val="%1)"/>
      <w:lvlJc w:val="left"/>
      <w:pPr>
        <w:ind w:left="1483" w:hanging="405"/>
      </w:pPr>
      <w:rPr>
        <w:rFonts w:hint="default"/>
        <w:color w:val="CF4A02"/>
      </w:rPr>
    </w:lvl>
    <w:lvl w:ilvl="1" w:tplc="04090001">
      <w:start w:val="1"/>
      <w:numFmt w:val="bullet"/>
      <w:lvlText w:val=""/>
      <w:lvlJc w:val="left"/>
      <w:pPr>
        <w:ind w:left="2158" w:hanging="360"/>
      </w:pPr>
      <w:rPr>
        <w:rFonts w:ascii="Symbol" w:hAnsi="Symbol" w:hint="default"/>
      </w:rPr>
    </w:lvl>
    <w:lvl w:ilvl="2" w:tplc="FFFFFFFF" w:tentative="1">
      <w:start w:val="1"/>
      <w:numFmt w:val="lowerRoman"/>
      <w:lvlText w:val="%3."/>
      <w:lvlJc w:val="right"/>
      <w:pPr>
        <w:ind w:left="2878" w:hanging="180"/>
      </w:pPr>
    </w:lvl>
    <w:lvl w:ilvl="3" w:tplc="FFFFFFFF" w:tentative="1">
      <w:start w:val="1"/>
      <w:numFmt w:val="decimal"/>
      <w:lvlText w:val="%4."/>
      <w:lvlJc w:val="left"/>
      <w:pPr>
        <w:ind w:left="3598" w:hanging="360"/>
      </w:pPr>
    </w:lvl>
    <w:lvl w:ilvl="4" w:tplc="FFFFFFFF" w:tentative="1">
      <w:start w:val="1"/>
      <w:numFmt w:val="lowerLetter"/>
      <w:lvlText w:val="%5."/>
      <w:lvlJc w:val="left"/>
      <w:pPr>
        <w:ind w:left="4318" w:hanging="360"/>
      </w:pPr>
    </w:lvl>
    <w:lvl w:ilvl="5" w:tplc="FFFFFFFF" w:tentative="1">
      <w:start w:val="1"/>
      <w:numFmt w:val="lowerRoman"/>
      <w:lvlText w:val="%6."/>
      <w:lvlJc w:val="right"/>
      <w:pPr>
        <w:ind w:left="5038" w:hanging="180"/>
      </w:pPr>
    </w:lvl>
    <w:lvl w:ilvl="6" w:tplc="FFFFFFFF" w:tentative="1">
      <w:start w:val="1"/>
      <w:numFmt w:val="decimal"/>
      <w:lvlText w:val="%7."/>
      <w:lvlJc w:val="left"/>
      <w:pPr>
        <w:ind w:left="5758" w:hanging="360"/>
      </w:pPr>
    </w:lvl>
    <w:lvl w:ilvl="7" w:tplc="FFFFFFFF" w:tentative="1">
      <w:start w:val="1"/>
      <w:numFmt w:val="lowerLetter"/>
      <w:lvlText w:val="%8."/>
      <w:lvlJc w:val="left"/>
      <w:pPr>
        <w:ind w:left="6478" w:hanging="360"/>
      </w:pPr>
    </w:lvl>
    <w:lvl w:ilvl="8" w:tplc="FFFFFFFF" w:tentative="1">
      <w:start w:val="1"/>
      <w:numFmt w:val="lowerRoman"/>
      <w:lvlText w:val="%9."/>
      <w:lvlJc w:val="right"/>
      <w:pPr>
        <w:ind w:left="7198" w:hanging="180"/>
      </w:pPr>
    </w:lvl>
  </w:abstractNum>
  <w:abstractNum w:abstractNumId="18" w15:restartNumberingAfterBreak="0">
    <w:nsid w:val="608C35BC"/>
    <w:multiLevelType w:val="hybridMultilevel"/>
    <w:tmpl w:val="47805376"/>
    <w:lvl w:ilvl="0" w:tplc="04090001">
      <w:start w:val="1"/>
      <w:numFmt w:val="bullet"/>
      <w:lvlText w:val=""/>
      <w:lvlJc w:val="left"/>
      <w:pPr>
        <w:ind w:left="1798" w:hanging="360"/>
      </w:pPr>
      <w:rPr>
        <w:rFonts w:ascii="Symbol" w:hAnsi="Symbol" w:hint="default"/>
      </w:rPr>
    </w:lvl>
    <w:lvl w:ilvl="1" w:tplc="04090003" w:tentative="1">
      <w:start w:val="1"/>
      <w:numFmt w:val="bullet"/>
      <w:lvlText w:val="o"/>
      <w:lvlJc w:val="left"/>
      <w:pPr>
        <w:ind w:left="2518" w:hanging="360"/>
      </w:pPr>
      <w:rPr>
        <w:rFonts w:ascii="Courier New" w:hAnsi="Courier New" w:cs="Courier New" w:hint="default"/>
      </w:rPr>
    </w:lvl>
    <w:lvl w:ilvl="2" w:tplc="04090005" w:tentative="1">
      <w:start w:val="1"/>
      <w:numFmt w:val="bullet"/>
      <w:lvlText w:val=""/>
      <w:lvlJc w:val="left"/>
      <w:pPr>
        <w:ind w:left="3238" w:hanging="360"/>
      </w:pPr>
      <w:rPr>
        <w:rFonts w:ascii="Wingdings" w:hAnsi="Wingdings" w:hint="default"/>
      </w:rPr>
    </w:lvl>
    <w:lvl w:ilvl="3" w:tplc="04090001" w:tentative="1">
      <w:start w:val="1"/>
      <w:numFmt w:val="bullet"/>
      <w:lvlText w:val=""/>
      <w:lvlJc w:val="left"/>
      <w:pPr>
        <w:ind w:left="3958" w:hanging="360"/>
      </w:pPr>
      <w:rPr>
        <w:rFonts w:ascii="Symbol" w:hAnsi="Symbol" w:hint="default"/>
      </w:rPr>
    </w:lvl>
    <w:lvl w:ilvl="4" w:tplc="04090003" w:tentative="1">
      <w:start w:val="1"/>
      <w:numFmt w:val="bullet"/>
      <w:lvlText w:val="o"/>
      <w:lvlJc w:val="left"/>
      <w:pPr>
        <w:ind w:left="4678" w:hanging="360"/>
      </w:pPr>
      <w:rPr>
        <w:rFonts w:ascii="Courier New" w:hAnsi="Courier New" w:cs="Courier New" w:hint="default"/>
      </w:rPr>
    </w:lvl>
    <w:lvl w:ilvl="5" w:tplc="04090005" w:tentative="1">
      <w:start w:val="1"/>
      <w:numFmt w:val="bullet"/>
      <w:lvlText w:val=""/>
      <w:lvlJc w:val="left"/>
      <w:pPr>
        <w:ind w:left="5398" w:hanging="360"/>
      </w:pPr>
      <w:rPr>
        <w:rFonts w:ascii="Wingdings" w:hAnsi="Wingdings" w:hint="default"/>
      </w:rPr>
    </w:lvl>
    <w:lvl w:ilvl="6" w:tplc="04090001" w:tentative="1">
      <w:start w:val="1"/>
      <w:numFmt w:val="bullet"/>
      <w:lvlText w:val=""/>
      <w:lvlJc w:val="left"/>
      <w:pPr>
        <w:ind w:left="6118" w:hanging="360"/>
      </w:pPr>
      <w:rPr>
        <w:rFonts w:ascii="Symbol" w:hAnsi="Symbol" w:hint="default"/>
      </w:rPr>
    </w:lvl>
    <w:lvl w:ilvl="7" w:tplc="04090003" w:tentative="1">
      <w:start w:val="1"/>
      <w:numFmt w:val="bullet"/>
      <w:lvlText w:val="o"/>
      <w:lvlJc w:val="left"/>
      <w:pPr>
        <w:ind w:left="6838" w:hanging="360"/>
      </w:pPr>
      <w:rPr>
        <w:rFonts w:ascii="Courier New" w:hAnsi="Courier New" w:cs="Courier New" w:hint="default"/>
      </w:rPr>
    </w:lvl>
    <w:lvl w:ilvl="8" w:tplc="04090005" w:tentative="1">
      <w:start w:val="1"/>
      <w:numFmt w:val="bullet"/>
      <w:lvlText w:val=""/>
      <w:lvlJc w:val="left"/>
      <w:pPr>
        <w:ind w:left="7558" w:hanging="360"/>
      </w:pPr>
      <w:rPr>
        <w:rFonts w:ascii="Wingdings" w:hAnsi="Wingdings" w:hint="default"/>
      </w:rPr>
    </w:lvl>
  </w:abstractNum>
  <w:abstractNum w:abstractNumId="19" w15:restartNumberingAfterBreak="0">
    <w:nsid w:val="707C16B8"/>
    <w:multiLevelType w:val="hybridMultilevel"/>
    <w:tmpl w:val="3BF4767C"/>
    <w:lvl w:ilvl="0" w:tplc="DD1890F2">
      <w:start w:val="25"/>
      <w:numFmt w:val="bullet"/>
      <w:lvlText w:val="-"/>
      <w:lvlJc w:val="left"/>
      <w:pPr>
        <w:ind w:left="504" w:hanging="360"/>
      </w:pPr>
      <w:rPr>
        <w:rFonts w:ascii="Arial" w:eastAsia="Arial" w:hAnsi="Arial" w:cs="Aria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20" w15:restartNumberingAfterBreak="0">
    <w:nsid w:val="77AA05F8"/>
    <w:multiLevelType w:val="hybridMultilevel"/>
    <w:tmpl w:val="3B8CFD82"/>
    <w:lvl w:ilvl="0" w:tplc="04090001">
      <w:start w:val="1"/>
      <w:numFmt w:val="bullet"/>
      <w:lvlText w:val=""/>
      <w:lvlJc w:val="left"/>
      <w:pPr>
        <w:ind w:left="1798" w:hanging="360"/>
      </w:pPr>
      <w:rPr>
        <w:rFonts w:ascii="Symbol" w:hAnsi="Symbol" w:hint="default"/>
      </w:rPr>
    </w:lvl>
    <w:lvl w:ilvl="1" w:tplc="04090003" w:tentative="1">
      <w:start w:val="1"/>
      <w:numFmt w:val="bullet"/>
      <w:lvlText w:val="o"/>
      <w:lvlJc w:val="left"/>
      <w:pPr>
        <w:ind w:left="2518" w:hanging="360"/>
      </w:pPr>
      <w:rPr>
        <w:rFonts w:ascii="Courier New" w:hAnsi="Courier New" w:cs="Courier New" w:hint="default"/>
      </w:rPr>
    </w:lvl>
    <w:lvl w:ilvl="2" w:tplc="04090005" w:tentative="1">
      <w:start w:val="1"/>
      <w:numFmt w:val="bullet"/>
      <w:lvlText w:val=""/>
      <w:lvlJc w:val="left"/>
      <w:pPr>
        <w:ind w:left="3238" w:hanging="360"/>
      </w:pPr>
      <w:rPr>
        <w:rFonts w:ascii="Wingdings" w:hAnsi="Wingdings" w:hint="default"/>
      </w:rPr>
    </w:lvl>
    <w:lvl w:ilvl="3" w:tplc="04090001" w:tentative="1">
      <w:start w:val="1"/>
      <w:numFmt w:val="bullet"/>
      <w:lvlText w:val=""/>
      <w:lvlJc w:val="left"/>
      <w:pPr>
        <w:ind w:left="3958" w:hanging="360"/>
      </w:pPr>
      <w:rPr>
        <w:rFonts w:ascii="Symbol" w:hAnsi="Symbol" w:hint="default"/>
      </w:rPr>
    </w:lvl>
    <w:lvl w:ilvl="4" w:tplc="04090003" w:tentative="1">
      <w:start w:val="1"/>
      <w:numFmt w:val="bullet"/>
      <w:lvlText w:val="o"/>
      <w:lvlJc w:val="left"/>
      <w:pPr>
        <w:ind w:left="4678" w:hanging="360"/>
      </w:pPr>
      <w:rPr>
        <w:rFonts w:ascii="Courier New" w:hAnsi="Courier New" w:cs="Courier New" w:hint="default"/>
      </w:rPr>
    </w:lvl>
    <w:lvl w:ilvl="5" w:tplc="04090005" w:tentative="1">
      <w:start w:val="1"/>
      <w:numFmt w:val="bullet"/>
      <w:lvlText w:val=""/>
      <w:lvlJc w:val="left"/>
      <w:pPr>
        <w:ind w:left="5398" w:hanging="360"/>
      </w:pPr>
      <w:rPr>
        <w:rFonts w:ascii="Wingdings" w:hAnsi="Wingdings" w:hint="default"/>
      </w:rPr>
    </w:lvl>
    <w:lvl w:ilvl="6" w:tplc="04090001" w:tentative="1">
      <w:start w:val="1"/>
      <w:numFmt w:val="bullet"/>
      <w:lvlText w:val=""/>
      <w:lvlJc w:val="left"/>
      <w:pPr>
        <w:ind w:left="6118" w:hanging="360"/>
      </w:pPr>
      <w:rPr>
        <w:rFonts w:ascii="Symbol" w:hAnsi="Symbol" w:hint="default"/>
      </w:rPr>
    </w:lvl>
    <w:lvl w:ilvl="7" w:tplc="04090003" w:tentative="1">
      <w:start w:val="1"/>
      <w:numFmt w:val="bullet"/>
      <w:lvlText w:val="o"/>
      <w:lvlJc w:val="left"/>
      <w:pPr>
        <w:ind w:left="6838" w:hanging="360"/>
      </w:pPr>
      <w:rPr>
        <w:rFonts w:ascii="Courier New" w:hAnsi="Courier New" w:cs="Courier New" w:hint="default"/>
      </w:rPr>
    </w:lvl>
    <w:lvl w:ilvl="8" w:tplc="04090005" w:tentative="1">
      <w:start w:val="1"/>
      <w:numFmt w:val="bullet"/>
      <w:lvlText w:val=""/>
      <w:lvlJc w:val="left"/>
      <w:pPr>
        <w:ind w:left="7558" w:hanging="360"/>
      </w:pPr>
      <w:rPr>
        <w:rFonts w:ascii="Wingdings" w:hAnsi="Wingdings" w:hint="default"/>
      </w:rPr>
    </w:lvl>
  </w:abstractNum>
  <w:abstractNum w:abstractNumId="21" w15:restartNumberingAfterBreak="0">
    <w:nsid w:val="78F652E8"/>
    <w:multiLevelType w:val="hybridMultilevel"/>
    <w:tmpl w:val="C4BAA7B6"/>
    <w:lvl w:ilvl="0" w:tplc="54D025F6">
      <w:start w:val="25"/>
      <w:numFmt w:val="bullet"/>
      <w:lvlText w:val="-"/>
      <w:lvlJc w:val="left"/>
      <w:pPr>
        <w:ind w:left="358" w:hanging="360"/>
      </w:pPr>
      <w:rPr>
        <w:rFonts w:ascii="Arial" w:eastAsia="Arial" w:hAnsi="Arial" w:cs="Arial" w:hint="default"/>
      </w:rPr>
    </w:lvl>
    <w:lvl w:ilvl="1" w:tplc="08090003" w:tentative="1">
      <w:start w:val="1"/>
      <w:numFmt w:val="bullet"/>
      <w:lvlText w:val="o"/>
      <w:lvlJc w:val="left"/>
      <w:pPr>
        <w:ind w:left="1078" w:hanging="360"/>
      </w:pPr>
      <w:rPr>
        <w:rFonts w:ascii="Courier New" w:hAnsi="Courier New" w:cs="Courier New" w:hint="default"/>
      </w:rPr>
    </w:lvl>
    <w:lvl w:ilvl="2" w:tplc="08090005" w:tentative="1">
      <w:start w:val="1"/>
      <w:numFmt w:val="bullet"/>
      <w:lvlText w:val=""/>
      <w:lvlJc w:val="left"/>
      <w:pPr>
        <w:ind w:left="1798" w:hanging="360"/>
      </w:pPr>
      <w:rPr>
        <w:rFonts w:ascii="Wingdings" w:hAnsi="Wingdings" w:hint="default"/>
      </w:rPr>
    </w:lvl>
    <w:lvl w:ilvl="3" w:tplc="08090001" w:tentative="1">
      <w:start w:val="1"/>
      <w:numFmt w:val="bullet"/>
      <w:lvlText w:val=""/>
      <w:lvlJc w:val="left"/>
      <w:pPr>
        <w:ind w:left="2518" w:hanging="360"/>
      </w:pPr>
      <w:rPr>
        <w:rFonts w:ascii="Symbol" w:hAnsi="Symbol" w:hint="default"/>
      </w:rPr>
    </w:lvl>
    <w:lvl w:ilvl="4" w:tplc="08090003" w:tentative="1">
      <w:start w:val="1"/>
      <w:numFmt w:val="bullet"/>
      <w:lvlText w:val="o"/>
      <w:lvlJc w:val="left"/>
      <w:pPr>
        <w:ind w:left="3238" w:hanging="360"/>
      </w:pPr>
      <w:rPr>
        <w:rFonts w:ascii="Courier New" w:hAnsi="Courier New" w:cs="Courier New" w:hint="default"/>
      </w:rPr>
    </w:lvl>
    <w:lvl w:ilvl="5" w:tplc="08090005" w:tentative="1">
      <w:start w:val="1"/>
      <w:numFmt w:val="bullet"/>
      <w:lvlText w:val=""/>
      <w:lvlJc w:val="left"/>
      <w:pPr>
        <w:ind w:left="3958" w:hanging="360"/>
      </w:pPr>
      <w:rPr>
        <w:rFonts w:ascii="Wingdings" w:hAnsi="Wingdings" w:hint="default"/>
      </w:rPr>
    </w:lvl>
    <w:lvl w:ilvl="6" w:tplc="08090001" w:tentative="1">
      <w:start w:val="1"/>
      <w:numFmt w:val="bullet"/>
      <w:lvlText w:val=""/>
      <w:lvlJc w:val="left"/>
      <w:pPr>
        <w:ind w:left="4678" w:hanging="360"/>
      </w:pPr>
      <w:rPr>
        <w:rFonts w:ascii="Symbol" w:hAnsi="Symbol" w:hint="default"/>
      </w:rPr>
    </w:lvl>
    <w:lvl w:ilvl="7" w:tplc="08090003" w:tentative="1">
      <w:start w:val="1"/>
      <w:numFmt w:val="bullet"/>
      <w:lvlText w:val="o"/>
      <w:lvlJc w:val="left"/>
      <w:pPr>
        <w:ind w:left="5398" w:hanging="360"/>
      </w:pPr>
      <w:rPr>
        <w:rFonts w:ascii="Courier New" w:hAnsi="Courier New" w:cs="Courier New" w:hint="default"/>
      </w:rPr>
    </w:lvl>
    <w:lvl w:ilvl="8" w:tplc="08090005" w:tentative="1">
      <w:start w:val="1"/>
      <w:numFmt w:val="bullet"/>
      <w:lvlText w:val=""/>
      <w:lvlJc w:val="left"/>
      <w:pPr>
        <w:ind w:left="6118" w:hanging="360"/>
      </w:pPr>
      <w:rPr>
        <w:rFonts w:ascii="Wingdings" w:hAnsi="Wingdings" w:hint="default"/>
      </w:rPr>
    </w:lvl>
  </w:abstractNum>
  <w:num w:numId="1" w16cid:durableId="985821085">
    <w:abstractNumId w:val="8"/>
  </w:num>
  <w:num w:numId="2" w16cid:durableId="1085305029">
    <w:abstractNumId w:val="12"/>
  </w:num>
  <w:num w:numId="3" w16cid:durableId="404302808">
    <w:abstractNumId w:val="3"/>
  </w:num>
  <w:num w:numId="4" w16cid:durableId="1828205065">
    <w:abstractNumId w:val="10"/>
  </w:num>
  <w:num w:numId="5" w16cid:durableId="2044089432">
    <w:abstractNumId w:val="15"/>
  </w:num>
  <w:num w:numId="6" w16cid:durableId="1984843514">
    <w:abstractNumId w:val="11"/>
  </w:num>
  <w:num w:numId="7" w16cid:durableId="522715410">
    <w:abstractNumId w:val="9"/>
  </w:num>
  <w:num w:numId="8" w16cid:durableId="442579468">
    <w:abstractNumId w:val="14"/>
  </w:num>
  <w:num w:numId="9" w16cid:durableId="1105422925">
    <w:abstractNumId w:val="4"/>
  </w:num>
  <w:num w:numId="10" w16cid:durableId="1240558449">
    <w:abstractNumId w:val="0"/>
  </w:num>
  <w:num w:numId="11" w16cid:durableId="1031565923">
    <w:abstractNumId w:val="5"/>
  </w:num>
  <w:num w:numId="12" w16cid:durableId="1629776273">
    <w:abstractNumId w:val="7"/>
  </w:num>
  <w:num w:numId="13" w16cid:durableId="37896669">
    <w:abstractNumId w:val="20"/>
  </w:num>
  <w:num w:numId="14" w16cid:durableId="1241018673">
    <w:abstractNumId w:val="17"/>
  </w:num>
  <w:num w:numId="15" w16cid:durableId="1621304885">
    <w:abstractNumId w:val="2"/>
  </w:num>
  <w:num w:numId="16" w16cid:durableId="1844320443">
    <w:abstractNumId w:val="18"/>
  </w:num>
  <w:num w:numId="17" w16cid:durableId="1297371764">
    <w:abstractNumId w:val="19"/>
  </w:num>
  <w:num w:numId="18" w16cid:durableId="1854227195">
    <w:abstractNumId w:val="13"/>
  </w:num>
  <w:num w:numId="19" w16cid:durableId="1620988515">
    <w:abstractNumId w:val="6"/>
  </w:num>
  <w:num w:numId="20" w16cid:durableId="1095437116">
    <w:abstractNumId w:val="21"/>
  </w:num>
  <w:num w:numId="21" w16cid:durableId="669679253">
    <w:abstractNumId w:val="16"/>
  </w:num>
  <w:num w:numId="22" w16cid:durableId="164681750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60C"/>
    <w:rsid w:val="000002C6"/>
    <w:rsid w:val="0000035E"/>
    <w:rsid w:val="000016B1"/>
    <w:rsid w:val="00001A0A"/>
    <w:rsid w:val="00001F7D"/>
    <w:rsid w:val="00002368"/>
    <w:rsid w:val="00002E7C"/>
    <w:rsid w:val="00002FD0"/>
    <w:rsid w:val="000031F1"/>
    <w:rsid w:val="0000388E"/>
    <w:rsid w:val="000038F7"/>
    <w:rsid w:val="0000448C"/>
    <w:rsid w:val="000047B8"/>
    <w:rsid w:val="00004837"/>
    <w:rsid w:val="00005853"/>
    <w:rsid w:val="00005B7E"/>
    <w:rsid w:val="000060C7"/>
    <w:rsid w:val="000061F8"/>
    <w:rsid w:val="00006A30"/>
    <w:rsid w:val="00006D06"/>
    <w:rsid w:val="00007E74"/>
    <w:rsid w:val="0001089E"/>
    <w:rsid w:val="00010B67"/>
    <w:rsid w:val="0001147D"/>
    <w:rsid w:val="000117A4"/>
    <w:rsid w:val="0001189E"/>
    <w:rsid w:val="00011C5E"/>
    <w:rsid w:val="00011F11"/>
    <w:rsid w:val="0001236C"/>
    <w:rsid w:val="00012786"/>
    <w:rsid w:val="0001312F"/>
    <w:rsid w:val="0001331C"/>
    <w:rsid w:val="0001384F"/>
    <w:rsid w:val="00013C81"/>
    <w:rsid w:val="0001409A"/>
    <w:rsid w:val="000144AD"/>
    <w:rsid w:val="00014BEC"/>
    <w:rsid w:val="00015A7B"/>
    <w:rsid w:val="00015AF9"/>
    <w:rsid w:val="00015B81"/>
    <w:rsid w:val="0001604D"/>
    <w:rsid w:val="0001612B"/>
    <w:rsid w:val="00016407"/>
    <w:rsid w:val="00016805"/>
    <w:rsid w:val="00016889"/>
    <w:rsid w:val="00016F51"/>
    <w:rsid w:val="00016F59"/>
    <w:rsid w:val="000178EF"/>
    <w:rsid w:val="00017E33"/>
    <w:rsid w:val="00017E3F"/>
    <w:rsid w:val="00017F77"/>
    <w:rsid w:val="0002066F"/>
    <w:rsid w:val="000213BE"/>
    <w:rsid w:val="00021677"/>
    <w:rsid w:val="000217F5"/>
    <w:rsid w:val="00022223"/>
    <w:rsid w:val="00022250"/>
    <w:rsid w:val="00022403"/>
    <w:rsid w:val="000227B7"/>
    <w:rsid w:val="00022A0A"/>
    <w:rsid w:val="00022B68"/>
    <w:rsid w:val="00023258"/>
    <w:rsid w:val="000233C9"/>
    <w:rsid w:val="000243A7"/>
    <w:rsid w:val="00024856"/>
    <w:rsid w:val="00024B0A"/>
    <w:rsid w:val="00024D21"/>
    <w:rsid w:val="00025713"/>
    <w:rsid w:val="0002591F"/>
    <w:rsid w:val="00025BBA"/>
    <w:rsid w:val="00025D3B"/>
    <w:rsid w:val="000261E0"/>
    <w:rsid w:val="000264A9"/>
    <w:rsid w:val="000265D9"/>
    <w:rsid w:val="000267FA"/>
    <w:rsid w:val="00026AEA"/>
    <w:rsid w:val="000272E0"/>
    <w:rsid w:val="00027B79"/>
    <w:rsid w:val="000300BC"/>
    <w:rsid w:val="000306CA"/>
    <w:rsid w:val="00030AF3"/>
    <w:rsid w:val="000314AC"/>
    <w:rsid w:val="0003169D"/>
    <w:rsid w:val="00031B5D"/>
    <w:rsid w:val="00031CF7"/>
    <w:rsid w:val="000325D0"/>
    <w:rsid w:val="000326DE"/>
    <w:rsid w:val="00032A1D"/>
    <w:rsid w:val="00032CD2"/>
    <w:rsid w:val="0003301D"/>
    <w:rsid w:val="000337D5"/>
    <w:rsid w:val="000339BA"/>
    <w:rsid w:val="00033B0A"/>
    <w:rsid w:val="00033CA5"/>
    <w:rsid w:val="00034896"/>
    <w:rsid w:val="000351B4"/>
    <w:rsid w:val="000351CC"/>
    <w:rsid w:val="000352D9"/>
    <w:rsid w:val="0003590E"/>
    <w:rsid w:val="00035F26"/>
    <w:rsid w:val="000362B2"/>
    <w:rsid w:val="0003660A"/>
    <w:rsid w:val="0003706C"/>
    <w:rsid w:val="0003785A"/>
    <w:rsid w:val="00037E8B"/>
    <w:rsid w:val="00037EFC"/>
    <w:rsid w:val="000401B1"/>
    <w:rsid w:val="0004035E"/>
    <w:rsid w:val="00040AB8"/>
    <w:rsid w:val="00040B1F"/>
    <w:rsid w:val="00040DC0"/>
    <w:rsid w:val="0004169B"/>
    <w:rsid w:val="00041927"/>
    <w:rsid w:val="000419F8"/>
    <w:rsid w:val="00041B3B"/>
    <w:rsid w:val="0004215E"/>
    <w:rsid w:val="00042398"/>
    <w:rsid w:val="0004278C"/>
    <w:rsid w:val="00042B2D"/>
    <w:rsid w:val="00042CD4"/>
    <w:rsid w:val="00042D49"/>
    <w:rsid w:val="00043791"/>
    <w:rsid w:val="00043C53"/>
    <w:rsid w:val="00043CBD"/>
    <w:rsid w:val="00043D7F"/>
    <w:rsid w:val="000440A7"/>
    <w:rsid w:val="000443CF"/>
    <w:rsid w:val="00044500"/>
    <w:rsid w:val="00044E7A"/>
    <w:rsid w:val="0004521C"/>
    <w:rsid w:val="00045503"/>
    <w:rsid w:val="000460AA"/>
    <w:rsid w:val="0004734A"/>
    <w:rsid w:val="00047505"/>
    <w:rsid w:val="000475DD"/>
    <w:rsid w:val="00047666"/>
    <w:rsid w:val="0004766C"/>
    <w:rsid w:val="00047930"/>
    <w:rsid w:val="00047F2F"/>
    <w:rsid w:val="00050017"/>
    <w:rsid w:val="00050078"/>
    <w:rsid w:val="000508E8"/>
    <w:rsid w:val="000511B7"/>
    <w:rsid w:val="00051339"/>
    <w:rsid w:val="00051C18"/>
    <w:rsid w:val="00051F8A"/>
    <w:rsid w:val="00052270"/>
    <w:rsid w:val="0005309B"/>
    <w:rsid w:val="0005317B"/>
    <w:rsid w:val="0005374A"/>
    <w:rsid w:val="000537DA"/>
    <w:rsid w:val="0005397F"/>
    <w:rsid w:val="00053DC5"/>
    <w:rsid w:val="0005427D"/>
    <w:rsid w:val="00055E13"/>
    <w:rsid w:val="00056AE4"/>
    <w:rsid w:val="00056F5F"/>
    <w:rsid w:val="00057D5D"/>
    <w:rsid w:val="000600CC"/>
    <w:rsid w:val="0006072E"/>
    <w:rsid w:val="00060787"/>
    <w:rsid w:val="00060DC7"/>
    <w:rsid w:val="00060F7F"/>
    <w:rsid w:val="00061480"/>
    <w:rsid w:val="0006185A"/>
    <w:rsid w:val="00061ABD"/>
    <w:rsid w:val="00061EF5"/>
    <w:rsid w:val="00062227"/>
    <w:rsid w:val="0006235F"/>
    <w:rsid w:val="00062394"/>
    <w:rsid w:val="000629B6"/>
    <w:rsid w:val="00062C8D"/>
    <w:rsid w:val="000631DE"/>
    <w:rsid w:val="00063BB3"/>
    <w:rsid w:val="00064D88"/>
    <w:rsid w:val="000650F6"/>
    <w:rsid w:val="000652C0"/>
    <w:rsid w:val="00065A09"/>
    <w:rsid w:val="00066D20"/>
    <w:rsid w:val="0006708F"/>
    <w:rsid w:val="000677A6"/>
    <w:rsid w:val="00067851"/>
    <w:rsid w:val="00067D3A"/>
    <w:rsid w:val="00067E67"/>
    <w:rsid w:val="00070D0C"/>
    <w:rsid w:val="00071137"/>
    <w:rsid w:val="00071671"/>
    <w:rsid w:val="00071F7D"/>
    <w:rsid w:val="00072D30"/>
    <w:rsid w:val="00072E1F"/>
    <w:rsid w:val="0007305D"/>
    <w:rsid w:val="00073474"/>
    <w:rsid w:val="000734EC"/>
    <w:rsid w:val="0007434E"/>
    <w:rsid w:val="000745DA"/>
    <w:rsid w:val="00074BAC"/>
    <w:rsid w:val="00074D1D"/>
    <w:rsid w:val="00075107"/>
    <w:rsid w:val="000757C7"/>
    <w:rsid w:val="00075FE0"/>
    <w:rsid w:val="00076238"/>
    <w:rsid w:val="00076483"/>
    <w:rsid w:val="000766AF"/>
    <w:rsid w:val="000767E3"/>
    <w:rsid w:val="0007744E"/>
    <w:rsid w:val="00077557"/>
    <w:rsid w:val="00077E57"/>
    <w:rsid w:val="00077EBB"/>
    <w:rsid w:val="000807B7"/>
    <w:rsid w:val="0008109B"/>
    <w:rsid w:val="000812B3"/>
    <w:rsid w:val="0008184C"/>
    <w:rsid w:val="00081918"/>
    <w:rsid w:val="00081ADF"/>
    <w:rsid w:val="00081B70"/>
    <w:rsid w:val="00081DF9"/>
    <w:rsid w:val="00082507"/>
    <w:rsid w:val="0008258B"/>
    <w:rsid w:val="00082800"/>
    <w:rsid w:val="0008303B"/>
    <w:rsid w:val="000830F4"/>
    <w:rsid w:val="0008340A"/>
    <w:rsid w:val="00083574"/>
    <w:rsid w:val="00083593"/>
    <w:rsid w:val="00083682"/>
    <w:rsid w:val="000838A3"/>
    <w:rsid w:val="00084B89"/>
    <w:rsid w:val="00084E91"/>
    <w:rsid w:val="0008597D"/>
    <w:rsid w:val="00085AAB"/>
    <w:rsid w:val="00085C11"/>
    <w:rsid w:val="00086008"/>
    <w:rsid w:val="0008676E"/>
    <w:rsid w:val="00086A3C"/>
    <w:rsid w:val="00086CC0"/>
    <w:rsid w:val="000874F1"/>
    <w:rsid w:val="000901B1"/>
    <w:rsid w:val="00090714"/>
    <w:rsid w:val="00090BBC"/>
    <w:rsid w:val="000917A1"/>
    <w:rsid w:val="00091A7B"/>
    <w:rsid w:val="00091ED1"/>
    <w:rsid w:val="00092517"/>
    <w:rsid w:val="000939B3"/>
    <w:rsid w:val="00093A04"/>
    <w:rsid w:val="00093BB2"/>
    <w:rsid w:val="00094D02"/>
    <w:rsid w:val="00094E7D"/>
    <w:rsid w:val="000953AB"/>
    <w:rsid w:val="00095682"/>
    <w:rsid w:val="0009594C"/>
    <w:rsid w:val="00096622"/>
    <w:rsid w:val="00096A45"/>
    <w:rsid w:val="00097E8D"/>
    <w:rsid w:val="000A004B"/>
    <w:rsid w:val="000A06AA"/>
    <w:rsid w:val="000A0BE7"/>
    <w:rsid w:val="000A1601"/>
    <w:rsid w:val="000A194E"/>
    <w:rsid w:val="000A23A8"/>
    <w:rsid w:val="000A244F"/>
    <w:rsid w:val="000A2925"/>
    <w:rsid w:val="000A2C2D"/>
    <w:rsid w:val="000A2C7B"/>
    <w:rsid w:val="000A2F7B"/>
    <w:rsid w:val="000A3CE2"/>
    <w:rsid w:val="000A404E"/>
    <w:rsid w:val="000A43B1"/>
    <w:rsid w:val="000A463E"/>
    <w:rsid w:val="000A464A"/>
    <w:rsid w:val="000A4A4B"/>
    <w:rsid w:val="000A4D46"/>
    <w:rsid w:val="000A62A6"/>
    <w:rsid w:val="000A67D5"/>
    <w:rsid w:val="000A69D4"/>
    <w:rsid w:val="000A6A8D"/>
    <w:rsid w:val="000A7208"/>
    <w:rsid w:val="000A7518"/>
    <w:rsid w:val="000A7CC0"/>
    <w:rsid w:val="000B05ED"/>
    <w:rsid w:val="000B082F"/>
    <w:rsid w:val="000B0895"/>
    <w:rsid w:val="000B0A80"/>
    <w:rsid w:val="000B14E7"/>
    <w:rsid w:val="000B1877"/>
    <w:rsid w:val="000B195F"/>
    <w:rsid w:val="000B1ABD"/>
    <w:rsid w:val="000B1DD3"/>
    <w:rsid w:val="000B226C"/>
    <w:rsid w:val="000B24A4"/>
    <w:rsid w:val="000B2E88"/>
    <w:rsid w:val="000B2F61"/>
    <w:rsid w:val="000B3153"/>
    <w:rsid w:val="000B3381"/>
    <w:rsid w:val="000B3A08"/>
    <w:rsid w:val="000B46FF"/>
    <w:rsid w:val="000B48A0"/>
    <w:rsid w:val="000B48FE"/>
    <w:rsid w:val="000B4AAE"/>
    <w:rsid w:val="000B4FFD"/>
    <w:rsid w:val="000B53A9"/>
    <w:rsid w:val="000B54EF"/>
    <w:rsid w:val="000B58D1"/>
    <w:rsid w:val="000B6851"/>
    <w:rsid w:val="000B6EBA"/>
    <w:rsid w:val="000B6F10"/>
    <w:rsid w:val="000B7784"/>
    <w:rsid w:val="000B784A"/>
    <w:rsid w:val="000B78C2"/>
    <w:rsid w:val="000B7BBC"/>
    <w:rsid w:val="000C02D9"/>
    <w:rsid w:val="000C0982"/>
    <w:rsid w:val="000C0E0E"/>
    <w:rsid w:val="000C1223"/>
    <w:rsid w:val="000C1316"/>
    <w:rsid w:val="000C1734"/>
    <w:rsid w:val="000C1E08"/>
    <w:rsid w:val="000C201E"/>
    <w:rsid w:val="000C21B6"/>
    <w:rsid w:val="000C304B"/>
    <w:rsid w:val="000C525D"/>
    <w:rsid w:val="000C558F"/>
    <w:rsid w:val="000C5A49"/>
    <w:rsid w:val="000C6DE5"/>
    <w:rsid w:val="000C6E80"/>
    <w:rsid w:val="000C6E8C"/>
    <w:rsid w:val="000C7321"/>
    <w:rsid w:val="000C73B6"/>
    <w:rsid w:val="000C748D"/>
    <w:rsid w:val="000C7DF6"/>
    <w:rsid w:val="000D05C2"/>
    <w:rsid w:val="000D0C6F"/>
    <w:rsid w:val="000D191B"/>
    <w:rsid w:val="000D1A52"/>
    <w:rsid w:val="000D239D"/>
    <w:rsid w:val="000D26F4"/>
    <w:rsid w:val="000D27E6"/>
    <w:rsid w:val="000D2BFD"/>
    <w:rsid w:val="000D3DD6"/>
    <w:rsid w:val="000D43D0"/>
    <w:rsid w:val="000D4AF6"/>
    <w:rsid w:val="000D4B7D"/>
    <w:rsid w:val="000D5A4B"/>
    <w:rsid w:val="000D6A4A"/>
    <w:rsid w:val="000D6BC3"/>
    <w:rsid w:val="000D7C2B"/>
    <w:rsid w:val="000E047F"/>
    <w:rsid w:val="000E0529"/>
    <w:rsid w:val="000E0C8A"/>
    <w:rsid w:val="000E0E11"/>
    <w:rsid w:val="000E1DEB"/>
    <w:rsid w:val="000E22C5"/>
    <w:rsid w:val="000E2511"/>
    <w:rsid w:val="000E28CB"/>
    <w:rsid w:val="000E2AD9"/>
    <w:rsid w:val="000E2D32"/>
    <w:rsid w:val="000E3AEB"/>
    <w:rsid w:val="000E3D18"/>
    <w:rsid w:val="000E5057"/>
    <w:rsid w:val="000E50B1"/>
    <w:rsid w:val="000E51BB"/>
    <w:rsid w:val="000E5914"/>
    <w:rsid w:val="000E5A37"/>
    <w:rsid w:val="000E5A77"/>
    <w:rsid w:val="000E60ED"/>
    <w:rsid w:val="000E64C0"/>
    <w:rsid w:val="000E66C1"/>
    <w:rsid w:val="000E683D"/>
    <w:rsid w:val="000E7814"/>
    <w:rsid w:val="000F03AF"/>
    <w:rsid w:val="000F048A"/>
    <w:rsid w:val="000F0C8D"/>
    <w:rsid w:val="000F0DF7"/>
    <w:rsid w:val="000F0E41"/>
    <w:rsid w:val="000F1B76"/>
    <w:rsid w:val="000F1E3A"/>
    <w:rsid w:val="000F201E"/>
    <w:rsid w:val="000F267B"/>
    <w:rsid w:val="000F3BCA"/>
    <w:rsid w:val="000F3F40"/>
    <w:rsid w:val="000F4438"/>
    <w:rsid w:val="000F4DC8"/>
    <w:rsid w:val="000F4EBB"/>
    <w:rsid w:val="000F4EDF"/>
    <w:rsid w:val="000F4F51"/>
    <w:rsid w:val="000F5052"/>
    <w:rsid w:val="000F5AAC"/>
    <w:rsid w:val="000F63D6"/>
    <w:rsid w:val="000F642B"/>
    <w:rsid w:val="000F64DA"/>
    <w:rsid w:val="000F6C3D"/>
    <w:rsid w:val="000F6EC9"/>
    <w:rsid w:val="000F7555"/>
    <w:rsid w:val="000F75F5"/>
    <w:rsid w:val="000F7B64"/>
    <w:rsid w:val="000F7BA5"/>
    <w:rsid w:val="001011E7"/>
    <w:rsid w:val="001012A9"/>
    <w:rsid w:val="001012B0"/>
    <w:rsid w:val="0010176A"/>
    <w:rsid w:val="0010177A"/>
    <w:rsid w:val="001017A6"/>
    <w:rsid w:val="00101954"/>
    <w:rsid w:val="00101BD0"/>
    <w:rsid w:val="00101D8D"/>
    <w:rsid w:val="001022DC"/>
    <w:rsid w:val="00102465"/>
    <w:rsid w:val="001024A4"/>
    <w:rsid w:val="00102526"/>
    <w:rsid w:val="00102C68"/>
    <w:rsid w:val="00102D49"/>
    <w:rsid w:val="001034CA"/>
    <w:rsid w:val="0010370D"/>
    <w:rsid w:val="0010387A"/>
    <w:rsid w:val="001039C3"/>
    <w:rsid w:val="00103A59"/>
    <w:rsid w:val="00103AA9"/>
    <w:rsid w:val="001046C1"/>
    <w:rsid w:val="0010475D"/>
    <w:rsid w:val="00105256"/>
    <w:rsid w:val="00105423"/>
    <w:rsid w:val="0010683B"/>
    <w:rsid w:val="00106958"/>
    <w:rsid w:val="001069D0"/>
    <w:rsid w:val="00106D50"/>
    <w:rsid w:val="001073EF"/>
    <w:rsid w:val="00107FCF"/>
    <w:rsid w:val="001101D0"/>
    <w:rsid w:val="001105A6"/>
    <w:rsid w:val="00110790"/>
    <w:rsid w:val="001107A6"/>
    <w:rsid w:val="00110919"/>
    <w:rsid w:val="00110930"/>
    <w:rsid w:val="00110950"/>
    <w:rsid w:val="00110B94"/>
    <w:rsid w:val="0011164D"/>
    <w:rsid w:val="00111774"/>
    <w:rsid w:val="00111A45"/>
    <w:rsid w:val="0011222B"/>
    <w:rsid w:val="00112A9E"/>
    <w:rsid w:val="00112C2C"/>
    <w:rsid w:val="00113649"/>
    <w:rsid w:val="00113656"/>
    <w:rsid w:val="00113B8B"/>
    <w:rsid w:val="001145A7"/>
    <w:rsid w:val="00115987"/>
    <w:rsid w:val="00115BAF"/>
    <w:rsid w:val="00115D22"/>
    <w:rsid w:val="00115F28"/>
    <w:rsid w:val="00116061"/>
    <w:rsid w:val="001167E1"/>
    <w:rsid w:val="00116E1D"/>
    <w:rsid w:val="00117280"/>
    <w:rsid w:val="0011764C"/>
    <w:rsid w:val="00117837"/>
    <w:rsid w:val="00117D31"/>
    <w:rsid w:val="00120512"/>
    <w:rsid w:val="00120CD0"/>
    <w:rsid w:val="00120D2D"/>
    <w:rsid w:val="00121AF6"/>
    <w:rsid w:val="00121DD6"/>
    <w:rsid w:val="00122172"/>
    <w:rsid w:val="00122A93"/>
    <w:rsid w:val="00122CE8"/>
    <w:rsid w:val="00122E3B"/>
    <w:rsid w:val="001237E2"/>
    <w:rsid w:val="0012385A"/>
    <w:rsid w:val="001241C0"/>
    <w:rsid w:val="001241F6"/>
    <w:rsid w:val="0012471A"/>
    <w:rsid w:val="00124F00"/>
    <w:rsid w:val="001252E2"/>
    <w:rsid w:val="00125347"/>
    <w:rsid w:val="0012536E"/>
    <w:rsid w:val="001263C3"/>
    <w:rsid w:val="001267BE"/>
    <w:rsid w:val="00126DBF"/>
    <w:rsid w:val="001276B7"/>
    <w:rsid w:val="001278BA"/>
    <w:rsid w:val="001305AB"/>
    <w:rsid w:val="00130A07"/>
    <w:rsid w:val="00130CD5"/>
    <w:rsid w:val="00130E20"/>
    <w:rsid w:val="001315D3"/>
    <w:rsid w:val="00131D71"/>
    <w:rsid w:val="00132A38"/>
    <w:rsid w:val="00132B68"/>
    <w:rsid w:val="00132F05"/>
    <w:rsid w:val="0013305F"/>
    <w:rsid w:val="00133619"/>
    <w:rsid w:val="00134432"/>
    <w:rsid w:val="00134767"/>
    <w:rsid w:val="00134AFC"/>
    <w:rsid w:val="00134D3D"/>
    <w:rsid w:val="001356D9"/>
    <w:rsid w:val="00135776"/>
    <w:rsid w:val="00135AE0"/>
    <w:rsid w:val="00135C88"/>
    <w:rsid w:val="00135D6B"/>
    <w:rsid w:val="0013603E"/>
    <w:rsid w:val="00136B8A"/>
    <w:rsid w:val="001372A9"/>
    <w:rsid w:val="00137EFD"/>
    <w:rsid w:val="00140143"/>
    <w:rsid w:val="001402ED"/>
    <w:rsid w:val="0014197C"/>
    <w:rsid w:val="00141B52"/>
    <w:rsid w:val="00141F83"/>
    <w:rsid w:val="00142241"/>
    <w:rsid w:val="00142438"/>
    <w:rsid w:val="00142ACB"/>
    <w:rsid w:val="00142AFD"/>
    <w:rsid w:val="00143172"/>
    <w:rsid w:val="0014327D"/>
    <w:rsid w:val="001432F8"/>
    <w:rsid w:val="001435C3"/>
    <w:rsid w:val="00143D2C"/>
    <w:rsid w:val="0014424E"/>
    <w:rsid w:val="00144B00"/>
    <w:rsid w:val="001453E8"/>
    <w:rsid w:val="001456B7"/>
    <w:rsid w:val="00146283"/>
    <w:rsid w:val="00146585"/>
    <w:rsid w:val="00147112"/>
    <w:rsid w:val="001472B3"/>
    <w:rsid w:val="00147351"/>
    <w:rsid w:val="0014781A"/>
    <w:rsid w:val="00150906"/>
    <w:rsid w:val="00150B0D"/>
    <w:rsid w:val="00150D94"/>
    <w:rsid w:val="00151458"/>
    <w:rsid w:val="0015158F"/>
    <w:rsid w:val="00153991"/>
    <w:rsid w:val="00153D39"/>
    <w:rsid w:val="0015419D"/>
    <w:rsid w:val="0015461E"/>
    <w:rsid w:val="0015473A"/>
    <w:rsid w:val="00154E55"/>
    <w:rsid w:val="00155186"/>
    <w:rsid w:val="00155431"/>
    <w:rsid w:val="0015546A"/>
    <w:rsid w:val="001558C9"/>
    <w:rsid w:val="00155DFB"/>
    <w:rsid w:val="00155F67"/>
    <w:rsid w:val="001568D1"/>
    <w:rsid w:val="00156A3D"/>
    <w:rsid w:val="00157212"/>
    <w:rsid w:val="0015736B"/>
    <w:rsid w:val="00157D96"/>
    <w:rsid w:val="00157DD1"/>
    <w:rsid w:val="00157F1E"/>
    <w:rsid w:val="00160394"/>
    <w:rsid w:val="0016068B"/>
    <w:rsid w:val="00160749"/>
    <w:rsid w:val="00160951"/>
    <w:rsid w:val="00160B62"/>
    <w:rsid w:val="00160CFE"/>
    <w:rsid w:val="00160D7F"/>
    <w:rsid w:val="00161578"/>
    <w:rsid w:val="0016180E"/>
    <w:rsid w:val="001624E0"/>
    <w:rsid w:val="00162771"/>
    <w:rsid w:val="001628B6"/>
    <w:rsid w:val="00162993"/>
    <w:rsid w:val="00162A56"/>
    <w:rsid w:val="00162C7C"/>
    <w:rsid w:val="0016314B"/>
    <w:rsid w:val="00164944"/>
    <w:rsid w:val="00164B41"/>
    <w:rsid w:val="00164C8C"/>
    <w:rsid w:val="00164D7E"/>
    <w:rsid w:val="00165068"/>
    <w:rsid w:val="00165181"/>
    <w:rsid w:val="00165832"/>
    <w:rsid w:val="001661EA"/>
    <w:rsid w:val="0016732F"/>
    <w:rsid w:val="00167C6D"/>
    <w:rsid w:val="00167DFF"/>
    <w:rsid w:val="00170111"/>
    <w:rsid w:val="00170BFE"/>
    <w:rsid w:val="00171297"/>
    <w:rsid w:val="001719AF"/>
    <w:rsid w:val="001720A5"/>
    <w:rsid w:val="001728D4"/>
    <w:rsid w:val="001728E4"/>
    <w:rsid w:val="00172C31"/>
    <w:rsid w:val="00172F51"/>
    <w:rsid w:val="00172F62"/>
    <w:rsid w:val="00173568"/>
    <w:rsid w:val="00173570"/>
    <w:rsid w:val="00174845"/>
    <w:rsid w:val="00174B7B"/>
    <w:rsid w:val="0017557A"/>
    <w:rsid w:val="00175991"/>
    <w:rsid w:val="0017606D"/>
    <w:rsid w:val="00176E57"/>
    <w:rsid w:val="001770F0"/>
    <w:rsid w:val="00177803"/>
    <w:rsid w:val="00180187"/>
    <w:rsid w:val="00180E52"/>
    <w:rsid w:val="00181170"/>
    <w:rsid w:val="001818B5"/>
    <w:rsid w:val="00181EAF"/>
    <w:rsid w:val="00182B87"/>
    <w:rsid w:val="00184377"/>
    <w:rsid w:val="00184C34"/>
    <w:rsid w:val="0018504C"/>
    <w:rsid w:val="0018505E"/>
    <w:rsid w:val="0018525A"/>
    <w:rsid w:val="00185357"/>
    <w:rsid w:val="00185895"/>
    <w:rsid w:val="00186033"/>
    <w:rsid w:val="00186452"/>
    <w:rsid w:val="0018709F"/>
    <w:rsid w:val="00187308"/>
    <w:rsid w:val="001874B8"/>
    <w:rsid w:val="0018763C"/>
    <w:rsid w:val="001876D8"/>
    <w:rsid w:val="00187829"/>
    <w:rsid w:val="001900D9"/>
    <w:rsid w:val="00190190"/>
    <w:rsid w:val="001903DA"/>
    <w:rsid w:val="00191334"/>
    <w:rsid w:val="001916FE"/>
    <w:rsid w:val="00191CBB"/>
    <w:rsid w:val="00193415"/>
    <w:rsid w:val="00193452"/>
    <w:rsid w:val="00193737"/>
    <w:rsid w:val="00193DDE"/>
    <w:rsid w:val="00193F28"/>
    <w:rsid w:val="00194265"/>
    <w:rsid w:val="00195683"/>
    <w:rsid w:val="001961B2"/>
    <w:rsid w:val="001963F1"/>
    <w:rsid w:val="00196872"/>
    <w:rsid w:val="00197A46"/>
    <w:rsid w:val="001A0408"/>
    <w:rsid w:val="001A088B"/>
    <w:rsid w:val="001A12CE"/>
    <w:rsid w:val="001A18C5"/>
    <w:rsid w:val="001A1A19"/>
    <w:rsid w:val="001A1E8E"/>
    <w:rsid w:val="001A2ACE"/>
    <w:rsid w:val="001A3D2A"/>
    <w:rsid w:val="001A3DF7"/>
    <w:rsid w:val="001A40F0"/>
    <w:rsid w:val="001A49B0"/>
    <w:rsid w:val="001A56DE"/>
    <w:rsid w:val="001A56F3"/>
    <w:rsid w:val="001A61D7"/>
    <w:rsid w:val="001A621D"/>
    <w:rsid w:val="001A67B9"/>
    <w:rsid w:val="001A7380"/>
    <w:rsid w:val="001A74E5"/>
    <w:rsid w:val="001A7577"/>
    <w:rsid w:val="001A7845"/>
    <w:rsid w:val="001A7B6A"/>
    <w:rsid w:val="001B020F"/>
    <w:rsid w:val="001B0EFE"/>
    <w:rsid w:val="001B1A77"/>
    <w:rsid w:val="001B1DFB"/>
    <w:rsid w:val="001B25F6"/>
    <w:rsid w:val="001B29DD"/>
    <w:rsid w:val="001B2E71"/>
    <w:rsid w:val="001B3032"/>
    <w:rsid w:val="001B33CE"/>
    <w:rsid w:val="001B36B1"/>
    <w:rsid w:val="001B3D3F"/>
    <w:rsid w:val="001B3DF8"/>
    <w:rsid w:val="001B4922"/>
    <w:rsid w:val="001B4BED"/>
    <w:rsid w:val="001B6808"/>
    <w:rsid w:val="001B7031"/>
    <w:rsid w:val="001B7865"/>
    <w:rsid w:val="001B7A1C"/>
    <w:rsid w:val="001B7ADE"/>
    <w:rsid w:val="001C081D"/>
    <w:rsid w:val="001C0D59"/>
    <w:rsid w:val="001C0DC9"/>
    <w:rsid w:val="001C0E23"/>
    <w:rsid w:val="001C1272"/>
    <w:rsid w:val="001C14F5"/>
    <w:rsid w:val="001C16CA"/>
    <w:rsid w:val="001C1C15"/>
    <w:rsid w:val="001C20BD"/>
    <w:rsid w:val="001C20EB"/>
    <w:rsid w:val="001C213E"/>
    <w:rsid w:val="001C2349"/>
    <w:rsid w:val="001C23AF"/>
    <w:rsid w:val="001C29EC"/>
    <w:rsid w:val="001C2E43"/>
    <w:rsid w:val="001C2F5F"/>
    <w:rsid w:val="001C3622"/>
    <w:rsid w:val="001C3A2A"/>
    <w:rsid w:val="001C4202"/>
    <w:rsid w:val="001C45D0"/>
    <w:rsid w:val="001C462B"/>
    <w:rsid w:val="001C4716"/>
    <w:rsid w:val="001C4FB0"/>
    <w:rsid w:val="001C520B"/>
    <w:rsid w:val="001C52F0"/>
    <w:rsid w:val="001C5555"/>
    <w:rsid w:val="001C61C1"/>
    <w:rsid w:val="001C66F3"/>
    <w:rsid w:val="001C6ACE"/>
    <w:rsid w:val="001C6EBA"/>
    <w:rsid w:val="001C7F63"/>
    <w:rsid w:val="001D0DF4"/>
    <w:rsid w:val="001D0F02"/>
    <w:rsid w:val="001D1530"/>
    <w:rsid w:val="001D160B"/>
    <w:rsid w:val="001D17AE"/>
    <w:rsid w:val="001D1F17"/>
    <w:rsid w:val="001D1F44"/>
    <w:rsid w:val="001D1F7F"/>
    <w:rsid w:val="001D20A8"/>
    <w:rsid w:val="001D2129"/>
    <w:rsid w:val="001D2D22"/>
    <w:rsid w:val="001D3678"/>
    <w:rsid w:val="001D392E"/>
    <w:rsid w:val="001D3D92"/>
    <w:rsid w:val="001D4653"/>
    <w:rsid w:val="001D498A"/>
    <w:rsid w:val="001D5D66"/>
    <w:rsid w:val="001D62F8"/>
    <w:rsid w:val="001D6A8A"/>
    <w:rsid w:val="001D6AD2"/>
    <w:rsid w:val="001D6CFA"/>
    <w:rsid w:val="001D6D38"/>
    <w:rsid w:val="001D70BA"/>
    <w:rsid w:val="001D7186"/>
    <w:rsid w:val="001E0475"/>
    <w:rsid w:val="001E0599"/>
    <w:rsid w:val="001E0BD4"/>
    <w:rsid w:val="001E0CCB"/>
    <w:rsid w:val="001E1354"/>
    <w:rsid w:val="001E1572"/>
    <w:rsid w:val="001E161F"/>
    <w:rsid w:val="001E17C1"/>
    <w:rsid w:val="001E1936"/>
    <w:rsid w:val="001E1D49"/>
    <w:rsid w:val="001E1EBE"/>
    <w:rsid w:val="001E31E2"/>
    <w:rsid w:val="001E3E7B"/>
    <w:rsid w:val="001E3E80"/>
    <w:rsid w:val="001E4C9D"/>
    <w:rsid w:val="001E4DA5"/>
    <w:rsid w:val="001E59BB"/>
    <w:rsid w:val="001E5A17"/>
    <w:rsid w:val="001E5BF6"/>
    <w:rsid w:val="001E5DA0"/>
    <w:rsid w:val="001E68B4"/>
    <w:rsid w:val="001E6D2D"/>
    <w:rsid w:val="001E70B0"/>
    <w:rsid w:val="001E73EB"/>
    <w:rsid w:val="001E74CD"/>
    <w:rsid w:val="001E78F3"/>
    <w:rsid w:val="001E7CA4"/>
    <w:rsid w:val="001F0255"/>
    <w:rsid w:val="001F04FA"/>
    <w:rsid w:val="001F0896"/>
    <w:rsid w:val="001F0F41"/>
    <w:rsid w:val="001F1592"/>
    <w:rsid w:val="001F1CE5"/>
    <w:rsid w:val="001F1D23"/>
    <w:rsid w:val="001F2A4B"/>
    <w:rsid w:val="001F3317"/>
    <w:rsid w:val="001F36E0"/>
    <w:rsid w:val="001F3ABB"/>
    <w:rsid w:val="001F3AC9"/>
    <w:rsid w:val="001F3B3D"/>
    <w:rsid w:val="001F3CA8"/>
    <w:rsid w:val="001F42FE"/>
    <w:rsid w:val="001F4B1A"/>
    <w:rsid w:val="001F4CBD"/>
    <w:rsid w:val="001F53BF"/>
    <w:rsid w:val="001F5545"/>
    <w:rsid w:val="001F57CA"/>
    <w:rsid w:val="001F584E"/>
    <w:rsid w:val="001F584F"/>
    <w:rsid w:val="001F5F4B"/>
    <w:rsid w:val="001F60B1"/>
    <w:rsid w:val="001F63AA"/>
    <w:rsid w:val="001F6414"/>
    <w:rsid w:val="001F643A"/>
    <w:rsid w:val="001F6D5D"/>
    <w:rsid w:val="001F6F15"/>
    <w:rsid w:val="001F716D"/>
    <w:rsid w:val="00200305"/>
    <w:rsid w:val="00200998"/>
    <w:rsid w:val="002009F3"/>
    <w:rsid w:val="00201749"/>
    <w:rsid w:val="00201B9D"/>
    <w:rsid w:val="00201DC1"/>
    <w:rsid w:val="002023B8"/>
    <w:rsid w:val="002027A5"/>
    <w:rsid w:val="002027EB"/>
    <w:rsid w:val="00202825"/>
    <w:rsid w:val="00203533"/>
    <w:rsid w:val="002038CA"/>
    <w:rsid w:val="0020392C"/>
    <w:rsid w:val="00203C08"/>
    <w:rsid w:val="00203C9A"/>
    <w:rsid w:val="002051E2"/>
    <w:rsid w:val="00205B95"/>
    <w:rsid w:val="00205C47"/>
    <w:rsid w:val="00206369"/>
    <w:rsid w:val="0020650C"/>
    <w:rsid w:val="00206639"/>
    <w:rsid w:val="00206783"/>
    <w:rsid w:val="00206A4D"/>
    <w:rsid w:val="00206E34"/>
    <w:rsid w:val="00206F1D"/>
    <w:rsid w:val="0020716C"/>
    <w:rsid w:val="00207E5E"/>
    <w:rsid w:val="00210439"/>
    <w:rsid w:val="00210B47"/>
    <w:rsid w:val="002111C2"/>
    <w:rsid w:val="002112F4"/>
    <w:rsid w:val="00211411"/>
    <w:rsid w:val="002114D4"/>
    <w:rsid w:val="002116DC"/>
    <w:rsid w:val="00211EBF"/>
    <w:rsid w:val="002123EE"/>
    <w:rsid w:val="0021245D"/>
    <w:rsid w:val="00212B12"/>
    <w:rsid w:val="00212FBC"/>
    <w:rsid w:val="002130B4"/>
    <w:rsid w:val="0021317B"/>
    <w:rsid w:val="00213C76"/>
    <w:rsid w:val="00213D30"/>
    <w:rsid w:val="00213FEF"/>
    <w:rsid w:val="00214345"/>
    <w:rsid w:val="002145FA"/>
    <w:rsid w:val="0021579E"/>
    <w:rsid w:val="00215A00"/>
    <w:rsid w:val="00215E33"/>
    <w:rsid w:val="002169F1"/>
    <w:rsid w:val="00216F00"/>
    <w:rsid w:val="002170E7"/>
    <w:rsid w:val="00217154"/>
    <w:rsid w:val="002173B6"/>
    <w:rsid w:val="0021766C"/>
    <w:rsid w:val="002178C9"/>
    <w:rsid w:val="0021798B"/>
    <w:rsid w:val="00217ECB"/>
    <w:rsid w:val="00220034"/>
    <w:rsid w:val="00220370"/>
    <w:rsid w:val="00220514"/>
    <w:rsid w:val="00220AEF"/>
    <w:rsid w:val="00220D1D"/>
    <w:rsid w:val="00220F93"/>
    <w:rsid w:val="002212A8"/>
    <w:rsid w:val="0022176B"/>
    <w:rsid w:val="00221AEE"/>
    <w:rsid w:val="002224D0"/>
    <w:rsid w:val="00222A14"/>
    <w:rsid w:val="0022309D"/>
    <w:rsid w:val="0022314A"/>
    <w:rsid w:val="002241FC"/>
    <w:rsid w:val="00224311"/>
    <w:rsid w:val="0022453D"/>
    <w:rsid w:val="00224A82"/>
    <w:rsid w:val="00224ECD"/>
    <w:rsid w:val="002251A6"/>
    <w:rsid w:val="00225742"/>
    <w:rsid w:val="00225CB2"/>
    <w:rsid w:val="002266EF"/>
    <w:rsid w:val="002267A7"/>
    <w:rsid w:val="002273A1"/>
    <w:rsid w:val="002275DB"/>
    <w:rsid w:val="00227DD3"/>
    <w:rsid w:val="002302FC"/>
    <w:rsid w:val="00230748"/>
    <w:rsid w:val="00230B84"/>
    <w:rsid w:val="00231590"/>
    <w:rsid w:val="0023168C"/>
    <w:rsid w:val="00231738"/>
    <w:rsid w:val="00231C36"/>
    <w:rsid w:val="002320A9"/>
    <w:rsid w:val="002320E3"/>
    <w:rsid w:val="00232395"/>
    <w:rsid w:val="002324F7"/>
    <w:rsid w:val="00232A09"/>
    <w:rsid w:val="00233141"/>
    <w:rsid w:val="002331E9"/>
    <w:rsid w:val="002333ED"/>
    <w:rsid w:val="002336A7"/>
    <w:rsid w:val="00233CB8"/>
    <w:rsid w:val="00233D6D"/>
    <w:rsid w:val="0023434F"/>
    <w:rsid w:val="00234E2E"/>
    <w:rsid w:val="00234E94"/>
    <w:rsid w:val="002350BF"/>
    <w:rsid w:val="002354E4"/>
    <w:rsid w:val="002356D0"/>
    <w:rsid w:val="002358CD"/>
    <w:rsid w:val="00235A07"/>
    <w:rsid w:val="002363E1"/>
    <w:rsid w:val="00236AA3"/>
    <w:rsid w:val="00236D41"/>
    <w:rsid w:val="00236D56"/>
    <w:rsid w:val="00237632"/>
    <w:rsid w:val="0023799C"/>
    <w:rsid w:val="00237CFD"/>
    <w:rsid w:val="00237DFF"/>
    <w:rsid w:val="00237E20"/>
    <w:rsid w:val="00240594"/>
    <w:rsid w:val="00241108"/>
    <w:rsid w:val="00241565"/>
    <w:rsid w:val="002423B0"/>
    <w:rsid w:val="00242886"/>
    <w:rsid w:val="00242B81"/>
    <w:rsid w:val="00242C18"/>
    <w:rsid w:val="00242CEB"/>
    <w:rsid w:val="0024337F"/>
    <w:rsid w:val="002444BD"/>
    <w:rsid w:val="00244559"/>
    <w:rsid w:val="00244633"/>
    <w:rsid w:val="002456DA"/>
    <w:rsid w:val="0024583C"/>
    <w:rsid w:val="00246482"/>
    <w:rsid w:val="00247060"/>
    <w:rsid w:val="00247779"/>
    <w:rsid w:val="00247A39"/>
    <w:rsid w:val="00247D26"/>
    <w:rsid w:val="00250466"/>
    <w:rsid w:val="002505F5"/>
    <w:rsid w:val="00250E12"/>
    <w:rsid w:val="0025121B"/>
    <w:rsid w:val="00251D02"/>
    <w:rsid w:val="0025271F"/>
    <w:rsid w:val="00253746"/>
    <w:rsid w:val="002538CE"/>
    <w:rsid w:val="00253AEF"/>
    <w:rsid w:val="00253F0F"/>
    <w:rsid w:val="00254CAF"/>
    <w:rsid w:val="00254D51"/>
    <w:rsid w:val="00254F7A"/>
    <w:rsid w:val="002555F2"/>
    <w:rsid w:val="00255EC6"/>
    <w:rsid w:val="00256108"/>
    <w:rsid w:val="0025650D"/>
    <w:rsid w:val="00256C6D"/>
    <w:rsid w:val="00256CF6"/>
    <w:rsid w:val="00256D36"/>
    <w:rsid w:val="00256D98"/>
    <w:rsid w:val="00256F89"/>
    <w:rsid w:val="00257384"/>
    <w:rsid w:val="00257630"/>
    <w:rsid w:val="00257B95"/>
    <w:rsid w:val="00257EEB"/>
    <w:rsid w:val="0026018E"/>
    <w:rsid w:val="002603D7"/>
    <w:rsid w:val="002612B5"/>
    <w:rsid w:val="00261CF5"/>
    <w:rsid w:val="00262A67"/>
    <w:rsid w:val="00262A82"/>
    <w:rsid w:val="0026457E"/>
    <w:rsid w:val="00264B05"/>
    <w:rsid w:val="00264CA9"/>
    <w:rsid w:val="00264D5E"/>
    <w:rsid w:val="002650C7"/>
    <w:rsid w:val="002651CA"/>
    <w:rsid w:val="00265252"/>
    <w:rsid w:val="00265685"/>
    <w:rsid w:val="00265693"/>
    <w:rsid w:val="0026599E"/>
    <w:rsid w:val="0026604B"/>
    <w:rsid w:val="0026643C"/>
    <w:rsid w:val="002668CC"/>
    <w:rsid w:val="002678C3"/>
    <w:rsid w:val="0026791B"/>
    <w:rsid w:val="0026796A"/>
    <w:rsid w:val="00267977"/>
    <w:rsid w:val="002679A2"/>
    <w:rsid w:val="00267B0D"/>
    <w:rsid w:val="0027046F"/>
    <w:rsid w:val="002704F0"/>
    <w:rsid w:val="00270C0B"/>
    <w:rsid w:val="00271F67"/>
    <w:rsid w:val="00271FE8"/>
    <w:rsid w:val="00272339"/>
    <w:rsid w:val="00272463"/>
    <w:rsid w:val="0027262E"/>
    <w:rsid w:val="00272DFB"/>
    <w:rsid w:val="002730EC"/>
    <w:rsid w:val="002734D1"/>
    <w:rsid w:val="00273838"/>
    <w:rsid w:val="002739D3"/>
    <w:rsid w:val="00273EDA"/>
    <w:rsid w:val="002740FA"/>
    <w:rsid w:val="0027459C"/>
    <w:rsid w:val="00275096"/>
    <w:rsid w:val="00275254"/>
    <w:rsid w:val="00275E65"/>
    <w:rsid w:val="00275FE1"/>
    <w:rsid w:val="00276113"/>
    <w:rsid w:val="00276A5A"/>
    <w:rsid w:val="00277508"/>
    <w:rsid w:val="00277896"/>
    <w:rsid w:val="00277948"/>
    <w:rsid w:val="00277A07"/>
    <w:rsid w:val="00277B9A"/>
    <w:rsid w:val="00277BAC"/>
    <w:rsid w:val="00277DB6"/>
    <w:rsid w:val="00277F78"/>
    <w:rsid w:val="0028025C"/>
    <w:rsid w:val="002804DE"/>
    <w:rsid w:val="0028133C"/>
    <w:rsid w:val="00281A3F"/>
    <w:rsid w:val="00281D50"/>
    <w:rsid w:val="00281F32"/>
    <w:rsid w:val="002826DC"/>
    <w:rsid w:val="00282B2E"/>
    <w:rsid w:val="00282DA7"/>
    <w:rsid w:val="00283376"/>
    <w:rsid w:val="00283424"/>
    <w:rsid w:val="00283655"/>
    <w:rsid w:val="00283CC7"/>
    <w:rsid w:val="002846D0"/>
    <w:rsid w:val="00284709"/>
    <w:rsid w:val="002848A1"/>
    <w:rsid w:val="002850E2"/>
    <w:rsid w:val="0028537B"/>
    <w:rsid w:val="002858BE"/>
    <w:rsid w:val="002858FE"/>
    <w:rsid w:val="00285BD3"/>
    <w:rsid w:val="00285DE5"/>
    <w:rsid w:val="00286903"/>
    <w:rsid w:val="00286C5E"/>
    <w:rsid w:val="00286E39"/>
    <w:rsid w:val="00287212"/>
    <w:rsid w:val="0028786F"/>
    <w:rsid w:val="00287D2D"/>
    <w:rsid w:val="0029009D"/>
    <w:rsid w:val="002902AA"/>
    <w:rsid w:val="002903E0"/>
    <w:rsid w:val="002910CA"/>
    <w:rsid w:val="0029173D"/>
    <w:rsid w:val="00291769"/>
    <w:rsid w:val="00291864"/>
    <w:rsid w:val="00291B04"/>
    <w:rsid w:val="00291B47"/>
    <w:rsid w:val="00291CEC"/>
    <w:rsid w:val="00291D9B"/>
    <w:rsid w:val="002927F3"/>
    <w:rsid w:val="00292AC0"/>
    <w:rsid w:val="00292BAB"/>
    <w:rsid w:val="0029306C"/>
    <w:rsid w:val="00293D1A"/>
    <w:rsid w:val="00293F3D"/>
    <w:rsid w:val="0029427D"/>
    <w:rsid w:val="0029494D"/>
    <w:rsid w:val="002950D8"/>
    <w:rsid w:val="00295AB1"/>
    <w:rsid w:val="00296FA5"/>
    <w:rsid w:val="00297363"/>
    <w:rsid w:val="00297C7B"/>
    <w:rsid w:val="002A01C9"/>
    <w:rsid w:val="002A01F3"/>
    <w:rsid w:val="002A01F8"/>
    <w:rsid w:val="002A05A9"/>
    <w:rsid w:val="002A0C24"/>
    <w:rsid w:val="002A10E8"/>
    <w:rsid w:val="002A1782"/>
    <w:rsid w:val="002A1B2F"/>
    <w:rsid w:val="002A277F"/>
    <w:rsid w:val="002A2E38"/>
    <w:rsid w:val="002A2E50"/>
    <w:rsid w:val="002A45A8"/>
    <w:rsid w:val="002A4E7A"/>
    <w:rsid w:val="002A51CC"/>
    <w:rsid w:val="002A52F3"/>
    <w:rsid w:val="002A572F"/>
    <w:rsid w:val="002A62ED"/>
    <w:rsid w:val="002A687C"/>
    <w:rsid w:val="002A6976"/>
    <w:rsid w:val="002A699E"/>
    <w:rsid w:val="002A6EFB"/>
    <w:rsid w:val="002A798B"/>
    <w:rsid w:val="002A7F66"/>
    <w:rsid w:val="002B0042"/>
    <w:rsid w:val="002B0B8F"/>
    <w:rsid w:val="002B0BD4"/>
    <w:rsid w:val="002B10BD"/>
    <w:rsid w:val="002B1862"/>
    <w:rsid w:val="002B1EC3"/>
    <w:rsid w:val="002B25E5"/>
    <w:rsid w:val="002B3051"/>
    <w:rsid w:val="002B3090"/>
    <w:rsid w:val="002B39EE"/>
    <w:rsid w:val="002B3F86"/>
    <w:rsid w:val="002B41D5"/>
    <w:rsid w:val="002B41DD"/>
    <w:rsid w:val="002B4E8E"/>
    <w:rsid w:val="002B51E3"/>
    <w:rsid w:val="002B5DA1"/>
    <w:rsid w:val="002B6EBE"/>
    <w:rsid w:val="002B7279"/>
    <w:rsid w:val="002B7677"/>
    <w:rsid w:val="002B7AB1"/>
    <w:rsid w:val="002C01E1"/>
    <w:rsid w:val="002C0E3B"/>
    <w:rsid w:val="002C1013"/>
    <w:rsid w:val="002C12FE"/>
    <w:rsid w:val="002C1AEA"/>
    <w:rsid w:val="002C1B82"/>
    <w:rsid w:val="002C26A8"/>
    <w:rsid w:val="002C2A14"/>
    <w:rsid w:val="002C2C4E"/>
    <w:rsid w:val="002C2C9E"/>
    <w:rsid w:val="002C30E7"/>
    <w:rsid w:val="002C34F5"/>
    <w:rsid w:val="002C3D42"/>
    <w:rsid w:val="002C40A0"/>
    <w:rsid w:val="002C4448"/>
    <w:rsid w:val="002C45A8"/>
    <w:rsid w:val="002C4697"/>
    <w:rsid w:val="002C4A7D"/>
    <w:rsid w:val="002C4CFD"/>
    <w:rsid w:val="002C509D"/>
    <w:rsid w:val="002C5222"/>
    <w:rsid w:val="002C57AC"/>
    <w:rsid w:val="002C617B"/>
    <w:rsid w:val="002C646E"/>
    <w:rsid w:val="002C65CD"/>
    <w:rsid w:val="002C7227"/>
    <w:rsid w:val="002C745E"/>
    <w:rsid w:val="002C76B2"/>
    <w:rsid w:val="002C78AA"/>
    <w:rsid w:val="002C7E4B"/>
    <w:rsid w:val="002D0474"/>
    <w:rsid w:val="002D09A0"/>
    <w:rsid w:val="002D0DB1"/>
    <w:rsid w:val="002D0E31"/>
    <w:rsid w:val="002D1608"/>
    <w:rsid w:val="002D17F4"/>
    <w:rsid w:val="002D18FC"/>
    <w:rsid w:val="002D2046"/>
    <w:rsid w:val="002D20D0"/>
    <w:rsid w:val="002D21D5"/>
    <w:rsid w:val="002D2266"/>
    <w:rsid w:val="002D2343"/>
    <w:rsid w:val="002D2355"/>
    <w:rsid w:val="002D243D"/>
    <w:rsid w:val="002D25A6"/>
    <w:rsid w:val="002D28F7"/>
    <w:rsid w:val="002D2AAE"/>
    <w:rsid w:val="002D3791"/>
    <w:rsid w:val="002D38FF"/>
    <w:rsid w:val="002D3A7F"/>
    <w:rsid w:val="002D414C"/>
    <w:rsid w:val="002D4639"/>
    <w:rsid w:val="002D4A7A"/>
    <w:rsid w:val="002D4B6B"/>
    <w:rsid w:val="002D4C8B"/>
    <w:rsid w:val="002D4E5B"/>
    <w:rsid w:val="002D4F1E"/>
    <w:rsid w:val="002D518C"/>
    <w:rsid w:val="002D5279"/>
    <w:rsid w:val="002D5308"/>
    <w:rsid w:val="002D57E9"/>
    <w:rsid w:val="002D6298"/>
    <w:rsid w:val="002D64B3"/>
    <w:rsid w:val="002D6790"/>
    <w:rsid w:val="002D692A"/>
    <w:rsid w:val="002D6DD9"/>
    <w:rsid w:val="002D71EB"/>
    <w:rsid w:val="002D7444"/>
    <w:rsid w:val="002D765A"/>
    <w:rsid w:val="002D7ED8"/>
    <w:rsid w:val="002D7F5D"/>
    <w:rsid w:val="002E09C7"/>
    <w:rsid w:val="002E1681"/>
    <w:rsid w:val="002E178E"/>
    <w:rsid w:val="002E225D"/>
    <w:rsid w:val="002E25D7"/>
    <w:rsid w:val="002E279A"/>
    <w:rsid w:val="002E2F91"/>
    <w:rsid w:val="002E334A"/>
    <w:rsid w:val="002E374F"/>
    <w:rsid w:val="002E3AFE"/>
    <w:rsid w:val="002E3CEA"/>
    <w:rsid w:val="002E3DE0"/>
    <w:rsid w:val="002E4061"/>
    <w:rsid w:val="002E4129"/>
    <w:rsid w:val="002E43E8"/>
    <w:rsid w:val="002E4FF8"/>
    <w:rsid w:val="002E55D1"/>
    <w:rsid w:val="002E57A3"/>
    <w:rsid w:val="002E5C67"/>
    <w:rsid w:val="002E5CBB"/>
    <w:rsid w:val="002E6329"/>
    <w:rsid w:val="002E63BB"/>
    <w:rsid w:val="002E68DC"/>
    <w:rsid w:val="002E692C"/>
    <w:rsid w:val="002E6A4D"/>
    <w:rsid w:val="002E7021"/>
    <w:rsid w:val="002E73A0"/>
    <w:rsid w:val="002E7596"/>
    <w:rsid w:val="002E7BEA"/>
    <w:rsid w:val="002E7ED6"/>
    <w:rsid w:val="002F000C"/>
    <w:rsid w:val="002F05FD"/>
    <w:rsid w:val="002F0914"/>
    <w:rsid w:val="002F0E96"/>
    <w:rsid w:val="002F19E6"/>
    <w:rsid w:val="002F1BF7"/>
    <w:rsid w:val="002F1E69"/>
    <w:rsid w:val="002F1F7D"/>
    <w:rsid w:val="002F1FE9"/>
    <w:rsid w:val="002F23BF"/>
    <w:rsid w:val="002F23CD"/>
    <w:rsid w:val="002F282E"/>
    <w:rsid w:val="002F2E8E"/>
    <w:rsid w:val="002F3B89"/>
    <w:rsid w:val="002F3C1D"/>
    <w:rsid w:val="002F40D2"/>
    <w:rsid w:val="002F431F"/>
    <w:rsid w:val="002F4452"/>
    <w:rsid w:val="002F4DB5"/>
    <w:rsid w:val="002F4EF7"/>
    <w:rsid w:val="002F4FE5"/>
    <w:rsid w:val="002F5DCE"/>
    <w:rsid w:val="002F646B"/>
    <w:rsid w:val="002F7450"/>
    <w:rsid w:val="002F7E27"/>
    <w:rsid w:val="00300115"/>
    <w:rsid w:val="00300F12"/>
    <w:rsid w:val="00300F93"/>
    <w:rsid w:val="003011D3"/>
    <w:rsid w:val="00301409"/>
    <w:rsid w:val="003014C1"/>
    <w:rsid w:val="003016EB"/>
    <w:rsid w:val="003018B6"/>
    <w:rsid w:val="00301DC4"/>
    <w:rsid w:val="003025F0"/>
    <w:rsid w:val="003028AE"/>
    <w:rsid w:val="00302AB7"/>
    <w:rsid w:val="00302EA3"/>
    <w:rsid w:val="00302FCF"/>
    <w:rsid w:val="0030305D"/>
    <w:rsid w:val="0030347C"/>
    <w:rsid w:val="003036F0"/>
    <w:rsid w:val="00303C31"/>
    <w:rsid w:val="003043BB"/>
    <w:rsid w:val="00304BD1"/>
    <w:rsid w:val="00304C32"/>
    <w:rsid w:val="00304C6D"/>
    <w:rsid w:val="00304FD7"/>
    <w:rsid w:val="00305207"/>
    <w:rsid w:val="00305B1F"/>
    <w:rsid w:val="003061DF"/>
    <w:rsid w:val="003062E7"/>
    <w:rsid w:val="0030646F"/>
    <w:rsid w:val="00306772"/>
    <w:rsid w:val="00307374"/>
    <w:rsid w:val="003076DC"/>
    <w:rsid w:val="00307965"/>
    <w:rsid w:val="00307FB6"/>
    <w:rsid w:val="003108B1"/>
    <w:rsid w:val="00310BC3"/>
    <w:rsid w:val="00311695"/>
    <w:rsid w:val="0031197C"/>
    <w:rsid w:val="00311C8C"/>
    <w:rsid w:val="003122B2"/>
    <w:rsid w:val="00313D61"/>
    <w:rsid w:val="003146C2"/>
    <w:rsid w:val="00314936"/>
    <w:rsid w:val="00314D4B"/>
    <w:rsid w:val="003153B8"/>
    <w:rsid w:val="00315AD4"/>
    <w:rsid w:val="0031611C"/>
    <w:rsid w:val="003164C3"/>
    <w:rsid w:val="003166DF"/>
    <w:rsid w:val="003170D6"/>
    <w:rsid w:val="00317928"/>
    <w:rsid w:val="0032038F"/>
    <w:rsid w:val="00320729"/>
    <w:rsid w:val="00320B6E"/>
    <w:rsid w:val="00320D32"/>
    <w:rsid w:val="00320EE2"/>
    <w:rsid w:val="003218A2"/>
    <w:rsid w:val="00322164"/>
    <w:rsid w:val="0032299A"/>
    <w:rsid w:val="00322D1E"/>
    <w:rsid w:val="00323349"/>
    <w:rsid w:val="00323613"/>
    <w:rsid w:val="00323C4E"/>
    <w:rsid w:val="00324410"/>
    <w:rsid w:val="00324839"/>
    <w:rsid w:val="003265BF"/>
    <w:rsid w:val="003269CB"/>
    <w:rsid w:val="00326F3C"/>
    <w:rsid w:val="00327212"/>
    <w:rsid w:val="00327C0C"/>
    <w:rsid w:val="00327F31"/>
    <w:rsid w:val="003300A4"/>
    <w:rsid w:val="003306EB"/>
    <w:rsid w:val="00331200"/>
    <w:rsid w:val="00331CCB"/>
    <w:rsid w:val="00332684"/>
    <w:rsid w:val="003334E3"/>
    <w:rsid w:val="0033353D"/>
    <w:rsid w:val="003335BE"/>
    <w:rsid w:val="00333AB8"/>
    <w:rsid w:val="0033432B"/>
    <w:rsid w:val="00334395"/>
    <w:rsid w:val="003343D1"/>
    <w:rsid w:val="00334519"/>
    <w:rsid w:val="00334536"/>
    <w:rsid w:val="00334FBB"/>
    <w:rsid w:val="003351B2"/>
    <w:rsid w:val="0033597B"/>
    <w:rsid w:val="00335E25"/>
    <w:rsid w:val="003360FF"/>
    <w:rsid w:val="003361B6"/>
    <w:rsid w:val="00336308"/>
    <w:rsid w:val="00336B88"/>
    <w:rsid w:val="0033714F"/>
    <w:rsid w:val="003373AA"/>
    <w:rsid w:val="003403DB"/>
    <w:rsid w:val="00340898"/>
    <w:rsid w:val="003408B7"/>
    <w:rsid w:val="00340DC7"/>
    <w:rsid w:val="00340E6F"/>
    <w:rsid w:val="003412AA"/>
    <w:rsid w:val="00341443"/>
    <w:rsid w:val="0034160C"/>
    <w:rsid w:val="00342009"/>
    <w:rsid w:val="0034250C"/>
    <w:rsid w:val="00343176"/>
    <w:rsid w:val="0034321F"/>
    <w:rsid w:val="003432F1"/>
    <w:rsid w:val="00343450"/>
    <w:rsid w:val="00343B12"/>
    <w:rsid w:val="00343CE1"/>
    <w:rsid w:val="0034459B"/>
    <w:rsid w:val="003450DF"/>
    <w:rsid w:val="00345102"/>
    <w:rsid w:val="00345A66"/>
    <w:rsid w:val="00345BC5"/>
    <w:rsid w:val="00345F7F"/>
    <w:rsid w:val="00346721"/>
    <w:rsid w:val="0034732E"/>
    <w:rsid w:val="003478DB"/>
    <w:rsid w:val="00347DE0"/>
    <w:rsid w:val="00350696"/>
    <w:rsid w:val="003506A2"/>
    <w:rsid w:val="003507AC"/>
    <w:rsid w:val="00350DF2"/>
    <w:rsid w:val="003514CD"/>
    <w:rsid w:val="0035169C"/>
    <w:rsid w:val="00351CB3"/>
    <w:rsid w:val="003533C6"/>
    <w:rsid w:val="003538C5"/>
    <w:rsid w:val="00353A25"/>
    <w:rsid w:val="00353A6C"/>
    <w:rsid w:val="00354E29"/>
    <w:rsid w:val="0035560C"/>
    <w:rsid w:val="00355822"/>
    <w:rsid w:val="00355871"/>
    <w:rsid w:val="00356589"/>
    <w:rsid w:val="00356626"/>
    <w:rsid w:val="00356907"/>
    <w:rsid w:val="003576A5"/>
    <w:rsid w:val="00357767"/>
    <w:rsid w:val="00357850"/>
    <w:rsid w:val="00357C6F"/>
    <w:rsid w:val="00360344"/>
    <w:rsid w:val="003605D0"/>
    <w:rsid w:val="0036068F"/>
    <w:rsid w:val="00361006"/>
    <w:rsid w:val="003617A6"/>
    <w:rsid w:val="003618C2"/>
    <w:rsid w:val="003619F3"/>
    <w:rsid w:val="0036284F"/>
    <w:rsid w:val="00363F34"/>
    <w:rsid w:val="00364360"/>
    <w:rsid w:val="00364383"/>
    <w:rsid w:val="00364705"/>
    <w:rsid w:val="0036478F"/>
    <w:rsid w:val="00364C2B"/>
    <w:rsid w:val="00365028"/>
    <w:rsid w:val="003650AE"/>
    <w:rsid w:val="00365499"/>
    <w:rsid w:val="003654D6"/>
    <w:rsid w:val="0036564E"/>
    <w:rsid w:val="00365DDA"/>
    <w:rsid w:val="00366565"/>
    <w:rsid w:val="00366659"/>
    <w:rsid w:val="00366978"/>
    <w:rsid w:val="00366BC8"/>
    <w:rsid w:val="00366E17"/>
    <w:rsid w:val="00366E5E"/>
    <w:rsid w:val="00370193"/>
    <w:rsid w:val="003707D1"/>
    <w:rsid w:val="00370824"/>
    <w:rsid w:val="00370A73"/>
    <w:rsid w:val="00370B03"/>
    <w:rsid w:val="00370FD4"/>
    <w:rsid w:val="003710E9"/>
    <w:rsid w:val="003711C6"/>
    <w:rsid w:val="0037198B"/>
    <w:rsid w:val="00371A89"/>
    <w:rsid w:val="00371AF5"/>
    <w:rsid w:val="00371C1F"/>
    <w:rsid w:val="00372A47"/>
    <w:rsid w:val="00373D24"/>
    <w:rsid w:val="00374D3C"/>
    <w:rsid w:val="00374DDB"/>
    <w:rsid w:val="00375329"/>
    <w:rsid w:val="00375F1A"/>
    <w:rsid w:val="00376FB3"/>
    <w:rsid w:val="00377712"/>
    <w:rsid w:val="00377F1C"/>
    <w:rsid w:val="00380343"/>
    <w:rsid w:val="00380511"/>
    <w:rsid w:val="00380537"/>
    <w:rsid w:val="00380A2E"/>
    <w:rsid w:val="00380B30"/>
    <w:rsid w:val="00381120"/>
    <w:rsid w:val="0038118F"/>
    <w:rsid w:val="00381B4E"/>
    <w:rsid w:val="003823CB"/>
    <w:rsid w:val="003825B7"/>
    <w:rsid w:val="003827FA"/>
    <w:rsid w:val="00382E55"/>
    <w:rsid w:val="00383DAD"/>
    <w:rsid w:val="00383DB7"/>
    <w:rsid w:val="00383ED3"/>
    <w:rsid w:val="00383ED7"/>
    <w:rsid w:val="0038465A"/>
    <w:rsid w:val="00384816"/>
    <w:rsid w:val="003852C4"/>
    <w:rsid w:val="003855B7"/>
    <w:rsid w:val="003856C7"/>
    <w:rsid w:val="00385877"/>
    <w:rsid w:val="00385DE6"/>
    <w:rsid w:val="0038614F"/>
    <w:rsid w:val="0038623C"/>
    <w:rsid w:val="0038655C"/>
    <w:rsid w:val="00386A87"/>
    <w:rsid w:val="00386B4E"/>
    <w:rsid w:val="0038737E"/>
    <w:rsid w:val="003876FF"/>
    <w:rsid w:val="00390307"/>
    <w:rsid w:val="00390971"/>
    <w:rsid w:val="003909D2"/>
    <w:rsid w:val="00390B94"/>
    <w:rsid w:val="003912ED"/>
    <w:rsid w:val="00392094"/>
    <w:rsid w:val="00392AB2"/>
    <w:rsid w:val="00392DE2"/>
    <w:rsid w:val="00393290"/>
    <w:rsid w:val="00393597"/>
    <w:rsid w:val="00394776"/>
    <w:rsid w:val="003949EE"/>
    <w:rsid w:val="00394D69"/>
    <w:rsid w:val="00395675"/>
    <w:rsid w:val="00395784"/>
    <w:rsid w:val="003959F4"/>
    <w:rsid w:val="00396433"/>
    <w:rsid w:val="003968CB"/>
    <w:rsid w:val="00396F10"/>
    <w:rsid w:val="00397159"/>
    <w:rsid w:val="00397D0B"/>
    <w:rsid w:val="00397D35"/>
    <w:rsid w:val="003A005C"/>
    <w:rsid w:val="003A0553"/>
    <w:rsid w:val="003A0655"/>
    <w:rsid w:val="003A09C0"/>
    <w:rsid w:val="003A09C8"/>
    <w:rsid w:val="003A0F93"/>
    <w:rsid w:val="003A15E4"/>
    <w:rsid w:val="003A1677"/>
    <w:rsid w:val="003A1A7B"/>
    <w:rsid w:val="003A2E5B"/>
    <w:rsid w:val="003A2FD7"/>
    <w:rsid w:val="003A36AF"/>
    <w:rsid w:val="003A3B58"/>
    <w:rsid w:val="003A4048"/>
    <w:rsid w:val="003A4544"/>
    <w:rsid w:val="003A4816"/>
    <w:rsid w:val="003A4FE9"/>
    <w:rsid w:val="003A5390"/>
    <w:rsid w:val="003A5543"/>
    <w:rsid w:val="003A5766"/>
    <w:rsid w:val="003A57A9"/>
    <w:rsid w:val="003A5EF2"/>
    <w:rsid w:val="003A63C7"/>
    <w:rsid w:val="003A64CD"/>
    <w:rsid w:val="003A67F3"/>
    <w:rsid w:val="003A6C17"/>
    <w:rsid w:val="003A7A1A"/>
    <w:rsid w:val="003B03B6"/>
    <w:rsid w:val="003B0763"/>
    <w:rsid w:val="003B128C"/>
    <w:rsid w:val="003B20CF"/>
    <w:rsid w:val="003B23DE"/>
    <w:rsid w:val="003B2779"/>
    <w:rsid w:val="003B282F"/>
    <w:rsid w:val="003B2B07"/>
    <w:rsid w:val="003B2E30"/>
    <w:rsid w:val="003B2EB5"/>
    <w:rsid w:val="003B3629"/>
    <w:rsid w:val="003B394F"/>
    <w:rsid w:val="003B413C"/>
    <w:rsid w:val="003B462C"/>
    <w:rsid w:val="003B48BD"/>
    <w:rsid w:val="003B48D9"/>
    <w:rsid w:val="003B4B01"/>
    <w:rsid w:val="003B4FB4"/>
    <w:rsid w:val="003B5044"/>
    <w:rsid w:val="003B5172"/>
    <w:rsid w:val="003B51FE"/>
    <w:rsid w:val="003B578B"/>
    <w:rsid w:val="003B61A3"/>
    <w:rsid w:val="003B6266"/>
    <w:rsid w:val="003B65A7"/>
    <w:rsid w:val="003B6A72"/>
    <w:rsid w:val="003B6F77"/>
    <w:rsid w:val="003B7328"/>
    <w:rsid w:val="003B7C1B"/>
    <w:rsid w:val="003B7C6F"/>
    <w:rsid w:val="003B7D57"/>
    <w:rsid w:val="003B7E5F"/>
    <w:rsid w:val="003B7F77"/>
    <w:rsid w:val="003C0071"/>
    <w:rsid w:val="003C0121"/>
    <w:rsid w:val="003C04B0"/>
    <w:rsid w:val="003C097E"/>
    <w:rsid w:val="003C0D79"/>
    <w:rsid w:val="003C14A1"/>
    <w:rsid w:val="003C169A"/>
    <w:rsid w:val="003C1B04"/>
    <w:rsid w:val="003C21BC"/>
    <w:rsid w:val="003C226D"/>
    <w:rsid w:val="003C3057"/>
    <w:rsid w:val="003C3088"/>
    <w:rsid w:val="003C32F7"/>
    <w:rsid w:val="003C3476"/>
    <w:rsid w:val="003C3CCA"/>
    <w:rsid w:val="003C3E10"/>
    <w:rsid w:val="003C477E"/>
    <w:rsid w:val="003C593B"/>
    <w:rsid w:val="003C5950"/>
    <w:rsid w:val="003C5B61"/>
    <w:rsid w:val="003C5D3F"/>
    <w:rsid w:val="003C5D44"/>
    <w:rsid w:val="003C672D"/>
    <w:rsid w:val="003C69D7"/>
    <w:rsid w:val="003C6C62"/>
    <w:rsid w:val="003C6FC8"/>
    <w:rsid w:val="003C765A"/>
    <w:rsid w:val="003C7760"/>
    <w:rsid w:val="003C7825"/>
    <w:rsid w:val="003D0795"/>
    <w:rsid w:val="003D0A9B"/>
    <w:rsid w:val="003D0CA9"/>
    <w:rsid w:val="003D0CEA"/>
    <w:rsid w:val="003D123B"/>
    <w:rsid w:val="003D1448"/>
    <w:rsid w:val="003D1629"/>
    <w:rsid w:val="003D18BB"/>
    <w:rsid w:val="003D1A7B"/>
    <w:rsid w:val="003D216D"/>
    <w:rsid w:val="003D2C74"/>
    <w:rsid w:val="003D351A"/>
    <w:rsid w:val="003D375E"/>
    <w:rsid w:val="003D3C64"/>
    <w:rsid w:val="003D4617"/>
    <w:rsid w:val="003D528B"/>
    <w:rsid w:val="003D564F"/>
    <w:rsid w:val="003D565A"/>
    <w:rsid w:val="003D60EF"/>
    <w:rsid w:val="003D6105"/>
    <w:rsid w:val="003D617F"/>
    <w:rsid w:val="003D6E10"/>
    <w:rsid w:val="003E01F0"/>
    <w:rsid w:val="003E0712"/>
    <w:rsid w:val="003E0D13"/>
    <w:rsid w:val="003E1C68"/>
    <w:rsid w:val="003E2148"/>
    <w:rsid w:val="003E2584"/>
    <w:rsid w:val="003E2976"/>
    <w:rsid w:val="003E2ED9"/>
    <w:rsid w:val="003E3229"/>
    <w:rsid w:val="003E3259"/>
    <w:rsid w:val="003E39E6"/>
    <w:rsid w:val="003E3DB9"/>
    <w:rsid w:val="003E4483"/>
    <w:rsid w:val="003E46D9"/>
    <w:rsid w:val="003E4C9E"/>
    <w:rsid w:val="003E5276"/>
    <w:rsid w:val="003E597B"/>
    <w:rsid w:val="003E5A2F"/>
    <w:rsid w:val="003E6474"/>
    <w:rsid w:val="003E6E13"/>
    <w:rsid w:val="003E7222"/>
    <w:rsid w:val="003E7394"/>
    <w:rsid w:val="003E7777"/>
    <w:rsid w:val="003E78BC"/>
    <w:rsid w:val="003E7A39"/>
    <w:rsid w:val="003E7BDB"/>
    <w:rsid w:val="003E7DC7"/>
    <w:rsid w:val="003E7F5A"/>
    <w:rsid w:val="003F03DF"/>
    <w:rsid w:val="003F0581"/>
    <w:rsid w:val="003F06DA"/>
    <w:rsid w:val="003F0720"/>
    <w:rsid w:val="003F0A5C"/>
    <w:rsid w:val="003F11FD"/>
    <w:rsid w:val="003F13AE"/>
    <w:rsid w:val="003F1994"/>
    <w:rsid w:val="003F1DFF"/>
    <w:rsid w:val="003F23CF"/>
    <w:rsid w:val="003F2B4C"/>
    <w:rsid w:val="003F3DA8"/>
    <w:rsid w:val="003F3E43"/>
    <w:rsid w:val="003F4039"/>
    <w:rsid w:val="003F48DE"/>
    <w:rsid w:val="003F4F40"/>
    <w:rsid w:val="003F4F68"/>
    <w:rsid w:val="003F565F"/>
    <w:rsid w:val="003F5A5C"/>
    <w:rsid w:val="003F5B24"/>
    <w:rsid w:val="003F5B4B"/>
    <w:rsid w:val="003F5F01"/>
    <w:rsid w:val="003F61EA"/>
    <w:rsid w:val="003F645F"/>
    <w:rsid w:val="003F66D7"/>
    <w:rsid w:val="003F6DB5"/>
    <w:rsid w:val="003F6E14"/>
    <w:rsid w:val="003F7012"/>
    <w:rsid w:val="003F7294"/>
    <w:rsid w:val="003F7D95"/>
    <w:rsid w:val="00400AE2"/>
    <w:rsid w:val="00400B8C"/>
    <w:rsid w:val="00400D62"/>
    <w:rsid w:val="00400F3A"/>
    <w:rsid w:val="00401204"/>
    <w:rsid w:val="0040137E"/>
    <w:rsid w:val="00401949"/>
    <w:rsid w:val="00401E96"/>
    <w:rsid w:val="00401E98"/>
    <w:rsid w:val="0040201C"/>
    <w:rsid w:val="004027C1"/>
    <w:rsid w:val="00402826"/>
    <w:rsid w:val="00403444"/>
    <w:rsid w:val="004039AD"/>
    <w:rsid w:val="00403EFE"/>
    <w:rsid w:val="0040461A"/>
    <w:rsid w:val="00404902"/>
    <w:rsid w:val="0040493F"/>
    <w:rsid w:val="00404E53"/>
    <w:rsid w:val="004052FB"/>
    <w:rsid w:val="00405638"/>
    <w:rsid w:val="00405CBA"/>
    <w:rsid w:val="004061E4"/>
    <w:rsid w:val="00406487"/>
    <w:rsid w:val="00406C9B"/>
    <w:rsid w:val="00406E7E"/>
    <w:rsid w:val="00406F79"/>
    <w:rsid w:val="0040729B"/>
    <w:rsid w:val="004074E1"/>
    <w:rsid w:val="00407758"/>
    <w:rsid w:val="00407B9A"/>
    <w:rsid w:val="004104B1"/>
    <w:rsid w:val="004106F4"/>
    <w:rsid w:val="00410916"/>
    <w:rsid w:val="00410D12"/>
    <w:rsid w:val="0041114D"/>
    <w:rsid w:val="00411C8E"/>
    <w:rsid w:val="00411E87"/>
    <w:rsid w:val="0041244B"/>
    <w:rsid w:val="004125E8"/>
    <w:rsid w:val="00412EE2"/>
    <w:rsid w:val="00413275"/>
    <w:rsid w:val="00413538"/>
    <w:rsid w:val="004136B5"/>
    <w:rsid w:val="00413978"/>
    <w:rsid w:val="00413A0F"/>
    <w:rsid w:val="00413A4C"/>
    <w:rsid w:val="00413DF3"/>
    <w:rsid w:val="00413FC5"/>
    <w:rsid w:val="004154BE"/>
    <w:rsid w:val="00415823"/>
    <w:rsid w:val="00415F43"/>
    <w:rsid w:val="0041708A"/>
    <w:rsid w:val="004175C2"/>
    <w:rsid w:val="00417BF6"/>
    <w:rsid w:val="00417EB6"/>
    <w:rsid w:val="00417EB9"/>
    <w:rsid w:val="004201AC"/>
    <w:rsid w:val="00420451"/>
    <w:rsid w:val="00420D0E"/>
    <w:rsid w:val="00420E0D"/>
    <w:rsid w:val="004211E8"/>
    <w:rsid w:val="004218BA"/>
    <w:rsid w:val="00421C84"/>
    <w:rsid w:val="00421F87"/>
    <w:rsid w:val="004221CA"/>
    <w:rsid w:val="00422ABB"/>
    <w:rsid w:val="00422E4C"/>
    <w:rsid w:val="00423999"/>
    <w:rsid w:val="00423D88"/>
    <w:rsid w:val="004244AC"/>
    <w:rsid w:val="00424586"/>
    <w:rsid w:val="00424706"/>
    <w:rsid w:val="0042470F"/>
    <w:rsid w:val="0042490C"/>
    <w:rsid w:val="0042509B"/>
    <w:rsid w:val="00426C99"/>
    <w:rsid w:val="00426ED1"/>
    <w:rsid w:val="004272FC"/>
    <w:rsid w:val="00427751"/>
    <w:rsid w:val="00427F53"/>
    <w:rsid w:val="00430FCC"/>
    <w:rsid w:val="00431779"/>
    <w:rsid w:val="00431CFE"/>
    <w:rsid w:val="00431D67"/>
    <w:rsid w:val="00432045"/>
    <w:rsid w:val="004329A3"/>
    <w:rsid w:val="004330F1"/>
    <w:rsid w:val="0043368F"/>
    <w:rsid w:val="00433941"/>
    <w:rsid w:val="00433A2C"/>
    <w:rsid w:val="00433D2E"/>
    <w:rsid w:val="00433EC0"/>
    <w:rsid w:val="004341E2"/>
    <w:rsid w:val="00434810"/>
    <w:rsid w:val="0043492D"/>
    <w:rsid w:val="00435495"/>
    <w:rsid w:val="00435861"/>
    <w:rsid w:val="00435D59"/>
    <w:rsid w:val="0043624C"/>
    <w:rsid w:val="0043646B"/>
    <w:rsid w:val="00436EFE"/>
    <w:rsid w:val="00436FB9"/>
    <w:rsid w:val="00437999"/>
    <w:rsid w:val="00437A0D"/>
    <w:rsid w:val="00437BBE"/>
    <w:rsid w:val="00437F61"/>
    <w:rsid w:val="004404F7"/>
    <w:rsid w:val="00440524"/>
    <w:rsid w:val="004408CB"/>
    <w:rsid w:val="0044094F"/>
    <w:rsid w:val="00440B41"/>
    <w:rsid w:val="00440D9F"/>
    <w:rsid w:val="00440E3B"/>
    <w:rsid w:val="004410B1"/>
    <w:rsid w:val="0044117C"/>
    <w:rsid w:val="00441531"/>
    <w:rsid w:val="004418BB"/>
    <w:rsid w:val="004419C7"/>
    <w:rsid w:val="0044269C"/>
    <w:rsid w:val="00442A7C"/>
    <w:rsid w:val="004431B8"/>
    <w:rsid w:val="0044345C"/>
    <w:rsid w:val="004434CD"/>
    <w:rsid w:val="004434F1"/>
    <w:rsid w:val="00444285"/>
    <w:rsid w:val="004442CF"/>
    <w:rsid w:val="004445A2"/>
    <w:rsid w:val="00444A5F"/>
    <w:rsid w:val="00444A80"/>
    <w:rsid w:val="00444D70"/>
    <w:rsid w:val="004450C1"/>
    <w:rsid w:val="004452B3"/>
    <w:rsid w:val="00445484"/>
    <w:rsid w:val="00445532"/>
    <w:rsid w:val="004455B6"/>
    <w:rsid w:val="00445B40"/>
    <w:rsid w:val="00445F6F"/>
    <w:rsid w:val="00446706"/>
    <w:rsid w:val="004470BA"/>
    <w:rsid w:val="004476F9"/>
    <w:rsid w:val="0044779C"/>
    <w:rsid w:val="00447AF1"/>
    <w:rsid w:val="00447BB8"/>
    <w:rsid w:val="00447D9A"/>
    <w:rsid w:val="00447E4D"/>
    <w:rsid w:val="0045023E"/>
    <w:rsid w:val="0045067C"/>
    <w:rsid w:val="00450BA8"/>
    <w:rsid w:val="00450C84"/>
    <w:rsid w:val="00450D48"/>
    <w:rsid w:val="00450DD7"/>
    <w:rsid w:val="004518FF"/>
    <w:rsid w:val="00451913"/>
    <w:rsid w:val="00451E67"/>
    <w:rsid w:val="00452293"/>
    <w:rsid w:val="00452936"/>
    <w:rsid w:val="00452B9F"/>
    <w:rsid w:val="00452DF3"/>
    <w:rsid w:val="00452EC0"/>
    <w:rsid w:val="004530B5"/>
    <w:rsid w:val="00453590"/>
    <w:rsid w:val="004539A0"/>
    <w:rsid w:val="00454295"/>
    <w:rsid w:val="00454447"/>
    <w:rsid w:val="00454A11"/>
    <w:rsid w:val="00455A4C"/>
    <w:rsid w:val="00455FF3"/>
    <w:rsid w:val="00456246"/>
    <w:rsid w:val="004563B5"/>
    <w:rsid w:val="00456467"/>
    <w:rsid w:val="004567E2"/>
    <w:rsid w:val="00456994"/>
    <w:rsid w:val="00456B5C"/>
    <w:rsid w:val="004571CD"/>
    <w:rsid w:val="0045758C"/>
    <w:rsid w:val="00457752"/>
    <w:rsid w:val="0045778D"/>
    <w:rsid w:val="00460A3C"/>
    <w:rsid w:val="004610AC"/>
    <w:rsid w:val="004611A2"/>
    <w:rsid w:val="00461891"/>
    <w:rsid w:val="00461916"/>
    <w:rsid w:val="00461C87"/>
    <w:rsid w:val="0046201E"/>
    <w:rsid w:val="0046238F"/>
    <w:rsid w:val="0046239B"/>
    <w:rsid w:val="00463996"/>
    <w:rsid w:val="004645A0"/>
    <w:rsid w:val="0046467C"/>
    <w:rsid w:val="00464776"/>
    <w:rsid w:val="00464EB0"/>
    <w:rsid w:val="004650B9"/>
    <w:rsid w:val="0046588E"/>
    <w:rsid w:val="00466E9B"/>
    <w:rsid w:val="00470054"/>
    <w:rsid w:val="00470BD1"/>
    <w:rsid w:val="00470D99"/>
    <w:rsid w:val="00471103"/>
    <w:rsid w:val="00471244"/>
    <w:rsid w:val="0047179E"/>
    <w:rsid w:val="00471EDB"/>
    <w:rsid w:val="004729C4"/>
    <w:rsid w:val="0047320D"/>
    <w:rsid w:val="004737AF"/>
    <w:rsid w:val="0047384E"/>
    <w:rsid w:val="00473A1A"/>
    <w:rsid w:val="00473B5E"/>
    <w:rsid w:val="00473BD6"/>
    <w:rsid w:val="00473DF4"/>
    <w:rsid w:val="00474130"/>
    <w:rsid w:val="004743B3"/>
    <w:rsid w:val="004743CF"/>
    <w:rsid w:val="00474FDC"/>
    <w:rsid w:val="00474FF6"/>
    <w:rsid w:val="00475352"/>
    <w:rsid w:val="00475446"/>
    <w:rsid w:val="00475883"/>
    <w:rsid w:val="00475948"/>
    <w:rsid w:val="00475C04"/>
    <w:rsid w:val="004762C6"/>
    <w:rsid w:val="0047641A"/>
    <w:rsid w:val="004770AF"/>
    <w:rsid w:val="0047720A"/>
    <w:rsid w:val="0047743A"/>
    <w:rsid w:val="00477ACA"/>
    <w:rsid w:val="0048015E"/>
    <w:rsid w:val="004804FD"/>
    <w:rsid w:val="00480818"/>
    <w:rsid w:val="00480905"/>
    <w:rsid w:val="00480A66"/>
    <w:rsid w:val="00480D6A"/>
    <w:rsid w:val="00481F40"/>
    <w:rsid w:val="0048293A"/>
    <w:rsid w:val="00482A2C"/>
    <w:rsid w:val="00483682"/>
    <w:rsid w:val="00483895"/>
    <w:rsid w:val="004845A7"/>
    <w:rsid w:val="00484710"/>
    <w:rsid w:val="0048519A"/>
    <w:rsid w:val="0048559D"/>
    <w:rsid w:val="004857A6"/>
    <w:rsid w:val="00485D41"/>
    <w:rsid w:val="0048625D"/>
    <w:rsid w:val="0048647A"/>
    <w:rsid w:val="00486C5E"/>
    <w:rsid w:val="00486CAE"/>
    <w:rsid w:val="00486F35"/>
    <w:rsid w:val="004874CA"/>
    <w:rsid w:val="00487586"/>
    <w:rsid w:val="004877E1"/>
    <w:rsid w:val="00487977"/>
    <w:rsid w:val="00487BF6"/>
    <w:rsid w:val="00487D74"/>
    <w:rsid w:val="00487EB9"/>
    <w:rsid w:val="0049073E"/>
    <w:rsid w:val="004908BE"/>
    <w:rsid w:val="0049092F"/>
    <w:rsid w:val="00490B29"/>
    <w:rsid w:val="00490E36"/>
    <w:rsid w:val="00490EC3"/>
    <w:rsid w:val="00490FF1"/>
    <w:rsid w:val="004911CF"/>
    <w:rsid w:val="0049124D"/>
    <w:rsid w:val="004912F3"/>
    <w:rsid w:val="00491795"/>
    <w:rsid w:val="00491AB4"/>
    <w:rsid w:val="00492383"/>
    <w:rsid w:val="00492AE1"/>
    <w:rsid w:val="00492B05"/>
    <w:rsid w:val="00493244"/>
    <w:rsid w:val="0049341D"/>
    <w:rsid w:val="0049364B"/>
    <w:rsid w:val="00493B3C"/>
    <w:rsid w:val="00493D9C"/>
    <w:rsid w:val="004943AB"/>
    <w:rsid w:val="00494516"/>
    <w:rsid w:val="00494885"/>
    <w:rsid w:val="00494E84"/>
    <w:rsid w:val="00494F8F"/>
    <w:rsid w:val="00495197"/>
    <w:rsid w:val="004953AB"/>
    <w:rsid w:val="004959BF"/>
    <w:rsid w:val="004959F6"/>
    <w:rsid w:val="00496022"/>
    <w:rsid w:val="0049615E"/>
    <w:rsid w:val="00496B47"/>
    <w:rsid w:val="00497067"/>
    <w:rsid w:val="00497293"/>
    <w:rsid w:val="004974C1"/>
    <w:rsid w:val="00497BD6"/>
    <w:rsid w:val="004A00A3"/>
    <w:rsid w:val="004A0C0B"/>
    <w:rsid w:val="004A0C2B"/>
    <w:rsid w:val="004A0C8A"/>
    <w:rsid w:val="004A0FC8"/>
    <w:rsid w:val="004A20FD"/>
    <w:rsid w:val="004A240C"/>
    <w:rsid w:val="004A2D69"/>
    <w:rsid w:val="004A3198"/>
    <w:rsid w:val="004A333B"/>
    <w:rsid w:val="004A3AA8"/>
    <w:rsid w:val="004A3B34"/>
    <w:rsid w:val="004A48F2"/>
    <w:rsid w:val="004A4A6E"/>
    <w:rsid w:val="004A4BE3"/>
    <w:rsid w:val="004A55D4"/>
    <w:rsid w:val="004A5C52"/>
    <w:rsid w:val="004A5EC1"/>
    <w:rsid w:val="004A5ED2"/>
    <w:rsid w:val="004A5EF2"/>
    <w:rsid w:val="004A68FF"/>
    <w:rsid w:val="004A6BA3"/>
    <w:rsid w:val="004A6CAA"/>
    <w:rsid w:val="004A6F02"/>
    <w:rsid w:val="004A709D"/>
    <w:rsid w:val="004A72DA"/>
    <w:rsid w:val="004A7303"/>
    <w:rsid w:val="004A74C6"/>
    <w:rsid w:val="004A7F5E"/>
    <w:rsid w:val="004B01D8"/>
    <w:rsid w:val="004B099F"/>
    <w:rsid w:val="004B0BC0"/>
    <w:rsid w:val="004B0DB0"/>
    <w:rsid w:val="004B1114"/>
    <w:rsid w:val="004B12D9"/>
    <w:rsid w:val="004B1553"/>
    <w:rsid w:val="004B1743"/>
    <w:rsid w:val="004B1D83"/>
    <w:rsid w:val="004B1DBA"/>
    <w:rsid w:val="004B2249"/>
    <w:rsid w:val="004B2299"/>
    <w:rsid w:val="004B23A0"/>
    <w:rsid w:val="004B24A0"/>
    <w:rsid w:val="004B2679"/>
    <w:rsid w:val="004B425D"/>
    <w:rsid w:val="004B466D"/>
    <w:rsid w:val="004B4C08"/>
    <w:rsid w:val="004B4D8B"/>
    <w:rsid w:val="004B6089"/>
    <w:rsid w:val="004B65DE"/>
    <w:rsid w:val="004B6CB3"/>
    <w:rsid w:val="004B7D42"/>
    <w:rsid w:val="004C0015"/>
    <w:rsid w:val="004C06D0"/>
    <w:rsid w:val="004C0B68"/>
    <w:rsid w:val="004C0B94"/>
    <w:rsid w:val="004C0FA2"/>
    <w:rsid w:val="004C0FB8"/>
    <w:rsid w:val="004C23FA"/>
    <w:rsid w:val="004C2B1E"/>
    <w:rsid w:val="004C3226"/>
    <w:rsid w:val="004C3303"/>
    <w:rsid w:val="004C35DA"/>
    <w:rsid w:val="004C389E"/>
    <w:rsid w:val="004C3A07"/>
    <w:rsid w:val="004C3C93"/>
    <w:rsid w:val="004C49BD"/>
    <w:rsid w:val="004C4CEE"/>
    <w:rsid w:val="004C4D6B"/>
    <w:rsid w:val="004C54ED"/>
    <w:rsid w:val="004C5E0C"/>
    <w:rsid w:val="004C6407"/>
    <w:rsid w:val="004C6B60"/>
    <w:rsid w:val="004C774E"/>
    <w:rsid w:val="004C79A0"/>
    <w:rsid w:val="004D00F6"/>
    <w:rsid w:val="004D0443"/>
    <w:rsid w:val="004D04BF"/>
    <w:rsid w:val="004D0A9D"/>
    <w:rsid w:val="004D104A"/>
    <w:rsid w:val="004D1A49"/>
    <w:rsid w:val="004D2104"/>
    <w:rsid w:val="004D2489"/>
    <w:rsid w:val="004D2DBE"/>
    <w:rsid w:val="004D2ECB"/>
    <w:rsid w:val="004D3AD3"/>
    <w:rsid w:val="004D41F8"/>
    <w:rsid w:val="004D464F"/>
    <w:rsid w:val="004D5CA4"/>
    <w:rsid w:val="004D6137"/>
    <w:rsid w:val="004D6184"/>
    <w:rsid w:val="004D64B6"/>
    <w:rsid w:val="004D6551"/>
    <w:rsid w:val="004D729B"/>
    <w:rsid w:val="004D729E"/>
    <w:rsid w:val="004D74F8"/>
    <w:rsid w:val="004E0781"/>
    <w:rsid w:val="004E0AF5"/>
    <w:rsid w:val="004E1100"/>
    <w:rsid w:val="004E2267"/>
    <w:rsid w:val="004E26A5"/>
    <w:rsid w:val="004E29D7"/>
    <w:rsid w:val="004E29E0"/>
    <w:rsid w:val="004E2F7B"/>
    <w:rsid w:val="004E3024"/>
    <w:rsid w:val="004E3086"/>
    <w:rsid w:val="004E3128"/>
    <w:rsid w:val="004E32C2"/>
    <w:rsid w:val="004E4661"/>
    <w:rsid w:val="004E4F83"/>
    <w:rsid w:val="004E52CF"/>
    <w:rsid w:val="004E592A"/>
    <w:rsid w:val="004E6432"/>
    <w:rsid w:val="004E6832"/>
    <w:rsid w:val="004E6E03"/>
    <w:rsid w:val="004E6E7C"/>
    <w:rsid w:val="004E7317"/>
    <w:rsid w:val="004E7D33"/>
    <w:rsid w:val="004F0103"/>
    <w:rsid w:val="004F03AC"/>
    <w:rsid w:val="004F069A"/>
    <w:rsid w:val="004F0A9B"/>
    <w:rsid w:val="004F1326"/>
    <w:rsid w:val="004F1B18"/>
    <w:rsid w:val="004F1DCA"/>
    <w:rsid w:val="004F21B7"/>
    <w:rsid w:val="004F28A1"/>
    <w:rsid w:val="004F3021"/>
    <w:rsid w:val="004F3502"/>
    <w:rsid w:val="004F3841"/>
    <w:rsid w:val="004F38A5"/>
    <w:rsid w:val="004F3D50"/>
    <w:rsid w:val="004F3E95"/>
    <w:rsid w:val="004F42BF"/>
    <w:rsid w:val="004F4333"/>
    <w:rsid w:val="004F4672"/>
    <w:rsid w:val="004F4C30"/>
    <w:rsid w:val="004F5493"/>
    <w:rsid w:val="004F55AC"/>
    <w:rsid w:val="004F57A0"/>
    <w:rsid w:val="004F581B"/>
    <w:rsid w:val="004F596A"/>
    <w:rsid w:val="004F5D0C"/>
    <w:rsid w:val="004F6037"/>
    <w:rsid w:val="004F6140"/>
    <w:rsid w:val="004F625A"/>
    <w:rsid w:val="004F66EA"/>
    <w:rsid w:val="004F6CDF"/>
    <w:rsid w:val="004F78AB"/>
    <w:rsid w:val="004F7950"/>
    <w:rsid w:val="004F7F90"/>
    <w:rsid w:val="004F7FD2"/>
    <w:rsid w:val="00500536"/>
    <w:rsid w:val="00500BB5"/>
    <w:rsid w:val="00500F2B"/>
    <w:rsid w:val="005012BA"/>
    <w:rsid w:val="00501BCF"/>
    <w:rsid w:val="00502179"/>
    <w:rsid w:val="005022E4"/>
    <w:rsid w:val="00503028"/>
    <w:rsid w:val="00503878"/>
    <w:rsid w:val="00503B4C"/>
    <w:rsid w:val="00503C44"/>
    <w:rsid w:val="00504DBD"/>
    <w:rsid w:val="00504F74"/>
    <w:rsid w:val="005055A3"/>
    <w:rsid w:val="00505B94"/>
    <w:rsid w:val="00506302"/>
    <w:rsid w:val="0050639B"/>
    <w:rsid w:val="005063AC"/>
    <w:rsid w:val="00506773"/>
    <w:rsid w:val="00506820"/>
    <w:rsid w:val="00506A9D"/>
    <w:rsid w:val="00506B47"/>
    <w:rsid w:val="00506B67"/>
    <w:rsid w:val="00506F83"/>
    <w:rsid w:val="005102AE"/>
    <w:rsid w:val="005102C0"/>
    <w:rsid w:val="00510781"/>
    <w:rsid w:val="00510812"/>
    <w:rsid w:val="00510C2E"/>
    <w:rsid w:val="00510D78"/>
    <w:rsid w:val="00510DB0"/>
    <w:rsid w:val="0051122F"/>
    <w:rsid w:val="005119C3"/>
    <w:rsid w:val="0051224D"/>
    <w:rsid w:val="00512630"/>
    <w:rsid w:val="00512698"/>
    <w:rsid w:val="00512B96"/>
    <w:rsid w:val="00512D63"/>
    <w:rsid w:val="00513206"/>
    <w:rsid w:val="0051331C"/>
    <w:rsid w:val="00513351"/>
    <w:rsid w:val="0051356A"/>
    <w:rsid w:val="0051364F"/>
    <w:rsid w:val="00513937"/>
    <w:rsid w:val="0051398B"/>
    <w:rsid w:val="00514DC4"/>
    <w:rsid w:val="0051517F"/>
    <w:rsid w:val="0051548F"/>
    <w:rsid w:val="005160AE"/>
    <w:rsid w:val="00516757"/>
    <w:rsid w:val="00516A18"/>
    <w:rsid w:val="00516DB0"/>
    <w:rsid w:val="00517B10"/>
    <w:rsid w:val="00517BE6"/>
    <w:rsid w:val="00520404"/>
    <w:rsid w:val="00520D1B"/>
    <w:rsid w:val="005213EF"/>
    <w:rsid w:val="00521B57"/>
    <w:rsid w:val="005220E6"/>
    <w:rsid w:val="005223F2"/>
    <w:rsid w:val="00522E8B"/>
    <w:rsid w:val="00523463"/>
    <w:rsid w:val="00523A58"/>
    <w:rsid w:val="00523CC7"/>
    <w:rsid w:val="00524108"/>
    <w:rsid w:val="005246FF"/>
    <w:rsid w:val="00524892"/>
    <w:rsid w:val="00524D88"/>
    <w:rsid w:val="00525231"/>
    <w:rsid w:val="005252EA"/>
    <w:rsid w:val="00525913"/>
    <w:rsid w:val="00525F58"/>
    <w:rsid w:val="005264DA"/>
    <w:rsid w:val="00527406"/>
    <w:rsid w:val="005274F7"/>
    <w:rsid w:val="005309E0"/>
    <w:rsid w:val="00530E76"/>
    <w:rsid w:val="0053106F"/>
    <w:rsid w:val="0053143E"/>
    <w:rsid w:val="005314F8"/>
    <w:rsid w:val="00531A6B"/>
    <w:rsid w:val="00531E79"/>
    <w:rsid w:val="00532FD7"/>
    <w:rsid w:val="0053322D"/>
    <w:rsid w:val="00533795"/>
    <w:rsid w:val="00533F89"/>
    <w:rsid w:val="0053477B"/>
    <w:rsid w:val="005348E3"/>
    <w:rsid w:val="00534DBA"/>
    <w:rsid w:val="0053503F"/>
    <w:rsid w:val="0053556D"/>
    <w:rsid w:val="0053559D"/>
    <w:rsid w:val="00535640"/>
    <w:rsid w:val="00535874"/>
    <w:rsid w:val="005359DC"/>
    <w:rsid w:val="00535B43"/>
    <w:rsid w:val="00535E6D"/>
    <w:rsid w:val="00535FEB"/>
    <w:rsid w:val="0053601E"/>
    <w:rsid w:val="00536A77"/>
    <w:rsid w:val="00536AA6"/>
    <w:rsid w:val="00536B5C"/>
    <w:rsid w:val="0053785C"/>
    <w:rsid w:val="005402E8"/>
    <w:rsid w:val="005408F5"/>
    <w:rsid w:val="00540CFD"/>
    <w:rsid w:val="005414B5"/>
    <w:rsid w:val="00542A75"/>
    <w:rsid w:val="00542B29"/>
    <w:rsid w:val="00542E1E"/>
    <w:rsid w:val="005436D9"/>
    <w:rsid w:val="00543707"/>
    <w:rsid w:val="00543C11"/>
    <w:rsid w:val="0054460C"/>
    <w:rsid w:val="005449A5"/>
    <w:rsid w:val="00544C04"/>
    <w:rsid w:val="00544D73"/>
    <w:rsid w:val="0054548D"/>
    <w:rsid w:val="005456D4"/>
    <w:rsid w:val="00545B76"/>
    <w:rsid w:val="00545D7F"/>
    <w:rsid w:val="00545D9D"/>
    <w:rsid w:val="0054666F"/>
    <w:rsid w:val="00546802"/>
    <w:rsid w:val="00546804"/>
    <w:rsid w:val="005469A5"/>
    <w:rsid w:val="00546DAA"/>
    <w:rsid w:val="00547D58"/>
    <w:rsid w:val="00551321"/>
    <w:rsid w:val="005514F5"/>
    <w:rsid w:val="0055195E"/>
    <w:rsid w:val="00551FFE"/>
    <w:rsid w:val="0055208A"/>
    <w:rsid w:val="0055233F"/>
    <w:rsid w:val="005525C2"/>
    <w:rsid w:val="00552C57"/>
    <w:rsid w:val="00552D93"/>
    <w:rsid w:val="00552E26"/>
    <w:rsid w:val="0055351F"/>
    <w:rsid w:val="005536E5"/>
    <w:rsid w:val="005538BA"/>
    <w:rsid w:val="005546DD"/>
    <w:rsid w:val="00555970"/>
    <w:rsid w:val="0055601C"/>
    <w:rsid w:val="005568AC"/>
    <w:rsid w:val="005569A7"/>
    <w:rsid w:val="00556EB2"/>
    <w:rsid w:val="00556EF8"/>
    <w:rsid w:val="0055771F"/>
    <w:rsid w:val="005577C7"/>
    <w:rsid w:val="00557936"/>
    <w:rsid w:val="00557AE2"/>
    <w:rsid w:val="00557BCA"/>
    <w:rsid w:val="00557C9A"/>
    <w:rsid w:val="00560339"/>
    <w:rsid w:val="005605FF"/>
    <w:rsid w:val="00560A64"/>
    <w:rsid w:val="00560F07"/>
    <w:rsid w:val="005616C8"/>
    <w:rsid w:val="0056194D"/>
    <w:rsid w:val="005621C1"/>
    <w:rsid w:val="005627D0"/>
    <w:rsid w:val="0056290C"/>
    <w:rsid w:val="00562CBD"/>
    <w:rsid w:val="00562EF5"/>
    <w:rsid w:val="005632B3"/>
    <w:rsid w:val="00563409"/>
    <w:rsid w:val="00563B08"/>
    <w:rsid w:val="00563BA5"/>
    <w:rsid w:val="00563D8C"/>
    <w:rsid w:val="005641D8"/>
    <w:rsid w:val="00564418"/>
    <w:rsid w:val="0056483D"/>
    <w:rsid w:val="005650FE"/>
    <w:rsid w:val="00565543"/>
    <w:rsid w:val="00565745"/>
    <w:rsid w:val="0056577B"/>
    <w:rsid w:val="005658C6"/>
    <w:rsid w:val="005659CB"/>
    <w:rsid w:val="00565A0A"/>
    <w:rsid w:val="00565D72"/>
    <w:rsid w:val="005664AB"/>
    <w:rsid w:val="005668A7"/>
    <w:rsid w:val="00567269"/>
    <w:rsid w:val="00567752"/>
    <w:rsid w:val="00567CBA"/>
    <w:rsid w:val="00570053"/>
    <w:rsid w:val="005704EB"/>
    <w:rsid w:val="005709F4"/>
    <w:rsid w:val="00571081"/>
    <w:rsid w:val="0057118B"/>
    <w:rsid w:val="0057176F"/>
    <w:rsid w:val="005717F4"/>
    <w:rsid w:val="0057184D"/>
    <w:rsid w:val="00571AE1"/>
    <w:rsid w:val="00571F54"/>
    <w:rsid w:val="0057203A"/>
    <w:rsid w:val="0057264A"/>
    <w:rsid w:val="00572AD7"/>
    <w:rsid w:val="0057366F"/>
    <w:rsid w:val="00573731"/>
    <w:rsid w:val="00573944"/>
    <w:rsid w:val="00573A69"/>
    <w:rsid w:val="00574AE9"/>
    <w:rsid w:val="00574F3B"/>
    <w:rsid w:val="00574FC2"/>
    <w:rsid w:val="00574FC3"/>
    <w:rsid w:val="00575D26"/>
    <w:rsid w:val="00575EC1"/>
    <w:rsid w:val="00576381"/>
    <w:rsid w:val="00576422"/>
    <w:rsid w:val="00576E54"/>
    <w:rsid w:val="00576F31"/>
    <w:rsid w:val="0057760F"/>
    <w:rsid w:val="00577A33"/>
    <w:rsid w:val="00577DA4"/>
    <w:rsid w:val="00580007"/>
    <w:rsid w:val="00580306"/>
    <w:rsid w:val="005803CF"/>
    <w:rsid w:val="00580597"/>
    <w:rsid w:val="00581078"/>
    <w:rsid w:val="005817DD"/>
    <w:rsid w:val="00581AF6"/>
    <w:rsid w:val="00581EEE"/>
    <w:rsid w:val="00581FF9"/>
    <w:rsid w:val="00582266"/>
    <w:rsid w:val="005828FC"/>
    <w:rsid w:val="00582932"/>
    <w:rsid w:val="0058352D"/>
    <w:rsid w:val="00583A33"/>
    <w:rsid w:val="00583B54"/>
    <w:rsid w:val="00583F18"/>
    <w:rsid w:val="0058510E"/>
    <w:rsid w:val="005865E9"/>
    <w:rsid w:val="005868CA"/>
    <w:rsid w:val="00586B0A"/>
    <w:rsid w:val="00586CA1"/>
    <w:rsid w:val="00587F2B"/>
    <w:rsid w:val="0059035C"/>
    <w:rsid w:val="005909CC"/>
    <w:rsid w:val="00591E4D"/>
    <w:rsid w:val="00592B02"/>
    <w:rsid w:val="00592D3A"/>
    <w:rsid w:val="005944BB"/>
    <w:rsid w:val="005945D6"/>
    <w:rsid w:val="00594F60"/>
    <w:rsid w:val="005951F6"/>
    <w:rsid w:val="00595EDF"/>
    <w:rsid w:val="00596EA2"/>
    <w:rsid w:val="00596F56"/>
    <w:rsid w:val="00596FA0"/>
    <w:rsid w:val="00597BF2"/>
    <w:rsid w:val="00597C38"/>
    <w:rsid w:val="00597F2D"/>
    <w:rsid w:val="005A0262"/>
    <w:rsid w:val="005A03A9"/>
    <w:rsid w:val="005A0887"/>
    <w:rsid w:val="005A13CA"/>
    <w:rsid w:val="005A1406"/>
    <w:rsid w:val="005A1602"/>
    <w:rsid w:val="005A16FA"/>
    <w:rsid w:val="005A1815"/>
    <w:rsid w:val="005A184D"/>
    <w:rsid w:val="005A1EAD"/>
    <w:rsid w:val="005A1EB5"/>
    <w:rsid w:val="005A2091"/>
    <w:rsid w:val="005A2CCB"/>
    <w:rsid w:val="005A2DF0"/>
    <w:rsid w:val="005A2FAA"/>
    <w:rsid w:val="005A3004"/>
    <w:rsid w:val="005A324F"/>
    <w:rsid w:val="005A3F52"/>
    <w:rsid w:val="005A4146"/>
    <w:rsid w:val="005A4246"/>
    <w:rsid w:val="005A49EC"/>
    <w:rsid w:val="005A4BEA"/>
    <w:rsid w:val="005A4D52"/>
    <w:rsid w:val="005A5650"/>
    <w:rsid w:val="005A57A4"/>
    <w:rsid w:val="005A59CD"/>
    <w:rsid w:val="005A642E"/>
    <w:rsid w:val="005A6655"/>
    <w:rsid w:val="005A69E0"/>
    <w:rsid w:val="005A6C95"/>
    <w:rsid w:val="005A6E7B"/>
    <w:rsid w:val="005A715A"/>
    <w:rsid w:val="005A738B"/>
    <w:rsid w:val="005B005C"/>
    <w:rsid w:val="005B009E"/>
    <w:rsid w:val="005B0383"/>
    <w:rsid w:val="005B08A2"/>
    <w:rsid w:val="005B0EA6"/>
    <w:rsid w:val="005B143B"/>
    <w:rsid w:val="005B1D81"/>
    <w:rsid w:val="005B1E61"/>
    <w:rsid w:val="005B1EC1"/>
    <w:rsid w:val="005B23EC"/>
    <w:rsid w:val="005B240C"/>
    <w:rsid w:val="005B2C49"/>
    <w:rsid w:val="005B39E2"/>
    <w:rsid w:val="005B3CDE"/>
    <w:rsid w:val="005B4235"/>
    <w:rsid w:val="005B4BD5"/>
    <w:rsid w:val="005B4F5B"/>
    <w:rsid w:val="005B5778"/>
    <w:rsid w:val="005B7CB2"/>
    <w:rsid w:val="005C03DD"/>
    <w:rsid w:val="005C060E"/>
    <w:rsid w:val="005C156C"/>
    <w:rsid w:val="005C1793"/>
    <w:rsid w:val="005C197D"/>
    <w:rsid w:val="005C1D7C"/>
    <w:rsid w:val="005C249D"/>
    <w:rsid w:val="005C251B"/>
    <w:rsid w:val="005C2E2B"/>
    <w:rsid w:val="005C31B0"/>
    <w:rsid w:val="005C3613"/>
    <w:rsid w:val="005C3C48"/>
    <w:rsid w:val="005C421D"/>
    <w:rsid w:val="005C4B25"/>
    <w:rsid w:val="005C4CFA"/>
    <w:rsid w:val="005C52C6"/>
    <w:rsid w:val="005C555C"/>
    <w:rsid w:val="005C58A8"/>
    <w:rsid w:val="005C6262"/>
    <w:rsid w:val="005C6506"/>
    <w:rsid w:val="005C66C7"/>
    <w:rsid w:val="005C7002"/>
    <w:rsid w:val="005C73E4"/>
    <w:rsid w:val="005C7924"/>
    <w:rsid w:val="005D0585"/>
    <w:rsid w:val="005D060E"/>
    <w:rsid w:val="005D0A99"/>
    <w:rsid w:val="005D137E"/>
    <w:rsid w:val="005D251D"/>
    <w:rsid w:val="005D25E3"/>
    <w:rsid w:val="005D2963"/>
    <w:rsid w:val="005D2EA4"/>
    <w:rsid w:val="005D3016"/>
    <w:rsid w:val="005D33FE"/>
    <w:rsid w:val="005D3CBD"/>
    <w:rsid w:val="005D3CCD"/>
    <w:rsid w:val="005D408A"/>
    <w:rsid w:val="005D488C"/>
    <w:rsid w:val="005D49A7"/>
    <w:rsid w:val="005D4D16"/>
    <w:rsid w:val="005D4D5F"/>
    <w:rsid w:val="005D5017"/>
    <w:rsid w:val="005D516B"/>
    <w:rsid w:val="005D5431"/>
    <w:rsid w:val="005D548E"/>
    <w:rsid w:val="005D58BC"/>
    <w:rsid w:val="005D5A17"/>
    <w:rsid w:val="005D5CC5"/>
    <w:rsid w:val="005D5E1E"/>
    <w:rsid w:val="005D6664"/>
    <w:rsid w:val="005D6A27"/>
    <w:rsid w:val="005D6ABE"/>
    <w:rsid w:val="005D753D"/>
    <w:rsid w:val="005D7EC0"/>
    <w:rsid w:val="005E02C6"/>
    <w:rsid w:val="005E03DF"/>
    <w:rsid w:val="005E0FA6"/>
    <w:rsid w:val="005E162A"/>
    <w:rsid w:val="005E1682"/>
    <w:rsid w:val="005E2027"/>
    <w:rsid w:val="005E28E7"/>
    <w:rsid w:val="005E2AC4"/>
    <w:rsid w:val="005E346E"/>
    <w:rsid w:val="005E3583"/>
    <w:rsid w:val="005E365C"/>
    <w:rsid w:val="005E382A"/>
    <w:rsid w:val="005E3D22"/>
    <w:rsid w:val="005E429F"/>
    <w:rsid w:val="005E4361"/>
    <w:rsid w:val="005E4CF3"/>
    <w:rsid w:val="005E4E76"/>
    <w:rsid w:val="005E500A"/>
    <w:rsid w:val="005E52DA"/>
    <w:rsid w:val="005E5D84"/>
    <w:rsid w:val="005E61FD"/>
    <w:rsid w:val="005E6705"/>
    <w:rsid w:val="005E67A7"/>
    <w:rsid w:val="005E6AEE"/>
    <w:rsid w:val="005E71F6"/>
    <w:rsid w:val="005E7B7C"/>
    <w:rsid w:val="005E7BE3"/>
    <w:rsid w:val="005E7E55"/>
    <w:rsid w:val="005F02AF"/>
    <w:rsid w:val="005F0B98"/>
    <w:rsid w:val="005F1045"/>
    <w:rsid w:val="005F14F9"/>
    <w:rsid w:val="005F158A"/>
    <w:rsid w:val="005F1E2F"/>
    <w:rsid w:val="005F2C17"/>
    <w:rsid w:val="005F31FA"/>
    <w:rsid w:val="005F367C"/>
    <w:rsid w:val="005F3779"/>
    <w:rsid w:val="005F3A45"/>
    <w:rsid w:val="005F48B0"/>
    <w:rsid w:val="005F4AC9"/>
    <w:rsid w:val="005F5EB0"/>
    <w:rsid w:val="005F5F4A"/>
    <w:rsid w:val="005F5FB1"/>
    <w:rsid w:val="005F6094"/>
    <w:rsid w:val="005F6F2E"/>
    <w:rsid w:val="005F7171"/>
    <w:rsid w:val="005F71CC"/>
    <w:rsid w:val="005F7CC9"/>
    <w:rsid w:val="006002B9"/>
    <w:rsid w:val="00600CE0"/>
    <w:rsid w:val="00600FBC"/>
    <w:rsid w:val="006016AC"/>
    <w:rsid w:val="0060179E"/>
    <w:rsid w:val="006017BE"/>
    <w:rsid w:val="006019F8"/>
    <w:rsid w:val="00601B67"/>
    <w:rsid w:val="00602180"/>
    <w:rsid w:val="006025CD"/>
    <w:rsid w:val="00602A77"/>
    <w:rsid w:val="00602CB9"/>
    <w:rsid w:val="00603015"/>
    <w:rsid w:val="0060396B"/>
    <w:rsid w:val="0060419D"/>
    <w:rsid w:val="006043CA"/>
    <w:rsid w:val="00604CE8"/>
    <w:rsid w:val="0060521C"/>
    <w:rsid w:val="00605533"/>
    <w:rsid w:val="006057EE"/>
    <w:rsid w:val="00605B81"/>
    <w:rsid w:val="00605FF4"/>
    <w:rsid w:val="006061F7"/>
    <w:rsid w:val="00606234"/>
    <w:rsid w:val="00606AED"/>
    <w:rsid w:val="00606CDE"/>
    <w:rsid w:val="006074B9"/>
    <w:rsid w:val="00607597"/>
    <w:rsid w:val="006076EC"/>
    <w:rsid w:val="00607C20"/>
    <w:rsid w:val="00607C85"/>
    <w:rsid w:val="00610929"/>
    <w:rsid w:val="00610BB6"/>
    <w:rsid w:val="00610E61"/>
    <w:rsid w:val="00611541"/>
    <w:rsid w:val="00611D4F"/>
    <w:rsid w:val="0061223D"/>
    <w:rsid w:val="00612935"/>
    <w:rsid w:val="00612B50"/>
    <w:rsid w:val="00612C74"/>
    <w:rsid w:val="0061379F"/>
    <w:rsid w:val="00613ABC"/>
    <w:rsid w:val="00613EA4"/>
    <w:rsid w:val="00614122"/>
    <w:rsid w:val="00614400"/>
    <w:rsid w:val="006147D5"/>
    <w:rsid w:val="00614991"/>
    <w:rsid w:val="00614EDE"/>
    <w:rsid w:val="00615437"/>
    <w:rsid w:val="0061590E"/>
    <w:rsid w:val="00615A17"/>
    <w:rsid w:val="006164F0"/>
    <w:rsid w:val="006166DD"/>
    <w:rsid w:val="0061686D"/>
    <w:rsid w:val="00617901"/>
    <w:rsid w:val="00617A0B"/>
    <w:rsid w:val="00617C35"/>
    <w:rsid w:val="00620B4E"/>
    <w:rsid w:val="00621054"/>
    <w:rsid w:val="0062144A"/>
    <w:rsid w:val="00621506"/>
    <w:rsid w:val="00621783"/>
    <w:rsid w:val="006222BC"/>
    <w:rsid w:val="00622ACE"/>
    <w:rsid w:val="00622B3D"/>
    <w:rsid w:val="006236BE"/>
    <w:rsid w:val="0062385C"/>
    <w:rsid w:val="006239FB"/>
    <w:rsid w:val="00625242"/>
    <w:rsid w:val="006254A6"/>
    <w:rsid w:val="006262C4"/>
    <w:rsid w:val="006263E8"/>
    <w:rsid w:val="00626A6F"/>
    <w:rsid w:val="00626D30"/>
    <w:rsid w:val="00626EB7"/>
    <w:rsid w:val="00627298"/>
    <w:rsid w:val="0062772D"/>
    <w:rsid w:val="0062778C"/>
    <w:rsid w:val="00627797"/>
    <w:rsid w:val="0062782E"/>
    <w:rsid w:val="00627ADC"/>
    <w:rsid w:val="00630350"/>
    <w:rsid w:val="006303D3"/>
    <w:rsid w:val="006304C4"/>
    <w:rsid w:val="006310D3"/>
    <w:rsid w:val="0063116C"/>
    <w:rsid w:val="006312F5"/>
    <w:rsid w:val="00631FC6"/>
    <w:rsid w:val="00632356"/>
    <w:rsid w:val="00632C39"/>
    <w:rsid w:val="00632CF2"/>
    <w:rsid w:val="00633787"/>
    <w:rsid w:val="00633FD2"/>
    <w:rsid w:val="006342F5"/>
    <w:rsid w:val="0063440C"/>
    <w:rsid w:val="006347FC"/>
    <w:rsid w:val="006349E8"/>
    <w:rsid w:val="00634BCA"/>
    <w:rsid w:val="00634EEE"/>
    <w:rsid w:val="00635328"/>
    <w:rsid w:val="00635447"/>
    <w:rsid w:val="00635549"/>
    <w:rsid w:val="00635BE2"/>
    <w:rsid w:val="006365A8"/>
    <w:rsid w:val="0063716A"/>
    <w:rsid w:val="006371D9"/>
    <w:rsid w:val="00637273"/>
    <w:rsid w:val="0063742A"/>
    <w:rsid w:val="00637FCA"/>
    <w:rsid w:val="00640396"/>
    <w:rsid w:val="00640C7E"/>
    <w:rsid w:val="0064123B"/>
    <w:rsid w:val="00642741"/>
    <w:rsid w:val="006428FF"/>
    <w:rsid w:val="00642ADE"/>
    <w:rsid w:val="00642CCA"/>
    <w:rsid w:val="00642F84"/>
    <w:rsid w:val="0064311C"/>
    <w:rsid w:val="0064357D"/>
    <w:rsid w:val="0064380E"/>
    <w:rsid w:val="00643A2A"/>
    <w:rsid w:val="00643A5B"/>
    <w:rsid w:val="00643E71"/>
    <w:rsid w:val="006443D0"/>
    <w:rsid w:val="00645638"/>
    <w:rsid w:val="00645893"/>
    <w:rsid w:val="00645DE2"/>
    <w:rsid w:val="00645DE9"/>
    <w:rsid w:val="00645F22"/>
    <w:rsid w:val="0064697C"/>
    <w:rsid w:val="006474A1"/>
    <w:rsid w:val="0064764E"/>
    <w:rsid w:val="00647679"/>
    <w:rsid w:val="00647754"/>
    <w:rsid w:val="00650046"/>
    <w:rsid w:val="006501DB"/>
    <w:rsid w:val="00650261"/>
    <w:rsid w:val="00650388"/>
    <w:rsid w:val="00650A0F"/>
    <w:rsid w:val="00650A6D"/>
    <w:rsid w:val="00650BB8"/>
    <w:rsid w:val="00650E3D"/>
    <w:rsid w:val="00651595"/>
    <w:rsid w:val="00651D51"/>
    <w:rsid w:val="00652510"/>
    <w:rsid w:val="00653044"/>
    <w:rsid w:val="00653128"/>
    <w:rsid w:val="00653129"/>
    <w:rsid w:val="006533C5"/>
    <w:rsid w:val="0065382E"/>
    <w:rsid w:val="006539FD"/>
    <w:rsid w:val="00653D60"/>
    <w:rsid w:val="006543F6"/>
    <w:rsid w:val="00654BCF"/>
    <w:rsid w:val="00654D2A"/>
    <w:rsid w:val="00655308"/>
    <w:rsid w:val="00655368"/>
    <w:rsid w:val="00655484"/>
    <w:rsid w:val="0065654F"/>
    <w:rsid w:val="00657687"/>
    <w:rsid w:val="00657DF8"/>
    <w:rsid w:val="00657F35"/>
    <w:rsid w:val="00660916"/>
    <w:rsid w:val="00660CA2"/>
    <w:rsid w:val="00662401"/>
    <w:rsid w:val="006625A7"/>
    <w:rsid w:val="006627FA"/>
    <w:rsid w:val="00662CA0"/>
    <w:rsid w:val="00662EB8"/>
    <w:rsid w:val="00662F3F"/>
    <w:rsid w:val="006634FE"/>
    <w:rsid w:val="00663FE5"/>
    <w:rsid w:val="00663FFE"/>
    <w:rsid w:val="0066458E"/>
    <w:rsid w:val="006652B9"/>
    <w:rsid w:val="006652F1"/>
    <w:rsid w:val="0066617D"/>
    <w:rsid w:val="00666914"/>
    <w:rsid w:val="00667044"/>
    <w:rsid w:val="006670F1"/>
    <w:rsid w:val="00667832"/>
    <w:rsid w:val="00667C03"/>
    <w:rsid w:val="00670238"/>
    <w:rsid w:val="006707B3"/>
    <w:rsid w:val="00670EC8"/>
    <w:rsid w:val="006710B0"/>
    <w:rsid w:val="006713F9"/>
    <w:rsid w:val="0067165F"/>
    <w:rsid w:val="006716F6"/>
    <w:rsid w:val="006718BF"/>
    <w:rsid w:val="00671DC2"/>
    <w:rsid w:val="0067250C"/>
    <w:rsid w:val="00672AC2"/>
    <w:rsid w:val="00672C09"/>
    <w:rsid w:val="00673776"/>
    <w:rsid w:val="0067456F"/>
    <w:rsid w:val="00674B80"/>
    <w:rsid w:val="00675346"/>
    <w:rsid w:val="00675A30"/>
    <w:rsid w:val="00675A4A"/>
    <w:rsid w:val="00676061"/>
    <w:rsid w:val="006765D3"/>
    <w:rsid w:val="00676AB3"/>
    <w:rsid w:val="00677252"/>
    <w:rsid w:val="006773CC"/>
    <w:rsid w:val="00677EE7"/>
    <w:rsid w:val="0068000E"/>
    <w:rsid w:val="006802D9"/>
    <w:rsid w:val="00680464"/>
    <w:rsid w:val="006808E2"/>
    <w:rsid w:val="0068117D"/>
    <w:rsid w:val="00681DF1"/>
    <w:rsid w:val="006828CD"/>
    <w:rsid w:val="006829F4"/>
    <w:rsid w:val="00682A1E"/>
    <w:rsid w:val="00682D14"/>
    <w:rsid w:val="00682FC0"/>
    <w:rsid w:val="0068311E"/>
    <w:rsid w:val="00683DA5"/>
    <w:rsid w:val="006843B6"/>
    <w:rsid w:val="00684C8A"/>
    <w:rsid w:val="00684FFD"/>
    <w:rsid w:val="006854F8"/>
    <w:rsid w:val="0068551F"/>
    <w:rsid w:val="00685BC8"/>
    <w:rsid w:val="00685C79"/>
    <w:rsid w:val="00686053"/>
    <w:rsid w:val="0068649F"/>
    <w:rsid w:val="006870AB"/>
    <w:rsid w:val="006873C9"/>
    <w:rsid w:val="00687932"/>
    <w:rsid w:val="00687BC4"/>
    <w:rsid w:val="00687CF4"/>
    <w:rsid w:val="00687EA1"/>
    <w:rsid w:val="00690B50"/>
    <w:rsid w:val="00690E69"/>
    <w:rsid w:val="006910C4"/>
    <w:rsid w:val="006913CD"/>
    <w:rsid w:val="00691EE2"/>
    <w:rsid w:val="00692079"/>
    <w:rsid w:val="00692791"/>
    <w:rsid w:val="0069290E"/>
    <w:rsid w:val="00692E90"/>
    <w:rsid w:val="0069348D"/>
    <w:rsid w:val="0069365E"/>
    <w:rsid w:val="00693708"/>
    <w:rsid w:val="0069384A"/>
    <w:rsid w:val="00693944"/>
    <w:rsid w:val="00694028"/>
    <w:rsid w:val="00694A5B"/>
    <w:rsid w:val="00694BC5"/>
    <w:rsid w:val="00694E27"/>
    <w:rsid w:val="00695142"/>
    <w:rsid w:val="00695663"/>
    <w:rsid w:val="00695760"/>
    <w:rsid w:val="006957F1"/>
    <w:rsid w:val="00695C9D"/>
    <w:rsid w:val="006961BB"/>
    <w:rsid w:val="006961CE"/>
    <w:rsid w:val="00696757"/>
    <w:rsid w:val="0069692F"/>
    <w:rsid w:val="00696A1D"/>
    <w:rsid w:val="00696FA2"/>
    <w:rsid w:val="006971D0"/>
    <w:rsid w:val="0069784B"/>
    <w:rsid w:val="00697924"/>
    <w:rsid w:val="006A0154"/>
    <w:rsid w:val="006A0192"/>
    <w:rsid w:val="006A0697"/>
    <w:rsid w:val="006A10B1"/>
    <w:rsid w:val="006A16D3"/>
    <w:rsid w:val="006A1764"/>
    <w:rsid w:val="006A1AC8"/>
    <w:rsid w:val="006A243D"/>
    <w:rsid w:val="006A2612"/>
    <w:rsid w:val="006A266E"/>
    <w:rsid w:val="006A2C08"/>
    <w:rsid w:val="006A2D04"/>
    <w:rsid w:val="006A3003"/>
    <w:rsid w:val="006A333B"/>
    <w:rsid w:val="006A38A2"/>
    <w:rsid w:val="006A3F02"/>
    <w:rsid w:val="006A3F66"/>
    <w:rsid w:val="006A439A"/>
    <w:rsid w:val="006A449F"/>
    <w:rsid w:val="006A4B1D"/>
    <w:rsid w:val="006A4C74"/>
    <w:rsid w:val="006A4FBB"/>
    <w:rsid w:val="006A5A69"/>
    <w:rsid w:val="006A5CEC"/>
    <w:rsid w:val="006A6203"/>
    <w:rsid w:val="006A6E3D"/>
    <w:rsid w:val="006A7014"/>
    <w:rsid w:val="006A74A5"/>
    <w:rsid w:val="006A759A"/>
    <w:rsid w:val="006A75F3"/>
    <w:rsid w:val="006A7CD5"/>
    <w:rsid w:val="006A7F91"/>
    <w:rsid w:val="006B05CA"/>
    <w:rsid w:val="006B0FB5"/>
    <w:rsid w:val="006B14D0"/>
    <w:rsid w:val="006B1A79"/>
    <w:rsid w:val="006B1AB3"/>
    <w:rsid w:val="006B1C1D"/>
    <w:rsid w:val="006B21DD"/>
    <w:rsid w:val="006B324C"/>
    <w:rsid w:val="006B3B70"/>
    <w:rsid w:val="006B3CCE"/>
    <w:rsid w:val="006B4094"/>
    <w:rsid w:val="006B412A"/>
    <w:rsid w:val="006B498C"/>
    <w:rsid w:val="006B536E"/>
    <w:rsid w:val="006B6396"/>
    <w:rsid w:val="006B66B2"/>
    <w:rsid w:val="006B7018"/>
    <w:rsid w:val="006B759F"/>
    <w:rsid w:val="006B776A"/>
    <w:rsid w:val="006B77E8"/>
    <w:rsid w:val="006C02A6"/>
    <w:rsid w:val="006C03D7"/>
    <w:rsid w:val="006C09CB"/>
    <w:rsid w:val="006C0EBC"/>
    <w:rsid w:val="006C0F26"/>
    <w:rsid w:val="006C1E63"/>
    <w:rsid w:val="006C1E70"/>
    <w:rsid w:val="006C27B9"/>
    <w:rsid w:val="006C2B7F"/>
    <w:rsid w:val="006C2B83"/>
    <w:rsid w:val="006C2DE2"/>
    <w:rsid w:val="006C2E18"/>
    <w:rsid w:val="006C2F39"/>
    <w:rsid w:val="006C2FE7"/>
    <w:rsid w:val="006C31BC"/>
    <w:rsid w:val="006C38AB"/>
    <w:rsid w:val="006C3947"/>
    <w:rsid w:val="006C3CE5"/>
    <w:rsid w:val="006C3F7A"/>
    <w:rsid w:val="006C493A"/>
    <w:rsid w:val="006C49D7"/>
    <w:rsid w:val="006C4ABE"/>
    <w:rsid w:val="006C4CAA"/>
    <w:rsid w:val="006C50FC"/>
    <w:rsid w:val="006C5519"/>
    <w:rsid w:val="006C620F"/>
    <w:rsid w:val="006C64C4"/>
    <w:rsid w:val="006C6500"/>
    <w:rsid w:val="006C6E89"/>
    <w:rsid w:val="006C715C"/>
    <w:rsid w:val="006D0DB5"/>
    <w:rsid w:val="006D161D"/>
    <w:rsid w:val="006D1675"/>
    <w:rsid w:val="006D263C"/>
    <w:rsid w:val="006D2ACE"/>
    <w:rsid w:val="006D2FC9"/>
    <w:rsid w:val="006D315C"/>
    <w:rsid w:val="006D3321"/>
    <w:rsid w:val="006D33C7"/>
    <w:rsid w:val="006D464E"/>
    <w:rsid w:val="006D59E5"/>
    <w:rsid w:val="006D5E30"/>
    <w:rsid w:val="006D731E"/>
    <w:rsid w:val="006D741C"/>
    <w:rsid w:val="006D756F"/>
    <w:rsid w:val="006D772E"/>
    <w:rsid w:val="006D7D9C"/>
    <w:rsid w:val="006D7EBF"/>
    <w:rsid w:val="006E00B8"/>
    <w:rsid w:val="006E023C"/>
    <w:rsid w:val="006E0712"/>
    <w:rsid w:val="006E08ED"/>
    <w:rsid w:val="006E0DF9"/>
    <w:rsid w:val="006E1238"/>
    <w:rsid w:val="006E1497"/>
    <w:rsid w:val="006E14A6"/>
    <w:rsid w:val="006E18D0"/>
    <w:rsid w:val="006E1A41"/>
    <w:rsid w:val="006E1BD1"/>
    <w:rsid w:val="006E27D0"/>
    <w:rsid w:val="006E3043"/>
    <w:rsid w:val="006E3954"/>
    <w:rsid w:val="006E3A42"/>
    <w:rsid w:val="006E3BBF"/>
    <w:rsid w:val="006E42C1"/>
    <w:rsid w:val="006E4E83"/>
    <w:rsid w:val="006E5319"/>
    <w:rsid w:val="006E53D8"/>
    <w:rsid w:val="006E58CC"/>
    <w:rsid w:val="006E5A84"/>
    <w:rsid w:val="006E65E9"/>
    <w:rsid w:val="006E6E8F"/>
    <w:rsid w:val="006E6F08"/>
    <w:rsid w:val="006E7150"/>
    <w:rsid w:val="006E75A7"/>
    <w:rsid w:val="006E7A6F"/>
    <w:rsid w:val="006E7C9A"/>
    <w:rsid w:val="006F065D"/>
    <w:rsid w:val="006F095C"/>
    <w:rsid w:val="006F1086"/>
    <w:rsid w:val="006F15DC"/>
    <w:rsid w:val="006F15E8"/>
    <w:rsid w:val="006F193F"/>
    <w:rsid w:val="006F1A18"/>
    <w:rsid w:val="006F1E6E"/>
    <w:rsid w:val="006F25D8"/>
    <w:rsid w:val="006F272D"/>
    <w:rsid w:val="006F2B8D"/>
    <w:rsid w:val="006F3410"/>
    <w:rsid w:val="006F3AAB"/>
    <w:rsid w:val="006F3F29"/>
    <w:rsid w:val="006F421C"/>
    <w:rsid w:val="006F47C4"/>
    <w:rsid w:val="006F48F9"/>
    <w:rsid w:val="006F4D74"/>
    <w:rsid w:val="006F4D7B"/>
    <w:rsid w:val="006F5220"/>
    <w:rsid w:val="006F56C5"/>
    <w:rsid w:val="006F58BC"/>
    <w:rsid w:val="006F5A80"/>
    <w:rsid w:val="006F5DD5"/>
    <w:rsid w:val="006F6731"/>
    <w:rsid w:val="006F7362"/>
    <w:rsid w:val="006F7B04"/>
    <w:rsid w:val="006F7F5B"/>
    <w:rsid w:val="007000BE"/>
    <w:rsid w:val="00700A44"/>
    <w:rsid w:val="00700CF6"/>
    <w:rsid w:val="0070120C"/>
    <w:rsid w:val="007012BE"/>
    <w:rsid w:val="00701685"/>
    <w:rsid w:val="007019C6"/>
    <w:rsid w:val="0070221D"/>
    <w:rsid w:val="007029B2"/>
    <w:rsid w:val="00703B73"/>
    <w:rsid w:val="007040A4"/>
    <w:rsid w:val="00704643"/>
    <w:rsid w:val="0070468D"/>
    <w:rsid w:val="00704745"/>
    <w:rsid w:val="007049F3"/>
    <w:rsid w:val="00704E74"/>
    <w:rsid w:val="00704EDA"/>
    <w:rsid w:val="00705BB3"/>
    <w:rsid w:val="00705CC8"/>
    <w:rsid w:val="00705F49"/>
    <w:rsid w:val="007066BB"/>
    <w:rsid w:val="00706AF4"/>
    <w:rsid w:val="0070746C"/>
    <w:rsid w:val="00707C6D"/>
    <w:rsid w:val="00707C85"/>
    <w:rsid w:val="00707C8C"/>
    <w:rsid w:val="007100AA"/>
    <w:rsid w:val="00710276"/>
    <w:rsid w:val="00710932"/>
    <w:rsid w:val="007109C3"/>
    <w:rsid w:val="00711792"/>
    <w:rsid w:val="00711B55"/>
    <w:rsid w:val="00712473"/>
    <w:rsid w:val="00712811"/>
    <w:rsid w:val="00712B77"/>
    <w:rsid w:val="00712C6A"/>
    <w:rsid w:val="0071387C"/>
    <w:rsid w:val="00714A5B"/>
    <w:rsid w:val="00714AD3"/>
    <w:rsid w:val="00714AE8"/>
    <w:rsid w:val="00714B07"/>
    <w:rsid w:val="00714CB2"/>
    <w:rsid w:val="00714ED6"/>
    <w:rsid w:val="00715995"/>
    <w:rsid w:val="00715BA0"/>
    <w:rsid w:val="00715C04"/>
    <w:rsid w:val="0071622B"/>
    <w:rsid w:val="00716664"/>
    <w:rsid w:val="00717551"/>
    <w:rsid w:val="007178D1"/>
    <w:rsid w:val="0072016E"/>
    <w:rsid w:val="00720839"/>
    <w:rsid w:val="00720ABF"/>
    <w:rsid w:val="007210E6"/>
    <w:rsid w:val="007215C4"/>
    <w:rsid w:val="00721AB2"/>
    <w:rsid w:val="00721BD2"/>
    <w:rsid w:val="00722AB6"/>
    <w:rsid w:val="00722FE3"/>
    <w:rsid w:val="0072302E"/>
    <w:rsid w:val="0072313D"/>
    <w:rsid w:val="0072360C"/>
    <w:rsid w:val="00723929"/>
    <w:rsid w:val="007245C5"/>
    <w:rsid w:val="00724663"/>
    <w:rsid w:val="00724743"/>
    <w:rsid w:val="00725B9D"/>
    <w:rsid w:val="00725D11"/>
    <w:rsid w:val="00726256"/>
    <w:rsid w:val="007270F7"/>
    <w:rsid w:val="00727185"/>
    <w:rsid w:val="007273A6"/>
    <w:rsid w:val="007274A9"/>
    <w:rsid w:val="0072790B"/>
    <w:rsid w:val="007300B5"/>
    <w:rsid w:val="007303EB"/>
    <w:rsid w:val="00730C52"/>
    <w:rsid w:val="00730EFB"/>
    <w:rsid w:val="00731328"/>
    <w:rsid w:val="00731406"/>
    <w:rsid w:val="0073210F"/>
    <w:rsid w:val="0073229A"/>
    <w:rsid w:val="00732878"/>
    <w:rsid w:val="00732E30"/>
    <w:rsid w:val="0073346C"/>
    <w:rsid w:val="00733971"/>
    <w:rsid w:val="00733A37"/>
    <w:rsid w:val="00734156"/>
    <w:rsid w:val="007341B6"/>
    <w:rsid w:val="00734DE3"/>
    <w:rsid w:val="00735272"/>
    <w:rsid w:val="00735DEA"/>
    <w:rsid w:val="007365AB"/>
    <w:rsid w:val="00736ABF"/>
    <w:rsid w:val="00736ADB"/>
    <w:rsid w:val="00736B4B"/>
    <w:rsid w:val="007377B4"/>
    <w:rsid w:val="00740143"/>
    <w:rsid w:val="007403F5"/>
    <w:rsid w:val="0074054B"/>
    <w:rsid w:val="00740CFE"/>
    <w:rsid w:val="00740FBA"/>
    <w:rsid w:val="00741671"/>
    <w:rsid w:val="007416C5"/>
    <w:rsid w:val="00741C4D"/>
    <w:rsid w:val="00741E92"/>
    <w:rsid w:val="00742148"/>
    <w:rsid w:val="00742CF0"/>
    <w:rsid w:val="00742DC9"/>
    <w:rsid w:val="00742EFE"/>
    <w:rsid w:val="00743184"/>
    <w:rsid w:val="007434A2"/>
    <w:rsid w:val="007434EF"/>
    <w:rsid w:val="00743881"/>
    <w:rsid w:val="00744D8B"/>
    <w:rsid w:val="00744DA1"/>
    <w:rsid w:val="0074511C"/>
    <w:rsid w:val="0074516E"/>
    <w:rsid w:val="007455E6"/>
    <w:rsid w:val="00745835"/>
    <w:rsid w:val="00745A62"/>
    <w:rsid w:val="00745B0C"/>
    <w:rsid w:val="0074633B"/>
    <w:rsid w:val="00746B18"/>
    <w:rsid w:val="00746E66"/>
    <w:rsid w:val="00746F85"/>
    <w:rsid w:val="007472B2"/>
    <w:rsid w:val="007479A7"/>
    <w:rsid w:val="007479FC"/>
    <w:rsid w:val="007504D1"/>
    <w:rsid w:val="00750801"/>
    <w:rsid w:val="00750ED6"/>
    <w:rsid w:val="007513E5"/>
    <w:rsid w:val="007514ED"/>
    <w:rsid w:val="00751732"/>
    <w:rsid w:val="007518AA"/>
    <w:rsid w:val="00751E30"/>
    <w:rsid w:val="00751EE8"/>
    <w:rsid w:val="007520EC"/>
    <w:rsid w:val="007521C1"/>
    <w:rsid w:val="00752233"/>
    <w:rsid w:val="007523E9"/>
    <w:rsid w:val="007532B0"/>
    <w:rsid w:val="007532B8"/>
    <w:rsid w:val="0075379B"/>
    <w:rsid w:val="00753F94"/>
    <w:rsid w:val="00754285"/>
    <w:rsid w:val="00754443"/>
    <w:rsid w:val="0075480B"/>
    <w:rsid w:val="00754888"/>
    <w:rsid w:val="007554CB"/>
    <w:rsid w:val="0075559B"/>
    <w:rsid w:val="0075559F"/>
    <w:rsid w:val="007555A0"/>
    <w:rsid w:val="007561D0"/>
    <w:rsid w:val="00757035"/>
    <w:rsid w:val="007577F2"/>
    <w:rsid w:val="007602FD"/>
    <w:rsid w:val="007607E7"/>
    <w:rsid w:val="00761881"/>
    <w:rsid w:val="00761B11"/>
    <w:rsid w:val="00761E9C"/>
    <w:rsid w:val="00761F8C"/>
    <w:rsid w:val="007623BF"/>
    <w:rsid w:val="00762579"/>
    <w:rsid w:val="007625C5"/>
    <w:rsid w:val="00762D90"/>
    <w:rsid w:val="0076342F"/>
    <w:rsid w:val="00763607"/>
    <w:rsid w:val="0076534D"/>
    <w:rsid w:val="00765496"/>
    <w:rsid w:val="00765EF6"/>
    <w:rsid w:val="007661A1"/>
    <w:rsid w:val="0076627A"/>
    <w:rsid w:val="0076627B"/>
    <w:rsid w:val="007662B5"/>
    <w:rsid w:val="00766412"/>
    <w:rsid w:val="0076673D"/>
    <w:rsid w:val="007667C1"/>
    <w:rsid w:val="00766D77"/>
    <w:rsid w:val="00766F99"/>
    <w:rsid w:val="007671DD"/>
    <w:rsid w:val="007673AE"/>
    <w:rsid w:val="00767BCD"/>
    <w:rsid w:val="007704BF"/>
    <w:rsid w:val="0077083D"/>
    <w:rsid w:val="00770A7E"/>
    <w:rsid w:val="00770AE0"/>
    <w:rsid w:val="00770FF6"/>
    <w:rsid w:val="0077239E"/>
    <w:rsid w:val="00772B1C"/>
    <w:rsid w:val="00772E39"/>
    <w:rsid w:val="00772FA1"/>
    <w:rsid w:val="007733C1"/>
    <w:rsid w:val="00773AE7"/>
    <w:rsid w:val="0077410F"/>
    <w:rsid w:val="00774B41"/>
    <w:rsid w:val="00774F3D"/>
    <w:rsid w:val="00776B1E"/>
    <w:rsid w:val="00776E0A"/>
    <w:rsid w:val="00777AA1"/>
    <w:rsid w:val="00777B53"/>
    <w:rsid w:val="00777D8E"/>
    <w:rsid w:val="0078027D"/>
    <w:rsid w:val="00782C0C"/>
    <w:rsid w:val="007832D9"/>
    <w:rsid w:val="00783678"/>
    <w:rsid w:val="00783A9F"/>
    <w:rsid w:val="007840D2"/>
    <w:rsid w:val="0078490E"/>
    <w:rsid w:val="00784AAE"/>
    <w:rsid w:val="0078564B"/>
    <w:rsid w:val="0078578B"/>
    <w:rsid w:val="00785850"/>
    <w:rsid w:val="00785A20"/>
    <w:rsid w:val="0078791A"/>
    <w:rsid w:val="00787996"/>
    <w:rsid w:val="00787A2E"/>
    <w:rsid w:val="00787C61"/>
    <w:rsid w:val="0079000C"/>
    <w:rsid w:val="007904FF"/>
    <w:rsid w:val="0079084B"/>
    <w:rsid w:val="007914F9"/>
    <w:rsid w:val="00791728"/>
    <w:rsid w:val="007919CD"/>
    <w:rsid w:val="00791C8E"/>
    <w:rsid w:val="00791FBC"/>
    <w:rsid w:val="00792736"/>
    <w:rsid w:val="007927CE"/>
    <w:rsid w:val="0079294F"/>
    <w:rsid w:val="00792B6D"/>
    <w:rsid w:val="00793EA4"/>
    <w:rsid w:val="00794207"/>
    <w:rsid w:val="00794B17"/>
    <w:rsid w:val="00795412"/>
    <w:rsid w:val="0079670A"/>
    <w:rsid w:val="00796802"/>
    <w:rsid w:val="0079714D"/>
    <w:rsid w:val="00797586"/>
    <w:rsid w:val="007978A4"/>
    <w:rsid w:val="00797DDA"/>
    <w:rsid w:val="007A0F64"/>
    <w:rsid w:val="007A100D"/>
    <w:rsid w:val="007A1990"/>
    <w:rsid w:val="007A1CD6"/>
    <w:rsid w:val="007A1D66"/>
    <w:rsid w:val="007A1EDE"/>
    <w:rsid w:val="007A2486"/>
    <w:rsid w:val="007A2713"/>
    <w:rsid w:val="007A2FB0"/>
    <w:rsid w:val="007A328B"/>
    <w:rsid w:val="007A371E"/>
    <w:rsid w:val="007A3A76"/>
    <w:rsid w:val="007A4352"/>
    <w:rsid w:val="007A473D"/>
    <w:rsid w:val="007A4B83"/>
    <w:rsid w:val="007A5631"/>
    <w:rsid w:val="007A59D7"/>
    <w:rsid w:val="007A5F49"/>
    <w:rsid w:val="007A669A"/>
    <w:rsid w:val="007A6949"/>
    <w:rsid w:val="007A72C5"/>
    <w:rsid w:val="007A7512"/>
    <w:rsid w:val="007A7572"/>
    <w:rsid w:val="007A7A0D"/>
    <w:rsid w:val="007A7BC5"/>
    <w:rsid w:val="007B059E"/>
    <w:rsid w:val="007B0B0A"/>
    <w:rsid w:val="007B1BCA"/>
    <w:rsid w:val="007B1E3A"/>
    <w:rsid w:val="007B1E93"/>
    <w:rsid w:val="007B25D9"/>
    <w:rsid w:val="007B26A7"/>
    <w:rsid w:val="007B3122"/>
    <w:rsid w:val="007B3692"/>
    <w:rsid w:val="007B3A2A"/>
    <w:rsid w:val="007B3C8E"/>
    <w:rsid w:val="007B3F6F"/>
    <w:rsid w:val="007B40A3"/>
    <w:rsid w:val="007B4177"/>
    <w:rsid w:val="007B4363"/>
    <w:rsid w:val="007B4498"/>
    <w:rsid w:val="007B44D4"/>
    <w:rsid w:val="007B4AD6"/>
    <w:rsid w:val="007B55A9"/>
    <w:rsid w:val="007B5A28"/>
    <w:rsid w:val="007B6315"/>
    <w:rsid w:val="007B7781"/>
    <w:rsid w:val="007B79FE"/>
    <w:rsid w:val="007B7EE5"/>
    <w:rsid w:val="007B7FE5"/>
    <w:rsid w:val="007C0036"/>
    <w:rsid w:val="007C03DC"/>
    <w:rsid w:val="007C0513"/>
    <w:rsid w:val="007C06E0"/>
    <w:rsid w:val="007C0910"/>
    <w:rsid w:val="007C0953"/>
    <w:rsid w:val="007C0F83"/>
    <w:rsid w:val="007C0FD6"/>
    <w:rsid w:val="007C0FE0"/>
    <w:rsid w:val="007C1109"/>
    <w:rsid w:val="007C14CC"/>
    <w:rsid w:val="007C1BFE"/>
    <w:rsid w:val="007C209A"/>
    <w:rsid w:val="007C2295"/>
    <w:rsid w:val="007C263D"/>
    <w:rsid w:val="007C26ED"/>
    <w:rsid w:val="007C2888"/>
    <w:rsid w:val="007C28B0"/>
    <w:rsid w:val="007C2E57"/>
    <w:rsid w:val="007C2F90"/>
    <w:rsid w:val="007C3577"/>
    <w:rsid w:val="007C3B7A"/>
    <w:rsid w:val="007C42B4"/>
    <w:rsid w:val="007C4E04"/>
    <w:rsid w:val="007C4E47"/>
    <w:rsid w:val="007C4EA2"/>
    <w:rsid w:val="007C5CF7"/>
    <w:rsid w:val="007C5EE5"/>
    <w:rsid w:val="007C6796"/>
    <w:rsid w:val="007C6F92"/>
    <w:rsid w:val="007C766A"/>
    <w:rsid w:val="007C76A5"/>
    <w:rsid w:val="007C7713"/>
    <w:rsid w:val="007C7ADE"/>
    <w:rsid w:val="007C7C64"/>
    <w:rsid w:val="007D03BC"/>
    <w:rsid w:val="007D047D"/>
    <w:rsid w:val="007D0658"/>
    <w:rsid w:val="007D0F53"/>
    <w:rsid w:val="007D1065"/>
    <w:rsid w:val="007D231E"/>
    <w:rsid w:val="007D29A8"/>
    <w:rsid w:val="007D2B32"/>
    <w:rsid w:val="007D3145"/>
    <w:rsid w:val="007D36F4"/>
    <w:rsid w:val="007D3C97"/>
    <w:rsid w:val="007D4094"/>
    <w:rsid w:val="007D666F"/>
    <w:rsid w:val="007D69D7"/>
    <w:rsid w:val="007D710C"/>
    <w:rsid w:val="007D7FA3"/>
    <w:rsid w:val="007E05A9"/>
    <w:rsid w:val="007E05FB"/>
    <w:rsid w:val="007E06C7"/>
    <w:rsid w:val="007E10DF"/>
    <w:rsid w:val="007E145D"/>
    <w:rsid w:val="007E1527"/>
    <w:rsid w:val="007E1E58"/>
    <w:rsid w:val="007E2611"/>
    <w:rsid w:val="007E2C19"/>
    <w:rsid w:val="007E35AC"/>
    <w:rsid w:val="007E36C4"/>
    <w:rsid w:val="007E386C"/>
    <w:rsid w:val="007E3C87"/>
    <w:rsid w:val="007E3E69"/>
    <w:rsid w:val="007E3F13"/>
    <w:rsid w:val="007E4820"/>
    <w:rsid w:val="007E4A51"/>
    <w:rsid w:val="007E4E7C"/>
    <w:rsid w:val="007E540F"/>
    <w:rsid w:val="007E5954"/>
    <w:rsid w:val="007E674E"/>
    <w:rsid w:val="007E762B"/>
    <w:rsid w:val="007E7BD3"/>
    <w:rsid w:val="007E7C2B"/>
    <w:rsid w:val="007F03C1"/>
    <w:rsid w:val="007F0554"/>
    <w:rsid w:val="007F082D"/>
    <w:rsid w:val="007F0E66"/>
    <w:rsid w:val="007F1073"/>
    <w:rsid w:val="007F118E"/>
    <w:rsid w:val="007F125C"/>
    <w:rsid w:val="007F13A1"/>
    <w:rsid w:val="007F1469"/>
    <w:rsid w:val="007F164B"/>
    <w:rsid w:val="007F2741"/>
    <w:rsid w:val="007F2958"/>
    <w:rsid w:val="007F2F7A"/>
    <w:rsid w:val="007F30FD"/>
    <w:rsid w:val="007F36A3"/>
    <w:rsid w:val="007F3CAA"/>
    <w:rsid w:val="007F3CB7"/>
    <w:rsid w:val="007F3EC7"/>
    <w:rsid w:val="007F4C32"/>
    <w:rsid w:val="007F5007"/>
    <w:rsid w:val="007F510C"/>
    <w:rsid w:val="007F5349"/>
    <w:rsid w:val="007F55C4"/>
    <w:rsid w:val="007F5A00"/>
    <w:rsid w:val="007F6E8A"/>
    <w:rsid w:val="007F7189"/>
    <w:rsid w:val="007F7B51"/>
    <w:rsid w:val="0080003B"/>
    <w:rsid w:val="008001A8"/>
    <w:rsid w:val="00800338"/>
    <w:rsid w:val="00800651"/>
    <w:rsid w:val="00800824"/>
    <w:rsid w:val="0080085E"/>
    <w:rsid w:val="008008A4"/>
    <w:rsid w:val="00800E31"/>
    <w:rsid w:val="00801651"/>
    <w:rsid w:val="00801718"/>
    <w:rsid w:val="008025E8"/>
    <w:rsid w:val="0080378A"/>
    <w:rsid w:val="008037EE"/>
    <w:rsid w:val="00803A29"/>
    <w:rsid w:val="00803BC2"/>
    <w:rsid w:val="00803D3B"/>
    <w:rsid w:val="008049A9"/>
    <w:rsid w:val="00804ABA"/>
    <w:rsid w:val="00804AE0"/>
    <w:rsid w:val="00804B1E"/>
    <w:rsid w:val="00805123"/>
    <w:rsid w:val="0080574E"/>
    <w:rsid w:val="00805E31"/>
    <w:rsid w:val="00806315"/>
    <w:rsid w:val="00806D9E"/>
    <w:rsid w:val="00806F55"/>
    <w:rsid w:val="00806FF0"/>
    <w:rsid w:val="008075D3"/>
    <w:rsid w:val="008079E5"/>
    <w:rsid w:val="00807CB7"/>
    <w:rsid w:val="0081067A"/>
    <w:rsid w:val="008106E1"/>
    <w:rsid w:val="00810905"/>
    <w:rsid w:val="00810BD7"/>
    <w:rsid w:val="00810E11"/>
    <w:rsid w:val="00811D5C"/>
    <w:rsid w:val="008126EA"/>
    <w:rsid w:val="00812A1A"/>
    <w:rsid w:val="00812A72"/>
    <w:rsid w:val="0081341D"/>
    <w:rsid w:val="008139C0"/>
    <w:rsid w:val="00814338"/>
    <w:rsid w:val="0081497E"/>
    <w:rsid w:val="0081498D"/>
    <w:rsid w:val="008150B8"/>
    <w:rsid w:val="008150E9"/>
    <w:rsid w:val="00815379"/>
    <w:rsid w:val="008157CD"/>
    <w:rsid w:val="008167A9"/>
    <w:rsid w:val="00817236"/>
    <w:rsid w:val="008173D1"/>
    <w:rsid w:val="0081760D"/>
    <w:rsid w:val="0081787F"/>
    <w:rsid w:val="00817B90"/>
    <w:rsid w:val="00820167"/>
    <w:rsid w:val="00820376"/>
    <w:rsid w:val="00820A77"/>
    <w:rsid w:val="00820DE4"/>
    <w:rsid w:val="008212F1"/>
    <w:rsid w:val="00821556"/>
    <w:rsid w:val="0082177A"/>
    <w:rsid w:val="00821E3A"/>
    <w:rsid w:val="00821EDA"/>
    <w:rsid w:val="008220B7"/>
    <w:rsid w:val="00822C65"/>
    <w:rsid w:val="00823528"/>
    <w:rsid w:val="00823F7F"/>
    <w:rsid w:val="00824346"/>
    <w:rsid w:val="00824650"/>
    <w:rsid w:val="0082467C"/>
    <w:rsid w:val="00824A2F"/>
    <w:rsid w:val="00824A81"/>
    <w:rsid w:val="00824C7F"/>
    <w:rsid w:val="00824CA1"/>
    <w:rsid w:val="00824D59"/>
    <w:rsid w:val="0082550A"/>
    <w:rsid w:val="0082553E"/>
    <w:rsid w:val="00825661"/>
    <w:rsid w:val="008264EB"/>
    <w:rsid w:val="008268D1"/>
    <w:rsid w:val="008275E9"/>
    <w:rsid w:val="00827A23"/>
    <w:rsid w:val="00827A6A"/>
    <w:rsid w:val="00827BF6"/>
    <w:rsid w:val="008303C5"/>
    <w:rsid w:val="008307F2"/>
    <w:rsid w:val="008307F8"/>
    <w:rsid w:val="0083106C"/>
    <w:rsid w:val="00831276"/>
    <w:rsid w:val="00831904"/>
    <w:rsid w:val="00831975"/>
    <w:rsid w:val="00831C38"/>
    <w:rsid w:val="00831DB3"/>
    <w:rsid w:val="00831E4A"/>
    <w:rsid w:val="00832333"/>
    <w:rsid w:val="008327FD"/>
    <w:rsid w:val="00832909"/>
    <w:rsid w:val="008333CF"/>
    <w:rsid w:val="00833E8F"/>
    <w:rsid w:val="00833EE1"/>
    <w:rsid w:val="008342FB"/>
    <w:rsid w:val="008349DE"/>
    <w:rsid w:val="00835318"/>
    <w:rsid w:val="008357CD"/>
    <w:rsid w:val="008357E7"/>
    <w:rsid w:val="00835A8D"/>
    <w:rsid w:val="008361E5"/>
    <w:rsid w:val="0083620F"/>
    <w:rsid w:val="00836687"/>
    <w:rsid w:val="008369B9"/>
    <w:rsid w:val="00836A44"/>
    <w:rsid w:val="00836B96"/>
    <w:rsid w:val="00836BE4"/>
    <w:rsid w:val="00836EC4"/>
    <w:rsid w:val="00837688"/>
    <w:rsid w:val="00837FC0"/>
    <w:rsid w:val="008401A8"/>
    <w:rsid w:val="00840382"/>
    <w:rsid w:val="008406B5"/>
    <w:rsid w:val="00840E0B"/>
    <w:rsid w:val="00840E1F"/>
    <w:rsid w:val="00841A96"/>
    <w:rsid w:val="00842453"/>
    <w:rsid w:val="0084256D"/>
    <w:rsid w:val="008428D4"/>
    <w:rsid w:val="00843186"/>
    <w:rsid w:val="0084326E"/>
    <w:rsid w:val="008433CF"/>
    <w:rsid w:val="00843A21"/>
    <w:rsid w:val="00843A5B"/>
    <w:rsid w:val="00843B0F"/>
    <w:rsid w:val="00843C63"/>
    <w:rsid w:val="00844050"/>
    <w:rsid w:val="008441A9"/>
    <w:rsid w:val="00844D58"/>
    <w:rsid w:val="00845B9B"/>
    <w:rsid w:val="00845DEE"/>
    <w:rsid w:val="00845FBA"/>
    <w:rsid w:val="00846D87"/>
    <w:rsid w:val="00847179"/>
    <w:rsid w:val="008472DD"/>
    <w:rsid w:val="00847C16"/>
    <w:rsid w:val="008500FA"/>
    <w:rsid w:val="0085031E"/>
    <w:rsid w:val="00850466"/>
    <w:rsid w:val="008505B9"/>
    <w:rsid w:val="008506C8"/>
    <w:rsid w:val="00850AC0"/>
    <w:rsid w:val="00850C81"/>
    <w:rsid w:val="00850CD6"/>
    <w:rsid w:val="00850D7C"/>
    <w:rsid w:val="00850FAA"/>
    <w:rsid w:val="008513F5"/>
    <w:rsid w:val="00851721"/>
    <w:rsid w:val="008517C3"/>
    <w:rsid w:val="00851CCD"/>
    <w:rsid w:val="00851E42"/>
    <w:rsid w:val="0085218A"/>
    <w:rsid w:val="008522D8"/>
    <w:rsid w:val="008525A6"/>
    <w:rsid w:val="008529E0"/>
    <w:rsid w:val="00852B84"/>
    <w:rsid w:val="00853857"/>
    <w:rsid w:val="00853C35"/>
    <w:rsid w:val="00853CA2"/>
    <w:rsid w:val="008544D7"/>
    <w:rsid w:val="00854778"/>
    <w:rsid w:val="00854E61"/>
    <w:rsid w:val="0085526D"/>
    <w:rsid w:val="008552C6"/>
    <w:rsid w:val="00855DFF"/>
    <w:rsid w:val="00855EF0"/>
    <w:rsid w:val="008561D0"/>
    <w:rsid w:val="0085688E"/>
    <w:rsid w:val="00856CEE"/>
    <w:rsid w:val="00856D2D"/>
    <w:rsid w:val="00857EF6"/>
    <w:rsid w:val="008602DD"/>
    <w:rsid w:val="0086075C"/>
    <w:rsid w:val="00861137"/>
    <w:rsid w:val="00861376"/>
    <w:rsid w:val="00861AC8"/>
    <w:rsid w:val="00861B96"/>
    <w:rsid w:val="00861C2F"/>
    <w:rsid w:val="0086221D"/>
    <w:rsid w:val="0086255C"/>
    <w:rsid w:val="0086297D"/>
    <w:rsid w:val="00862CA8"/>
    <w:rsid w:val="008631E9"/>
    <w:rsid w:val="00863D9F"/>
    <w:rsid w:val="00864709"/>
    <w:rsid w:val="00864965"/>
    <w:rsid w:val="00865416"/>
    <w:rsid w:val="00865446"/>
    <w:rsid w:val="008654CB"/>
    <w:rsid w:val="00865A21"/>
    <w:rsid w:val="0086680D"/>
    <w:rsid w:val="0086739F"/>
    <w:rsid w:val="008673E8"/>
    <w:rsid w:val="008673EF"/>
    <w:rsid w:val="008677A5"/>
    <w:rsid w:val="00867B78"/>
    <w:rsid w:val="00867C03"/>
    <w:rsid w:val="00870216"/>
    <w:rsid w:val="0087089D"/>
    <w:rsid w:val="00870E87"/>
    <w:rsid w:val="00871048"/>
    <w:rsid w:val="00872557"/>
    <w:rsid w:val="008727C0"/>
    <w:rsid w:val="00872CB9"/>
    <w:rsid w:val="00872FF5"/>
    <w:rsid w:val="00873A9C"/>
    <w:rsid w:val="0087470F"/>
    <w:rsid w:val="00875FF2"/>
    <w:rsid w:val="008762F0"/>
    <w:rsid w:val="00876A80"/>
    <w:rsid w:val="00876B53"/>
    <w:rsid w:val="008772E0"/>
    <w:rsid w:val="008777D4"/>
    <w:rsid w:val="00877833"/>
    <w:rsid w:val="00877BF0"/>
    <w:rsid w:val="00877FBD"/>
    <w:rsid w:val="008802B1"/>
    <w:rsid w:val="008805FC"/>
    <w:rsid w:val="008807C7"/>
    <w:rsid w:val="008807FE"/>
    <w:rsid w:val="00880E11"/>
    <w:rsid w:val="00881244"/>
    <w:rsid w:val="00881686"/>
    <w:rsid w:val="00881F49"/>
    <w:rsid w:val="0088226C"/>
    <w:rsid w:val="0088229D"/>
    <w:rsid w:val="008825C7"/>
    <w:rsid w:val="00883237"/>
    <w:rsid w:val="0088394B"/>
    <w:rsid w:val="00883CE4"/>
    <w:rsid w:val="00883D8F"/>
    <w:rsid w:val="00883F8D"/>
    <w:rsid w:val="008844BE"/>
    <w:rsid w:val="0088500B"/>
    <w:rsid w:val="008852E4"/>
    <w:rsid w:val="00885617"/>
    <w:rsid w:val="00885837"/>
    <w:rsid w:val="00885F0B"/>
    <w:rsid w:val="0088659E"/>
    <w:rsid w:val="00886908"/>
    <w:rsid w:val="00886CBE"/>
    <w:rsid w:val="0088727E"/>
    <w:rsid w:val="0088797A"/>
    <w:rsid w:val="00887CAD"/>
    <w:rsid w:val="00890FAC"/>
    <w:rsid w:val="008915AA"/>
    <w:rsid w:val="008915C9"/>
    <w:rsid w:val="008915E8"/>
    <w:rsid w:val="00892801"/>
    <w:rsid w:val="008933CD"/>
    <w:rsid w:val="00893750"/>
    <w:rsid w:val="00893806"/>
    <w:rsid w:val="00893CC0"/>
    <w:rsid w:val="00893FE7"/>
    <w:rsid w:val="00894673"/>
    <w:rsid w:val="008946D2"/>
    <w:rsid w:val="00894B80"/>
    <w:rsid w:val="00895AA7"/>
    <w:rsid w:val="00895F88"/>
    <w:rsid w:val="008962B1"/>
    <w:rsid w:val="0089657A"/>
    <w:rsid w:val="008966A4"/>
    <w:rsid w:val="0089675B"/>
    <w:rsid w:val="00896F76"/>
    <w:rsid w:val="008972BA"/>
    <w:rsid w:val="00897383"/>
    <w:rsid w:val="00897798"/>
    <w:rsid w:val="00897FEE"/>
    <w:rsid w:val="008A0A4A"/>
    <w:rsid w:val="008A0AB4"/>
    <w:rsid w:val="008A1C91"/>
    <w:rsid w:val="008A294A"/>
    <w:rsid w:val="008A2C7B"/>
    <w:rsid w:val="008A300F"/>
    <w:rsid w:val="008A39E8"/>
    <w:rsid w:val="008A3B6A"/>
    <w:rsid w:val="008A3D9D"/>
    <w:rsid w:val="008A4035"/>
    <w:rsid w:val="008A41B7"/>
    <w:rsid w:val="008A480D"/>
    <w:rsid w:val="008A4B0D"/>
    <w:rsid w:val="008A4BDD"/>
    <w:rsid w:val="008A5C66"/>
    <w:rsid w:val="008A6749"/>
    <w:rsid w:val="008A6B0C"/>
    <w:rsid w:val="008A7AC4"/>
    <w:rsid w:val="008A7D54"/>
    <w:rsid w:val="008B048D"/>
    <w:rsid w:val="008B0692"/>
    <w:rsid w:val="008B098E"/>
    <w:rsid w:val="008B0B5A"/>
    <w:rsid w:val="008B13A0"/>
    <w:rsid w:val="008B1E53"/>
    <w:rsid w:val="008B220F"/>
    <w:rsid w:val="008B2653"/>
    <w:rsid w:val="008B2B3A"/>
    <w:rsid w:val="008B49FE"/>
    <w:rsid w:val="008B4A29"/>
    <w:rsid w:val="008B4B82"/>
    <w:rsid w:val="008B4B8C"/>
    <w:rsid w:val="008B536C"/>
    <w:rsid w:val="008B595D"/>
    <w:rsid w:val="008B5E9F"/>
    <w:rsid w:val="008B65AB"/>
    <w:rsid w:val="008B6611"/>
    <w:rsid w:val="008B68B8"/>
    <w:rsid w:val="008B69FC"/>
    <w:rsid w:val="008B6CE1"/>
    <w:rsid w:val="008B6D62"/>
    <w:rsid w:val="008B716E"/>
    <w:rsid w:val="008B7481"/>
    <w:rsid w:val="008B7546"/>
    <w:rsid w:val="008B7FBF"/>
    <w:rsid w:val="008C031A"/>
    <w:rsid w:val="008C15C7"/>
    <w:rsid w:val="008C1A6F"/>
    <w:rsid w:val="008C2014"/>
    <w:rsid w:val="008C21CF"/>
    <w:rsid w:val="008C2E92"/>
    <w:rsid w:val="008C3073"/>
    <w:rsid w:val="008C3497"/>
    <w:rsid w:val="008C3819"/>
    <w:rsid w:val="008C3CFB"/>
    <w:rsid w:val="008C3E8E"/>
    <w:rsid w:val="008C502F"/>
    <w:rsid w:val="008C5158"/>
    <w:rsid w:val="008C5199"/>
    <w:rsid w:val="008C576A"/>
    <w:rsid w:val="008C62B3"/>
    <w:rsid w:val="008C672E"/>
    <w:rsid w:val="008C67C0"/>
    <w:rsid w:val="008C6B72"/>
    <w:rsid w:val="008C6D0E"/>
    <w:rsid w:val="008C70B0"/>
    <w:rsid w:val="008C7F25"/>
    <w:rsid w:val="008D030C"/>
    <w:rsid w:val="008D052F"/>
    <w:rsid w:val="008D08E9"/>
    <w:rsid w:val="008D0AD0"/>
    <w:rsid w:val="008D0E04"/>
    <w:rsid w:val="008D0F2B"/>
    <w:rsid w:val="008D1193"/>
    <w:rsid w:val="008D17D7"/>
    <w:rsid w:val="008D1823"/>
    <w:rsid w:val="008D222D"/>
    <w:rsid w:val="008D2707"/>
    <w:rsid w:val="008D2A9B"/>
    <w:rsid w:val="008D3106"/>
    <w:rsid w:val="008D31D9"/>
    <w:rsid w:val="008D3BD2"/>
    <w:rsid w:val="008D3FD1"/>
    <w:rsid w:val="008D3FEF"/>
    <w:rsid w:val="008D4118"/>
    <w:rsid w:val="008D417B"/>
    <w:rsid w:val="008D4AE7"/>
    <w:rsid w:val="008D4E08"/>
    <w:rsid w:val="008D54B8"/>
    <w:rsid w:val="008D6031"/>
    <w:rsid w:val="008D60E0"/>
    <w:rsid w:val="008D6E93"/>
    <w:rsid w:val="008D74DC"/>
    <w:rsid w:val="008D761C"/>
    <w:rsid w:val="008D7940"/>
    <w:rsid w:val="008D79BD"/>
    <w:rsid w:val="008D7AEE"/>
    <w:rsid w:val="008D7C44"/>
    <w:rsid w:val="008D7EED"/>
    <w:rsid w:val="008E008D"/>
    <w:rsid w:val="008E0160"/>
    <w:rsid w:val="008E0AC1"/>
    <w:rsid w:val="008E0D0C"/>
    <w:rsid w:val="008E160A"/>
    <w:rsid w:val="008E28B4"/>
    <w:rsid w:val="008E2DBA"/>
    <w:rsid w:val="008E2F85"/>
    <w:rsid w:val="008E3597"/>
    <w:rsid w:val="008E3BAE"/>
    <w:rsid w:val="008E44BF"/>
    <w:rsid w:val="008E44D8"/>
    <w:rsid w:val="008E45AC"/>
    <w:rsid w:val="008E4E31"/>
    <w:rsid w:val="008E5249"/>
    <w:rsid w:val="008E54D6"/>
    <w:rsid w:val="008E5A68"/>
    <w:rsid w:val="008E5C7B"/>
    <w:rsid w:val="008E61CA"/>
    <w:rsid w:val="008E61F3"/>
    <w:rsid w:val="008E68C6"/>
    <w:rsid w:val="008E695C"/>
    <w:rsid w:val="008E69C1"/>
    <w:rsid w:val="008E6BDD"/>
    <w:rsid w:val="008E6C75"/>
    <w:rsid w:val="008E7943"/>
    <w:rsid w:val="008E7DD5"/>
    <w:rsid w:val="008F006E"/>
    <w:rsid w:val="008F03B8"/>
    <w:rsid w:val="008F095E"/>
    <w:rsid w:val="008F09AA"/>
    <w:rsid w:val="008F0A48"/>
    <w:rsid w:val="008F0AFB"/>
    <w:rsid w:val="008F2111"/>
    <w:rsid w:val="008F2A37"/>
    <w:rsid w:val="008F2BB9"/>
    <w:rsid w:val="008F2D0F"/>
    <w:rsid w:val="008F2D90"/>
    <w:rsid w:val="008F318F"/>
    <w:rsid w:val="008F3991"/>
    <w:rsid w:val="008F3DDD"/>
    <w:rsid w:val="008F4625"/>
    <w:rsid w:val="008F47A6"/>
    <w:rsid w:val="008F4B55"/>
    <w:rsid w:val="008F4BB9"/>
    <w:rsid w:val="008F4E80"/>
    <w:rsid w:val="008F4F3E"/>
    <w:rsid w:val="008F5247"/>
    <w:rsid w:val="008F5BD8"/>
    <w:rsid w:val="008F5CDF"/>
    <w:rsid w:val="008F6335"/>
    <w:rsid w:val="008F666B"/>
    <w:rsid w:val="008F700C"/>
    <w:rsid w:val="008F708D"/>
    <w:rsid w:val="008F7CDC"/>
    <w:rsid w:val="008F7DB2"/>
    <w:rsid w:val="008F7E66"/>
    <w:rsid w:val="00900783"/>
    <w:rsid w:val="0090086F"/>
    <w:rsid w:val="00900F3F"/>
    <w:rsid w:val="00901157"/>
    <w:rsid w:val="009014E4"/>
    <w:rsid w:val="0090214C"/>
    <w:rsid w:val="0090246B"/>
    <w:rsid w:val="00902588"/>
    <w:rsid w:val="00902FBD"/>
    <w:rsid w:val="00903245"/>
    <w:rsid w:val="0090339A"/>
    <w:rsid w:val="009033EA"/>
    <w:rsid w:val="00903BE9"/>
    <w:rsid w:val="0090406E"/>
    <w:rsid w:val="00904E97"/>
    <w:rsid w:val="00904EC9"/>
    <w:rsid w:val="00905003"/>
    <w:rsid w:val="009054F6"/>
    <w:rsid w:val="00905618"/>
    <w:rsid w:val="00905AF4"/>
    <w:rsid w:val="00905B10"/>
    <w:rsid w:val="00905D0B"/>
    <w:rsid w:val="00905D4E"/>
    <w:rsid w:val="00906697"/>
    <w:rsid w:val="00906748"/>
    <w:rsid w:val="009072AB"/>
    <w:rsid w:val="009073DA"/>
    <w:rsid w:val="00907AF8"/>
    <w:rsid w:val="00907C06"/>
    <w:rsid w:val="0091074F"/>
    <w:rsid w:val="00910B85"/>
    <w:rsid w:val="009114B3"/>
    <w:rsid w:val="00911589"/>
    <w:rsid w:val="00911974"/>
    <w:rsid w:val="0091211E"/>
    <w:rsid w:val="009124B4"/>
    <w:rsid w:val="00912C93"/>
    <w:rsid w:val="00912D77"/>
    <w:rsid w:val="00913028"/>
    <w:rsid w:val="00913613"/>
    <w:rsid w:val="009139D3"/>
    <w:rsid w:val="00913B07"/>
    <w:rsid w:val="00914215"/>
    <w:rsid w:val="00914337"/>
    <w:rsid w:val="0091462D"/>
    <w:rsid w:val="00914A72"/>
    <w:rsid w:val="0091582C"/>
    <w:rsid w:val="009159E5"/>
    <w:rsid w:val="00915B27"/>
    <w:rsid w:val="00915B8D"/>
    <w:rsid w:val="009161DC"/>
    <w:rsid w:val="00917138"/>
    <w:rsid w:val="00917840"/>
    <w:rsid w:val="00917970"/>
    <w:rsid w:val="009179F8"/>
    <w:rsid w:val="00917E0C"/>
    <w:rsid w:val="0092033E"/>
    <w:rsid w:val="00920614"/>
    <w:rsid w:val="009207EF"/>
    <w:rsid w:val="00920821"/>
    <w:rsid w:val="00920EF2"/>
    <w:rsid w:val="009215A5"/>
    <w:rsid w:val="00921CF3"/>
    <w:rsid w:val="00921E00"/>
    <w:rsid w:val="00922147"/>
    <w:rsid w:val="00922963"/>
    <w:rsid w:val="00922B7E"/>
    <w:rsid w:val="00923134"/>
    <w:rsid w:val="00923648"/>
    <w:rsid w:val="0092378D"/>
    <w:rsid w:val="00923949"/>
    <w:rsid w:val="00923EA5"/>
    <w:rsid w:val="00924836"/>
    <w:rsid w:val="009254F4"/>
    <w:rsid w:val="009258E7"/>
    <w:rsid w:val="00926466"/>
    <w:rsid w:val="00926CF2"/>
    <w:rsid w:val="00926DBB"/>
    <w:rsid w:val="00926F78"/>
    <w:rsid w:val="00927841"/>
    <w:rsid w:val="00930396"/>
    <w:rsid w:val="00930766"/>
    <w:rsid w:val="00930911"/>
    <w:rsid w:val="0093099C"/>
    <w:rsid w:val="00930DF0"/>
    <w:rsid w:val="00931869"/>
    <w:rsid w:val="009319F0"/>
    <w:rsid w:val="00931E31"/>
    <w:rsid w:val="0093250C"/>
    <w:rsid w:val="00932985"/>
    <w:rsid w:val="00932FCA"/>
    <w:rsid w:val="00934584"/>
    <w:rsid w:val="00934B08"/>
    <w:rsid w:val="00934B3E"/>
    <w:rsid w:val="0093511F"/>
    <w:rsid w:val="009355ED"/>
    <w:rsid w:val="009359BD"/>
    <w:rsid w:val="00935EF6"/>
    <w:rsid w:val="00936B91"/>
    <w:rsid w:val="00936D2A"/>
    <w:rsid w:val="00936D38"/>
    <w:rsid w:val="00936E6F"/>
    <w:rsid w:val="00936FF7"/>
    <w:rsid w:val="009373C4"/>
    <w:rsid w:val="00937401"/>
    <w:rsid w:val="0093766A"/>
    <w:rsid w:val="0094033F"/>
    <w:rsid w:val="0094122C"/>
    <w:rsid w:val="00941711"/>
    <w:rsid w:val="00941775"/>
    <w:rsid w:val="00941BCB"/>
    <w:rsid w:val="00941C32"/>
    <w:rsid w:val="00941DC8"/>
    <w:rsid w:val="009422CA"/>
    <w:rsid w:val="00942623"/>
    <w:rsid w:val="0094264F"/>
    <w:rsid w:val="00942692"/>
    <w:rsid w:val="00942B25"/>
    <w:rsid w:val="00942D81"/>
    <w:rsid w:val="00943131"/>
    <w:rsid w:val="00944CE2"/>
    <w:rsid w:val="00945751"/>
    <w:rsid w:val="00945C7E"/>
    <w:rsid w:val="0094626C"/>
    <w:rsid w:val="009465EA"/>
    <w:rsid w:val="00947921"/>
    <w:rsid w:val="0095086F"/>
    <w:rsid w:val="00950D1D"/>
    <w:rsid w:val="00951250"/>
    <w:rsid w:val="00951842"/>
    <w:rsid w:val="00952351"/>
    <w:rsid w:val="00952B5A"/>
    <w:rsid w:val="00952C2F"/>
    <w:rsid w:val="0095349E"/>
    <w:rsid w:val="009536CE"/>
    <w:rsid w:val="0095375B"/>
    <w:rsid w:val="00954489"/>
    <w:rsid w:val="00954538"/>
    <w:rsid w:val="00954733"/>
    <w:rsid w:val="0095520F"/>
    <w:rsid w:val="00955724"/>
    <w:rsid w:val="00955CFD"/>
    <w:rsid w:val="00957087"/>
    <w:rsid w:val="00957365"/>
    <w:rsid w:val="0095763A"/>
    <w:rsid w:val="00957B21"/>
    <w:rsid w:val="00960439"/>
    <w:rsid w:val="00960A0A"/>
    <w:rsid w:val="00961555"/>
    <w:rsid w:val="00961AC2"/>
    <w:rsid w:val="00961D14"/>
    <w:rsid w:val="00961FEC"/>
    <w:rsid w:val="00962203"/>
    <w:rsid w:val="0096221C"/>
    <w:rsid w:val="00962649"/>
    <w:rsid w:val="00962827"/>
    <w:rsid w:val="0096337A"/>
    <w:rsid w:val="00963976"/>
    <w:rsid w:val="00963B4D"/>
    <w:rsid w:val="00963BE8"/>
    <w:rsid w:val="00963D86"/>
    <w:rsid w:val="009640A3"/>
    <w:rsid w:val="009643AE"/>
    <w:rsid w:val="00964649"/>
    <w:rsid w:val="009649F0"/>
    <w:rsid w:val="00964BFA"/>
    <w:rsid w:val="00964DD8"/>
    <w:rsid w:val="009656F3"/>
    <w:rsid w:val="00965C89"/>
    <w:rsid w:val="00966EA6"/>
    <w:rsid w:val="00966F22"/>
    <w:rsid w:val="00966FDB"/>
    <w:rsid w:val="00966FEB"/>
    <w:rsid w:val="00967792"/>
    <w:rsid w:val="00967F32"/>
    <w:rsid w:val="0097029D"/>
    <w:rsid w:val="00970A4F"/>
    <w:rsid w:val="00970B7B"/>
    <w:rsid w:val="00970EE0"/>
    <w:rsid w:val="00971765"/>
    <w:rsid w:val="0097185C"/>
    <w:rsid w:val="00971C06"/>
    <w:rsid w:val="0097262B"/>
    <w:rsid w:val="0097293D"/>
    <w:rsid w:val="00973404"/>
    <w:rsid w:val="009735A4"/>
    <w:rsid w:val="009739D4"/>
    <w:rsid w:val="009740AF"/>
    <w:rsid w:val="009742D4"/>
    <w:rsid w:val="00974AF9"/>
    <w:rsid w:val="00974EA1"/>
    <w:rsid w:val="00974EBB"/>
    <w:rsid w:val="00975BDE"/>
    <w:rsid w:val="009763D4"/>
    <w:rsid w:val="00976F90"/>
    <w:rsid w:val="009771CC"/>
    <w:rsid w:val="00977E95"/>
    <w:rsid w:val="00977FE5"/>
    <w:rsid w:val="009800AB"/>
    <w:rsid w:val="0098043A"/>
    <w:rsid w:val="0098095A"/>
    <w:rsid w:val="00980BE4"/>
    <w:rsid w:val="0098116E"/>
    <w:rsid w:val="009813C1"/>
    <w:rsid w:val="009814C4"/>
    <w:rsid w:val="00981D10"/>
    <w:rsid w:val="00982379"/>
    <w:rsid w:val="0098290C"/>
    <w:rsid w:val="00982F8B"/>
    <w:rsid w:val="0098324A"/>
    <w:rsid w:val="0098335F"/>
    <w:rsid w:val="00983C26"/>
    <w:rsid w:val="00983EE5"/>
    <w:rsid w:val="00984386"/>
    <w:rsid w:val="009849E7"/>
    <w:rsid w:val="00984D33"/>
    <w:rsid w:val="009854E3"/>
    <w:rsid w:val="00985B03"/>
    <w:rsid w:val="00985D0C"/>
    <w:rsid w:val="00986086"/>
    <w:rsid w:val="00986151"/>
    <w:rsid w:val="009865CB"/>
    <w:rsid w:val="00987127"/>
    <w:rsid w:val="00987D2A"/>
    <w:rsid w:val="00987E38"/>
    <w:rsid w:val="00990116"/>
    <w:rsid w:val="00990FBA"/>
    <w:rsid w:val="00991C02"/>
    <w:rsid w:val="009921BC"/>
    <w:rsid w:val="009947C4"/>
    <w:rsid w:val="00994A34"/>
    <w:rsid w:val="00994C13"/>
    <w:rsid w:val="00994EF5"/>
    <w:rsid w:val="00996DC1"/>
    <w:rsid w:val="00996E25"/>
    <w:rsid w:val="009970A4"/>
    <w:rsid w:val="009971CD"/>
    <w:rsid w:val="0099777C"/>
    <w:rsid w:val="009978E5"/>
    <w:rsid w:val="00997B75"/>
    <w:rsid w:val="00997BEA"/>
    <w:rsid w:val="009A053F"/>
    <w:rsid w:val="009A09A1"/>
    <w:rsid w:val="009A16F6"/>
    <w:rsid w:val="009A19C1"/>
    <w:rsid w:val="009A1CF3"/>
    <w:rsid w:val="009A239B"/>
    <w:rsid w:val="009A266C"/>
    <w:rsid w:val="009A2788"/>
    <w:rsid w:val="009A3361"/>
    <w:rsid w:val="009A3CAE"/>
    <w:rsid w:val="009A4FB6"/>
    <w:rsid w:val="009A541A"/>
    <w:rsid w:val="009A54CA"/>
    <w:rsid w:val="009A571B"/>
    <w:rsid w:val="009A57FE"/>
    <w:rsid w:val="009A614D"/>
    <w:rsid w:val="009A6837"/>
    <w:rsid w:val="009A6DB2"/>
    <w:rsid w:val="009A7036"/>
    <w:rsid w:val="009A713B"/>
    <w:rsid w:val="009A71A5"/>
    <w:rsid w:val="009A71E2"/>
    <w:rsid w:val="009A7688"/>
    <w:rsid w:val="009A78A0"/>
    <w:rsid w:val="009A79DF"/>
    <w:rsid w:val="009A7F56"/>
    <w:rsid w:val="009B01D5"/>
    <w:rsid w:val="009B02F5"/>
    <w:rsid w:val="009B0899"/>
    <w:rsid w:val="009B0F86"/>
    <w:rsid w:val="009B1188"/>
    <w:rsid w:val="009B11B5"/>
    <w:rsid w:val="009B12D6"/>
    <w:rsid w:val="009B12ED"/>
    <w:rsid w:val="009B17F7"/>
    <w:rsid w:val="009B22F5"/>
    <w:rsid w:val="009B2349"/>
    <w:rsid w:val="009B2E5F"/>
    <w:rsid w:val="009B351B"/>
    <w:rsid w:val="009B3606"/>
    <w:rsid w:val="009B39D0"/>
    <w:rsid w:val="009B450F"/>
    <w:rsid w:val="009B45A5"/>
    <w:rsid w:val="009B4E3E"/>
    <w:rsid w:val="009B502B"/>
    <w:rsid w:val="009B543F"/>
    <w:rsid w:val="009B5984"/>
    <w:rsid w:val="009B5CFD"/>
    <w:rsid w:val="009B5ECB"/>
    <w:rsid w:val="009B642D"/>
    <w:rsid w:val="009C078F"/>
    <w:rsid w:val="009C1090"/>
    <w:rsid w:val="009C142E"/>
    <w:rsid w:val="009C269E"/>
    <w:rsid w:val="009C29A4"/>
    <w:rsid w:val="009C2E1C"/>
    <w:rsid w:val="009C2E9A"/>
    <w:rsid w:val="009C3B1D"/>
    <w:rsid w:val="009C5005"/>
    <w:rsid w:val="009C57F1"/>
    <w:rsid w:val="009C5BE8"/>
    <w:rsid w:val="009C64EB"/>
    <w:rsid w:val="009C64FF"/>
    <w:rsid w:val="009C691C"/>
    <w:rsid w:val="009C6EFC"/>
    <w:rsid w:val="009C7A82"/>
    <w:rsid w:val="009C7C05"/>
    <w:rsid w:val="009C7D17"/>
    <w:rsid w:val="009D05B0"/>
    <w:rsid w:val="009D0A31"/>
    <w:rsid w:val="009D0B6F"/>
    <w:rsid w:val="009D1516"/>
    <w:rsid w:val="009D1FD5"/>
    <w:rsid w:val="009D22F1"/>
    <w:rsid w:val="009D2D3C"/>
    <w:rsid w:val="009D354B"/>
    <w:rsid w:val="009D38A9"/>
    <w:rsid w:val="009D42C7"/>
    <w:rsid w:val="009D4A73"/>
    <w:rsid w:val="009D4FA6"/>
    <w:rsid w:val="009D5340"/>
    <w:rsid w:val="009D57F5"/>
    <w:rsid w:val="009D5C43"/>
    <w:rsid w:val="009D5D3C"/>
    <w:rsid w:val="009D5EED"/>
    <w:rsid w:val="009D608A"/>
    <w:rsid w:val="009D61E3"/>
    <w:rsid w:val="009D63F3"/>
    <w:rsid w:val="009D673A"/>
    <w:rsid w:val="009D680C"/>
    <w:rsid w:val="009D681E"/>
    <w:rsid w:val="009D683A"/>
    <w:rsid w:val="009D6C5D"/>
    <w:rsid w:val="009D70AC"/>
    <w:rsid w:val="009E04E2"/>
    <w:rsid w:val="009E08F2"/>
    <w:rsid w:val="009E205F"/>
    <w:rsid w:val="009E225B"/>
    <w:rsid w:val="009E2267"/>
    <w:rsid w:val="009E2547"/>
    <w:rsid w:val="009E2EAE"/>
    <w:rsid w:val="009E32C5"/>
    <w:rsid w:val="009E3714"/>
    <w:rsid w:val="009E4157"/>
    <w:rsid w:val="009E493C"/>
    <w:rsid w:val="009E4F46"/>
    <w:rsid w:val="009E51F2"/>
    <w:rsid w:val="009E5317"/>
    <w:rsid w:val="009E5915"/>
    <w:rsid w:val="009E5B21"/>
    <w:rsid w:val="009E5DAB"/>
    <w:rsid w:val="009E622A"/>
    <w:rsid w:val="009E67FF"/>
    <w:rsid w:val="009E6D94"/>
    <w:rsid w:val="009E79DA"/>
    <w:rsid w:val="009E7BD8"/>
    <w:rsid w:val="009F154B"/>
    <w:rsid w:val="009F17AA"/>
    <w:rsid w:val="009F1867"/>
    <w:rsid w:val="009F18DA"/>
    <w:rsid w:val="009F19AB"/>
    <w:rsid w:val="009F1E2D"/>
    <w:rsid w:val="009F2723"/>
    <w:rsid w:val="009F28E9"/>
    <w:rsid w:val="009F2C45"/>
    <w:rsid w:val="009F2C8B"/>
    <w:rsid w:val="009F2FEB"/>
    <w:rsid w:val="009F3011"/>
    <w:rsid w:val="009F3013"/>
    <w:rsid w:val="009F3C2F"/>
    <w:rsid w:val="009F415E"/>
    <w:rsid w:val="009F4427"/>
    <w:rsid w:val="009F46FA"/>
    <w:rsid w:val="009F475A"/>
    <w:rsid w:val="009F4AD5"/>
    <w:rsid w:val="009F541B"/>
    <w:rsid w:val="009F571A"/>
    <w:rsid w:val="009F587E"/>
    <w:rsid w:val="009F5FEB"/>
    <w:rsid w:val="009F60D8"/>
    <w:rsid w:val="009F62A6"/>
    <w:rsid w:val="009F6534"/>
    <w:rsid w:val="009F6660"/>
    <w:rsid w:val="009F6949"/>
    <w:rsid w:val="009F696C"/>
    <w:rsid w:val="009F7712"/>
    <w:rsid w:val="009F78E1"/>
    <w:rsid w:val="009F7AD7"/>
    <w:rsid w:val="00A00009"/>
    <w:rsid w:val="00A003F0"/>
    <w:rsid w:val="00A00734"/>
    <w:rsid w:val="00A00A25"/>
    <w:rsid w:val="00A00B76"/>
    <w:rsid w:val="00A00DC2"/>
    <w:rsid w:val="00A00F29"/>
    <w:rsid w:val="00A016E5"/>
    <w:rsid w:val="00A02340"/>
    <w:rsid w:val="00A02979"/>
    <w:rsid w:val="00A03923"/>
    <w:rsid w:val="00A03BC1"/>
    <w:rsid w:val="00A03C30"/>
    <w:rsid w:val="00A03C7B"/>
    <w:rsid w:val="00A03E94"/>
    <w:rsid w:val="00A04400"/>
    <w:rsid w:val="00A04AB6"/>
    <w:rsid w:val="00A04F83"/>
    <w:rsid w:val="00A05346"/>
    <w:rsid w:val="00A058C2"/>
    <w:rsid w:val="00A05EF3"/>
    <w:rsid w:val="00A0605D"/>
    <w:rsid w:val="00A0693E"/>
    <w:rsid w:val="00A06A06"/>
    <w:rsid w:val="00A06C0B"/>
    <w:rsid w:val="00A07058"/>
    <w:rsid w:val="00A07221"/>
    <w:rsid w:val="00A072F6"/>
    <w:rsid w:val="00A0780D"/>
    <w:rsid w:val="00A07D77"/>
    <w:rsid w:val="00A10200"/>
    <w:rsid w:val="00A10246"/>
    <w:rsid w:val="00A10BF0"/>
    <w:rsid w:val="00A118E3"/>
    <w:rsid w:val="00A11D7D"/>
    <w:rsid w:val="00A1224B"/>
    <w:rsid w:val="00A12347"/>
    <w:rsid w:val="00A125E0"/>
    <w:rsid w:val="00A12B80"/>
    <w:rsid w:val="00A13194"/>
    <w:rsid w:val="00A13895"/>
    <w:rsid w:val="00A139D3"/>
    <w:rsid w:val="00A14596"/>
    <w:rsid w:val="00A1582F"/>
    <w:rsid w:val="00A160F0"/>
    <w:rsid w:val="00A160F9"/>
    <w:rsid w:val="00A1643A"/>
    <w:rsid w:val="00A1645E"/>
    <w:rsid w:val="00A164C2"/>
    <w:rsid w:val="00A1660D"/>
    <w:rsid w:val="00A16740"/>
    <w:rsid w:val="00A16D3C"/>
    <w:rsid w:val="00A16E7E"/>
    <w:rsid w:val="00A179C3"/>
    <w:rsid w:val="00A179E2"/>
    <w:rsid w:val="00A20BEF"/>
    <w:rsid w:val="00A20DF7"/>
    <w:rsid w:val="00A2110B"/>
    <w:rsid w:val="00A21B3C"/>
    <w:rsid w:val="00A21B44"/>
    <w:rsid w:val="00A22F40"/>
    <w:rsid w:val="00A2363A"/>
    <w:rsid w:val="00A237C1"/>
    <w:rsid w:val="00A237FF"/>
    <w:rsid w:val="00A2388B"/>
    <w:rsid w:val="00A2414D"/>
    <w:rsid w:val="00A24D50"/>
    <w:rsid w:val="00A2500A"/>
    <w:rsid w:val="00A26FBD"/>
    <w:rsid w:val="00A274BC"/>
    <w:rsid w:val="00A302A5"/>
    <w:rsid w:val="00A30572"/>
    <w:rsid w:val="00A308D8"/>
    <w:rsid w:val="00A30A3C"/>
    <w:rsid w:val="00A31B38"/>
    <w:rsid w:val="00A32403"/>
    <w:rsid w:val="00A32790"/>
    <w:rsid w:val="00A32E5F"/>
    <w:rsid w:val="00A3379A"/>
    <w:rsid w:val="00A33800"/>
    <w:rsid w:val="00A33817"/>
    <w:rsid w:val="00A3388B"/>
    <w:rsid w:val="00A34A16"/>
    <w:rsid w:val="00A358FE"/>
    <w:rsid w:val="00A3604D"/>
    <w:rsid w:val="00A361EF"/>
    <w:rsid w:val="00A3631B"/>
    <w:rsid w:val="00A3691C"/>
    <w:rsid w:val="00A36967"/>
    <w:rsid w:val="00A36A1F"/>
    <w:rsid w:val="00A37E5F"/>
    <w:rsid w:val="00A403F3"/>
    <w:rsid w:val="00A405DF"/>
    <w:rsid w:val="00A40619"/>
    <w:rsid w:val="00A40875"/>
    <w:rsid w:val="00A4092D"/>
    <w:rsid w:val="00A41091"/>
    <w:rsid w:val="00A411E6"/>
    <w:rsid w:val="00A4166D"/>
    <w:rsid w:val="00A41684"/>
    <w:rsid w:val="00A4172F"/>
    <w:rsid w:val="00A41797"/>
    <w:rsid w:val="00A42059"/>
    <w:rsid w:val="00A423C3"/>
    <w:rsid w:val="00A4267B"/>
    <w:rsid w:val="00A4312A"/>
    <w:rsid w:val="00A4391A"/>
    <w:rsid w:val="00A43EE3"/>
    <w:rsid w:val="00A43FBA"/>
    <w:rsid w:val="00A446F6"/>
    <w:rsid w:val="00A44A38"/>
    <w:rsid w:val="00A44E63"/>
    <w:rsid w:val="00A45638"/>
    <w:rsid w:val="00A458F1"/>
    <w:rsid w:val="00A46377"/>
    <w:rsid w:val="00A46754"/>
    <w:rsid w:val="00A46C69"/>
    <w:rsid w:val="00A46C7C"/>
    <w:rsid w:val="00A46F7A"/>
    <w:rsid w:val="00A47600"/>
    <w:rsid w:val="00A506C5"/>
    <w:rsid w:val="00A510CA"/>
    <w:rsid w:val="00A512B2"/>
    <w:rsid w:val="00A51980"/>
    <w:rsid w:val="00A51D20"/>
    <w:rsid w:val="00A51E7D"/>
    <w:rsid w:val="00A5229A"/>
    <w:rsid w:val="00A5229B"/>
    <w:rsid w:val="00A52A32"/>
    <w:rsid w:val="00A53250"/>
    <w:rsid w:val="00A539EC"/>
    <w:rsid w:val="00A53A93"/>
    <w:rsid w:val="00A53D35"/>
    <w:rsid w:val="00A53FED"/>
    <w:rsid w:val="00A54E14"/>
    <w:rsid w:val="00A550AC"/>
    <w:rsid w:val="00A5565A"/>
    <w:rsid w:val="00A569A5"/>
    <w:rsid w:val="00A56B8F"/>
    <w:rsid w:val="00A56B9E"/>
    <w:rsid w:val="00A56FB5"/>
    <w:rsid w:val="00A6045E"/>
    <w:rsid w:val="00A60614"/>
    <w:rsid w:val="00A60A7D"/>
    <w:rsid w:val="00A60A7F"/>
    <w:rsid w:val="00A60CF2"/>
    <w:rsid w:val="00A60F28"/>
    <w:rsid w:val="00A612AC"/>
    <w:rsid w:val="00A61C05"/>
    <w:rsid w:val="00A61E6F"/>
    <w:rsid w:val="00A62198"/>
    <w:rsid w:val="00A62508"/>
    <w:rsid w:val="00A6261B"/>
    <w:rsid w:val="00A6292A"/>
    <w:rsid w:val="00A63164"/>
    <w:rsid w:val="00A631F8"/>
    <w:rsid w:val="00A635A4"/>
    <w:rsid w:val="00A636A0"/>
    <w:rsid w:val="00A63B23"/>
    <w:rsid w:val="00A63F4F"/>
    <w:rsid w:val="00A63F7E"/>
    <w:rsid w:val="00A641C2"/>
    <w:rsid w:val="00A64636"/>
    <w:rsid w:val="00A64703"/>
    <w:rsid w:val="00A649FB"/>
    <w:rsid w:val="00A65319"/>
    <w:rsid w:val="00A65616"/>
    <w:rsid w:val="00A65AD0"/>
    <w:rsid w:val="00A65E35"/>
    <w:rsid w:val="00A6609F"/>
    <w:rsid w:val="00A66449"/>
    <w:rsid w:val="00A666A4"/>
    <w:rsid w:val="00A66B08"/>
    <w:rsid w:val="00A66CA2"/>
    <w:rsid w:val="00A66FE5"/>
    <w:rsid w:val="00A678B1"/>
    <w:rsid w:val="00A67BBB"/>
    <w:rsid w:val="00A67EFE"/>
    <w:rsid w:val="00A7034A"/>
    <w:rsid w:val="00A703CB"/>
    <w:rsid w:val="00A7059F"/>
    <w:rsid w:val="00A70602"/>
    <w:rsid w:val="00A70BE2"/>
    <w:rsid w:val="00A71017"/>
    <w:rsid w:val="00A71B5D"/>
    <w:rsid w:val="00A71E10"/>
    <w:rsid w:val="00A71EFF"/>
    <w:rsid w:val="00A72B39"/>
    <w:rsid w:val="00A73357"/>
    <w:rsid w:val="00A733B9"/>
    <w:rsid w:val="00A734D7"/>
    <w:rsid w:val="00A73717"/>
    <w:rsid w:val="00A73C01"/>
    <w:rsid w:val="00A74610"/>
    <w:rsid w:val="00A7463D"/>
    <w:rsid w:val="00A749E4"/>
    <w:rsid w:val="00A74B15"/>
    <w:rsid w:val="00A74E14"/>
    <w:rsid w:val="00A751E3"/>
    <w:rsid w:val="00A75BA9"/>
    <w:rsid w:val="00A767E4"/>
    <w:rsid w:val="00A77727"/>
    <w:rsid w:val="00A7772E"/>
    <w:rsid w:val="00A801E7"/>
    <w:rsid w:val="00A802EE"/>
    <w:rsid w:val="00A80CBC"/>
    <w:rsid w:val="00A81B07"/>
    <w:rsid w:val="00A82462"/>
    <w:rsid w:val="00A8248E"/>
    <w:rsid w:val="00A82A49"/>
    <w:rsid w:val="00A82AF3"/>
    <w:rsid w:val="00A82B9B"/>
    <w:rsid w:val="00A834D5"/>
    <w:rsid w:val="00A835A0"/>
    <w:rsid w:val="00A8369A"/>
    <w:rsid w:val="00A83F18"/>
    <w:rsid w:val="00A84009"/>
    <w:rsid w:val="00A84032"/>
    <w:rsid w:val="00A84115"/>
    <w:rsid w:val="00A8418B"/>
    <w:rsid w:val="00A844D5"/>
    <w:rsid w:val="00A847A4"/>
    <w:rsid w:val="00A856E1"/>
    <w:rsid w:val="00A85910"/>
    <w:rsid w:val="00A85966"/>
    <w:rsid w:val="00A85CCD"/>
    <w:rsid w:val="00A8670F"/>
    <w:rsid w:val="00A86CF4"/>
    <w:rsid w:val="00A86F2E"/>
    <w:rsid w:val="00A87138"/>
    <w:rsid w:val="00A878AD"/>
    <w:rsid w:val="00A87F9E"/>
    <w:rsid w:val="00A90016"/>
    <w:rsid w:val="00A902DD"/>
    <w:rsid w:val="00A90525"/>
    <w:rsid w:val="00A9086F"/>
    <w:rsid w:val="00A91E80"/>
    <w:rsid w:val="00A920CC"/>
    <w:rsid w:val="00A9218E"/>
    <w:rsid w:val="00A92ED1"/>
    <w:rsid w:val="00A93323"/>
    <w:rsid w:val="00A939ED"/>
    <w:rsid w:val="00A93EBD"/>
    <w:rsid w:val="00A94733"/>
    <w:rsid w:val="00A94816"/>
    <w:rsid w:val="00A94D71"/>
    <w:rsid w:val="00A94E5C"/>
    <w:rsid w:val="00A94FCF"/>
    <w:rsid w:val="00A952D9"/>
    <w:rsid w:val="00A95307"/>
    <w:rsid w:val="00A9549D"/>
    <w:rsid w:val="00A95CBD"/>
    <w:rsid w:val="00A95DB4"/>
    <w:rsid w:val="00A95F58"/>
    <w:rsid w:val="00A960E4"/>
    <w:rsid w:val="00A96E96"/>
    <w:rsid w:val="00A9701A"/>
    <w:rsid w:val="00A970AE"/>
    <w:rsid w:val="00A97190"/>
    <w:rsid w:val="00AA02E7"/>
    <w:rsid w:val="00AA08D2"/>
    <w:rsid w:val="00AA0C1A"/>
    <w:rsid w:val="00AA0E72"/>
    <w:rsid w:val="00AA0E76"/>
    <w:rsid w:val="00AA0F4A"/>
    <w:rsid w:val="00AA1367"/>
    <w:rsid w:val="00AA14F8"/>
    <w:rsid w:val="00AA23BD"/>
    <w:rsid w:val="00AA240C"/>
    <w:rsid w:val="00AA252D"/>
    <w:rsid w:val="00AA2B12"/>
    <w:rsid w:val="00AA344C"/>
    <w:rsid w:val="00AA36D2"/>
    <w:rsid w:val="00AA3C9F"/>
    <w:rsid w:val="00AA3CA2"/>
    <w:rsid w:val="00AA41EC"/>
    <w:rsid w:val="00AA44FF"/>
    <w:rsid w:val="00AA5077"/>
    <w:rsid w:val="00AA55D1"/>
    <w:rsid w:val="00AA5654"/>
    <w:rsid w:val="00AA57EE"/>
    <w:rsid w:val="00AA5D05"/>
    <w:rsid w:val="00AA5D16"/>
    <w:rsid w:val="00AA5D49"/>
    <w:rsid w:val="00AA6277"/>
    <w:rsid w:val="00AA6361"/>
    <w:rsid w:val="00AA63E5"/>
    <w:rsid w:val="00AA64A1"/>
    <w:rsid w:val="00AA658C"/>
    <w:rsid w:val="00AA7E10"/>
    <w:rsid w:val="00AB06E3"/>
    <w:rsid w:val="00AB0E1D"/>
    <w:rsid w:val="00AB15DD"/>
    <w:rsid w:val="00AB1693"/>
    <w:rsid w:val="00AB19B9"/>
    <w:rsid w:val="00AB27FD"/>
    <w:rsid w:val="00AB286E"/>
    <w:rsid w:val="00AB28A8"/>
    <w:rsid w:val="00AB2B06"/>
    <w:rsid w:val="00AB2FCB"/>
    <w:rsid w:val="00AB35E2"/>
    <w:rsid w:val="00AB3B5C"/>
    <w:rsid w:val="00AB3CF8"/>
    <w:rsid w:val="00AB3D77"/>
    <w:rsid w:val="00AB43B3"/>
    <w:rsid w:val="00AB4A6A"/>
    <w:rsid w:val="00AB4D00"/>
    <w:rsid w:val="00AB59EC"/>
    <w:rsid w:val="00AB5DE4"/>
    <w:rsid w:val="00AB6294"/>
    <w:rsid w:val="00AB6379"/>
    <w:rsid w:val="00AB6676"/>
    <w:rsid w:val="00AB68EC"/>
    <w:rsid w:val="00AB7A5E"/>
    <w:rsid w:val="00AB7DC4"/>
    <w:rsid w:val="00AC0B1B"/>
    <w:rsid w:val="00AC0D3E"/>
    <w:rsid w:val="00AC1A0B"/>
    <w:rsid w:val="00AC1E43"/>
    <w:rsid w:val="00AC244B"/>
    <w:rsid w:val="00AC2587"/>
    <w:rsid w:val="00AC318C"/>
    <w:rsid w:val="00AC3405"/>
    <w:rsid w:val="00AC3437"/>
    <w:rsid w:val="00AC3724"/>
    <w:rsid w:val="00AC3B3D"/>
    <w:rsid w:val="00AC3E8D"/>
    <w:rsid w:val="00AC4A95"/>
    <w:rsid w:val="00AC4B2E"/>
    <w:rsid w:val="00AC4D80"/>
    <w:rsid w:val="00AC4F15"/>
    <w:rsid w:val="00AC52FF"/>
    <w:rsid w:val="00AC53E7"/>
    <w:rsid w:val="00AC5E81"/>
    <w:rsid w:val="00AC6412"/>
    <w:rsid w:val="00AC683A"/>
    <w:rsid w:val="00AC68F5"/>
    <w:rsid w:val="00AC6D02"/>
    <w:rsid w:val="00AC71BF"/>
    <w:rsid w:val="00AC7636"/>
    <w:rsid w:val="00AC7D0F"/>
    <w:rsid w:val="00AD01A0"/>
    <w:rsid w:val="00AD0404"/>
    <w:rsid w:val="00AD0B75"/>
    <w:rsid w:val="00AD0C5E"/>
    <w:rsid w:val="00AD1B5C"/>
    <w:rsid w:val="00AD2DF2"/>
    <w:rsid w:val="00AD2E05"/>
    <w:rsid w:val="00AD39B2"/>
    <w:rsid w:val="00AD3E0A"/>
    <w:rsid w:val="00AD415A"/>
    <w:rsid w:val="00AD4286"/>
    <w:rsid w:val="00AD42EC"/>
    <w:rsid w:val="00AD4400"/>
    <w:rsid w:val="00AD4CC4"/>
    <w:rsid w:val="00AD503F"/>
    <w:rsid w:val="00AD599E"/>
    <w:rsid w:val="00AD5A1B"/>
    <w:rsid w:val="00AD5AF1"/>
    <w:rsid w:val="00AD6510"/>
    <w:rsid w:val="00AD6553"/>
    <w:rsid w:val="00AD691F"/>
    <w:rsid w:val="00AD75DA"/>
    <w:rsid w:val="00AD7846"/>
    <w:rsid w:val="00AD7ED2"/>
    <w:rsid w:val="00AE05C8"/>
    <w:rsid w:val="00AE1030"/>
    <w:rsid w:val="00AE11C2"/>
    <w:rsid w:val="00AE13E9"/>
    <w:rsid w:val="00AE1BC2"/>
    <w:rsid w:val="00AE1DAA"/>
    <w:rsid w:val="00AE2097"/>
    <w:rsid w:val="00AE21FD"/>
    <w:rsid w:val="00AE26EF"/>
    <w:rsid w:val="00AE2C79"/>
    <w:rsid w:val="00AE2CCB"/>
    <w:rsid w:val="00AE3406"/>
    <w:rsid w:val="00AE3A88"/>
    <w:rsid w:val="00AE3BBA"/>
    <w:rsid w:val="00AE43F1"/>
    <w:rsid w:val="00AE449F"/>
    <w:rsid w:val="00AE44BE"/>
    <w:rsid w:val="00AE4B72"/>
    <w:rsid w:val="00AE4BBB"/>
    <w:rsid w:val="00AE5234"/>
    <w:rsid w:val="00AE53D3"/>
    <w:rsid w:val="00AE57E6"/>
    <w:rsid w:val="00AE6A56"/>
    <w:rsid w:val="00AF0169"/>
    <w:rsid w:val="00AF0377"/>
    <w:rsid w:val="00AF067C"/>
    <w:rsid w:val="00AF0720"/>
    <w:rsid w:val="00AF1150"/>
    <w:rsid w:val="00AF1338"/>
    <w:rsid w:val="00AF1E16"/>
    <w:rsid w:val="00AF2049"/>
    <w:rsid w:val="00AF2165"/>
    <w:rsid w:val="00AF2382"/>
    <w:rsid w:val="00AF24D8"/>
    <w:rsid w:val="00AF27C5"/>
    <w:rsid w:val="00AF2861"/>
    <w:rsid w:val="00AF2E1A"/>
    <w:rsid w:val="00AF370F"/>
    <w:rsid w:val="00AF3946"/>
    <w:rsid w:val="00AF39F7"/>
    <w:rsid w:val="00AF3B9F"/>
    <w:rsid w:val="00AF40C9"/>
    <w:rsid w:val="00AF47B4"/>
    <w:rsid w:val="00AF50BD"/>
    <w:rsid w:val="00AF53E7"/>
    <w:rsid w:val="00AF56AF"/>
    <w:rsid w:val="00AF595B"/>
    <w:rsid w:val="00AF5D75"/>
    <w:rsid w:val="00AF690D"/>
    <w:rsid w:val="00AF6C04"/>
    <w:rsid w:val="00AF72C5"/>
    <w:rsid w:val="00B001B5"/>
    <w:rsid w:val="00B00728"/>
    <w:rsid w:val="00B010BE"/>
    <w:rsid w:val="00B010F8"/>
    <w:rsid w:val="00B016E4"/>
    <w:rsid w:val="00B0275C"/>
    <w:rsid w:val="00B02E00"/>
    <w:rsid w:val="00B02EC0"/>
    <w:rsid w:val="00B035A7"/>
    <w:rsid w:val="00B03F39"/>
    <w:rsid w:val="00B04839"/>
    <w:rsid w:val="00B049E1"/>
    <w:rsid w:val="00B04D23"/>
    <w:rsid w:val="00B05EC2"/>
    <w:rsid w:val="00B065AB"/>
    <w:rsid w:val="00B06D70"/>
    <w:rsid w:val="00B1013A"/>
    <w:rsid w:val="00B10748"/>
    <w:rsid w:val="00B10B18"/>
    <w:rsid w:val="00B10C82"/>
    <w:rsid w:val="00B10D87"/>
    <w:rsid w:val="00B111EF"/>
    <w:rsid w:val="00B118F5"/>
    <w:rsid w:val="00B11E02"/>
    <w:rsid w:val="00B11E57"/>
    <w:rsid w:val="00B1206D"/>
    <w:rsid w:val="00B12866"/>
    <w:rsid w:val="00B12D86"/>
    <w:rsid w:val="00B137EA"/>
    <w:rsid w:val="00B13F69"/>
    <w:rsid w:val="00B14900"/>
    <w:rsid w:val="00B1494B"/>
    <w:rsid w:val="00B1494D"/>
    <w:rsid w:val="00B14E2E"/>
    <w:rsid w:val="00B14EF8"/>
    <w:rsid w:val="00B15594"/>
    <w:rsid w:val="00B15BA3"/>
    <w:rsid w:val="00B15D0C"/>
    <w:rsid w:val="00B15D12"/>
    <w:rsid w:val="00B16206"/>
    <w:rsid w:val="00B16325"/>
    <w:rsid w:val="00B16513"/>
    <w:rsid w:val="00B16964"/>
    <w:rsid w:val="00B16993"/>
    <w:rsid w:val="00B170AA"/>
    <w:rsid w:val="00B172B2"/>
    <w:rsid w:val="00B17CBE"/>
    <w:rsid w:val="00B2013E"/>
    <w:rsid w:val="00B2017E"/>
    <w:rsid w:val="00B20430"/>
    <w:rsid w:val="00B2053B"/>
    <w:rsid w:val="00B20EA1"/>
    <w:rsid w:val="00B2114A"/>
    <w:rsid w:val="00B21620"/>
    <w:rsid w:val="00B21A92"/>
    <w:rsid w:val="00B2200C"/>
    <w:rsid w:val="00B2214E"/>
    <w:rsid w:val="00B22969"/>
    <w:rsid w:val="00B22D86"/>
    <w:rsid w:val="00B23C43"/>
    <w:rsid w:val="00B2431B"/>
    <w:rsid w:val="00B24593"/>
    <w:rsid w:val="00B2498E"/>
    <w:rsid w:val="00B25268"/>
    <w:rsid w:val="00B25770"/>
    <w:rsid w:val="00B25848"/>
    <w:rsid w:val="00B25892"/>
    <w:rsid w:val="00B2619A"/>
    <w:rsid w:val="00B26556"/>
    <w:rsid w:val="00B268A8"/>
    <w:rsid w:val="00B275D7"/>
    <w:rsid w:val="00B27A7A"/>
    <w:rsid w:val="00B27A98"/>
    <w:rsid w:val="00B30431"/>
    <w:rsid w:val="00B309D3"/>
    <w:rsid w:val="00B30DE7"/>
    <w:rsid w:val="00B30EBA"/>
    <w:rsid w:val="00B31851"/>
    <w:rsid w:val="00B3207A"/>
    <w:rsid w:val="00B3255C"/>
    <w:rsid w:val="00B329DE"/>
    <w:rsid w:val="00B32A63"/>
    <w:rsid w:val="00B32BE1"/>
    <w:rsid w:val="00B32C1B"/>
    <w:rsid w:val="00B32E42"/>
    <w:rsid w:val="00B32F37"/>
    <w:rsid w:val="00B3369C"/>
    <w:rsid w:val="00B33F71"/>
    <w:rsid w:val="00B33F90"/>
    <w:rsid w:val="00B34017"/>
    <w:rsid w:val="00B3451C"/>
    <w:rsid w:val="00B349A1"/>
    <w:rsid w:val="00B34C5F"/>
    <w:rsid w:val="00B34DDD"/>
    <w:rsid w:val="00B353BE"/>
    <w:rsid w:val="00B358E9"/>
    <w:rsid w:val="00B35D32"/>
    <w:rsid w:val="00B363CB"/>
    <w:rsid w:val="00B3653F"/>
    <w:rsid w:val="00B36942"/>
    <w:rsid w:val="00B36D7B"/>
    <w:rsid w:val="00B3705D"/>
    <w:rsid w:val="00B37350"/>
    <w:rsid w:val="00B37C27"/>
    <w:rsid w:val="00B37C3A"/>
    <w:rsid w:val="00B4047B"/>
    <w:rsid w:val="00B413E3"/>
    <w:rsid w:val="00B414B5"/>
    <w:rsid w:val="00B415D1"/>
    <w:rsid w:val="00B41876"/>
    <w:rsid w:val="00B41B2C"/>
    <w:rsid w:val="00B43422"/>
    <w:rsid w:val="00B43434"/>
    <w:rsid w:val="00B44085"/>
    <w:rsid w:val="00B4408E"/>
    <w:rsid w:val="00B441B1"/>
    <w:rsid w:val="00B4510F"/>
    <w:rsid w:val="00B4580E"/>
    <w:rsid w:val="00B46284"/>
    <w:rsid w:val="00B46CA6"/>
    <w:rsid w:val="00B46F4A"/>
    <w:rsid w:val="00B50121"/>
    <w:rsid w:val="00B5026B"/>
    <w:rsid w:val="00B50824"/>
    <w:rsid w:val="00B51519"/>
    <w:rsid w:val="00B51C5C"/>
    <w:rsid w:val="00B52926"/>
    <w:rsid w:val="00B52B01"/>
    <w:rsid w:val="00B53400"/>
    <w:rsid w:val="00B53C69"/>
    <w:rsid w:val="00B54A6D"/>
    <w:rsid w:val="00B555FE"/>
    <w:rsid w:val="00B55A25"/>
    <w:rsid w:val="00B5610A"/>
    <w:rsid w:val="00B56590"/>
    <w:rsid w:val="00B565AB"/>
    <w:rsid w:val="00B56611"/>
    <w:rsid w:val="00B56BFD"/>
    <w:rsid w:val="00B56C7D"/>
    <w:rsid w:val="00B56F6D"/>
    <w:rsid w:val="00B57951"/>
    <w:rsid w:val="00B57E09"/>
    <w:rsid w:val="00B57F86"/>
    <w:rsid w:val="00B60014"/>
    <w:rsid w:val="00B602E2"/>
    <w:rsid w:val="00B6054A"/>
    <w:rsid w:val="00B606C1"/>
    <w:rsid w:val="00B61E44"/>
    <w:rsid w:val="00B62206"/>
    <w:rsid w:val="00B62CA0"/>
    <w:rsid w:val="00B633DA"/>
    <w:rsid w:val="00B638D0"/>
    <w:rsid w:val="00B639AA"/>
    <w:rsid w:val="00B6420F"/>
    <w:rsid w:val="00B644C5"/>
    <w:rsid w:val="00B64D0C"/>
    <w:rsid w:val="00B65049"/>
    <w:rsid w:val="00B65193"/>
    <w:rsid w:val="00B656DE"/>
    <w:rsid w:val="00B658EA"/>
    <w:rsid w:val="00B6596A"/>
    <w:rsid w:val="00B65BC8"/>
    <w:rsid w:val="00B66165"/>
    <w:rsid w:val="00B665F2"/>
    <w:rsid w:val="00B66692"/>
    <w:rsid w:val="00B66A19"/>
    <w:rsid w:val="00B66DE9"/>
    <w:rsid w:val="00B67439"/>
    <w:rsid w:val="00B70901"/>
    <w:rsid w:val="00B70C9E"/>
    <w:rsid w:val="00B70CAC"/>
    <w:rsid w:val="00B70E0D"/>
    <w:rsid w:val="00B712BE"/>
    <w:rsid w:val="00B712DD"/>
    <w:rsid w:val="00B71926"/>
    <w:rsid w:val="00B71CF1"/>
    <w:rsid w:val="00B71E31"/>
    <w:rsid w:val="00B722E3"/>
    <w:rsid w:val="00B72484"/>
    <w:rsid w:val="00B72802"/>
    <w:rsid w:val="00B72811"/>
    <w:rsid w:val="00B72AC5"/>
    <w:rsid w:val="00B72C24"/>
    <w:rsid w:val="00B72EAF"/>
    <w:rsid w:val="00B73B56"/>
    <w:rsid w:val="00B73EE5"/>
    <w:rsid w:val="00B744FC"/>
    <w:rsid w:val="00B759A7"/>
    <w:rsid w:val="00B75AE9"/>
    <w:rsid w:val="00B767BF"/>
    <w:rsid w:val="00B770D5"/>
    <w:rsid w:val="00B774D3"/>
    <w:rsid w:val="00B774D8"/>
    <w:rsid w:val="00B776E0"/>
    <w:rsid w:val="00B804F2"/>
    <w:rsid w:val="00B80E9F"/>
    <w:rsid w:val="00B80FA5"/>
    <w:rsid w:val="00B815B9"/>
    <w:rsid w:val="00B81764"/>
    <w:rsid w:val="00B818B6"/>
    <w:rsid w:val="00B8191E"/>
    <w:rsid w:val="00B81958"/>
    <w:rsid w:val="00B81966"/>
    <w:rsid w:val="00B81BC2"/>
    <w:rsid w:val="00B81E49"/>
    <w:rsid w:val="00B81F15"/>
    <w:rsid w:val="00B825CF"/>
    <w:rsid w:val="00B82636"/>
    <w:rsid w:val="00B82AE1"/>
    <w:rsid w:val="00B838C6"/>
    <w:rsid w:val="00B83C0E"/>
    <w:rsid w:val="00B83D09"/>
    <w:rsid w:val="00B84BC8"/>
    <w:rsid w:val="00B84C1F"/>
    <w:rsid w:val="00B850C3"/>
    <w:rsid w:val="00B8531F"/>
    <w:rsid w:val="00B85A32"/>
    <w:rsid w:val="00B85AC6"/>
    <w:rsid w:val="00B85BE0"/>
    <w:rsid w:val="00B85D8F"/>
    <w:rsid w:val="00B85E3A"/>
    <w:rsid w:val="00B86FB1"/>
    <w:rsid w:val="00B8793C"/>
    <w:rsid w:val="00B87EA7"/>
    <w:rsid w:val="00B87F5D"/>
    <w:rsid w:val="00B91175"/>
    <w:rsid w:val="00B91199"/>
    <w:rsid w:val="00B91270"/>
    <w:rsid w:val="00B912BC"/>
    <w:rsid w:val="00B91E19"/>
    <w:rsid w:val="00B92F7F"/>
    <w:rsid w:val="00B9323B"/>
    <w:rsid w:val="00B93276"/>
    <w:rsid w:val="00B932AE"/>
    <w:rsid w:val="00B93380"/>
    <w:rsid w:val="00B93647"/>
    <w:rsid w:val="00B93BE4"/>
    <w:rsid w:val="00B94658"/>
    <w:rsid w:val="00B94769"/>
    <w:rsid w:val="00B94823"/>
    <w:rsid w:val="00B9497E"/>
    <w:rsid w:val="00B94B26"/>
    <w:rsid w:val="00B95874"/>
    <w:rsid w:val="00B95CEE"/>
    <w:rsid w:val="00B96398"/>
    <w:rsid w:val="00B96CA2"/>
    <w:rsid w:val="00B96EE5"/>
    <w:rsid w:val="00B9702F"/>
    <w:rsid w:val="00B971B6"/>
    <w:rsid w:val="00B975C4"/>
    <w:rsid w:val="00B97668"/>
    <w:rsid w:val="00B97740"/>
    <w:rsid w:val="00B97B4C"/>
    <w:rsid w:val="00B97C61"/>
    <w:rsid w:val="00BA0401"/>
    <w:rsid w:val="00BA0B22"/>
    <w:rsid w:val="00BA0E6F"/>
    <w:rsid w:val="00BA0FFD"/>
    <w:rsid w:val="00BA125C"/>
    <w:rsid w:val="00BA1978"/>
    <w:rsid w:val="00BA1DCD"/>
    <w:rsid w:val="00BA1E32"/>
    <w:rsid w:val="00BA28F3"/>
    <w:rsid w:val="00BA294A"/>
    <w:rsid w:val="00BA3390"/>
    <w:rsid w:val="00BA3801"/>
    <w:rsid w:val="00BA3FA8"/>
    <w:rsid w:val="00BA445B"/>
    <w:rsid w:val="00BA5C2F"/>
    <w:rsid w:val="00BA6F2C"/>
    <w:rsid w:val="00BA78AC"/>
    <w:rsid w:val="00BA78C5"/>
    <w:rsid w:val="00BA7994"/>
    <w:rsid w:val="00BA7BCD"/>
    <w:rsid w:val="00BA7F4E"/>
    <w:rsid w:val="00BB0064"/>
    <w:rsid w:val="00BB09B5"/>
    <w:rsid w:val="00BB0B3B"/>
    <w:rsid w:val="00BB0EED"/>
    <w:rsid w:val="00BB0F20"/>
    <w:rsid w:val="00BB11EE"/>
    <w:rsid w:val="00BB1396"/>
    <w:rsid w:val="00BB1AF1"/>
    <w:rsid w:val="00BB1D98"/>
    <w:rsid w:val="00BB1F8D"/>
    <w:rsid w:val="00BB22E9"/>
    <w:rsid w:val="00BB3A25"/>
    <w:rsid w:val="00BB458E"/>
    <w:rsid w:val="00BB499E"/>
    <w:rsid w:val="00BB5110"/>
    <w:rsid w:val="00BB5F87"/>
    <w:rsid w:val="00BB65FF"/>
    <w:rsid w:val="00BB6AE1"/>
    <w:rsid w:val="00BB6CE0"/>
    <w:rsid w:val="00BB6E13"/>
    <w:rsid w:val="00BB71C9"/>
    <w:rsid w:val="00BB7BA4"/>
    <w:rsid w:val="00BB7C0C"/>
    <w:rsid w:val="00BB7C7B"/>
    <w:rsid w:val="00BB7DFB"/>
    <w:rsid w:val="00BC0168"/>
    <w:rsid w:val="00BC07A3"/>
    <w:rsid w:val="00BC0928"/>
    <w:rsid w:val="00BC0A1F"/>
    <w:rsid w:val="00BC3234"/>
    <w:rsid w:val="00BC3EA6"/>
    <w:rsid w:val="00BC3EC6"/>
    <w:rsid w:val="00BC3F63"/>
    <w:rsid w:val="00BC40C3"/>
    <w:rsid w:val="00BC47D3"/>
    <w:rsid w:val="00BC4C67"/>
    <w:rsid w:val="00BC544A"/>
    <w:rsid w:val="00BC5D30"/>
    <w:rsid w:val="00BC5EA0"/>
    <w:rsid w:val="00BC682B"/>
    <w:rsid w:val="00BC6A6C"/>
    <w:rsid w:val="00BC7987"/>
    <w:rsid w:val="00BC79D9"/>
    <w:rsid w:val="00BC7F6D"/>
    <w:rsid w:val="00BD029B"/>
    <w:rsid w:val="00BD08B2"/>
    <w:rsid w:val="00BD0AA6"/>
    <w:rsid w:val="00BD1EF0"/>
    <w:rsid w:val="00BD1F26"/>
    <w:rsid w:val="00BD24E1"/>
    <w:rsid w:val="00BD2599"/>
    <w:rsid w:val="00BD27AD"/>
    <w:rsid w:val="00BD2861"/>
    <w:rsid w:val="00BD2E96"/>
    <w:rsid w:val="00BD35E7"/>
    <w:rsid w:val="00BD3A96"/>
    <w:rsid w:val="00BD3B88"/>
    <w:rsid w:val="00BD43CB"/>
    <w:rsid w:val="00BD4A9C"/>
    <w:rsid w:val="00BD4AC4"/>
    <w:rsid w:val="00BD5142"/>
    <w:rsid w:val="00BD670B"/>
    <w:rsid w:val="00BD6B3F"/>
    <w:rsid w:val="00BD6B41"/>
    <w:rsid w:val="00BD6D72"/>
    <w:rsid w:val="00BD6F30"/>
    <w:rsid w:val="00BD7171"/>
    <w:rsid w:val="00BD74E9"/>
    <w:rsid w:val="00BD75AD"/>
    <w:rsid w:val="00BE004F"/>
    <w:rsid w:val="00BE05E7"/>
    <w:rsid w:val="00BE073B"/>
    <w:rsid w:val="00BE0A67"/>
    <w:rsid w:val="00BE0B29"/>
    <w:rsid w:val="00BE0E01"/>
    <w:rsid w:val="00BE17E4"/>
    <w:rsid w:val="00BE1A41"/>
    <w:rsid w:val="00BE2421"/>
    <w:rsid w:val="00BE2B4F"/>
    <w:rsid w:val="00BE4046"/>
    <w:rsid w:val="00BE40C8"/>
    <w:rsid w:val="00BE4A1B"/>
    <w:rsid w:val="00BE51B6"/>
    <w:rsid w:val="00BE540E"/>
    <w:rsid w:val="00BE554E"/>
    <w:rsid w:val="00BE60DC"/>
    <w:rsid w:val="00BE6210"/>
    <w:rsid w:val="00BE674F"/>
    <w:rsid w:val="00BE6F1E"/>
    <w:rsid w:val="00BE7488"/>
    <w:rsid w:val="00BE7B97"/>
    <w:rsid w:val="00BE7E7D"/>
    <w:rsid w:val="00BF039A"/>
    <w:rsid w:val="00BF07CD"/>
    <w:rsid w:val="00BF0F9B"/>
    <w:rsid w:val="00BF12FA"/>
    <w:rsid w:val="00BF1386"/>
    <w:rsid w:val="00BF1955"/>
    <w:rsid w:val="00BF1D07"/>
    <w:rsid w:val="00BF28EB"/>
    <w:rsid w:val="00BF2BFA"/>
    <w:rsid w:val="00BF2C89"/>
    <w:rsid w:val="00BF3751"/>
    <w:rsid w:val="00BF3887"/>
    <w:rsid w:val="00BF3CE1"/>
    <w:rsid w:val="00BF4307"/>
    <w:rsid w:val="00BF553B"/>
    <w:rsid w:val="00BF5A9B"/>
    <w:rsid w:val="00BF5EF1"/>
    <w:rsid w:val="00BF64AC"/>
    <w:rsid w:val="00BF65D5"/>
    <w:rsid w:val="00BF6A14"/>
    <w:rsid w:val="00BF6B1B"/>
    <w:rsid w:val="00BF723A"/>
    <w:rsid w:val="00BF7820"/>
    <w:rsid w:val="00C007C3"/>
    <w:rsid w:val="00C00BD9"/>
    <w:rsid w:val="00C00DD2"/>
    <w:rsid w:val="00C00E3D"/>
    <w:rsid w:val="00C00E64"/>
    <w:rsid w:val="00C01579"/>
    <w:rsid w:val="00C0177B"/>
    <w:rsid w:val="00C019E3"/>
    <w:rsid w:val="00C01D20"/>
    <w:rsid w:val="00C0258A"/>
    <w:rsid w:val="00C029AA"/>
    <w:rsid w:val="00C03221"/>
    <w:rsid w:val="00C033D9"/>
    <w:rsid w:val="00C03471"/>
    <w:rsid w:val="00C0347A"/>
    <w:rsid w:val="00C039B5"/>
    <w:rsid w:val="00C03A93"/>
    <w:rsid w:val="00C03CFA"/>
    <w:rsid w:val="00C03F06"/>
    <w:rsid w:val="00C04213"/>
    <w:rsid w:val="00C042B6"/>
    <w:rsid w:val="00C0474A"/>
    <w:rsid w:val="00C04CDF"/>
    <w:rsid w:val="00C04E5E"/>
    <w:rsid w:val="00C04F92"/>
    <w:rsid w:val="00C05264"/>
    <w:rsid w:val="00C057B6"/>
    <w:rsid w:val="00C05B15"/>
    <w:rsid w:val="00C05C06"/>
    <w:rsid w:val="00C05F2A"/>
    <w:rsid w:val="00C062B0"/>
    <w:rsid w:val="00C06876"/>
    <w:rsid w:val="00C06D1B"/>
    <w:rsid w:val="00C0711C"/>
    <w:rsid w:val="00C0757C"/>
    <w:rsid w:val="00C07599"/>
    <w:rsid w:val="00C07984"/>
    <w:rsid w:val="00C1047B"/>
    <w:rsid w:val="00C1064F"/>
    <w:rsid w:val="00C108CE"/>
    <w:rsid w:val="00C115B9"/>
    <w:rsid w:val="00C11CBF"/>
    <w:rsid w:val="00C1264E"/>
    <w:rsid w:val="00C1271D"/>
    <w:rsid w:val="00C1279B"/>
    <w:rsid w:val="00C12992"/>
    <w:rsid w:val="00C12DEB"/>
    <w:rsid w:val="00C12E91"/>
    <w:rsid w:val="00C1344F"/>
    <w:rsid w:val="00C13809"/>
    <w:rsid w:val="00C138B4"/>
    <w:rsid w:val="00C13935"/>
    <w:rsid w:val="00C13D7C"/>
    <w:rsid w:val="00C13E24"/>
    <w:rsid w:val="00C13F2D"/>
    <w:rsid w:val="00C14900"/>
    <w:rsid w:val="00C14ABE"/>
    <w:rsid w:val="00C155C9"/>
    <w:rsid w:val="00C15C0C"/>
    <w:rsid w:val="00C15C3F"/>
    <w:rsid w:val="00C16063"/>
    <w:rsid w:val="00C1659E"/>
    <w:rsid w:val="00C1668D"/>
    <w:rsid w:val="00C17AD4"/>
    <w:rsid w:val="00C17BEA"/>
    <w:rsid w:val="00C17DC8"/>
    <w:rsid w:val="00C2041E"/>
    <w:rsid w:val="00C21B37"/>
    <w:rsid w:val="00C21FD7"/>
    <w:rsid w:val="00C22C95"/>
    <w:rsid w:val="00C22EF2"/>
    <w:rsid w:val="00C232D2"/>
    <w:rsid w:val="00C23349"/>
    <w:rsid w:val="00C23471"/>
    <w:rsid w:val="00C23598"/>
    <w:rsid w:val="00C23633"/>
    <w:rsid w:val="00C23646"/>
    <w:rsid w:val="00C23B8C"/>
    <w:rsid w:val="00C23F06"/>
    <w:rsid w:val="00C2407C"/>
    <w:rsid w:val="00C24265"/>
    <w:rsid w:val="00C242F1"/>
    <w:rsid w:val="00C243DB"/>
    <w:rsid w:val="00C24C28"/>
    <w:rsid w:val="00C24C92"/>
    <w:rsid w:val="00C25164"/>
    <w:rsid w:val="00C25C44"/>
    <w:rsid w:val="00C25C74"/>
    <w:rsid w:val="00C25D49"/>
    <w:rsid w:val="00C25D85"/>
    <w:rsid w:val="00C2605B"/>
    <w:rsid w:val="00C262A3"/>
    <w:rsid w:val="00C26D2A"/>
    <w:rsid w:val="00C26E04"/>
    <w:rsid w:val="00C26E3C"/>
    <w:rsid w:val="00C2702A"/>
    <w:rsid w:val="00C2750B"/>
    <w:rsid w:val="00C27985"/>
    <w:rsid w:val="00C27B4B"/>
    <w:rsid w:val="00C27E98"/>
    <w:rsid w:val="00C27FFB"/>
    <w:rsid w:val="00C3027A"/>
    <w:rsid w:val="00C30432"/>
    <w:rsid w:val="00C3079E"/>
    <w:rsid w:val="00C3109B"/>
    <w:rsid w:val="00C3147C"/>
    <w:rsid w:val="00C3171C"/>
    <w:rsid w:val="00C318A6"/>
    <w:rsid w:val="00C31A54"/>
    <w:rsid w:val="00C32218"/>
    <w:rsid w:val="00C32877"/>
    <w:rsid w:val="00C32DE6"/>
    <w:rsid w:val="00C32EFA"/>
    <w:rsid w:val="00C32F2C"/>
    <w:rsid w:val="00C32F8D"/>
    <w:rsid w:val="00C3356B"/>
    <w:rsid w:val="00C33670"/>
    <w:rsid w:val="00C33E0A"/>
    <w:rsid w:val="00C34B37"/>
    <w:rsid w:val="00C34CDF"/>
    <w:rsid w:val="00C3560F"/>
    <w:rsid w:val="00C376D6"/>
    <w:rsid w:val="00C4020C"/>
    <w:rsid w:val="00C4028C"/>
    <w:rsid w:val="00C40680"/>
    <w:rsid w:val="00C40E75"/>
    <w:rsid w:val="00C414CD"/>
    <w:rsid w:val="00C4187F"/>
    <w:rsid w:val="00C41B42"/>
    <w:rsid w:val="00C41B97"/>
    <w:rsid w:val="00C421C4"/>
    <w:rsid w:val="00C423BE"/>
    <w:rsid w:val="00C425FB"/>
    <w:rsid w:val="00C427B9"/>
    <w:rsid w:val="00C42A55"/>
    <w:rsid w:val="00C42EA3"/>
    <w:rsid w:val="00C4319F"/>
    <w:rsid w:val="00C43AD1"/>
    <w:rsid w:val="00C43C2F"/>
    <w:rsid w:val="00C43FBC"/>
    <w:rsid w:val="00C441D6"/>
    <w:rsid w:val="00C44219"/>
    <w:rsid w:val="00C447B9"/>
    <w:rsid w:val="00C44B2F"/>
    <w:rsid w:val="00C45338"/>
    <w:rsid w:val="00C453BF"/>
    <w:rsid w:val="00C454DA"/>
    <w:rsid w:val="00C464A6"/>
    <w:rsid w:val="00C46566"/>
    <w:rsid w:val="00C46914"/>
    <w:rsid w:val="00C46CC4"/>
    <w:rsid w:val="00C46D6F"/>
    <w:rsid w:val="00C477BC"/>
    <w:rsid w:val="00C47F7F"/>
    <w:rsid w:val="00C501A7"/>
    <w:rsid w:val="00C509C5"/>
    <w:rsid w:val="00C50FC7"/>
    <w:rsid w:val="00C51008"/>
    <w:rsid w:val="00C5101F"/>
    <w:rsid w:val="00C51647"/>
    <w:rsid w:val="00C51865"/>
    <w:rsid w:val="00C51B4C"/>
    <w:rsid w:val="00C51B9C"/>
    <w:rsid w:val="00C51EB5"/>
    <w:rsid w:val="00C526CE"/>
    <w:rsid w:val="00C529AB"/>
    <w:rsid w:val="00C52FF2"/>
    <w:rsid w:val="00C53071"/>
    <w:rsid w:val="00C534CB"/>
    <w:rsid w:val="00C53759"/>
    <w:rsid w:val="00C537AC"/>
    <w:rsid w:val="00C53A7D"/>
    <w:rsid w:val="00C53E06"/>
    <w:rsid w:val="00C5441A"/>
    <w:rsid w:val="00C54CC5"/>
    <w:rsid w:val="00C54FBE"/>
    <w:rsid w:val="00C55277"/>
    <w:rsid w:val="00C556E7"/>
    <w:rsid w:val="00C556F0"/>
    <w:rsid w:val="00C55F6D"/>
    <w:rsid w:val="00C562B6"/>
    <w:rsid w:val="00C56889"/>
    <w:rsid w:val="00C56A3E"/>
    <w:rsid w:val="00C56F2B"/>
    <w:rsid w:val="00C57554"/>
    <w:rsid w:val="00C57AFE"/>
    <w:rsid w:val="00C604FF"/>
    <w:rsid w:val="00C60E04"/>
    <w:rsid w:val="00C6135F"/>
    <w:rsid w:val="00C617CD"/>
    <w:rsid w:val="00C61ED4"/>
    <w:rsid w:val="00C62035"/>
    <w:rsid w:val="00C62BA0"/>
    <w:rsid w:val="00C62DB1"/>
    <w:rsid w:val="00C632FC"/>
    <w:rsid w:val="00C635C1"/>
    <w:rsid w:val="00C63620"/>
    <w:rsid w:val="00C63AF0"/>
    <w:rsid w:val="00C63B27"/>
    <w:rsid w:val="00C63C7E"/>
    <w:rsid w:val="00C6451C"/>
    <w:rsid w:val="00C64F89"/>
    <w:rsid w:val="00C65C3A"/>
    <w:rsid w:val="00C65CE3"/>
    <w:rsid w:val="00C663D2"/>
    <w:rsid w:val="00C66B17"/>
    <w:rsid w:val="00C66BEE"/>
    <w:rsid w:val="00C66BF9"/>
    <w:rsid w:val="00C66E0F"/>
    <w:rsid w:val="00C66ED0"/>
    <w:rsid w:val="00C67133"/>
    <w:rsid w:val="00C67182"/>
    <w:rsid w:val="00C674AE"/>
    <w:rsid w:val="00C677D9"/>
    <w:rsid w:val="00C6782E"/>
    <w:rsid w:val="00C707BC"/>
    <w:rsid w:val="00C711C6"/>
    <w:rsid w:val="00C71ECC"/>
    <w:rsid w:val="00C71F5F"/>
    <w:rsid w:val="00C72539"/>
    <w:rsid w:val="00C727D6"/>
    <w:rsid w:val="00C72C53"/>
    <w:rsid w:val="00C72D6C"/>
    <w:rsid w:val="00C73AA8"/>
    <w:rsid w:val="00C73B55"/>
    <w:rsid w:val="00C747A1"/>
    <w:rsid w:val="00C74AF7"/>
    <w:rsid w:val="00C74E18"/>
    <w:rsid w:val="00C74F8B"/>
    <w:rsid w:val="00C752B0"/>
    <w:rsid w:val="00C75374"/>
    <w:rsid w:val="00C75A41"/>
    <w:rsid w:val="00C768E4"/>
    <w:rsid w:val="00C770E9"/>
    <w:rsid w:val="00C77465"/>
    <w:rsid w:val="00C774EE"/>
    <w:rsid w:val="00C778EE"/>
    <w:rsid w:val="00C80287"/>
    <w:rsid w:val="00C80F57"/>
    <w:rsid w:val="00C80F86"/>
    <w:rsid w:val="00C8106D"/>
    <w:rsid w:val="00C81A1F"/>
    <w:rsid w:val="00C8284A"/>
    <w:rsid w:val="00C830AA"/>
    <w:rsid w:val="00C83504"/>
    <w:rsid w:val="00C837DB"/>
    <w:rsid w:val="00C83F75"/>
    <w:rsid w:val="00C84163"/>
    <w:rsid w:val="00C843AB"/>
    <w:rsid w:val="00C84452"/>
    <w:rsid w:val="00C84617"/>
    <w:rsid w:val="00C8463F"/>
    <w:rsid w:val="00C850EC"/>
    <w:rsid w:val="00C854E9"/>
    <w:rsid w:val="00C86D38"/>
    <w:rsid w:val="00C8707B"/>
    <w:rsid w:val="00C87B4B"/>
    <w:rsid w:val="00C9032D"/>
    <w:rsid w:val="00C903E4"/>
    <w:rsid w:val="00C912D9"/>
    <w:rsid w:val="00C91306"/>
    <w:rsid w:val="00C91660"/>
    <w:rsid w:val="00C9166D"/>
    <w:rsid w:val="00C91E91"/>
    <w:rsid w:val="00C9207A"/>
    <w:rsid w:val="00C92328"/>
    <w:rsid w:val="00C928A5"/>
    <w:rsid w:val="00C928F1"/>
    <w:rsid w:val="00C928F5"/>
    <w:rsid w:val="00C92FB1"/>
    <w:rsid w:val="00C93A85"/>
    <w:rsid w:val="00C93D94"/>
    <w:rsid w:val="00C93FB8"/>
    <w:rsid w:val="00C942B3"/>
    <w:rsid w:val="00C9438E"/>
    <w:rsid w:val="00C947A7"/>
    <w:rsid w:val="00C949B7"/>
    <w:rsid w:val="00C94E72"/>
    <w:rsid w:val="00C95394"/>
    <w:rsid w:val="00C9572C"/>
    <w:rsid w:val="00C95CA0"/>
    <w:rsid w:val="00C95D1E"/>
    <w:rsid w:val="00C962BB"/>
    <w:rsid w:val="00C96B2A"/>
    <w:rsid w:val="00C96E08"/>
    <w:rsid w:val="00C97058"/>
    <w:rsid w:val="00C97460"/>
    <w:rsid w:val="00C9771E"/>
    <w:rsid w:val="00CA0014"/>
    <w:rsid w:val="00CA037C"/>
    <w:rsid w:val="00CA0392"/>
    <w:rsid w:val="00CA05AB"/>
    <w:rsid w:val="00CA0778"/>
    <w:rsid w:val="00CA0814"/>
    <w:rsid w:val="00CA084E"/>
    <w:rsid w:val="00CA0FEF"/>
    <w:rsid w:val="00CA1011"/>
    <w:rsid w:val="00CA149E"/>
    <w:rsid w:val="00CA177D"/>
    <w:rsid w:val="00CA1944"/>
    <w:rsid w:val="00CA234B"/>
    <w:rsid w:val="00CA2810"/>
    <w:rsid w:val="00CA2999"/>
    <w:rsid w:val="00CA2BCB"/>
    <w:rsid w:val="00CA359E"/>
    <w:rsid w:val="00CA3F13"/>
    <w:rsid w:val="00CA4101"/>
    <w:rsid w:val="00CA49E0"/>
    <w:rsid w:val="00CA4F84"/>
    <w:rsid w:val="00CA578F"/>
    <w:rsid w:val="00CA6775"/>
    <w:rsid w:val="00CA6D41"/>
    <w:rsid w:val="00CA72CB"/>
    <w:rsid w:val="00CA7408"/>
    <w:rsid w:val="00CB0349"/>
    <w:rsid w:val="00CB0494"/>
    <w:rsid w:val="00CB0606"/>
    <w:rsid w:val="00CB064A"/>
    <w:rsid w:val="00CB08BE"/>
    <w:rsid w:val="00CB09CD"/>
    <w:rsid w:val="00CB0BB0"/>
    <w:rsid w:val="00CB0D63"/>
    <w:rsid w:val="00CB0EDC"/>
    <w:rsid w:val="00CB1ACD"/>
    <w:rsid w:val="00CB255B"/>
    <w:rsid w:val="00CB3162"/>
    <w:rsid w:val="00CB3E28"/>
    <w:rsid w:val="00CB4075"/>
    <w:rsid w:val="00CB423F"/>
    <w:rsid w:val="00CB4657"/>
    <w:rsid w:val="00CB4DE6"/>
    <w:rsid w:val="00CB4F2C"/>
    <w:rsid w:val="00CB4F2F"/>
    <w:rsid w:val="00CB5449"/>
    <w:rsid w:val="00CB54D2"/>
    <w:rsid w:val="00CB56BE"/>
    <w:rsid w:val="00CB5A2C"/>
    <w:rsid w:val="00CB6244"/>
    <w:rsid w:val="00CB67CE"/>
    <w:rsid w:val="00CB6908"/>
    <w:rsid w:val="00CB6EB1"/>
    <w:rsid w:val="00CB70DE"/>
    <w:rsid w:val="00CB719A"/>
    <w:rsid w:val="00CB727B"/>
    <w:rsid w:val="00CB7522"/>
    <w:rsid w:val="00CB772B"/>
    <w:rsid w:val="00CB7BD3"/>
    <w:rsid w:val="00CB7ED7"/>
    <w:rsid w:val="00CB7F18"/>
    <w:rsid w:val="00CC01C1"/>
    <w:rsid w:val="00CC028C"/>
    <w:rsid w:val="00CC040C"/>
    <w:rsid w:val="00CC06B0"/>
    <w:rsid w:val="00CC0AE0"/>
    <w:rsid w:val="00CC0C2C"/>
    <w:rsid w:val="00CC0D11"/>
    <w:rsid w:val="00CC0FA5"/>
    <w:rsid w:val="00CC1E5A"/>
    <w:rsid w:val="00CC1E79"/>
    <w:rsid w:val="00CC35EC"/>
    <w:rsid w:val="00CC3ADB"/>
    <w:rsid w:val="00CC5473"/>
    <w:rsid w:val="00CC5696"/>
    <w:rsid w:val="00CC5EF2"/>
    <w:rsid w:val="00CC65D8"/>
    <w:rsid w:val="00CC67E3"/>
    <w:rsid w:val="00CC69B2"/>
    <w:rsid w:val="00CC710E"/>
    <w:rsid w:val="00CC71C2"/>
    <w:rsid w:val="00CC7486"/>
    <w:rsid w:val="00CC74C2"/>
    <w:rsid w:val="00CC7518"/>
    <w:rsid w:val="00CC7900"/>
    <w:rsid w:val="00CD0F8F"/>
    <w:rsid w:val="00CD10E9"/>
    <w:rsid w:val="00CD141D"/>
    <w:rsid w:val="00CD1964"/>
    <w:rsid w:val="00CD1EAF"/>
    <w:rsid w:val="00CD1FCF"/>
    <w:rsid w:val="00CD228C"/>
    <w:rsid w:val="00CD24E8"/>
    <w:rsid w:val="00CD2A13"/>
    <w:rsid w:val="00CD308D"/>
    <w:rsid w:val="00CD33D7"/>
    <w:rsid w:val="00CD3507"/>
    <w:rsid w:val="00CD4A67"/>
    <w:rsid w:val="00CD4B4D"/>
    <w:rsid w:val="00CD4DB3"/>
    <w:rsid w:val="00CD55B4"/>
    <w:rsid w:val="00CD56CD"/>
    <w:rsid w:val="00CD6545"/>
    <w:rsid w:val="00CD73AA"/>
    <w:rsid w:val="00CD7456"/>
    <w:rsid w:val="00CD76CF"/>
    <w:rsid w:val="00CD79CB"/>
    <w:rsid w:val="00CD7F7F"/>
    <w:rsid w:val="00CE0084"/>
    <w:rsid w:val="00CE0D20"/>
    <w:rsid w:val="00CE0E68"/>
    <w:rsid w:val="00CE123B"/>
    <w:rsid w:val="00CE1EA6"/>
    <w:rsid w:val="00CE1F10"/>
    <w:rsid w:val="00CE2BE5"/>
    <w:rsid w:val="00CE3032"/>
    <w:rsid w:val="00CE4046"/>
    <w:rsid w:val="00CE4744"/>
    <w:rsid w:val="00CE4C60"/>
    <w:rsid w:val="00CE4F8D"/>
    <w:rsid w:val="00CE528B"/>
    <w:rsid w:val="00CE554A"/>
    <w:rsid w:val="00CE5892"/>
    <w:rsid w:val="00CE5D4A"/>
    <w:rsid w:val="00CE61AF"/>
    <w:rsid w:val="00CE6EDB"/>
    <w:rsid w:val="00CE7B3D"/>
    <w:rsid w:val="00CF0713"/>
    <w:rsid w:val="00CF15D2"/>
    <w:rsid w:val="00CF161E"/>
    <w:rsid w:val="00CF1C20"/>
    <w:rsid w:val="00CF2419"/>
    <w:rsid w:val="00CF2C1B"/>
    <w:rsid w:val="00CF32C5"/>
    <w:rsid w:val="00CF3462"/>
    <w:rsid w:val="00CF4524"/>
    <w:rsid w:val="00CF5399"/>
    <w:rsid w:val="00CF54CC"/>
    <w:rsid w:val="00CF628D"/>
    <w:rsid w:val="00CF638C"/>
    <w:rsid w:val="00CF6705"/>
    <w:rsid w:val="00CF68C5"/>
    <w:rsid w:val="00D00641"/>
    <w:rsid w:val="00D00A4D"/>
    <w:rsid w:val="00D015F1"/>
    <w:rsid w:val="00D01D2F"/>
    <w:rsid w:val="00D0304B"/>
    <w:rsid w:val="00D032DA"/>
    <w:rsid w:val="00D04315"/>
    <w:rsid w:val="00D04F3A"/>
    <w:rsid w:val="00D05BCC"/>
    <w:rsid w:val="00D0720D"/>
    <w:rsid w:val="00D07990"/>
    <w:rsid w:val="00D079D1"/>
    <w:rsid w:val="00D07B0A"/>
    <w:rsid w:val="00D07F5B"/>
    <w:rsid w:val="00D1015D"/>
    <w:rsid w:val="00D10303"/>
    <w:rsid w:val="00D10B58"/>
    <w:rsid w:val="00D10E5B"/>
    <w:rsid w:val="00D115B4"/>
    <w:rsid w:val="00D121B8"/>
    <w:rsid w:val="00D12461"/>
    <w:rsid w:val="00D12704"/>
    <w:rsid w:val="00D12E63"/>
    <w:rsid w:val="00D1313C"/>
    <w:rsid w:val="00D13B0A"/>
    <w:rsid w:val="00D13F0D"/>
    <w:rsid w:val="00D14148"/>
    <w:rsid w:val="00D1446A"/>
    <w:rsid w:val="00D1447C"/>
    <w:rsid w:val="00D144A0"/>
    <w:rsid w:val="00D14701"/>
    <w:rsid w:val="00D149C0"/>
    <w:rsid w:val="00D14B53"/>
    <w:rsid w:val="00D15BC4"/>
    <w:rsid w:val="00D15D66"/>
    <w:rsid w:val="00D160C1"/>
    <w:rsid w:val="00D170C8"/>
    <w:rsid w:val="00D17292"/>
    <w:rsid w:val="00D174CE"/>
    <w:rsid w:val="00D21097"/>
    <w:rsid w:val="00D21AD5"/>
    <w:rsid w:val="00D2209C"/>
    <w:rsid w:val="00D22147"/>
    <w:rsid w:val="00D22259"/>
    <w:rsid w:val="00D22684"/>
    <w:rsid w:val="00D2293C"/>
    <w:rsid w:val="00D23432"/>
    <w:rsid w:val="00D23BCA"/>
    <w:rsid w:val="00D23C31"/>
    <w:rsid w:val="00D2461B"/>
    <w:rsid w:val="00D2463C"/>
    <w:rsid w:val="00D24B19"/>
    <w:rsid w:val="00D24CA4"/>
    <w:rsid w:val="00D24E78"/>
    <w:rsid w:val="00D25E41"/>
    <w:rsid w:val="00D2648F"/>
    <w:rsid w:val="00D266AF"/>
    <w:rsid w:val="00D2697D"/>
    <w:rsid w:val="00D26C1C"/>
    <w:rsid w:val="00D26CD2"/>
    <w:rsid w:val="00D26E1A"/>
    <w:rsid w:val="00D275E9"/>
    <w:rsid w:val="00D27643"/>
    <w:rsid w:val="00D276D0"/>
    <w:rsid w:val="00D27911"/>
    <w:rsid w:val="00D27D8A"/>
    <w:rsid w:val="00D3003A"/>
    <w:rsid w:val="00D3008A"/>
    <w:rsid w:val="00D301BA"/>
    <w:rsid w:val="00D302DE"/>
    <w:rsid w:val="00D306CA"/>
    <w:rsid w:val="00D306E8"/>
    <w:rsid w:val="00D30863"/>
    <w:rsid w:val="00D309C1"/>
    <w:rsid w:val="00D30E26"/>
    <w:rsid w:val="00D3168C"/>
    <w:rsid w:val="00D31DDF"/>
    <w:rsid w:val="00D32575"/>
    <w:rsid w:val="00D33B65"/>
    <w:rsid w:val="00D33E0B"/>
    <w:rsid w:val="00D34018"/>
    <w:rsid w:val="00D34E56"/>
    <w:rsid w:val="00D35492"/>
    <w:rsid w:val="00D35502"/>
    <w:rsid w:val="00D356AB"/>
    <w:rsid w:val="00D35B8D"/>
    <w:rsid w:val="00D35C0B"/>
    <w:rsid w:val="00D35C94"/>
    <w:rsid w:val="00D3664B"/>
    <w:rsid w:val="00D36A93"/>
    <w:rsid w:val="00D36B0E"/>
    <w:rsid w:val="00D36FC5"/>
    <w:rsid w:val="00D37C98"/>
    <w:rsid w:val="00D37D10"/>
    <w:rsid w:val="00D37D78"/>
    <w:rsid w:val="00D4019A"/>
    <w:rsid w:val="00D40655"/>
    <w:rsid w:val="00D407A9"/>
    <w:rsid w:val="00D40C18"/>
    <w:rsid w:val="00D40FA5"/>
    <w:rsid w:val="00D41036"/>
    <w:rsid w:val="00D418B7"/>
    <w:rsid w:val="00D41D9F"/>
    <w:rsid w:val="00D41EC9"/>
    <w:rsid w:val="00D41FBD"/>
    <w:rsid w:val="00D4206A"/>
    <w:rsid w:val="00D4239F"/>
    <w:rsid w:val="00D424A2"/>
    <w:rsid w:val="00D42959"/>
    <w:rsid w:val="00D43009"/>
    <w:rsid w:val="00D43138"/>
    <w:rsid w:val="00D4317F"/>
    <w:rsid w:val="00D4521C"/>
    <w:rsid w:val="00D456D9"/>
    <w:rsid w:val="00D4575B"/>
    <w:rsid w:val="00D45CB9"/>
    <w:rsid w:val="00D45E59"/>
    <w:rsid w:val="00D461FC"/>
    <w:rsid w:val="00D46378"/>
    <w:rsid w:val="00D46638"/>
    <w:rsid w:val="00D46748"/>
    <w:rsid w:val="00D46A2D"/>
    <w:rsid w:val="00D46BF2"/>
    <w:rsid w:val="00D46E30"/>
    <w:rsid w:val="00D47694"/>
    <w:rsid w:val="00D478CC"/>
    <w:rsid w:val="00D47A99"/>
    <w:rsid w:val="00D47BA3"/>
    <w:rsid w:val="00D47F47"/>
    <w:rsid w:val="00D5017D"/>
    <w:rsid w:val="00D507A0"/>
    <w:rsid w:val="00D507FD"/>
    <w:rsid w:val="00D5123B"/>
    <w:rsid w:val="00D51CE5"/>
    <w:rsid w:val="00D5217A"/>
    <w:rsid w:val="00D5241A"/>
    <w:rsid w:val="00D52A45"/>
    <w:rsid w:val="00D52A52"/>
    <w:rsid w:val="00D52BD7"/>
    <w:rsid w:val="00D532A6"/>
    <w:rsid w:val="00D5371A"/>
    <w:rsid w:val="00D53878"/>
    <w:rsid w:val="00D53921"/>
    <w:rsid w:val="00D53A59"/>
    <w:rsid w:val="00D540AF"/>
    <w:rsid w:val="00D541E3"/>
    <w:rsid w:val="00D542EC"/>
    <w:rsid w:val="00D55405"/>
    <w:rsid w:val="00D56026"/>
    <w:rsid w:val="00D561C3"/>
    <w:rsid w:val="00D5671B"/>
    <w:rsid w:val="00D56D12"/>
    <w:rsid w:val="00D57100"/>
    <w:rsid w:val="00D574E5"/>
    <w:rsid w:val="00D57D8F"/>
    <w:rsid w:val="00D61036"/>
    <w:rsid w:val="00D6131D"/>
    <w:rsid w:val="00D6132E"/>
    <w:rsid w:val="00D61653"/>
    <w:rsid w:val="00D628F6"/>
    <w:rsid w:val="00D62D33"/>
    <w:rsid w:val="00D62F5F"/>
    <w:rsid w:val="00D63157"/>
    <w:rsid w:val="00D63206"/>
    <w:rsid w:val="00D63BEE"/>
    <w:rsid w:val="00D642DD"/>
    <w:rsid w:val="00D64393"/>
    <w:rsid w:val="00D64477"/>
    <w:rsid w:val="00D6469A"/>
    <w:rsid w:val="00D6482D"/>
    <w:rsid w:val="00D64E2A"/>
    <w:rsid w:val="00D64EB6"/>
    <w:rsid w:val="00D6521A"/>
    <w:rsid w:val="00D655F5"/>
    <w:rsid w:val="00D659B5"/>
    <w:rsid w:val="00D65A51"/>
    <w:rsid w:val="00D661CE"/>
    <w:rsid w:val="00D6629B"/>
    <w:rsid w:val="00D66AF8"/>
    <w:rsid w:val="00D66CC3"/>
    <w:rsid w:val="00D6790F"/>
    <w:rsid w:val="00D679AE"/>
    <w:rsid w:val="00D67A32"/>
    <w:rsid w:val="00D67A42"/>
    <w:rsid w:val="00D67A93"/>
    <w:rsid w:val="00D67B44"/>
    <w:rsid w:val="00D67E81"/>
    <w:rsid w:val="00D67FE1"/>
    <w:rsid w:val="00D703D2"/>
    <w:rsid w:val="00D7070D"/>
    <w:rsid w:val="00D70AFE"/>
    <w:rsid w:val="00D70EF4"/>
    <w:rsid w:val="00D71F1F"/>
    <w:rsid w:val="00D721EB"/>
    <w:rsid w:val="00D7234D"/>
    <w:rsid w:val="00D7262F"/>
    <w:rsid w:val="00D728F5"/>
    <w:rsid w:val="00D72983"/>
    <w:rsid w:val="00D729AC"/>
    <w:rsid w:val="00D72BA4"/>
    <w:rsid w:val="00D72E0F"/>
    <w:rsid w:val="00D72E9E"/>
    <w:rsid w:val="00D72EB1"/>
    <w:rsid w:val="00D7308C"/>
    <w:rsid w:val="00D73264"/>
    <w:rsid w:val="00D73C62"/>
    <w:rsid w:val="00D73E73"/>
    <w:rsid w:val="00D73EEC"/>
    <w:rsid w:val="00D74843"/>
    <w:rsid w:val="00D748FD"/>
    <w:rsid w:val="00D74B05"/>
    <w:rsid w:val="00D75492"/>
    <w:rsid w:val="00D759C0"/>
    <w:rsid w:val="00D75B24"/>
    <w:rsid w:val="00D75FD1"/>
    <w:rsid w:val="00D769C4"/>
    <w:rsid w:val="00D76DBA"/>
    <w:rsid w:val="00D76DC9"/>
    <w:rsid w:val="00D7723E"/>
    <w:rsid w:val="00D77ADA"/>
    <w:rsid w:val="00D8026F"/>
    <w:rsid w:val="00D80E28"/>
    <w:rsid w:val="00D8167B"/>
    <w:rsid w:val="00D81F74"/>
    <w:rsid w:val="00D820E4"/>
    <w:rsid w:val="00D8221F"/>
    <w:rsid w:val="00D83154"/>
    <w:rsid w:val="00D839B4"/>
    <w:rsid w:val="00D839E9"/>
    <w:rsid w:val="00D83A9E"/>
    <w:rsid w:val="00D84098"/>
    <w:rsid w:val="00D84F6C"/>
    <w:rsid w:val="00D84FEC"/>
    <w:rsid w:val="00D850B2"/>
    <w:rsid w:val="00D85714"/>
    <w:rsid w:val="00D85A51"/>
    <w:rsid w:val="00D85ABC"/>
    <w:rsid w:val="00D86044"/>
    <w:rsid w:val="00D86889"/>
    <w:rsid w:val="00D86A3B"/>
    <w:rsid w:val="00D87180"/>
    <w:rsid w:val="00D87638"/>
    <w:rsid w:val="00D90316"/>
    <w:rsid w:val="00D909CC"/>
    <w:rsid w:val="00D915FD"/>
    <w:rsid w:val="00D91A3C"/>
    <w:rsid w:val="00D91E5F"/>
    <w:rsid w:val="00D92256"/>
    <w:rsid w:val="00D92F7D"/>
    <w:rsid w:val="00D9393B"/>
    <w:rsid w:val="00D93B70"/>
    <w:rsid w:val="00D93E03"/>
    <w:rsid w:val="00D94450"/>
    <w:rsid w:val="00D945BE"/>
    <w:rsid w:val="00D945C4"/>
    <w:rsid w:val="00D95AAF"/>
    <w:rsid w:val="00D9601A"/>
    <w:rsid w:val="00D96244"/>
    <w:rsid w:val="00D96750"/>
    <w:rsid w:val="00D96832"/>
    <w:rsid w:val="00D96C86"/>
    <w:rsid w:val="00D970D7"/>
    <w:rsid w:val="00D9726C"/>
    <w:rsid w:val="00D97764"/>
    <w:rsid w:val="00D977C1"/>
    <w:rsid w:val="00D979CF"/>
    <w:rsid w:val="00D97BFE"/>
    <w:rsid w:val="00D97E5D"/>
    <w:rsid w:val="00DA00D5"/>
    <w:rsid w:val="00DA0D70"/>
    <w:rsid w:val="00DA1372"/>
    <w:rsid w:val="00DA137F"/>
    <w:rsid w:val="00DA197D"/>
    <w:rsid w:val="00DA1A50"/>
    <w:rsid w:val="00DA1DE7"/>
    <w:rsid w:val="00DA1F86"/>
    <w:rsid w:val="00DA2348"/>
    <w:rsid w:val="00DA2413"/>
    <w:rsid w:val="00DA2525"/>
    <w:rsid w:val="00DA254D"/>
    <w:rsid w:val="00DA2583"/>
    <w:rsid w:val="00DA286F"/>
    <w:rsid w:val="00DA291B"/>
    <w:rsid w:val="00DA298C"/>
    <w:rsid w:val="00DA313A"/>
    <w:rsid w:val="00DA383B"/>
    <w:rsid w:val="00DA4199"/>
    <w:rsid w:val="00DA49DD"/>
    <w:rsid w:val="00DA4AA2"/>
    <w:rsid w:val="00DA4BDF"/>
    <w:rsid w:val="00DA55D4"/>
    <w:rsid w:val="00DA575D"/>
    <w:rsid w:val="00DA58D8"/>
    <w:rsid w:val="00DA5920"/>
    <w:rsid w:val="00DA6415"/>
    <w:rsid w:val="00DA64AC"/>
    <w:rsid w:val="00DA6522"/>
    <w:rsid w:val="00DA6F2A"/>
    <w:rsid w:val="00DA717C"/>
    <w:rsid w:val="00DA761A"/>
    <w:rsid w:val="00DA773A"/>
    <w:rsid w:val="00DB0306"/>
    <w:rsid w:val="00DB0356"/>
    <w:rsid w:val="00DB092C"/>
    <w:rsid w:val="00DB0B64"/>
    <w:rsid w:val="00DB0C22"/>
    <w:rsid w:val="00DB0CFE"/>
    <w:rsid w:val="00DB1AC2"/>
    <w:rsid w:val="00DB1B74"/>
    <w:rsid w:val="00DB1F66"/>
    <w:rsid w:val="00DB296D"/>
    <w:rsid w:val="00DB306F"/>
    <w:rsid w:val="00DB3288"/>
    <w:rsid w:val="00DB341B"/>
    <w:rsid w:val="00DB3F4C"/>
    <w:rsid w:val="00DB40C5"/>
    <w:rsid w:val="00DB4238"/>
    <w:rsid w:val="00DB42E0"/>
    <w:rsid w:val="00DB48DC"/>
    <w:rsid w:val="00DB4CA3"/>
    <w:rsid w:val="00DB4F8A"/>
    <w:rsid w:val="00DB6028"/>
    <w:rsid w:val="00DB6920"/>
    <w:rsid w:val="00DB71EF"/>
    <w:rsid w:val="00DB736D"/>
    <w:rsid w:val="00DB786B"/>
    <w:rsid w:val="00DB7E7C"/>
    <w:rsid w:val="00DC04D3"/>
    <w:rsid w:val="00DC0760"/>
    <w:rsid w:val="00DC08F3"/>
    <w:rsid w:val="00DC11ED"/>
    <w:rsid w:val="00DC13DC"/>
    <w:rsid w:val="00DC1A7D"/>
    <w:rsid w:val="00DC1EAD"/>
    <w:rsid w:val="00DC2891"/>
    <w:rsid w:val="00DC37C5"/>
    <w:rsid w:val="00DC39FB"/>
    <w:rsid w:val="00DC3D2E"/>
    <w:rsid w:val="00DC3DAD"/>
    <w:rsid w:val="00DC511A"/>
    <w:rsid w:val="00DC53A3"/>
    <w:rsid w:val="00DC5B6E"/>
    <w:rsid w:val="00DC5C0B"/>
    <w:rsid w:val="00DC5D98"/>
    <w:rsid w:val="00DC6633"/>
    <w:rsid w:val="00DC6DAC"/>
    <w:rsid w:val="00DC6DDF"/>
    <w:rsid w:val="00DC70BC"/>
    <w:rsid w:val="00DC777D"/>
    <w:rsid w:val="00DD09C1"/>
    <w:rsid w:val="00DD0D34"/>
    <w:rsid w:val="00DD0D9F"/>
    <w:rsid w:val="00DD0F82"/>
    <w:rsid w:val="00DD1172"/>
    <w:rsid w:val="00DD1DC9"/>
    <w:rsid w:val="00DD214D"/>
    <w:rsid w:val="00DD2561"/>
    <w:rsid w:val="00DD2738"/>
    <w:rsid w:val="00DD2E54"/>
    <w:rsid w:val="00DD3902"/>
    <w:rsid w:val="00DD3975"/>
    <w:rsid w:val="00DD3FDC"/>
    <w:rsid w:val="00DD4406"/>
    <w:rsid w:val="00DD440A"/>
    <w:rsid w:val="00DD4442"/>
    <w:rsid w:val="00DD4738"/>
    <w:rsid w:val="00DD4AEA"/>
    <w:rsid w:val="00DD4BFA"/>
    <w:rsid w:val="00DD4D3E"/>
    <w:rsid w:val="00DD601C"/>
    <w:rsid w:val="00DD61CE"/>
    <w:rsid w:val="00DD6870"/>
    <w:rsid w:val="00DD6CA8"/>
    <w:rsid w:val="00DD6E1F"/>
    <w:rsid w:val="00DD70AD"/>
    <w:rsid w:val="00DD75A5"/>
    <w:rsid w:val="00DD76CF"/>
    <w:rsid w:val="00DD7702"/>
    <w:rsid w:val="00DD7755"/>
    <w:rsid w:val="00DD7A8C"/>
    <w:rsid w:val="00DD7B7C"/>
    <w:rsid w:val="00DD7CE2"/>
    <w:rsid w:val="00DD7CE3"/>
    <w:rsid w:val="00DE095E"/>
    <w:rsid w:val="00DE0C37"/>
    <w:rsid w:val="00DE1A57"/>
    <w:rsid w:val="00DE1A90"/>
    <w:rsid w:val="00DE1CFB"/>
    <w:rsid w:val="00DE20F4"/>
    <w:rsid w:val="00DE23C1"/>
    <w:rsid w:val="00DE25D5"/>
    <w:rsid w:val="00DE28AC"/>
    <w:rsid w:val="00DE2BDF"/>
    <w:rsid w:val="00DE2C05"/>
    <w:rsid w:val="00DE2D39"/>
    <w:rsid w:val="00DE2EF1"/>
    <w:rsid w:val="00DE358E"/>
    <w:rsid w:val="00DE4599"/>
    <w:rsid w:val="00DE45EB"/>
    <w:rsid w:val="00DE46D1"/>
    <w:rsid w:val="00DE4CB7"/>
    <w:rsid w:val="00DE4DDB"/>
    <w:rsid w:val="00DE4F7E"/>
    <w:rsid w:val="00DE4FD7"/>
    <w:rsid w:val="00DE5F7C"/>
    <w:rsid w:val="00DE6032"/>
    <w:rsid w:val="00DE6A43"/>
    <w:rsid w:val="00DE6CF1"/>
    <w:rsid w:val="00DE7272"/>
    <w:rsid w:val="00DE75C4"/>
    <w:rsid w:val="00DE7858"/>
    <w:rsid w:val="00DE7B6E"/>
    <w:rsid w:val="00DF07D6"/>
    <w:rsid w:val="00DF0870"/>
    <w:rsid w:val="00DF087F"/>
    <w:rsid w:val="00DF1052"/>
    <w:rsid w:val="00DF15A1"/>
    <w:rsid w:val="00DF17C7"/>
    <w:rsid w:val="00DF1A8A"/>
    <w:rsid w:val="00DF1B11"/>
    <w:rsid w:val="00DF233C"/>
    <w:rsid w:val="00DF243B"/>
    <w:rsid w:val="00DF2B3C"/>
    <w:rsid w:val="00DF2C1C"/>
    <w:rsid w:val="00DF3A0F"/>
    <w:rsid w:val="00DF3D90"/>
    <w:rsid w:val="00DF415E"/>
    <w:rsid w:val="00DF45F6"/>
    <w:rsid w:val="00DF4D9A"/>
    <w:rsid w:val="00DF541B"/>
    <w:rsid w:val="00DF596C"/>
    <w:rsid w:val="00DF59F8"/>
    <w:rsid w:val="00DF681F"/>
    <w:rsid w:val="00DF6BB0"/>
    <w:rsid w:val="00DF6CE3"/>
    <w:rsid w:val="00DF72EC"/>
    <w:rsid w:val="00DF749A"/>
    <w:rsid w:val="00E001E2"/>
    <w:rsid w:val="00E0037E"/>
    <w:rsid w:val="00E0060B"/>
    <w:rsid w:val="00E00FF6"/>
    <w:rsid w:val="00E01251"/>
    <w:rsid w:val="00E016ED"/>
    <w:rsid w:val="00E017AC"/>
    <w:rsid w:val="00E0182F"/>
    <w:rsid w:val="00E019B2"/>
    <w:rsid w:val="00E021DA"/>
    <w:rsid w:val="00E0321E"/>
    <w:rsid w:val="00E040E0"/>
    <w:rsid w:val="00E04480"/>
    <w:rsid w:val="00E04CB5"/>
    <w:rsid w:val="00E05349"/>
    <w:rsid w:val="00E05E9E"/>
    <w:rsid w:val="00E06424"/>
    <w:rsid w:val="00E06824"/>
    <w:rsid w:val="00E06B27"/>
    <w:rsid w:val="00E06DBF"/>
    <w:rsid w:val="00E06DD6"/>
    <w:rsid w:val="00E06EC7"/>
    <w:rsid w:val="00E074F4"/>
    <w:rsid w:val="00E07E7C"/>
    <w:rsid w:val="00E100E8"/>
    <w:rsid w:val="00E1015E"/>
    <w:rsid w:val="00E1049B"/>
    <w:rsid w:val="00E10AAC"/>
    <w:rsid w:val="00E10CD1"/>
    <w:rsid w:val="00E113CB"/>
    <w:rsid w:val="00E11A30"/>
    <w:rsid w:val="00E11ACF"/>
    <w:rsid w:val="00E12872"/>
    <w:rsid w:val="00E136C9"/>
    <w:rsid w:val="00E13D36"/>
    <w:rsid w:val="00E13DBD"/>
    <w:rsid w:val="00E141D5"/>
    <w:rsid w:val="00E148F8"/>
    <w:rsid w:val="00E14B8C"/>
    <w:rsid w:val="00E14EF6"/>
    <w:rsid w:val="00E15174"/>
    <w:rsid w:val="00E15689"/>
    <w:rsid w:val="00E15F6E"/>
    <w:rsid w:val="00E15FF2"/>
    <w:rsid w:val="00E1624A"/>
    <w:rsid w:val="00E16CE9"/>
    <w:rsid w:val="00E17969"/>
    <w:rsid w:val="00E206D1"/>
    <w:rsid w:val="00E20CA1"/>
    <w:rsid w:val="00E2198D"/>
    <w:rsid w:val="00E22749"/>
    <w:rsid w:val="00E22D1F"/>
    <w:rsid w:val="00E2416A"/>
    <w:rsid w:val="00E24458"/>
    <w:rsid w:val="00E249C2"/>
    <w:rsid w:val="00E24B9D"/>
    <w:rsid w:val="00E24C08"/>
    <w:rsid w:val="00E24C2C"/>
    <w:rsid w:val="00E2509D"/>
    <w:rsid w:val="00E2519E"/>
    <w:rsid w:val="00E258F8"/>
    <w:rsid w:val="00E26280"/>
    <w:rsid w:val="00E266AB"/>
    <w:rsid w:val="00E26900"/>
    <w:rsid w:val="00E27286"/>
    <w:rsid w:val="00E27374"/>
    <w:rsid w:val="00E27D1A"/>
    <w:rsid w:val="00E30047"/>
    <w:rsid w:val="00E3032C"/>
    <w:rsid w:val="00E3064E"/>
    <w:rsid w:val="00E30B58"/>
    <w:rsid w:val="00E30D69"/>
    <w:rsid w:val="00E30EA8"/>
    <w:rsid w:val="00E317A3"/>
    <w:rsid w:val="00E31ECB"/>
    <w:rsid w:val="00E320CD"/>
    <w:rsid w:val="00E3298F"/>
    <w:rsid w:val="00E331B3"/>
    <w:rsid w:val="00E333F8"/>
    <w:rsid w:val="00E335DD"/>
    <w:rsid w:val="00E33747"/>
    <w:rsid w:val="00E33B27"/>
    <w:rsid w:val="00E341D1"/>
    <w:rsid w:val="00E3426E"/>
    <w:rsid w:val="00E34296"/>
    <w:rsid w:val="00E3496A"/>
    <w:rsid w:val="00E359A2"/>
    <w:rsid w:val="00E35E2E"/>
    <w:rsid w:val="00E361AF"/>
    <w:rsid w:val="00E3647C"/>
    <w:rsid w:val="00E37349"/>
    <w:rsid w:val="00E37516"/>
    <w:rsid w:val="00E375A4"/>
    <w:rsid w:val="00E40721"/>
    <w:rsid w:val="00E40999"/>
    <w:rsid w:val="00E40D3F"/>
    <w:rsid w:val="00E414A5"/>
    <w:rsid w:val="00E41A40"/>
    <w:rsid w:val="00E42727"/>
    <w:rsid w:val="00E42D2E"/>
    <w:rsid w:val="00E43650"/>
    <w:rsid w:val="00E43A15"/>
    <w:rsid w:val="00E44802"/>
    <w:rsid w:val="00E4496F"/>
    <w:rsid w:val="00E4498E"/>
    <w:rsid w:val="00E44A9F"/>
    <w:rsid w:val="00E44C88"/>
    <w:rsid w:val="00E4510E"/>
    <w:rsid w:val="00E451CF"/>
    <w:rsid w:val="00E453BD"/>
    <w:rsid w:val="00E4557C"/>
    <w:rsid w:val="00E4558B"/>
    <w:rsid w:val="00E45CC3"/>
    <w:rsid w:val="00E45FD4"/>
    <w:rsid w:val="00E46B44"/>
    <w:rsid w:val="00E46FB0"/>
    <w:rsid w:val="00E47A27"/>
    <w:rsid w:val="00E47DE5"/>
    <w:rsid w:val="00E47E95"/>
    <w:rsid w:val="00E50361"/>
    <w:rsid w:val="00E503E5"/>
    <w:rsid w:val="00E504A9"/>
    <w:rsid w:val="00E50B06"/>
    <w:rsid w:val="00E50B89"/>
    <w:rsid w:val="00E5153A"/>
    <w:rsid w:val="00E519F0"/>
    <w:rsid w:val="00E52373"/>
    <w:rsid w:val="00E52F92"/>
    <w:rsid w:val="00E53C81"/>
    <w:rsid w:val="00E54011"/>
    <w:rsid w:val="00E5492A"/>
    <w:rsid w:val="00E54E73"/>
    <w:rsid w:val="00E5506B"/>
    <w:rsid w:val="00E5524C"/>
    <w:rsid w:val="00E558A6"/>
    <w:rsid w:val="00E559DB"/>
    <w:rsid w:val="00E55A78"/>
    <w:rsid w:val="00E55DCB"/>
    <w:rsid w:val="00E55F9A"/>
    <w:rsid w:val="00E56A16"/>
    <w:rsid w:val="00E56F59"/>
    <w:rsid w:val="00E56FAB"/>
    <w:rsid w:val="00E57462"/>
    <w:rsid w:val="00E57845"/>
    <w:rsid w:val="00E57A64"/>
    <w:rsid w:val="00E57E99"/>
    <w:rsid w:val="00E60235"/>
    <w:rsid w:val="00E60602"/>
    <w:rsid w:val="00E60D98"/>
    <w:rsid w:val="00E614C0"/>
    <w:rsid w:val="00E6173B"/>
    <w:rsid w:val="00E618EA"/>
    <w:rsid w:val="00E621FF"/>
    <w:rsid w:val="00E6241B"/>
    <w:rsid w:val="00E636C3"/>
    <w:rsid w:val="00E63AE8"/>
    <w:rsid w:val="00E64214"/>
    <w:rsid w:val="00E657B7"/>
    <w:rsid w:val="00E65913"/>
    <w:rsid w:val="00E65B4B"/>
    <w:rsid w:val="00E65BFD"/>
    <w:rsid w:val="00E65F52"/>
    <w:rsid w:val="00E66E0A"/>
    <w:rsid w:val="00E66E70"/>
    <w:rsid w:val="00E670FC"/>
    <w:rsid w:val="00E7006C"/>
    <w:rsid w:val="00E70725"/>
    <w:rsid w:val="00E70A62"/>
    <w:rsid w:val="00E70E28"/>
    <w:rsid w:val="00E711FD"/>
    <w:rsid w:val="00E715D3"/>
    <w:rsid w:val="00E71C5D"/>
    <w:rsid w:val="00E72264"/>
    <w:rsid w:val="00E723DD"/>
    <w:rsid w:val="00E724C2"/>
    <w:rsid w:val="00E7272A"/>
    <w:rsid w:val="00E73499"/>
    <w:rsid w:val="00E73583"/>
    <w:rsid w:val="00E73B61"/>
    <w:rsid w:val="00E73F37"/>
    <w:rsid w:val="00E7410C"/>
    <w:rsid w:val="00E741E9"/>
    <w:rsid w:val="00E7433E"/>
    <w:rsid w:val="00E75805"/>
    <w:rsid w:val="00E758CA"/>
    <w:rsid w:val="00E75DB1"/>
    <w:rsid w:val="00E75F2A"/>
    <w:rsid w:val="00E75FDE"/>
    <w:rsid w:val="00E762EF"/>
    <w:rsid w:val="00E768AE"/>
    <w:rsid w:val="00E769BC"/>
    <w:rsid w:val="00E76E0E"/>
    <w:rsid w:val="00E76FCB"/>
    <w:rsid w:val="00E7728E"/>
    <w:rsid w:val="00E772CC"/>
    <w:rsid w:val="00E774A1"/>
    <w:rsid w:val="00E775DE"/>
    <w:rsid w:val="00E7766C"/>
    <w:rsid w:val="00E77AB6"/>
    <w:rsid w:val="00E80390"/>
    <w:rsid w:val="00E806B1"/>
    <w:rsid w:val="00E80FC0"/>
    <w:rsid w:val="00E81ACA"/>
    <w:rsid w:val="00E81B65"/>
    <w:rsid w:val="00E81DFB"/>
    <w:rsid w:val="00E8223E"/>
    <w:rsid w:val="00E822E2"/>
    <w:rsid w:val="00E84179"/>
    <w:rsid w:val="00E84E12"/>
    <w:rsid w:val="00E84F80"/>
    <w:rsid w:val="00E85930"/>
    <w:rsid w:val="00E85A50"/>
    <w:rsid w:val="00E85B9F"/>
    <w:rsid w:val="00E86594"/>
    <w:rsid w:val="00E867F8"/>
    <w:rsid w:val="00E876B5"/>
    <w:rsid w:val="00E8783D"/>
    <w:rsid w:val="00E87AE6"/>
    <w:rsid w:val="00E87AE7"/>
    <w:rsid w:val="00E87B4D"/>
    <w:rsid w:val="00E900B0"/>
    <w:rsid w:val="00E9050B"/>
    <w:rsid w:val="00E905B8"/>
    <w:rsid w:val="00E90C25"/>
    <w:rsid w:val="00E91847"/>
    <w:rsid w:val="00E91990"/>
    <w:rsid w:val="00E91D49"/>
    <w:rsid w:val="00E91E5C"/>
    <w:rsid w:val="00E9213D"/>
    <w:rsid w:val="00E93172"/>
    <w:rsid w:val="00E9318D"/>
    <w:rsid w:val="00E93B79"/>
    <w:rsid w:val="00E941FF"/>
    <w:rsid w:val="00E946A1"/>
    <w:rsid w:val="00E950BE"/>
    <w:rsid w:val="00E952AB"/>
    <w:rsid w:val="00E953D0"/>
    <w:rsid w:val="00E956CF"/>
    <w:rsid w:val="00E95DC8"/>
    <w:rsid w:val="00E95F1B"/>
    <w:rsid w:val="00E96398"/>
    <w:rsid w:val="00E96BFF"/>
    <w:rsid w:val="00E96F1C"/>
    <w:rsid w:val="00E96FBB"/>
    <w:rsid w:val="00E9716B"/>
    <w:rsid w:val="00E97177"/>
    <w:rsid w:val="00E97186"/>
    <w:rsid w:val="00E9768A"/>
    <w:rsid w:val="00EA0063"/>
    <w:rsid w:val="00EA00C5"/>
    <w:rsid w:val="00EA00DC"/>
    <w:rsid w:val="00EA0127"/>
    <w:rsid w:val="00EA08E9"/>
    <w:rsid w:val="00EA0AAD"/>
    <w:rsid w:val="00EA1519"/>
    <w:rsid w:val="00EA1922"/>
    <w:rsid w:val="00EA1A0B"/>
    <w:rsid w:val="00EA2FA3"/>
    <w:rsid w:val="00EA30A2"/>
    <w:rsid w:val="00EA3778"/>
    <w:rsid w:val="00EA388A"/>
    <w:rsid w:val="00EA4477"/>
    <w:rsid w:val="00EA4778"/>
    <w:rsid w:val="00EA4BE7"/>
    <w:rsid w:val="00EA56BE"/>
    <w:rsid w:val="00EA5DCB"/>
    <w:rsid w:val="00EA5F8A"/>
    <w:rsid w:val="00EA600E"/>
    <w:rsid w:val="00EA681A"/>
    <w:rsid w:val="00EA71A2"/>
    <w:rsid w:val="00EA7997"/>
    <w:rsid w:val="00EB1368"/>
    <w:rsid w:val="00EB1B24"/>
    <w:rsid w:val="00EB1F32"/>
    <w:rsid w:val="00EB3187"/>
    <w:rsid w:val="00EB32AE"/>
    <w:rsid w:val="00EB37BA"/>
    <w:rsid w:val="00EB4079"/>
    <w:rsid w:val="00EB41F8"/>
    <w:rsid w:val="00EB4324"/>
    <w:rsid w:val="00EB482D"/>
    <w:rsid w:val="00EB4E1D"/>
    <w:rsid w:val="00EB6652"/>
    <w:rsid w:val="00EB6CAC"/>
    <w:rsid w:val="00EB713F"/>
    <w:rsid w:val="00EB7214"/>
    <w:rsid w:val="00EB746D"/>
    <w:rsid w:val="00EB7BCB"/>
    <w:rsid w:val="00EB7D80"/>
    <w:rsid w:val="00EB7E0C"/>
    <w:rsid w:val="00EB7E5C"/>
    <w:rsid w:val="00EC03F6"/>
    <w:rsid w:val="00EC1885"/>
    <w:rsid w:val="00EC1CAA"/>
    <w:rsid w:val="00EC1D8A"/>
    <w:rsid w:val="00EC24C3"/>
    <w:rsid w:val="00EC26A1"/>
    <w:rsid w:val="00EC2D20"/>
    <w:rsid w:val="00EC33CF"/>
    <w:rsid w:val="00EC4190"/>
    <w:rsid w:val="00EC41A0"/>
    <w:rsid w:val="00EC4826"/>
    <w:rsid w:val="00EC536A"/>
    <w:rsid w:val="00EC56A4"/>
    <w:rsid w:val="00EC5A37"/>
    <w:rsid w:val="00EC647D"/>
    <w:rsid w:val="00EC67BB"/>
    <w:rsid w:val="00EC6E9A"/>
    <w:rsid w:val="00EC72E3"/>
    <w:rsid w:val="00EC73AB"/>
    <w:rsid w:val="00EC7483"/>
    <w:rsid w:val="00EC7B11"/>
    <w:rsid w:val="00ED0302"/>
    <w:rsid w:val="00ED0D36"/>
    <w:rsid w:val="00ED174B"/>
    <w:rsid w:val="00ED1B4F"/>
    <w:rsid w:val="00ED2249"/>
    <w:rsid w:val="00ED2514"/>
    <w:rsid w:val="00ED268A"/>
    <w:rsid w:val="00ED2F0B"/>
    <w:rsid w:val="00ED3433"/>
    <w:rsid w:val="00ED397B"/>
    <w:rsid w:val="00ED3CFB"/>
    <w:rsid w:val="00ED3EC2"/>
    <w:rsid w:val="00ED483A"/>
    <w:rsid w:val="00ED4903"/>
    <w:rsid w:val="00ED491E"/>
    <w:rsid w:val="00ED5A00"/>
    <w:rsid w:val="00ED5DF2"/>
    <w:rsid w:val="00ED5FE8"/>
    <w:rsid w:val="00ED6144"/>
    <w:rsid w:val="00ED6900"/>
    <w:rsid w:val="00ED717D"/>
    <w:rsid w:val="00ED73A4"/>
    <w:rsid w:val="00ED7515"/>
    <w:rsid w:val="00ED7BC6"/>
    <w:rsid w:val="00EE0635"/>
    <w:rsid w:val="00EE06C4"/>
    <w:rsid w:val="00EE098C"/>
    <w:rsid w:val="00EE0D13"/>
    <w:rsid w:val="00EE1BF6"/>
    <w:rsid w:val="00EE1F01"/>
    <w:rsid w:val="00EE2456"/>
    <w:rsid w:val="00EE2B2C"/>
    <w:rsid w:val="00EE2BC2"/>
    <w:rsid w:val="00EE33FA"/>
    <w:rsid w:val="00EE3B96"/>
    <w:rsid w:val="00EE4289"/>
    <w:rsid w:val="00EE4452"/>
    <w:rsid w:val="00EE469C"/>
    <w:rsid w:val="00EE49F2"/>
    <w:rsid w:val="00EE4D14"/>
    <w:rsid w:val="00EE4F2B"/>
    <w:rsid w:val="00EE540E"/>
    <w:rsid w:val="00EE547B"/>
    <w:rsid w:val="00EE57E3"/>
    <w:rsid w:val="00EE5B2F"/>
    <w:rsid w:val="00EE5EA3"/>
    <w:rsid w:val="00EE6498"/>
    <w:rsid w:val="00EE67B8"/>
    <w:rsid w:val="00EE6D20"/>
    <w:rsid w:val="00EE70D5"/>
    <w:rsid w:val="00EE7865"/>
    <w:rsid w:val="00EE78D2"/>
    <w:rsid w:val="00EE7C56"/>
    <w:rsid w:val="00EE7F57"/>
    <w:rsid w:val="00EF01D2"/>
    <w:rsid w:val="00EF0BD3"/>
    <w:rsid w:val="00EF12FF"/>
    <w:rsid w:val="00EF137F"/>
    <w:rsid w:val="00EF1381"/>
    <w:rsid w:val="00EF176C"/>
    <w:rsid w:val="00EF17D5"/>
    <w:rsid w:val="00EF2374"/>
    <w:rsid w:val="00EF2C2C"/>
    <w:rsid w:val="00EF3E28"/>
    <w:rsid w:val="00EF3E55"/>
    <w:rsid w:val="00EF4485"/>
    <w:rsid w:val="00EF47F0"/>
    <w:rsid w:val="00EF516B"/>
    <w:rsid w:val="00EF519B"/>
    <w:rsid w:val="00EF5248"/>
    <w:rsid w:val="00EF5406"/>
    <w:rsid w:val="00EF56F5"/>
    <w:rsid w:val="00EF59AA"/>
    <w:rsid w:val="00EF6073"/>
    <w:rsid w:val="00EF6A5B"/>
    <w:rsid w:val="00EF6DAA"/>
    <w:rsid w:val="00EF71EC"/>
    <w:rsid w:val="00EF7264"/>
    <w:rsid w:val="00EF7300"/>
    <w:rsid w:val="00EF7DC9"/>
    <w:rsid w:val="00F00150"/>
    <w:rsid w:val="00F00CA7"/>
    <w:rsid w:val="00F01071"/>
    <w:rsid w:val="00F013D8"/>
    <w:rsid w:val="00F01407"/>
    <w:rsid w:val="00F01B81"/>
    <w:rsid w:val="00F01E44"/>
    <w:rsid w:val="00F01FC1"/>
    <w:rsid w:val="00F022DD"/>
    <w:rsid w:val="00F02A11"/>
    <w:rsid w:val="00F0303F"/>
    <w:rsid w:val="00F031F8"/>
    <w:rsid w:val="00F03407"/>
    <w:rsid w:val="00F03678"/>
    <w:rsid w:val="00F0411E"/>
    <w:rsid w:val="00F04329"/>
    <w:rsid w:val="00F04846"/>
    <w:rsid w:val="00F04ABF"/>
    <w:rsid w:val="00F04E9D"/>
    <w:rsid w:val="00F05168"/>
    <w:rsid w:val="00F05437"/>
    <w:rsid w:val="00F054A6"/>
    <w:rsid w:val="00F05762"/>
    <w:rsid w:val="00F05DE0"/>
    <w:rsid w:val="00F05FD3"/>
    <w:rsid w:val="00F06041"/>
    <w:rsid w:val="00F0628D"/>
    <w:rsid w:val="00F07EA8"/>
    <w:rsid w:val="00F102C8"/>
    <w:rsid w:val="00F10352"/>
    <w:rsid w:val="00F10787"/>
    <w:rsid w:val="00F109DA"/>
    <w:rsid w:val="00F10AA9"/>
    <w:rsid w:val="00F10D08"/>
    <w:rsid w:val="00F11064"/>
    <w:rsid w:val="00F11647"/>
    <w:rsid w:val="00F11AD5"/>
    <w:rsid w:val="00F11E5B"/>
    <w:rsid w:val="00F120A6"/>
    <w:rsid w:val="00F1258A"/>
    <w:rsid w:val="00F1285A"/>
    <w:rsid w:val="00F12A4C"/>
    <w:rsid w:val="00F12E24"/>
    <w:rsid w:val="00F12E50"/>
    <w:rsid w:val="00F13894"/>
    <w:rsid w:val="00F13B6E"/>
    <w:rsid w:val="00F13C4F"/>
    <w:rsid w:val="00F13C54"/>
    <w:rsid w:val="00F13D85"/>
    <w:rsid w:val="00F14C94"/>
    <w:rsid w:val="00F15120"/>
    <w:rsid w:val="00F153A5"/>
    <w:rsid w:val="00F154C6"/>
    <w:rsid w:val="00F15817"/>
    <w:rsid w:val="00F15CCF"/>
    <w:rsid w:val="00F15F6B"/>
    <w:rsid w:val="00F1608D"/>
    <w:rsid w:val="00F165F1"/>
    <w:rsid w:val="00F17228"/>
    <w:rsid w:val="00F172BC"/>
    <w:rsid w:val="00F1742A"/>
    <w:rsid w:val="00F17486"/>
    <w:rsid w:val="00F20495"/>
    <w:rsid w:val="00F209F9"/>
    <w:rsid w:val="00F20DFB"/>
    <w:rsid w:val="00F21169"/>
    <w:rsid w:val="00F21886"/>
    <w:rsid w:val="00F21AFD"/>
    <w:rsid w:val="00F226D3"/>
    <w:rsid w:val="00F228DC"/>
    <w:rsid w:val="00F22C22"/>
    <w:rsid w:val="00F236D2"/>
    <w:rsid w:val="00F23DBA"/>
    <w:rsid w:val="00F240AF"/>
    <w:rsid w:val="00F248FE"/>
    <w:rsid w:val="00F24DBB"/>
    <w:rsid w:val="00F24E1E"/>
    <w:rsid w:val="00F24F87"/>
    <w:rsid w:val="00F25522"/>
    <w:rsid w:val="00F259B5"/>
    <w:rsid w:val="00F268FB"/>
    <w:rsid w:val="00F27237"/>
    <w:rsid w:val="00F3068A"/>
    <w:rsid w:val="00F30694"/>
    <w:rsid w:val="00F30721"/>
    <w:rsid w:val="00F307BB"/>
    <w:rsid w:val="00F30D3E"/>
    <w:rsid w:val="00F30DC3"/>
    <w:rsid w:val="00F310A5"/>
    <w:rsid w:val="00F31234"/>
    <w:rsid w:val="00F31630"/>
    <w:rsid w:val="00F31827"/>
    <w:rsid w:val="00F320FA"/>
    <w:rsid w:val="00F324BC"/>
    <w:rsid w:val="00F32A0A"/>
    <w:rsid w:val="00F32B9E"/>
    <w:rsid w:val="00F3322E"/>
    <w:rsid w:val="00F3372C"/>
    <w:rsid w:val="00F341B5"/>
    <w:rsid w:val="00F34952"/>
    <w:rsid w:val="00F34956"/>
    <w:rsid w:val="00F34ED1"/>
    <w:rsid w:val="00F35435"/>
    <w:rsid w:val="00F36171"/>
    <w:rsid w:val="00F365E6"/>
    <w:rsid w:val="00F36F58"/>
    <w:rsid w:val="00F37212"/>
    <w:rsid w:val="00F376A4"/>
    <w:rsid w:val="00F37894"/>
    <w:rsid w:val="00F405B9"/>
    <w:rsid w:val="00F406F1"/>
    <w:rsid w:val="00F4098B"/>
    <w:rsid w:val="00F41311"/>
    <w:rsid w:val="00F41777"/>
    <w:rsid w:val="00F41CDF"/>
    <w:rsid w:val="00F426C2"/>
    <w:rsid w:val="00F42B96"/>
    <w:rsid w:val="00F42C63"/>
    <w:rsid w:val="00F43AC6"/>
    <w:rsid w:val="00F43C81"/>
    <w:rsid w:val="00F43CFA"/>
    <w:rsid w:val="00F43D4F"/>
    <w:rsid w:val="00F44162"/>
    <w:rsid w:val="00F441D5"/>
    <w:rsid w:val="00F444DD"/>
    <w:rsid w:val="00F44654"/>
    <w:rsid w:val="00F450DD"/>
    <w:rsid w:val="00F45152"/>
    <w:rsid w:val="00F45210"/>
    <w:rsid w:val="00F45244"/>
    <w:rsid w:val="00F455D9"/>
    <w:rsid w:val="00F4583D"/>
    <w:rsid w:val="00F45D20"/>
    <w:rsid w:val="00F465EA"/>
    <w:rsid w:val="00F46703"/>
    <w:rsid w:val="00F4689E"/>
    <w:rsid w:val="00F46E30"/>
    <w:rsid w:val="00F472E6"/>
    <w:rsid w:val="00F50367"/>
    <w:rsid w:val="00F50EA9"/>
    <w:rsid w:val="00F50F59"/>
    <w:rsid w:val="00F51245"/>
    <w:rsid w:val="00F512A6"/>
    <w:rsid w:val="00F516E0"/>
    <w:rsid w:val="00F51DFF"/>
    <w:rsid w:val="00F51F60"/>
    <w:rsid w:val="00F51F9E"/>
    <w:rsid w:val="00F526E1"/>
    <w:rsid w:val="00F528F8"/>
    <w:rsid w:val="00F52CE1"/>
    <w:rsid w:val="00F53288"/>
    <w:rsid w:val="00F53F89"/>
    <w:rsid w:val="00F5435B"/>
    <w:rsid w:val="00F54749"/>
    <w:rsid w:val="00F549D1"/>
    <w:rsid w:val="00F54B02"/>
    <w:rsid w:val="00F54DC3"/>
    <w:rsid w:val="00F55EEA"/>
    <w:rsid w:val="00F562B4"/>
    <w:rsid w:val="00F56322"/>
    <w:rsid w:val="00F5643C"/>
    <w:rsid w:val="00F5780C"/>
    <w:rsid w:val="00F57DD2"/>
    <w:rsid w:val="00F57E94"/>
    <w:rsid w:val="00F6008F"/>
    <w:rsid w:val="00F60244"/>
    <w:rsid w:val="00F602ED"/>
    <w:rsid w:val="00F6051D"/>
    <w:rsid w:val="00F6060E"/>
    <w:rsid w:val="00F61230"/>
    <w:rsid w:val="00F61257"/>
    <w:rsid w:val="00F617A3"/>
    <w:rsid w:val="00F6251C"/>
    <w:rsid w:val="00F6281C"/>
    <w:rsid w:val="00F63241"/>
    <w:rsid w:val="00F635AA"/>
    <w:rsid w:val="00F63B0B"/>
    <w:rsid w:val="00F640D8"/>
    <w:rsid w:val="00F644BF"/>
    <w:rsid w:val="00F64656"/>
    <w:rsid w:val="00F64757"/>
    <w:rsid w:val="00F64B7F"/>
    <w:rsid w:val="00F650BA"/>
    <w:rsid w:val="00F65388"/>
    <w:rsid w:val="00F657ED"/>
    <w:rsid w:val="00F65DCE"/>
    <w:rsid w:val="00F65F43"/>
    <w:rsid w:val="00F66BF3"/>
    <w:rsid w:val="00F67ECB"/>
    <w:rsid w:val="00F67FC3"/>
    <w:rsid w:val="00F70036"/>
    <w:rsid w:val="00F702CE"/>
    <w:rsid w:val="00F705D4"/>
    <w:rsid w:val="00F70F2F"/>
    <w:rsid w:val="00F71005"/>
    <w:rsid w:val="00F71A0E"/>
    <w:rsid w:val="00F71E9C"/>
    <w:rsid w:val="00F72230"/>
    <w:rsid w:val="00F722A2"/>
    <w:rsid w:val="00F72B26"/>
    <w:rsid w:val="00F7307C"/>
    <w:rsid w:val="00F741D5"/>
    <w:rsid w:val="00F74200"/>
    <w:rsid w:val="00F745B8"/>
    <w:rsid w:val="00F7461F"/>
    <w:rsid w:val="00F7493E"/>
    <w:rsid w:val="00F75182"/>
    <w:rsid w:val="00F754AE"/>
    <w:rsid w:val="00F758BE"/>
    <w:rsid w:val="00F75E32"/>
    <w:rsid w:val="00F76442"/>
    <w:rsid w:val="00F76C36"/>
    <w:rsid w:val="00F776E7"/>
    <w:rsid w:val="00F77944"/>
    <w:rsid w:val="00F77DE7"/>
    <w:rsid w:val="00F77F1B"/>
    <w:rsid w:val="00F8195B"/>
    <w:rsid w:val="00F819F6"/>
    <w:rsid w:val="00F81A99"/>
    <w:rsid w:val="00F81FD3"/>
    <w:rsid w:val="00F824C3"/>
    <w:rsid w:val="00F828B2"/>
    <w:rsid w:val="00F8375D"/>
    <w:rsid w:val="00F837E6"/>
    <w:rsid w:val="00F837FD"/>
    <w:rsid w:val="00F848B4"/>
    <w:rsid w:val="00F852F1"/>
    <w:rsid w:val="00F85906"/>
    <w:rsid w:val="00F85A51"/>
    <w:rsid w:val="00F865F4"/>
    <w:rsid w:val="00F86BD6"/>
    <w:rsid w:val="00F87734"/>
    <w:rsid w:val="00F87753"/>
    <w:rsid w:val="00F87F76"/>
    <w:rsid w:val="00F9000F"/>
    <w:rsid w:val="00F9020F"/>
    <w:rsid w:val="00F90475"/>
    <w:rsid w:val="00F90649"/>
    <w:rsid w:val="00F9082F"/>
    <w:rsid w:val="00F9086A"/>
    <w:rsid w:val="00F90CC2"/>
    <w:rsid w:val="00F9113B"/>
    <w:rsid w:val="00F91823"/>
    <w:rsid w:val="00F918D3"/>
    <w:rsid w:val="00F91EED"/>
    <w:rsid w:val="00F922C6"/>
    <w:rsid w:val="00F926E1"/>
    <w:rsid w:val="00F92C47"/>
    <w:rsid w:val="00F930FB"/>
    <w:rsid w:val="00F93108"/>
    <w:rsid w:val="00F933CD"/>
    <w:rsid w:val="00F9343E"/>
    <w:rsid w:val="00F93442"/>
    <w:rsid w:val="00F935FE"/>
    <w:rsid w:val="00F94025"/>
    <w:rsid w:val="00F945A5"/>
    <w:rsid w:val="00F9460D"/>
    <w:rsid w:val="00F94763"/>
    <w:rsid w:val="00F94A0B"/>
    <w:rsid w:val="00F94CDD"/>
    <w:rsid w:val="00F9511E"/>
    <w:rsid w:val="00F9579F"/>
    <w:rsid w:val="00F95C1B"/>
    <w:rsid w:val="00F96220"/>
    <w:rsid w:val="00F9642B"/>
    <w:rsid w:val="00F96FE9"/>
    <w:rsid w:val="00F97457"/>
    <w:rsid w:val="00F9764F"/>
    <w:rsid w:val="00FA0172"/>
    <w:rsid w:val="00FA0265"/>
    <w:rsid w:val="00FA050A"/>
    <w:rsid w:val="00FA064F"/>
    <w:rsid w:val="00FA101D"/>
    <w:rsid w:val="00FA1420"/>
    <w:rsid w:val="00FA156F"/>
    <w:rsid w:val="00FA19A8"/>
    <w:rsid w:val="00FA1F62"/>
    <w:rsid w:val="00FA1FAB"/>
    <w:rsid w:val="00FA202E"/>
    <w:rsid w:val="00FA22F9"/>
    <w:rsid w:val="00FA246B"/>
    <w:rsid w:val="00FA24AD"/>
    <w:rsid w:val="00FA250F"/>
    <w:rsid w:val="00FA26DD"/>
    <w:rsid w:val="00FA2864"/>
    <w:rsid w:val="00FA2A99"/>
    <w:rsid w:val="00FA30F1"/>
    <w:rsid w:val="00FA3A90"/>
    <w:rsid w:val="00FA3DEB"/>
    <w:rsid w:val="00FA4017"/>
    <w:rsid w:val="00FA48BE"/>
    <w:rsid w:val="00FA49C7"/>
    <w:rsid w:val="00FA4CC6"/>
    <w:rsid w:val="00FA4E79"/>
    <w:rsid w:val="00FA5B26"/>
    <w:rsid w:val="00FA5D08"/>
    <w:rsid w:val="00FA678B"/>
    <w:rsid w:val="00FA6908"/>
    <w:rsid w:val="00FA6CB2"/>
    <w:rsid w:val="00FA7340"/>
    <w:rsid w:val="00FA78FC"/>
    <w:rsid w:val="00FB01E4"/>
    <w:rsid w:val="00FB031A"/>
    <w:rsid w:val="00FB055D"/>
    <w:rsid w:val="00FB06D7"/>
    <w:rsid w:val="00FB07D5"/>
    <w:rsid w:val="00FB0A6F"/>
    <w:rsid w:val="00FB15E7"/>
    <w:rsid w:val="00FB1652"/>
    <w:rsid w:val="00FB190C"/>
    <w:rsid w:val="00FB19AD"/>
    <w:rsid w:val="00FB1FD0"/>
    <w:rsid w:val="00FB20DA"/>
    <w:rsid w:val="00FB28E5"/>
    <w:rsid w:val="00FB3146"/>
    <w:rsid w:val="00FB37DF"/>
    <w:rsid w:val="00FB384F"/>
    <w:rsid w:val="00FB387C"/>
    <w:rsid w:val="00FB3AF6"/>
    <w:rsid w:val="00FB4122"/>
    <w:rsid w:val="00FB41CB"/>
    <w:rsid w:val="00FB498C"/>
    <w:rsid w:val="00FB4ACD"/>
    <w:rsid w:val="00FB4D7C"/>
    <w:rsid w:val="00FB4EC0"/>
    <w:rsid w:val="00FB58E5"/>
    <w:rsid w:val="00FB5B45"/>
    <w:rsid w:val="00FB6037"/>
    <w:rsid w:val="00FB67E5"/>
    <w:rsid w:val="00FB6AF0"/>
    <w:rsid w:val="00FB7680"/>
    <w:rsid w:val="00FB7FF2"/>
    <w:rsid w:val="00FC030D"/>
    <w:rsid w:val="00FC07B8"/>
    <w:rsid w:val="00FC0D6B"/>
    <w:rsid w:val="00FC12CD"/>
    <w:rsid w:val="00FC1353"/>
    <w:rsid w:val="00FC1869"/>
    <w:rsid w:val="00FC1D71"/>
    <w:rsid w:val="00FC3028"/>
    <w:rsid w:val="00FC36DA"/>
    <w:rsid w:val="00FC3984"/>
    <w:rsid w:val="00FC39F0"/>
    <w:rsid w:val="00FC3F99"/>
    <w:rsid w:val="00FC498C"/>
    <w:rsid w:val="00FC54D0"/>
    <w:rsid w:val="00FC56F2"/>
    <w:rsid w:val="00FC5907"/>
    <w:rsid w:val="00FC70FE"/>
    <w:rsid w:val="00FC719F"/>
    <w:rsid w:val="00FC73C9"/>
    <w:rsid w:val="00FC764F"/>
    <w:rsid w:val="00FD0DE3"/>
    <w:rsid w:val="00FD11D3"/>
    <w:rsid w:val="00FD1F82"/>
    <w:rsid w:val="00FD24F4"/>
    <w:rsid w:val="00FD2C1F"/>
    <w:rsid w:val="00FD42D3"/>
    <w:rsid w:val="00FD4365"/>
    <w:rsid w:val="00FD4A38"/>
    <w:rsid w:val="00FD4B0B"/>
    <w:rsid w:val="00FD5344"/>
    <w:rsid w:val="00FD54BA"/>
    <w:rsid w:val="00FD5D3F"/>
    <w:rsid w:val="00FD650B"/>
    <w:rsid w:val="00FD6F94"/>
    <w:rsid w:val="00FD7024"/>
    <w:rsid w:val="00FD7368"/>
    <w:rsid w:val="00FD7660"/>
    <w:rsid w:val="00FD76BD"/>
    <w:rsid w:val="00FD799F"/>
    <w:rsid w:val="00FE0501"/>
    <w:rsid w:val="00FE054E"/>
    <w:rsid w:val="00FE05DE"/>
    <w:rsid w:val="00FE0D43"/>
    <w:rsid w:val="00FE0FF0"/>
    <w:rsid w:val="00FE12B8"/>
    <w:rsid w:val="00FE2F5E"/>
    <w:rsid w:val="00FE3717"/>
    <w:rsid w:val="00FE485F"/>
    <w:rsid w:val="00FE55B3"/>
    <w:rsid w:val="00FE5B87"/>
    <w:rsid w:val="00FE5D37"/>
    <w:rsid w:val="00FE64F2"/>
    <w:rsid w:val="00FE6510"/>
    <w:rsid w:val="00FE6B5B"/>
    <w:rsid w:val="00FE6D7C"/>
    <w:rsid w:val="00FE6DE6"/>
    <w:rsid w:val="00FE6FFE"/>
    <w:rsid w:val="00FE76F2"/>
    <w:rsid w:val="00FE7746"/>
    <w:rsid w:val="00FE78A3"/>
    <w:rsid w:val="00FE7A22"/>
    <w:rsid w:val="00FE7BD6"/>
    <w:rsid w:val="00FE7D08"/>
    <w:rsid w:val="00FF09CD"/>
    <w:rsid w:val="00FF105E"/>
    <w:rsid w:val="00FF10C2"/>
    <w:rsid w:val="00FF1A70"/>
    <w:rsid w:val="00FF1AC5"/>
    <w:rsid w:val="00FF1CD0"/>
    <w:rsid w:val="00FF1DBB"/>
    <w:rsid w:val="00FF2D68"/>
    <w:rsid w:val="00FF3583"/>
    <w:rsid w:val="00FF3EDC"/>
    <w:rsid w:val="00FF415A"/>
    <w:rsid w:val="00FF44D7"/>
    <w:rsid w:val="00FF461D"/>
    <w:rsid w:val="00FF46D4"/>
    <w:rsid w:val="00FF4C94"/>
    <w:rsid w:val="00FF4CC3"/>
    <w:rsid w:val="00FF55F0"/>
    <w:rsid w:val="00FF5A4F"/>
    <w:rsid w:val="00FF61BF"/>
    <w:rsid w:val="00FF64AE"/>
    <w:rsid w:val="00FF6541"/>
    <w:rsid w:val="00FF6A12"/>
    <w:rsid w:val="00FF6CE3"/>
    <w:rsid w:val="00FF71AD"/>
    <w:rsid w:val="00FF75DA"/>
    <w:rsid w:val="00FF77FE"/>
    <w:rsid w:val="01F8FE41"/>
    <w:rsid w:val="034843C4"/>
    <w:rsid w:val="0716D7CF"/>
    <w:rsid w:val="0777FE38"/>
    <w:rsid w:val="086DA195"/>
    <w:rsid w:val="087CE4D4"/>
    <w:rsid w:val="0A6B06F0"/>
    <w:rsid w:val="0BC11969"/>
    <w:rsid w:val="10D8F159"/>
    <w:rsid w:val="12BF9E9C"/>
    <w:rsid w:val="13A53F30"/>
    <w:rsid w:val="1490B574"/>
    <w:rsid w:val="156DCB26"/>
    <w:rsid w:val="1A652802"/>
    <w:rsid w:val="215CC0A8"/>
    <w:rsid w:val="2EE83907"/>
    <w:rsid w:val="3E1781EE"/>
    <w:rsid w:val="43F3994E"/>
    <w:rsid w:val="469AF47F"/>
    <w:rsid w:val="4CC7B788"/>
    <w:rsid w:val="4F4CF7AB"/>
    <w:rsid w:val="5137B92C"/>
    <w:rsid w:val="5196F58A"/>
    <w:rsid w:val="57D16B39"/>
    <w:rsid w:val="604F7881"/>
    <w:rsid w:val="62E0E7CA"/>
    <w:rsid w:val="63036CDA"/>
    <w:rsid w:val="65C9DD16"/>
    <w:rsid w:val="669F08C9"/>
    <w:rsid w:val="68E20D5C"/>
    <w:rsid w:val="6B80756E"/>
    <w:rsid w:val="6C076676"/>
    <w:rsid w:val="7186A62B"/>
    <w:rsid w:val="7302EBD0"/>
    <w:rsid w:val="735C58F5"/>
    <w:rsid w:val="756110D9"/>
    <w:rsid w:val="764EA068"/>
    <w:rsid w:val="7C72DCB5"/>
    <w:rsid w:val="7DA9F8EF"/>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04EC9"/>
  <w15:docId w15:val="{046C6164-2DCC-4826-A56C-72F03ABE8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CD2"/>
    <w:pPr>
      <w:suppressAutoHyphens/>
      <w:spacing w:line="260" w:lineRule="atLeast"/>
      <w:ind w:leftChars="-1" w:left="-1" w:hangingChars="1" w:hanging="1"/>
      <w:textDirection w:val="btLr"/>
      <w:textAlignment w:val="top"/>
      <w:outlineLvl w:val="0"/>
    </w:pPr>
    <w:rPr>
      <w:position w:val="-1"/>
      <w:lang w:eastAsia="en-US"/>
    </w:rPr>
  </w:style>
  <w:style w:type="paragraph" w:styleId="Heading1">
    <w:name w:val="heading 1"/>
    <w:basedOn w:val="Normal"/>
    <w:next w:val="Normal"/>
    <w:uiPriority w:val="9"/>
    <w:qFormat/>
    <w:pPr>
      <w:keepNext/>
      <w:numPr>
        <w:numId w:val="2"/>
      </w:numPr>
      <w:spacing w:before="240" w:after="60"/>
      <w:ind w:left="-1" w:hanging="1"/>
    </w:pPr>
    <w:rPr>
      <w:b/>
      <w:bCs/>
      <w:kern w:val="32"/>
      <w:sz w:val="32"/>
      <w:szCs w:val="37"/>
      <w:lang w:bidi="ar-SA"/>
    </w:rPr>
  </w:style>
  <w:style w:type="paragraph" w:styleId="Heading2">
    <w:name w:val="heading 2"/>
    <w:basedOn w:val="Normal"/>
    <w:next w:val="Normal"/>
    <w:uiPriority w:val="9"/>
    <w:unhideWhenUsed/>
    <w:qFormat/>
    <w:pPr>
      <w:keepNext/>
      <w:numPr>
        <w:ilvl w:val="1"/>
        <w:numId w:val="2"/>
      </w:numPr>
      <w:spacing w:before="240" w:after="60"/>
      <w:ind w:left="-1" w:hanging="1"/>
      <w:outlineLvl w:val="1"/>
    </w:pPr>
    <w:rPr>
      <w:b/>
      <w:bCs/>
      <w:i/>
      <w:iCs/>
      <w:sz w:val="28"/>
      <w:szCs w:val="32"/>
      <w:lang w:bidi="ar-SA"/>
    </w:rPr>
  </w:style>
  <w:style w:type="paragraph" w:styleId="Heading3">
    <w:name w:val="heading 3"/>
    <w:basedOn w:val="Normal"/>
    <w:next w:val="Normal"/>
    <w:uiPriority w:val="9"/>
    <w:unhideWhenUsed/>
    <w:qFormat/>
    <w:pPr>
      <w:keepNext/>
      <w:numPr>
        <w:ilvl w:val="2"/>
        <w:numId w:val="2"/>
      </w:numPr>
      <w:spacing w:before="240" w:after="60"/>
      <w:ind w:left="-1" w:hanging="1"/>
      <w:outlineLvl w:val="2"/>
    </w:pPr>
    <w:rPr>
      <w:b/>
      <w:bCs/>
      <w:lang w:bidi="ar-SA"/>
    </w:rPr>
  </w:style>
  <w:style w:type="paragraph" w:styleId="Heading4">
    <w:name w:val="heading 4"/>
    <w:basedOn w:val="Normal"/>
    <w:next w:val="Normal"/>
    <w:uiPriority w:val="9"/>
    <w:unhideWhenUsed/>
    <w:qFormat/>
    <w:pPr>
      <w:keepNext/>
      <w:spacing w:before="240" w:after="60"/>
      <w:outlineLvl w:val="3"/>
    </w:pPr>
    <w:rPr>
      <w:b/>
      <w:bCs/>
      <w:sz w:val="28"/>
      <w:szCs w:val="32"/>
      <w:lang w:bidi="ar-SA"/>
    </w:rPr>
  </w:style>
  <w:style w:type="paragraph" w:styleId="Heading5">
    <w:name w:val="heading 5"/>
    <w:basedOn w:val="Normal"/>
    <w:next w:val="Normal"/>
    <w:uiPriority w:val="9"/>
    <w:semiHidden/>
    <w:unhideWhenUsed/>
    <w:qFormat/>
    <w:pPr>
      <w:outlineLvl w:val="4"/>
    </w:pPr>
    <w:rPr>
      <w:lang w:bidi="ar-SA"/>
    </w:rPr>
  </w:style>
  <w:style w:type="paragraph" w:styleId="Heading6">
    <w:name w:val="heading 6"/>
    <w:basedOn w:val="Normal"/>
    <w:next w:val="Normal"/>
    <w:uiPriority w:val="9"/>
    <w:semiHidden/>
    <w:unhideWhenUsed/>
    <w:qFormat/>
    <w:pPr>
      <w:spacing w:before="240" w:after="60"/>
      <w:outlineLvl w:val="5"/>
    </w:pPr>
    <w:rPr>
      <w:b/>
      <w:bCs/>
      <w:szCs w:val="25"/>
      <w:lang w:bidi="ar-SA"/>
    </w:rPr>
  </w:style>
  <w:style w:type="paragraph" w:styleId="Heading7">
    <w:name w:val="heading 7"/>
    <w:basedOn w:val="Normal"/>
    <w:next w:val="Normal"/>
    <w:uiPriority w:val="99"/>
    <w:qFormat/>
    <w:pPr>
      <w:spacing w:before="240" w:after="60"/>
      <w:outlineLvl w:val="6"/>
    </w:pPr>
    <w:rPr>
      <w:szCs w:val="28"/>
      <w:lang w:bidi="ar-SA"/>
    </w:rPr>
  </w:style>
  <w:style w:type="paragraph" w:styleId="Heading8">
    <w:name w:val="heading 8"/>
    <w:basedOn w:val="Normal"/>
    <w:next w:val="Normal"/>
    <w:uiPriority w:val="99"/>
    <w:qFormat/>
    <w:pPr>
      <w:spacing w:before="240" w:after="60"/>
      <w:outlineLvl w:val="7"/>
    </w:pPr>
    <w:rPr>
      <w:i/>
      <w:iCs/>
      <w:szCs w:val="28"/>
      <w:lang w:bidi="ar-SA"/>
    </w:rPr>
  </w:style>
  <w:style w:type="paragraph" w:styleId="Heading9">
    <w:name w:val="heading 9"/>
    <w:basedOn w:val="Normal"/>
    <w:next w:val="Normal"/>
    <w:uiPriority w:val="99"/>
    <w:qFormat/>
    <w:pPr>
      <w:outlineLvl w:val="8"/>
    </w:pPr>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Normal"/>
    <w:uiPriority w:val="10"/>
    <w:qFormat/>
    <w:pPr>
      <w:spacing w:before="240" w:after="60"/>
      <w:jc w:val="center"/>
    </w:pPr>
    <w:rPr>
      <w:b/>
      <w:bCs/>
      <w:kern w:val="28"/>
      <w:sz w:val="32"/>
      <w:szCs w:val="37"/>
      <w:lang w:bidi="ar-SA"/>
    </w:rPr>
  </w:style>
  <w:style w:type="paragraph" w:styleId="Header">
    <w:name w:val="header"/>
    <w:basedOn w:val="Normal"/>
    <w:rPr>
      <w:szCs w:val="32"/>
      <w:lang w:bidi="ar-SA"/>
    </w:rPr>
  </w:style>
  <w:style w:type="paragraph" w:styleId="Footer">
    <w:name w:val="footer"/>
    <w:basedOn w:val="Normal"/>
    <w:uiPriority w:val="99"/>
    <w:rPr>
      <w:szCs w:val="32"/>
      <w:lang w:bidi="ar-SA"/>
    </w:rPr>
  </w:style>
  <w:style w:type="numbering" w:styleId="111111">
    <w:name w:val="Outline List 2"/>
    <w:basedOn w:val="NoList"/>
  </w:style>
  <w:style w:type="character" w:styleId="Emphasis">
    <w:name w:val="Emphasis"/>
    <w:qFormat/>
    <w:rPr>
      <w:i/>
      <w:iCs/>
      <w:w w:val="100"/>
      <w:position w:val="-1"/>
      <w:effect w:val="none"/>
      <w:vertAlign w:val="baseline"/>
      <w:cs w:val="0"/>
      <w:em w:val="none"/>
    </w:rPr>
  </w:style>
  <w:style w:type="paragraph" w:styleId="CommentText">
    <w:name w:val="annotation text"/>
    <w:basedOn w:val="Normal"/>
    <w:link w:val="CommentTextChar"/>
    <w:uiPriority w:val="99"/>
    <w:rPr>
      <w:rFonts w:cs="Cordia New"/>
      <w:sz w:val="20"/>
      <w:szCs w:val="23"/>
    </w:rPr>
  </w:style>
  <w:style w:type="paragraph" w:styleId="CommentSubject">
    <w:name w:val="annotation subject"/>
    <w:basedOn w:val="CommentText"/>
    <w:next w:val="CommentText"/>
    <w:link w:val="CommentSubjectChar"/>
    <w:uiPriority w:val="99"/>
    <w:rPr>
      <w:b/>
      <w:bCs/>
    </w:rPr>
  </w:style>
  <w:style w:type="paragraph" w:styleId="NormalWeb">
    <w:name w:val="Normal (Web)"/>
    <w:basedOn w:val="Normal"/>
    <w:uiPriority w:val="99"/>
    <w:rPr>
      <w:szCs w:val="28"/>
    </w:rPr>
  </w:style>
  <w:style w:type="paragraph" w:styleId="TOC9">
    <w:name w:val="toc 9"/>
    <w:basedOn w:val="Normal"/>
    <w:next w:val="Normal"/>
    <w:uiPriority w:val="99"/>
    <w:pPr>
      <w:ind w:left="1920"/>
    </w:pPr>
    <w:rPr>
      <w:szCs w:val="28"/>
    </w:rPr>
  </w:style>
  <w:style w:type="paragraph" w:styleId="TOC8">
    <w:name w:val="toc 8"/>
    <w:basedOn w:val="Normal"/>
    <w:next w:val="Normal"/>
    <w:pPr>
      <w:ind w:left="1680"/>
    </w:pPr>
    <w:rPr>
      <w:szCs w:val="28"/>
    </w:rPr>
  </w:style>
  <w:style w:type="paragraph" w:styleId="TOC7">
    <w:name w:val="toc 7"/>
    <w:basedOn w:val="Normal"/>
    <w:next w:val="Normal"/>
    <w:pPr>
      <w:ind w:left="1440"/>
    </w:pPr>
    <w:rPr>
      <w:szCs w:val="28"/>
    </w:rPr>
  </w:style>
  <w:style w:type="paragraph" w:styleId="TOC6">
    <w:name w:val="toc 6"/>
    <w:basedOn w:val="Normal"/>
    <w:next w:val="Normal"/>
    <w:pPr>
      <w:ind w:left="1200"/>
    </w:pPr>
    <w:rPr>
      <w:szCs w:val="28"/>
    </w:rPr>
  </w:style>
  <w:style w:type="paragraph" w:styleId="TOC5">
    <w:name w:val="toc 5"/>
    <w:basedOn w:val="Normal"/>
    <w:next w:val="Normal"/>
    <w:pPr>
      <w:ind w:left="960"/>
    </w:pPr>
    <w:rPr>
      <w:szCs w:val="28"/>
    </w:rPr>
  </w:style>
  <w:style w:type="paragraph" w:styleId="TOC4">
    <w:name w:val="toc 4"/>
    <w:basedOn w:val="Normal"/>
    <w:next w:val="Normal"/>
    <w:pPr>
      <w:ind w:left="720"/>
    </w:pPr>
    <w:rPr>
      <w:szCs w:val="28"/>
    </w:rPr>
  </w:style>
  <w:style w:type="paragraph" w:styleId="TOC3">
    <w:name w:val="toc 3"/>
    <w:basedOn w:val="Normal"/>
    <w:next w:val="Normal"/>
    <w:pPr>
      <w:ind w:left="480"/>
    </w:pPr>
    <w:rPr>
      <w:szCs w:val="28"/>
    </w:rPr>
  </w:style>
  <w:style w:type="paragraph" w:styleId="TOC2">
    <w:name w:val="toc 2"/>
    <w:basedOn w:val="Normal"/>
    <w:next w:val="Normal"/>
    <w:pPr>
      <w:ind w:left="240"/>
    </w:pPr>
    <w:rPr>
      <w:szCs w:val="28"/>
    </w:rPr>
  </w:style>
  <w:style w:type="paragraph" w:styleId="TOC1">
    <w:name w:val="toc 1"/>
    <w:basedOn w:val="Normal"/>
    <w:next w:val="Normal"/>
    <w:rPr>
      <w:szCs w:val="28"/>
    </w:rPr>
  </w:style>
  <w:style w:type="paragraph" w:styleId="TOAHeading">
    <w:name w:val="toa heading"/>
    <w:basedOn w:val="Normal"/>
    <w:next w:val="Normal"/>
    <w:pPr>
      <w:spacing w:before="120"/>
    </w:pPr>
    <w:rPr>
      <w:b/>
      <w:bCs/>
      <w:szCs w:val="28"/>
    </w:rPr>
  </w:style>
  <w:style w:type="table" w:styleId="TableWeb3">
    <w:name w:val="Table Web 3"/>
    <w:basedOn w:val="TableNormal"/>
    <w:pPr>
      <w:suppressAutoHyphens/>
      <w:spacing w:line="1" w:lineRule="atLeast"/>
      <w:ind w:leftChars="-1" w:left="-1" w:hangingChars="1" w:hanging="1"/>
      <w:textDirection w:val="btLr"/>
      <w:textAlignment w:val="top"/>
      <w:outlineLvl w:val="0"/>
    </w:pPr>
    <w:rPr>
      <w:rFonts w:ascii="Arial" w:eastAsia="Arial" w:hAnsi="Arial" w:cs="Arial"/>
      <w:position w:val="-1"/>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style>
  <w:style w:type="table" w:styleId="TableWeb2">
    <w:name w:val="Table Web 2"/>
    <w:basedOn w:val="TableNormal"/>
    <w:pPr>
      <w:suppressAutoHyphens/>
      <w:spacing w:line="1" w:lineRule="atLeast"/>
      <w:ind w:leftChars="-1" w:left="-1" w:hangingChars="1" w:hanging="1"/>
      <w:textDirection w:val="btLr"/>
      <w:textAlignment w:val="top"/>
      <w:outlineLvl w:val="0"/>
    </w:pPr>
    <w:rPr>
      <w:rFonts w:ascii="Arial" w:eastAsia="Arial" w:hAnsi="Arial" w:cs="Arial"/>
      <w:position w:val="-1"/>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table" w:styleId="TableWeb1">
    <w:name w:val="Table Web 1"/>
    <w:basedOn w:val="TableNormal"/>
    <w:pPr>
      <w:suppressAutoHyphens/>
      <w:spacing w:line="1" w:lineRule="atLeast"/>
      <w:ind w:leftChars="-1" w:left="-1" w:hangingChars="1" w:hanging="1"/>
      <w:textDirection w:val="btLr"/>
      <w:textAlignment w:val="top"/>
      <w:outlineLvl w:val="0"/>
    </w:pPr>
    <w:rPr>
      <w:rFonts w:ascii="Arial" w:eastAsia="Arial" w:hAnsi="Arial" w:cs="Arial"/>
      <w:position w:val="-1"/>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style>
  <w:style w:type="table" w:styleId="TableTheme">
    <w:name w:val="Table Theme"/>
    <w:basedOn w:val="TableNormal"/>
    <w:pPr>
      <w:suppressAutoHyphens/>
      <w:spacing w:line="1" w:lineRule="atLeast"/>
      <w:ind w:leftChars="-1" w:left="-1" w:hangingChars="1" w:hanging="1"/>
      <w:textDirection w:val="btLr"/>
      <w:textAlignment w:val="top"/>
      <w:outlineLvl w:val="0"/>
    </w:pPr>
    <w:rPr>
      <w:rFonts w:ascii="Arial" w:eastAsia="Arial" w:hAnsi="Arial" w:cs="Arial"/>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subject">
    <w:name w:val="zsubject"/>
    <w:basedOn w:val="Normal"/>
    <w:uiPriority w:val="99"/>
    <w:pPr>
      <w:spacing w:after="520"/>
    </w:pPr>
    <w:rPr>
      <w:b/>
    </w:rPr>
  </w:style>
  <w:style w:type="paragraph" w:customStyle="1" w:styleId="zDistnHeader">
    <w:name w:val="zDistnHeader"/>
    <w:basedOn w:val="Normal"/>
    <w:next w:val="Normal"/>
    <w:uiPriority w:val="99"/>
    <w:pPr>
      <w:keepNext/>
      <w:spacing w:before="520"/>
    </w:pPr>
  </w:style>
  <w:style w:type="character" w:styleId="PageNumber">
    <w:name w:val="page number"/>
    <w:basedOn w:val="DefaultParagraphFont"/>
    <w:uiPriority w:val="99"/>
    <w:rPr>
      <w:w w:val="100"/>
      <w:position w:val="-1"/>
      <w:effect w:val="none"/>
      <w:vertAlign w:val="baseline"/>
      <w:cs w:val="0"/>
      <w:em w:val="none"/>
    </w:rPr>
  </w:style>
  <w:style w:type="paragraph" w:customStyle="1" w:styleId="a">
    <w:name w:val="เนื้อเรื่อง"/>
    <w:basedOn w:val="Normal"/>
    <w:pPr>
      <w:spacing w:line="240" w:lineRule="auto"/>
      <w:ind w:right="386"/>
    </w:pPr>
    <w:rPr>
      <w:rFonts w:ascii="Arial" w:hAnsi="Arial"/>
      <w:b/>
      <w:sz w:val="28"/>
      <w:lang w:val="th-TH"/>
    </w:rPr>
  </w:style>
  <w:style w:type="paragraph" w:styleId="BodyTextIndent2">
    <w:name w:val="Body Text Indent 2"/>
    <w:basedOn w:val="Normal"/>
    <w:uiPriority w:val="99"/>
    <w:pPr>
      <w:spacing w:line="240" w:lineRule="auto"/>
      <w:ind w:left="540"/>
      <w:jc w:val="both"/>
    </w:pPr>
    <w:rPr>
      <w:color w:val="000000"/>
      <w:lang w:bidi="ar-SA"/>
    </w:rPr>
  </w:style>
  <w:style w:type="paragraph" w:styleId="BodyTextIndent3">
    <w:name w:val="Body Text Indent 3"/>
    <w:basedOn w:val="Normal"/>
    <w:uiPriority w:val="99"/>
    <w:pPr>
      <w:spacing w:after="120"/>
      <w:ind w:left="360"/>
    </w:pPr>
    <w:rPr>
      <w:sz w:val="16"/>
      <w:szCs w:val="18"/>
      <w:lang w:bidi="ar-SA"/>
    </w:rPr>
  </w:style>
  <w:style w:type="table" w:styleId="TableGrid">
    <w:name w:val="Table Grid"/>
    <w:basedOn w:val="TableNormal"/>
    <w:uiPriority w:val="39"/>
    <w:pPr>
      <w:suppressAutoHyphens/>
      <w:spacing w:line="260" w:lineRule="atLeast"/>
      <w:ind w:leftChars="-1" w:left="-1" w:hangingChars="1" w:hanging="1"/>
      <w:textDirection w:val="btLr"/>
      <w:textAlignment w:val="top"/>
      <w:outlineLvl w:val="0"/>
    </w:pPr>
    <w:rPr>
      <w:rFonts w:ascii="CG Times (W1)" w:hAnsi="CG Times (W1)"/>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uiPriority w:val="99"/>
    <w:pPr>
      <w:spacing w:after="120"/>
    </w:pPr>
    <w:rPr>
      <w:lang w:bidi="ar-SA"/>
    </w:rPr>
  </w:style>
  <w:style w:type="paragraph" w:styleId="ListParagraph">
    <w:name w:val="List Paragraph"/>
    <w:basedOn w:val="Normal"/>
    <w:uiPriority w:val="34"/>
    <w:qFormat/>
    <w:pPr>
      <w:ind w:left="720"/>
      <w:contextualSpacing/>
    </w:pPr>
  </w:style>
  <w:style w:type="paragraph" w:customStyle="1" w:styleId="a0">
    <w:name w:val="à¹×éÍàÃ×èÍ§"/>
    <w:basedOn w:val="Normal"/>
    <w:pPr>
      <w:autoSpaceDE w:val="0"/>
      <w:autoSpaceDN w:val="0"/>
      <w:spacing w:line="240" w:lineRule="auto"/>
      <w:ind w:right="386"/>
    </w:pPr>
    <w:rPr>
      <w:rFonts w:ascii="Cordia New" w:hAnsi="Arial" w:cs="Cordia New"/>
      <w:sz w:val="28"/>
      <w:szCs w:val="28"/>
      <w:lang w:val="en-US"/>
    </w:rPr>
  </w:style>
  <w:style w:type="character" w:customStyle="1" w:styleId="FooterChar">
    <w:name w:val="Footer Char"/>
    <w:uiPriority w:val="99"/>
    <w:rPr>
      <w:rFonts w:ascii="Times New Roman" w:eastAsia="Times New Roman" w:hAnsi="Times New Roman" w:cs="Cordia New"/>
      <w:w w:val="100"/>
      <w:position w:val="-1"/>
      <w:sz w:val="22"/>
      <w:szCs w:val="32"/>
      <w:effect w:val="none"/>
      <w:vertAlign w:val="baseline"/>
      <w:cs w:val="0"/>
      <w:em w:val="none"/>
      <w:lang w:val="en-GB"/>
    </w:rPr>
  </w:style>
  <w:style w:type="character" w:customStyle="1" w:styleId="Heading5Char">
    <w:name w:val="Heading 5 Char"/>
    <w:uiPriority w:val="99"/>
    <w:rPr>
      <w:rFonts w:ascii="Times New Roman" w:eastAsia="Times New Roman" w:hAnsi="Times New Roman"/>
      <w:w w:val="100"/>
      <w:position w:val="-1"/>
      <w:sz w:val="22"/>
      <w:effect w:val="none"/>
      <w:vertAlign w:val="baseline"/>
      <w:cs w:val="0"/>
      <w:em w:val="none"/>
      <w:lang w:val="en-GB"/>
    </w:rPr>
  </w:style>
  <w:style w:type="character" w:customStyle="1" w:styleId="Heading9Char">
    <w:name w:val="Heading 9 Char"/>
    <w:uiPriority w:val="99"/>
    <w:rPr>
      <w:rFonts w:ascii="Times New Roman" w:eastAsia="Times New Roman" w:hAnsi="Times New Roman"/>
      <w:w w:val="100"/>
      <w:position w:val="-1"/>
      <w:sz w:val="22"/>
      <w:effect w:val="none"/>
      <w:vertAlign w:val="baseline"/>
      <w:cs w:val="0"/>
      <w:em w:val="none"/>
      <w:lang w:val="en-GB"/>
    </w:rPr>
  </w:style>
  <w:style w:type="character" w:customStyle="1" w:styleId="Heading1Char">
    <w:name w:val="Heading 1 Char"/>
    <w:uiPriority w:val="99"/>
    <w:rPr>
      <w:rFonts w:ascii="Times New Roman" w:eastAsia="Times New Roman" w:hAnsi="Times New Roman" w:cs="Times New Roman"/>
      <w:b/>
      <w:bCs/>
      <w:w w:val="100"/>
      <w:kern w:val="32"/>
      <w:position w:val="-1"/>
      <w:sz w:val="32"/>
      <w:szCs w:val="37"/>
      <w:effect w:val="none"/>
      <w:vertAlign w:val="baseline"/>
      <w:cs w:val="0"/>
      <w:em w:val="none"/>
      <w:lang w:val="en-GB" w:bidi="ar-SA"/>
    </w:rPr>
  </w:style>
  <w:style w:type="character" w:customStyle="1" w:styleId="Heading2Char">
    <w:name w:val="Heading 2 Char"/>
    <w:uiPriority w:val="99"/>
    <w:rPr>
      <w:rFonts w:ascii="Times New Roman" w:eastAsia="Times New Roman" w:hAnsi="Times New Roman" w:cs="Times New Roman"/>
      <w:b/>
      <w:bCs/>
      <w:i/>
      <w:iCs/>
      <w:w w:val="100"/>
      <w:position w:val="-1"/>
      <w:sz w:val="28"/>
      <w:szCs w:val="32"/>
      <w:effect w:val="none"/>
      <w:vertAlign w:val="baseline"/>
      <w:cs w:val="0"/>
      <w:em w:val="none"/>
      <w:lang w:val="en-GB" w:bidi="ar-SA"/>
    </w:rPr>
  </w:style>
  <w:style w:type="character" w:customStyle="1" w:styleId="Heading3Char">
    <w:name w:val="Heading 3 Char"/>
    <w:uiPriority w:val="99"/>
    <w:rPr>
      <w:rFonts w:ascii="Times New Roman" w:eastAsia="Times New Roman" w:hAnsi="Times New Roman" w:cs="Times New Roman"/>
      <w:b/>
      <w:bCs/>
      <w:w w:val="100"/>
      <w:position w:val="-1"/>
      <w:sz w:val="22"/>
      <w:effect w:val="none"/>
      <w:vertAlign w:val="baseline"/>
      <w:cs w:val="0"/>
      <w:em w:val="none"/>
      <w:lang w:val="en-GB" w:bidi="ar-SA"/>
    </w:rPr>
  </w:style>
  <w:style w:type="character" w:customStyle="1" w:styleId="Heading4Char">
    <w:name w:val="Heading 4 Char"/>
    <w:uiPriority w:val="99"/>
    <w:rPr>
      <w:rFonts w:ascii="Times New Roman" w:eastAsia="Times New Roman" w:hAnsi="Times New Roman"/>
      <w:b/>
      <w:bCs/>
      <w:w w:val="100"/>
      <w:position w:val="-1"/>
      <w:sz w:val="28"/>
      <w:szCs w:val="32"/>
      <w:effect w:val="none"/>
      <w:vertAlign w:val="baseline"/>
      <w:cs w:val="0"/>
      <w:em w:val="none"/>
      <w:lang w:val="en-GB"/>
    </w:rPr>
  </w:style>
  <w:style w:type="character" w:customStyle="1" w:styleId="Heading6Char">
    <w:name w:val="Heading 6 Char"/>
    <w:uiPriority w:val="99"/>
    <w:rPr>
      <w:rFonts w:ascii="Times New Roman" w:eastAsia="Times New Roman" w:hAnsi="Times New Roman"/>
      <w:b/>
      <w:bCs/>
      <w:w w:val="100"/>
      <w:position w:val="-1"/>
      <w:sz w:val="22"/>
      <w:szCs w:val="25"/>
      <w:effect w:val="none"/>
      <w:vertAlign w:val="baseline"/>
      <w:cs w:val="0"/>
      <w:em w:val="none"/>
      <w:lang w:val="en-GB"/>
    </w:rPr>
  </w:style>
  <w:style w:type="character" w:customStyle="1" w:styleId="Heading7Char">
    <w:name w:val="Heading 7 Char"/>
    <w:uiPriority w:val="99"/>
    <w:rPr>
      <w:rFonts w:ascii="Times New Roman" w:eastAsia="Times New Roman" w:hAnsi="Times New Roman"/>
      <w:w w:val="100"/>
      <w:position w:val="-1"/>
      <w:sz w:val="22"/>
      <w:szCs w:val="28"/>
      <w:effect w:val="none"/>
      <w:vertAlign w:val="baseline"/>
      <w:cs w:val="0"/>
      <w:em w:val="none"/>
      <w:lang w:val="en-GB"/>
    </w:rPr>
  </w:style>
  <w:style w:type="character" w:customStyle="1" w:styleId="Heading8Char">
    <w:name w:val="Heading 8 Char"/>
    <w:uiPriority w:val="99"/>
    <w:rPr>
      <w:rFonts w:ascii="Times New Roman" w:eastAsia="Times New Roman" w:hAnsi="Times New Roman"/>
      <w:i/>
      <w:iCs/>
      <w:w w:val="100"/>
      <w:position w:val="-1"/>
      <w:sz w:val="22"/>
      <w:szCs w:val="28"/>
      <w:effect w:val="none"/>
      <w:vertAlign w:val="baseline"/>
      <w:cs w:val="0"/>
      <w:em w:val="none"/>
      <w:lang w:val="en-GB"/>
    </w:rPr>
  </w:style>
  <w:style w:type="character" w:customStyle="1" w:styleId="BodyTextChar">
    <w:name w:val="Body Text Char"/>
    <w:uiPriority w:val="99"/>
    <w:rPr>
      <w:rFonts w:ascii="Times New Roman" w:eastAsia="Times New Roman" w:hAnsi="Times New Roman"/>
      <w:w w:val="100"/>
      <w:position w:val="-1"/>
      <w:sz w:val="22"/>
      <w:effect w:val="none"/>
      <w:vertAlign w:val="baseline"/>
      <w:cs w:val="0"/>
      <w:em w:val="none"/>
      <w:lang w:val="en-GB"/>
    </w:rPr>
  </w:style>
  <w:style w:type="character" w:customStyle="1" w:styleId="HeaderChar">
    <w:name w:val="Header Char"/>
    <w:rPr>
      <w:rFonts w:ascii="Times New Roman" w:eastAsia="Times New Roman" w:hAnsi="Times New Roman" w:cs="Cordia New"/>
      <w:w w:val="100"/>
      <w:position w:val="-1"/>
      <w:sz w:val="22"/>
      <w:szCs w:val="32"/>
      <w:effect w:val="none"/>
      <w:vertAlign w:val="baseline"/>
      <w:cs w:val="0"/>
      <w:em w:val="none"/>
      <w:lang w:val="en-GB"/>
    </w:rPr>
  </w:style>
  <w:style w:type="paragraph" w:styleId="ListBullet">
    <w:name w:val="List Bullet"/>
    <w:basedOn w:val="BodyText"/>
    <w:uiPriority w:val="99"/>
    <w:pPr>
      <w:spacing w:after="260"/>
      <w:ind w:left="340" w:hanging="340"/>
    </w:pPr>
  </w:style>
  <w:style w:type="paragraph" w:styleId="ListBullet2">
    <w:name w:val="List Bullet 2"/>
    <w:basedOn w:val="ListBullet"/>
    <w:uiPriority w:val="99"/>
    <w:pPr>
      <w:ind w:left="680"/>
    </w:pPr>
  </w:style>
  <w:style w:type="paragraph" w:styleId="BodyTextIndent">
    <w:name w:val="Body Text Indent"/>
    <w:basedOn w:val="BodyText"/>
    <w:uiPriority w:val="99"/>
    <w:pPr>
      <w:spacing w:after="260"/>
      <w:ind w:left="340"/>
    </w:pPr>
  </w:style>
  <w:style w:type="character" w:customStyle="1" w:styleId="BodyTextIndentChar">
    <w:name w:val="Body Text Indent Char"/>
    <w:uiPriority w:val="99"/>
    <w:rPr>
      <w:rFonts w:ascii="Times New Roman" w:eastAsia="Times New Roman" w:hAnsi="Times New Roman"/>
      <w:w w:val="100"/>
      <w:position w:val="-1"/>
      <w:sz w:val="22"/>
      <w:effect w:val="none"/>
      <w:vertAlign w:val="baseline"/>
      <w:cs w:val="0"/>
      <w:em w:val="none"/>
      <w:lang w:val="en-GB"/>
    </w:rPr>
  </w:style>
  <w:style w:type="paragraph" w:customStyle="1" w:styleId="zfaxdetails">
    <w:name w:val="zfax details"/>
    <w:basedOn w:val="Normal"/>
    <w:uiPriority w:val="99"/>
    <w:rPr>
      <w:rFonts w:ascii="Univers 55" w:hAnsi="Univers 55"/>
      <w:sz w:val="18"/>
    </w:rPr>
  </w:style>
  <w:style w:type="paragraph" w:customStyle="1" w:styleId="zdisclaimer">
    <w:name w:val="zdisclaimer"/>
    <w:basedOn w:val="Normal"/>
    <w:next w:val="Footer"/>
    <w:uiPriority w:val="99"/>
    <w:pPr>
      <w:framePr w:wrap="auto" w:hAnchor="text" w:x="3238" w:y="14685"/>
      <w:spacing w:line="240" w:lineRule="atLeast"/>
    </w:pPr>
    <w:rPr>
      <w:rFonts w:ascii="Univers 55" w:hAnsi="Univers 55"/>
      <w:sz w:val="20"/>
    </w:rPr>
  </w:style>
  <w:style w:type="paragraph" w:styleId="FootnoteText">
    <w:name w:val="footnote text"/>
    <w:basedOn w:val="Normal"/>
    <w:uiPriority w:val="99"/>
    <w:rPr>
      <w:sz w:val="18"/>
      <w:lang w:bidi="ar-SA"/>
    </w:rPr>
  </w:style>
  <w:style w:type="character" w:customStyle="1" w:styleId="FootnoteTextChar">
    <w:name w:val="Footnote Text Char"/>
    <w:uiPriority w:val="99"/>
    <w:rPr>
      <w:rFonts w:ascii="Times New Roman" w:eastAsia="Times New Roman" w:hAnsi="Times New Roman"/>
      <w:w w:val="100"/>
      <w:position w:val="-1"/>
      <w:sz w:val="18"/>
      <w:effect w:val="none"/>
      <w:vertAlign w:val="baseline"/>
      <w:cs w:val="0"/>
      <w:em w:val="none"/>
      <w:lang w:val="en-GB"/>
    </w:rPr>
  </w:style>
  <w:style w:type="paragraph" w:customStyle="1" w:styleId="Graphic">
    <w:name w:val="Graphic"/>
    <w:basedOn w:val="Signature"/>
    <w:uiPriority w:val="99"/>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uiPriority w:val="99"/>
    <w:pPr>
      <w:spacing w:line="240" w:lineRule="auto"/>
    </w:pPr>
    <w:rPr>
      <w:lang w:bidi="ar-SA"/>
    </w:rPr>
  </w:style>
  <w:style w:type="character" w:customStyle="1" w:styleId="SignatureChar">
    <w:name w:val="Signature Char"/>
    <w:uiPriority w:val="99"/>
    <w:rPr>
      <w:rFonts w:ascii="Times New Roman" w:eastAsia="Times New Roman" w:hAnsi="Times New Roman"/>
      <w:w w:val="100"/>
      <w:position w:val="-1"/>
      <w:sz w:val="22"/>
      <w:effect w:val="none"/>
      <w:vertAlign w:val="baseline"/>
      <w:cs w:val="0"/>
      <w:em w:val="none"/>
      <w:lang w:val="en-GB"/>
    </w:rPr>
  </w:style>
  <w:style w:type="paragraph" w:customStyle="1" w:styleId="zdetails">
    <w:name w:val="zdetails"/>
    <w:basedOn w:val="Normal"/>
    <w:uiPriority w:val="99"/>
    <w:pPr>
      <w:spacing w:line="240" w:lineRule="atLeast"/>
    </w:pPr>
    <w:rPr>
      <w:rFonts w:ascii="Univers 45 Light" w:hAnsi="Univers 45 Light"/>
      <w:sz w:val="16"/>
    </w:rPr>
  </w:style>
  <w:style w:type="paragraph" w:customStyle="1" w:styleId="zbrand">
    <w:name w:val="zbrand"/>
    <w:basedOn w:val="Normal"/>
    <w:uiPriority w:val="99"/>
    <w:pPr>
      <w:keepLines/>
      <w:framePr w:wrap="around" w:hAnchor="text" w:x="3063" w:y="1458"/>
      <w:spacing w:line="240" w:lineRule="atLeast"/>
    </w:pPr>
    <w:rPr>
      <w:rFonts w:ascii="Univers 55" w:hAnsi="Univers 55"/>
      <w:noProof/>
    </w:rPr>
  </w:style>
  <w:style w:type="character" w:customStyle="1" w:styleId="TitleChar">
    <w:name w:val="Title Char"/>
    <w:aliases w:val="Comments Char"/>
    <w:uiPriority w:val="99"/>
    <w:rPr>
      <w:rFonts w:ascii="Times New Roman" w:eastAsia="Times New Roman" w:hAnsi="Times New Roman"/>
      <w:b/>
      <w:bCs/>
      <w:w w:val="100"/>
      <w:kern w:val="28"/>
      <w:position w:val="-1"/>
      <w:sz w:val="32"/>
      <w:szCs w:val="37"/>
      <w:effect w:val="none"/>
      <w:vertAlign w:val="baseline"/>
      <w:cs w:val="0"/>
      <w:em w:val="none"/>
      <w:lang w:val="en-GB"/>
    </w:rPr>
  </w:style>
  <w:style w:type="paragraph" w:styleId="BlockText">
    <w:name w:val="Block Text"/>
    <w:basedOn w:val="Normal"/>
    <w:uiPriority w:val="99"/>
    <w:pPr>
      <w:spacing w:before="240" w:line="240" w:lineRule="auto"/>
      <w:ind w:left="547" w:right="749" w:firstLine="1440"/>
      <w:jc w:val="both"/>
    </w:pPr>
    <w:rPr>
      <w:rFonts w:ascii="Cordia New" w:hAnsi="Cordia New"/>
      <w:sz w:val="28"/>
      <w:lang w:val="th-TH"/>
    </w:rPr>
  </w:style>
  <w:style w:type="paragraph" w:styleId="BodyText2">
    <w:name w:val="Body Text 2"/>
    <w:basedOn w:val="Normal"/>
    <w:uiPriority w:val="99"/>
    <w:pPr>
      <w:spacing w:before="120" w:line="200" w:lineRule="atLeast"/>
      <w:jc w:val="center"/>
    </w:pPr>
    <w:rPr>
      <w:sz w:val="20"/>
      <w:lang w:bidi="ar-SA"/>
    </w:rPr>
  </w:style>
  <w:style w:type="character" w:customStyle="1" w:styleId="BodyText2Char">
    <w:name w:val="Body Text 2 Char"/>
    <w:uiPriority w:val="99"/>
    <w:rPr>
      <w:rFonts w:ascii="Times New Roman" w:eastAsia="Times New Roman" w:hAnsi="Times New Roman"/>
      <w:w w:val="100"/>
      <w:position w:val="-1"/>
      <w:effect w:val="none"/>
      <w:vertAlign w:val="baseline"/>
      <w:cs w:val="0"/>
      <w:em w:val="none"/>
    </w:rPr>
  </w:style>
  <w:style w:type="paragraph" w:styleId="BodyText3">
    <w:name w:val="Body Text 3"/>
    <w:basedOn w:val="Normal"/>
    <w:uiPriority w:val="99"/>
    <w:pPr>
      <w:jc w:val="both"/>
    </w:pPr>
    <w:rPr>
      <w:lang w:bidi="ar-SA"/>
    </w:rPr>
  </w:style>
  <w:style w:type="character" w:customStyle="1" w:styleId="BodyText3Char">
    <w:name w:val="Body Text 3 Char"/>
    <w:uiPriority w:val="99"/>
    <w:rPr>
      <w:rFonts w:ascii="Times New Roman" w:eastAsia="Times New Roman" w:hAnsi="Times New Roman"/>
      <w:w w:val="100"/>
      <w:position w:val="-1"/>
      <w:sz w:val="22"/>
      <w:effect w:val="none"/>
      <w:vertAlign w:val="baseline"/>
      <w:cs w:val="0"/>
      <w:em w:val="none"/>
    </w:rPr>
  </w:style>
  <w:style w:type="paragraph" w:styleId="EnvelopeReturn">
    <w:name w:val="envelope return"/>
    <w:basedOn w:val="Normal"/>
    <w:uiPriority w:val="99"/>
    <w:pPr>
      <w:spacing w:line="240" w:lineRule="auto"/>
      <w:jc w:val="both"/>
    </w:pPr>
    <w:rPr>
      <w:sz w:val="24"/>
    </w:rPr>
  </w:style>
  <w:style w:type="paragraph" w:styleId="Caption">
    <w:name w:val="caption"/>
    <w:basedOn w:val="Normal"/>
    <w:next w:val="Normal"/>
    <w:uiPriority w:val="99"/>
    <w:qFormat/>
    <w:pPr>
      <w:ind w:left="720"/>
      <w:jc w:val="both"/>
    </w:pPr>
    <w:rPr>
      <w:u w:val="single"/>
      <w:lang w:val="en-US"/>
    </w:rPr>
  </w:style>
  <w:style w:type="paragraph" w:customStyle="1" w:styleId="a1">
    <w:name w:val="¢éÍ¤ÇÒÁ"/>
    <w:basedOn w:val="Normal"/>
    <w:uiPriority w:val="99"/>
    <w:pPr>
      <w:spacing w:line="240" w:lineRule="auto"/>
    </w:pPr>
    <w:rPr>
      <w:rFonts w:cs="BrowalliaUPC"/>
      <w:sz w:val="30"/>
      <w:szCs w:val="30"/>
      <w:lang w:val="th-TH"/>
    </w:rPr>
  </w:style>
  <w:style w:type="character" w:customStyle="1" w:styleId="BodyTextIndent2Char">
    <w:name w:val="Body Text Indent 2 Char"/>
    <w:uiPriority w:val="99"/>
    <w:rPr>
      <w:rFonts w:ascii="Times New Roman" w:eastAsia="Times New Roman" w:hAnsi="Times New Roman"/>
      <w:color w:val="000000"/>
      <w:w w:val="100"/>
      <w:position w:val="-1"/>
      <w:sz w:val="22"/>
      <w:szCs w:val="22"/>
      <w:effect w:val="none"/>
      <w:vertAlign w:val="baseline"/>
      <w:cs w:val="0"/>
      <w:em w:val="none"/>
    </w:rPr>
  </w:style>
  <w:style w:type="character" w:customStyle="1" w:styleId="BodyTextIndent3Char">
    <w:name w:val="Body Text Indent 3 Char"/>
    <w:uiPriority w:val="99"/>
    <w:rPr>
      <w:rFonts w:ascii="Times New Roman" w:eastAsia="Times New Roman" w:hAnsi="Times New Roman"/>
      <w:w w:val="100"/>
      <w:position w:val="-1"/>
      <w:sz w:val="16"/>
      <w:szCs w:val="18"/>
      <w:effect w:val="none"/>
      <w:vertAlign w:val="baseline"/>
      <w:cs w:val="0"/>
      <w:em w:val="none"/>
      <w:lang w:val="en-GB"/>
    </w:rPr>
  </w:style>
  <w:style w:type="paragraph" w:customStyle="1" w:styleId="1">
    <w:name w:val="???????????1"/>
    <w:basedOn w:val="Normal"/>
    <w:uiPriority w:val="99"/>
    <w:pPr>
      <w:spacing w:line="240" w:lineRule="auto"/>
      <w:ind w:right="386"/>
    </w:pPr>
    <w:rPr>
      <w:b/>
      <w:sz w:val="28"/>
      <w:lang w:val="th-TH"/>
    </w:rPr>
  </w:style>
  <w:style w:type="paragraph" w:styleId="BalloonText">
    <w:name w:val="Balloon Text"/>
    <w:basedOn w:val="Normal"/>
    <w:uiPriority w:val="99"/>
    <w:rPr>
      <w:rFonts w:ascii="Tahoma" w:hAnsi="Tahoma"/>
      <w:sz w:val="16"/>
      <w:szCs w:val="18"/>
      <w:lang w:bidi="ar-SA"/>
    </w:rPr>
  </w:style>
  <w:style w:type="character" w:customStyle="1" w:styleId="BalloonTextChar">
    <w:name w:val="Balloon Text Char"/>
    <w:uiPriority w:val="99"/>
    <w:rPr>
      <w:rFonts w:ascii="Tahoma" w:eastAsia="Times New Roman" w:hAnsi="Tahoma"/>
      <w:w w:val="100"/>
      <w:position w:val="-1"/>
      <w:sz w:val="16"/>
      <w:szCs w:val="18"/>
      <w:effect w:val="none"/>
      <w:vertAlign w:val="baseline"/>
      <w:cs w:val="0"/>
      <w:em w:val="none"/>
      <w:lang w:val="en-GB"/>
    </w:rPr>
  </w:style>
  <w:style w:type="character" w:styleId="Strong">
    <w:name w:val="Strong"/>
    <w:uiPriority w:val="22"/>
    <w:qFormat/>
    <w:rPr>
      <w:b/>
      <w:bCs/>
      <w:w w:val="100"/>
      <w:position w:val="-1"/>
      <w:effect w:val="none"/>
      <w:vertAlign w:val="baseline"/>
      <w:cs w:val="0"/>
      <w:em w:val="none"/>
    </w:rPr>
  </w:style>
  <w:style w:type="paragraph" w:styleId="Subtitle">
    <w:name w:val="Subtitle"/>
    <w:basedOn w:val="Normal"/>
    <w:next w:val="Normal"/>
    <w:uiPriority w:val="11"/>
    <w:qFormat/>
    <w:rPr>
      <w:rFonts w:ascii="Cambria" w:eastAsia="Cambria" w:hAnsi="Cambria" w:cs="Cambria"/>
      <w:i/>
      <w:color w:val="4F81BD"/>
      <w:sz w:val="24"/>
      <w:szCs w:val="24"/>
    </w:rPr>
  </w:style>
  <w:style w:type="character" w:customStyle="1" w:styleId="SubtitleChar">
    <w:name w:val="Subtitle Char"/>
    <w:rPr>
      <w:rFonts w:ascii="Cambria" w:eastAsia="Times New Roman" w:hAnsi="Cambria" w:cs="Angsana New"/>
      <w:i/>
      <w:iCs/>
      <w:color w:val="4F81BD"/>
      <w:spacing w:val="15"/>
      <w:w w:val="100"/>
      <w:position w:val="-1"/>
      <w:sz w:val="24"/>
      <w:szCs w:val="30"/>
      <w:effect w:val="none"/>
      <w:vertAlign w:val="baseline"/>
      <w:cs w:val="0"/>
      <w:em w:val="none"/>
      <w:lang w:val="en-GB"/>
    </w:rPr>
  </w:style>
  <w:style w:type="paragraph" w:styleId="NoSpacing">
    <w:name w:val="No Spacing"/>
    <w:uiPriority w:val="1"/>
    <w:qFormat/>
    <w:pPr>
      <w:suppressAutoHyphens/>
      <w:spacing w:line="1" w:lineRule="atLeast"/>
      <w:ind w:leftChars="-1" w:left="-1" w:hangingChars="1" w:hanging="1"/>
      <w:textDirection w:val="btLr"/>
      <w:textAlignment w:val="top"/>
      <w:outlineLvl w:val="0"/>
    </w:pPr>
    <w:rPr>
      <w:position w:val="-1"/>
      <w:lang w:eastAsia="en-US"/>
    </w:rPr>
  </w:style>
  <w:style w:type="character" w:styleId="SubtleEmphasis">
    <w:name w:val="Subtle Emphasis"/>
    <w:uiPriority w:val="19"/>
    <w:qFormat/>
    <w:rPr>
      <w:i/>
      <w:iCs/>
      <w:color w:val="808080"/>
      <w:w w:val="100"/>
      <w:position w:val="-1"/>
      <w:effect w:val="none"/>
      <w:vertAlign w:val="baseline"/>
      <w:cs w:val="0"/>
      <w:em w:val="none"/>
    </w:rPr>
  </w:style>
  <w:style w:type="character" w:styleId="IntenseEmphasis">
    <w:name w:val="Intense Emphasis"/>
    <w:uiPriority w:val="21"/>
    <w:qFormat/>
    <w:rPr>
      <w:b/>
      <w:bCs/>
      <w:i/>
      <w:iCs/>
      <w:color w:val="4F81BD"/>
      <w:w w:val="100"/>
      <w:position w:val="-1"/>
      <w:effect w:val="none"/>
      <w:vertAlign w:val="baseline"/>
      <w:cs w:val="0"/>
      <w:em w:val="none"/>
    </w:r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spacing w:line="260" w:lineRule="atLeast"/>
      <w:ind w:leftChars="-1" w:left="-1" w:hangingChars="1" w:hanging="1"/>
      <w:textDirection w:val="btLr"/>
      <w:textAlignment w:val="top"/>
      <w:outlineLvl w:val="0"/>
    </w:pPr>
    <w:rPr>
      <w:rFonts w:ascii="Courier New" w:eastAsia="MS Mincho" w:hAnsi="Courier New"/>
      <w:position w:val="-1"/>
      <w:lang w:val="en-AU" w:eastAsia="en-US"/>
    </w:rPr>
  </w:style>
  <w:style w:type="character" w:customStyle="1" w:styleId="MacroTextChar">
    <w:name w:val="Macro Text Char"/>
    <w:rPr>
      <w:rFonts w:ascii="Courier New" w:eastAsia="MS Mincho" w:hAnsi="Courier New"/>
      <w:w w:val="100"/>
      <w:position w:val="-1"/>
      <w:effect w:val="none"/>
      <w:vertAlign w:val="baseline"/>
      <w:cs w:val="0"/>
      <w:em w:val="none"/>
      <w:lang w:val="en-AU" w:eastAsia="en-US" w:bidi="th-TH"/>
    </w:rPr>
  </w:style>
  <w:style w:type="paragraph" w:customStyle="1" w:styleId="7I-7H-1">
    <w:name w:val="@7I-@#7H-1"/>
    <w:basedOn w:val="Normal"/>
    <w:next w:val="Normal"/>
    <w:pPr>
      <w:spacing w:line="240" w:lineRule="auto"/>
    </w:pPr>
    <w:rPr>
      <w:rFonts w:ascii="Arial" w:eastAsia="Cordia New" w:hAnsi="Arial"/>
      <w:b/>
      <w:bCs/>
      <w:snapToGrid w:val="0"/>
      <w:sz w:val="24"/>
      <w:szCs w:val="24"/>
      <w:lang w:val="th-TH" w:eastAsia="th-TH"/>
    </w:rPr>
  </w:style>
  <w:style w:type="character" w:styleId="CommentReference">
    <w:name w:val="annotation reference"/>
    <w:uiPriority w:val="99"/>
    <w:rPr>
      <w:w w:val="100"/>
      <w:position w:val="-1"/>
      <w:sz w:val="16"/>
      <w:szCs w:val="16"/>
      <w:effect w:val="none"/>
      <w:vertAlign w:val="baseline"/>
      <w:cs w:val="0"/>
      <w:em w:val="none"/>
    </w:rPr>
  </w:style>
  <w:style w:type="character" w:customStyle="1" w:styleId="left">
    <w:name w:val="left"/>
    <w:rPr>
      <w:w w:val="100"/>
      <w:position w:val="-1"/>
      <w:effect w:val="none"/>
      <w:vertAlign w:val="baseline"/>
      <w:cs w:val="0"/>
      <w:em w:val="none"/>
    </w:rPr>
  </w:style>
  <w:style w:type="paragraph" w:styleId="Revision">
    <w:name w:val="Revision"/>
    <w:uiPriority w:val="99"/>
    <w:pPr>
      <w:suppressAutoHyphens/>
      <w:spacing w:line="1" w:lineRule="atLeast"/>
      <w:ind w:leftChars="-1" w:left="-1" w:hangingChars="1" w:hanging="1"/>
      <w:textDirection w:val="btLr"/>
      <w:textAlignment w:val="top"/>
      <w:outlineLvl w:val="0"/>
    </w:pPr>
    <w:rPr>
      <w:position w:val="-1"/>
      <w:lang w:eastAsia="en-US"/>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eastAsia="Calibri" w:hAnsi="Arial" w:cs="Arial"/>
      <w:color w:val="000000"/>
      <w:position w:val="-1"/>
      <w:sz w:val="24"/>
      <w:szCs w:val="24"/>
      <w:lang w:eastAsia="en-US"/>
    </w:r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CellMar>
        <w:left w:w="107" w:type="dxa"/>
        <w:right w:w="107" w:type="dxa"/>
      </w:tblCellMar>
    </w:tblPr>
  </w:style>
  <w:style w:type="table" w:customStyle="1" w:styleId="afa">
    <w:basedOn w:val="TableNormal"/>
    <w:tblPr>
      <w:tblStyleRowBandSize w:val="1"/>
      <w:tblStyleColBandSize w:val="1"/>
      <w:tblCellMar>
        <w:left w:w="107" w:type="dxa"/>
        <w:right w:w="107" w:type="dxa"/>
      </w:tblCellMar>
    </w:tblPr>
  </w:style>
  <w:style w:type="table" w:customStyle="1" w:styleId="afb">
    <w:basedOn w:val="TableNormal"/>
    <w:tblPr>
      <w:tblStyleRowBandSize w:val="1"/>
      <w:tblStyleColBandSize w:val="1"/>
      <w:tblCellMar>
        <w:left w:w="107" w:type="dxa"/>
        <w:right w:w="107" w:type="dxa"/>
      </w:tblCellMar>
    </w:tblPr>
  </w:style>
  <w:style w:type="table" w:customStyle="1" w:styleId="afc">
    <w:basedOn w:val="TableNormal"/>
    <w:tblPr>
      <w:tblStyleRowBandSize w:val="1"/>
      <w:tblStyleColBandSize w:val="1"/>
      <w:tblCellMar>
        <w:left w:w="107" w:type="dxa"/>
        <w:right w:w="107" w:type="dxa"/>
      </w:tblCellMar>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Pr>
  </w:style>
  <w:style w:type="table" w:customStyle="1" w:styleId="afff0">
    <w:basedOn w:val="TableNormal"/>
    <w:tblPr>
      <w:tblStyleRowBandSize w:val="1"/>
      <w:tblStyleColBandSize w:val="1"/>
    </w:tblPr>
  </w:style>
  <w:style w:type="table" w:customStyle="1" w:styleId="afff1">
    <w:basedOn w:val="TableNormal"/>
    <w:tblPr>
      <w:tblStyleRowBandSize w:val="1"/>
      <w:tblStyleColBandSize w:val="1"/>
    </w:tblPr>
  </w:style>
  <w:style w:type="table" w:customStyle="1" w:styleId="afff2">
    <w:basedOn w:val="TableNormal"/>
    <w:tblPr>
      <w:tblStyleRowBandSize w:val="1"/>
      <w:tblStyleColBandSize w:val="1"/>
    </w:tblPr>
  </w:style>
  <w:style w:type="table" w:customStyle="1" w:styleId="afff3">
    <w:basedOn w:val="TableNormal"/>
    <w:tblPr>
      <w:tblStyleRowBandSize w:val="1"/>
      <w:tblStyleColBandSize w:val="1"/>
    </w:tblPr>
  </w:style>
  <w:style w:type="table" w:customStyle="1" w:styleId="afff4">
    <w:basedOn w:val="TableNormal"/>
    <w:tblPr>
      <w:tblStyleRowBandSize w:val="1"/>
      <w:tblStyleColBandSize w:val="1"/>
    </w:tblPr>
  </w:style>
  <w:style w:type="table" w:customStyle="1" w:styleId="afff5">
    <w:basedOn w:val="TableNormal"/>
    <w:tblPr>
      <w:tblStyleRowBandSize w:val="1"/>
      <w:tblStyleColBandSize w:val="1"/>
    </w:tblPr>
  </w:style>
  <w:style w:type="table" w:customStyle="1" w:styleId="afff6">
    <w:basedOn w:val="TableNormal"/>
    <w:tblPr>
      <w:tblStyleRowBandSize w:val="1"/>
      <w:tblStyleColBandSize w:val="1"/>
    </w:tblPr>
  </w:style>
  <w:style w:type="table" w:customStyle="1" w:styleId="afff7">
    <w:basedOn w:val="TableNormal"/>
    <w:tblPr>
      <w:tblStyleRowBandSize w:val="1"/>
      <w:tblStyleColBandSize w:val="1"/>
    </w:tblPr>
  </w:style>
  <w:style w:type="table" w:customStyle="1" w:styleId="afff8">
    <w:basedOn w:val="TableNormal"/>
    <w:tblPr>
      <w:tblStyleRowBandSize w:val="1"/>
      <w:tblStyleColBandSize w:val="1"/>
    </w:tblPr>
  </w:style>
  <w:style w:type="table" w:customStyle="1" w:styleId="afff9">
    <w:basedOn w:val="TableNormal"/>
    <w:tblPr>
      <w:tblStyleRowBandSize w:val="1"/>
      <w:tblStyleColBandSize w:val="1"/>
    </w:tblPr>
  </w:style>
  <w:style w:type="table" w:customStyle="1" w:styleId="afffa">
    <w:basedOn w:val="TableNormal"/>
    <w:tblPr>
      <w:tblStyleRowBandSize w:val="1"/>
      <w:tblStyleColBandSize w:val="1"/>
    </w:tblPr>
  </w:style>
  <w:style w:type="table" w:customStyle="1" w:styleId="afffb">
    <w:basedOn w:val="TableNormal"/>
    <w:tblPr>
      <w:tblStyleRowBandSize w:val="1"/>
      <w:tblStyleColBandSize w:val="1"/>
    </w:tblPr>
  </w:style>
  <w:style w:type="table" w:customStyle="1" w:styleId="afffc">
    <w:basedOn w:val="TableNormal"/>
    <w:tblPr>
      <w:tblStyleRowBandSize w:val="1"/>
      <w:tblStyleColBandSize w:val="1"/>
    </w:tblPr>
  </w:style>
  <w:style w:type="table" w:customStyle="1" w:styleId="afffd">
    <w:basedOn w:val="TableNormal"/>
    <w:tblPr>
      <w:tblStyleRowBandSize w:val="1"/>
      <w:tblStyleColBandSize w:val="1"/>
    </w:tblPr>
  </w:style>
  <w:style w:type="table" w:customStyle="1" w:styleId="afffe">
    <w:basedOn w:val="TableNormal"/>
    <w:tblPr>
      <w:tblStyleRowBandSize w:val="1"/>
      <w:tblStyleColBandSize w:val="1"/>
    </w:tblPr>
  </w:style>
  <w:style w:type="table" w:customStyle="1" w:styleId="affff">
    <w:basedOn w:val="TableNormal"/>
    <w:tblPr>
      <w:tblStyleRowBandSize w:val="1"/>
      <w:tblStyleColBandSize w:val="1"/>
    </w:tblPr>
  </w:style>
  <w:style w:type="table" w:customStyle="1" w:styleId="affff0">
    <w:basedOn w:val="TableNormal"/>
    <w:tblPr>
      <w:tblStyleRowBandSize w:val="1"/>
      <w:tblStyleColBandSize w:val="1"/>
    </w:tblPr>
  </w:style>
  <w:style w:type="table" w:customStyle="1" w:styleId="affff1">
    <w:basedOn w:val="TableNormal"/>
    <w:tblPr>
      <w:tblStyleRowBandSize w:val="1"/>
      <w:tblStyleColBandSize w:val="1"/>
    </w:tblPr>
  </w:style>
  <w:style w:type="table" w:customStyle="1" w:styleId="affff2">
    <w:basedOn w:val="TableNormal"/>
    <w:tblPr>
      <w:tblStyleRowBandSize w:val="1"/>
      <w:tblStyleColBandSize w:val="1"/>
    </w:tblPr>
  </w:style>
  <w:style w:type="table" w:customStyle="1" w:styleId="affff3">
    <w:basedOn w:val="TableNormal"/>
    <w:tblPr>
      <w:tblStyleRowBandSize w:val="1"/>
      <w:tblStyleColBandSize w:val="1"/>
    </w:tblPr>
  </w:style>
  <w:style w:type="table" w:customStyle="1" w:styleId="affff4">
    <w:basedOn w:val="TableNormal"/>
    <w:tblPr>
      <w:tblStyleRowBandSize w:val="1"/>
      <w:tblStyleColBandSize w:val="1"/>
    </w:tblPr>
  </w:style>
  <w:style w:type="table" w:customStyle="1" w:styleId="affff5">
    <w:basedOn w:val="TableNormal"/>
    <w:tblPr>
      <w:tblStyleRowBandSize w:val="1"/>
      <w:tblStyleColBandSize w:val="1"/>
    </w:tblPr>
  </w:style>
  <w:style w:type="table" w:customStyle="1" w:styleId="affff6">
    <w:basedOn w:val="TableNormal"/>
    <w:tblPr>
      <w:tblStyleRowBandSize w:val="1"/>
      <w:tblStyleColBandSize w:val="1"/>
    </w:tblPr>
  </w:style>
  <w:style w:type="table" w:customStyle="1" w:styleId="affff7">
    <w:basedOn w:val="TableNormal"/>
    <w:tblPr>
      <w:tblStyleRowBandSize w:val="1"/>
      <w:tblStyleColBandSize w:val="1"/>
    </w:tblPr>
  </w:style>
  <w:style w:type="table" w:customStyle="1" w:styleId="affff8">
    <w:basedOn w:val="TableNormal"/>
    <w:tblPr>
      <w:tblStyleRowBandSize w:val="1"/>
      <w:tblStyleColBandSize w:val="1"/>
    </w:tblPr>
  </w:style>
  <w:style w:type="table" w:customStyle="1" w:styleId="affff9">
    <w:basedOn w:val="TableNormal"/>
    <w:tblPr>
      <w:tblStyleRowBandSize w:val="1"/>
      <w:tblStyleColBandSize w:val="1"/>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Pr>
  </w:style>
  <w:style w:type="table" w:styleId="TableGridLight">
    <w:name w:val="Grid Table Light"/>
    <w:basedOn w:val="TableNormal"/>
    <w:uiPriority w:val="40"/>
    <w:rsid w:val="00EE540E"/>
    <w:rPr>
      <w:rFonts w:asciiTheme="minorHAnsi" w:eastAsiaTheme="minorHAnsi" w:hAnsiTheme="minorHAnsi" w:cstheme="minorBidi"/>
      <w:szCs w:val="28"/>
      <w:lang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
    <w:name w:val="Table Grid1"/>
    <w:basedOn w:val="TableNormal"/>
    <w:uiPriority w:val="39"/>
    <w:rsid w:val="000D05C2"/>
    <w:rPr>
      <w:rFonts w:ascii="Arial" w:eastAsia="Arial" w:hAnsi="Arial" w:cs="Angsana New"/>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rsid w:val="00277F78"/>
    <w:rPr>
      <w:rFonts w:cs="Cordia New"/>
      <w:position w:val="-1"/>
      <w:sz w:val="20"/>
      <w:szCs w:val="23"/>
      <w:lang w:eastAsia="en-US"/>
    </w:rPr>
  </w:style>
  <w:style w:type="character" w:customStyle="1" w:styleId="CommentSubjectChar">
    <w:name w:val="Comment Subject Char"/>
    <w:link w:val="CommentSubject"/>
    <w:uiPriority w:val="99"/>
    <w:rsid w:val="00277F78"/>
    <w:rPr>
      <w:rFonts w:cs="Cordia New"/>
      <w:b/>
      <w:bCs/>
      <w:position w:val="-1"/>
      <w:sz w:val="20"/>
      <w:szCs w:val="23"/>
      <w:lang w:eastAsia="en-US"/>
    </w:rPr>
  </w:style>
  <w:style w:type="table" w:customStyle="1" w:styleId="TableGrid2">
    <w:name w:val="Table Grid2"/>
    <w:basedOn w:val="TableNormal"/>
    <w:next w:val="TableGrid"/>
    <w:uiPriority w:val="39"/>
    <w:rsid w:val="00277F78"/>
    <w:rPr>
      <w:rFonts w:ascii="Arial" w:eastAsia="Arial" w:hAnsi="Arial" w:cs="Angsana New"/>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13287">
      <w:bodyDiv w:val="1"/>
      <w:marLeft w:val="0"/>
      <w:marRight w:val="0"/>
      <w:marTop w:val="0"/>
      <w:marBottom w:val="0"/>
      <w:divBdr>
        <w:top w:val="none" w:sz="0" w:space="0" w:color="auto"/>
        <w:left w:val="none" w:sz="0" w:space="0" w:color="auto"/>
        <w:bottom w:val="none" w:sz="0" w:space="0" w:color="auto"/>
        <w:right w:val="none" w:sz="0" w:space="0" w:color="auto"/>
      </w:divBdr>
    </w:div>
    <w:div w:id="42677857">
      <w:bodyDiv w:val="1"/>
      <w:marLeft w:val="0"/>
      <w:marRight w:val="0"/>
      <w:marTop w:val="0"/>
      <w:marBottom w:val="0"/>
      <w:divBdr>
        <w:top w:val="none" w:sz="0" w:space="0" w:color="auto"/>
        <w:left w:val="none" w:sz="0" w:space="0" w:color="auto"/>
        <w:bottom w:val="none" w:sz="0" w:space="0" w:color="auto"/>
        <w:right w:val="none" w:sz="0" w:space="0" w:color="auto"/>
      </w:divBdr>
    </w:div>
    <w:div w:id="118693116">
      <w:bodyDiv w:val="1"/>
      <w:marLeft w:val="0"/>
      <w:marRight w:val="0"/>
      <w:marTop w:val="0"/>
      <w:marBottom w:val="0"/>
      <w:divBdr>
        <w:top w:val="none" w:sz="0" w:space="0" w:color="auto"/>
        <w:left w:val="none" w:sz="0" w:space="0" w:color="auto"/>
        <w:bottom w:val="none" w:sz="0" w:space="0" w:color="auto"/>
        <w:right w:val="none" w:sz="0" w:space="0" w:color="auto"/>
      </w:divBdr>
    </w:div>
    <w:div w:id="141389697">
      <w:bodyDiv w:val="1"/>
      <w:marLeft w:val="0"/>
      <w:marRight w:val="0"/>
      <w:marTop w:val="0"/>
      <w:marBottom w:val="0"/>
      <w:divBdr>
        <w:top w:val="none" w:sz="0" w:space="0" w:color="auto"/>
        <w:left w:val="none" w:sz="0" w:space="0" w:color="auto"/>
        <w:bottom w:val="none" w:sz="0" w:space="0" w:color="auto"/>
        <w:right w:val="none" w:sz="0" w:space="0" w:color="auto"/>
      </w:divBdr>
    </w:div>
    <w:div w:id="157967547">
      <w:bodyDiv w:val="1"/>
      <w:marLeft w:val="0"/>
      <w:marRight w:val="0"/>
      <w:marTop w:val="0"/>
      <w:marBottom w:val="0"/>
      <w:divBdr>
        <w:top w:val="none" w:sz="0" w:space="0" w:color="auto"/>
        <w:left w:val="none" w:sz="0" w:space="0" w:color="auto"/>
        <w:bottom w:val="none" w:sz="0" w:space="0" w:color="auto"/>
        <w:right w:val="none" w:sz="0" w:space="0" w:color="auto"/>
      </w:divBdr>
    </w:div>
    <w:div w:id="158278488">
      <w:bodyDiv w:val="1"/>
      <w:marLeft w:val="0"/>
      <w:marRight w:val="0"/>
      <w:marTop w:val="0"/>
      <w:marBottom w:val="0"/>
      <w:divBdr>
        <w:top w:val="none" w:sz="0" w:space="0" w:color="auto"/>
        <w:left w:val="none" w:sz="0" w:space="0" w:color="auto"/>
        <w:bottom w:val="none" w:sz="0" w:space="0" w:color="auto"/>
        <w:right w:val="none" w:sz="0" w:space="0" w:color="auto"/>
      </w:divBdr>
    </w:div>
    <w:div w:id="224877133">
      <w:bodyDiv w:val="1"/>
      <w:marLeft w:val="0"/>
      <w:marRight w:val="0"/>
      <w:marTop w:val="0"/>
      <w:marBottom w:val="0"/>
      <w:divBdr>
        <w:top w:val="none" w:sz="0" w:space="0" w:color="auto"/>
        <w:left w:val="none" w:sz="0" w:space="0" w:color="auto"/>
        <w:bottom w:val="none" w:sz="0" w:space="0" w:color="auto"/>
        <w:right w:val="none" w:sz="0" w:space="0" w:color="auto"/>
      </w:divBdr>
    </w:div>
    <w:div w:id="247740792">
      <w:bodyDiv w:val="1"/>
      <w:marLeft w:val="0"/>
      <w:marRight w:val="0"/>
      <w:marTop w:val="0"/>
      <w:marBottom w:val="0"/>
      <w:divBdr>
        <w:top w:val="none" w:sz="0" w:space="0" w:color="auto"/>
        <w:left w:val="none" w:sz="0" w:space="0" w:color="auto"/>
        <w:bottom w:val="none" w:sz="0" w:space="0" w:color="auto"/>
        <w:right w:val="none" w:sz="0" w:space="0" w:color="auto"/>
      </w:divBdr>
    </w:div>
    <w:div w:id="367223026">
      <w:bodyDiv w:val="1"/>
      <w:marLeft w:val="0"/>
      <w:marRight w:val="0"/>
      <w:marTop w:val="0"/>
      <w:marBottom w:val="0"/>
      <w:divBdr>
        <w:top w:val="none" w:sz="0" w:space="0" w:color="auto"/>
        <w:left w:val="none" w:sz="0" w:space="0" w:color="auto"/>
        <w:bottom w:val="none" w:sz="0" w:space="0" w:color="auto"/>
        <w:right w:val="none" w:sz="0" w:space="0" w:color="auto"/>
      </w:divBdr>
    </w:div>
    <w:div w:id="383793024">
      <w:bodyDiv w:val="1"/>
      <w:marLeft w:val="0"/>
      <w:marRight w:val="0"/>
      <w:marTop w:val="0"/>
      <w:marBottom w:val="0"/>
      <w:divBdr>
        <w:top w:val="none" w:sz="0" w:space="0" w:color="auto"/>
        <w:left w:val="none" w:sz="0" w:space="0" w:color="auto"/>
        <w:bottom w:val="none" w:sz="0" w:space="0" w:color="auto"/>
        <w:right w:val="none" w:sz="0" w:space="0" w:color="auto"/>
      </w:divBdr>
    </w:div>
    <w:div w:id="386491051">
      <w:bodyDiv w:val="1"/>
      <w:marLeft w:val="0"/>
      <w:marRight w:val="0"/>
      <w:marTop w:val="0"/>
      <w:marBottom w:val="0"/>
      <w:divBdr>
        <w:top w:val="none" w:sz="0" w:space="0" w:color="auto"/>
        <w:left w:val="none" w:sz="0" w:space="0" w:color="auto"/>
        <w:bottom w:val="none" w:sz="0" w:space="0" w:color="auto"/>
        <w:right w:val="none" w:sz="0" w:space="0" w:color="auto"/>
      </w:divBdr>
    </w:div>
    <w:div w:id="398795028">
      <w:bodyDiv w:val="1"/>
      <w:marLeft w:val="0"/>
      <w:marRight w:val="0"/>
      <w:marTop w:val="0"/>
      <w:marBottom w:val="0"/>
      <w:divBdr>
        <w:top w:val="none" w:sz="0" w:space="0" w:color="auto"/>
        <w:left w:val="none" w:sz="0" w:space="0" w:color="auto"/>
        <w:bottom w:val="none" w:sz="0" w:space="0" w:color="auto"/>
        <w:right w:val="none" w:sz="0" w:space="0" w:color="auto"/>
      </w:divBdr>
    </w:div>
    <w:div w:id="511334226">
      <w:bodyDiv w:val="1"/>
      <w:marLeft w:val="0"/>
      <w:marRight w:val="0"/>
      <w:marTop w:val="0"/>
      <w:marBottom w:val="0"/>
      <w:divBdr>
        <w:top w:val="none" w:sz="0" w:space="0" w:color="auto"/>
        <w:left w:val="none" w:sz="0" w:space="0" w:color="auto"/>
        <w:bottom w:val="none" w:sz="0" w:space="0" w:color="auto"/>
        <w:right w:val="none" w:sz="0" w:space="0" w:color="auto"/>
      </w:divBdr>
    </w:div>
    <w:div w:id="528689176">
      <w:bodyDiv w:val="1"/>
      <w:marLeft w:val="0"/>
      <w:marRight w:val="0"/>
      <w:marTop w:val="0"/>
      <w:marBottom w:val="0"/>
      <w:divBdr>
        <w:top w:val="none" w:sz="0" w:space="0" w:color="auto"/>
        <w:left w:val="none" w:sz="0" w:space="0" w:color="auto"/>
        <w:bottom w:val="none" w:sz="0" w:space="0" w:color="auto"/>
        <w:right w:val="none" w:sz="0" w:space="0" w:color="auto"/>
      </w:divBdr>
    </w:div>
    <w:div w:id="613370490">
      <w:bodyDiv w:val="1"/>
      <w:marLeft w:val="0"/>
      <w:marRight w:val="0"/>
      <w:marTop w:val="0"/>
      <w:marBottom w:val="0"/>
      <w:divBdr>
        <w:top w:val="none" w:sz="0" w:space="0" w:color="auto"/>
        <w:left w:val="none" w:sz="0" w:space="0" w:color="auto"/>
        <w:bottom w:val="none" w:sz="0" w:space="0" w:color="auto"/>
        <w:right w:val="none" w:sz="0" w:space="0" w:color="auto"/>
      </w:divBdr>
    </w:div>
    <w:div w:id="631911139">
      <w:bodyDiv w:val="1"/>
      <w:marLeft w:val="0"/>
      <w:marRight w:val="0"/>
      <w:marTop w:val="0"/>
      <w:marBottom w:val="0"/>
      <w:divBdr>
        <w:top w:val="none" w:sz="0" w:space="0" w:color="auto"/>
        <w:left w:val="none" w:sz="0" w:space="0" w:color="auto"/>
        <w:bottom w:val="none" w:sz="0" w:space="0" w:color="auto"/>
        <w:right w:val="none" w:sz="0" w:space="0" w:color="auto"/>
      </w:divBdr>
    </w:div>
    <w:div w:id="650793114">
      <w:bodyDiv w:val="1"/>
      <w:marLeft w:val="0"/>
      <w:marRight w:val="0"/>
      <w:marTop w:val="0"/>
      <w:marBottom w:val="0"/>
      <w:divBdr>
        <w:top w:val="none" w:sz="0" w:space="0" w:color="auto"/>
        <w:left w:val="none" w:sz="0" w:space="0" w:color="auto"/>
        <w:bottom w:val="none" w:sz="0" w:space="0" w:color="auto"/>
        <w:right w:val="none" w:sz="0" w:space="0" w:color="auto"/>
      </w:divBdr>
    </w:div>
    <w:div w:id="670983361">
      <w:bodyDiv w:val="1"/>
      <w:marLeft w:val="0"/>
      <w:marRight w:val="0"/>
      <w:marTop w:val="0"/>
      <w:marBottom w:val="0"/>
      <w:divBdr>
        <w:top w:val="none" w:sz="0" w:space="0" w:color="auto"/>
        <w:left w:val="none" w:sz="0" w:space="0" w:color="auto"/>
        <w:bottom w:val="none" w:sz="0" w:space="0" w:color="auto"/>
        <w:right w:val="none" w:sz="0" w:space="0" w:color="auto"/>
      </w:divBdr>
    </w:div>
    <w:div w:id="771321050">
      <w:bodyDiv w:val="1"/>
      <w:marLeft w:val="0"/>
      <w:marRight w:val="0"/>
      <w:marTop w:val="0"/>
      <w:marBottom w:val="0"/>
      <w:divBdr>
        <w:top w:val="none" w:sz="0" w:space="0" w:color="auto"/>
        <w:left w:val="none" w:sz="0" w:space="0" w:color="auto"/>
        <w:bottom w:val="none" w:sz="0" w:space="0" w:color="auto"/>
        <w:right w:val="none" w:sz="0" w:space="0" w:color="auto"/>
      </w:divBdr>
    </w:div>
    <w:div w:id="820923129">
      <w:bodyDiv w:val="1"/>
      <w:marLeft w:val="0"/>
      <w:marRight w:val="0"/>
      <w:marTop w:val="0"/>
      <w:marBottom w:val="0"/>
      <w:divBdr>
        <w:top w:val="none" w:sz="0" w:space="0" w:color="auto"/>
        <w:left w:val="none" w:sz="0" w:space="0" w:color="auto"/>
        <w:bottom w:val="none" w:sz="0" w:space="0" w:color="auto"/>
        <w:right w:val="none" w:sz="0" w:space="0" w:color="auto"/>
      </w:divBdr>
    </w:div>
    <w:div w:id="834150377">
      <w:bodyDiv w:val="1"/>
      <w:marLeft w:val="0"/>
      <w:marRight w:val="0"/>
      <w:marTop w:val="0"/>
      <w:marBottom w:val="0"/>
      <w:divBdr>
        <w:top w:val="none" w:sz="0" w:space="0" w:color="auto"/>
        <w:left w:val="none" w:sz="0" w:space="0" w:color="auto"/>
        <w:bottom w:val="none" w:sz="0" w:space="0" w:color="auto"/>
        <w:right w:val="none" w:sz="0" w:space="0" w:color="auto"/>
      </w:divBdr>
    </w:div>
    <w:div w:id="860557178">
      <w:bodyDiv w:val="1"/>
      <w:marLeft w:val="0"/>
      <w:marRight w:val="0"/>
      <w:marTop w:val="0"/>
      <w:marBottom w:val="0"/>
      <w:divBdr>
        <w:top w:val="none" w:sz="0" w:space="0" w:color="auto"/>
        <w:left w:val="none" w:sz="0" w:space="0" w:color="auto"/>
        <w:bottom w:val="none" w:sz="0" w:space="0" w:color="auto"/>
        <w:right w:val="none" w:sz="0" w:space="0" w:color="auto"/>
      </w:divBdr>
    </w:div>
    <w:div w:id="907038193">
      <w:bodyDiv w:val="1"/>
      <w:marLeft w:val="0"/>
      <w:marRight w:val="0"/>
      <w:marTop w:val="0"/>
      <w:marBottom w:val="0"/>
      <w:divBdr>
        <w:top w:val="none" w:sz="0" w:space="0" w:color="auto"/>
        <w:left w:val="none" w:sz="0" w:space="0" w:color="auto"/>
        <w:bottom w:val="none" w:sz="0" w:space="0" w:color="auto"/>
        <w:right w:val="none" w:sz="0" w:space="0" w:color="auto"/>
      </w:divBdr>
    </w:div>
    <w:div w:id="932082088">
      <w:bodyDiv w:val="1"/>
      <w:marLeft w:val="0"/>
      <w:marRight w:val="0"/>
      <w:marTop w:val="0"/>
      <w:marBottom w:val="0"/>
      <w:divBdr>
        <w:top w:val="none" w:sz="0" w:space="0" w:color="auto"/>
        <w:left w:val="none" w:sz="0" w:space="0" w:color="auto"/>
        <w:bottom w:val="none" w:sz="0" w:space="0" w:color="auto"/>
        <w:right w:val="none" w:sz="0" w:space="0" w:color="auto"/>
      </w:divBdr>
    </w:div>
    <w:div w:id="1159544009">
      <w:bodyDiv w:val="1"/>
      <w:marLeft w:val="0"/>
      <w:marRight w:val="0"/>
      <w:marTop w:val="0"/>
      <w:marBottom w:val="0"/>
      <w:divBdr>
        <w:top w:val="none" w:sz="0" w:space="0" w:color="auto"/>
        <w:left w:val="none" w:sz="0" w:space="0" w:color="auto"/>
        <w:bottom w:val="none" w:sz="0" w:space="0" w:color="auto"/>
        <w:right w:val="none" w:sz="0" w:space="0" w:color="auto"/>
      </w:divBdr>
    </w:div>
    <w:div w:id="1177116995">
      <w:bodyDiv w:val="1"/>
      <w:marLeft w:val="0"/>
      <w:marRight w:val="0"/>
      <w:marTop w:val="0"/>
      <w:marBottom w:val="0"/>
      <w:divBdr>
        <w:top w:val="none" w:sz="0" w:space="0" w:color="auto"/>
        <w:left w:val="none" w:sz="0" w:space="0" w:color="auto"/>
        <w:bottom w:val="none" w:sz="0" w:space="0" w:color="auto"/>
        <w:right w:val="none" w:sz="0" w:space="0" w:color="auto"/>
      </w:divBdr>
    </w:div>
    <w:div w:id="1285505549">
      <w:bodyDiv w:val="1"/>
      <w:marLeft w:val="0"/>
      <w:marRight w:val="0"/>
      <w:marTop w:val="0"/>
      <w:marBottom w:val="0"/>
      <w:divBdr>
        <w:top w:val="none" w:sz="0" w:space="0" w:color="auto"/>
        <w:left w:val="none" w:sz="0" w:space="0" w:color="auto"/>
        <w:bottom w:val="none" w:sz="0" w:space="0" w:color="auto"/>
        <w:right w:val="none" w:sz="0" w:space="0" w:color="auto"/>
      </w:divBdr>
    </w:div>
    <w:div w:id="1325890027">
      <w:bodyDiv w:val="1"/>
      <w:marLeft w:val="0"/>
      <w:marRight w:val="0"/>
      <w:marTop w:val="0"/>
      <w:marBottom w:val="0"/>
      <w:divBdr>
        <w:top w:val="none" w:sz="0" w:space="0" w:color="auto"/>
        <w:left w:val="none" w:sz="0" w:space="0" w:color="auto"/>
        <w:bottom w:val="none" w:sz="0" w:space="0" w:color="auto"/>
        <w:right w:val="none" w:sz="0" w:space="0" w:color="auto"/>
      </w:divBdr>
    </w:div>
    <w:div w:id="1472748194">
      <w:bodyDiv w:val="1"/>
      <w:marLeft w:val="0"/>
      <w:marRight w:val="0"/>
      <w:marTop w:val="0"/>
      <w:marBottom w:val="0"/>
      <w:divBdr>
        <w:top w:val="none" w:sz="0" w:space="0" w:color="auto"/>
        <w:left w:val="none" w:sz="0" w:space="0" w:color="auto"/>
        <w:bottom w:val="none" w:sz="0" w:space="0" w:color="auto"/>
        <w:right w:val="none" w:sz="0" w:space="0" w:color="auto"/>
      </w:divBdr>
    </w:div>
    <w:div w:id="1487747051">
      <w:bodyDiv w:val="1"/>
      <w:marLeft w:val="0"/>
      <w:marRight w:val="0"/>
      <w:marTop w:val="0"/>
      <w:marBottom w:val="0"/>
      <w:divBdr>
        <w:top w:val="none" w:sz="0" w:space="0" w:color="auto"/>
        <w:left w:val="none" w:sz="0" w:space="0" w:color="auto"/>
        <w:bottom w:val="none" w:sz="0" w:space="0" w:color="auto"/>
        <w:right w:val="none" w:sz="0" w:space="0" w:color="auto"/>
      </w:divBdr>
    </w:div>
    <w:div w:id="1554998154">
      <w:bodyDiv w:val="1"/>
      <w:marLeft w:val="0"/>
      <w:marRight w:val="0"/>
      <w:marTop w:val="0"/>
      <w:marBottom w:val="0"/>
      <w:divBdr>
        <w:top w:val="none" w:sz="0" w:space="0" w:color="auto"/>
        <w:left w:val="none" w:sz="0" w:space="0" w:color="auto"/>
        <w:bottom w:val="none" w:sz="0" w:space="0" w:color="auto"/>
        <w:right w:val="none" w:sz="0" w:space="0" w:color="auto"/>
      </w:divBdr>
    </w:div>
    <w:div w:id="1580288609">
      <w:bodyDiv w:val="1"/>
      <w:marLeft w:val="0"/>
      <w:marRight w:val="0"/>
      <w:marTop w:val="0"/>
      <w:marBottom w:val="0"/>
      <w:divBdr>
        <w:top w:val="none" w:sz="0" w:space="0" w:color="auto"/>
        <w:left w:val="none" w:sz="0" w:space="0" w:color="auto"/>
        <w:bottom w:val="none" w:sz="0" w:space="0" w:color="auto"/>
        <w:right w:val="none" w:sz="0" w:space="0" w:color="auto"/>
      </w:divBdr>
    </w:div>
    <w:div w:id="1636793514">
      <w:bodyDiv w:val="1"/>
      <w:marLeft w:val="0"/>
      <w:marRight w:val="0"/>
      <w:marTop w:val="0"/>
      <w:marBottom w:val="0"/>
      <w:divBdr>
        <w:top w:val="none" w:sz="0" w:space="0" w:color="auto"/>
        <w:left w:val="none" w:sz="0" w:space="0" w:color="auto"/>
        <w:bottom w:val="none" w:sz="0" w:space="0" w:color="auto"/>
        <w:right w:val="none" w:sz="0" w:space="0" w:color="auto"/>
      </w:divBdr>
    </w:div>
    <w:div w:id="1682321033">
      <w:bodyDiv w:val="1"/>
      <w:marLeft w:val="0"/>
      <w:marRight w:val="0"/>
      <w:marTop w:val="0"/>
      <w:marBottom w:val="0"/>
      <w:divBdr>
        <w:top w:val="none" w:sz="0" w:space="0" w:color="auto"/>
        <w:left w:val="none" w:sz="0" w:space="0" w:color="auto"/>
        <w:bottom w:val="none" w:sz="0" w:space="0" w:color="auto"/>
        <w:right w:val="none" w:sz="0" w:space="0" w:color="auto"/>
      </w:divBdr>
    </w:div>
    <w:div w:id="1718551501">
      <w:bodyDiv w:val="1"/>
      <w:marLeft w:val="0"/>
      <w:marRight w:val="0"/>
      <w:marTop w:val="0"/>
      <w:marBottom w:val="0"/>
      <w:divBdr>
        <w:top w:val="none" w:sz="0" w:space="0" w:color="auto"/>
        <w:left w:val="none" w:sz="0" w:space="0" w:color="auto"/>
        <w:bottom w:val="none" w:sz="0" w:space="0" w:color="auto"/>
        <w:right w:val="none" w:sz="0" w:space="0" w:color="auto"/>
      </w:divBdr>
    </w:div>
    <w:div w:id="1724596939">
      <w:bodyDiv w:val="1"/>
      <w:marLeft w:val="0"/>
      <w:marRight w:val="0"/>
      <w:marTop w:val="0"/>
      <w:marBottom w:val="0"/>
      <w:divBdr>
        <w:top w:val="none" w:sz="0" w:space="0" w:color="auto"/>
        <w:left w:val="none" w:sz="0" w:space="0" w:color="auto"/>
        <w:bottom w:val="none" w:sz="0" w:space="0" w:color="auto"/>
        <w:right w:val="none" w:sz="0" w:space="0" w:color="auto"/>
      </w:divBdr>
    </w:div>
    <w:div w:id="1757743723">
      <w:bodyDiv w:val="1"/>
      <w:marLeft w:val="0"/>
      <w:marRight w:val="0"/>
      <w:marTop w:val="0"/>
      <w:marBottom w:val="0"/>
      <w:divBdr>
        <w:top w:val="none" w:sz="0" w:space="0" w:color="auto"/>
        <w:left w:val="none" w:sz="0" w:space="0" w:color="auto"/>
        <w:bottom w:val="none" w:sz="0" w:space="0" w:color="auto"/>
        <w:right w:val="none" w:sz="0" w:space="0" w:color="auto"/>
      </w:divBdr>
    </w:div>
    <w:div w:id="1772819251">
      <w:bodyDiv w:val="1"/>
      <w:marLeft w:val="0"/>
      <w:marRight w:val="0"/>
      <w:marTop w:val="0"/>
      <w:marBottom w:val="0"/>
      <w:divBdr>
        <w:top w:val="none" w:sz="0" w:space="0" w:color="auto"/>
        <w:left w:val="none" w:sz="0" w:space="0" w:color="auto"/>
        <w:bottom w:val="none" w:sz="0" w:space="0" w:color="auto"/>
        <w:right w:val="none" w:sz="0" w:space="0" w:color="auto"/>
      </w:divBdr>
    </w:div>
    <w:div w:id="1858351159">
      <w:bodyDiv w:val="1"/>
      <w:marLeft w:val="0"/>
      <w:marRight w:val="0"/>
      <w:marTop w:val="0"/>
      <w:marBottom w:val="0"/>
      <w:divBdr>
        <w:top w:val="none" w:sz="0" w:space="0" w:color="auto"/>
        <w:left w:val="none" w:sz="0" w:space="0" w:color="auto"/>
        <w:bottom w:val="none" w:sz="0" w:space="0" w:color="auto"/>
        <w:right w:val="none" w:sz="0" w:space="0" w:color="auto"/>
      </w:divBdr>
    </w:div>
    <w:div w:id="1905529593">
      <w:bodyDiv w:val="1"/>
      <w:marLeft w:val="0"/>
      <w:marRight w:val="0"/>
      <w:marTop w:val="0"/>
      <w:marBottom w:val="0"/>
      <w:divBdr>
        <w:top w:val="none" w:sz="0" w:space="0" w:color="auto"/>
        <w:left w:val="none" w:sz="0" w:space="0" w:color="auto"/>
        <w:bottom w:val="none" w:sz="0" w:space="0" w:color="auto"/>
        <w:right w:val="none" w:sz="0" w:space="0" w:color="auto"/>
      </w:divBdr>
    </w:div>
    <w:div w:id="1919368092">
      <w:bodyDiv w:val="1"/>
      <w:marLeft w:val="0"/>
      <w:marRight w:val="0"/>
      <w:marTop w:val="0"/>
      <w:marBottom w:val="0"/>
      <w:divBdr>
        <w:top w:val="none" w:sz="0" w:space="0" w:color="auto"/>
        <w:left w:val="none" w:sz="0" w:space="0" w:color="auto"/>
        <w:bottom w:val="none" w:sz="0" w:space="0" w:color="auto"/>
        <w:right w:val="none" w:sz="0" w:space="0" w:color="auto"/>
      </w:divBdr>
    </w:div>
    <w:div w:id="1987472679">
      <w:bodyDiv w:val="1"/>
      <w:marLeft w:val="0"/>
      <w:marRight w:val="0"/>
      <w:marTop w:val="0"/>
      <w:marBottom w:val="0"/>
      <w:divBdr>
        <w:top w:val="none" w:sz="0" w:space="0" w:color="auto"/>
        <w:left w:val="none" w:sz="0" w:space="0" w:color="auto"/>
        <w:bottom w:val="none" w:sz="0" w:space="0" w:color="auto"/>
        <w:right w:val="none" w:sz="0" w:space="0" w:color="auto"/>
      </w:divBdr>
    </w:div>
    <w:div w:id="2036418958">
      <w:bodyDiv w:val="1"/>
      <w:marLeft w:val="0"/>
      <w:marRight w:val="0"/>
      <w:marTop w:val="0"/>
      <w:marBottom w:val="0"/>
      <w:divBdr>
        <w:top w:val="none" w:sz="0" w:space="0" w:color="auto"/>
        <w:left w:val="none" w:sz="0" w:space="0" w:color="auto"/>
        <w:bottom w:val="none" w:sz="0" w:space="0" w:color="auto"/>
        <w:right w:val="none" w:sz="0" w:space="0" w:color="auto"/>
      </w:divBdr>
    </w:div>
    <w:div w:id="2064865071">
      <w:bodyDiv w:val="1"/>
      <w:marLeft w:val="0"/>
      <w:marRight w:val="0"/>
      <w:marTop w:val="0"/>
      <w:marBottom w:val="0"/>
      <w:divBdr>
        <w:top w:val="none" w:sz="0" w:space="0" w:color="auto"/>
        <w:left w:val="none" w:sz="0" w:space="0" w:color="auto"/>
        <w:bottom w:val="none" w:sz="0" w:space="0" w:color="auto"/>
        <w:right w:val="none" w:sz="0" w:space="0" w:color="auto"/>
      </w:divBdr>
    </w:div>
    <w:div w:id="2083721564">
      <w:bodyDiv w:val="1"/>
      <w:marLeft w:val="0"/>
      <w:marRight w:val="0"/>
      <w:marTop w:val="0"/>
      <w:marBottom w:val="0"/>
      <w:divBdr>
        <w:top w:val="none" w:sz="0" w:space="0" w:color="auto"/>
        <w:left w:val="none" w:sz="0" w:space="0" w:color="auto"/>
        <w:bottom w:val="none" w:sz="0" w:space="0" w:color="auto"/>
        <w:right w:val="none" w:sz="0" w:space="0" w:color="auto"/>
      </w:divBdr>
    </w:div>
    <w:div w:id="2109080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6e4d29-929a-4797-aac0-840c731bab28">
      <Terms xmlns="http://schemas.microsoft.com/office/infopath/2007/PartnerControls"/>
    </lcf76f155ced4ddcb4097134ff3c332f>
    <TaxCatchAll xmlns="d3e1703b-0901-43c2-99c3-cac0ec8de34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9248631E455DE48BCF41DE7BAC2EED3" ma:contentTypeVersion="11" ma:contentTypeDescription="Create a new document." ma:contentTypeScope="" ma:versionID="da42b125644aae5c48bcf66eca1b5ec1">
  <xsd:schema xmlns:xsd="http://www.w3.org/2001/XMLSchema" xmlns:xs="http://www.w3.org/2001/XMLSchema" xmlns:p="http://schemas.microsoft.com/office/2006/metadata/properties" xmlns:ns2="476e4d29-929a-4797-aac0-840c731bab28" xmlns:ns3="d3e1703b-0901-43c2-99c3-cac0ec8de348" targetNamespace="http://schemas.microsoft.com/office/2006/metadata/properties" ma:root="true" ma:fieldsID="815b98670eb075259dd4adb177fd7c69" ns2:_="" ns3:_="">
    <xsd:import namespace="476e4d29-929a-4797-aac0-840c731bab28"/>
    <xsd:import namespace="d3e1703b-0901-43c2-99c3-cac0ec8de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e4d29-929a-4797-aac0-840c731bab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e1703b-0901-43c2-99c3-cac0ec8de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53463f-5de2-4b45-99bd-db5efe9a4dcd}" ma:internalName="TaxCatchAll" ma:showField="CatchAllData" ma:web="d3e1703b-0901-43c2-99c3-cac0ec8de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iVUfu5MtWJjjvRZ0Iqkuqsl9N+rQ==">AMUW2mVzpf6J7R9uOxdq0YCXVP3BdKYFL7NGmVxzNj0EMuN5X/jkaPUGnPKDDvbRGfPIFHfU0+Kvh/xVgz7V5lt7Jo2mP3mUjIvb5SZf6G0crh1uiDVccwxY4WANdZxgSqWASOSsVlgosliVogNT3+oU/Z/69yYeocXKqLFqIze+EzotMRTWYZxgtGeAtGSd/SAvHouaN+xK6ut4ld8tgouK/Y0JmSrZ4wDLcgnX8UpRGnMr8GDVYV51fNw/MjXbC1tFHXOuqV+JpjKnMhpx7bP4GKvaYzQ46hVAvSDen1r1IUwpymmo668=</go:docsCustomData>
</go:gDocsCustomXmlDataStorage>
</file>

<file path=customXml/itemProps1.xml><?xml version="1.0" encoding="utf-8"?>
<ds:datastoreItem xmlns:ds="http://schemas.openxmlformats.org/officeDocument/2006/customXml" ds:itemID="{523E1646-A839-445F-8615-D54AD325DF35}">
  <ds:schemaRefs>
    <ds:schemaRef ds:uri="http://schemas.openxmlformats.org/officeDocument/2006/bibliography"/>
  </ds:schemaRefs>
</ds:datastoreItem>
</file>

<file path=customXml/itemProps2.xml><?xml version="1.0" encoding="utf-8"?>
<ds:datastoreItem xmlns:ds="http://schemas.openxmlformats.org/officeDocument/2006/customXml" ds:itemID="{BB718AA8-72B7-455F-B47A-F6AC65708480}">
  <ds:schemaRefs>
    <ds:schemaRef ds:uri="http://schemas.microsoft.com/office/2006/metadata/properties"/>
    <ds:schemaRef ds:uri="http://schemas.microsoft.com/office/infopath/2007/PartnerControls"/>
    <ds:schemaRef ds:uri="476e4d29-929a-4797-aac0-840c731bab28"/>
    <ds:schemaRef ds:uri="d3e1703b-0901-43c2-99c3-cac0ec8de348"/>
  </ds:schemaRefs>
</ds:datastoreItem>
</file>

<file path=customXml/itemProps3.xml><?xml version="1.0" encoding="utf-8"?>
<ds:datastoreItem xmlns:ds="http://schemas.openxmlformats.org/officeDocument/2006/customXml" ds:itemID="{F1AF53A9-3447-4B96-B687-7B9788FB073A}">
  <ds:schemaRefs>
    <ds:schemaRef ds:uri="http://schemas.microsoft.com/sharepoint/v3/contenttype/forms"/>
  </ds:schemaRefs>
</ds:datastoreItem>
</file>

<file path=customXml/itemProps4.xml><?xml version="1.0" encoding="utf-8"?>
<ds:datastoreItem xmlns:ds="http://schemas.openxmlformats.org/officeDocument/2006/customXml" ds:itemID="{E7397C6A-AB17-42B9-9853-B27DB5FF0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e4d29-929a-4797-aac0-840c731bab28"/>
    <ds:schemaRef ds:uri="d3e1703b-0901-43c2-99c3-cac0ec8de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286</TotalTime>
  <Pages>54</Pages>
  <Words>17885</Words>
  <Characters>101948</Characters>
  <Application>Microsoft Office Word</Application>
  <DocSecurity>0</DocSecurity>
  <Lines>849</Lines>
  <Paragraphs>239</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119594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PwCUser</dc:creator>
  <cp:keywords/>
  <cp:lastModifiedBy>Amika Khunviseadpong (TH)</cp:lastModifiedBy>
  <cp:revision>165</cp:revision>
  <cp:lastPrinted>2024-02-24T04:12:00Z</cp:lastPrinted>
  <dcterms:created xsi:type="dcterms:W3CDTF">2025-02-15T03:38:00Z</dcterms:created>
  <dcterms:modified xsi:type="dcterms:W3CDTF">2025-02-19T13:04:00Z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0x01010009248631E455DE48BCF41DE7BAC2EED3</vt:lpwstr>
  </property>
  <property fmtid="{D5CDD505-2E9C-101B-9397-08002B2CF9AE}" pid="3" name="MediaServiceImageTags">
    <vt:lpwstr/>
  </property>
</Properties>
</file>