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2"/>
        <w:tblW w:w="9461" w:type="dxa"/>
        <w:tblLayout w:type="fixed"/>
        <w:tblLook w:val="0000" w:firstRow="0" w:lastRow="0" w:firstColumn="0" w:lastColumn="0" w:noHBand="0" w:noVBand="0"/>
      </w:tblPr>
      <w:tblGrid>
        <w:gridCol w:w="9461"/>
      </w:tblGrid>
      <w:tr w:rsidR="0035560C" w:rsidRPr="007B7781" w14:paraId="70BFA56F" w14:textId="77777777">
        <w:trPr>
          <w:trHeight w:val="386"/>
        </w:trPr>
        <w:tc>
          <w:tcPr>
            <w:tcW w:w="9461" w:type="dxa"/>
            <w:shd w:val="clear" w:color="auto" w:fill="FFA543"/>
            <w:vAlign w:val="center"/>
          </w:tcPr>
          <w:p w14:paraId="2DB0BFED" w14:textId="77777777" w:rsidR="0035560C" w:rsidRPr="007B7781" w:rsidRDefault="0085031E" w:rsidP="00F24DBB">
            <w:pPr>
              <w:tabs>
                <w:tab w:val="left" w:pos="432"/>
                <w:tab w:val="left" w:pos="821"/>
              </w:tabs>
              <w:spacing w:line="240" w:lineRule="auto"/>
              <w:ind w:left="0" w:hanging="2"/>
              <w:jc w:val="both"/>
              <w:rPr>
                <w:rFonts w:ascii="Arial" w:eastAsia="Arial" w:hAnsi="Arial" w:cs="Arial"/>
                <w:color w:val="FFFFFF"/>
                <w:position w:val="0"/>
                <w:sz w:val="18"/>
                <w:szCs w:val="18"/>
              </w:rPr>
            </w:pPr>
            <w:r w:rsidRPr="007B7781">
              <w:rPr>
                <w:rFonts w:ascii="Arial" w:eastAsia="Arial" w:hAnsi="Arial" w:cs="Arial"/>
                <w:b/>
                <w:color w:val="FFFFFF"/>
                <w:position w:val="0"/>
                <w:sz w:val="18"/>
                <w:szCs w:val="18"/>
              </w:rPr>
              <w:t>1</w:t>
            </w:r>
            <w:r w:rsidRPr="007B7781">
              <w:rPr>
                <w:rFonts w:ascii="Arial" w:eastAsia="Arial" w:hAnsi="Arial" w:cs="Arial"/>
                <w:b/>
                <w:color w:val="FFFFFF"/>
                <w:position w:val="0"/>
                <w:sz w:val="18"/>
                <w:szCs w:val="18"/>
              </w:rPr>
              <w:tab/>
              <w:t>General information</w:t>
            </w:r>
          </w:p>
        </w:tc>
      </w:tr>
    </w:tbl>
    <w:p w14:paraId="033A9853" w14:textId="77777777" w:rsidR="0035560C" w:rsidRPr="007B7781" w:rsidRDefault="0035560C">
      <w:pPr>
        <w:spacing w:line="240" w:lineRule="auto"/>
        <w:ind w:left="0" w:hanging="2"/>
        <w:jc w:val="both"/>
        <w:rPr>
          <w:rFonts w:ascii="Arial" w:eastAsia="Arial" w:hAnsi="Arial" w:cs="Arial"/>
          <w:position w:val="0"/>
          <w:sz w:val="18"/>
          <w:szCs w:val="18"/>
        </w:rPr>
      </w:pPr>
    </w:p>
    <w:p w14:paraId="79F26B82" w14:textId="351220EA" w:rsidR="0035560C" w:rsidRPr="007B7781" w:rsidRDefault="0085031E">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Star Petroleum Refining Public Company Limited (the Company) is a public limited Company which is listed on the Stock Exchange of Thailand and is incorporated and domiciled in Thailand. The address of the Company’s registered office is as follows:</w:t>
      </w:r>
    </w:p>
    <w:p w14:paraId="641365BE" w14:textId="77777777" w:rsidR="0035560C" w:rsidRPr="007B7781" w:rsidRDefault="0035560C">
      <w:pPr>
        <w:spacing w:line="240" w:lineRule="auto"/>
        <w:ind w:left="0" w:hanging="2"/>
        <w:jc w:val="both"/>
        <w:rPr>
          <w:rFonts w:ascii="Arial" w:eastAsia="Arial" w:hAnsi="Arial" w:cs="Arial"/>
          <w:position w:val="0"/>
          <w:sz w:val="18"/>
          <w:szCs w:val="18"/>
        </w:rPr>
      </w:pPr>
    </w:p>
    <w:p w14:paraId="5733232E" w14:textId="77777777" w:rsidR="0035560C" w:rsidRPr="007B7781" w:rsidRDefault="0085031E">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No.1, I-3B Road, Tambol Map Ta Phut (Subdistrict), Amphur Muang Rayong (District), Rayong Province 21150.</w:t>
      </w:r>
    </w:p>
    <w:p w14:paraId="5FD990E6" w14:textId="77777777" w:rsidR="0035560C" w:rsidRPr="007B7781" w:rsidRDefault="0035560C">
      <w:pPr>
        <w:spacing w:line="240" w:lineRule="auto"/>
        <w:ind w:left="0" w:hanging="2"/>
        <w:jc w:val="both"/>
        <w:rPr>
          <w:rFonts w:ascii="Arial" w:eastAsia="Arial" w:hAnsi="Arial" w:cs="Arial"/>
          <w:position w:val="0"/>
          <w:sz w:val="18"/>
          <w:szCs w:val="18"/>
        </w:rPr>
      </w:pPr>
    </w:p>
    <w:p w14:paraId="3898A4B1" w14:textId="77777777" w:rsidR="0035560C" w:rsidRPr="007B7781" w:rsidRDefault="0085031E">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The Company operates a petroleum refinery in the Rayong Province of Thailand. </w:t>
      </w:r>
    </w:p>
    <w:p w14:paraId="52F2EBAC" w14:textId="77777777" w:rsidR="0035560C" w:rsidRPr="007B7781" w:rsidRDefault="0035560C">
      <w:pPr>
        <w:spacing w:line="240" w:lineRule="auto"/>
        <w:ind w:left="0" w:hanging="2"/>
        <w:jc w:val="both"/>
        <w:rPr>
          <w:rFonts w:ascii="Arial" w:eastAsia="Arial" w:hAnsi="Arial" w:cs="Arial"/>
          <w:position w:val="0"/>
          <w:sz w:val="18"/>
          <w:szCs w:val="18"/>
        </w:rPr>
      </w:pPr>
    </w:p>
    <w:p w14:paraId="4C48095D" w14:textId="7313AC07" w:rsidR="0035560C" w:rsidRPr="007B7781" w:rsidRDefault="0085031E">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These financial statements were </w:t>
      </w:r>
      <w:r w:rsidR="000A7208" w:rsidRPr="007B7781">
        <w:rPr>
          <w:rFonts w:ascii="Arial" w:eastAsia="Arial" w:hAnsi="Arial" w:cs="Arial"/>
          <w:position w:val="0"/>
          <w:sz w:val="18"/>
          <w:szCs w:val="18"/>
        </w:rPr>
        <w:t>authorized</w:t>
      </w:r>
      <w:r w:rsidRPr="007B7781">
        <w:rPr>
          <w:rFonts w:ascii="Arial" w:eastAsia="Arial" w:hAnsi="Arial" w:cs="Arial"/>
          <w:position w:val="0"/>
          <w:sz w:val="18"/>
          <w:szCs w:val="18"/>
        </w:rPr>
        <w:t xml:space="preserve"> for issue by the Board of Directors on </w:t>
      </w:r>
      <w:r w:rsidR="00E84179" w:rsidRPr="007B7781">
        <w:rPr>
          <w:rFonts w:ascii="Arial" w:eastAsia="Arial" w:hAnsi="Arial" w:cs="Arial"/>
          <w:position w:val="0"/>
          <w:sz w:val="18"/>
        </w:rPr>
        <w:t>22 February 2022</w:t>
      </w:r>
      <w:r w:rsidRPr="007B7781">
        <w:rPr>
          <w:rFonts w:ascii="Arial" w:eastAsia="Arial" w:hAnsi="Arial" w:cs="Arial"/>
          <w:position w:val="0"/>
          <w:sz w:val="18"/>
          <w:szCs w:val="18"/>
        </w:rPr>
        <w:t>.</w:t>
      </w:r>
    </w:p>
    <w:p w14:paraId="029C1380" w14:textId="77777777" w:rsidR="0035560C" w:rsidRPr="007B7781" w:rsidRDefault="0035560C">
      <w:pPr>
        <w:spacing w:line="240" w:lineRule="auto"/>
        <w:ind w:left="0" w:hanging="2"/>
        <w:jc w:val="both"/>
        <w:rPr>
          <w:rFonts w:ascii="Arial" w:eastAsia="Arial" w:hAnsi="Arial" w:cs="Arial"/>
          <w:position w:val="0"/>
          <w:sz w:val="18"/>
          <w:szCs w:val="18"/>
        </w:rPr>
      </w:pPr>
    </w:p>
    <w:p w14:paraId="38A4B964" w14:textId="77777777" w:rsidR="0035560C" w:rsidRPr="007B7781" w:rsidRDefault="0035560C">
      <w:pPr>
        <w:spacing w:line="240" w:lineRule="auto"/>
        <w:ind w:left="0" w:hanging="2"/>
        <w:jc w:val="both"/>
        <w:rPr>
          <w:rFonts w:ascii="Arial" w:eastAsia="Arial" w:hAnsi="Arial" w:cs="Arial"/>
          <w:position w:val="0"/>
          <w:sz w:val="18"/>
          <w:szCs w:val="18"/>
        </w:rPr>
      </w:pPr>
    </w:p>
    <w:tbl>
      <w:tblPr>
        <w:tblStyle w:val="a3"/>
        <w:tblW w:w="9461" w:type="dxa"/>
        <w:tblLayout w:type="fixed"/>
        <w:tblLook w:val="0000" w:firstRow="0" w:lastRow="0" w:firstColumn="0" w:lastColumn="0" w:noHBand="0" w:noVBand="0"/>
      </w:tblPr>
      <w:tblGrid>
        <w:gridCol w:w="9461"/>
      </w:tblGrid>
      <w:tr w:rsidR="0035560C" w:rsidRPr="007B7781" w14:paraId="32E6F8E9" w14:textId="77777777" w:rsidTr="004A5EF2">
        <w:trPr>
          <w:trHeight w:val="386"/>
        </w:trPr>
        <w:tc>
          <w:tcPr>
            <w:tcW w:w="9461" w:type="dxa"/>
            <w:shd w:val="clear" w:color="auto" w:fill="FFA543"/>
            <w:vAlign w:val="center"/>
          </w:tcPr>
          <w:p w14:paraId="22690B65" w14:textId="77777777" w:rsidR="0035560C" w:rsidRPr="007B7781" w:rsidRDefault="0085031E" w:rsidP="00930766">
            <w:pPr>
              <w:tabs>
                <w:tab w:val="left" w:pos="432"/>
                <w:tab w:val="left" w:pos="532"/>
              </w:tabs>
              <w:spacing w:line="240" w:lineRule="auto"/>
              <w:ind w:left="0" w:hanging="2"/>
              <w:jc w:val="both"/>
              <w:rPr>
                <w:rFonts w:ascii="Arial" w:eastAsia="Arial" w:hAnsi="Arial" w:cs="Arial"/>
                <w:color w:val="FFFFFF"/>
                <w:position w:val="0"/>
                <w:sz w:val="20"/>
                <w:szCs w:val="20"/>
              </w:rPr>
            </w:pPr>
            <w:r w:rsidRPr="007B7781">
              <w:rPr>
                <w:rFonts w:ascii="Arial" w:eastAsia="Arial" w:hAnsi="Arial" w:cs="Arial"/>
                <w:b/>
                <w:color w:val="FFFFFF"/>
                <w:position w:val="0"/>
                <w:sz w:val="18"/>
                <w:szCs w:val="18"/>
              </w:rPr>
              <w:t>2</w:t>
            </w:r>
            <w:r w:rsidRPr="007B7781">
              <w:rPr>
                <w:rFonts w:ascii="Arial" w:eastAsia="Arial" w:hAnsi="Arial" w:cs="Arial"/>
                <w:b/>
                <w:color w:val="FFFFFF"/>
                <w:position w:val="0"/>
                <w:sz w:val="18"/>
                <w:szCs w:val="18"/>
              </w:rPr>
              <w:tab/>
              <w:t>Significant events during the current period</w:t>
            </w:r>
          </w:p>
        </w:tc>
      </w:tr>
    </w:tbl>
    <w:p w14:paraId="61E7C69A" w14:textId="77777777" w:rsidR="0035560C" w:rsidRPr="007B7781" w:rsidRDefault="0035560C">
      <w:pPr>
        <w:spacing w:line="240" w:lineRule="auto"/>
        <w:ind w:left="0" w:hanging="2"/>
        <w:jc w:val="both"/>
        <w:rPr>
          <w:rFonts w:ascii="Arial" w:eastAsia="Arial" w:hAnsi="Arial" w:cs="Arial"/>
          <w:position w:val="0"/>
          <w:sz w:val="18"/>
          <w:szCs w:val="18"/>
        </w:rPr>
      </w:pPr>
    </w:p>
    <w:p w14:paraId="13BAF87C" w14:textId="77777777" w:rsidR="0035560C" w:rsidRPr="007B7781" w:rsidRDefault="0085031E">
      <w:pPr>
        <w:spacing w:line="240" w:lineRule="auto"/>
        <w:ind w:left="0" w:hanging="2"/>
        <w:jc w:val="both"/>
        <w:rPr>
          <w:rFonts w:ascii="Arial" w:eastAsia="Arial" w:hAnsi="Arial" w:cs="Arial"/>
          <w:color w:val="CF4A02"/>
          <w:position w:val="0"/>
          <w:sz w:val="18"/>
          <w:szCs w:val="18"/>
        </w:rPr>
      </w:pPr>
      <w:r w:rsidRPr="007B7781">
        <w:rPr>
          <w:rFonts w:ascii="Arial" w:eastAsia="Arial" w:hAnsi="Arial" w:cs="Arial"/>
          <w:color w:val="CF4A02"/>
          <w:position w:val="0"/>
          <w:sz w:val="18"/>
          <w:szCs w:val="18"/>
        </w:rPr>
        <w:t>Coronavirus outbreak 2019</w:t>
      </w:r>
    </w:p>
    <w:p w14:paraId="06DB6E2A" w14:textId="77777777" w:rsidR="0035560C" w:rsidRPr="007B7781" w:rsidRDefault="0035560C">
      <w:pPr>
        <w:spacing w:line="240" w:lineRule="auto"/>
        <w:ind w:left="0" w:hanging="2"/>
        <w:jc w:val="both"/>
        <w:rPr>
          <w:rFonts w:ascii="Arial" w:eastAsia="Arial" w:hAnsi="Arial" w:cs="Arial"/>
          <w:position w:val="0"/>
          <w:sz w:val="18"/>
          <w:szCs w:val="18"/>
        </w:rPr>
      </w:pPr>
    </w:p>
    <w:p w14:paraId="365F8C30" w14:textId="75C264FB" w:rsidR="0035560C" w:rsidRPr="007B7781" w:rsidRDefault="008B048D">
      <w:pPr>
        <w:spacing w:line="240" w:lineRule="auto"/>
        <w:ind w:left="0"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The Coronavirus outbreak (“COVID-19 Disease”) has resulted in lower global and local energy demand impacting the Company’s operating results for year ended 31 December 2021.</w:t>
      </w:r>
    </w:p>
    <w:p w14:paraId="3DA8DF8E" w14:textId="77777777" w:rsidR="008B048D" w:rsidRPr="007B7781" w:rsidRDefault="008B048D">
      <w:pPr>
        <w:spacing w:line="240" w:lineRule="auto"/>
        <w:ind w:left="0" w:hanging="2"/>
        <w:jc w:val="both"/>
        <w:rPr>
          <w:rFonts w:ascii="Arial" w:eastAsia="Arial" w:hAnsi="Arial" w:cs="Arial"/>
          <w:color w:val="000000"/>
          <w:position w:val="0"/>
          <w:sz w:val="18"/>
          <w:szCs w:val="18"/>
        </w:rPr>
      </w:pPr>
    </w:p>
    <w:p w14:paraId="175D2342" w14:textId="1A888D0C" w:rsidR="0035560C" w:rsidRPr="007B7781" w:rsidRDefault="008B048D">
      <w:pPr>
        <w:spacing w:line="240" w:lineRule="auto"/>
        <w:ind w:left="0"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 xml:space="preserve">The spread of the COVID-19 Disease which still carries over to 2021, has resulted in the demand for petroleum products in 2021 to be at low level which is </w:t>
      </w:r>
      <w:proofErr w:type="gramStart"/>
      <w:r w:rsidRPr="007B7781">
        <w:rPr>
          <w:rFonts w:ascii="Arial" w:eastAsia="Arial" w:hAnsi="Arial" w:cs="Arial"/>
          <w:color w:val="000000"/>
          <w:position w:val="0"/>
          <w:sz w:val="18"/>
          <w:szCs w:val="18"/>
        </w:rPr>
        <w:t>similar to</w:t>
      </w:r>
      <w:proofErr w:type="gramEnd"/>
      <w:r w:rsidRPr="007B7781">
        <w:rPr>
          <w:rFonts w:ascii="Arial" w:eastAsia="Arial" w:hAnsi="Arial" w:cs="Arial"/>
          <w:color w:val="000000"/>
          <w:position w:val="0"/>
          <w:sz w:val="18"/>
          <w:szCs w:val="18"/>
        </w:rPr>
        <w:t xml:space="preserve"> that of 2020. However, the oil price has recovered since beginning of 2021 and resulted to the increase in revenue from sales in 2021 by US</w:t>
      </w:r>
      <w:r w:rsidR="00796802">
        <w:rPr>
          <w:rFonts w:ascii="Arial" w:eastAsia="Arial" w:hAnsi="Arial" w:cs="Arial"/>
          <w:color w:val="000000"/>
          <w:position w:val="0"/>
          <w:sz w:val="18"/>
          <w:szCs w:val="18"/>
        </w:rPr>
        <w:t xml:space="preserve"> </w:t>
      </w:r>
      <w:r w:rsidRPr="007B7781">
        <w:rPr>
          <w:rFonts w:ascii="Arial" w:eastAsia="Arial" w:hAnsi="Arial" w:cs="Arial"/>
          <w:color w:val="000000"/>
          <w:position w:val="0"/>
          <w:sz w:val="18"/>
          <w:szCs w:val="18"/>
        </w:rPr>
        <w:t>D</w:t>
      </w:r>
      <w:r w:rsidR="00796802">
        <w:rPr>
          <w:rFonts w:ascii="Arial" w:eastAsia="Arial" w:hAnsi="Arial" w:cs="Arial"/>
          <w:color w:val="000000"/>
          <w:position w:val="0"/>
          <w:sz w:val="18"/>
          <w:szCs w:val="18"/>
        </w:rPr>
        <w:t>ollar</w:t>
      </w:r>
      <w:r w:rsidRPr="007B7781">
        <w:rPr>
          <w:rFonts w:ascii="Arial" w:eastAsia="Arial" w:hAnsi="Arial" w:cs="Arial"/>
          <w:color w:val="000000"/>
          <w:position w:val="0"/>
          <w:sz w:val="18"/>
          <w:szCs w:val="18"/>
        </w:rPr>
        <w:t xml:space="preserve"> 1,150 million or Baht 40,732 million, equivalent to 28% compared with that of 2020.</w:t>
      </w:r>
    </w:p>
    <w:p w14:paraId="040AF172" w14:textId="77777777" w:rsidR="0035560C" w:rsidRPr="007B7781" w:rsidRDefault="0035560C" w:rsidP="008B048D">
      <w:pPr>
        <w:spacing w:line="240" w:lineRule="auto"/>
        <w:ind w:leftChars="0" w:left="0" w:firstLineChars="0" w:firstLine="0"/>
        <w:jc w:val="both"/>
        <w:rPr>
          <w:rFonts w:ascii="Arial" w:eastAsia="Arial" w:hAnsi="Arial" w:cs="Arial"/>
          <w:color w:val="000000"/>
          <w:position w:val="0"/>
          <w:sz w:val="18"/>
          <w:szCs w:val="18"/>
        </w:rPr>
      </w:pPr>
    </w:p>
    <w:p w14:paraId="32DD627B" w14:textId="60AA5764" w:rsidR="0035560C" w:rsidRPr="007B7781" w:rsidRDefault="0085031E">
      <w:pPr>
        <w:spacing w:line="240" w:lineRule="auto"/>
        <w:ind w:left="0" w:hanging="2"/>
        <w:jc w:val="both"/>
        <w:rPr>
          <w:rFonts w:ascii="Arial" w:eastAsia="Arial" w:hAnsi="Arial" w:cs="Arial"/>
          <w:position w:val="0"/>
          <w:sz w:val="16"/>
          <w:szCs w:val="16"/>
        </w:rPr>
      </w:pPr>
      <w:r w:rsidRPr="007B7781">
        <w:rPr>
          <w:rFonts w:ascii="Arial" w:eastAsia="Arial" w:hAnsi="Arial" w:cs="Arial"/>
          <w:color w:val="000000"/>
          <w:position w:val="0"/>
          <w:sz w:val="18"/>
          <w:szCs w:val="18"/>
        </w:rPr>
        <w:t xml:space="preserve">In response to the unprecedented global impacts of the COVID-19 Disease, the Company has developed and </w:t>
      </w:r>
      <w:r w:rsidR="008B048D" w:rsidRPr="007B7781">
        <w:rPr>
          <w:rFonts w:ascii="Arial" w:eastAsia="Arial" w:hAnsi="Arial" w:cs="Arial"/>
          <w:color w:val="000000"/>
          <w:position w:val="0"/>
          <w:sz w:val="18"/>
          <w:szCs w:val="18"/>
        </w:rPr>
        <w:t xml:space="preserve">executed </w:t>
      </w:r>
      <w:r w:rsidRPr="007B7781">
        <w:rPr>
          <w:rFonts w:ascii="Arial" w:eastAsia="Arial" w:hAnsi="Arial" w:cs="Arial"/>
          <w:color w:val="000000"/>
          <w:position w:val="0"/>
          <w:sz w:val="18"/>
          <w:szCs w:val="18"/>
        </w:rPr>
        <w:t>robust Business Continuity Plans that comply to all regulations. The Company continues to assess the impact to the operation and to take proactive remediation to minimi</w:t>
      </w:r>
      <w:r w:rsidR="008B048D" w:rsidRPr="007B7781">
        <w:rPr>
          <w:rFonts w:ascii="Arial" w:eastAsia="Arial" w:hAnsi="Arial" w:cs="Arial"/>
          <w:color w:val="000000"/>
          <w:position w:val="0"/>
          <w:sz w:val="18"/>
          <w:szCs w:val="18"/>
        </w:rPr>
        <w:t>z</w:t>
      </w:r>
      <w:r w:rsidRPr="007B7781">
        <w:rPr>
          <w:rFonts w:ascii="Arial" w:eastAsia="Arial" w:hAnsi="Arial" w:cs="Arial"/>
          <w:color w:val="000000"/>
          <w:position w:val="0"/>
          <w:sz w:val="18"/>
          <w:szCs w:val="18"/>
        </w:rPr>
        <w:t>e any impacts</w:t>
      </w:r>
      <w:r w:rsidR="007904FF" w:rsidRPr="007B7781">
        <w:rPr>
          <w:rFonts w:ascii="Arial" w:eastAsia="Arial" w:hAnsi="Arial" w:cs="Arial"/>
          <w:color w:val="000000"/>
          <w:position w:val="0"/>
          <w:sz w:val="18"/>
          <w:szCs w:val="18"/>
        </w:rPr>
        <w:t>.</w:t>
      </w:r>
    </w:p>
    <w:p w14:paraId="7217C7C5" w14:textId="5472D555" w:rsidR="0035560C" w:rsidRPr="007B7781" w:rsidRDefault="0035560C">
      <w:pPr>
        <w:spacing w:line="240" w:lineRule="auto"/>
        <w:ind w:left="0" w:hanging="2"/>
        <w:jc w:val="both"/>
        <w:rPr>
          <w:rFonts w:ascii="Arial" w:eastAsia="Arial" w:hAnsi="Arial" w:cs="Arial"/>
          <w:position w:val="0"/>
          <w:sz w:val="18"/>
          <w:szCs w:val="18"/>
        </w:rPr>
      </w:pPr>
    </w:p>
    <w:p w14:paraId="546F10AB" w14:textId="77777777" w:rsidR="00135AE0" w:rsidRPr="007B7781" w:rsidRDefault="00135AE0">
      <w:pPr>
        <w:spacing w:line="240" w:lineRule="auto"/>
        <w:ind w:left="0" w:hanging="2"/>
        <w:jc w:val="both"/>
        <w:rPr>
          <w:rFonts w:ascii="Arial" w:eastAsia="Arial" w:hAnsi="Arial" w:cs="Arial"/>
          <w:position w:val="0"/>
          <w:sz w:val="18"/>
          <w:szCs w:val="18"/>
        </w:rPr>
      </w:pPr>
    </w:p>
    <w:tbl>
      <w:tblPr>
        <w:tblStyle w:val="a4"/>
        <w:tblW w:w="9461" w:type="dxa"/>
        <w:tblLayout w:type="fixed"/>
        <w:tblLook w:val="0000" w:firstRow="0" w:lastRow="0" w:firstColumn="0" w:lastColumn="0" w:noHBand="0" w:noVBand="0"/>
      </w:tblPr>
      <w:tblGrid>
        <w:gridCol w:w="9461"/>
      </w:tblGrid>
      <w:tr w:rsidR="0035560C" w:rsidRPr="007B7781" w14:paraId="649AAB31" w14:textId="77777777">
        <w:trPr>
          <w:trHeight w:val="386"/>
        </w:trPr>
        <w:tc>
          <w:tcPr>
            <w:tcW w:w="9461" w:type="dxa"/>
            <w:shd w:val="clear" w:color="auto" w:fill="FFA543"/>
            <w:vAlign w:val="center"/>
          </w:tcPr>
          <w:p w14:paraId="1557CE86" w14:textId="77777777" w:rsidR="0035560C" w:rsidRPr="007B7781" w:rsidRDefault="0085031E" w:rsidP="00930766">
            <w:pPr>
              <w:tabs>
                <w:tab w:val="left" w:pos="432"/>
              </w:tabs>
              <w:spacing w:line="240" w:lineRule="auto"/>
              <w:ind w:left="0" w:hanging="2"/>
              <w:jc w:val="both"/>
              <w:rPr>
                <w:rFonts w:ascii="Arial" w:eastAsia="Arial" w:hAnsi="Arial" w:cs="Arial"/>
                <w:color w:val="FFFFFF"/>
                <w:position w:val="0"/>
                <w:sz w:val="18"/>
                <w:szCs w:val="18"/>
              </w:rPr>
            </w:pPr>
            <w:r w:rsidRPr="007B7781">
              <w:rPr>
                <w:rFonts w:ascii="Arial" w:eastAsia="Arial" w:hAnsi="Arial" w:cs="Arial"/>
                <w:b/>
                <w:color w:val="FFFFFF"/>
                <w:position w:val="0"/>
                <w:sz w:val="18"/>
                <w:szCs w:val="18"/>
              </w:rPr>
              <w:t>3</w:t>
            </w:r>
            <w:r w:rsidRPr="007B7781">
              <w:rPr>
                <w:rFonts w:ascii="Arial" w:eastAsia="Arial" w:hAnsi="Arial" w:cs="Arial"/>
                <w:b/>
                <w:color w:val="FFFFFF"/>
                <w:position w:val="0"/>
                <w:sz w:val="18"/>
                <w:szCs w:val="18"/>
              </w:rPr>
              <w:tab/>
              <w:t>Accounting policies</w:t>
            </w:r>
          </w:p>
        </w:tc>
      </w:tr>
    </w:tbl>
    <w:p w14:paraId="1CA65FB4" w14:textId="77777777" w:rsidR="0035560C" w:rsidRPr="007B7781" w:rsidRDefault="0035560C">
      <w:pPr>
        <w:spacing w:line="240" w:lineRule="auto"/>
        <w:ind w:left="0" w:hanging="2"/>
        <w:jc w:val="both"/>
        <w:rPr>
          <w:rFonts w:ascii="Arial" w:eastAsia="Arial" w:hAnsi="Arial" w:cs="Arial"/>
          <w:position w:val="0"/>
          <w:sz w:val="18"/>
          <w:szCs w:val="18"/>
        </w:rPr>
      </w:pPr>
    </w:p>
    <w:p w14:paraId="35B23B42" w14:textId="77777777" w:rsidR="0035560C" w:rsidRPr="007B7781" w:rsidRDefault="0085031E">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The principal accounting policies applied in the preparation of these financial statements are set out below:</w:t>
      </w:r>
    </w:p>
    <w:p w14:paraId="119815AA" w14:textId="77777777" w:rsidR="0035560C" w:rsidRPr="007B7781" w:rsidRDefault="0035560C">
      <w:pPr>
        <w:spacing w:line="240" w:lineRule="auto"/>
        <w:ind w:left="0" w:hanging="2"/>
        <w:jc w:val="both"/>
        <w:rPr>
          <w:rFonts w:ascii="Arial" w:eastAsia="Arial" w:hAnsi="Arial" w:cs="Arial"/>
          <w:position w:val="0"/>
          <w:sz w:val="18"/>
          <w:szCs w:val="18"/>
        </w:rPr>
      </w:pPr>
    </w:p>
    <w:p w14:paraId="1283E790" w14:textId="77777777" w:rsidR="0035560C" w:rsidRPr="007B7781" w:rsidRDefault="0085031E">
      <w:pPr>
        <w:tabs>
          <w:tab w:val="left" w:pos="567"/>
          <w:tab w:val="left" w:pos="9889"/>
        </w:tabs>
        <w:spacing w:line="240" w:lineRule="auto"/>
        <w:ind w:left="0" w:hanging="2"/>
        <w:jc w:val="both"/>
        <w:rPr>
          <w:rFonts w:ascii="Arial" w:eastAsia="Arial" w:hAnsi="Arial" w:cs="Arial"/>
          <w:color w:val="CF4A02"/>
          <w:position w:val="0"/>
          <w:sz w:val="18"/>
          <w:szCs w:val="18"/>
        </w:rPr>
      </w:pPr>
      <w:r w:rsidRPr="007B7781">
        <w:rPr>
          <w:rFonts w:ascii="Arial" w:eastAsia="Arial" w:hAnsi="Arial" w:cs="Arial"/>
          <w:b/>
          <w:color w:val="CF4A02"/>
          <w:position w:val="0"/>
          <w:sz w:val="18"/>
          <w:szCs w:val="18"/>
        </w:rPr>
        <w:t>3.1</w:t>
      </w:r>
      <w:r w:rsidRPr="007B7781">
        <w:rPr>
          <w:rFonts w:ascii="Arial" w:eastAsia="Arial" w:hAnsi="Arial" w:cs="Arial"/>
          <w:b/>
          <w:color w:val="CF4A02"/>
          <w:position w:val="0"/>
          <w:sz w:val="18"/>
          <w:szCs w:val="18"/>
        </w:rPr>
        <w:tab/>
        <w:t>Basis of preparation</w:t>
      </w:r>
    </w:p>
    <w:p w14:paraId="695739C1" w14:textId="77777777" w:rsidR="0035560C" w:rsidRPr="007B7781" w:rsidRDefault="0035560C">
      <w:pPr>
        <w:spacing w:line="240" w:lineRule="auto"/>
        <w:ind w:left="0" w:hanging="2"/>
        <w:jc w:val="both"/>
        <w:rPr>
          <w:rFonts w:ascii="Arial" w:eastAsia="Arial" w:hAnsi="Arial" w:cs="Arial"/>
          <w:position w:val="0"/>
          <w:sz w:val="18"/>
          <w:szCs w:val="18"/>
        </w:rPr>
      </w:pPr>
    </w:p>
    <w:p w14:paraId="524F9507" w14:textId="056BB5AA" w:rsidR="0035560C" w:rsidRPr="007B7781" w:rsidRDefault="0085031E">
      <w:pPr>
        <w:spacing w:line="240" w:lineRule="auto"/>
        <w:ind w:leftChars="0" w:left="567"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The financial statements have been prepared in accordance with Thai Financial Reporting Standards (TFRS) and the financial reporting requirements issued under the Securities and Exchange Act.</w:t>
      </w:r>
    </w:p>
    <w:p w14:paraId="5215074E" w14:textId="77777777" w:rsidR="0035560C" w:rsidRPr="007B7781" w:rsidRDefault="0035560C">
      <w:pPr>
        <w:spacing w:line="240" w:lineRule="auto"/>
        <w:ind w:left="0" w:hanging="2"/>
        <w:jc w:val="both"/>
        <w:rPr>
          <w:rFonts w:ascii="Arial" w:eastAsia="Arial" w:hAnsi="Arial" w:cs="Arial"/>
          <w:position w:val="0"/>
          <w:sz w:val="18"/>
          <w:szCs w:val="18"/>
        </w:rPr>
      </w:pPr>
    </w:p>
    <w:p w14:paraId="0BC62C68" w14:textId="77777777" w:rsidR="0035560C" w:rsidRPr="007B7781" w:rsidRDefault="0085031E">
      <w:pPr>
        <w:spacing w:line="240" w:lineRule="auto"/>
        <w:ind w:leftChars="0" w:left="567"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 xml:space="preserve">The financial statements have been prepared under the historical cost convention except for certain accounts </w:t>
      </w:r>
      <w:r w:rsidR="007904FF" w:rsidRPr="007B7781">
        <w:rPr>
          <w:rFonts w:ascii="Arial" w:eastAsia="Arial" w:hAnsi="Arial" w:cs="Arial"/>
          <w:position w:val="0"/>
          <w:sz w:val="18"/>
          <w:szCs w:val="18"/>
        </w:rPr>
        <w:br/>
      </w:r>
      <w:r w:rsidRPr="007B7781">
        <w:rPr>
          <w:rFonts w:ascii="Arial" w:eastAsia="Arial" w:hAnsi="Arial" w:cs="Arial"/>
          <w:position w:val="0"/>
          <w:sz w:val="18"/>
          <w:szCs w:val="18"/>
        </w:rPr>
        <w:t>as disclosed in the accounting policies below.</w:t>
      </w:r>
    </w:p>
    <w:p w14:paraId="4CA248EE" w14:textId="77777777" w:rsidR="0035560C" w:rsidRPr="007B7781" w:rsidRDefault="0035560C">
      <w:pPr>
        <w:spacing w:line="240" w:lineRule="auto"/>
        <w:ind w:left="0" w:hanging="2"/>
        <w:jc w:val="both"/>
        <w:rPr>
          <w:rFonts w:ascii="Arial" w:eastAsia="Arial" w:hAnsi="Arial" w:cs="Arial"/>
          <w:position w:val="0"/>
          <w:sz w:val="18"/>
          <w:szCs w:val="18"/>
        </w:rPr>
      </w:pPr>
    </w:p>
    <w:p w14:paraId="08D4A051" w14:textId="2ECB1F01" w:rsidR="0035560C" w:rsidRPr="007B7781" w:rsidRDefault="0085031E">
      <w:pPr>
        <w:spacing w:line="240" w:lineRule="auto"/>
        <w:ind w:leftChars="257" w:left="565" w:firstLineChars="0" w:firstLine="1"/>
        <w:jc w:val="both"/>
        <w:rPr>
          <w:rFonts w:ascii="Arial" w:eastAsia="Arial" w:hAnsi="Arial" w:cs="Arial"/>
          <w:position w:val="0"/>
          <w:sz w:val="18"/>
          <w:szCs w:val="18"/>
        </w:rPr>
      </w:pPr>
      <w:r w:rsidRPr="007B7781">
        <w:rPr>
          <w:rFonts w:ascii="Arial" w:eastAsia="Arial" w:hAnsi="Arial" w:cs="Arial"/>
          <w:position w:val="0"/>
          <w:sz w:val="18"/>
          <w:szCs w:val="18"/>
        </w:rPr>
        <w:t xml:space="preserve">The preparation of financial statements in conformity with TFRS requires management to use certain critical accounting estimates and to exercise its judgement in applying the Company’s accounting policies. The areas involving a higher degree of judgement or complexity, or areas that are more likely to be materially adjusted due to changes in estimates and assumptions are disclosed in Note </w:t>
      </w:r>
      <w:r w:rsidR="0033432B" w:rsidRPr="007B7781">
        <w:rPr>
          <w:rFonts w:ascii="Arial" w:eastAsia="Arial" w:hAnsi="Arial" w:cs="Arial"/>
          <w:position w:val="0"/>
          <w:sz w:val="18"/>
          <w:szCs w:val="18"/>
        </w:rPr>
        <w:t>6</w:t>
      </w:r>
      <w:r w:rsidRPr="007B7781">
        <w:rPr>
          <w:rFonts w:ascii="Arial" w:eastAsia="Arial" w:hAnsi="Arial" w:cs="Arial"/>
          <w:position w:val="0"/>
          <w:sz w:val="18"/>
          <w:szCs w:val="18"/>
        </w:rPr>
        <w:t>.</w:t>
      </w:r>
    </w:p>
    <w:p w14:paraId="6016EC56" w14:textId="77777777" w:rsidR="0035560C" w:rsidRPr="007B7781" w:rsidRDefault="0035560C">
      <w:pPr>
        <w:spacing w:line="240" w:lineRule="auto"/>
        <w:ind w:leftChars="257" w:left="565" w:firstLineChars="0" w:firstLine="1"/>
        <w:jc w:val="both"/>
        <w:rPr>
          <w:rFonts w:ascii="Arial" w:eastAsia="Arial" w:hAnsi="Arial" w:cs="Arial"/>
          <w:position w:val="0"/>
          <w:sz w:val="18"/>
          <w:szCs w:val="18"/>
        </w:rPr>
      </w:pPr>
    </w:p>
    <w:p w14:paraId="6A757FD3" w14:textId="77777777" w:rsidR="0035560C" w:rsidRPr="007B7781" w:rsidRDefault="0085031E">
      <w:pPr>
        <w:spacing w:line="240" w:lineRule="auto"/>
        <w:ind w:leftChars="257" w:left="565" w:firstLineChars="0" w:firstLine="1"/>
        <w:jc w:val="both"/>
        <w:rPr>
          <w:rFonts w:ascii="Arial" w:eastAsia="Arial" w:hAnsi="Arial" w:cs="Arial"/>
          <w:position w:val="0"/>
          <w:sz w:val="18"/>
          <w:szCs w:val="18"/>
        </w:rPr>
      </w:pPr>
      <w:r w:rsidRPr="007B7781">
        <w:rPr>
          <w:rFonts w:ascii="Arial" w:eastAsia="Arial" w:hAnsi="Arial" w:cs="Arial"/>
          <w:position w:val="0"/>
          <w:sz w:val="18"/>
          <w:szCs w:val="18"/>
        </w:rPr>
        <w:t xml:space="preserve">An English version of the financial statements has been prepared from the statutory financial statements that are in the Thai language. In the event of a conflict or a difference in interpretation between the two languages, the Thai language statutory financial statements shall prevail. </w:t>
      </w:r>
    </w:p>
    <w:p w14:paraId="38B5A0AA" w14:textId="77777777" w:rsidR="0035560C" w:rsidRPr="007B7781" w:rsidRDefault="0085031E">
      <w:pPr>
        <w:spacing w:line="240" w:lineRule="auto"/>
        <w:ind w:left="0" w:hanging="2"/>
        <w:jc w:val="both"/>
        <w:rPr>
          <w:rFonts w:ascii="Arial" w:eastAsia="Arial" w:hAnsi="Arial" w:cs="Arial"/>
          <w:position w:val="0"/>
          <w:sz w:val="18"/>
          <w:szCs w:val="18"/>
        </w:rPr>
      </w:pPr>
      <w:r w:rsidRPr="007B7781">
        <w:rPr>
          <w:rFonts w:ascii="Arial" w:hAnsi="Arial" w:cs="Arial"/>
          <w:position w:val="0"/>
        </w:rPr>
        <w:br w:type="page"/>
      </w:r>
    </w:p>
    <w:p w14:paraId="2AE15986" w14:textId="153E7794" w:rsidR="0035560C" w:rsidRPr="009254F4" w:rsidRDefault="0085031E" w:rsidP="00A4312A">
      <w:pPr>
        <w:tabs>
          <w:tab w:val="left" w:pos="9889"/>
        </w:tabs>
        <w:spacing w:line="240" w:lineRule="auto"/>
        <w:ind w:left="538" w:hangingChars="299" w:hanging="540"/>
        <w:jc w:val="thaiDistribute"/>
        <w:rPr>
          <w:rFonts w:ascii="Arial" w:eastAsia="Arial Bold" w:hAnsi="Arial" w:cstheme="minorBidi"/>
          <w:color w:val="CF4A02"/>
          <w:position w:val="0"/>
          <w:sz w:val="18"/>
          <w:szCs w:val="18"/>
        </w:rPr>
      </w:pPr>
      <w:r w:rsidRPr="007B7781">
        <w:rPr>
          <w:rFonts w:ascii="Arial" w:eastAsia="Arial" w:hAnsi="Arial" w:cs="Arial"/>
          <w:b/>
          <w:color w:val="CF4A02"/>
          <w:position w:val="0"/>
          <w:sz w:val="18"/>
          <w:szCs w:val="18"/>
        </w:rPr>
        <w:lastRenderedPageBreak/>
        <w:t>3.2</w:t>
      </w:r>
      <w:r w:rsidRPr="007B7781">
        <w:rPr>
          <w:rFonts w:ascii="Arial" w:eastAsia="Arial Bold" w:hAnsi="Arial" w:cs="Arial"/>
          <w:b/>
          <w:color w:val="CF4A02"/>
          <w:position w:val="0"/>
          <w:sz w:val="18"/>
          <w:szCs w:val="18"/>
        </w:rPr>
        <w:tab/>
      </w:r>
      <w:r w:rsidR="00047930" w:rsidRPr="007B7781">
        <w:rPr>
          <w:rFonts w:ascii="Arial" w:eastAsia="Arial Bold" w:hAnsi="Arial" w:cs="Arial"/>
          <w:b/>
          <w:color w:val="CF4A02"/>
          <w:position w:val="0"/>
          <w:sz w:val="18"/>
          <w:szCs w:val="18"/>
        </w:rPr>
        <w:t>A</w:t>
      </w:r>
      <w:r w:rsidRPr="007B7781">
        <w:rPr>
          <w:rFonts w:ascii="Arial" w:eastAsia="Arial Bold" w:hAnsi="Arial" w:cs="Arial"/>
          <w:b/>
          <w:color w:val="CF4A02"/>
          <w:position w:val="0"/>
          <w:sz w:val="18"/>
          <w:szCs w:val="18"/>
        </w:rPr>
        <w:t>mended financial reporting standards</w:t>
      </w:r>
    </w:p>
    <w:p w14:paraId="22343343" w14:textId="77777777" w:rsidR="0035560C" w:rsidRPr="007B7781" w:rsidRDefault="0035560C">
      <w:pPr>
        <w:spacing w:line="240" w:lineRule="auto"/>
        <w:ind w:left="0" w:hanging="2"/>
        <w:jc w:val="both"/>
        <w:rPr>
          <w:rFonts w:ascii="Arial" w:eastAsia="Arial" w:hAnsi="Arial" w:cs="Arial"/>
          <w:color w:val="000000"/>
          <w:position w:val="0"/>
          <w:sz w:val="16"/>
          <w:szCs w:val="16"/>
        </w:rPr>
      </w:pPr>
    </w:p>
    <w:p w14:paraId="4641FF07" w14:textId="1B937BC6" w:rsidR="0035560C" w:rsidRPr="007B7781" w:rsidRDefault="0085031E" w:rsidP="007B7781">
      <w:pPr>
        <w:spacing w:line="240" w:lineRule="auto"/>
        <w:ind w:leftChars="256" w:left="1078" w:hangingChars="286" w:hanging="515"/>
        <w:jc w:val="thaiDistribute"/>
        <w:rPr>
          <w:rFonts w:ascii="Arial" w:eastAsia="Arial" w:hAnsi="Arial" w:cs="Arial"/>
          <w:color w:val="CC3300"/>
          <w:spacing w:val="-4"/>
          <w:position w:val="0"/>
          <w:sz w:val="18"/>
          <w:szCs w:val="18"/>
        </w:rPr>
      </w:pPr>
      <w:r w:rsidRPr="007B7781">
        <w:rPr>
          <w:rFonts w:ascii="Arial" w:eastAsia="Arial" w:hAnsi="Arial" w:cs="Arial"/>
          <w:color w:val="CF4A02"/>
          <w:position w:val="0"/>
          <w:sz w:val="18"/>
          <w:szCs w:val="18"/>
        </w:rPr>
        <w:t>3.2.1</w:t>
      </w:r>
      <w:r w:rsidR="00C8707B" w:rsidRPr="007B7781">
        <w:rPr>
          <w:rFonts w:ascii="Arial" w:eastAsia="Arial" w:hAnsi="Arial" w:cs="Arial"/>
          <w:color w:val="CF4A02"/>
          <w:position w:val="0"/>
          <w:sz w:val="18"/>
          <w:szCs w:val="18"/>
        </w:rPr>
        <w:tab/>
      </w:r>
      <w:r w:rsidR="00047930" w:rsidRPr="007B7781">
        <w:rPr>
          <w:rFonts w:ascii="Arial" w:eastAsia="Arial" w:hAnsi="Arial" w:cs="Arial"/>
          <w:color w:val="CF4A02"/>
          <w:position w:val="0"/>
          <w:sz w:val="18"/>
          <w:szCs w:val="18"/>
        </w:rPr>
        <w:t>A</w:t>
      </w:r>
      <w:r w:rsidR="00353A25" w:rsidRPr="007B7781">
        <w:rPr>
          <w:rFonts w:ascii="Arial" w:eastAsia="Arial" w:hAnsi="Arial" w:cs="Arial"/>
          <w:color w:val="CF4A02"/>
          <w:position w:val="0"/>
          <w:sz w:val="18"/>
          <w:szCs w:val="18"/>
        </w:rPr>
        <w:t xml:space="preserve">mended financial reporting standards that are effective for accounting period beginning on or after </w:t>
      </w:r>
      <w:r w:rsidR="00A4312A" w:rsidRPr="007B7781">
        <w:rPr>
          <w:rFonts w:ascii="Arial" w:eastAsia="Arial" w:hAnsi="Arial" w:cs="Arial"/>
          <w:color w:val="CF4A02"/>
          <w:position w:val="0"/>
          <w:sz w:val="18"/>
          <w:szCs w:val="18"/>
        </w:rPr>
        <w:br/>
      </w:r>
      <w:r w:rsidR="00353A25" w:rsidRPr="007B7781">
        <w:rPr>
          <w:rFonts w:ascii="Arial" w:eastAsia="Arial" w:hAnsi="Arial" w:cs="Arial"/>
          <w:color w:val="CF4A02"/>
          <w:position w:val="0"/>
          <w:sz w:val="18"/>
          <w:szCs w:val="18"/>
        </w:rPr>
        <w:t xml:space="preserve">1 January 2021 </w:t>
      </w:r>
      <w:r w:rsidR="00B93380" w:rsidRPr="007B7781">
        <w:rPr>
          <w:rFonts w:ascii="Arial" w:eastAsia="Arial" w:hAnsi="Arial" w:cs="Arial"/>
          <w:color w:val="CF4A02"/>
          <w:position w:val="0"/>
          <w:sz w:val="18"/>
          <w:szCs w:val="18"/>
        </w:rPr>
        <w:t>which are relevant to the Company and the management has assessed that the impacts to the Company were not significant.</w:t>
      </w:r>
    </w:p>
    <w:p w14:paraId="6CE17932" w14:textId="77777777" w:rsidR="0035560C" w:rsidRPr="007B7781" w:rsidRDefault="0035560C" w:rsidP="0005374A">
      <w:pPr>
        <w:spacing w:line="240" w:lineRule="auto"/>
        <w:ind w:left="0" w:hanging="2"/>
        <w:jc w:val="thaiDistribute"/>
        <w:rPr>
          <w:rFonts w:ascii="Arial" w:eastAsia="Arial" w:hAnsi="Arial" w:cs="Arial"/>
          <w:color w:val="C45911"/>
          <w:position w:val="0"/>
          <w:sz w:val="16"/>
          <w:szCs w:val="16"/>
        </w:rPr>
      </w:pPr>
    </w:p>
    <w:p w14:paraId="15094380" w14:textId="417145D3" w:rsidR="00353A25" w:rsidRPr="007B7781" w:rsidRDefault="00353A25" w:rsidP="007B7781">
      <w:pPr>
        <w:pStyle w:val="ListParagraph"/>
        <w:numPr>
          <w:ilvl w:val="0"/>
          <w:numId w:val="23"/>
        </w:numPr>
        <w:suppressAutoHyphens w:val="0"/>
        <w:spacing w:line="240" w:lineRule="auto"/>
        <w:ind w:leftChars="0" w:left="1440" w:firstLineChars="0" w:hanging="344"/>
        <w:jc w:val="thaiDistribute"/>
        <w:textDirection w:val="lrTb"/>
        <w:textAlignment w:val="auto"/>
        <w:outlineLvl w:val="9"/>
        <w:rPr>
          <w:rFonts w:ascii="Arial" w:hAnsi="Arial" w:cs="Arial"/>
          <w:b/>
          <w:spacing w:val="-4"/>
          <w:position w:val="0"/>
          <w:sz w:val="18"/>
          <w:szCs w:val="18"/>
        </w:rPr>
      </w:pPr>
      <w:r w:rsidRPr="007B7781">
        <w:rPr>
          <w:rFonts w:ascii="Arial" w:hAnsi="Arial" w:cs="Arial"/>
          <w:color w:val="CF4A02"/>
          <w:spacing w:val="-4"/>
          <w:position w:val="0"/>
          <w:sz w:val="18"/>
          <w:szCs w:val="18"/>
        </w:rPr>
        <w:t xml:space="preserve">Revised Conceptual Framework for Financial Reporting </w:t>
      </w:r>
      <w:r w:rsidRPr="007B7781">
        <w:rPr>
          <w:rFonts w:ascii="Arial" w:hAnsi="Arial" w:cs="Arial"/>
          <w:spacing w:val="-4"/>
          <w:position w:val="0"/>
          <w:sz w:val="18"/>
          <w:szCs w:val="18"/>
        </w:rPr>
        <w:t>added the following key principals and guidance</w:t>
      </w:r>
      <w:r w:rsidR="000E2D32" w:rsidRPr="007B7781">
        <w:rPr>
          <w:rFonts w:ascii="Arial" w:hAnsi="Arial" w:cs="Arial"/>
          <w:spacing w:val="-4"/>
          <w:position w:val="0"/>
          <w:sz w:val="18"/>
          <w:szCs w:val="18"/>
        </w:rPr>
        <w:t>.</w:t>
      </w:r>
    </w:p>
    <w:p w14:paraId="1F6F3010" w14:textId="77777777" w:rsidR="00353A25" w:rsidRPr="007B7781" w:rsidRDefault="00353A25" w:rsidP="00F24DBB">
      <w:pPr>
        <w:pStyle w:val="ListParagraph"/>
        <w:ind w:left="0" w:hanging="2"/>
        <w:jc w:val="thaiDistribute"/>
        <w:rPr>
          <w:rFonts w:ascii="Arial" w:hAnsi="Arial" w:cs="Arial"/>
          <w:b/>
          <w:position w:val="0"/>
          <w:sz w:val="18"/>
          <w:szCs w:val="18"/>
        </w:rPr>
      </w:pPr>
    </w:p>
    <w:p w14:paraId="07938FE3" w14:textId="31908F0A" w:rsidR="00353A25" w:rsidRPr="007B7781" w:rsidRDefault="00353A25" w:rsidP="007B7781">
      <w:pPr>
        <w:numPr>
          <w:ilvl w:val="0"/>
          <w:numId w:val="2"/>
        </w:numPr>
        <w:spacing w:line="240" w:lineRule="auto"/>
        <w:ind w:leftChars="660" w:left="1798" w:hangingChars="192" w:hanging="346"/>
        <w:jc w:val="thaiDistribute"/>
        <w:textDirection w:val="lrTb"/>
        <w:rPr>
          <w:rFonts w:ascii="Arial" w:eastAsia="Arial" w:hAnsi="Arial" w:cs="Arial"/>
          <w:position w:val="0"/>
          <w:sz w:val="18"/>
          <w:szCs w:val="18"/>
        </w:rPr>
      </w:pPr>
      <w:r w:rsidRPr="007B7781">
        <w:rPr>
          <w:rFonts w:ascii="Arial" w:eastAsia="Arial" w:hAnsi="Arial" w:cs="Arial"/>
          <w:position w:val="0"/>
          <w:sz w:val="18"/>
          <w:szCs w:val="18"/>
        </w:rPr>
        <w:t>Measurement basis, including factors in considering difference measurement basis</w:t>
      </w:r>
    </w:p>
    <w:p w14:paraId="4303A22D" w14:textId="11CC2EE1" w:rsidR="00353A25" w:rsidRPr="007455E6" w:rsidRDefault="00353A25" w:rsidP="007B7781">
      <w:pPr>
        <w:numPr>
          <w:ilvl w:val="0"/>
          <w:numId w:val="2"/>
        </w:numPr>
        <w:spacing w:line="240" w:lineRule="auto"/>
        <w:ind w:leftChars="660" w:left="1786" w:hangingChars="192" w:hanging="334"/>
        <w:jc w:val="thaiDistribute"/>
        <w:textDirection w:val="lrTb"/>
        <w:rPr>
          <w:rFonts w:ascii="Arial" w:eastAsia="Arial" w:hAnsi="Arial" w:cs="Arial"/>
          <w:spacing w:val="-6"/>
          <w:position w:val="0"/>
          <w:sz w:val="18"/>
          <w:szCs w:val="18"/>
        </w:rPr>
      </w:pPr>
      <w:r w:rsidRPr="007455E6">
        <w:rPr>
          <w:rFonts w:ascii="Arial" w:eastAsia="Arial" w:hAnsi="Arial" w:cs="Arial"/>
          <w:spacing w:val="-6"/>
          <w:position w:val="0"/>
          <w:sz w:val="18"/>
          <w:szCs w:val="18"/>
        </w:rPr>
        <w:t>Presentation and disclosure, including classification of income and expenses in other comprehensive income</w:t>
      </w:r>
    </w:p>
    <w:p w14:paraId="7D71605A" w14:textId="2DF3A76C" w:rsidR="00353A25" w:rsidRPr="007B7781" w:rsidRDefault="00353A25" w:rsidP="007B7781">
      <w:pPr>
        <w:numPr>
          <w:ilvl w:val="0"/>
          <w:numId w:val="2"/>
        </w:numPr>
        <w:spacing w:line="240" w:lineRule="auto"/>
        <w:ind w:leftChars="660" w:left="1798" w:hangingChars="192" w:hanging="346"/>
        <w:jc w:val="thaiDistribute"/>
        <w:textDirection w:val="lrTb"/>
        <w:rPr>
          <w:rFonts w:ascii="Arial" w:eastAsia="Arial" w:hAnsi="Arial" w:cs="Arial"/>
          <w:position w:val="0"/>
          <w:sz w:val="18"/>
          <w:szCs w:val="18"/>
        </w:rPr>
      </w:pPr>
      <w:r w:rsidRPr="007B7781">
        <w:rPr>
          <w:rFonts w:ascii="Arial" w:eastAsia="Arial" w:hAnsi="Arial" w:cs="Arial"/>
          <w:position w:val="0"/>
          <w:sz w:val="18"/>
          <w:szCs w:val="18"/>
        </w:rPr>
        <w:t>Definition of a reporting entity, which maybe a legal entity, or a portion of an entity</w:t>
      </w:r>
      <w:r w:rsidR="00746E66" w:rsidRPr="007B7781">
        <w:rPr>
          <w:rFonts w:ascii="Arial" w:eastAsia="Arial" w:hAnsi="Arial" w:cs="Arial"/>
          <w:position w:val="0"/>
          <w:sz w:val="18"/>
          <w:szCs w:val="18"/>
        </w:rPr>
        <w:t>, or comprise of more than one entity which do not have to be a legal entity</w:t>
      </w:r>
    </w:p>
    <w:p w14:paraId="018A4BE5" w14:textId="77777777" w:rsidR="00353A25" w:rsidRPr="007B7781" w:rsidRDefault="00353A25" w:rsidP="007B7781">
      <w:pPr>
        <w:numPr>
          <w:ilvl w:val="0"/>
          <w:numId w:val="2"/>
        </w:numPr>
        <w:spacing w:line="240" w:lineRule="auto"/>
        <w:ind w:leftChars="660" w:left="1798" w:hangingChars="192" w:hanging="346"/>
        <w:jc w:val="thaiDistribute"/>
        <w:textDirection w:val="lrTb"/>
        <w:rPr>
          <w:rFonts w:ascii="Arial" w:eastAsia="Arial" w:hAnsi="Arial" w:cs="Arial"/>
          <w:position w:val="0"/>
          <w:sz w:val="18"/>
          <w:szCs w:val="18"/>
        </w:rPr>
      </w:pPr>
      <w:r w:rsidRPr="007B7781">
        <w:rPr>
          <w:rFonts w:ascii="Arial" w:eastAsia="Arial" w:hAnsi="Arial" w:cs="Arial"/>
          <w:position w:val="0"/>
          <w:sz w:val="18"/>
          <w:szCs w:val="18"/>
        </w:rPr>
        <w:t>Derecognition of assets and liabilities</w:t>
      </w:r>
    </w:p>
    <w:p w14:paraId="318E3296" w14:textId="77777777" w:rsidR="00353A25" w:rsidRPr="007B7781" w:rsidRDefault="00353A25" w:rsidP="007B7781">
      <w:pPr>
        <w:spacing w:line="240" w:lineRule="auto"/>
        <w:ind w:leftChars="654" w:left="1439" w:firstLineChars="0" w:firstLine="0"/>
        <w:jc w:val="both"/>
        <w:rPr>
          <w:rFonts w:ascii="Arial" w:eastAsia="Arial" w:hAnsi="Arial" w:cs="Arial"/>
          <w:position w:val="0"/>
          <w:sz w:val="18"/>
          <w:szCs w:val="18"/>
        </w:rPr>
      </w:pPr>
    </w:p>
    <w:p w14:paraId="340B6C96" w14:textId="6B86DB23" w:rsidR="0035560C" w:rsidRPr="007B7781" w:rsidRDefault="00EE2B2C" w:rsidP="007B7781">
      <w:pPr>
        <w:spacing w:line="240" w:lineRule="auto"/>
        <w:ind w:leftChars="654" w:left="1439"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The amendment also includes the revision to the definition of an asset and liability and basis of netting</w:t>
      </w:r>
      <w:r w:rsidR="007B7781">
        <w:rPr>
          <w:rFonts w:ascii="Arial" w:eastAsia="Arial" w:hAnsi="Arial" w:cs="Arial"/>
          <w:position w:val="0"/>
          <w:sz w:val="18"/>
          <w:szCs w:val="18"/>
        </w:rPr>
        <w:t xml:space="preserve"> </w:t>
      </w:r>
      <w:r w:rsidRPr="007B7781">
        <w:rPr>
          <w:rFonts w:ascii="Arial" w:eastAsia="Arial" w:hAnsi="Arial" w:cs="Arial"/>
          <w:position w:val="0"/>
          <w:sz w:val="18"/>
          <w:szCs w:val="18"/>
        </w:rPr>
        <w:t>assets and liabilities in the financial statements and clarification to the prominence of management’s</w:t>
      </w:r>
      <w:r w:rsidR="007B7781">
        <w:rPr>
          <w:rFonts w:ascii="Arial" w:eastAsia="Arial" w:hAnsi="Arial" w:cs="Arial"/>
          <w:position w:val="0"/>
          <w:sz w:val="18"/>
          <w:szCs w:val="18"/>
        </w:rPr>
        <w:t xml:space="preserve"> </w:t>
      </w:r>
      <w:r w:rsidRPr="007B7781">
        <w:rPr>
          <w:rFonts w:ascii="Arial" w:eastAsia="Arial" w:hAnsi="Arial" w:cs="Arial"/>
          <w:position w:val="0"/>
          <w:sz w:val="18"/>
          <w:szCs w:val="18"/>
        </w:rPr>
        <w:t xml:space="preserve">stewardship, </w:t>
      </w:r>
      <w:proofErr w:type="gramStart"/>
      <w:r w:rsidRPr="007B7781">
        <w:rPr>
          <w:rFonts w:ascii="Arial" w:eastAsia="Arial" w:hAnsi="Arial" w:cs="Arial"/>
          <w:position w:val="0"/>
          <w:sz w:val="18"/>
          <w:szCs w:val="18"/>
        </w:rPr>
        <w:t>prudence</w:t>
      </w:r>
      <w:proofErr w:type="gramEnd"/>
      <w:r w:rsidRPr="007B7781">
        <w:rPr>
          <w:rFonts w:ascii="Arial" w:eastAsia="Arial" w:hAnsi="Arial" w:cs="Arial"/>
          <w:position w:val="0"/>
          <w:sz w:val="18"/>
          <w:szCs w:val="18"/>
        </w:rPr>
        <w:t xml:space="preserve"> and uncertainty of measurement in financial reporting.</w:t>
      </w:r>
    </w:p>
    <w:p w14:paraId="49A6CEF2" w14:textId="77777777" w:rsidR="00EE2B2C" w:rsidRPr="007B7781" w:rsidRDefault="00EE2B2C" w:rsidP="007B7781">
      <w:pPr>
        <w:spacing w:line="240" w:lineRule="auto"/>
        <w:ind w:leftChars="654" w:left="1439" w:firstLineChars="0" w:firstLine="0"/>
        <w:jc w:val="both"/>
        <w:rPr>
          <w:rFonts w:ascii="Arial" w:eastAsia="Arial" w:hAnsi="Arial" w:cs="Arial"/>
          <w:position w:val="0"/>
          <w:sz w:val="18"/>
          <w:szCs w:val="18"/>
        </w:rPr>
      </w:pPr>
    </w:p>
    <w:p w14:paraId="17ACD602" w14:textId="67E481DE" w:rsidR="00AC244B" w:rsidRPr="007B7781" w:rsidRDefault="00AC244B" w:rsidP="007B7781">
      <w:pPr>
        <w:pStyle w:val="ListParagraph"/>
        <w:numPr>
          <w:ilvl w:val="0"/>
          <w:numId w:val="23"/>
        </w:numPr>
        <w:suppressAutoHyphens w:val="0"/>
        <w:spacing w:line="240" w:lineRule="auto"/>
        <w:ind w:leftChars="0" w:left="1440" w:firstLineChars="0" w:hanging="344"/>
        <w:jc w:val="thaiDistribute"/>
        <w:textDirection w:val="lrTb"/>
        <w:textAlignment w:val="auto"/>
        <w:outlineLvl w:val="9"/>
        <w:rPr>
          <w:rFonts w:ascii="Arial" w:hAnsi="Arial" w:cs="Arial"/>
          <w:bCs/>
          <w:position w:val="0"/>
          <w:sz w:val="18"/>
          <w:szCs w:val="18"/>
        </w:rPr>
      </w:pPr>
      <w:r w:rsidRPr="007B7781">
        <w:rPr>
          <w:rFonts w:ascii="Arial" w:eastAsia="Arial" w:hAnsi="Arial" w:cs="Arial"/>
          <w:color w:val="CF4A02"/>
          <w:position w:val="0"/>
          <w:sz w:val="18"/>
          <w:szCs w:val="18"/>
        </w:rPr>
        <w:t>Amendment to TAS 1, Presentation of financial statements and TAS 8, Accounting policies, changes in accounting estimates and errors</w:t>
      </w:r>
      <w:r w:rsidRPr="007B7781" w:rsidDel="00353A25">
        <w:rPr>
          <w:rFonts w:ascii="Arial" w:eastAsia="Arial" w:hAnsi="Arial" w:cs="Arial"/>
          <w:color w:val="CF4A02"/>
          <w:position w:val="0"/>
          <w:sz w:val="18"/>
          <w:szCs w:val="18"/>
        </w:rPr>
        <w:t xml:space="preserve"> </w:t>
      </w:r>
      <w:r w:rsidRPr="007B7781">
        <w:rPr>
          <w:rFonts w:ascii="Arial" w:hAnsi="Arial" w:cs="Arial"/>
          <w:bCs/>
          <w:position w:val="0"/>
          <w:sz w:val="18"/>
          <w:szCs w:val="18"/>
        </w:rPr>
        <w:t xml:space="preserve">amended to definition of materiality. The amendment allows for a </w:t>
      </w:r>
      <w:r w:rsidRPr="007455E6">
        <w:rPr>
          <w:rFonts w:ascii="Arial" w:hAnsi="Arial" w:cs="Arial"/>
          <w:bCs/>
          <w:spacing w:val="-6"/>
          <w:position w:val="0"/>
          <w:sz w:val="18"/>
          <w:szCs w:val="18"/>
        </w:rPr>
        <w:t>consistent definition of materiality throughout the Thai Financial Reporting Standards and the Conceptual</w:t>
      </w:r>
      <w:r w:rsidRPr="007B7781">
        <w:rPr>
          <w:rFonts w:ascii="Arial" w:hAnsi="Arial" w:cs="Arial"/>
          <w:bCs/>
          <w:position w:val="0"/>
          <w:sz w:val="18"/>
          <w:szCs w:val="18"/>
        </w:rPr>
        <w:t xml:space="preserve"> Framework for Financial Reporting. It also clarified </w:t>
      </w:r>
      <w:r w:rsidR="00746E66" w:rsidRPr="007B7781">
        <w:rPr>
          <w:rFonts w:ascii="Arial" w:hAnsi="Arial" w:cs="Arial"/>
          <w:bCs/>
          <w:position w:val="0"/>
          <w:sz w:val="18"/>
          <w:szCs w:val="18"/>
        </w:rPr>
        <w:t xml:space="preserve">the usage of materiality incorporates </w:t>
      </w:r>
      <w:r w:rsidRPr="007B7781">
        <w:rPr>
          <w:rFonts w:ascii="Arial" w:hAnsi="Arial" w:cs="Arial"/>
          <w:bCs/>
          <w:position w:val="0"/>
          <w:sz w:val="18"/>
          <w:szCs w:val="18"/>
        </w:rPr>
        <w:t xml:space="preserve">in TAS </w:t>
      </w:r>
      <w:r w:rsidR="00746E66" w:rsidRPr="007B7781">
        <w:rPr>
          <w:rFonts w:ascii="Arial" w:hAnsi="Arial" w:cs="Arial"/>
          <w:bCs/>
          <w:position w:val="0"/>
          <w:sz w:val="18"/>
          <w:szCs w:val="18"/>
        </w:rPr>
        <w:t>1.</w:t>
      </w:r>
    </w:p>
    <w:p w14:paraId="3F3292C4" w14:textId="256B333E" w:rsidR="00C8707B" w:rsidRPr="007B7781" w:rsidRDefault="00C8707B" w:rsidP="002D1608">
      <w:pPr>
        <w:pStyle w:val="ListParagraph"/>
        <w:ind w:left="0" w:hanging="2"/>
        <w:jc w:val="thaiDistribute"/>
        <w:textDirection w:val="lrTb"/>
        <w:rPr>
          <w:rFonts w:ascii="Arial" w:hAnsi="Arial" w:cs="Arial"/>
          <w:b/>
          <w:position w:val="0"/>
          <w:sz w:val="18"/>
          <w:szCs w:val="18"/>
        </w:rPr>
      </w:pPr>
    </w:p>
    <w:p w14:paraId="1E2C27C2" w14:textId="4703584B" w:rsidR="00503B4C" w:rsidRPr="007B7781" w:rsidRDefault="00503B4C" w:rsidP="007B7781">
      <w:pPr>
        <w:spacing w:line="240" w:lineRule="auto"/>
        <w:ind w:leftChars="0" w:left="1080" w:firstLineChars="0" w:hanging="540"/>
        <w:jc w:val="thaiDistribute"/>
        <w:rPr>
          <w:rFonts w:ascii="Arial" w:eastAsia="Arial" w:hAnsi="Arial" w:cs="Arial"/>
          <w:color w:val="CF4A02"/>
          <w:position w:val="0"/>
          <w:sz w:val="18"/>
          <w:szCs w:val="18"/>
        </w:rPr>
      </w:pPr>
      <w:r w:rsidRPr="007B7781">
        <w:rPr>
          <w:rFonts w:ascii="Arial" w:eastAsia="Arial" w:hAnsi="Arial" w:cs="Arial"/>
          <w:color w:val="CF4A02"/>
          <w:position w:val="0"/>
          <w:sz w:val="18"/>
          <w:szCs w:val="18"/>
        </w:rPr>
        <w:t>3.2.2</w:t>
      </w:r>
      <w:r w:rsidR="00C8707B" w:rsidRPr="007B7781">
        <w:rPr>
          <w:rFonts w:ascii="Arial" w:eastAsia="Arial" w:hAnsi="Arial" w:cs="Arial"/>
          <w:color w:val="CF4A02"/>
          <w:position w:val="0"/>
          <w:sz w:val="18"/>
          <w:szCs w:val="18"/>
        </w:rPr>
        <w:tab/>
      </w:r>
      <w:r w:rsidR="00712811" w:rsidRPr="001101D0">
        <w:rPr>
          <w:rFonts w:ascii="Arial" w:eastAsia="Arial" w:hAnsi="Arial" w:cs="Arial"/>
          <w:color w:val="CF4A02"/>
          <w:spacing w:val="-6"/>
          <w:position w:val="0"/>
          <w:sz w:val="18"/>
          <w:szCs w:val="18"/>
        </w:rPr>
        <w:t>A</w:t>
      </w:r>
      <w:r w:rsidRPr="001101D0">
        <w:rPr>
          <w:rFonts w:ascii="Arial" w:eastAsia="Arial" w:hAnsi="Arial" w:cs="Arial"/>
          <w:color w:val="CF4A02"/>
          <w:spacing w:val="-6"/>
          <w:position w:val="0"/>
          <w:sz w:val="18"/>
          <w:szCs w:val="18"/>
        </w:rPr>
        <w:t>mended financial reporting standard that are effective for accounting period beginning on or after 1 January 202</w:t>
      </w:r>
      <w:r w:rsidR="00AC244B" w:rsidRPr="001101D0">
        <w:rPr>
          <w:rFonts w:ascii="Arial" w:eastAsia="Arial" w:hAnsi="Arial" w:cs="Arial"/>
          <w:color w:val="CF4A02"/>
          <w:spacing w:val="-6"/>
          <w:position w:val="0"/>
          <w:sz w:val="18"/>
          <w:szCs w:val="18"/>
        </w:rPr>
        <w:t>2</w:t>
      </w:r>
      <w:r w:rsidRPr="007B7781">
        <w:rPr>
          <w:rFonts w:ascii="Arial" w:eastAsia="Arial" w:hAnsi="Arial" w:cs="Arial"/>
          <w:color w:val="CF4A02"/>
          <w:position w:val="0"/>
          <w:sz w:val="18"/>
          <w:szCs w:val="18"/>
        </w:rPr>
        <w:t>. The Company has not yet adopted th</w:t>
      </w:r>
      <w:r w:rsidR="000E2D32" w:rsidRPr="007B7781">
        <w:rPr>
          <w:rFonts w:ascii="Arial" w:eastAsia="Arial" w:hAnsi="Arial" w:cs="Arial"/>
          <w:color w:val="CF4A02"/>
          <w:position w:val="0"/>
          <w:sz w:val="18"/>
          <w:szCs w:val="18"/>
        </w:rPr>
        <w:t>is</w:t>
      </w:r>
      <w:r w:rsidRPr="007B7781">
        <w:rPr>
          <w:rFonts w:ascii="Arial" w:eastAsia="Arial" w:hAnsi="Arial" w:cs="Arial"/>
          <w:color w:val="CF4A02"/>
          <w:position w:val="0"/>
          <w:sz w:val="18"/>
          <w:szCs w:val="18"/>
        </w:rPr>
        <w:t xml:space="preserve"> standard.</w:t>
      </w:r>
    </w:p>
    <w:p w14:paraId="1EFE10B9" w14:textId="77777777" w:rsidR="00503B4C" w:rsidRPr="007B7781" w:rsidRDefault="00503B4C" w:rsidP="001101D0">
      <w:pPr>
        <w:spacing w:line="240" w:lineRule="auto"/>
        <w:ind w:leftChars="490" w:left="1078" w:firstLineChars="0" w:firstLine="0"/>
        <w:jc w:val="thaiDistribute"/>
        <w:rPr>
          <w:rFonts w:ascii="Arial" w:eastAsia="Arial" w:hAnsi="Arial" w:cs="Arial"/>
          <w:color w:val="C45911"/>
          <w:position w:val="0"/>
          <w:sz w:val="18"/>
          <w:szCs w:val="18"/>
        </w:rPr>
      </w:pPr>
    </w:p>
    <w:p w14:paraId="13D45B7B" w14:textId="3CC23398" w:rsidR="00503B4C" w:rsidRPr="007B7781" w:rsidRDefault="00AC244B" w:rsidP="001101D0">
      <w:pPr>
        <w:suppressAutoHyphens w:val="0"/>
        <w:spacing w:line="240" w:lineRule="auto"/>
        <w:ind w:leftChars="490" w:left="1078" w:firstLineChars="0" w:firstLine="0"/>
        <w:jc w:val="thaiDistribute"/>
        <w:textDirection w:val="lrTb"/>
        <w:textAlignment w:val="auto"/>
        <w:outlineLvl w:val="9"/>
        <w:rPr>
          <w:rFonts w:ascii="Arial" w:hAnsi="Arial" w:cs="Arial"/>
          <w:color w:val="CF4A02"/>
          <w:position w:val="0"/>
          <w:sz w:val="18"/>
          <w:szCs w:val="18"/>
        </w:rPr>
      </w:pPr>
      <w:r w:rsidRPr="001101D0">
        <w:rPr>
          <w:rFonts w:ascii="Arial" w:hAnsi="Arial" w:cs="Arial"/>
          <w:color w:val="CF4A02"/>
          <w:spacing w:val="-2"/>
          <w:position w:val="0"/>
          <w:sz w:val="18"/>
          <w:szCs w:val="18"/>
        </w:rPr>
        <w:t>Interest rate benchmark (IBOR) reform - phase 2, amendments to TFRS 9, TFRS 7, TFRS 16 and TFRS 4</w:t>
      </w:r>
      <w:r w:rsidRPr="007B7781">
        <w:rPr>
          <w:rFonts w:ascii="Arial" w:hAnsi="Arial" w:cs="Arial"/>
          <w:color w:val="CF4A02"/>
          <w:position w:val="0"/>
          <w:sz w:val="18"/>
          <w:szCs w:val="18"/>
        </w:rPr>
        <w:t xml:space="preserve">, and accounting guidance, financial instruments and disclosures for insurance business </w:t>
      </w:r>
      <w:r w:rsidRPr="007B7781">
        <w:rPr>
          <w:rFonts w:ascii="Arial" w:hAnsi="Arial" w:cs="Arial"/>
          <w:position w:val="0"/>
          <w:sz w:val="18"/>
          <w:szCs w:val="18"/>
        </w:rPr>
        <w:t>provide relief measures addressing issues that might affect financial reporting during the reform, including the effects of changes to contractual cash flows or hedging relationship arising from the replacement of one benchmark with an alternative benchmark</w:t>
      </w:r>
      <w:r w:rsidRPr="007B7781">
        <w:rPr>
          <w:rFonts w:ascii="Arial" w:hAnsi="Arial" w:cs="Arial"/>
          <w:position w:val="0"/>
          <w:sz w:val="18"/>
        </w:rPr>
        <w:t>.</w:t>
      </w:r>
    </w:p>
    <w:p w14:paraId="3A58FD84" w14:textId="0B39ABF3" w:rsidR="00AC244B" w:rsidRPr="007B7781" w:rsidRDefault="00AC244B" w:rsidP="001101D0">
      <w:pPr>
        <w:suppressAutoHyphens w:val="0"/>
        <w:spacing w:line="240" w:lineRule="auto"/>
        <w:ind w:leftChars="490" w:left="1078" w:firstLineChars="0" w:firstLine="0"/>
        <w:jc w:val="thaiDistribute"/>
        <w:textDirection w:val="lrTb"/>
        <w:textAlignment w:val="auto"/>
        <w:outlineLvl w:val="9"/>
        <w:rPr>
          <w:rFonts w:ascii="Arial" w:hAnsi="Arial" w:cs="Arial"/>
          <w:b/>
          <w:position w:val="0"/>
          <w:sz w:val="18"/>
          <w:szCs w:val="18"/>
        </w:rPr>
      </w:pPr>
    </w:p>
    <w:p w14:paraId="3E863D47" w14:textId="1598F739" w:rsidR="00AC244B" w:rsidRPr="007B7781" w:rsidRDefault="00AC244B" w:rsidP="001101D0">
      <w:pPr>
        <w:suppressAutoHyphens w:val="0"/>
        <w:spacing w:line="240" w:lineRule="auto"/>
        <w:ind w:leftChars="490" w:left="1078" w:firstLineChars="0" w:firstLine="0"/>
        <w:jc w:val="thaiDistribute"/>
        <w:textDirection w:val="lrTb"/>
        <w:textAlignment w:val="auto"/>
        <w:outlineLvl w:val="9"/>
        <w:rPr>
          <w:rFonts w:ascii="Arial" w:hAnsi="Arial" w:cs="Arial"/>
          <w:bCs/>
          <w:position w:val="0"/>
          <w:sz w:val="18"/>
          <w:szCs w:val="18"/>
        </w:rPr>
      </w:pPr>
      <w:r w:rsidRPr="007B7781">
        <w:rPr>
          <w:rFonts w:ascii="Arial" w:hAnsi="Arial" w:cs="Arial"/>
          <w:bCs/>
          <w:position w:val="0"/>
          <w:sz w:val="18"/>
          <w:szCs w:val="18"/>
        </w:rPr>
        <w:t>Key relief measures of the phase 2 amendments are as follows:</w:t>
      </w:r>
    </w:p>
    <w:p w14:paraId="54C64218" w14:textId="77777777" w:rsidR="00503B4C" w:rsidRPr="007B7781" w:rsidRDefault="00503B4C" w:rsidP="001101D0">
      <w:pPr>
        <w:pStyle w:val="ListParagraph"/>
        <w:ind w:leftChars="490" w:left="1078" w:firstLineChars="0" w:firstLine="0"/>
        <w:rPr>
          <w:rFonts w:ascii="Arial" w:hAnsi="Arial" w:cs="Arial"/>
          <w:bCs/>
          <w:position w:val="0"/>
          <w:sz w:val="18"/>
          <w:szCs w:val="18"/>
        </w:rPr>
      </w:pPr>
    </w:p>
    <w:p w14:paraId="1EF0EB28" w14:textId="279BF9B5" w:rsidR="00256108" w:rsidRPr="007B7781" w:rsidRDefault="000830F4" w:rsidP="001101D0">
      <w:pPr>
        <w:numPr>
          <w:ilvl w:val="0"/>
          <w:numId w:val="2"/>
        </w:numPr>
        <w:spacing w:line="240" w:lineRule="auto"/>
        <w:ind w:leftChars="497" w:left="1439" w:hangingChars="192" w:hanging="346"/>
        <w:jc w:val="both"/>
        <w:textDirection w:val="lrTb"/>
        <w:rPr>
          <w:rFonts w:ascii="Arial" w:eastAsia="Arial" w:hAnsi="Arial" w:cs="Arial"/>
          <w:spacing w:val="-2"/>
          <w:position w:val="0"/>
          <w:sz w:val="18"/>
          <w:szCs w:val="18"/>
        </w:rPr>
      </w:pPr>
      <w:r w:rsidRPr="007B7781">
        <w:rPr>
          <w:rFonts w:ascii="Arial" w:eastAsia="Arial" w:hAnsi="Arial" w:cs="Arial"/>
          <w:position w:val="0"/>
          <w:sz w:val="18"/>
          <w:szCs w:val="18"/>
        </w:rPr>
        <w:t>w</w:t>
      </w:r>
      <w:r w:rsidR="00AC244B" w:rsidRPr="007B7781">
        <w:rPr>
          <w:rFonts w:ascii="Arial" w:eastAsia="Arial" w:hAnsi="Arial" w:cs="Arial"/>
          <w:position w:val="0"/>
          <w:sz w:val="18"/>
          <w:szCs w:val="18"/>
        </w:rPr>
        <w:t xml:space="preserve">hen changing the basis for determining contractual cash flows for financial assets and financial liabilities (including lease liabilities), changes that are necessary as a direct result of the IBOR reform and which are considered economically equivalent, will not result in an immediate gain or loss in the income statement. TFRS 16 has also been amended to require lessees to use a similar practical expedient when accounting for lease modifications that change the basis for determining future lease payments </w:t>
      </w:r>
      <w:proofErr w:type="gramStart"/>
      <w:r w:rsidR="00AC244B" w:rsidRPr="007B7781">
        <w:rPr>
          <w:rFonts w:ascii="Arial" w:eastAsia="Arial" w:hAnsi="Arial" w:cs="Arial"/>
          <w:position w:val="0"/>
          <w:sz w:val="18"/>
          <w:szCs w:val="18"/>
        </w:rPr>
        <w:t>as a result of</w:t>
      </w:r>
      <w:proofErr w:type="gramEnd"/>
      <w:r w:rsidR="00AC244B" w:rsidRPr="007B7781">
        <w:rPr>
          <w:rFonts w:ascii="Arial" w:eastAsia="Arial" w:hAnsi="Arial" w:cs="Arial"/>
          <w:position w:val="0"/>
          <w:sz w:val="18"/>
          <w:szCs w:val="18"/>
        </w:rPr>
        <w:t xml:space="preserve"> the IBOR reform.</w:t>
      </w:r>
    </w:p>
    <w:p w14:paraId="2216A4D2" w14:textId="77777777" w:rsidR="00503B4C" w:rsidRPr="0009594C" w:rsidRDefault="00503B4C" w:rsidP="0009594C">
      <w:pPr>
        <w:suppressAutoHyphens w:val="0"/>
        <w:spacing w:line="240" w:lineRule="auto"/>
        <w:ind w:leftChars="490" w:left="1078" w:firstLineChars="0" w:firstLine="0"/>
        <w:jc w:val="thaiDistribute"/>
        <w:textDirection w:val="lrTb"/>
        <w:textAlignment w:val="auto"/>
        <w:outlineLvl w:val="9"/>
        <w:rPr>
          <w:rFonts w:ascii="Arial" w:hAnsi="Arial" w:cs="Arial"/>
          <w:bCs/>
          <w:position w:val="0"/>
          <w:sz w:val="18"/>
          <w:szCs w:val="18"/>
        </w:rPr>
      </w:pPr>
    </w:p>
    <w:p w14:paraId="06AB1C8B" w14:textId="454373F2" w:rsidR="00AC244B" w:rsidRPr="0009594C" w:rsidRDefault="00AC244B" w:rsidP="0009594C">
      <w:pPr>
        <w:suppressAutoHyphens w:val="0"/>
        <w:spacing w:line="240" w:lineRule="auto"/>
        <w:ind w:leftChars="490" w:left="1078" w:firstLineChars="0" w:firstLine="0"/>
        <w:jc w:val="thaiDistribute"/>
        <w:textAlignment w:val="auto"/>
        <w:outlineLvl w:val="9"/>
        <w:rPr>
          <w:rFonts w:ascii="Arial" w:hAnsi="Arial" w:cs="Arial"/>
          <w:bCs/>
          <w:position w:val="0"/>
          <w:sz w:val="18"/>
          <w:szCs w:val="18"/>
        </w:rPr>
      </w:pPr>
      <w:r w:rsidRPr="0009594C">
        <w:rPr>
          <w:rFonts w:ascii="Arial" w:hAnsi="Arial" w:cs="Arial"/>
          <w:bCs/>
          <w:position w:val="0"/>
          <w:sz w:val="18"/>
          <w:szCs w:val="18"/>
        </w:rPr>
        <w:t>TFRS 7 requires additional disclosure about:</w:t>
      </w:r>
    </w:p>
    <w:p w14:paraId="083E3125" w14:textId="54F00612" w:rsidR="00AC244B" w:rsidRPr="0009594C" w:rsidRDefault="00AC244B" w:rsidP="0009594C">
      <w:pPr>
        <w:suppressAutoHyphens w:val="0"/>
        <w:spacing w:line="240" w:lineRule="auto"/>
        <w:ind w:leftChars="490" w:left="1078" w:firstLineChars="0" w:firstLine="0"/>
        <w:jc w:val="thaiDistribute"/>
        <w:textAlignment w:val="auto"/>
        <w:outlineLvl w:val="9"/>
        <w:rPr>
          <w:rFonts w:ascii="Arial" w:hAnsi="Arial" w:cs="Arial"/>
          <w:bCs/>
          <w:position w:val="0"/>
          <w:sz w:val="18"/>
          <w:szCs w:val="18"/>
        </w:rPr>
      </w:pPr>
    </w:p>
    <w:p w14:paraId="1725D222" w14:textId="3AF15F91" w:rsidR="00AC244B" w:rsidRPr="0009594C" w:rsidRDefault="00AC244B" w:rsidP="0009594C">
      <w:pPr>
        <w:numPr>
          <w:ilvl w:val="0"/>
          <w:numId w:val="2"/>
        </w:numPr>
        <w:spacing w:line="240" w:lineRule="auto"/>
        <w:ind w:leftChars="497" w:left="1439" w:hangingChars="192" w:hanging="346"/>
        <w:jc w:val="both"/>
        <w:textDirection w:val="lrTb"/>
        <w:rPr>
          <w:rFonts w:ascii="Arial" w:eastAsia="Arial" w:hAnsi="Arial" w:cs="Arial"/>
          <w:position w:val="0"/>
          <w:sz w:val="18"/>
          <w:szCs w:val="18"/>
        </w:rPr>
      </w:pPr>
      <w:r w:rsidRPr="0009594C">
        <w:rPr>
          <w:rFonts w:ascii="Arial" w:eastAsia="Arial" w:hAnsi="Arial" w:cs="Arial"/>
          <w:position w:val="0"/>
          <w:sz w:val="18"/>
          <w:szCs w:val="18"/>
        </w:rPr>
        <w:t>the nature and extent of risks arising from the IBOR reform to which the entity is exposed to</w:t>
      </w:r>
    </w:p>
    <w:p w14:paraId="4EB39AE3" w14:textId="77777777" w:rsidR="00AC244B" w:rsidRPr="0009594C" w:rsidRDefault="00AC244B" w:rsidP="0009594C">
      <w:pPr>
        <w:numPr>
          <w:ilvl w:val="0"/>
          <w:numId w:val="2"/>
        </w:numPr>
        <w:spacing w:line="240" w:lineRule="auto"/>
        <w:ind w:leftChars="497" w:left="1439" w:hangingChars="192" w:hanging="346"/>
        <w:jc w:val="both"/>
        <w:textDirection w:val="lrTb"/>
        <w:rPr>
          <w:rFonts w:ascii="Arial" w:eastAsia="Arial" w:hAnsi="Arial" w:cs="Arial"/>
          <w:position w:val="0"/>
          <w:sz w:val="18"/>
          <w:szCs w:val="18"/>
        </w:rPr>
      </w:pPr>
      <w:r w:rsidRPr="0009594C">
        <w:rPr>
          <w:rFonts w:ascii="Arial" w:eastAsia="Arial" w:hAnsi="Arial" w:cs="Arial"/>
          <w:position w:val="0"/>
          <w:sz w:val="18"/>
          <w:szCs w:val="18"/>
        </w:rPr>
        <w:t>how the entity manages those risks</w:t>
      </w:r>
    </w:p>
    <w:p w14:paraId="6DF685E5" w14:textId="38D0B6C1" w:rsidR="00AC244B" w:rsidRPr="0009594C" w:rsidRDefault="00AC244B" w:rsidP="0009594C">
      <w:pPr>
        <w:numPr>
          <w:ilvl w:val="0"/>
          <w:numId w:val="2"/>
        </w:numPr>
        <w:spacing w:line="240" w:lineRule="auto"/>
        <w:ind w:leftChars="497" w:left="1439" w:hangingChars="192" w:hanging="346"/>
        <w:jc w:val="both"/>
        <w:textDirection w:val="lrTb"/>
        <w:rPr>
          <w:rFonts w:ascii="Arial" w:eastAsia="Arial" w:hAnsi="Arial" w:cs="Arial"/>
          <w:position w:val="0"/>
          <w:sz w:val="18"/>
          <w:szCs w:val="18"/>
        </w:rPr>
      </w:pPr>
      <w:r w:rsidRPr="0009594C">
        <w:rPr>
          <w:rFonts w:ascii="Arial" w:eastAsia="Arial" w:hAnsi="Arial" w:cs="Arial"/>
          <w:position w:val="0"/>
          <w:sz w:val="18"/>
          <w:szCs w:val="18"/>
        </w:rPr>
        <w:t>the entity</w:t>
      </w:r>
      <w:r w:rsidR="0009594C">
        <w:rPr>
          <w:rFonts w:ascii="Arial" w:eastAsia="Arial" w:hAnsi="Arial" w:cs="Arial"/>
          <w:position w:val="0"/>
          <w:sz w:val="18"/>
          <w:szCs w:val="18"/>
        </w:rPr>
        <w:t>’</w:t>
      </w:r>
      <w:r w:rsidRPr="0009594C">
        <w:rPr>
          <w:rFonts w:ascii="Arial" w:eastAsia="Arial" w:hAnsi="Arial" w:cs="Arial"/>
          <w:position w:val="0"/>
          <w:sz w:val="18"/>
          <w:szCs w:val="18"/>
        </w:rPr>
        <w:t>s progress in transitioning from the IBOR to alternative benchmark rates and how the entity is managing this transition.</w:t>
      </w:r>
    </w:p>
    <w:p w14:paraId="62B47D0B" w14:textId="77777777" w:rsidR="00AC244B" w:rsidRPr="007B7781" w:rsidRDefault="00AC244B" w:rsidP="0009594C">
      <w:pPr>
        <w:spacing w:line="240" w:lineRule="auto"/>
        <w:ind w:leftChars="490" w:left="1078" w:firstLineChars="1" w:firstLine="2"/>
        <w:jc w:val="both"/>
        <w:rPr>
          <w:rFonts w:ascii="Arial" w:hAnsi="Arial" w:cs="Arial"/>
          <w:position w:val="0"/>
          <w:sz w:val="18"/>
          <w:szCs w:val="18"/>
        </w:rPr>
      </w:pPr>
    </w:p>
    <w:p w14:paraId="063AD982" w14:textId="77777777" w:rsidR="008B4A29" w:rsidRPr="007B7781" w:rsidRDefault="008B4A29" w:rsidP="0009594C">
      <w:pPr>
        <w:tabs>
          <w:tab w:val="left" w:pos="3402"/>
        </w:tabs>
        <w:spacing w:line="240" w:lineRule="auto"/>
        <w:ind w:leftChars="490" w:left="1078" w:right="-39" w:firstLineChars="1" w:firstLine="2"/>
        <w:jc w:val="both"/>
        <w:rPr>
          <w:rFonts w:ascii="Arial" w:eastAsia="Arial" w:hAnsi="Arial" w:cs="Arial"/>
          <w:position w:val="0"/>
          <w:sz w:val="18"/>
          <w:szCs w:val="18"/>
        </w:rPr>
      </w:pPr>
    </w:p>
    <w:p w14:paraId="5D43F30A" w14:textId="77777777" w:rsidR="0035560C" w:rsidRPr="007B7781" w:rsidRDefault="0085031E" w:rsidP="00135776">
      <w:pPr>
        <w:tabs>
          <w:tab w:val="left" w:pos="9889"/>
        </w:tabs>
        <w:spacing w:line="240" w:lineRule="auto"/>
        <w:ind w:left="538" w:hangingChars="299" w:hanging="540"/>
        <w:jc w:val="both"/>
        <w:rPr>
          <w:rFonts w:ascii="Arial" w:eastAsia="Arial" w:hAnsi="Arial" w:cs="Arial"/>
          <w:color w:val="CF4A02"/>
          <w:position w:val="0"/>
          <w:sz w:val="18"/>
          <w:szCs w:val="18"/>
        </w:rPr>
      </w:pPr>
      <w:r w:rsidRPr="007B7781">
        <w:rPr>
          <w:rFonts w:ascii="Arial" w:eastAsia="Arial" w:hAnsi="Arial" w:cs="Arial"/>
          <w:b/>
          <w:color w:val="CF4A02"/>
          <w:position w:val="0"/>
          <w:sz w:val="18"/>
          <w:szCs w:val="18"/>
        </w:rPr>
        <w:t>3.3</w:t>
      </w:r>
      <w:r w:rsidRPr="007B7781">
        <w:rPr>
          <w:rFonts w:ascii="Arial" w:eastAsia="Arial" w:hAnsi="Arial" w:cs="Arial"/>
          <w:b/>
          <w:color w:val="CF4A02"/>
          <w:position w:val="0"/>
          <w:sz w:val="18"/>
          <w:szCs w:val="18"/>
        </w:rPr>
        <w:tab/>
        <w:t>Foreign currency translation</w:t>
      </w:r>
    </w:p>
    <w:p w14:paraId="7BC88A3E" w14:textId="77777777" w:rsidR="00135776" w:rsidRPr="007B7781" w:rsidRDefault="00135776" w:rsidP="00C8707B">
      <w:pPr>
        <w:spacing w:line="240" w:lineRule="auto"/>
        <w:ind w:leftChars="0" w:left="1134" w:firstLineChars="0" w:hanging="567"/>
        <w:jc w:val="both"/>
        <w:rPr>
          <w:rFonts w:ascii="Arial" w:eastAsia="Arial" w:hAnsi="Arial" w:cs="Arial"/>
          <w:color w:val="CC3300"/>
          <w:position w:val="0"/>
          <w:sz w:val="18"/>
          <w:szCs w:val="18"/>
        </w:rPr>
      </w:pPr>
    </w:p>
    <w:p w14:paraId="451213AF" w14:textId="06FEE5F5" w:rsidR="0035560C" w:rsidRPr="007B7781" w:rsidRDefault="00140143" w:rsidP="0009594C">
      <w:pPr>
        <w:spacing w:line="240" w:lineRule="auto"/>
        <w:ind w:leftChars="0" w:left="1080" w:firstLineChars="0" w:hanging="540"/>
        <w:jc w:val="both"/>
        <w:rPr>
          <w:rFonts w:ascii="Arial" w:eastAsia="Arial" w:hAnsi="Arial" w:cs="Arial"/>
          <w:color w:val="CC3300"/>
          <w:position w:val="0"/>
          <w:sz w:val="18"/>
          <w:szCs w:val="18"/>
        </w:rPr>
      </w:pPr>
      <w:r w:rsidRPr="007B7781">
        <w:rPr>
          <w:rFonts w:ascii="Arial" w:eastAsia="Arial" w:hAnsi="Arial" w:cs="Arial"/>
          <w:color w:val="CC3300"/>
          <w:position w:val="0"/>
          <w:sz w:val="18"/>
          <w:szCs w:val="18"/>
        </w:rPr>
        <w:t>3.3.1</w:t>
      </w:r>
      <w:r w:rsidRPr="007B7781">
        <w:rPr>
          <w:rFonts w:ascii="Arial" w:eastAsia="Arial" w:hAnsi="Arial" w:cs="Arial"/>
          <w:color w:val="CC3300"/>
          <w:position w:val="0"/>
          <w:sz w:val="18"/>
          <w:szCs w:val="18"/>
        </w:rPr>
        <w:tab/>
      </w:r>
      <w:r w:rsidR="0085031E" w:rsidRPr="007B7781">
        <w:rPr>
          <w:rFonts w:ascii="Arial" w:eastAsia="Arial" w:hAnsi="Arial" w:cs="Arial"/>
          <w:color w:val="CC3300"/>
          <w:position w:val="0"/>
          <w:sz w:val="18"/>
          <w:szCs w:val="18"/>
        </w:rPr>
        <w:t>Functional and presentation currency</w:t>
      </w:r>
    </w:p>
    <w:p w14:paraId="618A0BDF" w14:textId="77777777" w:rsidR="0035560C" w:rsidRPr="007B7781" w:rsidRDefault="0035560C" w:rsidP="0009594C">
      <w:pPr>
        <w:spacing w:line="240" w:lineRule="auto"/>
        <w:ind w:leftChars="490" w:left="1080" w:hanging="2"/>
        <w:jc w:val="both"/>
        <w:rPr>
          <w:rFonts w:ascii="Arial" w:eastAsia="Arial" w:hAnsi="Arial" w:cs="Arial"/>
          <w:position w:val="0"/>
          <w:sz w:val="18"/>
          <w:szCs w:val="18"/>
        </w:rPr>
      </w:pPr>
    </w:p>
    <w:p w14:paraId="07F6480D" w14:textId="5F17C24D" w:rsidR="008933CD" w:rsidRPr="007B7781" w:rsidRDefault="0085031E" w:rsidP="0009594C">
      <w:pPr>
        <w:spacing w:line="240" w:lineRule="auto"/>
        <w:ind w:leftChars="490" w:left="1080" w:hanging="2"/>
        <w:jc w:val="both"/>
        <w:rPr>
          <w:rFonts w:ascii="Arial" w:eastAsia="Arial" w:hAnsi="Arial" w:cs="Arial"/>
          <w:position w:val="0"/>
          <w:sz w:val="18"/>
          <w:szCs w:val="18"/>
        </w:rPr>
      </w:pPr>
      <w:r w:rsidRPr="007B7781">
        <w:rPr>
          <w:rFonts w:ascii="Arial" w:eastAsia="Arial" w:hAnsi="Arial" w:cs="Arial"/>
          <w:position w:val="0"/>
          <w:sz w:val="18"/>
          <w:szCs w:val="18"/>
        </w:rPr>
        <w:t>Items included in the financial statements are measured using the currency of the primary economic environment in which the entity operates (the functional currency). The Company’s management has determined that US Dollar is the Company’s functional currency. However, the Company is required to present its financial statements in Baht (the presentation currency) to comply with the regulation of the Department of Business Development, the Company</w:t>
      </w:r>
      <w:r w:rsidR="005B240C">
        <w:rPr>
          <w:rFonts w:ascii="Arial" w:eastAsia="Arial" w:hAnsi="Arial" w:cs="Arial"/>
          <w:position w:val="0"/>
          <w:sz w:val="18"/>
          <w:szCs w:val="18"/>
        </w:rPr>
        <w:t>’s</w:t>
      </w:r>
      <w:r w:rsidRPr="007B7781">
        <w:rPr>
          <w:rFonts w:ascii="Arial" w:eastAsia="Arial" w:hAnsi="Arial" w:cs="Arial"/>
          <w:position w:val="0"/>
          <w:sz w:val="18"/>
          <w:szCs w:val="18"/>
        </w:rPr>
        <w:t xml:space="preserve"> financial statements are presented by translating from US Dollar to Baht using the method described in Note </w:t>
      </w:r>
      <w:r w:rsidR="00A41684" w:rsidRPr="007B7781">
        <w:rPr>
          <w:rFonts w:ascii="Arial" w:eastAsia="Arial" w:hAnsi="Arial" w:cs="Arial"/>
          <w:position w:val="0"/>
          <w:sz w:val="18"/>
          <w:szCs w:val="18"/>
        </w:rPr>
        <w:t>3</w:t>
      </w:r>
      <w:r w:rsidRPr="007B7781">
        <w:rPr>
          <w:rFonts w:ascii="Arial" w:eastAsia="Arial" w:hAnsi="Arial" w:cs="Arial"/>
          <w:position w:val="0"/>
          <w:sz w:val="18"/>
          <w:szCs w:val="18"/>
        </w:rPr>
        <w:t>.3</w:t>
      </w:r>
      <w:r w:rsidR="00140143" w:rsidRPr="007B7781">
        <w:rPr>
          <w:rFonts w:ascii="Arial" w:eastAsia="Arial" w:hAnsi="Arial" w:cs="Arial"/>
          <w:position w:val="0"/>
          <w:sz w:val="18"/>
          <w:szCs w:val="18"/>
        </w:rPr>
        <w:t>.3</w:t>
      </w:r>
      <w:r w:rsidRPr="007B7781">
        <w:rPr>
          <w:rFonts w:ascii="Arial" w:eastAsia="Arial" w:hAnsi="Arial" w:cs="Arial"/>
          <w:position w:val="0"/>
          <w:sz w:val="18"/>
          <w:szCs w:val="18"/>
        </w:rPr>
        <w:t>.</w:t>
      </w:r>
    </w:p>
    <w:p w14:paraId="66F2F8BD" w14:textId="77777777" w:rsidR="00B93380" w:rsidRPr="007B7781" w:rsidRDefault="00B93380">
      <w:pPr>
        <w:suppressAutoHyphens w:val="0"/>
        <w:spacing w:line="240" w:lineRule="auto"/>
        <w:ind w:leftChars="0" w:left="0" w:firstLineChars="0" w:firstLine="0"/>
        <w:textDirection w:val="lrTb"/>
        <w:textAlignment w:val="auto"/>
        <w:outlineLvl w:val="9"/>
        <w:rPr>
          <w:rFonts w:ascii="Arial" w:eastAsia="Arial" w:hAnsi="Arial" w:cs="Arial"/>
          <w:color w:val="CC3300"/>
          <w:position w:val="0"/>
          <w:sz w:val="18"/>
          <w:szCs w:val="18"/>
        </w:rPr>
      </w:pPr>
      <w:r w:rsidRPr="007B7781">
        <w:rPr>
          <w:rFonts w:ascii="Arial" w:eastAsia="Arial" w:hAnsi="Arial" w:cs="Arial"/>
          <w:color w:val="CC3300"/>
          <w:position w:val="0"/>
          <w:sz w:val="18"/>
          <w:szCs w:val="18"/>
        </w:rPr>
        <w:br w:type="page"/>
      </w:r>
    </w:p>
    <w:p w14:paraId="405E6A37" w14:textId="694DC106" w:rsidR="0035560C" w:rsidRPr="007B7781" w:rsidRDefault="00140143" w:rsidP="0009594C">
      <w:pPr>
        <w:spacing w:line="240" w:lineRule="auto"/>
        <w:ind w:leftChars="0" w:left="1080" w:firstLineChars="0" w:hanging="540"/>
        <w:jc w:val="both"/>
        <w:rPr>
          <w:rFonts w:ascii="Arial" w:eastAsia="Arial" w:hAnsi="Arial" w:cs="Arial"/>
          <w:color w:val="CC3300"/>
          <w:position w:val="0"/>
          <w:sz w:val="18"/>
          <w:szCs w:val="18"/>
        </w:rPr>
      </w:pPr>
      <w:r w:rsidRPr="007B7781">
        <w:rPr>
          <w:rFonts w:ascii="Arial" w:eastAsia="Arial" w:hAnsi="Arial" w:cs="Arial"/>
          <w:color w:val="CC3300"/>
          <w:position w:val="0"/>
          <w:sz w:val="18"/>
          <w:szCs w:val="18"/>
        </w:rPr>
        <w:lastRenderedPageBreak/>
        <w:t>3.3.2</w:t>
      </w:r>
      <w:r w:rsidRPr="007B7781">
        <w:rPr>
          <w:rFonts w:ascii="Arial" w:eastAsia="Arial" w:hAnsi="Arial" w:cs="Arial"/>
          <w:color w:val="CC3300"/>
          <w:position w:val="0"/>
          <w:sz w:val="18"/>
          <w:szCs w:val="18"/>
        </w:rPr>
        <w:tab/>
      </w:r>
      <w:r w:rsidR="0085031E" w:rsidRPr="007B7781">
        <w:rPr>
          <w:rFonts w:ascii="Arial" w:eastAsia="Arial" w:hAnsi="Arial" w:cs="Arial"/>
          <w:color w:val="CC3300"/>
          <w:position w:val="0"/>
          <w:sz w:val="18"/>
          <w:szCs w:val="18"/>
        </w:rPr>
        <w:t>Transactions and balances</w:t>
      </w:r>
    </w:p>
    <w:p w14:paraId="011D8658" w14:textId="77777777" w:rsidR="0035560C" w:rsidRPr="007B7781" w:rsidRDefault="0035560C" w:rsidP="0009594C">
      <w:pPr>
        <w:spacing w:line="240" w:lineRule="auto"/>
        <w:ind w:leftChars="490" w:left="1080" w:hanging="2"/>
        <w:jc w:val="both"/>
        <w:rPr>
          <w:rFonts w:ascii="Arial" w:eastAsia="Arial" w:hAnsi="Arial" w:cs="Arial"/>
          <w:position w:val="0"/>
          <w:sz w:val="18"/>
          <w:szCs w:val="18"/>
        </w:rPr>
      </w:pPr>
    </w:p>
    <w:p w14:paraId="64B78095" w14:textId="56AC62A2" w:rsidR="0035560C" w:rsidRPr="007B7781" w:rsidRDefault="0085031E" w:rsidP="0009594C">
      <w:pPr>
        <w:spacing w:line="240" w:lineRule="auto"/>
        <w:ind w:leftChars="490" w:left="1082" w:hangingChars="2" w:hanging="4"/>
        <w:jc w:val="both"/>
        <w:rPr>
          <w:rFonts w:ascii="Arial" w:eastAsia="Arial" w:hAnsi="Arial" w:cs="Arial"/>
          <w:position w:val="0"/>
          <w:sz w:val="18"/>
          <w:szCs w:val="18"/>
        </w:rPr>
      </w:pPr>
      <w:r w:rsidRPr="007B7781">
        <w:rPr>
          <w:rFonts w:ascii="Arial" w:eastAsia="Arial" w:hAnsi="Arial" w:cs="Arial"/>
          <w:position w:val="0"/>
          <w:sz w:val="18"/>
          <w:szCs w:val="18"/>
        </w:rPr>
        <w:t xml:space="preserve">Foreign currency transactions are translated into the functional currency using the exchange rates prevailing at the dates of the transactions. Foreign exchange gains and losses resulting from the settlement of such transactions and from the translation at period-end exchange rates of monetary assets and liabilities denominated in foreign currencies are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 in the profit or loss.</w:t>
      </w:r>
    </w:p>
    <w:p w14:paraId="6ECCD12F" w14:textId="77777777" w:rsidR="0035560C" w:rsidRPr="007B7781" w:rsidRDefault="0035560C" w:rsidP="0009594C">
      <w:pPr>
        <w:spacing w:line="240" w:lineRule="auto"/>
        <w:ind w:leftChars="490" w:left="1082" w:hangingChars="2" w:hanging="4"/>
        <w:jc w:val="both"/>
        <w:rPr>
          <w:rFonts w:ascii="Arial" w:eastAsia="Arial" w:hAnsi="Arial" w:cs="Arial"/>
          <w:position w:val="0"/>
          <w:sz w:val="18"/>
          <w:szCs w:val="18"/>
        </w:rPr>
      </w:pPr>
    </w:p>
    <w:p w14:paraId="4281E372" w14:textId="5958A44F" w:rsidR="0035560C" w:rsidRPr="007B7781" w:rsidRDefault="0085031E" w:rsidP="0009594C">
      <w:pPr>
        <w:spacing w:line="240" w:lineRule="auto"/>
        <w:ind w:leftChars="490" w:left="1082" w:hangingChars="2" w:hanging="4"/>
        <w:jc w:val="both"/>
        <w:rPr>
          <w:rFonts w:ascii="Arial" w:eastAsia="Arial" w:hAnsi="Arial" w:cs="Arial"/>
          <w:position w:val="0"/>
          <w:sz w:val="18"/>
          <w:szCs w:val="18"/>
        </w:rPr>
      </w:pPr>
      <w:r w:rsidRPr="007B7781">
        <w:rPr>
          <w:rFonts w:ascii="Arial" w:eastAsia="Arial" w:hAnsi="Arial" w:cs="Arial"/>
          <w:position w:val="0"/>
          <w:sz w:val="18"/>
          <w:szCs w:val="18"/>
        </w:rPr>
        <w:t xml:space="preserve">When a gain or loss on a non-monetary item is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 xml:space="preserve">d in other comprehensive income, any exchange component of that gain or loss is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 xml:space="preserve">d in the other comprehensive income. Conversely, when a gain or loss on a non-monetary item is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 xml:space="preserve">d in profit and loss, any exchange component of that gain or loss is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 in the profit and loss.</w:t>
      </w:r>
    </w:p>
    <w:p w14:paraId="2172DF2F" w14:textId="77777777" w:rsidR="0035560C" w:rsidRPr="007B7781" w:rsidRDefault="0035560C" w:rsidP="0009594C">
      <w:pPr>
        <w:spacing w:line="240" w:lineRule="auto"/>
        <w:ind w:leftChars="490" w:left="1080" w:hanging="2"/>
        <w:jc w:val="both"/>
        <w:rPr>
          <w:rFonts w:ascii="Arial" w:eastAsia="Arial" w:hAnsi="Arial" w:cs="Arial"/>
          <w:position w:val="0"/>
          <w:sz w:val="18"/>
          <w:szCs w:val="18"/>
        </w:rPr>
      </w:pPr>
    </w:p>
    <w:p w14:paraId="61B1C9E2" w14:textId="04F3DD66" w:rsidR="0035560C" w:rsidRPr="007B7781" w:rsidRDefault="00140143" w:rsidP="0009594C">
      <w:pPr>
        <w:spacing w:line="240" w:lineRule="auto"/>
        <w:ind w:leftChars="0" w:left="1080" w:firstLineChars="0" w:hanging="540"/>
        <w:jc w:val="both"/>
        <w:rPr>
          <w:rFonts w:ascii="Arial" w:eastAsia="Arial" w:hAnsi="Arial" w:cs="Arial"/>
          <w:color w:val="CC3300"/>
          <w:position w:val="0"/>
          <w:sz w:val="18"/>
          <w:szCs w:val="18"/>
        </w:rPr>
      </w:pPr>
      <w:r w:rsidRPr="007B7781">
        <w:rPr>
          <w:rFonts w:ascii="Arial" w:eastAsia="Arial" w:hAnsi="Arial" w:cs="Arial"/>
          <w:color w:val="CC3300"/>
          <w:position w:val="0"/>
          <w:sz w:val="18"/>
          <w:szCs w:val="18"/>
        </w:rPr>
        <w:t>3.3.3</w:t>
      </w:r>
      <w:r w:rsidRPr="007B7781">
        <w:rPr>
          <w:rFonts w:ascii="Arial" w:eastAsia="Arial" w:hAnsi="Arial" w:cs="Arial"/>
          <w:color w:val="CC3300"/>
          <w:position w:val="0"/>
          <w:sz w:val="18"/>
          <w:szCs w:val="18"/>
        </w:rPr>
        <w:tab/>
      </w:r>
      <w:r w:rsidR="0085031E" w:rsidRPr="007B7781">
        <w:rPr>
          <w:rFonts w:ascii="Arial" w:eastAsia="Arial" w:hAnsi="Arial" w:cs="Arial"/>
          <w:color w:val="CC3300"/>
          <w:position w:val="0"/>
          <w:sz w:val="18"/>
          <w:szCs w:val="18"/>
        </w:rPr>
        <w:t>Translation to presentation currency</w:t>
      </w:r>
    </w:p>
    <w:p w14:paraId="7C9ADE81" w14:textId="77777777" w:rsidR="0035560C" w:rsidRPr="007B7781" w:rsidRDefault="0035560C" w:rsidP="0009594C">
      <w:pPr>
        <w:spacing w:line="240" w:lineRule="auto"/>
        <w:ind w:leftChars="490" w:left="1080" w:hanging="2"/>
        <w:jc w:val="both"/>
        <w:rPr>
          <w:rFonts w:ascii="Arial" w:eastAsia="Arial" w:hAnsi="Arial" w:cs="Arial"/>
          <w:position w:val="0"/>
          <w:sz w:val="18"/>
          <w:szCs w:val="18"/>
        </w:rPr>
      </w:pPr>
    </w:p>
    <w:p w14:paraId="5C570149" w14:textId="77777777" w:rsidR="0035560C" w:rsidRPr="007B7781" w:rsidRDefault="0085031E" w:rsidP="0009594C">
      <w:pPr>
        <w:pBdr>
          <w:top w:val="nil"/>
          <w:left w:val="nil"/>
          <w:bottom w:val="nil"/>
          <w:right w:val="nil"/>
          <w:between w:val="nil"/>
        </w:pBdr>
        <w:tabs>
          <w:tab w:val="left" w:pos="1418"/>
          <w:tab w:val="center" w:pos="3402"/>
          <w:tab w:val="center" w:pos="4536"/>
          <w:tab w:val="center" w:pos="5670"/>
          <w:tab w:val="center" w:pos="6804"/>
          <w:tab w:val="right" w:pos="7655"/>
        </w:tabs>
        <w:spacing w:line="240" w:lineRule="auto"/>
        <w:ind w:leftChars="490" w:left="1080"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The results and financial position that have a functional currency different from the presentation currency are translated into the presentation currency as follows:</w:t>
      </w:r>
    </w:p>
    <w:p w14:paraId="10D92244" w14:textId="77777777" w:rsidR="0035560C" w:rsidRPr="007B7781" w:rsidRDefault="0035560C" w:rsidP="0009594C">
      <w:pPr>
        <w:spacing w:line="240" w:lineRule="auto"/>
        <w:ind w:leftChars="490" w:left="1080" w:hanging="2"/>
        <w:jc w:val="both"/>
        <w:rPr>
          <w:rFonts w:ascii="Arial" w:eastAsia="Arial" w:hAnsi="Arial" w:cs="Arial"/>
          <w:position w:val="0"/>
          <w:sz w:val="18"/>
          <w:szCs w:val="18"/>
        </w:rPr>
      </w:pPr>
      <w:bookmarkStart w:id="0" w:name="_heading=h.1fob9te" w:colFirst="0" w:colLast="0"/>
      <w:bookmarkEnd w:id="0"/>
    </w:p>
    <w:p w14:paraId="75044EE3" w14:textId="44E2973D" w:rsidR="007904FF" w:rsidRPr="007B7781" w:rsidRDefault="0085031E" w:rsidP="0009594C">
      <w:pPr>
        <w:numPr>
          <w:ilvl w:val="0"/>
          <w:numId w:val="2"/>
        </w:numPr>
        <w:spacing w:line="240" w:lineRule="auto"/>
        <w:ind w:leftChars="497" w:left="1439" w:hangingChars="192" w:hanging="346"/>
        <w:jc w:val="both"/>
        <w:rPr>
          <w:rFonts w:ascii="Arial" w:eastAsia="Arial" w:hAnsi="Arial" w:cs="Arial"/>
          <w:position w:val="0"/>
          <w:sz w:val="18"/>
          <w:szCs w:val="18"/>
        </w:rPr>
      </w:pPr>
      <w:r w:rsidRPr="007B7781">
        <w:rPr>
          <w:rFonts w:ascii="Arial" w:eastAsia="Arial" w:hAnsi="Arial" w:cs="Arial"/>
          <w:position w:val="0"/>
          <w:sz w:val="18"/>
          <w:szCs w:val="18"/>
        </w:rPr>
        <w:t>Assets and liabilities in statement of financial position presented are translated at the closing rate at the date of that statement of financial position</w:t>
      </w:r>
    </w:p>
    <w:p w14:paraId="41533F8B" w14:textId="43D0D27B" w:rsidR="007904FF" w:rsidRPr="007B7781" w:rsidRDefault="0085031E" w:rsidP="0009594C">
      <w:pPr>
        <w:numPr>
          <w:ilvl w:val="0"/>
          <w:numId w:val="2"/>
        </w:numPr>
        <w:spacing w:line="240" w:lineRule="auto"/>
        <w:ind w:leftChars="497" w:left="1439" w:hangingChars="192" w:hanging="346"/>
        <w:jc w:val="both"/>
        <w:rPr>
          <w:rFonts w:ascii="Arial" w:eastAsia="Arial" w:hAnsi="Arial" w:cs="Arial"/>
          <w:position w:val="0"/>
          <w:sz w:val="18"/>
          <w:szCs w:val="18"/>
        </w:rPr>
      </w:pPr>
      <w:r w:rsidRPr="007B7781">
        <w:rPr>
          <w:rFonts w:ascii="Arial" w:eastAsia="Arial" w:hAnsi="Arial" w:cs="Arial"/>
          <w:position w:val="0"/>
          <w:sz w:val="18"/>
          <w:szCs w:val="18"/>
        </w:rPr>
        <w:t>Income and expenses in statement of comprehensive income are translated at average exchange rates</w:t>
      </w:r>
      <w:r w:rsidR="00E1015E" w:rsidRPr="007B7781">
        <w:rPr>
          <w:rFonts w:ascii="Arial" w:eastAsia="Arial" w:hAnsi="Arial" w:cs="Arial"/>
          <w:position w:val="0"/>
          <w:sz w:val="18"/>
          <w:szCs w:val="18"/>
        </w:rPr>
        <w:t>,</w:t>
      </w:r>
      <w:r w:rsidRPr="007B7781">
        <w:rPr>
          <w:rFonts w:ascii="Arial" w:eastAsia="Arial" w:hAnsi="Arial" w:cs="Arial"/>
          <w:position w:val="0"/>
          <w:sz w:val="18"/>
          <w:szCs w:val="18"/>
        </w:rPr>
        <w:t xml:space="preserve"> and</w:t>
      </w:r>
    </w:p>
    <w:p w14:paraId="31B992AF" w14:textId="154181A1" w:rsidR="0035560C" w:rsidRPr="007B7781" w:rsidRDefault="0085031E" w:rsidP="0009594C">
      <w:pPr>
        <w:numPr>
          <w:ilvl w:val="0"/>
          <w:numId w:val="2"/>
        </w:numPr>
        <w:spacing w:line="240" w:lineRule="auto"/>
        <w:ind w:leftChars="497" w:left="1439" w:hangingChars="192" w:hanging="346"/>
        <w:jc w:val="both"/>
        <w:rPr>
          <w:rFonts w:ascii="Arial" w:eastAsia="Arial" w:hAnsi="Arial" w:cs="Arial"/>
          <w:position w:val="0"/>
          <w:sz w:val="18"/>
          <w:szCs w:val="18"/>
        </w:rPr>
      </w:pPr>
      <w:r w:rsidRPr="007B7781">
        <w:rPr>
          <w:rFonts w:ascii="Arial" w:eastAsia="Arial" w:hAnsi="Arial" w:cs="Arial"/>
          <w:position w:val="0"/>
          <w:sz w:val="18"/>
          <w:szCs w:val="18"/>
        </w:rPr>
        <w:t xml:space="preserve">All resulting exchange differences are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 as a separate component of equity.</w:t>
      </w:r>
    </w:p>
    <w:p w14:paraId="20661BBA" w14:textId="77777777" w:rsidR="008B4A29" w:rsidRPr="007B7781" w:rsidRDefault="008B4A29" w:rsidP="008933CD">
      <w:pPr>
        <w:spacing w:line="240" w:lineRule="auto"/>
        <w:ind w:leftChars="0" w:left="1415" w:firstLineChars="0" w:firstLine="0"/>
        <w:jc w:val="both"/>
        <w:rPr>
          <w:rFonts w:ascii="Arial" w:eastAsia="Arial" w:hAnsi="Arial" w:cs="Arial"/>
          <w:position w:val="0"/>
          <w:sz w:val="18"/>
          <w:szCs w:val="18"/>
        </w:rPr>
      </w:pPr>
    </w:p>
    <w:p w14:paraId="3EF1996E" w14:textId="77777777" w:rsidR="0035560C" w:rsidRPr="007B7781" w:rsidRDefault="0085031E" w:rsidP="00135776">
      <w:pPr>
        <w:tabs>
          <w:tab w:val="left" w:pos="9889"/>
        </w:tabs>
        <w:spacing w:line="240" w:lineRule="auto"/>
        <w:ind w:left="538" w:hangingChars="299" w:hanging="540"/>
        <w:jc w:val="both"/>
        <w:rPr>
          <w:rFonts w:ascii="Arial" w:eastAsia="Arial" w:hAnsi="Arial" w:cs="Arial"/>
          <w:color w:val="CF4A02"/>
          <w:position w:val="0"/>
          <w:sz w:val="18"/>
          <w:szCs w:val="18"/>
        </w:rPr>
      </w:pPr>
      <w:r w:rsidRPr="007B7781">
        <w:rPr>
          <w:rFonts w:ascii="Arial" w:eastAsia="Arial" w:hAnsi="Arial" w:cs="Arial"/>
          <w:b/>
          <w:color w:val="CF4A02"/>
          <w:position w:val="0"/>
          <w:sz w:val="18"/>
          <w:szCs w:val="18"/>
        </w:rPr>
        <w:t>3.4</w:t>
      </w:r>
      <w:r w:rsidRPr="007B7781">
        <w:rPr>
          <w:rFonts w:ascii="Arial" w:eastAsia="Arial" w:hAnsi="Arial" w:cs="Arial"/>
          <w:b/>
          <w:color w:val="CF4A02"/>
          <w:position w:val="0"/>
          <w:sz w:val="18"/>
          <w:szCs w:val="18"/>
        </w:rPr>
        <w:tab/>
        <w:t>Cash and cash equivalents</w:t>
      </w:r>
    </w:p>
    <w:p w14:paraId="5597E5EE" w14:textId="77777777" w:rsidR="0035560C" w:rsidRPr="007B7781" w:rsidRDefault="0035560C" w:rsidP="00135776">
      <w:pPr>
        <w:tabs>
          <w:tab w:val="left" w:pos="720"/>
          <w:tab w:val="left" w:pos="9889"/>
        </w:tabs>
        <w:spacing w:line="240" w:lineRule="auto"/>
        <w:ind w:leftChars="244" w:left="539" w:hanging="2"/>
        <w:jc w:val="both"/>
        <w:rPr>
          <w:rFonts w:ascii="Arial" w:eastAsia="Arial" w:hAnsi="Arial" w:cs="Arial"/>
          <w:position w:val="0"/>
          <w:sz w:val="18"/>
          <w:szCs w:val="18"/>
        </w:rPr>
      </w:pPr>
    </w:p>
    <w:p w14:paraId="3F5CB48D" w14:textId="77777777" w:rsidR="0035560C" w:rsidRPr="007B7781" w:rsidRDefault="0085031E" w:rsidP="00135776">
      <w:pPr>
        <w:tabs>
          <w:tab w:val="left" w:pos="720"/>
          <w:tab w:val="left" w:pos="9889"/>
        </w:tabs>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In the statement of cash flows, cash and cash equivalents comprise cash on hand, deposits held at call with banks, and short-term highly liquid investments with maturities of three months or less from the date of acquisition.</w:t>
      </w:r>
    </w:p>
    <w:p w14:paraId="6249CF28" w14:textId="77777777" w:rsidR="00390971" w:rsidRPr="007B7781" w:rsidRDefault="00390971">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7E2B9C6C" w14:textId="77777777" w:rsidR="0035560C" w:rsidRPr="007B7781" w:rsidRDefault="0085031E" w:rsidP="00135776">
      <w:pPr>
        <w:tabs>
          <w:tab w:val="left" w:pos="9889"/>
        </w:tabs>
        <w:spacing w:line="240" w:lineRule="auto"/>
        <w:ind w:leftChars="0" w:left="540" w:hangingChars="299" w:hanging="540"/>
        <w:jc w:val="both"/>
        <w:rPr>
          <w:rFonts w:ascii="Arial" w:eastAsia="Arial" w:hAnsi="Arial" w:cs="Arial"/>
          <w:color w:val="CF4A02"/>
          <w:position w:val="0"/>
          <w:sz w:val="18"/>
          <w:szCs w:val="18"/>
        </w:rPr>
      </w:pPr>
      <w:r w:rsidRPr="007B7781">
        <w:rPr>
          <w:rFonts w:ascii="Arial" w:eastAsia="Arial" w:hAnsi="Arial" w:cs="Arial"/>
          <w:b/>
          <w:color w:val="CF4A02"/>
          <w:position w:val="0"/>
          <w:sz w:val="18"/>
          <w:szCs w:val="18"/>
        </w:rPr>
        <w:t>3.5</w:t>
      </w:r>
      <w:r w:rsidRPr="007B7781">
        <w:rPr>
          <w:rFonts w:ascii="Arial" w:eastAsia="Arial" w:hAnsi="Arial" w:cs="Arial"/>
          <w:b/>
          <w:color w:val="CF4A02"/>
          <w:position w:val="0"/>
          <w:sz w:val="18"/>
          <w:szCs w:val="18"/>
        </w:rPr>
        <w:tab/>
        <w:t>Trade receivables</w:t>
      </w:r>
    </w:p>
    <w:p w14:paraId="6A1CCC13" w14:textId="77777777" w:rsidR="0035560C" w:rsidRPr="007B7781" w:rsidRDefault="0035560C" w:rsidP="00135776">
      <w:pPr>
        <w:tabs>
          <w:tab w:val="left" w:pos="9889"/>
        </w:tabs>
        <w:spacing w:line="240" w:lineRule="auto"/>
        <w:ind w:leftChars="244" w:left="539" w:hanging="2"/>
        <w:jc w:val="both"/>
        <w:rPr>
          <w:rFonts w:ascii="Arial" w:eastAsia="Arial" w:hAnsi="Arial" w:cs="Arial"/>
          <w:position w:val="0"/>
          <w:sz w:val="18"/>
          <w:szCs w:val="18"/>
        </w:rPr>
      </w:pPr>
    </w:p>
    <w:p w14:paraId="6DCDE405" w14:textId="5F0D3548" w:rsidR="0035560C" w:rsidRPr="007B7781" w:rsidRDefault="0085031E" w:rsidP="00135776">
      <w:pPr>
        <w:tabs>
          <w:tab w:val="left" w:pos="9889"/>
        </w:tabs>
        <w:spacing w:line="240" w:lineRule="auto"/>
        <w:ind w:leftChars="244" w:left="539" w:hanging="2"/>
        <w:jc w:val="both"/>
        <w:rPr>
          <w:rFonts w:ascii="Arial" w:eastAsia="Arial" w:hAnsi="Arial" w:cs="Arial"/>
          <w:spacing w:val="-6"/>
          <w:position w:val="0"/>
          <w:sz w:val="18"/>
          <w:szCs w:val="18"/>
        </w:rPr>
      </w:pPr>
      <w:r w:rsidRPr="007B7781">
        <w:rPr>
          <w:rFonts w:ascii="Arial" w:eastAsia="Arial" w:hAnsi="Arial" w:cs="Arial"/>
          <w:spacing w:val="-6"/>
          <w:position w:val="0"/>
          <w:sz w:val="18"/>
          <w:szCs w:val="18"/>
        </w:rPr>
        <w:t xml:space="preserve">Trade receivables are amounts due from customers for goods sold or service performed in the ordinary course of business. </w:t>
      </w:r>
    </w:p>
    <w:p w14:paraId="18C20418" w14:textId="6623C6A3" w:rsidR="007D710C" w:rsidRPr="007B7781" w:rsidRDefault="007D710C" w:rsidP="00135776">
      <w:pPr>
        <w:tabs>
          <w:tab w:val="left" w:pos="9889"/>
        </w:tabs>
        <w:spacing w:line="240" w:lineRule="auto"/>
        <w:ind w:leftChars="244" w:left="539" w:hanging="2"/>
        <w:jc w:val="both"/>
        <w:rPr>
          <w:rFonts w:ascii="Arial" w:eastAsia="Arial" w:hAnsi="Arial" w:cs="Arial"/>
          <w:position w:val="0"/>
          <w:sz w:val="18"/>
          <w:szCs w:val="18"/>
        </w:rPr>
      </w:pPr>
    </w:p>
    <w:p w14:paraId="00761697" w14:textId="4A8E2876" w:rsidR="007D710C" w:rsidRPr="007B7781" w:rsidRDefault="007D710C" w:rsidP="00135776">
      <w:pPr>
        <w:tabs>
          <w:tab w:val="left" w:pos="9889"/>
        </w:tabs>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Trade receivables are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 xml:space="preserve">d initially at the amount of consideration that is unconditional unless they contain significant financing components, they are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 xml:space="preserve">d at fair value. The </w:t>
      </w:r>
      <w:r w:rsidR="009740AF" w:rsidRPr="007B7781">
        <w:rPr>
          <w:rFonts w:ascii="Arial" w:eastAsia="Arial" w:hAnsi="Arial" w:cs="Arial"/>
          <w:position w:val="0"/>
          <w:sz w:val="18"/>
          <w:szCs w:val="18"/>
        </w:rPr>
        <w:t>Company</w:t>
      </w:r>
      <w:r w:rsidRPr="007B7781">
        <w:rPr>
          <w:rFonts w:ascii="Arial" w:eastAsia="Arial" w:hAnsi="Arial" w:cs="Arial"/>
          <w:position w:val="0"/>
          <w:sz w:val="18"/>
          <w:szCs w:val="18"/>
        </w:rPr>
        <w:t xml:space="preserve"> holds the trade receivables </w:t>
      </w:r>
      <w:r w:rsidRPr="007B7781">
        <w:rPr>
          <w:rFonts w:ascii="Arial" w:eastAsia="Arial" w:hAnsi="Arial" w:cs="Arial"/>
          <w:spacing w:val="-2"/>
          <w:position w:val="0"/>
          <w:sz w:val="18"/>
          <w:szCs w:val="18"/>
        </w:rPr>
        <w:t xml:space="preserve">with the objective to collect the contractual cash flows and therefore measures them subsequently at </w:t>
      </w:r>
      <w:r w:rsidR="000A7208" w:rsidRPr="007B7781">
        <w:rPr>
          <w:rFonts w:ascii="Arial" w:eastAsia="Arial" w:hAnsi="Arial" w:cs="Arial"/>
          <w:spacing w:val="-2"/>
          <w:position w:val="0"/>
          <w:sz w:val="18"/>
          <w:szCs w:val="18"/>
        </w:rPr>
        <w:t>amortized</w:t>
      </w:r>
      <w:r w:rsidRPr="007B7781">
        <w:rPr>
          <w:rFonts w:ascii="Arial" w:eastAsia="Arial" w:hAnsi="Arial" w:cs="Arial"/>
          <w:spacing w:val="-2"/>
          <w:position w:val="0"/>
          <w:sz w:val="18"/>
          <w:szCs w:val="18"/>
        </w:rPr>
        <w:t xml:space="preserve"> cost.</w:t>
      </w:r>
      <w:r w:rsidRPr="007B7781">
        <w:rPr>
          <w:rFonts w:ascii="Arial" w:eastAsia="Arial" w:hAnsi="Arial" w:cs="Arial"/>
          <w:position w:val="0"/>
          <w:sz w:val="18"/>
          <w:szCs w:val="18"/>
        </w:rPr>
        <w:t xml:space="preserve"> </w:t>
      </w:r>
    </w:p>
    <w:p w14:paraId="4D4D4A63" w14:textId="77777777" w:rsidR="007D710C" w:rsidRPr="007B7781" w:rsidRDefault="007D710C" w:rsidP="00135776">
      <w:pPr>
        <w:tabs>
          <w:tab w:val="left" w:pos="9889"/>
        </w:tabs>
        <w:spacing w:line="240" w:lineRule="auto"/>
        <w:ind w:leftChars="244" w:left="539" w:hanging="2"/>
        <w:jc w:val="both"/>
        <w:rPr>
          <w:rFonts w:ascii="Arial" w:eastAsia="Arial" w:hAnsi="Arial" w:cs="Arial"/>
          <w:position w:val="0"/>
          <w:sz w:val="18"/>
          <w:szCs w:val="18"/>
        </w:rPr>
      </w:pPr>
    </w:p>
    <w:p w14:paraId="49ED9F27" w14:textId="2E158B7B" w:rsidR="0035560C" w:rsidRPr="007B7781" w:rsidRDefault="007D710C" w:rsidP="00135776">
      <w:pPr>
        <w:tabs>
          <w:tab w:val="left" w:pos="9889"/>
        </w:tabs>
        <w:spacing w:line="240" w:lineRule="auto"/>
        <w:ind w:leftChars="244" w:left="539" w:hanging="2"/>
        <w:jc w:val="both"/>
        <w:rPr>
          <w:rFonts w:ascii="Arial" w:eastAsia="Arial" w:hAnsi="Arial" w:cs="Arial"/>
          <w:position w:val="0"/>
          <w:sz w:val="18"/>
        </w:rPr>
      </w:pPr>
      <w:r w:rsidRPr="007B7781">
        <w:rPr>
          <w:rFonts w:ascii="Arial" w:eastAsia="Arial" w:hAnsi="Arial" w:cs="Arial"/>
          <w:position w:val="0"/>
          <w:sz w:val="18"/>
          <w:szCs w:val="18"/>
        </w:rPr>
        <w:t>The impairment</w:t>
      </w:r>
      <w:r w:rsidR="00932FCA" w:rsidRPr="007B7781">
        <w:rPr>
          <w:rFonts w:ascii="Arial" w:eastAsia="Arial" w:hAnsi="Arial" w:cs="Arial"/>
          <w:position w:val="0"/>
          <w:sz w:val="18"/>
          <w:szCs w:val="18"/>
        </w:rPr>
        <w:t xml:space="preserve"> consideration</w:t>
      </w:r>
      <w:r w:rsidRPr="007B7781">
        <w:rPr>
          <w:rFonts w:ascii="Arial" w:eastAsia="Arial" w:hAnsi="Arial" w:cs="Arial"/>
          <w:position w:val="0"/>
          <w:sz w:val="18"/>
          <w:szCs w:val="18"/>
        </w:rPr>
        <w:t xml:space="preserve"> of trade receivables </w:t>
      </w:r>
      <w:r w:rsidR="00732E30" w:rsidRPr="007B7781">
        <w:rPr>
          <w:rFonts w:ascii="Arial" w:eastAsia="Arial" w:hAnsi="Arial" w:cs="Arial"/>
          <w:position w:val="0"/>
          <w:sz w:val="18"/>
          <w:szCs w:val="18"/>
        </w:rPr>
        <w:t>is</w:t>
      </w:r>
      <w:r w:rsidRPr="007B7781">
        <w:rPr>
          <w:rFonts w:ascii="Arial" w:eastAsia="Arial" w:hAnsi="Arial" w:cs="Arial"/>
          <w:position w:val="0"/>
          <w:sz w:val="18"/>
          <w:szCs w:val="18"/>
        </w:rPr>
        <w:t xml:space="preserve"> disclosed i</w:t>
      </w:r>
      <w:r w:rsidRPr="007B7781">
        <w:rPr>
          <w:rFonts w:ascii="Arial" w:eastAsia="Arial" w:hAnsi="Arial" w:cs="Arial"/>
          <w:position w:val="0"/>
          <w:sz w:val="18"/>
        </w:rPr>
        <w:t xml:space="preserve">n </w:t>
      </w:r>
      <w:r w:rsidR="00007E74">
        <w:rPr>
          <w:rFonts w:ascii="Arial" w:eastAsia="Arial" w:hAnsi="Arial" w:cs="Arial"/>
          <w:position w:val="0"/>
          <w:sz w:val="18"/>
        </w:rPr>
        <w:t>N</w:t>
      </w:r>
      <w:r w:rsidRPr="007B7781">
        <w:rPr>
          <w:rFonts w:ascii="Arial" w:eastAsia="Arial" w:hAnsi="Arial" w:cs="Arial"/>
          <w:position w:val="0"/>
          <w:sz w:val="18"/>
        </w:rPr>
        <w:t>ote 3.7</w:t>
      </w:r>
      <w:r w:rsidR="00562EF5" w:rsidRPr="007B7781">
        <w:rPr>
          <w:rFonts w:ascii="Arial" w:eastAsia="Arial" w:hAnsi="Arial" w:cs="Arial"/>
          <w:position w:val="0"/>
          <w:sz w:val="18"/>
        </w:rPr>
        <w:t>.4</w:t>
      </w:r>
      <w:r w:rsidRPr="007B7781">
        <w:rPr>
          <w:rFonts w:ascii="Arial" w:eastAsia="Arial" w:hAnsi="Arial" w:cs="Arial"/>
          <w:position w:val="0"/>
          <w:sz w:val="18"/>
        </w:rPr>
        <w:t>.</w:t>
      </w:r>
    </w:p>
    <w:p w14:paraId="07FE4CA9" w14:textId="77777777" w:rsidR="00135776" w:rsidRPr="007B7781" w:rsidRDefault="00135776" w:rsidP="00135776">
      <w:pPr>
        <w:tabs>
          <w:tab w:val="left" w:pos="9889"/>
        </w:tabs>
        <w:spacing w:line="240" w:lineRule="auto"/>
        <w:ind w:leftChars="244" w:left="539" w:hanging="2"/>
        <w:jc w:val="both"/>
        <w:rPr>
          <w:rFonts w:ascii="Arial" w:eastAsia="Arial" w:hAnsi="Arial" w:cs="Arial"/>
          <w:position w:val="0"/>
          <w:sz w:val="18"/>
          <w:szCs w:val="18"/>
        </w:rPr>
      </w:pPr>
    </w:p>
    <w:p w14:paraId="023088D0" w14:textId="77777777" w:rsidR="0035560C" w:rsidRPr="007B7781" w:rsidRDefault="0085031E" w:rsidP="007904FF">
      <w:pPr>
        <w:tabs>
          <w:tab w:val="left" w:pos="567"/>
          <w:tab w:val="left" w:pos="9889"/>
        </w:tabs>
        <w:spacing w:line="240" w:lineRule="auto"/>
        <w:ind w:left="0" w:hanging="2"/>
        <w:jc w:val="both"/>
        <w:rPr>
          <w:rFonts w:ascii="Arial" w:eastAsia="Arial" w:hAnsi="Arial" w:cs="Arial"/>
          <w:color w:val="CF4A02"/>
          <w:position w:val="0"/>
          <w:sz w:val="18"/>
          <w:szCs w:val="18"/>
        </w:rPr>
      </w:pPr>
      <w:r w:rsidRPr="007B7781">
        <w:rPr>
          <w:rFonts w:ascii="Arial" w:eastAsia="Arial" w:hAnsi="Arial" w:cs="Arial"/>
          <w:b/>
          <w:color w:val="CF4A02"/>
          <w:position w:val="0"/>
          <w:sz w:val="18"/>
          <w:szCs w:val="18"/>
        </w:rPr>
        <w:t>3.6</w:t>
      </w:r>
      <w:r w:rsidRPr="007B7781">
        <w:rPr>
          <w:rFonts w:ascii="Arial" w:eastAsia="Arial" w:hAnsi="Arial" w:cs="Arial"/>
          <w:b/>
          <w:color w:val="CF4A02"/>
          <w:position w:val="0"/>
          <w:sz w:val="18"/>
          <w:szCs w:val="18"/>
        </w:rPr>
        <w:tab/>
        <w:t>Inventories</w:t>
      </w:r>
    </w:p>
    <w:p w14:paraId="1AFD4851" w14:textId="77777777" w:rsidR="0035560C" w:rsidRPr="007B7781" w:rsidRDefault="0035560C" w:rsidP="00135776">
      <w:pPr>
        <w:spacing w:line="240" w:lineRule="auto"/>
        <w:ind w:leftChars="244" w:left="539" w:hanging="2"/>
        <w:jc w:val="both"/>
        <w:rPr>
          <w:rFonts w:ascii="Arial" w:eastAsia="Arial" w:hAnsi="Arial" w:cs="Arial"/>
          <w:position w:val="0"/>
          <w:sz w:val="18"/>
          <w:szCs w:val="18"/>
        </w:rPr>
      </w:pPr>
    </w:p>
    <w:p w14:paraId="01CC111C" w14:textId="7C751874" w:rsidR="0035560C" w:rsidRPr="007B7781" w:rsidRDefault="0085031E" w:rsidP="00135776">
      <w:pPr>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Inventories are stated at the lower of cost or net reali</w:t>
      </w:r>
      <w:r w:rsidR="009E04E2" w:rsidRPr="007B7781">
        <w:rPr>
          <w:rFonts w:ascii="Arial" w:eastAsia="Arial" w:hAnsi="Arial" w:cs="Arial"/>
          <w:position w:val="0"/>
          <w:sz w:val="18"/>
          <w:szCs w:val="18"/>
        </w:rPr>
        <w:t>z</w:t>
      </w:r>
      <w:r w:rsidRPr="007B7781">
        <w:rPr>
          <w:rFonts w:ascii="Arial" w:eastAsia="Arial" w:hAnsi="Arial" w:cs="Arial"/>
          <w:position w:val="0"/>
          <w:sz w:val="18"/>
          <w:szCs w:val="18"/>
        </w:rPr>
        <w:t xml:space="preserve">able value. </w:t>
      </w:r>
    </w:p>
    <w:p w14:paraId="0CB90829" w14:textId="77777777" w:rsidR="0035560C" w:rsidRPr="007B7781" w:rsidRDefault="0035560C" w:rsidP="00135776">
      <w:pPr>
        <w:spacing w:line="240" w:lineRule="auto"/>
        <w:ind w:leftChars="244" w:left="539" w:hanging="2"/>
        <w:jc w:val="both"/>
        <w:rPr>
          <w:rFonts w:ascii="Arial" w:eastAsia="Arial" w:hAnsi="Arial" w:cs="Arial"/>
          <w:position w:val="0"/>
          <w:sz w:val="18"/>
          <w:szCs w:val="18"/>
        </w:rPr>
      </w:pPr>
    </w:p>
    <w:p w14:paraId="317ACE16" w14:textId="4750006E" w:rsidR="0035560C" w:rsidRPr="007B7781" w:rsidRDefault="0085031E" w:rsidP="00135776">
      <w:pPr>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Cost of inventories is determined by the weighted average method. Cost of raw materials comprise all purchase cost and costs directly attributable to the acquisition of the inventory less all attributable discounts. The cost of finished goods and work in progress comprises raw materials costs, direct labour costs, other direct </w:t>
      </w:r>
      <w:proofErr w:type="gramStart"/>
      <w:r w:rsidRPr="007B7781">
        <w:rPr>
          <w:rFonts w:ascii="Arial" w:eastAsia="Arial" w:hAnsi="Arial" w:cs="Arial"/>
          <w:position w:val="0"/>
          <w:sz w:val="18"/>
          <w:szCs w:val="18"/>
        </w:rPr>
        <w:t>costs</w:t>
      </w:r>
      <w:proofErr w:type="gramEnd"/>
      <w:r w:rsidRPr="007B7781">
        <w:rPr>
          <w:rFonts w:ascii="Arial" w:eastAsia="Arial" w:hAnsi="Arial" w:cs="Arial"/>
          <w:position w:val="0"/>
          <w:sz w:val="18"/>
          <w:szCs w:val="18"/>
        </w:rPr>
        <w:t xml:space="preserve"> and directly attributable costs in bringing the inventories to their present location and condition.</w:t>
      </w:r>
    </w:p>
    <w:p w14:paraId="26498A86" w14:textId="77777777" w:rsidR="008B4A29" w:rsidRPr="007B7781" w:rsidRDefault="008B4A29" w:rsidP="00135776">
      <w:pPr>
        <w:spacing w:line="240" w:lineRule="auto"/>
        <w:ind w:leftChars="244" w:left="539" w:hanging="2"/>
        <w:jc w:val="both"/>
        <w:rPr>
          <w:rFonts w:ascii="Arial" w:eastAsia="Arial" w:hAnsi="Arial" w:cs="Arial"/>
          <w:position w:val="0"/>
          <w:sz w:val="18"/>
          <w:szCs w:val="18"/>
        </w:rPr>
      </w:pPr>
    </w:p>
    <w:p w14:paraId="53568557" w14:textId="7792BFAE" w:rsidR="007D710C" w:rsidRPr="007B7781" w:rsidRDefault="007D710C" w:rsidP="007D710C">
      <w:pPr>
        <w:tabs>
          <w:tab w:val="left" w:pos="567"/>
          <w:tab w:val="left" w:pos="9889"/>
        </w:tabs>
        <w:spacing w:line="240" w:lineRule="auto"/>
        <w:ind w:left="0" w:hanging="2"/>
        <w:jc w:val="both"/>
        <w:rPr>
          <w:rFonts w:ascii="Arial" w:eastAsia="Arial" w:hAnsi="Arial" w:cs="Arial"/>
          <w:b/>
          <w:color w:val="CF4A02"/>
          <w:position w:val="0"/>
          <w:sz w:val="18"/>
          <w:szCs w:val="18"/>
        </w:rPr>
      </w:pPr>
      <w:r w:rsidRPr="007B7781">
        <w:rPr>
          <w:rFonts w:ascii="Arial" w:eastAsia="Arial" w:hAnsi="Arial" w:cs="Arial"/>
          <w:b/>
          <w:color w:val="CF4A02"/>
          <w:position w:val="0"/>
          <w:sz w:val="18"/>
          <w:szCs w:val="18"/>
        </w:rPr>
        <w:t>3.7</w:t>
      </w:r>
      <w:r w:rsidRPr="007B7781">
        <w:rPr>
          <w:rFonts w:ascii="Arial" w:eastAsia="Arial" w:hAnsi="Arial" w:cs="Arial"/>
          <w:color w:val="CF4A02"/>
          <w:position w:val="0"/>
          <w:sz w:val="18"/>
          <w:szCs w:val="18"/>
        </w:rPr>
        <w:tab/>
      </w:r>
      <w:r w:rsidRPr="007B7781">
        <w:rPr>
          <w:rFonts w:ascii="Arial" w:eastAsia="Arial" w:hAnsi="Arial" w:cs="Arial"/>
          <w:b/>
          <w:color w:val="CF4A02"/>
          <w:position w:val="0"/>
          <w:sz w:val="18"/>
          <w:szCs w:val="18"/>
        </w:rPr>
        <w:t>Financial asset</w:t>
      </w:r>
      <w:r w:rsidR="00A2363A" w:rsidRPr="007B7781">
        <w:rPr>
          <w:rFonts w:ascii="Arial" w:eastAsia="Arial" w:hAnsi="Arial" w:cs="Arial"/>
          <w:b/>
          <w:color w:val="CF4A02"/>
          <w:position w:val="0"/>
          <w:sz w:val="18"/>
          <w:szCs w:val="18"/>
        </w:rPr>
        <w:t>s</w:t>
      </w:r>
    </w:p>
    <w:p w14:paraId="687C855D" w14:textId="77777777" w:rsidR="00A2363A" w:rsidRPr="007B7781" w:rsidRDefault="00A2363A" w:rsidP="00CE2BE5">
      <w:pPr>
        <w:spacing w:line="240" w:lineRule="auto"/>
        <w:ind w:leftChars="0" w:left="0" w:firstLineChars="0" w:firstLine="0"/>
        <w:jc w:val="both"/>
        <w:rPr>
          <w:rFonts w:ascii="Arial" w:eastAsia="Arial" w:hAnsi="Arial" w:cs="Arial"/>
          <w:position w:val="0"/>
          <w:sz w:val="18"/>
          <w:szCs w:val="18"/>
        </w:rPr>
      </w:pPr>
    </w:p>
    <w:p w14:paraId="0C152139" w14:textId="1C6D4326" w:rsidR="00A2363A" w:rsidRPr="007B7781" w:rsidRDefault="00562EF5" w:rsidP="0009594C">
      <w:pPr>
        <w:spacing w:line="240" w:lineRule="auto"/>
        <w:ind w:leftChars="0" w:left="1080" w:firstLineChars="0" w:hanging="540"/>
        <w:jc w:val="both"/>
        <w:rPr>
          <w:rFonts w:ascii="Arial" w:eastAsia="Arial" w:hAnsi="Arial" w:cs="Arial"/>
          <w:color w:val="CC3300"/>
          <w:position w:val="0"/>
          <w:sz w:val="18"/>
          <w:szCs w:val="18"/>
        </w:rPr>
      </w:pPr>
      <w:r w:rsidRPr="007B7781">
        <w:rPr>
          <w:rFonts w:ascii="Arial" w:eastAsia="Arial" w:hAnsi="Arial" w:cs="Arial"/>
          <w:color w:val="CC3300"/>
          <w:position w:val="0"/>
          <w:sz w:val="18"/>
          <w:szCs w:val="18"/>
        </w:rPr>
        <w:t>3.7.</w:t>
      </w:r>
      <w:r w:rsidRPr="007B7781">
        <w:rPr>
          <w:rFonts w:ascii="Arial" w:eastAsia="Arial" w:hAnsi="Arial" w:cs="Arial"/>
          <w:color w:val="CC3300"/>
          <w:position w:val="0"/>
          <w:sz w:val="18"/>
          <w:szCs w:val="18"/>
          <w:lang w:val="en-US"/>
        </w:rPr>
        <w:t>1</w:t>
      </w:r>
      <w:r w:rsidRPr="007B7781">
        <w:rPr>
          <w:rFonts w:ascii="Arial" w:eastAsia="Arial" w:hAnsi="Arial" w:cs="Arial"/>
          <w:color w:val="CC3300"/>
          <w:position w:val="0"/>
          <w:sz w:val="18"/>
          <w:szCs w:val="18"/>
          <w:lang w:val="en-US"/>
        </w:rPr>
        <w:tab/>
      </w:r>
      <w:r w:rsidR="00A2363A" w:rsidRPr="007B7781">
        <w:rPr>
          <w:rFonts w:ascii="Arial" w:eastAsia="Arial" w:hAnsi="Arial" w:cs="Arial"/>
          <w:color w:val="CC3300"/>
          <w:position w:val="0"/>
          <w:sz w:val="18"/>
          <w:szCs w:val="18"/>
        </w:rPr>
        <w:t>Classification</w:t>
      </w:r>
    </w:p>
    <w:p w14:paraId="21A8326B" w14:textId="77777777" w:rsidR="00A2363A" w:rsidRPr="007B7781" w:rsidRDefault="00A2363A" w:rsidP="0009594C">
      <w:pPr>
        <w:spacing w:line="240" w:lineRule="auto"/>
        <w:ind w:leftChars="490" w:left="1080" w:hanging="2"/>
        <w:jc w:val="both"/>
        <w:rPr>
          <w:rFonts w:ascii="Arial" w:eastAsia="Arial" w:hAnsi="Arial" w:cs="Arial"/>
          <w:position w:val="0"/>
          <w:sz w:val="18"/>
          <w:szCs w:val="18"/>
        </w:rPr>
      </w:pPr>
    </w:p>
    <w:p w14:paraId="4CA2FAE0" w14:textId="6821699D" w:rsidR="00A2363A" w:rsidRPr="007B7781" w:rsidRDefault="00676AB3" w:rsidP="0009594C">
      <w:pPr>
        <w:spacing w:line="240" w:lineRule="auto"/>
        <w:ind w:leftChars="490" w:left="1079" w:firstLineChars="0"/>
        <w:jc w:val="both"/>
        <w:rPr>
          <w:rFonts w:ascii="Arial" w:eastAsia="Arial" w:hAnsi="Arial" w:cs="Arial"/>
          <w:position w:val="0"/>
          <w:sz w:val="18"/>
          <w:szCs w:val="18"/>
        </w:rPr>
      </w:pPr>
      <w:r w:rsidRPr="007B7781">
        <w:rPr>
          <w:rFonts w:ascii="Arial" w:eastAsia="Arial" w:hAnsi="Arial" w:cs="Arial"/>
          <w:spacing w:val="-4"/>
          <w:position w:val="0"/>
          <w:sz w:val="18"/>
          <w:szCs w:val="18"/>
        </w:rPr>
        <w:t>The</w:t>
      </w:r>
      <w:r w:rsidR="00A2363A" w:rsidRPr="007B7781">
        <w:rPr>
          <w:rFonts w:ascii="Arial" w:eastAsia="Arial" w:hAnsi="Arial" w:cs="Arial"/>
          <w:spacing w:val="-4"/>
          <w:position w:val="0"/>
          <w:sz w:val="18"/>
          <w:szCs w:val="18"/>
        </w:rPr>
        <w:t xml:space="preserve"> </w:t>
      </w:r>
      <w:r w:rsidR="00CE2BE5" w:rsidRPr="007B7781">
        <w:rPr>
          <w:rFonts w:ascii="Arial" w:eastAsia="Arial" w:hAnsi="Arial" w:cs="Arial"/>
          <w:spacing w:val="-4"/>
          <w:position w:val="0"/>
          <w:sz w:val="18"/>
          <w:szCs w:val="18"/>
        </w:rPr>
        <w:t>Company</w:t>
      </w:r>
      <w:r w:rsidR="00A2363A" w:rsidRPr="007B7781">
        <w:rPr>
          <w:rFonts w:ascii="Arial" w:eastAsia="Arial" w:hAnsi="Arial" w:cs="Arial"/>
          <w:spacing w:val="-4"/>
          <w:position w:val="0"/>
          <w:sz w:val="18"/>
          <w:szCs w:val="18"/>
        </w:rPr>
        <w:t xml:space="preserve"> classifies its debt instrument financial assets in the following measurement</w:t>
      </w:r>
      <w:r w:rsidR="00A2363A" w:rsidRPr="007B7781">
        <w:rPr>
          <w:rFonts w:ascii="Arial" w:eastAsia="Arial" w:hAnsi="Arial" w:cs="Arial"/>
          <w:position w:val="0"/>
          <w:sz w:val="18"/>
          <w:szCs w:val="18"/>
        </w:rPr>
        <w:t xml:space="preserve"> categories depending on i) business model for managing the asset and ii) the cash flow characteristics of the asset whether they represent solely payments of principal and interest (SPPI)</w:t>
      </w:r>
      <w:r w:rsidR="00140143" w:rsidRPr="007B7781">
        <w:rPr>
          <w:rFonts w:ascii="Arial" w:eastAsia="Arial" w:hAnsi="Arial" w:cs="Arial"/>
          <w:position w:val="0"/>
          <w:sz w:val="18"/>
          <w:szCs w:val="18"/>
        </w:rPr>
        <w:t>, as follows:</w:t>
      </w:r>
    </w:p>
    <w:p w14:paraId="3C80FF07" w14:textId="77777777" w:rsidR="00140143" w:rsidRPr="007B7781" w:rsidRDefault="00140143" w:rsidP="0009594C">
      <w:pPr>
        <w:spacing w:line="240" w:lineRule="auto"/>
        <w:ind w:leftChars="0" w:left="1439" w:firstLineChars="0" w:firstLine="0"/>
        <w:jc w:val="both"/>
        <w:rPr>
          <w:rFonts w:ascii="Arial" w:eastAsia="Arial" w:hAnsi="Arial" w:cs="Arial"/>
          <w:position w:val="0"/>
          <w:sz w:val="18"/>
          <w:szCs w:val="18"/>
        </w:rPr>
      </w:pPr>
    </w:p>
    <w:p w14:paraId="419FEB1E" w14:textId="06EBB82A" w:rsidR="00CE2BE5" w:rsidRPr="0009594C" w:rsidRDefault="00A2363A" w:rsidP="00DB6920">
      <w:pPr>
        <w:numPr>
          <w:ilvl w:val="0"/>
          <w:numId w:val="2"/>
        </w:numPr>
        <w:spacing w:line="240" w:lineRule="auto"/>
        <w:ind w:leftChars="497" w:left="1439" w:hangingChars="192" w:hanging="346"/>
        <w:jc w:val="both"/>
        <w:rPr>
          <w:rFonts w:ascii="Arial" w:eastAsia="Arial" w:hAnsi="Arial" w:cs="Arial"/>
          <w:position w:val="0"/>
          <w:sz w:val="18"/>
          <w:szCs w:val="18"/>
        </w:rPr>
      </w:pPr>
      <w:r w:rsidRPr="0009594C">
        <w:rPr>
          <w:rFonts w:ascii="Arial" w:eastAsia="Arial" w:hAnsi="Arial" w:cs="Arial"/>
          <w:position w:val="0"/>
          <w:sz w:val="18"/>
          <w:szCs w:val="18"/>
        </w:rPr>
        <w:t>those to be measured subsequently at fair value (either through other comprehensive income or through profit or loss) and</w:t>
      </w:r>
    </w:p>
    <w:p w14:paraId="285A1AE6" w14:textId="7E3EF807" w:rsidR="00A2363A" w:rsidRPr="007B7781" w:rsidRDefault="00A2363A" w:rsidP="0009594C">
      <w:pPr>
        <w:numPr>
          <w:ilvl w:val="0"/>
          <w:numId w:val="2"/>
        </w:numPr>
        <w:spacing w:line="240" w:lineRule="auto"/>
        <w:ind w:leftChars="497" w:left="1439" w:hangingChars="192" w:hanging="346"/>
        <w:jc w:val="both"/>
        <w:rPr>
          <w:rFonts w:ascii="Arial" w:eastAsia="Arial" w:hAnsi="Arial" w:cs="Arial"/>
          <w:position w:val="0"/>
          <w:sz w:val="18"/>
          <w:szCs w:val="18"/>
        </w:rPr>
      </w:pPr>
      <w:r w:rsidRPr="007B7781">
        <w:rPr>
          <w:rFonts w:ascii="Arial" w:eastAsia="Arial" w:hAnsi="Arial" w:cs="Arial"/>
          <w:position w:val="0"/>
          <w:sz w:val="18"/>
          <w:szCs w:val="18"/>
        </w:rPr>
        <w:t xml:space="preserve">those to be measured at </w:t>
      </w:r>
      <w:r w:rsidR="000A7208" w:rsidRPr="007B7781">
        <w:rPr>
          <w:rFonts w:ascii="Arial" w:eastAsia="Arial" w:hAnsi="Arial" w:cs="Arial"/>
          <w:position w:val="0"/>
          <w:sz w:val="18"/>
          <w:szCs w:val="18"/>
        </w:rPr>
        <w:t>amortized</w:t>
      </w:r>
      <w:r w:rsidRPr="007B7781">
        <w:rPr>
          <w:rFonts w:ascii="Arial" w:eastAsia="Arial" w:hAnsi="Arial" w:cs="Arial"/>
          <w:position w:val="0"/>
          <w:sz w:val="18"/>
          <w:szCs w:val="18"/>
        </w:rPr>
        <w:t xml:space="preserve"> cost.</w:t>
      </w:r>
    </w:p>
    <w:p w14:paraId="6B273651" w14:textId="77777777" w:rsidR="007C0F83" w:rsidRPr="007B7781" w:rsidRDefault="007C0F83" w:rsidP="0009594C">
      <w:pPr>
        <w:spacing w:line="240" w:lineRule="auto"/>
        <w:ind w:leftChars="490" w:left="1079" w:firstLineChars="0"/>
        <w:jc w:val="both"/>
        <w:rPr>
          <w:rFonts w:ascii="Arial" w:eastAsia="Arial" w:hAnsi="Arial" w:cs="Arial"/>
          <w:position w:val="0"/>
          <w:sz w:val="18"/>
          <w:szCs w:val="18"/>
        </w:rPr>
      </w:pPr>
    </w:p>
    <w:p w14:paraId="57568142" w14:textId="17B955CC" w:rsidR="00140143" w:rsidRPr="007B7781" w:rsidRDefault="00CE2BE5" w:rsidP="0009594C">
      <w:pPr>
        <w:spacing w:line="240" w:lineRule="auto"/>
        <w:ind w:leftChars="490" w:left="1079" w:firstLineChars="0"/>
        <w:jc w:val="both"/>
        <w:rPr>
          <w:rFonts w:ascii="Arial" w:eastAsia="Arial" w:hAnsi="Arial" w:cs="Arial"/>
          <w:spacing w:val="-6"/>
          <w:position w:val="0"/>
          <w:sz w:val="18"/>
          <w:szCs w:val="18"/>
        </w:rPr>
      </w:pPr>
      <w:r w:rsidRPr="007B7781">
        <w:rPr>
          <w:rFonts w:ascii="Arial" w:eastAsia="Arial" w:hAnsi="Arial" w:cs="Arial"/>
          <w:spacing w:val="-6"/>
          <w:position w:val="0"/>
          <w:sz w:val="18"/>
          <w:szCs w:val="18"/>
        </w:rPr>
        <w:t>The Company</w:t>
      </w:r>
      <w:r w:rsidR="00A2363A" w:rsidRPr="007B7781">
        <w:rPr>
          <w:rFonts w:ascii="Arial" w:eastAsia="Arial" w:hAnsi="Arial" w:cs="Arial"/>
          <w:spacing w:val="-6"/>
          <w:position w:val="0"/>
          <w:sz w:val="18"/>
          <w:szCs w:val="18"/>
        </w:rPr>
        <w:t xml:space="preserve"> reclassifies debt investments </w:t>
      </w:r>
      <w:r w:rsidR="00950D1D" w:rsidRPr="007B7781">
        <w:rPr>
          <w:rFonts w:ascii="Arial" w:eastAsia="Arial" w:hAnsi="Arial" w:cs="Arial"/>
          <w:spacing w:val="-6"/>
          <w:position w:val="0"/>
          <w:sz w:val="18"/>
          <w:szCs w:val="18"/>
        </w:rPr>
        <w:t xml:space="preserve">only </w:t>
      </w:r>
      <w:r w:rsidR="00A2363A" w:rsidRPr="007B7781">
        <w:rPr>
          <w:rFonts w:ascii="Arial" w:eastAsia="Arial" w:hAnsi="Arial" w:cs="Arial"/>
          <w:spacing w:val="-6"/>
          <w:position w:val="0"/>
          <w:sz w:val="18"/>
          <w:szCs w:val="18"/>
        </w:rPr>
        <w:t xml:space="preserve">when its business model for managing those assets changes. </w:t>
      </w:r>
    </w:p>
    <w:p w14:paraId="3E7AED04" w14:textId="77777777" w:rsidR="00135776" w:rsidRPr="007B7781" w:rsidRDefault="00135776" w:rsidP="0009594C">
      <w:pPr>
        <w:spacing w:line="240" w:lineRule="auto"/>
        <w:ind w:leftChars="490" w:left="1079" w:firstLineChars="0"/>
        <w:jc w:val="both"/>
        <w:rPr>
          <w:rFonts w:ascii="Arial" w:eastAsia="Arial" w:hAnsi="Arial" w:cs="Arial"/>
          <w:position w:val="0"/>
          <w:sz w:val="18"/>
          <w:szCs w:val="18"/>
        </w:rPr>
      </w:pPr>
    </w:p>
    <w:p w14:paraId="2CA99EA3" w14:textId="59BF10D2" w:rsidR="00A2363A" w:rsidRPr="007B7781" w:rsidRDefault="00A2363A" w:rsidP="0009594C">
      <w:pPr>
        <w:spacing w:line="240" w:lineRule="auto"/>
        <w:ind w:leftChars="490" w:left="1079" w:firstLineChars="0"/>
        <w:jc w:val="both"/>
        <w:rPr>
          <w:rFonts w:ascii="Arial" w:eastAsia="Arial" w:hAnsi="Arial" w:cs="Arial"/>
          <w:spacing w:val="-4"/>
          <w:position w:val="0"/>
          <w:sz w:val="18"/>
          <w:szCs w:val="18"/>
        </w:rPr>
      </w:pPr>
      <w:r w:rsidRPr="007B7781">
        <w:rPr>
          <w:rFonts w:ascii="Arial" w:eastAsia="Arial" w:hAnsi="Arial" w:cs="Arial"/>
          <w:spacing w:val="-6"/>
          <w:position w:val="0"/>
          <w:sz w:val="18"/>
          <w:szCs w:val="18"/>
        </w:rPr>
        <w:t xml:space="preserve">For investments in equity instruments, </w:t>
      </w:r>
      <w:r w:rsidR="00DC08F3" w:rsidRPr="007B7781">
        <w:rPr>
          <w:rFonts w:ascii="Arial" w:eastAsia="Arial" w:hAnsi="Arial" w:cs="Arial"/>
          <w:spacing w:val="-6"/>
          <w:position w:val="0"/>
          <w:sz w:val="18"/>
          <w:szCs w:val="18"/>
        </w:rPr>
        <w:t>t</w:t>
      </w:r>
      <w:r w:rsidR="00CE2BE5" w:rsidRPr="007B7781">
        <w:rPr>
          <w:rFonts w:ascii="Arial" w:eastAsia="Arial" w:hAnsi="Arial" w:cs="Arial"/>
          <w:spacing w:val="-6"/>
          <w:position w:val="0"/>
          <w:sz w:val="18"/>
          <w:szCs w:val="18"/>
        </w:rPr>
        <w:t>he Company</w:t>
      </w:r>
      <w:r w:rsidRPr="007B7781">
        <w:rPr>
          <w:rFonts w:ascii="Arial" w:eastAsia="Arial" w:hAnsi="Arial" w:cs="Arial"/>
          <w:spacing w:val="-6"/>
          <w:position w:val="0"/>
          <w:sz w:val="18"/>
          <w:szCs w:val="18"/>
        </w:rPr>
        <w:t xml:space="preserve"> has an irrevocable election at the time of initial</w:t>
      </w:r>
      <w:r w:rsidR="00A631F8" w:rsidRPr="007B7781">
        <w:rPr>
          <w:rFonts w:ascii="Arial" w:eastAsia="Arial" w:hAnsi="Arial" w:cs="Arial"/>
          <w:spacing w:val="-6"/>
          <w:position w:val="0"/>
          <w:sz w:val="18"/>
          <w:szCs w:val="18"/>
        </w:rPr>
        <w:t xml:space="preserve"> </w:t>
      </w:r>
      <w:r w:rsidRPr="007B7781">
        <w:rPr>
          <w:rFonts w:ascii="Arial" w:eastAsia="Arial" w:hAnsi="Arial" w:cs="Arial"/>
          <w:spacing w:val="-6"/>
          <w:position w:val="0"/>
          <w:sz w:val="18"/>
          <w:szCs w:val="18"/>
        </w:rPr>
        <w:t>recognition</w:t>
      </w:r>
      <w:r w:rsidRPr="007B7781">
        <w:rPr>
          <w:rFonts w:ascii="Arial" w:eastAsia="Arial" w:hAnsi="Arial" w:cs="Arial"/>
          <w:spacing w:val="-4"/>
          <w:position w:val="0"/>
          <w:sz w:val="18"/>
          <w:szCs w:val="18"/>
        </w:rPr>
        <w:t xml:space="preserve"> to account for the equity investment at fair value through profit or loss (FVPL) or at fair value</w:t>
      </w:r>
      <w:r w:rsidR="00A631F8" w:rsidRPr="007B7781">
        <w:rPr>
          <w:rFonts w:ascii="Arial" w:eastAsia="Arial" w:hAnsi="Arial" w:cs="Arial"/>
          <w:spacing w:val="-4"/>
          <w:position w:val="0"/>
          <w:sz w:val="18"/>
          <w:szCs w:val="18"/>
        </w:rPr>
        <w:t xml:space="preserve"> </w:t>
      </w:r>
      <w:r w:rsidRPr="007B7781">
        <w:rPr>
          <w:rFonts w:ascii="Arial" w:eastAsia="Arial" w:hAnsi="Arial" w:cs="Arial"/>
          <w:spacing w:val="-4"/>
          <w:position w:val="0"/>
          <w:sz w:val="18"/>
          <w:szCs w:val="18"/>
        </w:rPr>
        <w:t>through other comprehensive income (FVOCI) except those that are held for trading, they are measured at FVPL.</w:t>
      </w:r>
    </w:p>
    <w:p w14:paraId="0D79D2D2" w14:textId="77777777" w:rsidR="00135776" w:rsidRPr="007B7781" w:rsidRDefault="00135776" w:rsidP="0009594C">
      <w:pPr>
        <w:spacing w:line="240" w:lineRule="auto"/>
        <w:ind w:leftChars="490" w:left="1078" w:firstLineChars="1" w:firstLine="2"/>
        <w:jc w:val="both"/>
        <w:rPr>
          <w:rFonts w:ascii="Arial" w:eastAsia="Arial" w:hAnsi="Arial" w:cs="Arial"/>
          <w:position w:val="0"/>
          <w:sz w:val="18"/>
          <w:szCs w:val="18"/>
        </w:rPr>
      </w:pPr>
    </w:p>
    <w:p w14:paraId="50F16FB7" w14:textId="77777777" w:rsidR="00B93380" w:rsidRPr="007B7781" w:rsidRDefault="00B93380">
      <w:pPr>
        <w:suppressAutoHyphens w:val="0"/>
        <w:spacing w:line="240" w:lineRule="auto"/>
        <w:ind w:leftChars="0" w:left="0" w:firstLineChars="0" w:firstLine="0"/>
        <w:textDirection w:val="lrTb"/>
        <w:textAlignment w:val="auto"/>
        <w:outlineLvl w:val="9"/>
        <w:rPr>
          <w:rFonts w:ascii="Arial" w:eastAsia="Arial" w:hAnsi="Arial" w:cs="Arial"/>
          <w:color w:val="CC3300"/>
          <w:position w:val="0"/>
          <w:sz w:val="18"/>
          <w:szCs w:val="18"/>
        </w:rPr>
      </w:pPr>
      <w:r w:rsidRPr="007B7781">
        <w:rPr>
          <w:rFonts w:ascii="Arial" w:eastAsia="Arial" w:hAnsi="Arial" w:cs="Arial"/>
          <w:color w:val="CC3300"/>
          <w:position w:val="0"/>
          <w:sz w:val="18"/>
          <w:szCs w:val="18"/>
        </w:rPr>
        <w:br w:type="page"/>
      </w:r>
    </w:p>
    <w:p w14:paraId="2D418066" w14:textId="27337D14" w:rsidR="00A2363A" w:rsidRPr="007B7781" w:rsidRDefault="00562EF5" w:rsidP="0009594C">
      <w:pPr>
        <w:spacing w:line="240" w:lineRule="auto"/>
        <w:ind w:leftChars="0" w:left="1080" w:firstLineChars="0" w:hanging="540"/>
        <w:jc w:val="both"/>
        <w:rPr>
          <w:rFonts w:ascii="Arial" w:eastAsia="Arial" w:hAnsi="Arial" w:cs="Arial"/>
          <w:color w:val="CC3300"/>
          <w:position w:val="0"/>
          <w:sz w:val="18"/>
          <w:szCs w:val="18"/>
        </w:rPr>
      </w:pPr>
      <w:r w:rsidRPr="007B7781">
        <w:rPr>
          <w:rFonts w:ascii="Arial" w:eastAsia="Arial" w:hAnsi="Arial" w:cs="Arial"/>
          <w:color w:val="CC3300"/>
          <w:position w:val="0"/>
          <w:sz w:val="18"/>
          <w:szCs w:val="18"/>
        </w:rPr>
        <w:lastRenderedPageBreak/>
        <w:t>3.7.2</w:t>
      </w:r>
      <w:r w:rsidRPr="007B7781">
        <w:rPr>
          <w:rFonts w:ascii="Arial" w:eastAsia="Arial" w:hAnsi="Arial" w:cs="Arial"/>
          <w:color w:val="CC3300"/>
          <w:position w:val="0"/>
          <w:sz w:val="18"/>
          <w:szCs w:val="18"/>
        </w:rPr>
        <w:tab/>
      </w:r>
      <w:r w:rsidR="00A2363A" w:rsidRPr="007B7781">
        <w:rPr>
          <w:rFonts w:ascii="Arial" w:eastAsia="Arial" w:hAnsi="Arial" w:cs="Arial"/>
          <w:color w:val="CC3300"/>
          <w:position w:val="0"/>
          <w:sz w:val="18"/>
          <w:szCs w:val="18"/>
        </w:rPr>
        <w:t>Recognition and derecognition</w:t>
      </w:r>
    </w:p>
    <w:p w14:paraId="44E78407" w14:textId="77777777" w:rsidR="00A2363A" w:rsidRPr="007B7781" w:rsidRDefault="00A2363A" w:rsidP="001D498A">
      <w:pPr>
        <w:spacing w:line="240" w:lineRule="auto"/>
        <w:ind w:leftChars="490" w:left="1080" w:hanging="2"/>
        <w:jc w:val="both"/>
        <w:rPr>
          <w:rFonts w:ascii="Arial" w:eastAsia="Arial" w:hAnsi="Arial" w:cs="Arial"/>
          <w:position w:val="0"/>
          <w:sz w:val="18"/>
          <w:szCs w:val="18"/>
        </w:rPr>
      </w:pPr>
    </w:p>
    <w:p w14:paraId="00C0C927" w14:textId="4B95A484" w:rsidR="00A2363A" w:rsidRPr="007B7781" w:rsidRDefault="00A2363A" w:rsidP="001D498A">
      <w:pPr>
        <w:spacing w:line="240" w:lineRule="auto"/>
        <w:ind w:leftChars="490" w:left="1080" w:hanging="2"/>
        <w:jc w:val="both"/>
        <w:rPr>
          <w:rFonts w:ascii="Arial" w:eastAsia="Arial" w:hAnsi="Arial" w:cs="Arial"/>
          <w:spacing w:val="-2"/>
          <w:position w:val="0"/>
          <w:sz w:val="18"/>
          <w:szCs w:val="18"/>
        </w:rPr>
      </w:pPr>
      <w:proofErr w:type="gramStart"/>
      <w:r w:rsidRPr="007B7781">
        <w:rPr>
          <w:rFonts w:ascii="Arial" w:eastAsia="Arial" w:hAnsi="Arial" w:cs="Arial"/>
          <w:spacing w:val="-2"/>
          <w:position w:val="0"/>
          <w:sz w:val="18"/>
          <w:szCs w:val="18"/>
        </w:rPr>
        <w:t>Regular way purchases,</w:t>
      </w:r>
      <w:proofErr w:type="gramEnd"/>
      <w:r w:rsidRPr="007B7781">
        <w:rPr>
          <w:rFonts w:ascii="Arial" w:eastAsia="Arial" w:hAnsi="Arial" w:cs="Arial"/>
          <w:spacing w:val="-2"/>
          <w:position w:val="0"/>
          <w:sz w:val="18"/>
          <w:szCs w:val="18"/>
        </w:rPr>
        <w:t xml:space="preserve"> acquires and sales of financial assets are </w:t>
      </w:r>
      <w:r w:rsidR="000A7208" w:rsidRPr="007B7781">
        <w:rPr>
          <w:rFonts w:ascii="Arial" w:eastAsia="Arial" w:hAnsi="Arial" w:cs="Arial"/>
          <w:spacing w:val="-2"/>
          <w:position w:val="0"/>
          <w:sz w:val="18"/>
          <w:szCs w:val="18"/>
        </w:rPr>
        <w:t>recognize</w:t>
      </w:r>
      <w:r w:rsidRPr="007B7781">
        <w:rPr>
          <w:rFonts w:ascii="Arial" w:eastAsia="Arial" w:hAnsi="Arial" w:cs="Arial"/>
          <w:spacing w:val="-2"/>
          <w:position w:val="0"/>
          <w:sz w:val="18"/>
          <w:szCs w:val="18"/>
        </w:rPr>
        <w:t xml:space="preserve">d on trade-date, the date on which </w:t>
      </w:r>
      <w:r w:rsidR="00140143" w:rsidRPr="007B7781">
        <w:rPr>
          <w:rFonts w:ascii="Arial" w:eastAsia="Arial" w:hAnsi="Arial" w:cs="Arial"/>
          <w:spacing w:val="-2"/>
          <w:position w:val="0"/>
          <w:sz w:val="18"/>
          <w:szCs w:val="18"/>
        </w:rPr>
        <w:t>t</w:t>
      </w:r>
      <w:r w:rsidR="00CE2BE5" w:rsidRPr="007B7781">
        <w:rPr>
          <w:rFonts w:ascii="Arial" w:eastAsia="Arial" w:hAnsi="Arial" w:cs="Arial"/>
          <w:spacing w:val="-2"/>
          <w:position w:val="0"/>
          <w:sz w:val="18"/>
          <w:szCs w:val="18"/>
        </w:rPr>
        <w:t>he Company</w:t>
      </w:r>
      <w:r w:rsidRPr="007B7781">
        <w:rPr>
          <w:rFonts w:ascii="Arial" w:eastAsia="Arial" w:hAnsi="Arial" w:cs="Arial"/>
          <w:spacing w:val="-2"/>
          <w:position w:val="0"/>
          <w:sz w:val="18"/>
          <w:szCs w:val="18"/>
        </w:rPr>
        <w:t xml:space="preserve"> commits to purchase or sell the asset. Financial assets are de</w:t>
      </w:r>
      <w:r w:rsidR="000A7208" w:rsidRPr="007B7781">
        <w:rPr>
          <w:rFonts w:ascii="Arial" w:eastAsia="Arial" w:hAnsi="Arial" w:cs="Arial"/>
          <w:spacing w:val="-2"/>
          <w:position w:val="0"/>
          <w:sz w:val="18"/>
          <w:szCs w:val="18"/>
        </w:rPr>
        <w:t>recognize</w:t>
      </w:r>
      <w:r w:rsidRPr="007B7781">
        <w:rPr>
          <w:rFonts w:ascii="Arial" w:eastAsia="Arial" w:hAnsi="Arial" w:cs="Arial"/>
          <w:spacing w:val="-2"/>
          <w:position w:val="0"/>
          <w:sz w:val="18"/>
          <w:szCs w:val="18"/>
        </w:rPr>
        <w:t xml:space="preserve">d when the rights to receive cash flows from the financial assets have expired or have been transferred and </w:t>
      </w:r>
      <w:r w:rsidR="00DC08F3" w:rsidRPr="007B7781">
        <w:rPr>
          <w:rFonts w:ascii="Arial" w:eastAsia="Arial" w:hAnsi="Arial" w:cs="Arial"/>
          <w:spacing w:val="-2"/>
          <w:position w:val="0"/>
          <w:sz w:val="18"/>
          <w:szCs w:val="18"/>
        </w:rPr>
        <w:t>t</w:t>
      </w:r>
      <w:r w:rsidR="00CE2BE5" w:rsidRPr="007B7781">
        <w:rPr>
          <w:rFonts w:ascii="Arial" w:eastAsia="Arial" w:hAnsi="Arial" w:cs="Arial"/>
          <w:spacing w:val="-2"/>
          <w:position w:val="0"/>
          <w:sz w:val="18"/>
          <w:szCs w:val="18"/>
        </w:rPr>
        <w:t>he Company</w:t>
      </w:r>
      <w:r w:rsidRPr="007B7781">
        <w:rPr>
          <w:rFonts w:ascii="Arial" w:eastAsia="Arial" w:hAnsi="Arial" w:cs="Arial"/>
          <w:spacing w:val="-2"/>
          <w:position w:val="0"/>
          <w:sz w:val="18"/>
          <w:szCs w:val="18"/>
        </w:rPr>
        <w:t xml:space="preserve"> has transferred substantially all the risks and rewards of ownership. </w:t>
      </w:r>
    </w:p>
    <w:p w14:paraId="12AEF238" w14:textId="77777777" w:rsidR="00135776" w:rsidRPr="007B7781" w:rsidRDefault="00135776" w:rsidP="001D498A">
      <w:pPr>
        <w:spacing w:line="240" w:lineRule="auto"/>
        <w:ind w:leftChars="490" w:left="1080" w:hanging="2"/>
        <w:jc w:val="both"/>
        <w:rPr>
          <w:rFonts w:ascii="Arial" w:eastAsia="Arial" w:hAnsi="Arial" w:cs="Arial"/>
          <w:position w:val="0"/>
          <w:sz w:val="18"/>
          <w:szCs w:val="18"/>
        </w:rPr>
      </w:pPr>
    </w:p>
    <w:p w14:paraId="24C40C7E" w14:textId="27FF0334" w:rsidR="00A2363A" w:rsidRPr="007B7781" w:rsidRDefault="00562EF5" w:rsidP="0009594C">
      <w:pPr>
        <w:spacing w:line="240" w:lineRule="auto"/>
        <w:ind w:leftChars="0" w:left="1080" w:firstLineChars="0" w:hanging="540"/>
        <w:jc w:val="both"/>
        <w:rPr>
          <w:rFonts w:ascii="Arial" w:eastAsia="Arial" w:hAnsi="Arial" w:cs="Arial"/>
          <w:color w:val="CC3300"/>
          <w:position w:val="0"/>
          <w:sz w:val="18"/>
          <w:szCs w:val="18"/>
        </w:rPr>
      </w:pPr>
      <w:r w:rsidRPr="007B7781">
        <w:rPr>
          <w:rFonts w:ascii="Arial" w:eastAsia="Arial" w:hAnsi="Arial" w:cs="Arial"/>
          <w:color w:val="CC3300"/>
          <w:position w:val="0"/>
          <w:sz w:val="18"/>
          <w:szCs w:val="18"/>
        </w:rPr>
        <w:t>3.7.3</w:t>
      </w:r>
      <w:r w:rsidRPr="007B7781">
        <w:rPr>
          <w:rFonts w:ascii="Arial" w:eastAsia="Arial" w:hAnsi="Arial" w:cs="Arial"/>
          <w:color w:val="CC3300"/>
          <w:position w:val="0"/>
          <w:sz w:val="18"/>
          <w:szCs w:val="18"/>
        </w:rPr>
        <w:tab/>
      </w:r>
      <w:r w:rsidR="00A2363A" w:rsidRPr="007B7781">
        <w:rPr>
          <w:rFonts w:ascii="Arial" w:eastAsia="Arial" w:hAnsi="Arial" w:cs="Arial"/>
          <w:color w:val="CC3300"/>
          <w:position w:val="0"/>
          <w:sz w:val="18"/>
          <w:szCs w:val="18"/>
        </w:rPr>
        <w:t>Measurement</w:t>
      </w:r>
    </w:p>
    <w:p w14:paraId="77FA67CA" w14:textId="77777777" w:rsidR="00135776" w:rsidRPr="007B7781" w:rsidRDefault="00135776" w:rsidP="001D498A">
      <w:pPr>
        <w:spacing w:line="240" w:lineRule="auto"/>
        <w:ind w:leftChars="490" w:left="1080" w:hanging="2"/>
        <w:jc w:val="both"/>
        <w:rPr>
          <w:rFonts w:ascii="Arial" w:eastAsia="Arial" w:hAnsi="Arial" w:cs="Arial"/>
          <w:position w:val="0"/>
          <w:sz w:val="18"/>
          <w:szCs w:val="18"/>
        </w:rPr>
      </w:pPr>
    </w:p>
    <w:p w14:paraId="39A41A4E" w14:textId="27179678" w:rsidR="00A2363A" w:rsidRPr="007B7781" w:rsidRDefault="00474FF6" w:rsidP="001D498A">
      <w:pPr>
        <w:spacing w:line="240" w:lineRule="auto"/>
        <w:ind w:leftChars="490" w:left="1078"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On</w:t>
      </w:r>
      <w:r w:rsidR="00A2363A" w:rsidRPr="007B7781">
        <w:rPr>
          <w:rFonts w:ascii="Arial" w:eastAsia="Arial" w:hAnsi="Arial" w:cs="Arial"/>
          <w:position w:val="0"/>
          <w:sz w:val="18"/>
          <w:szCs w:val="18"/>
        </w:rPr>
        <w:t xml:space="preserve"> initial recognition, </w:t>
      </w:r>
      <w:r w:rsidR="00140143" w:rsidRPr="007B7781">
        <w:rPr>
          <w:rFonts w:ascii="Arial" w:eastAsia="Arial" w:hAnsi="Arial" w:cs="Arial"/>
          <w:position w:val="0"/>
          <w:sz w:val="18"/>
          <w:szCs w:val="18"/>
        </w:rPr>
        <w:t>t</w:t>
      </w:r>
      <w:r w:rsidR="00CE2BE5" w:rsidRPr="007B7781">
        <w:rPr>
          <w:rFonts w:ascii="Arial" w:eastAsia="Arial" w:hAnsi="Arial" w:cs="Arial"/>
          <w:position w:val="0"/>
          <w:sz w:val="18"/>
          <w:szCs w:val="18"/>
        </w:rPr>
        <w:t>he Company</w:t>
      </w:r>
      <w:r w:rsidR="00A2363A" w:rsidRPr="007B7781">
        <w:rPr>
          <w:rFonts w:ascii="Arial" w:eastAsia="Arial" w:hAnsi="Arial" w:cs="Arial"/>
          <w:position w:val="0"/>
          <w:sz w:val="18"/>
          <w:szCs w:val="18"/>
        </w:rPr>
        <w:t xml:space="preserve"> measures a financial asset at its fair value plus</w:t>
      </w:r>
      <w:r w:rsidR="00140143" w:rsidRPr="007B7781">
        <w:rPr>
          <w:rFonts w:ascii="Arial" w:eastAsia="Arial" w:hAnsi="Arial" w:cs="Arial"/>
          <w:position w:val="0"/>
          <w:sz w:val="18"/>
          <w:szCs w:val="18"/>
        </w:rPr>
        <w:t xml:space="preserve"> </w:t>
      </w:r>
      <w:r w:rsidR="00A2363A" w:rsidRPr="007B7781">
        <w:rPr>
          <w:rFonts w:ascii="Arial" w:eastAsia="Arial" w:hAnsi="Arial" w:cs="Arial"/>
          <w:position w:val="0"/>
          <w:sz w:val="18"/>
          <w:szCs w:val="18"/>
        </w:rPr>
        <w:t xml:space="preserve">transaction costs that are directly attributable to the acquisition of the financial asset. Transaction costs of financial assets carried at FVPL are expensed in profit or loss. </w:t>
      </w:r>
    </w:p>
    <w:p w14:paraId="6791E7B8" w14:textId="77777777" w:rsidR="00A2363A" w:rsidRPr="007B7781" w:rsidRDefault="00A2363A" w:rsidP="001D498A">
      <w:pPr>
        <w:spacing w:line="240" w:lineRule="auto"/>
        <w:ind w:leftChars="490" w:left="1078" w:firstLineChars="0" w:firstLine="0"/>
        <w:jc w:val="both"/>
        <w:rPr>
          <w:rFonts w:ascii="Arial" w:eastAsia="Arial" w:hAnsi="Arial" w:cs="Arial"/>
          <w:position w:val="0"/>
          <w:sz w:val="18"/>
          <w:szCs w:val="18"/>
        </w:rPr>
      </w:pPr>
    </w:p>
    <w:p w14:paraId="63735F53" w14:textId="1CCFC758" w:rsidR="00A2363A" w:rsidRPr="007B7781" w:rsidRDefault="00A2363A" w:rsidP="001D498A">
      <w:pPr>
        <w:spacing w:line="240" w:lineRule="auto"/>
        <w:ind w:leftChars="490" w:left="1078"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Financial assets with embedded derivatives are considered in their entirety when determining whether the cash flows are solely payment of principal and interest</w:t>
      </w:r>
      <w:r w:rsidR="00140143" w:rsidRPr="007B7781">
        <w:rPr>
          <w:rFonts w:ascii="Arial" w:eastAsia="Arial" w:hAnsi="Arial" w:cs="Arial"/>
          <w:position w:val="0"/>
          <w:sz w:val="18"/>
          <w:szCs w:val="18"/>
        </w:rPr>
        <w:t xml:space="preserve"> (SPPI)</w:t>
      </w:r>
      <w:r w:rsidRPr="007B7781">
        <w:rPr>
          <w:rFonts w:ascii="Arial" w:eastAsia="Arial" w:hAnsi="Arial" w:cs="Arial"/>
          <w:position w:val="0"/>
          <w:sz w:val="18"/>
          <w:szCs w:val="18"/>
        </w:rPr>
        <w:t xml:space="preserve">. </w:t>
      </w:r>
    </w:p>
    <w:p w14:paraId="6A1F37CF" w14:textId="77777777" w:rsidR="00390971" w:rsidRPr="007B7781" w:rsidRDefault="00390971" w:rsidP="001D498A">
      <w:pPr>
        <w:spacing w:line="240" w:lineRule="auto"/>
        <w:ind w:leftChars="490" w:left="1080" w:hanging="2"/>
        <w:jc w:val="both"/>
        <w:rPr>
          <w:rFonts w:ascii="Arial" w:eastAsia="Arial" w:hAnsi="Arial" w:cs="Arial"/>
          <w:position w:val="0"/>
          <w:sz w:val="18"/>
          <w:szCs w:val="18"/>
        </w:rPr>
      </w:pPr>
    </w:p>
    <w:p w14:paraId="640CAE4B" w14:textId="7432E4E2" w:rsidR="00CE2BE5" w:rsidRPr="007B7781" w:rsidRDefault="00562EF5" w:rsidP="0009594C">
      <w:pPr>
        <w:spacing w:line="240" w:lineRule="auto"/>
        <w:ind w:leftChars="0" w:left="1080" w:firstLineChars="0" w:hanging="540"/>
        <w:jc w:val="both"/>
        <w:rPr>
          <w:rFonts w:ascii="Arial" w:eastAsia="Arial" w:hAnsi="Arial" w:cs="Arial"/>
          <w:color w:val="CC3300"/>
          <w:position w:val="0"/>
          <w:sz w:val="18"/>
          <w:szCs w:val="18"/>
        </w:rPr>
      </w:pPr>
      <w:r w:rsidRPr="007B7781">
        <w:rPr>
          <w:rFonts w:ascii="Arial" w:eastAsia="Arial" w:hAnsi="Arial" w:cs="Arial"/>
          <w:color w:val="CC3300"/>
          <w:position w:val="0"/>
          <w:sz w:val="18"/>
          <w:szCs w:val="18"/>
        </w:rPr>
        <w:t>3.7.4</w:t>
      </w:r>
      <w:r w:rsidRPr="007B7781">
        <w:rPr>
          <w:rFonts w:ascii="Arial" w:eastAsia="Arial" w:hAnsi="Arial" w:cs="Arial"/>
          <w:color w:val="CC3300"/>
          <w:position w:val="0"/>
          <w:sz w:val="18"/>
          <w:szCs w:val="18"/>
        </w:rPr>
        <w:tab/>
      </w:r>
      <w:r w:rsidR="00CE2BE5" w:rsidRPr="007B7781">
        <w:rPr>
          <w:rFonts w:ascii="Arial" w:eastAsia="Arial" w:hAnsi="Arial" w:cs="Arial"/>
          <w:color w:val="CC3300"/>
          <w:position w:val="0"/>
          <w:sz w:val="18"/>
          <w:szCs w:val="18"/>
        </w:rPr>
        <w:t>Impairment</w:t>
      </w:r>
    </w:p>
    <w:p w14:paraId="553E9AD6" w14:textId="77777777" w:rsidR="00135776" w:rsidRPr="007B7781" w:rsidRDefault="00135776" w:rsidP="001D498A">
      <w:pPr>
        <w:spacing w:line="240" w:lineRule="auto"/>
        <w:ind w:leftChars="490" w:left="1078" w:firstLineChars="1" w:firstLine="2"/>
        <w:jc w:val="both"/>
        <w:rPr>
          <w:rFonts w:ascii="Arial" w:eastAsia="Arial" w:hAnsi="Arial" w:cs="Arial"/>
          <w:position w:val="0"/>
          <w:sz w:val="18"/>
          <w:szCs w:val="18"/>
        </w:rPr>
      </w:pPr>
    </w:p>
    <w:p w14:paraId="05E8253C" w14:textId="2A294302" w:rsidR="00CE2BE5" w:rsidRPr="007B7781" w:rsidRDefault="00676AB3" w:rsidP="001D498A">
      <w:pPr>
        <w:spacing w:line="240" w:lineRule="auto"/>
        <w:ind w:leftChars="490" w:left="1078" w:firstLineChars="1" w:firstLine="2"/>
        <w:jc w:val="both"/>
        <w:rPr>
          <w:rFonts w:ascii="Arial" w:eastAsia="Arial" w:hAnsi="Arial" w:cs="Arial"/>
          <w:position w:val="0"/>
          <w:sz w:val="18"/>
          <w:szCs w:val="18"/>
        </w:rPr>
      </w:pPr>
      <w:r w:rsidRPr="007B7781">
        <w:rPr>
          <w:rFonts w:ascii="Arial" w:eastAsia="Arial" w:hAnsi="Arial" w:cs="Arial"/>
          <w:position w:val="0"/>
          <w:sz w:val="18"/>
          <w:szCs w:val="18"/>
        </w:rPr>
        <w:t>T</w:t>
      </w:r>
      <w:r w:rsidR="00CE2BE5" w:rsidRPr="007B7781">
        <w:rPr>
          <w:rFonts w:ascii="Arial" w:eastAsia="Arial" w:hAnsi="Arial" w:cs="Arial"/>
          <w:position w:val="0"/>
          <w:sz w:val="18"/>
          <w:szCs w:val="18"/>
        </w:rPr>
        <w:t xml:space="preserve">he Company assesses the expected credit loss associated with its debt instruments carried at </w:t>
      </w:r>
      <w:r w:rsidR="000A7208" w:rsidRPr="007B7781">
        <w:rPr>
          <w:rFonts w:ascii="Arial" w:eastAsia="Arial" w:hAnsi="Arial" w:cs="Arial"/>
          <w:position w:val="0"/>
          <w:sz w:val="18"/>
          <w:szCs w:val="18"/>
        </w:rPr>
        <w:t>amortized</w:t>
      </w:r>
      <w:r w:rsidR="00CE2BE5" w:rsidRPr="007B7781">
        <w:rPr>
          <w:rFonts w:ascii="Arial" w:eastAsia="Arial" w:hAnsi="Arial" w:cs="Arial"/>
          <w:position w:val="0"/>
          <w:sz w:val="18"/>
          <w:szCs w:val="18"/>
        </w:rPr>
        <w:t xml:space="preserve"> cost</w:t>
      </w:r>
      <w:r w:rsidR="00AC71BF" w:rsidRPr="007B7781">
        <w:rPr>
          <w:rFonts w:ascii="Arial" w:eastAsia="Arial" w:hAnsi="Arial" w:cs="Arial"/>
          <w:position w:val="0"/>
          <w:sz w:val="18"/>
          <w:szCs w:val="18"/>
        </w:rPr>
        <w:t xml:space="preserve"> on a </w:t>
      </w:r>
      <w:proofErr w:type="gramStart"/>
      <w:r w:rsidR="00AC71BF" w:rsidRPr="007B7781">
        <w:rPr>
          <w:rFonts w:ascii="Arial" w:eastAsia="Arial" w:hAnsi="Arial" w:cs="Arial"/>
          <w:position w:val="0"/>
          <w:sz w:val="18"/>
          <w:szCs w:val="18"/>
        </w:rPr>
        <w:t>forward looking</w:t>
      </w:r>
      <w:proofErr w:type="gramEnd"/>
      <w:r w:rsidR="00AC71BF" w:rsidRPr="007B7781">
        <w:rPr>
          <w:rFonts w:ascii="Arial" w:eastAsia="Arial" w:hAnsi="Arial" w:cs="Arial"/>
          <w:position w:val="0"/>
          <w:sz w:val="18"/>
          <w:szCs w:val="18"/>
        </w:rPr>
        <w:t xml:space="preserve"> basis</w:t>
      </w:r>
      <w:r w:rsidR="00CE2BE5" w:rsidRPr="007B7781">
        <w:rPr>
          <w:rFonts w:ascii="Arial" w:eastAsia="Arial" w:hAnsi="Arial" w:cs="Arial"/>
          <w:position w:val="0"/>
          <w:sz w:val="18"/>
          <w:szCs w:val="18"/>
        </w:rPr>
        <w:t xml:space="preserve">. The impairment methodology applied depends on whether there has been a significant increase in credit risk. </w:t>
      </w:r>
    </w:p>
    <w:p w14:paraId="26A4ACA7" w14:textId="77777777" w:rsidR="00135776" w:rsidRPr="007B7781" w:rsidRDefault="00135776" w:rsidP="001D498A">
      <w:pPr>
        <w:spacing w:line="240" w:lineRule="auto"/>
        <w:ind w:leftChars="490" w:left="1078" w:firstLineChars="1" w:firstLine="2"/>
        <w:jc w:val="both"/>
        <w:rPr>
          <w:rFonts w:ascii="Arial" w:eastAsia="Arial" w:hAnsi="Arial" w:cs="Arial"/>
          <w:position w:val="0"/>
          <w:sz w:val="18"/>
          <w:szCs w:val="18"/>
        </w:rPr>
      </w:pPr>
    </w:p>
    <w:p w14:paraId="4DDECF8F" w14:textId="6E52FC40" w:rsidR="00A2363A" w:rsidRPr="007B7781" w:rsidRDefault="00CE2BE5" w:rsidP="001D498A">
      <w:pPr>
        <w:spacing w:line="240" w:lineRule="auto"/>
        <w:ind w:leftChars="490" w:left="1078" w:firstLineChars="1" w:firstLine="2"/>
        <w:jc w:val="both"/>
        <w:rPr>
          <w:rFonts w:ascii="Arial" w:eastAsia="Arial" w:hAnsi="Arial" w:cs="Arial"/>
          <w:position w:val="0"/>
          <w:sz w:val="18"/>
        </w:rPr>
      </w:pPr>
      <w:r w:rsidRPr="007B7781">
        <w:rPr>
          <w:rFonts w:ascii="Arial" w:eastAsia="Arial" w:hAnsi="Arial" w:cs="Arial"/>
          <w:position w:val="0"/>
          <w:sz w:val="18"/>
          <w:szCs w:val="18"/>
        </w:rPr>
        <w:t xml:space="preserve">For trade receivables, </w:t>
      </w:r>
      <w:r w:rsidR="006F421C" w:rsidRPr="007B7781">
        <w:rPr>
          <w:rFonts w:ascii="Arial" w:eastAsia="Arial" w:hAnsi="Arial" w:cs="Arial"/>
          <w:position w:val="0"/>
          <w:sz w:val="18"/>
          <w:szCs w:val="18"/>
        </w:rPr>
        <w:t>t</w:t>
      </w:r>
      <w:r w:rsidRPr="007B7781">
        <w:rPr>
          <w:rFonts w:ascii="Arial" w:eastAsia="Arial" w:hAnsi="Arial" w:cs="Arial"/>
          <w:position w:val="0"/>
          <w:sz w:val="18"/>
          <w:szCs w:val="18"/>
        </w:rPr>
        <w:t>he Company applies the simplified approach</w:t>
      </w:r>
      <w:r w:rsidR="008D17D7" w:rsidRPr="007B7781">
        <w:rPr>
          <w:rFonts w:ascii="Arial" w:eastAsia="Arial" w:hAnsi="Arial" w:cs="Arial"/>
          <w:position w:val="0"/>
          <w:sz w:val="18"/>
          <w:szCs w:val="18"/>
        </w:rPr>
        <w:t xml:space="preserve"> to </w:t>
      </w:r>
      <w:r w:rsidR="000A7208" w:rsidRPr="007B7781">
        <w:rPr>
          <w:rFonts w:ascii="Arial" w:eastAsia="Arial" w:hAnsi="Arial" w:cs="Arial"/>
          <w:position w:val="0"/>
          <w:sz w:val="18"/>
          <w:szCs w:val="18"/>
        </w:rPr>
        <w:t>recognize</w:t>
      </w:r>
      <w:r w:rsidR="008D17D7" w:rsidRPr="007B7781">
        <w:rPr>
          <w:rFonts w:ascii="Arial" w:eastAsia="Arial" w:hAnsi="Arial" w:cs="Arial"/>
          <w:position w:val="0"/>
          <w:sz w:val="18"/>
          <w:szCs w:val="18"/>
        </w:rPr>
        <w:t xml:space="preserve"> impairment loss from expected credit loss</w:t>
      </w:r>
      <w:r w:rsidRPr="007B7781">
        <w:rPr>
          <w:rFonts w:ascii="Arial" w:eastAsia="Arial" w:hAnsi="Arial" w:cs="Arial"/>
          <w:position w:val="0"/>
          <w:sz w:val="18"/>
          <w:szCs w:val="18"/>
        </w:rPr>
        <w:t xml:space="preserve">, which requires expected lifetime losses to be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 from initial recognition of the receivables</w:t>
      </w:r>
      <w:r w:rsidR="00DF1A8A" w:rsidRPr="007B7781">
        <w:rPr>
          <w:rFonts w:ascii="Arial" w:eastAsia="Arial" w:hAnsi="Arial" w:cs="Arial"/>
          <w:position w:val="0"/>
          <w:sz w:val="18"/>
        </w:rPr>
        <w:t>.</w:t>
      </w:r>
    </w:p>
    <w:p w14:paraId="161DD559" w14:textId="1DF3D3C4" w:rsidR="00DF1A8A" w:rsidRPr="007B7781" w:rsidRDefault="00DF1A8A" w:rsidP="001D498A">
      <w:pPr>
        <w:spacing w:line="240" w:lineRule="auto"/>
        <w:ind w:leftChars="490" w:left="1078" w:firstLineChars="1" w:firstLine="2"/>
        <w:jc w:val="both"/>
        <w:rPr>
          <w:rFonts w:ascii="Arial" w:eastAsia="Arial" w:hAnsi="Arial" w:cs="Arial"/>
          <w:position w:val="0"/>
          <w:sz w:val="18"/>
        </w:rPr>
      </w:pPr>
    </w:p>
    <w:p w14:paraId="3B5C59E8" w14:textId="7CF48784" w:rsidR="00140143" w:rsidRPr="007B7781" w:rsidRDefault="00140143" w:rsidP="001D498A">
      <w:pPr>
        <w:spacing w:line="240" w:lineRule="auto"/>
        <w:ind w:leftChars="490" w:left="1078" w:firstLineChars="1" w:firstLine="2"/>
        <w:jc w:val="both"/>
        <w:rPr>
          <w:rFonts w:ascii="Arial" w:hAnsi="Arial" w:cs="Arial"/>
          <w:position w:val="0"/>
          <w:sz w:val="18"/>
          <w:szCs w:val="18"/>
        </w:rPr>
      </w:pPr>
      <w:r w:rsidRPr="007B7781">
        <w:rPr>
          <w:rFonts w:ascii="Arial" w:hAnsi="Arial" w:cs="Arial"/>
          <w:position w:val="0"/>
          <w:sz w:val="18"/>
          <w:szCs w:val="18"/>
        </w:rPr>
        <w:t>To measure the expected credit losses,</w:t>
      </w:r>
      <w:r w:rsidR="00932FCA" w:rsidRPr="007B7781">
        <w:rPr>
          <w:rFonts w:ascii="Arial" w:hAnsi="Arial" w:cs="Arial"/>
          <w:position w:val="0"/>
          <w:sz w:val="18"/>
          <w:szCs w:val="18"/>
        </w:rPr>
        <w:t xml:space="preserve"> the Company grouped</w:t>
      </w:r>
      <w:r w:rsidRPr="007B7781">
        <w:rPr>
          <w:rFonts w:ascii="Arial" w:hAnsi="Arial" w:cs="Arial"/>
          <w:position w:val="0"/>
          <w:sz w:val="18"/>
          <w:szCs w:val="18"/>
        </w:rPr>
        <w:t xml:space="preserve"> trade receivables and contract assets based on shared credit risk characteristics and the days past due. The contract assets relate to unbilled work and have substantially the same risk characteristics as the trade receivables for the same types of contracts. The management has therefore concluded that the expected loss rates for trade receivables are a reasonable approximation of the loss rates for the contract assets. The expected loss rates are based on the historical payment profiles of sales, the corresponding historical credit losses experienced </w:t>
      </w:r>
      <w:r w:rsidRPr="007B7781">
        <w:rPr>
          <w:rFonts w:ascii="Arial" w:hAnsi="Arial" w:cs="Arial"/>
          <w:spacing w:val="-4"/>
          <w:position w:val="0"/>
          <w:sz w:val="18"/>
          <w:szCs w:val="18"/>
        </w:rPr>
        <w:t>as well as forward-looking information that may affect the ability of the customers to settle the receivables.</w:t>
      </w:r>
      <w:r w:rsidRPr="007B7781">
        <w:rPr>
          <w:rFonts w:ascii="Arial" w:hAnsi="Arial" w:cs="Arial"/>
          <w:position w:val="0"/>
          <w:sz w:val="18"/>
          <w:szCs w:val="18"/>
        </w:rPr>
        <w:t xml:space="preserve"> </w:t>
      </w:r>
    </w:p>
    <w:p w14:paraId="7A224904" w14:textId="77777777" w:rsidR="008B4A29" w:rsidRPr="007B7781" w:rsidRDefault="008B4A29" w:rsidP="001D498A">
      <w:pPr>
        <w:spacing w:line="240" w:lineRule="auto"/>
        <w:ind w:leftChars="490" w:left="1078" w:firstLineChars="1" w:firstLine="2"/>
        <w:jc w:val="both"/>
        <w:rPr>
          <w:rFonts w:ascii="Arial" w:eastAsia="Arial" w:hAnsi="Arial" w:cs="Arial"/>
          <w:position w:val="0"/>
          <w:sz w:val="18"/>
        </w:rPr>
      </w:pPr>
    </w:p>
    <w:p w14:paraId="08E488C8" w14:textId="115C9E93" w:rsidR="0035560C" w:rsidRPr="007B7781" w:rsidRDefault="0085031E" w:rsidP="00135776">
      <w:pPr>
        <w:tabs>
          <w:tab w:val="left" w:pos="9889"/>
        </w:tabs>
        <w:spacing w:line="240" w:lineRule="auto"/>
        <w:ind w:left="538" w:hangingChars="299" w:hanging="540"/>
        <w:jc w:val="both"/>
        <w:rPr>
          <w:rFonts w:ascii="Arial" w:eastAsia="Arial" w:hAnsi="Arial" w:cs="Arial"/>
          <w:color w:val="CF4A02"/>
          <w:position w:val="0"/>
          <w:sz w:val="18"/>
          <w:szCs w:val="18"/>
        </w:rPr>
      </w:pPr>
      <w:r w:rsidRPr="007B7781">
        <w:rPr>
          <w:rFonts w:ascii="Arial" w:eastAsia="Arial" w:hAnsi="Arial" w:cs="Arial"/>
          <w:b/>
          <w:color w:val="CF4A02"/>
          <w:position w:val="0"/>
          <w:sz w:val="18"/>
          <w:szCs w:val="18"/>
        </w:rPr>
        <w:t>3.</w:t>
      </w:r>
      <w:r w:rsidR="00A2363A" w:rsidRPr="007B7781">
        <w:rPr>
          <w:rFonts w:ascii="Arial" w:eastAsia="Arial" w:hAnsi="Arial" w:cs="Arial"/>
          <w:b/>
          <w:color w:val="CF4A02"/>
          <w:position w:val="0"/>
          <w:sz w:val="18"/>
          <w:szCs w:val="18"/>
        </w:rPr>
        <w:t>8</w:t>
      </w:r>
      <w:r w:rsidRPr="007B7781">
        <w:rPr>
          <w:rFonts w:ascii="Arial" w:eastAsia="Arial" w:hAnsi="Arial" w:cs="Arial"/>
          <w:color w:val="CF4A02"/>
          <w:position w:val="0"/>
          <w:sz w:val="18"/>
          <w:szCs w:val="18"/>
        </w:rPr>
        <w:tab/>
      </w:r>
      <w:r w:rsidRPr="007B7781">
        <w:rPr>
          <w:rFonts w:ascii="Arial" w:eastAsia="Arial" w:hAnsi="Arial" w:cs="Arial"/>
          <w:b/>
          <w:color w:val="CF4A02"/>
          <w:position w:val="0"/>
          <w:sz w:val="18"/>
          <w:szCs w:val="18"/>
        </w:rPr>
        <w:t xml:space="preserve">Property, </w:t>
      </w:r>
      <w:proofErr w:type="gramStart"/>
      <w:r w:rsidRPr="007B7781">
        <w:rPr>
          <w:rFonts w:ascii="Arial" w:eastAsia="Arial" w:hAnsi="Arial" w:cs="Arial"/>
          <w:b/>
          <w:color w:val="CF4A02"/>
          <w:position w:val="0"/>
          <w:sz w:val="18"/>
          <w:szCs w:val="18"/>
        </w:rPr>
        <w:t>plant</w:t>
      </w:r>
      <w:proofErr w:type="gramEnd"/>
      <w:r w:rsidRPr="007B7781">
        <w:rPr>
          <w:rFonts w:ascii="Arial" w:eastAsia="Arial" w:hAnsi="Arial" w:cs="Arial"/>
          <w:b/>
          <w:color w:val="CF4A02"/>
          <w:position w:val="0"/>
          <w:sz w:val="18"/>
          <w:szCs w:val="18"/>
        </w:rPr>
        <w:t xml:space="preserve"> and equipment</w:t>
      </w:r>
    </w:p>
    <w:p w14:paraId="426015B5" w14:textId="77777777" w:rsidR="0035560C" w:rsidRPr="007B7781" w:rsidRDefault="0035560C">
      <w:pPr>
        <w:tabs>
          <w:tab w:val="right" w:pos="9450"/>
        </w:tabs>
        <w:spacing w:line="240" w:lineRule="auto"/>
        <w:ind w:leftChars="244" w:left="539" w:hanging="2"/>
        <w:jc w:val="both"/>
        <w:rPr>
          <w:rFonts w:ascii="Arial" w:eastAsia="Arial" w:hAnsi="Arial" w:cs="Arial"/>
          <w:position w:val="0"/>
          <w:sz w:val="18"/>
          <w:szCs w:val="18"/>
        </w:rPr>
      </w:pPr>
    </w:p>
    <w:p w14:paraId="7B2D8B4E" w14:textId="77777777" w:rsidR="0035560C" w:rsidRPr="007B7781" w:rsidRDefault="0085031E">
      <w:pPr>
        <w:tabs>
          <w:tab w:val="right" w:pos="9450"/>
        </w:tabs>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All property, plant and equipment are stated at historical cost less accumulated depreciation and impairment losses. Historical cost includes expenditure that is directly attributable to the acquisition of the items.</w:t>
      </w:r>
    </w:p>
    <w:p w14:paraId="1D462547" w14:textId="77777777" w:rsidR="0035560C" w:rsidRPr="007B7781" w:rsidRDefault="0035560C">
      <w:pPr>
        <w:tabs>
          <w:tab w:val="right" w:pos="9450"/>
        </w:tabs>
        <w:spacing w:line="240" w:lineRule="auto"/>
        <w:ind w:leftChars="244" w:left="539" w:hanging="2"/>
        <w:jc w:val="both"/>
        <w:rPr>
          <w:rFonts w:ascii="Arial" w:eastAsia="Arial" w:hAnsi="Arial" w:cs="Arial"/>
          <w:position w:val="0"/>
          <w:sz w:val="18"/>
          <w:szCs w:val="18"/>
        </w:rPr>
      </w:pPr>
    </w:p>
    <w:p w14:paraId="2710C4AD" w14:textId="42785BBF" w:rsidR="0035560C" w:rsidRPr="007B7781" w:rsidRDefault="0085031E">
      <w:pPr>
        <w:tabs>
          <w:tab w:val="right" w:pos="9450"/>
        </w:tabs>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Subsequent costs are included in the asset’s carrying amount, only when it is probable that the </w:t>
      </w:r>
      <w:r w:rsidR="000A7208" w:rsidRPr="007B7781">
        <w:rPr>
          <w:rFonts w:ascii="Arial" w:eastAsia="Arial" w:hAnsi="Arial" w:cs="Arial"/>
          <w:position w:val="0"/>
          <w:sz w:val="18"/>
          <w:szCs w:val="18"/>
        </w:rPr>
        <w:t xml:space="preserve">capitalized </w:t>
      </w:r>
      <w:r w:rsidRPr="007B7781">
        <w:rPr>
          <w:rFonts w:ascii="Arial" w:eastAsia="Arial" w:hAnsi="Arial" w:cs="Arial"/>
          <w:position w:val="0"/>
          <w:sz w:val="18"/>
          <w:szCs w:val="18"/>
        </w:rPr>
        <w:t>cost has future economic benefit. The carrying amount of the replaced part is de</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w:t>
      </w:r>
    </w:p>
    <w:p w14:paraId="4955D6F2" w14:textId="77777777" w:rsidR="0035560C" w:rsidRPr="007B7781" w:rsidRDefault="0035560C">
      <w:pPr>
        <w:tabs>
          <w:tab w:val="right" w:pos="9450"/>
        </w:tabs>
        <w:spacing w:line="240" w:lineRule="auto"/>
        <w:ind w:leftChars="244" w:left="539" w:hanging="2"/>
        <w:jc w:val="both"/>
        <w:rPr>
          <w:rFonts w:ascii="Arial" w:eastAsia="Arial" w:hAnsi="Arial" w:cs="Arial"/>
          <w:position w:val="0"/>
          <w:sz w:val="18"/>
          <w:szCs w:val="18"/>
        </w:rPr>
      </w:pPr>
    </w:p>
    <w:p w14:paraId="7D23E14B" w14:textId="77777777" w:rsidR="008933CD" w:rsidRPr="007B7781" w:rsidRDefault="0085031E">
      <w:pPr>
        <w:tabs>
          <w:tab w:val="right" w:pos="9450"/>
        </w:tabs>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All other repairs and maintenance are charged to profit or loss when incurred.</w:t>
      </w:r>
    </w:p>
    <w:p w14:paraId="2A933052" w14:textId="77777777" w:rsidR="0035560C" w:rsidRPr="007B7781" w:rsidRDefault="0035560C">
      <w:pPr>
        <w:tabs>
          <w:tab w:val="right" w:pos="9450"/>
        </w:tabs>
        <w:spacing w:line="240" w:lineRule="auto"/>
        <w:ind w:leftChars="244" w:left="539" w:hanging="2"/>
        <w:jc w:val="both"/>
        <w:rPr>
          <w:rFonts w:ascii="Arial" w:eastAsia="Arial" w:hAnsi="Arial" w:cs="Arial"/>
          <w:position w:val="0"/>
          <w:sz w:val="18"/>
          <w:szCs w:val="18"/>
        </w:rPr>
      </w:pPr>
    </w:p>
    <w:p w14:paraId="6BB17D5F" w14:textId="77777777" w:rsidR="0035560C" w:rsidRPr="007B7781" w:rsidRDefault="0085031E">
      <w:pPr>
        <w:tabs>
          <w:tab w:val="right" w:pos="9450"/>
        </w:tabs>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Land is not depreciated. Depreciation on plant and equipment is calculated using the straight-line method to allocate their cost over their estimated useful lives, as follows:</w:t>
      </w:r>
    </w:p>
    <w:p w14:paraId="13239F93" w14:textId="77777777" w:rsidR="0035560C" w:rsidRPr="007B7781" w:rsidRDefault="0035560C" w:rsidP="00F94763">
      <w:pPr>
        <w:tabs>
          <w:tab w:val="right" w:pos="9450"/>
        </w:tabs>
        <w:spacing w:line="240" w:lineRule="auto"/>
        <w:ind w:leftChars="244" w:left="539" w:hanging="2"/>
        <w:jc w:val="both"/>
        <w:rPr>
          <w:rFonts w:ascii="Arial" w:eastAsia="Arial" w:hAnsi="Arial" w:cs="Arial"/>
          <w:position w:val="0"/>
          <w:sz w:val="18"/>
          <w:szCs w:val="18"/>
        </w:rPr>
      </w:pPr>
    </w:p>
    <w:p w14:paraId="58AD79D5" w14:textId="77777777" w:rsidR="0035560C" w:rsidRPr="007B7781" w:rsidRDefault="0085031E">
      <w:pPr>
        <w:tabs>
          <w:tab w:val="right" w:pos="9450"/>
        </w:tabs>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Buildings</w:t>
      </w:r>
      <w:r w:rsidRPr="007B7781">
        <w:rPr>
          <w:rFonts w:ascii="Arial" w:eastAsia="Arial" w:hAnsi="Arial" w:cs="Arial"/>
          <w:position w:val="0"/>
          <w:sz w:val="18"/>
          <w:szCs w:val="18"/>
        </w:rPr>
        <w:tab/>
        <w:t>20 - 50 years</w:t>
      </w:r>
    </w:p>
    <w:p w14:paraId="1227B966" w14:textId="77777777" w:rsidR="0035560C" w:rsidRPr="007B7781" w:rsidRDefault="0085031E">
      <w:pPr>
        <w:tabs>
          <w:tab w:val="right" w:pos="9450"/>
        </w:tabs>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Refinery plant and machinery</w:t>
      </w:r>
      <w:r w:rsidRPr="007B7781">
        <w:rPr>
          <w:rFonts w:ascii="Arial" w:eastAsia="Arial" w:hAnsi="Arial" w:cs="Arial"/>
          <w:position w:val="0"/>
          <w:sz w:val="18"/>
          <w:szCs w:val="18"/>
        </w:rPr>
        <w:tab/>
        <w:t>5 - 33 years</w:t>
      </w:r>
    </w:p>
    <w:p w14:paraId="19002971" w14:textId="77777777" w:rsidR="0035560C" w:rsidRPr="007B7781" w:rsidRDefault="0085031E">
      <w:pPr>
        <w:tabs>
          <w:tab w:val="right" w:pos="9450"/>
        </w:tabs>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Furniture, </w:t>
      </w:r>
      <w:proofErr w:type="gramStart"/>
      <w:r w:rsidRPr="007B7781">
        <w:rPr>
          <w:rFonts w:ascii="Arial" w:eastAsia="Arial" w:hAnsi="Arial" w:cs="Arial"/>
          <w:position w:val="0"/>
          <w:sz w:val="18"/>
          <w:szCs w:val="18"/>
        </w:rPr>
        <w:t>fixtures</w:t>
      </w:r>
      <w:proofErr w:type="gramEnd"/>
      <w:r w:rsidRPr="007B7781">
        <w:rPr>
          <w:rFonts w:ascii="Arial" w:eastAsia="Arial" w:hAnsi="Arial" w:cs="Arial"/>
          <w:position w:val="0"/>
          <w:sz w:val="18"/>
          <w:szCs w:val="18"/>
        </w:rPr>
        <w:t xml:space="preserve"> and equipment</w:t>
      </w:r>
      <w:r w:rsidRPr="007B7781">
        <w:rPr>
          <w:rFonts w:ascii="Arial" w:eastAsia="Arial" w:hAnsi="Arial" w:cs="Arial"/>
          <w:position w:val="0"/>
          <w:sz w:val="18"/>
          <w:szCs w:val="18"/>
        </w:rPr>
        <w:tab/>
        <w:t>5 - 25 years</w:t>
      </w:r>
    </w:p>
    <w:p w14:paraId="36428E0C" w14:textId="77777777" w:rsidR="0035560C" w:rsidRPr="007B7781" w:rsidRDefault="0035560C">
      <w:pPr>
        <w:spacing w:line="240" w:lineRule="auto"/>
        <w:ind w:leftChars="244" w:left="537" w:firstLineChars="1" w:firstLine="2"/>
        <w:jc w:val="both"/>
        <w:rPr>
          <w:rFonts w:ascii="Arial" w:eastAsia="Arial" w:hAnsi="Arial" w:cs="Arial"/>
          <w:position w:val="0"/>
          <w:sz w:val="18"/>
          <w:szCs w:val="18"/>
        </w:rPr>
      </w:pPr>
    </w:p>
    <w:p w14:paraId="32502C77" w14:textId="77777777" w:rsidR="0035560C" w:rsidRPr="007B7781" w:rsidRDefault="0085031E">
      <w:pPr>
        <w:spacing w:line="240" w:lineRule="auto"/>
        <w:ind w:leftChars="244" w:left="537" w:firstLineChars="1" w:firstLine="2"/>
        <w:jc w:val="both"/>
        <w:rPr>
          <w:rFonts w:ascii="Arial" w:eastAsia="Arial" w:hAnsi="Arial" w:cs="Arial"/>
          <w:position w:val="0"/>
          <w:sz w:val="18"/>
          <w:szCs w:val="18"/>
        </w:rPr>
      </w:pPr>
      <w:r w:rsidRPr="007B7781">
        <w:rPr>
          <w:rFonts w:ascii="Arial" w:eastAsia="Arial" w:hAnsi="Arial" w:cs="Arial"/>
          <w:position w:val="0"/>
          <w:sz w:val="18"/>
          <w:szCs w:val="18"/>
        </w:rPr>
        <w:t>The asset’s residual values and useful lives are reviewed, and adjusted if appropriate, at the end of each reporting period.</w:t>
      </w:r>
    </w:p>
    <w:p w14:paraId="48C69D5B" w14:textId="77777777" w:rsidR="0035560C" w:rsidRPr="007B7781" w:rsidRDefault="0035560C">
      <w:pPr>
        <w:spacing w:line="240" w:lineRule="auto"/>
        <w:ind w:leftChars="244" w:left="537" w:firstLineChars="1" w:firstLine="2"/>
        <w:jc w:val="both"/>
        <w:rPr>
          <w:rFonts w:ascii="Arial" w:eastAsia="Arial" w:hAnsi="Arial" w:cs="Arial"/>
          <w:position w:val="0"/>
          <w:sz w:val="18"/>
          <w:szCs w:val="18"/>
        </w:rPr>
      </w:pPr>
    </w:p>
    <w:p w14:paraId="068F9AE2" w14:textId="74B58A19" w:rsidR="00160951" w:rsidRPr="007B7781" w:rsidRDefault="0085031E">
      <w:pPr>
        <w:spacing w:line="240" w:lineRule="auto"/>
        <w:ind w:leftChars="244" w:left="537" w:firstLineChars="1" w:firstLine="2"/>
        <w:jc w:val="both"/>
        <w:rPr>
          <w:rFonts w:ascii="Arial" w:eastAsia="Arial" w:hAnsi="Arial" w:cs="Arial"/>
          <w:position w:val="0"/>
          <w:sz w:val="18"/>
          <w:szCs w:val="18"/>
        </w:rPr>
      </w:pPr>
      <w:r w:rsidRPr="007B7781">
        <w:rPr>
          <w:rFonts w:ascii="Arial" w:eastAsia="Arial" w:hAnsi="Arial" w:cs="Arial"/>
          <w:position w:val="0"/>
          <w:sz w:val="18"/>
          <w:szCs w:val="18"/>
        </w:rPr>
        <w:t xml:space="preserve">Gains or losses on property, plant, and equipment disposals are determined by comparing the proceeds with the carrying amount and are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 in profit or loss.</w:t>
      </w:r>
    </w:p>
    <w:p w14:paraId="740127FE" w14:textId="77777777" w:rsidR="00135776" w:rsidRPr="007B7781" w:rsidRDefault="00135776">
      <w:pPr>
        <w:spacing w:line="240" w:lineRule="auto"/>
        <w:ind w:leftChars="244" w:left="537" w:firstLineChars="1" w:firstLine="2"/>
        <w:jc w:val="both"/>
        <w:rPr>
          <w:rFonts w:ascii="Arial" w:eastAsia="Arial" w:hAnsi="Arial" w:cs="Arial"/>
          <w:position w:val="0"/>
          <w:sz w:val="18"/>
          <w:szCs w:val="18"/>
        </w:rPr>
      </w:pPr>
    </w:p>
    <w:p w14:paraId="73FD4DD8" w14:textId="046F9646" w:rsidR="0035560C" w:rsidRPr="001D498A" w:rsidRDefault="0085031E" w:rsidP="00135776">
      <w:pPr>
        <w:tabs>
          <w:tab w:val="left" w:pos="9889"/>
        </w:tabs>
        <w:spacing w:line="240" w:lineRule="auto"/>
        <w:ind w:left="538" w:hangingChars="299" w:hanging="540"/>
        <w:jc w:val="both"/>
        <w:rPr>
          <w:rFonts w:ascii="Arial" w:eastAsia="Arial" w:hAnsi="Arial" w:cs="Arial"/>
          <w:color w:val="CF4A02"/>
          <w:position w:val="0"/>
          <w:sz w:val="18"/>
          <w:szCs w:val="18"/>
        </w:rPr>
      </w:pPr>
      <w:r w:rsidRPr="001D498A">
        <w:rPr>
          <w:rFonts w:ascii="Arial" w:eastAsia="Arial" w:hAnsi="Arial" w:cs="Arial"/>
          <w:b/>
          <w:color w:val="CF4A02"/>
          <w:position w:val="0"/>
          <w:sz w:val="18"/>
          <w:szCs w:val="18"/>
        </w:rPr>
        <w:t>3.</w:t>
      </w:r>
      <w:r w:rsidR="00A2363A" w:rsidRPr="001D498A">
        <w:rPr>
          <w:rFonts w:ascii="Arial" w:eastAsia="Arial" w:hAnsi="Arial" w:cs="Arial"/>
          <w:b/>
          <w:color w:val="CF4A02"/>
          <w:position w:val="0"/>
          <w:sz w:val="18"/>
          <w:szCs w:val="18"/>
        </w:rPr>
        <w:t>9</w:t>
      </w:r>
      <w:r w:rsidRPr="001D498A">
        <w:rPr>
          <w:rFonts w:ascii="Arial" w:eastAsia="Arial" w:hAnsi="Arial" w:cs="Arial"/>
          <w:b/>
          <w:color w:val="CF4A02"/>
          <w:position w:val="0"/>
          <w:sz w:val="18"/>
          <w:szCs w:val="18"/>
        </w:rPr>
        <w:tab/>
        <w:t>Intangible asset - Computer software</w:t>
      </w:r>
    </w:p>
    <w:p w14:paraId="57A041DE" w14:textId="77777777" w:rsidR="0035560C" w:rsidRPr="007B7781" w:rsidRDefault="0035560C" w:rsidP="00135776">
      <w:pPr>
        <w:spacing w:line="240" w:lineRule="auto"/>
        <w:ind w:leftChars="244" w:left="537" w:firstLineChars="0" w:firstLine="1"/>
        <w:jc w:val="both"/>
        <w:rPr>
          <w:rFonts w:ascii="Arial" w:eastAsia="Arial" w:hAnsi="Arial" w:cs="Arial"/>
          <w:position w:val="0"/>
          <w:sz w:val="18"/>
          <w:szCs w:val="18"/>
        </w:rPr>
      </w:pPr>
    </w:p>
    <w:p w14:paraId="3A0BB8CA" w14:textId="77777777" w:rsidR="0035560C" w:rsidRPr="001D498A" w:rsidRDefault="0085031E" w:rsidP="00135776">
      <w:pPr>
        <w:spacing w:line="240" w:lineRule="auto"/>
        <w:ind w:leftChars="244" w:left="537" w:firstLineChars="0" w:firstLine="1"/>
        <w:jc w:val="both"/>
        <w:rPr>
          <w:rFonts w:ascii="Arial" w:eastAsia="Arial" w:hAnsi="Arial" w:cs="Arial"/>
          <w:color w:val="CF4A02"/>
          <w:position w:val="0"/>
          <w:sz w:val="18"/>
          <w:szCs w:val="18"/>
        </w:rPr>
      </w:pPr>
      <w:r w:rsidRPr="001D498A">
        <w:rPr>
          <w:rFonts w:ascii="Arial" w:eastAsia="Arial" w:hAnsi="Arial" w:cs="Arial"/>
          <w:i/>
          <w:color w:val="CF4A02"/>
          <w:position w:val="0"/>
          <w:sz w:val="18"/>
          <w:szCs w:val="18"/>
        </w:rPr>
        <w:t>Acquisition of Computer software</w:t>
      </w:r>
    </w:p>
    <w:p w14:paraId="6EBD00BC" w14:textId="77777777" w:rsidR="0035560C" w:rsidRPr="007B7781" w:rsidRDefault="0035560C" w:rsidP="00135776">
      <w:pPr>
        <w:spacing w:line="240" w:lineRule="auto"/>
        <w:ind w:leftChars="244" w:left="537" w:firstLineChars="0" w:firstLine="1"/>
        <w:jc w:val="both"/>
        <w:rPr>
          <w:rFonts w:ascii="Arial" w:eastAsia="Arial" w:hAnsi="Arial" w:cs="Arial"/>
          <w:position w:val="0"/>
          <w:sz w:val="18"/>
          <w:szCs w:val="18"/>
        </w:rPr>
      </w:pPr>
    </w:p>
    <w:p w14:paraId="63D226F4" w14:textId="6C7342FF" w:rsidR="0035560C" w:rsidRPr="007B7781" w:rsidRDefault="0085031E" w:rsidP="00135776">
      <w:pPr>
        <w:spacing w:line="240" w:lineRule="auto"/>
        <w:ind w:leftChars="244" w:left="537" w:firstLineChars="0" w:firstLine="1"/>
        <w:jc w:val="both"/>
        <w:rPr>
          <w:rFonts w:ascii="Arial" w:eastAsia="Arial" w:hAnsi="Arial" w:cs="Arial"/>
          <w:spacing w:val="-4"/>
          <w:position w:val="0"/>
          <w:sz w:val="18"/>
          <w:szCs w:val="18"/>
        </w:rPr>
      </w:pPr>
      <w:r w:rsidRPr="007B7781">
        <w:rPr>
          <w:rFonts w:ascii="Arial" w:eastAsia="Arial" w:hAnsi="Arial" w:cs="Arial"/>
          <w:spacing w:val="-4"/>
          <w:position w:val="0"/>
          <w:sz w:val="18"/>
          <w:szCs w:val="18"/>
        </w:rPr>
        <w:t xml:space="preserve">The acquired computer software is stated at cost and </w:t>
      </w:r>
      <w:r w:rsidR="000A7208" w:rsidRPr="007B7781">
        <w:rPr>
          <w:rFonts w:ascii="Arial" w:eastAsia="Arial" w:hAnsi="Arial" w:cs="Arial"/>
          <w:spacing w:val="-4"/>
          <w:position w:val="0"/>
          <w:sz w:val="18"/>
          <w:szCs w:val="18"/>
        </w:rPr>
        <w:t>amortized</w:t>
      </w:r>
      <w:r w:rsidRPr="007B7781">
        <w:rPr>
          <w:rFonts w:ascii="Arial" w:eastAsia="Arial" w:hAnsi="Arial" w:cs="Arial"/>
          <w:spacing w:val="-4"/>
          <w:position w:val="0"/>
          <w:sz w:val="18"/>
          <w:szCs w:val="18"/>
        </w:rPr>
        <w:t xml:space="preserve"> over their useful lives, which does not exceed 10 years.</w:t>
      </w:r>
    </w:p>
    <w:p w14:paraId="102D45D2" w14:textId="77777777" w:rsidR="0035560C" w:rsidRPr="007B7781" w:rsidRDefault="0035560C" w:rsidP="00F24DBB">
      <w:pPr>
        <w:tabs>
          <w:tab w:val="left" w:pos="1134"/>
        </w:tabs>
        <w:spacing w:line="240" w:lineRule="auto"/>
        <w:ind w:leftChars="244" w:left="537" w:firstLineChars="0" w:firstLine="1"/>
        <w:jc w:val="both"/>
        <w:rPr>
          <w:rFonts w:ascii="Arial" w:eastAsia="Arial" w:hAnsi="Arial" w:cs="Arial"/>
          <w:position w:val="0"/>
          <w:sz w:val="18"/>
          <w:szCs w:val="18"/>
        </w:rPr>
      </w:pPr>
    </w:p>
    <w:p w14:paraId="33DC4156" w14:textId="0D20519E" w:rsidR="0035560C" w:rsidRPr="007B7781" w:rsidRDefault="0085031E" w:rsidP="00135776">
      <w:pPr>
        <w:spacing w:line="240" w:lineRule="auto"/>
        <w:ind w:leftChars="244" w:left="537" w:firstLineChars="0" w:firstLine="1"/>
        <w:jc w:val="both"/>
        <w:rPr>
          <w:rFonts w:ascii="Arial" w:eastAsia="Arial" w:hAnsi="Arial" w:cs="Arial"/>
          <w:position w:val="0"/>
          <w:sz w:val="18"/>
          <w:szCs w:val="18"/>
        </w:rPr>
      </w:pPr>
      <w:r w:rsidRPr="007B7781">
        <w:rPr>
          <w:rFonts w:ascii="Arial" w:eastAsia="Arial" w:hAnsi="Arial" w:cs="Arial"/>
          <w:position w:val="0"/>
          <w:sz w:val="18"/>
          <w:szCs w:val="18"/>
        </w:rPr>
        <w:t xml:space="preserve">Cost associated with maintaining computer software are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 as an expense as incurred.</w:t>
      </w:r>
    </w:p>
    <w:p w14:paraId="25FD8745" w14:textId="0A3B243B" w:rsidR="008B4A29" w:rsidRPr="007B7781" w:rsidRDefault="00F10787" w:rsidP="00A54E14">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7B7781">
        <w:rPr>
          <w:rFonts w:ascii="Arial" w:eastAsia="Arial" w:hAnsi="Arial" w:cs="Arial"/>
          <w:position w:val="0"/>
          <w:sz w:val="18"/>
          <w:szCs w:val="18"/>
          <w:cs/>
        </w:rPr>
        <w:br w:type="page"/>
      </w:r>
    </w:p>
    <w:p w14:paraId="17A03219" w14:textId="75422FFF" w:rsidR="0035560C" w:rsidRPr="007B7781" w:rsidRDefault="0085031E" w:rsidP="00135776">
      <w:pPr>
        <w:tabs>
          <w:tab w:val="left" w:pos="9889"/>
        </w:tabs>
        <w:spacing w:line="240" w:lineRule="auto"/>
        <w:ind w:left="538" w:hangingChars="299" w:hanging="540"/>
        <w:jc w:val="both"/>
        <w:rPr>
          <w:rFonts w:ascii="Arial" w:eastAsia="Arial" w:hAnsi="Arial" w:cs="Arial"/>
          <w:color w:val="CF4A02"/>
          <w:position w:val="0"/>
          <w:sz w:val="18"/>
          <w:szCs w:val="18"/>
        </w:rPr>
      </w:pPr>
      <w:r w:rsidRPr="007B7781">
        <w:rPr>
          <w:rFonts w:ascii="Arial" w:eastAsia="Arial" w:hAnsi="Arial" w:cs="Arial"/>
          <w:b/>
          <w:color w:val="CF4A02"/>
          <w:position w:val="0"/>
          <w:sz w:val="18"/>
          <w:szCs w:val="18"/>
        </w:rPr>
        <w:lastRenderedPageBreak/>
        <w:t>3.</w:t>
      </w:r>
      <w:r w:rsidR="00A2363A" w:rsidRPr="007B7781">
        <w:rPr>
          <w:rFonts w:ascii="Arial" w:eastAsia="Arial" w:hAnsi="Arial" w:cs="Arial"/>
          <w:b/>
          <w:color w:val="CF4A02"/>
          <w:position w:val="0"/>
          <w:sz w:val="18"/>
          <w:szCs w:val="18"/>
        </w:rPr>
        <w:t>10</w:t>
      </w:r>
      <w:r w:rsidRPr="007B7781">
        <w:rPr>
          <w:rFonts w:ascii="Arial" w:eastAsia="Arial" w:hAnsi="Arial" w:cs="Arial"/>
          <w:b/>
          <w:color w:val="CF4A02"/>
          <w:position w:val="0"/>
          <w:sz w:val="18"/>
          <w:szCs w:val="18"/>
        </w:rPr>
        <w:tab/>
        <w:t>Impairment of assets</w:t>
      </w:r>
    </w:p>
    <w:p w14:paraId="6651C8CD" w14:textId="77777777" w:rsidR="00135776" w:rsidRPr="007B7781" w:rsidRDefault="00135776" w:rsidP="00135776">
      <w:pPr>
        <w:spacing w:line="240" w:lineRule="auto"/>
        <w:ind w:leftChars="0" w:left="540" w:firstLineChars="0" w:firstLine="0"/>
        <w:jc w:val="both"/>
        <w:rPr>
          <w:rFonts w:ascii="Arial" w:eastAsia="Arial" w:hAnsi="Arial" w:cs="Arial"/>
          <w:position w:val="0"/>
          <w:sz w:val="18"/>
          <w:szCs w:val="18"/>
        </w:rPr>
      </w:pPr>
    </w:p>
    <w:p w14:paraId="6A915F40" w14:textId="75286F2F" w:rsidR="00135776" w:rsidRPr="007B7781" w:rsidRDefault="00135776" w:rsidP="00135776">
      <w:pPr>
        <w:spacing w:line="240" w:lineRule="auto"/>
        <w:ind w:leftChars="0" w:left="540"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The Company assess</w:t>
      </w:r>
      <w:r w:rsidR="00474FF6" w:rsidRPr="007B7781">
        <w:rPr>
          <w:rFonts w:ascii="Arial" w:eastAsia="Arial" w:hAnsi="Arial" w:cs="Arial"/>
          <w:position w:val="0"/>
          <w:sz w:val="18"/>
          <w:szCs w:val="18"/>
        </w:rPr>
        <w:t>es</w:t>
      </w:r>
      <w:r w:rsidRPr="007B7781">
        <w:rPr>
          <w:rFonts w:ascii="Arial" w:eastAsia="Arial" w:hAnsi="Arial" w:cs="Arial"/>
          <w:position w:val="0"/>
          <w:sz w:val="18"/>
          <w:szCs w:val="18"/>
        </w:rPr>
        <w:t xml:space="preserve"> the impairment of assets whenever there are events or situation which are the impairment indication. An impairment loss is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 xml:space="preserve">d for the amount by which the carrying amount of the assets exceeds its recoverable amount. The recoverable amount is the higher of an asset’s fair value less costs of disposal and value in use. </w:t>
      </w:r>
    </w:p>
    <w:p w14:paraId="434240E5" w14:textId="77777777" w:rsidR="00390971" w:rsidRPr="007B7781" w:rsidRDefault="00390971">
      <w:pPr>
        <w:suppressAutoHyphens w:val="0"/>
        <w:spacing w:line="240" w:lineRule="auto"/>
        <w:ind w:leftChars="0" w:left="0" w:firstLineChars="0" w:firstLine="0"/>
        <w:textDirection w:val="lrTb"/>
        <w:textAlignment w:val="auto"/>
        <w:outlineLvl w:val="9"/>
        <w:rPr>
          <w:rFonts w:ascii="Arial" w:eastAsia="Arial" w:hAnsi="Arial" w:cs="Arial"/>
          <w:b/>
          <w:color w:val="CF4A02"/>
          <w:position w:val="0"/>
          <w:sz w:val="18"/>
          <w:szCs w:val="18"/>
        </w:rPr>
      </w:pPr>
    </w:p>
    <w:p w14:paraId="437A00CF" w14:textId="0CF68968" w:rsidR="0035560C" w:rsidRPr="007B7781" w:rsidRDefault="0085031E" w:rsidP="00135776">
      <w:pPr>
        <w:spacing w:line="240" w:lineRule="auto"/>
        <w:ind w:leftChars="0" w:left="540" w:firstLineChars="0" w:hanging="540"/>
        <w:jc w:val="both"/>
        <w:rPr>
          <w:rFonts w:ascii="Arial" w:eastAsia="Arial" w:hAnsi="Arial" w:cs="Arial"/>
          <w:color w:val="CF4A02"/>
          <w:position w:val="0"/>
          <w:sz w:val="18"/>
          <w:szCs w:val="18"/>
        </w:rPr>
      </w:pPr>
      <w:r w:rsidRPr="007B7781">
        <w:rPr>
          <w:rFonts w:ascii="Arial" w:eastAsia="Arial" w:hAnsi="Arial" w:cs="Arial"/>
          <w:b/>
          <w:color w:val="CF4A02"/>
          <w:position w:val="0"/>
          <w:sz w:val="18"/>
          <w:szCs w:val="18"/>
        </w:rPr>
        <w:t>3.1</w:t>
      </w:r>
      <w:r w:rsidR="00A2363A" w:rsidRPr="007B7781">
        <w:rPr>
          <w:rFonts w:ascii="Arial" w:eastAsia="Arial" w:hAnsi="Arial" w:cs="Arial"/>
          <w:b/>
          <w:color w:val="CF4A02"/>
          <w:position w:val="0"/>
          <w:sz w:val="18"/>
          <w:szCs w:val="18"/>
        </w:rPr>
        <w:t>1</w:t>
      </w:r>
      <w:r w:rsidR="00135776" w:rsidRPr="007B7781">
        <w:rPr>
          <w:rFonts w:ascii="Arial" w:eastAsia="Arial" w:hAnsi="Arial" w:cs="Arial"/>
          <w:b/>
          <w:color w:val="CF4A02"/>
          <w:position w:val="0"/>
          <w:sz w:val="18"/>
          <w:szCs w:val="18"/>
        </w:rPr>
        <w:tab/>
      </w:r>
      <w:r w:rsidRPr="007B7781">
        <w:rPr>
          <w:rFonts w:ascii="Arial" w:eastAsia="Arial" w:hAnsi="Arial" w:cs="Arial"/>
          <w:b/>
          <w:color w:val="CF4A02"/>
          <w:position w:val="0"/>
          <w:sz w:val="18"/>
          <w:szCs w:val="18"/>
        </w:rPr>
        <w:t>Leases - where the Company is a lessee</w:t>
      </w:r>
    </w:p>
    <w:p w14:paraId="503F7FB4" w14:textId="66A6DA4C" w:rsidR="0035560C" w:rsidRPr="007B7781" w:rsidRDefault="0035560C" w:rsidP="00135776">
      <w:pPr>
        <w:tabs>
          <w:tab w:val="left" w:pos="567"/>
        </w:tabs>
        <w:spacing w:line="240" w:lineRule="auto"/>
        <w:ind w:leftChars="244" w:left="539" w:firstLineChars="0" w:hanging="2"/>
        <w:jc w:val="both"/>
        <w:rPr>
          <w:rFonts w:ascii="Arial" w:eastAsia="Arial" w:hAnsi="Arial" w:cs="Arial"/>
          <w:position w:val="0"/>
          <w:sz w:val="18"/>
          <w:szCs w:val="18"/>
          <w:u w:val="single"/>
        </w:rPr>
      </w:pPr>
    </w:p>
    <w:p w14:paraId="2F12F70E" w14:textId="120CE30B" w:rsidR="0035560C" w:rsidRPr="007B7781" w:rsidRDefault="0085031E" w:rsidP="00135776">
      <w:pPr>
        <w:tabs>
          <w:tab w:val="left" w:pos="567"/>
        </w:tabs>
        <w:spacing w:line="240" w:lineRule="auto"/>
        <w:ind w:leftChars="244" w:left="539" w:firstLineChars="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Leases are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 xml:space="preserve">d as a right-of-use asset and a corresponding liability at the date at which the leased asset is available for use by </w:t>
      </w:r>
      <w:r w:rsidR="00A41684" w:rsidRPr="007B7781">
        <w:rPr>
          <w:rFonts w:ascii="Arial" w:eastAsia="Arial" w:hAnsi="Arial" w:cs="Arial"/>
          <w:position w:val="0"/>
          <w:sz w:val="18"/>
          <w:szCs w:val="18"/>
        </w:rPr>
        <w:t>t</w:t>
      </w:r>
      <w:r w:rsidRPr="007B7781">
        <w:rPr>
          <w:rFonts w:ascii="Arial" w:eastAsia="Arial" w:hAnsi="Arial" w:cs="Arial"/>
          <w:position w:val="0"/>
          <w:sz w:val="18"/>
          <w:szCs w:val="18"/>
        </w:rPr>
        <w:t xml:space="preserve">he Company. Each lease payment is allocated between the liability and finance cost. The finance cost is charged to profit or loss over the lease period </w:t>
      </w:r>
      <w:proofErr w:type="gramStart"/>
      <w:r w:rsidRPr="007B7781">
        <w:rPr>
          <w:rFonts w:ascii="Arial" w:eastAsia="Arial" w:hAnsi="Arial" w:cs="Arial"/>
          <w:position w:val="0"/>
          <w:sz w:val="18"/>
          <w:szCs w:val="18"/>
        </w:rPr>
        <w:t>so as to</w:t>
      </w:r>
      <w:proofErr w:type="gramEnd"/>
      <w:r w:rsidRPr="007B7781">
        <w:rPr>
          <w:rFonts w:ascii="Arial" w:eastAsia="Arial" w:hAnsi="Arial" w:cs="Arial"/>
          <w:position w:val="0"/>
          <w:sz w:val="18"/>
          <w:szCs w:val="18"/>
        </w:rPr>
        <w:t xml:space="preserve"> produce a constant periodic rate of interest on the remaining balance of the liability for each period. The right-of-use asset is depreciated over the shorter of the asset's useful life and the lease term on a straight-</w:t>
      </w:r>
      <w:r w:rsidR="00A41684" w:rsidRPr="007B7781">
        <w:rPr>
          <w:rFonts w:ascii="Arial" w:eastAsia="Arial" w:hAnsi="Arial" w:cs="Arial"/>
          <w:position w:val="0"/>
          <w:sz w:val="18"/>
          <w:szCs w:val="18"/>
        </w:rPr>
        <w:t>line basis.</w:t>
      </w:r>
    </w:p>
    <w:p w14:paraId="059CA5B0" w14:textId="77777777" w:rsidR="0035560C" w:rsidRPr="007B7781" w:rsidRDefault="0035560C" w:rsidP="00135776">
      <w:pPr>
        <w:tabs>
          <w:tab w:val="left" w:pos="567"/>
        </w:tabs>
        <w:spacing w:line="240" w:lineRule="auto"/>
        <w:ind w:leftChars="244" w:left="539" w:firstLineChars="0" w:hanging="2"/>
        <w:jc w:val="both"/>
        <w:rPr>
          <w:rFonts w:ascii="Arial" w:eastAsia="Arial" w:hAnsi="Arial" w:cs="Arial"/>
          <w:position w:val="0"/>
          <w:sz w:val="18"/>
          <w:szCs w:val="18"/>
        </w:rPr>
      </w:pPr>
    </w:p>
    <w:p w14:paraId="658CFCFE" w14:textId="276C7BBD" w:rsidR="0035560C" w:rsidRPr="007B7781" w:rsidRDefault="0085031E" w:rsidP="00135776">
      <w:pPr>
        <w:tabs>
          <w:tab w:val="left" w:pos="567"/>
        </w:tabs>
        <w:spacing w:line="240" w:lineRule="auto"/>
        <w:ind w:leftChars="244" w:left="539" w:firstLineChars="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Contracts may contain both lease and non-lease components. The Company allocates the consideration in the contract to the lease and non-lease components based on their relative stand-alone prices. However, for leases of real estate for which </w:t>
      </w:r>
      <w:r w:rsidR="00A41684" w:rsidRPr="007B7781">
        <w:rPr>
          <w:rFonts w:ascii="Arial" w:eastAsia="Arial" w:hAnsi="Arial" w:cs="Arial"/>
          <w:position w:val="0"/>
          <w:sz w:val="18"/>
          <w:szCs w:val="18"/>
        </w:rPr>
        <w:t>t</w:t>
      </w:r>
      <w:r w:rsidRPr="007B7781">
        <w:rPr>
          <w:rFonts w:ascii="Arial" w:eastAsia="Arial" w:hAnsi="Arial" w:cs="Arial"/>
          <w:position w:val="0"/>
          <w:sz w:val="18"/>
          <w:szCs w:val="18"/>
        </w:rPr>
        <w:t>he Company is a lessee, it has elected not to separate lease and non-lease components and instead accounts for these as a single lease component</w:t>
      </w:r>
      <w:r w:rsidR="00D93E03" w:rsidRPr="007B7781">
        <w:rPr>
          <w:rFonts w:ascii="Arial" w:eastAsia="Arial" w:hAnsi="Arial" w:cs="Arial"/>
          <w:position w:val="0"/>
          <w:sz w:val="18"/>
          <w:szCs w:val="18"/>
        </w:rPr>
        <w:t>.</w:t>
      </w:r>
    </w:p>
    <w:p w14:paraId="6CD294FB" w14:textId="77777777" w:rsidR="0035560C" w:rsidRPr="007B7781" w:rsidRDefault="0035560C" w:rsidP="00135776">
      <w:pPr>
        <w:tabs>
          <w:tab w:val="left" w:pos="567"/>
        </w:tabs>
        <w:spacing w:line="240" w:lineRule="auto"/>
        <w:ind w:leftChars="244" w:left="539" w:firstLineChars="0" w:hanging="2"/>
        <w:jc w:val="both"/>
        <w:rPr>
          <w:rFonts w:ascii="Arial" w:eastAsia="Arial" w:hAnsi="Arial" w:cs="Arial"/>
          <w:position w:val="0"/>
          <w:sz w:val="18"/>
          <w:szCs w:val="18"/>
        </w:rPr>
      </w:pPr>
    </w:p>
    <w:p w14:paraId="65AA52EC" w14:textId="77777777" w:rsidR="0035560C" w:rsidRPr="007B7781" w:rsidRDefault="0085031E" w:rsidP="00135776">
      <w:pPr>
        <w:tabs>
          <w:tab w:val="left" w:pos="567"/>
        </w:tabs>
        <w:spacing w:line="240" w:lineRule="auto"/>
        <w:ind w:leftChars="244" w:left="539" w:firstLineChars="0" w:hanging="2"/>
        <w:jc w:val="both"/>
        <w:rPr>
          <w:rFonts w:ascii="Arial" w:eastAsia="Arial" w:hAnsi="Arial" w:cs="Arial"/>
          <w:position w:val="0"/>
          <w:sz w:val="18"/>
          <w:szCs w:val="18"/>
        </w:rPr>
      </w:pPr>
      <w:r w:rsidRPr="007B7781">
        <w:rPr>
          <w:rFonts w:ascii="Arial" w:eastAsia="Arial" w:hAnsi="Arial" w:cs="Arial"/>
          <w:position w:val="0"/>
          <w:sz w:val="18"/>
          <w:szCs w:val="18"/>
        </w:rPr>
        <w:t>Assets and liabilities arising from a lease are initially measured on a present value basis. Lease liabilities include the net present value of the following lease payments:</w:t>
      </w:r>
    </w:p>
    <w:p w14:paraId="523C1DBF" w14:textId="77777777" w:rsidR="0035560C" w:rsidRPr="007B7781" w:rsidRDefault="0035560C" w:rsidP="00135776">
      <w:pPr>
        <w:tabs>
          <w:tab w:val="left" w:pos="567"/>
        </w:tabs>
        <w:spacing w:line="240" w:lineRule="auto"/>
        <w:ind w:leftChars="244" w:left="539" w:firstLineChars="0" w:hanging="2"/>
        <w:jc w:val="both"/>
        <w:rPr>
          <w:rFonts w:ascii="Arial" w:eastAsia="Arial" w:hAnsi="Arial" w:cs="Arial"/>
          <w:position w:val="0"/>
          <w:sz w:val="18"/>
          <w:szCs w:val="18"/>
        </w:rPr>
      </w:pPr>
    </w:p>
    <w:p w14:paraId="674E0572" w14:textId="56903C8F" w:rsidR="0035560C" w:rsidRPr="007B7781" w:rsidRDefault="0085031E" w:rsidP="00F24DBB">
      <w:pPr>
        <w:numPr>
          <w:ilvl w:val="0"/>
          <w:numId w:val="9"/>
        </w:numPr>
        <w:spacing w:line="240" w:lineRule="auto"/>
        <w:ind w:leftChars="0" w:left="851" w:firstLineChars="0" w:hanging="311"/>
        <w:jc w:val="both"/>
        <w:rPr>
          <w:rFonts w:ascii="Arial" w:eastAsia="Arial" w:hAnsi="Arial" w:cs="Arial"/>
          <w:position w:val="0"/>
          <w:sz w:val="18"/>
          <w:szCs w:val="18"/>
        </w:rPr>
      </w:pPr>
      <w:r w:rsidRPr="007B7781">
        <w:rPr>
          <w:rFonts w:ascii="Arial" w:eastAsia="Arial" w:hAnsi="Arial" w:cs="Arial"/>
          <w:position w:val="0"/>
          <w:sz w:val="18"/>
          <w:szCs w:val="18"/>
        </w:rPr>
        <w:t>fixed payments (including in-substance fixed payments), less any lease incentives receivable</w:t>
      </w:r>
    </w:p>
    <w:p w14:paraId="3733D72F" w14:textId="76701C7A" w:rsidR="0035560C" w:rsidRPr="007B7781" w:rsidRDefault="0085031E" w:rsidP="00F24DBB">
      <w:pPr>
        <w:numPr>
          <w:ilvl w:val="0"/>
          <w:numId w:val="9"/>
        </w:numPr>
        <w:spacing w:line="240" w:lineRule="auto"/>
        <w:ind w:leftChars="0" w:left="851" w:firstLineChars="0" w:hanging="311"/>
        <w:jc w:val="both"/>
        <w:rPr>
          <w:rFonts w:ascii="Arial" w:eastAsia="Arial" w:hAnsi="Arial" w:cs="Arial"/>
          <w:position w:val="0"/>
          <w:sz w:val="18"/>
          <w:szCs w:val="18"/>
        </w:rPr>
      </w:pPr>
      <w:r w:rsidRPr="007B7781">
        <w:rPr>
          <w:rFonts w:ascii="Arial" w:eastAsia="Arial" w:hAnsi="Arial" w:cs="Arial"/>
          <w:position w:val="0"/>
          <w:sz w:val="18"/>
          <w:szCs w:val="18"/>
        </w:rPr>
        <w:t>variable lease payment that are based on an index or a rate</w:t>
      </w:r>
    </w:p>
    <w:p w14:paraId="5AD2E7B6" w14:textId="46016F0E" w:rsidR="0035560C" w:rsidRPr="007B7781" w:rsidRDefault="0085031E" w:rsidP="00F24DBB">
      <w:pPr>
        <w:numPr>
          <w:ilvl w:val="0"/>
          <w:numId w:val="9"/>
        </w:numPr>
        <w:spacing w:line="240" w:lineRule="auto"/>
        <w:ind w:leftChars="0" w:left="851" w:firstLineChars="0" w:hanging="311"/>
        <w:jc w:val="both"/>
        <w:rPr>
          <w:rFonts w:ascii="Arial" w:eastAsia="Arial" w:hAnsi="Arial" w:cs="Arial"/>
          <w:position w:val="0"/>
          <w:sz w:val="18"/>
          <w:szCs w:val="18"/>
        </w:rPr>
      </w:pPr>
      <w:r w:rsidRPr="007B7781">
        <w:rPr>
          <w:rFonts w:ascii="Arial" w:eastAsia="Arial" w:hAnsi="Arial" w:cs="Arial"/>
          <w:position w:val="0"/>
          <w:sz w:val="18"/>
          <w:szCs w:val="18"/>
        </w:rPr>
        <w:t>amounts expected to be pa</w:t>
      </w:r>
      <w:r w:rsidR="00DC08F3" w:rsidRPr="007B7781">
        <w:rPr>
          <w:rFonts w:ascii="Arial" w:eastAsia="Arial" w:hAnsi="Arial" w:cs="Arial"/>
          <w:position w:val="0"/>
          <w:sz w:val="18"/>
          <w:szCs w:val="18"/>
        </w:rPr>
        <w:t>id</w:t>
      </w:r>
      <w:r w:rsidRPr="007B7781">
        <w:rPr>
          <w:rFonts w:ascii="Arial" w:eastAsia="Arial" w:hAnsi="Arial" w:cs="Arial"/>
          <w:position w:val="0"/>
          <w:sz w:val="18"/>
          <w:szCs w:val="18"/>
        </w:rPr>
        <w:t xml:space="preserve"> by the lessee under residual value guarantees</w:t>
      </w:r>
    </w:p>
    <w:p w14:paraId="68100F73" w14:textId="400E33F1" w:rsidR="0035560C" w:rsidRPr="007B7781" w:rsidRDefault="0085031E" w:rsidP="00F24DBB">
      <w:pPr>
        <w:numPr>
          <w:ilvl w:val="0"/>
          <w:numId w:val="9"/>
        </w:numPr>
        <w:spacing w:line="240" w:lineRule="auto"/>
        <w:ind w:leftChars="0" w:left="851" w:firstLineChars="0" w:hanging="311"/>
        <w:jc w:val="both"/>
        <w:rPr>
          <w:rFonts w:ascii="Arial" w:eastAsia="Arial" w:hAnsi="Arial" w:cs="Arial"/>
          <w:position w:val="0"/>
          <w:sz w:val="18"/>
          <w:szCs w:val="18"/>
        </w:rPr>
      </w:pPr>
      <w:r w:rsidRPr="007B7781">
        <w:rPr>
          <w:rFonts w:ascii="Arial" w:eastAsia="Arial" w:hAnsi="Arial" w:cs="Arial"/>
          <w:position w:val="0"/>
          <w:sz w:val="18"/>
          <w:szCs w:val="18"/>
        </w:rPr>
        <w:t>the exercise price of a purchase option if the lessee is reasonably certain to exercise that option</w:t>
      </w:r>
      <w:r w:rsidR="00E1015E" w:rsidRPr="007B7781">
        <w:rPr>
          <w:rFonts w:ascii="Arial" w:eastAsia="Arial" w:hAnsi="Arial" w:cs="Arial"/>
          <w:position w:val="0"/>
          <w:sz w:val="18"/>
          <w:szCs w:val="18"/>
        </w:rPr>
        <w:t>,</w:t>
      </w:r>
      <w:r w:rsidRPr="007B7781">
        <w:rPr>
          <w:rFonts w:ascii="Arial" w:eastAsia="Arial" w:hAnsi="Arial" w:cs="Arial"/>
          <w:position w:val="0"/>
          <w:sz w:val="18"/>
          <w:szCs w:val="18"/>
        </w:rPr>
        <w:t xml:space="preserve"> and</w:t>
      </w:r>
    </w:p>
    <w:p w14:paraId="4B2DA2EA" w14:textId="3DC803AF" w:rsidR="0035560C" w:rsidRPr="007B7781" w:rsidRDefault="0085031E" w:rsidP="00F24DBB">
      <w:pPr>
        <w:numPr>
          <w:ilvl w:val="0"/>
          <w:numId w:val="9"/>
        </w:numPr>
        <w:spacing w:line="240" w:lineRule="auto"/>
        <w:ind w:leftChars="0" w:left="851" w:firstLineChars="0" w:hanging="311"/>
        <w:jc w:val="both"/>
        <w:rPr>
          <w:rFonts w:ascii="Arial" w:eastAsia="Arial" w:hAnsi="Arial" w:cs="Arial"/>
          <w:spacing w:val="-2"/>
          <w:position w:val="0"/>
          <w:sz w:val="18"/>
          <w:szCs w:val="18"/>
        </w:rPr>
      </w:pPr>
      <w:r w:rsidRPr="007B7781">
        <w:rPr>
          <w:rFonts w:ascii="Arial" w:eastAsia="Arial" w:hAnsi="Arial" w:cs="Arial"/>
          <w:spacing w:val="-2"/>
          <w:position w:val="0"/>
          <w:sz w:val="18"/>
          <w:szCs w:val="18"/>
        </w:rPr>
        <w:t>payments of penalties for terminating the lease, if the lease</w:t>
      </w:r>
      <w:r w:rsidR="00DC08F3" w:rsidRPr="007B7781">
        <w:rPr>
          <w:rFonts w:ascii="Arial" w:eastAsia="Arial" w:hAnsi="Arial" w:cs="Arial"/>
          <w:spacing w:val="-2"/>
          <w:position w:val="0"/>
          <w:sz w:val="18"/>
          <w:szCs w:val="18"/>
        </w:rPr>
        <w:t xml:space="preserve"> </w:t>
      </w:r>
      <w:r w:rsidRPr="007B7781">
        <w:rPr>
          <w:rFonts w:ascii="Arial" w:eastAsia="Arial" w:hAnsi="Arial" w:cs="Arial"/>
          <w:spacing w:val="-2"/>
          <w:position w:val="0"/>
          <w:sz w:val="18"/>
          <w:szCs w:val="18"/>
        </w:rPr>
        <w:t>term reflects the lessee exercising</w:t>
      </w:r>
      <w:r w:rsidR="00DC08F3" w:rsidRPr="007B7781">
        <w:rPr>
          <w:rFonts w:ascii="Arial" w:eastAsia="Arial" w:hAnsi="Arial" w:cs="Arial"/>
          <w:spacing w:val="-2"/>
          <w:position w:val="0"/>
          <w:sz w:val="18"/>
          <w:szCs w:val="18"/>
        </w:rPr>
        <w:t xml:space="preserve"> </w:t>
      </w:r>
      <w:r w:rsidRPr="007B7781">
        <w:rPr>
          <w:rFonts w:ascii="Arial" w:eastAsia="Arial" w:hAnsi="Arial" w:cs="Arial"/>
          <w:spacing w:val="-2"/>
          <w:position w:val="0"/>
          <w:sz w:val="18"/>
          <w:szCs w:val="18"/>
        </w:rPr>
        <w:t xml:space="preserve">that </w:t>
      </w:r>
      <w:r w:rsidR="00DC08F3" w:rsidRPr="007B7781">
        <w:rPr>
          <w:rFonts w:ascii="Arial" w:eastAsia="Arial" w:hAnsi="Arial" w:cs="Arial"/>
          <w:spacing w:val="-2"/>
          <w:position w:val="0"/>
          <w:sz w:val="18"/>
          <w:szCs w:val="18"/>
        </w:rPr>
        <w:t>termination</w:t>
      </w:r>
      <w:r w:rsidRPr="007B7781">
        <w:rPr>
          <w:rFonts w:ascii="Arial" w:eastAsia="Arial" w:hAnsi="Arial" w:cs="Arial"/>
          <w:spacing w:val="-2"/>
          <w:position w:val="0"/>
          <w:sz w:val="18"/>
          <w:szCs w:val="18"/>
        </w:rPr>
        <w:t>.</w:t>
      </w:r>
    </w:p>
    <w:p w14:paraId="30CFD9AE" w14:textId="77777777" w:rsidR="0035560C" w:rsidRPr="007B7781" w:rsidRDefault="0035560C" w:rsidP="00135776">
      <w:pPr>
        <w:spacing w:line="240" w:lineRule="auto"/>
        <w:ind w:leftChars="0" w:left="540" w:firstLineChars="0" w:firstLine="0"/>
        <w:jc w:val="both"/>
        <w:rPr>
          <w:rFonts w:ascii="Arial" w:eastAsia="Arial" w:hAnsi="Arial" w:cs="Arial"/>
          <w:position w:val="0"/>
          <w:sz w:val="18"/>
          <w:szCs w:val="18"/>
        </w:rPr>
      </w:pPr>
    </w:p>
    <w:p w14:paraId="30DEA68D" w14:textId="5776D943" w:rsidR="0035560C" w:rsidRPr="007B7781" w:rsidRDefault="0085031E" w:rsidP="00135776">
      <w:pPr>
        <w:spacing w:line="240" w:lineRule="auto"/>
        <w:ind w:leftChars="0" w:left="540"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Lease payments to be made under extension</w:t>
      </w:r>
      <w:r w:rsidR="00220D1D" w:rsidRPr="007B7781">
        <w:rPr>
          <w:rFonts w:ascii="Arial" w:eastAsia="Arial" w:hAnsi="Arial" w:cs="Arial"/>
          <w:position w:val="0"/>
          <w:sz w:val="18"/>
          <w:szCs w:val="18"/>
        </w:rPr>
        <w:t xml:space="preserve"> period</w:t>
      </w:r>
      <w:r w:rsidRPr="007B7781">
        <w:rPr>
          <w:rFonts w:ascii="Arial" w:eastAsia="Arial" w:hAnsi="Arial" w:cs="Arial"/>
          <w:position w:val="0"/>
          <w:sz w:val="18"/>
          <w:szCs w:val="18"/>
        </w:rPr>
        <w:t xml:space="preserve"> are also included in the measurement of the liability</w:t>
      </w:r>
      <w:r w:rsidR="009A713B" w:rsidRPr="007B7781">
        <w:rPr>
          <w:rFonts w:ascii="Arial" w:eastAsia="Arial" w:hAnsi="Arial" w:cs="Arial"/>
          <w:position w:val="0"/>
          <w:sz w:val="18"/>
          <w:szCs w:val="18"/>
        </w:rPr>
        <w:t xml:space="preserve"> if the Company </w:t>
      </w:r>
      <w:r w:rsidR="00220D1D" w:rsidRPr="007B7781">
        <w:rPr>
          <w:rFonts w:ascii="Arial" w:eastAsia="Arial" w:hAnsi="Arial" w:cs="Arial"/>
          <w:position w:val="0"/>
          <w:sz w:val="18"/>
          <w:szCs w:val="18"/>
        </w:rPr>
        <w:t>ha</w:t>
      </w:r>
      <w:r w:rsidR="006F7B04" w:rsidRPr="007B7781">
        <w:rPr>
          <w:rFonts w:ascii="Arial" w:eastAsia="Arial" w:hAnsi="Arial" w:cs="Arial"/>
          <w:position w:val="0"/>
          <w:sz w:val="18"/>
          <w:szCs w:val="18"/>
        </w:rPr>
        <w:t>s</w:t>
      </w:r>
      <w:r w:rsidR="009A713B" w:rsidRPr="007B7781">
        <w:rPr>
          <w:rFonts w:ascii="Arial" w:eastAsia="Arial" w:hAnsi="Arial" w:cs="Arial"/>
          <w:position w:val="0"/>
          <w:sz w:val="18"/>
          <w:szCs w:val="18"/>
        </w:rPr>
        <w:t xml:space="preserve"> reasonabl</w:t>
      </w:r>
      <w:r w:rsidR="00220D1D" w:rsidRPr="007B7781">
        <w:rPr>
          <w:rFonts w:ascii="Arial" w:eastAsia="Arial" w:hAnsi="Arial" w:cs="Arial"/>
          <w:position w:val="0"/>
          <w:sz w:val="18"/>
          <w:szCs w:val="18"/>
        </w:rPr>
        <w:t>e</w:t>
      </w:r>
      <w:r w:rsidR="009A713B" w:rsidRPr="007B7781">
        <w:rPr>
          <w:rFonts w:ascii="Arial" w:eastAsia="Arial" w:hAnsi="Arial" w:cs="Arial"/>
          <w:position w:val="0"/>
          <w:sz w:val="18"/>
          <w:szCs w:val="18"/>
        </w:rPr>
        <w:t xml:space="preserve"> certain</w:t>
      </w:r>
      <w:r w:rsidR="00220D1D" w:rsidRPr="007B7781">
        <w:rPr>
          <w:rFonts w:ascii="Arial" w:eastAsia="Arial" w:hAnsi="Arial" w:cs="Arial"/>
          <w:position w:val="0"/>
          <w:sz w:val="18"/>
          <w:szCs w:val="18"/>
        </w:rPr>
        <w:t>ty on</w:t>
      </w:r>
      <w:r w:rsidR="009A713B" w:rsidRPr="007B7781">
        <w:rPr>
          <w:rFonts w:ascii="Arial" w:eastAsia="Arial" w:hAnsi="Arial" w:cs="Arial"/>
          <w:position w:val="0"/>
          <w:sz w:val="18"/>
          <w:szCs w:val="18"/>
        </w:rPr>
        <w:t xml:space="preserve"> extension option.</w:t>
      </w:r>
    </w:p>
    <w:p w14:paraId="68A84DDB" w14:textId="77777777" w:rsidR="0035560C" w:rsidRPr="007B7781" w:rsidRDefault="0035560C" w:rsidP="00135776">
      <w:pPr>
        <w:spacing w:line="240" w:lineRule="auto"/>
        <w:ind w:leftChars="0" w:left="540" w:firstLineChars="0" w:firstLine="0"/>
        <w:jc w:val="both"/>
        <w:rPr>
          <w:rFonts w:ascii="Arial" w:eastAsia="Arial" w:hAnsi="Arial" w:cs="Arial"/>
          <w:position w:val="0"/>
          <w:sz w:val="18"/>
          <w:szCs w:val="18"/>
        </w:rPr>
      </w:pPr>
    </w:p>
    <w:p w14:paraId="1BBFB436" w14:textId="6BF32E09" w:rsidR="0035560C" w:rsidRPr="007B7781" w:rsidRDefault="0085031E" w:rsidP="00F24DBB">
      <w:pPr>
        <w:spacing w:line="240" w:lineRule="auto"/>
        <w:ind w:leftChars="0" w:left="540" w:firstLineChars="0" w:firstLine="0"/>
        <w:jc w:val="thaiDistribute"/>
        <w:rPr>
          <w:rFonts w:ascii="Arial" w:eastAsia="Arial" w:hAnsi="Arial" w:cs="Arial"/>
          <w:position w:val="0"/>
          <w:sz w:val="18"/>
          <w:szCs w:val="18"/>
        </w:rPr>
      </w:pPr>
      <w:r w:rsidRPr="007B7781">
        <w:rPr>
          <w:rFonts w:ascii="Arial" w:eastAsia="Arial" w:hAnsi="Arial" w:cs="Arial"/>
          <w:position w:val="0"/>
          <w:sz w:val="18"/>
          <w:szCs w:val="18"/>
        </w:rPr>
        <w:t>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w:t>
      </w:r>
      <w:r w:rsidR="00A41684" w:rsidRPr="007B7781">
        <w:rPr>
          <w:rFonts w:ascii="Arial" w:eastAsia="Arial" w:hAnsi="Arial" w:cs="Arial"/>
          <w:position w:val="0"/>
          <w:sz w:val="18"/>
          <w:szCs w:val="18"/>
        </w:rPr>
        <w:t>.</w:t>
      </w:r>
    </w:p>
    <w:p w14:paraId="24713371" w14:textId="350D15E1" w:rsidR="008933CD" w:rsidRPr="007B7781" w:rsidRDefault="008933CD" w:rsidP="00135776">
      <w:pPr>
        <w:suppressAutoHyphens w:val="0"/>
        <w:spacing w:line="240" w:lineRule="auto"/>
        <w:ind w:leftChars="0" w:left="540" w:firstLineChars="0" w:firstLine="0"/>
        <w:textDirection w:val="lrTb"/>
        <w:textAlignment w:val="auto"/>
        <w:outlineLvl w:val="9"/>
        <w:rPr>
          <w:rFonts w:ascii="Arial" w:eastAsia="Arial" w:hAnsi="Arial" w:cs="Arial"/>
          <w:position w:val="0"/>
          <w:sz w:val="18"/>
          <w:szCs w:val="18"/>
        </w:rPr>
      </w:pPr>
    </w:p>
    <w:p w14:paraId="19533C61" w14:textId="46D7D9C8" w:rsidR="0035560C" w:rsidRPr="007B7781" w:rsidRDefault="0085031E" w:rsidP="00135776">
      <w:pPr>
        <w:spacing w:line="240" w:lineRule="auto"/>
        <w:ind w:leftChars="0" w:left="540"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Right-of-use assets are measured at cost comprising the following:</w:t>
      </w:r>
    </w:p>
    <w:p w14:paraId="294012D5" w14:textId="77777777" w:rsidR="0035560C" w:rsidRPr="007B7781" w:rsidRDefault="0035560C" w:rsidP="00135776">
      <w:pPr>
        <w:spacing w:line="240" w:lineRule="auto"/>
        <w:ind w:leftChars="0" w:left="540" w:firstLineChars="0" w:firstLine="0"/>
        <w:jc w:val="both"/>
        <w:rPr>
          <w:rFonts w:ascii="Arial" w:eastAsia="Arial" w:hAnsi="Arial" w:cs="Arial"/>
          <w:position w:val="0"/>
          <w:sz w:val="18"/>
          <w:szCs w:val="18"/>
        </w:rPr>
      </w:pPr>
    </w:p>
    <w:p w14:paraId="1A1F34B2" w14:textId="7BEB85CE" w:rsidR="0035560C" w:rsidRPr="007B7781" w:rsidRDefault="0085031E" w:rsidP="00F24DBB">
      <w:pPr>
        <w:numPr>
          <w:ilvl w:val="0"/>
          <w:numId w:val="10"/>
        </w:numPr>
        <w:spacing w:line="240" w:lineRule="auto"/>
        <w:ind w:leftChars="0" w:left="851" w:firstLineChars="0" w:hanging="313"/>
        <w:jc w:val="both"/>
        <w:rPr>
          <w:rFonts w:ascii="Arial" w:eastAsia="Arial" w:hAnsi="Arial" w:cs="Arial"/>
          <w:position w:val="0"/>
          <w:sz w:val="18"/>
          <w:szCs w:val="18"/>
        </w:rPr>
      </w:pPr>
      <w:r w:rsidRPr="007B7781">
        <w:rPr>
          <w:rFonts w:ascii="Arial" w:eastAsia="Arial" w:hAnsi="Arial" w:cs="Arial"/>
          <w:position w:val="0"/>
          <w:sz w:val="18"/>
          <w:szCs w:val="18"/>
        </w:rPr>
        <w:t>the amount of the initial measurement of lease liability</w:t>
      </w:r>
    </w:p>
    <w:p w14:paraId="3A3556CC" w14:textId="15792733" w:rsidR="0035560C" w:rsidRPr="007B7781" w:rsidRDefault="0085031E" w:rsidP="00F24DBB">
      <w:pPr>
        <w:numPr>
          <w:ilvl w:val="0"/>
          <w:numId w:val="10"/>
        </w:numPr>
        <w:spacing w:line="240" w:lineRule="auto"/>
        <w:ind w:leftChars="0" w:left="851" w:firstLineChars="0" w:hanging="313"/>
        <w:jc w:val="both"/>
        <w:rPr>
          <w:rFonts w:ascii="Arial" w:eastAsia="Arial" w:hAnsi="Arial" w:cs="Arial"/>
          <w:position w:val="0"/>
          <w:sz w:val="18"/>
          <w:szCs w:val="18"/>
        </w:rPr>
      </w:pPr>
      <w:r w:rsidRPr="007B7781">
        <w:rPr>
          <w:rFonts w:ascii="Arial" w:eastAsia="Arial" w:hAnsi="Arial" w:cs="Arial"/>
          <w:position w:val="0"/>
          <w:sz w:val="18"/>
          <w:szCs w:val="18"/>
        </w:rPr>
        <w:t>any lease payments made at or before the commencement date less any lease incentives received</w:t>
      </w:r>
    </w:p>
    <w:p w14:paraId="2B4FAA8D" w14:textId="63E190A3" w:rsidR="0035560C" w:rsidRPr="007B7781" w:rsidRDefault="0085031E" w:rsidP="00F24DBB">
      <w:pPr>
        <w:numPr>
          <w:ilvl w:val="0"/>
          <w:numId w:val="10"/>
        </w:numPr>
        <w:spacing w:line="240" w:lineRule="auto"/>
        <w:ind w:leftChars="0" w:left="851" w:firstLineChars="0" w:hanging="313"/>
        <w:jc w:val="both"/>
        <w:rPr>
          <w:rFonts w:ascii="Arial" w:eastAsia="Arial" w:hAnsi="Arial" w:cs="Arial"/>
          <w:position w:val="0"/>
          <w:sz w:val="18"/>
          <w:szCs w:val="18"/>
        </w:rPr>
      </w:pPr>
      <w:r w:rsidRPr="007B7781">
        <w:rPr>
          <w:rFonts w:ascii="Arial" w:eastAsia="Arial" w:hAnsi="Arial" w:cs="Arial"/>
          <w:position w:val="0"/>
          <w:sz w:val="18"/>
          <w:szCs w:val="18"/>
        </w:rPr>
        <w:t>any initial direct costs</w:t>
      </w:r>
      <w:r w:rsidR="00E1015E" w:rsidRPr="007B7781">
        <w:rPr>
          <w:rFonts w:ascii="Arial" w:eastAsia="Arial" w:hAnsi="Arial" w:cs="Arial"/>
          <w:position w:val="0"/>
          <w:sz w:val="18"/>
          <w:szCs w:val="18"/>
        </w:rPr>
        <w:t>,</w:t>
      </w:r>
      <w:r w:rsidRPr="007B7781">
        <w:rPr>
          <w:rFonts w:ascii="Arial" w:eastAsia="Arial" w:hAnsi="Arial" w:cs="Arial"/>
          <w:position w:val="0"/>
          <w:sz w:val="18"/>
          <w:szCs w:val="18"/>
        </w:rPr>
        <w:t xml:space="preserve"> and</w:t>
      </w:r>
    </w:p>
    <w:p w14:paraId="2A4E9FEB" w14:textId="77777777" w:rsidR="0035560C" w:rsidRPr="007B7781" w:rsidRDefault="0085031E" w:rsidP="00F24DBB">
      <w:pPr>
        <w:numPr>
          <w:ilvl w:val="0"/>
          <w:numId w:val="10"/>
        </w:numPr>
        <w:spacing w:line="240" w:lineRule="auto"/>
        <w:ind w:leftChars="0" w:left="851" w:firstLineChars="0" w:hanging="313"/>
        <w:jc w:val="both"/>
        <w:rPr>
          <w:rFonts w:ascii="Arial" w:eastAsia="Arial" w:hAnsi="Arial" w:cs="Arial"/>
          <w:position w:val="0"/>
          <w:sz w:val="18"/>
          <w:szCs w:val="18"/>
        </w:rPr>
      </w:pPr>
      <w:r w:rsidRPr="007B7781">
        <w:rPr>
          <w:rFonts w:ascii="Arial" w:eastAsia="Arial" w:hAnsi="Arial" w:cs="Arial"/>
          <w:position w:val="0"/>
          <w:sz w:val="18"/>
          <w:szCs w:val="18"/>
        </w:rPr>
        <w:t xml:space="preserve">restoration costs. </w:t>
      </w:r>
    </w:p>
    <w:p w14:paraId="2559B2CB" w14:textId="77777777" w:rsidR="0035560C" w:rsidRPr="007B7781" w:rsidRDefault="0035560C" w:rsidP="00135776">
      <w:pPr>
        <w:spacing w:line="240" w:lineRule="auto"/>
        <w:ind w:leftChars="0" w:left="540" w:firstLineChars="0" w:hanging="2"/>
        <w:jc w:val="both"/>
        <w:rPr>
          <w:rFonts w:ascii="Arial" w:eastAsia="Arial" w:hAnsi="Arial" w:cs="Arial"/>
          <w:position w:val="0"/>
          <w:sz w:val="18"/>
          <w:szCs w:val="18"/>
        </w:rPr>
      </w:pPr>
    </w:p>
    <w:p w14:paraId="3EA58E09" w14:textId="1F8DC91F" w:rsidR="009179F8" w:rsidRPr="007B7781" w:rsidRDefault="0085031E" w:rsidP="00135776">
      <w:pPr>
        <w:spacing w:line="240" w:lineRule="auto"/>
        <w:ind w:leftChars="0" w:left="540" w:firstLineChars="0" w:hanging="2"/>
        <w:jc w:val="thaiDistribute"/>
        <w:rPr>
          <w:rFonts w:ascii="Arial" w:eastAsia="Arial" w:hAnsi="Arial" w:cs="Arial"/>
          <w:position w:val="0"/>
          <w:sz w:val="18"/>
          <w:szCs w:val="18"/>
        </w:rPr>
      </w:pPr>
      <w:r w:rsidRPr="007455E6">
        <w:rPr>
          <w:rFonts w:ascii="Arial" w:eastAsia="Arial" w:hAnsi="Arial" w:cs="Arial"/>
          <w:spacing w:val="-2"/>
          <w:position w:val="0"/>
          <w:sz w:val="18"/>
          <w:szCs w:val="18"/>
        </w:rPr>
        <w:t xml:space="preserve">Payments associated with short-term leases and leases of low-value assets are </w:t>
      </w:r>
      <w:r w:rsidR="000A7208" w:rsidRPr="007455E6">
        <w:rPr>
          <w:rFonts w:ascii="Arial" w:eastAsia="Arial" w:hAnsi="Arial" w:cs="Arial"/>
          <w:spacing w:val="-2"/>
          <w:position w:val="0"/>
          <w:sz w:val="18"/>
          <w:szCs w:val="18"/>
        </w:rPr>
        <w:t>recognize</w:t>
      </w:r>
      <w:r w:rsidRPr="007455E6">
        <w:rPr>
          <w:rFonts w:ascii="Arial" w:eastAsia="Arial" w:hAnsi="Arial" w:cs="Arial"/>
          <w:spacing w:val="-2"/>
          <w:position w:val="0"/>
          <w:sz w:val="18"/>
          <w:szCs w:val="18"/>
        </w:rPr>
        <w:t>d on a straight-line basis</w:t>
      </w:r>
      <w:r w:rsidRPr="007B7781">
        <w:rPr>
          <w:rFonts w:ascii="Arial" w:eastAsia="Arial" w:hAnsi="Arial" w:cs="Arial"/>
          <w:position w:val="0"/>
          <w:sz w:val="18"/>
          <w:szCs w:val="18"/>
        </w:rPr>
        <w:t xml:space="preserve"> as an expense in profit or loss. Short-term leases are leases with a lease term of 12 months or less. </w:t>
      </w:r>
    </w:p>
    <w:p w14:paraId="793077C6" w14:textId="0FD22328" w:rsidR="00135776" w:rsidRPr="007B7781" w:rsidRDefault="00135776">
      <w:pPr>
        <w:suppressAutoHyphens w:val="0"/>
        <w:spacing w:line="240" w:lineRule="auto"/>
        <w:ind w:leftChars="0" w:left="0" w:firstLineChars="0" w:firstLine="0"/>
        <w:textDirection w:val="lrTb"/>
        <w:textAlignment w:val="auto"/>
        <w:outlineLvl w:val="9"/>
        <w:rPr>
          <w:rFonts w:ascii="Arial" w:eastAsia="Arial" w:hAnsi="Arial" w:cs="Arial"/>
          <w:b/>
          <w:color w:val="CF4A02"/>
          <w:position w:val="0"/>
          <w:sz w:val="18"/>
          <w:szCs w:val="18"/>
        </w:rPr>
      </w:pPr>
    </w:p>
    <w:p w14:paraId="2B3DEC94" w14:textId="6B84D613" w:rsidR="0035560C" w:rsidRPr="007B7781" w:rsidRDefault="0085031E" w:rsidP="00CC5473">
      <w:pPr>
        <w:tabs>
          <w:tab w:val="left" w:pos="9889"/>
        </w:tabs>
        <w:spacing w:line="240" w:lineRule="auto"/>
        <w:ind w:left="538" w:hangingChars="299" w:hanging="540"/>
        <w:jc w:val="both"/>
        <w:rPr>
          <w:rFonts w:ascii="Arial" w:eastAsia="Arial" w:hAnsi="Arial" w:cs="Arial"/>
          <w:b/>
          <w:color w:val="CF4A02"/>
          <w:position w:val="0"/>
          <w:sz w:val="18"/>
          <w:szCs w:val="18"/>
        </w:rPr>
      </w:pPr>
      <w:r w:rsidRPr="007B7781">
        <w:rPr>
          <w:rFonts w:ascii="Arial" w:eastAsia="Arial" w:hAnsi="Arial" w:cs="Arial"/>
          <w:b/>
          <w:color w:val="CF4A02"/>
          <w:position w:val="0"/>
          <w:sz w:val="18"/>
          <w:szCs w:val="18"/>
        </w:rPr>
        <w:t>3.1</w:t>
      </w:r>
      <w:r w:rsidR="00A2363A" w:rsidRPr="007B7781">
        <w:rPr>
          <w:rFonts w:ascii="Arial" w:eastAsia="Arial" w:hAnsi="Arial" w:cs="Arial"/>
          <w:b/>
          <w:color w:val="CF4A02"/>
          <w:position w:val="0"/>
          <w:sz w:val="18"/>
          <w:szCs w:val="18"/>
        </w:rPr>
        <w:t>2</w:t>
      </w:r>
      <w:r w:rsidRPr="007B7781">
        <w:rPr>
          <w:rFonts w:ascii="Arial" w:eastAsia="Arial" w:hAnsi="Arial" w:cs="Arial"/>
          <w:b/>
          <w:color w:val="CF4A02"/>
          <w:position w:val="0"/>
          <w:sz w:val="18"/>
          <w:szCs w:val="18"/>
        </w:rPr>
        <w:tab/>
        <w:t>Financial liabilities</w:t>
      </w:r>
    </w:p>
    <w:p w14:paraId="01A9A749" w14:textId="77777777" w:rsidR="0035560C" w:rsidRPr="007B7781" w:rsidRDefault="0035560C" w:rsidP="00135776">
      <w:pPr>
        <w:spacing w:line="240" w:lineRule="auto"/>
        <w:ind w:leftChars="245" w:left="539" w:firstLineChars="0" w:firstLine="1"/>
        <w:jc w:val="both"/>
        <w:rPr>
          <w:rFonts w:ascii="Arial" w:eastAsia="Arial" w:hAnsi="Arial" w:cs="Arial"/>
          <w:position w:val="0"/>
          <w:sz w:val="18"/>
          <w:szCs w:val="18"/>
          <w:u w:val="single"/>
        </w:rPr>
      </w:pPr>
    </w:p>
    <w:p w14:paraId="648353DD" w14:textId="646A74B2" w:rsidR="0035560C" w:rsidRPr="007B7781" w:rsidRDefault="00562EF5" w:rsidP="001D498A">
      <w:pPr>
        <w:spacing w:line="240" w:lineRule="auto"/>
        <w:ind w:leftChars="0" w:left="1080" w:firstLineChars="0" w:hanging="540"/>
        <w:jc w:val="both"/>
        <w:rPr>
          <w:rFonts w:ascii="Arial" w:eastAsia="Arial" w:hAnsi="Arial" w:cs="Arial"/>
          <w:color w:val="CC3300"/>
          <w:position w:val="0"/>
          <w:sz w:val="18"/>
          <w:szCs w:val="18"/>
        </w:rPr>
      </w:pPr>
      <w:r w:rsidRPr="007B7781">
        <w:rPr>
          <w:rFonts w:ascii="Arial" w:eastAsia="Arial" w:hAnsi="Arial" w:cs="Arial"/>
          <w:color w:val="CC3300"/>
          <w:position w:val="0"/>
          <w:sz w:val="18"/>
          <w:szCs w:val="18"/>
        </w:rPr>
        <w:t>3.12.1</w:t>
      </w:r>
      <w:r w:rsidRPr="007B7781">
        <w:rPr>
          <w:rFonts w:ascii="Arial" w:eastAsia="Arial" w:hAnsi="Arial" w:cs="Arial"/>
          <w:color w:val="CC3300"/>
          <w:position w:val="0"/>
          <w:sz w:val="18"/>
          <w:szCs w:val="18"/>
        </w:rPr>
        <w:tab/>
      </w:r>
      <w:r w:rsidR="0085031E" w:rsidRPr="007B7781">
        <w:rPr>
          <w:rFonts w:ascii="Arial" w:eastAsia="Arial" w:hAnsi="Arial" w:cs="Arial"/>
          <w:color w:val="CC3300"/>
          <w:position w:val="0"/>
          <w:sz w:val="18"/>
          <w:szCs w:val="18"/>
        </w:rPr>
        <w:t>Classification</w:t>
      </w:r>
    </w:p>
    <w:p w14:paraId="1D3535E8" w14:textId="77777777" w:rsidR="0035560C" w:rsidRPr="007B7781" w:rsidRDefault="0035560C" w:rsidP="001D498A">
      <w:pPr>
        <w:pBdr>
          <w:top w:val="nil"/>
          <w:left w:val="nil"/>
          <w:bottom w:val="nil"/>
          <w:right w:val="nil"/>
          <w:between w:val="nil"/>
        </w:pBdr>
        <w:spacing w:line="240" w:lineRule="auto"/>
        <w:ind w:leftChars="490" w:left="1078" w:firstLineChars="0" w:firstLine="0"/>
        <w:rPr>
          <w:rFonts w:ascii="Arial" w:eastAsia="Arial" w:hAnsi="Arial" w:cs="Arial"/>
          <w:color w:val="CF4A02"/>
          <w:position w:val="0"/>
          <w:sz w:val="18"/>
          <w:szCs w:val="18"/>
        </w:rPr>
      </w:pPr>
    </w:p>
    <w:p w14:paraId="1D61C473" w14:textId="4E6BD0D1" w:rsidR="0035560C" w:rsidRPr="007B7781" w:rsidRDefault="0085031E" w:rsidP="001D498A">
      <w:pPr>
        <w:pBdr>
          <w:top w:val="nil"/>
          <w:left w:val="nil"/>
          <w:bottom w:val="nil"/>
          <w:right w:val="nil"/>
          <w:between w:val="nil"/>
        </w:pBdr>
        <w:spacing w:line="240" w:lineRule="auto"/>
        <w:ind w:leftChars="490" w:left="1078" w:firstLineChars="0" w:firstLine="0"/>
        <w:jc w:val="both"/>
        <w:rPr>
          <w:rFonts w:ascii="Arial" w:eastAsia="Arial" w:hAnsi="Arial" w:cs="Arial"/>
          <w:color w:val="000000"/>
          <w:position w:val="0"/>
          <w:sz w:val="18"/>
          <w:szCs w:val="18"/>
        </w:rPr>
      </w:pPr>
      <w:r w:rsidRPr="007B7781">
        <w:rPr>
          <w:rFonts w:ascii="Arial" w:eastAsia="Arial" w:hAnsi="Arial" w:cs="Arial"/>
          <w:color w:val="000000"/>
          <w:spacing w:val="-2"/>
          <w:position w:val="0"/>
          <w:sz w:val="18"/>
          <w:szCs w:val="18"/>
        </w:rPr>
        <w:t xml:space="preserve">Borrowings are classified as current liabilities </w:t>
      </w:r>
      <w:r w:rsidR="00220D1D" w:rsidRPr="007B7781">
        <w:rPr>
          <w:rFonts w:ascii="Arial" w:eastAsia="Arial" w:hAnsi="Arial" w:cs="Arial"/>
          <w:color w:val="000000"/>
          <w:spacing w:val="-2"/>
          <w:position w:val="0"/>
          <w:sz w:val="18"/>
          <w:szCs w:val="18"/>
        </w:rPr>
        <w:t xml:space="preserve">if </w:t>
      </w:r>
      <w:r w:rsidR="00A41684" w:rsidRPr="007B7781">
        <w:rPr>
          <w:rFonts w:ascii="Arial" w:eastAsia="Arial" w:hAnsi="Arial" w:cs="Arial"/>
          <w:spacing w:val="-2"/>
          <w:position w:val="0"/>
          <w:sz w:val="18"/>
          <w:szCs w:val="18"/>
        </w:rPr>
        <w:t>t</w:t>
      </w:r>
      <w:r w:rsidRPr="007B7781">
        <w:rPr>
          <w:rFonts w:ascii="Arial" w:eastAsia="Arial" w:hAnsi="Arial" w:cs="Arial"/>
          <w:spacing w:val="-2"/>
          <w:position w:val="0"/>
          <w:sz w:val="18"/>
          <w:szCs w:val="18"/>
        </w:rPr>
        <w:t>he Company</w:t>
      </w:r>
      <w:r w:rsidRPr="007B7781">
        <w:rPr>
          <w:rFonts w:ascii="Arial" w:eastAsia="Arial" w:hAnsi="Arial" w:cs="Arial"/>
          <w:color w:val="000000"/>
          <w:spacing w:val="-2"/>
          <w:position w:val="0"/>
          <w:sz w:val="18"/>
          <w:szCs w:val="18"/>
        </w:rPr>
        <w:t xml:space="preserve"> has </w:t>
      </w:r>
      <w:r w:rsidR="00220D1D" w:rsidRPr="007B7781">
        <w:rPr>
          <w:rFonts w:ascii="Arial" w:eastAsia="Arial" w:hAnsi="Arial" w:cs="Arial"/>
          <w:color w:val="000000"/>
          <w:spacing w:val="-2"/>
          <w:position w:val="0"/>
          <w:sz w:val="18"/>
          <w:szCs w:val="18"/>
        </w:rPr>
        <w:t>no</w:t>
      </w:r>
      <w:r w:rsidRPr="007B7781">
        <w:rPr>
          <w:rFonts w:ascii="Arial" w:eastAsia="Arial" w:hAnsi="Arial" w:cs="Arial"/>
          <w:color w:val="000000"/>
          <w:spacing w:val="-2"/>
          <w:position w:val="0"/>
          <w:sz w:val="18"/>
          <w:szCs w:val="18"/>
        </w:rPr>
        <w:t xml:space="preserve"> unconditional right to defer settlement</w:t>
      </w:r>
      <w:r w:rsidRPr="007B7781">
        <w:rPr>
          <w:rFonts w:ascii="Arial" w:eastAsia="Arial" w:hAnsi="Arial" w:cs="Arial"/>
          <w:color w:val="000000"/>
          <w:position w:val="0"/>
          <w:sz w:val="18"/>
          <w:szCs w:val="18"/>
        </w:rPr>
        <w:t xml:space="preserve"> of the liability for at least 12 months after the reporting date.</w:t>
      </w:r>
    </w:p>
    <w:p w14:paraId="4ABA27F9" w14:textId="77777777" w:rsidR="0035560C" w:rsidRPr="007B7781" w:rsidRDefault="0035560C" w:rsidP="001D498A">
      <w:pPr>
        <w:pBdr>
          <w:top w:val="nil"/>
          <w:left w:val="nil"/>
          <w:bottom w:val="nil"/>
          <w:right w:val="nil"/>
          <w:between w:val="nil"/>
        </w:pBdr>
        <w:spacing w:line="240" w:lineRule="auto"/>
        <w:ind w:leftChars="490" w:left="1078" w:firstLineChars="0" w:firstLine="0"/>
        <w:jc w:val="both"/>
        <w:rPr>
          <w:rFonts w:ascii="Arial" w:eastAsia="Arial" w:hAnsi="Arial" w:cs="Arial"/>
          <w:color w:val="000000"/>
          <w:position w:val="0"/>
          <w:sz w:val="18"/>
          <w:szCs w:val="18"/>
        </w:rPr>
      </w:pPr>
    </w:p>
    <w:p w14:paraId="629C5E23" w14:textId="20ACA20C" w:rsidR="0035560C" w:rsidRPr="007B7781" w:rsidRDefault="00562EF5" w:rsidP="001D498A">
      <w:pPr>
        <w:spacing w:line="240" w:lineRule="auto"/>
        <w:ind w:leftChars="0" w:left="1080" w:firstLineChars="0" w:hanging="540"/>
        <w:jc w:val="both"/>
        <w:rPr>
          <w:rFonts w:ascii="Arial" w:eastAsia="Arial" w:hAnsi="Arial" w:cs="Arial"/>
          <w:color w:val="CC3300"/>
          <w:position w:val="0"/>
          <w:sz w:val="18"/>
          <w:szCs w:val="18"/>
        </w:rPr>
      </w:pPr>
      <w:r w:rsidRPr="007B7781">
        <w:rPr>
          <w:rFonts w:ascii="Arial" w:eastAsia="Arial" w:hAnsi="Arial" w:cs="Arial"/>
          <w:color w:val="CC3300"/>
          <w:position w:val="0"/>
          <w:sz w:val="18"/>
          <w:szCs w:val="18"/>
        </w:rPr>
        <w:t>3.12.2</w:t>
      </w:r>
      <w:r w:rsidRPr="007B7781">
        <w:rPr>
          <w:rFonts w:ascii="Arial" w:eastAsia="Arial" w:hAnsi="Arial" w:cs="Arial"/>
          <w:color w:val="CC3300"/>
          <w:position w:val="0"/>
          <w:sz w:val="18"/>
          <w:szCs w:val="18"/>
        </w:rPr>
        <w:tab/>
      </w:r>
      <w:r w:rsidR="0085031E" w:rsidRPr="007B7781">
        <w:rPr>
          <w:rFonts w:ascii="Arial" w:eastAsia="Arial" w:hAnsi="Arial" w:cs="Arial"/>
          <w:color w:val="CC3300"/>
          <w:position w:val="0"/>
          <w:sz w:val="18"/>
          <w:szCs w:val="18"/>
        </w:rPr>
        <w:t>Measurement</w:t>
      </w:r>
    </w:p>
    <w:p w14:paraId="23D44706" w14:textId="77777777" w:rsidR="0035560C" w:rsidRPr="001D498A" w:rsidRDefault="0035560C" w:rsidP="001D498A">
      <w:pPr>
        <w:pBdr>
          <w:top w:val="nil"/>
          <w:left w:val="nil"/>
          <w:bottom w:val="nil"/>
          <w:right w:val="nil"/>
          <w:between w:val="nil"/>
        </w:pBdr>
        <w:spacing w:line="240" w:lineRule="auto"/>
        <w:ind w:leftChars="490" w:left="1078" w:firstLineChars="0" w:firstLine="0"/>
        <w:rPr>
          <w:rFonts w:ascii="Arial" w:eastAsia="Arial" w:hAnsi="Arial" w:cs="Arial"/>
          <w:position w:val="0"/>
          <w:sz w:val="18"/>
          <w:szCs w:val="18"/>
        </w:rPr>
      </w:pPr>
    </w:p>
    <w:p w14:paraId="21B570A5" w14:textId="6E0D0F87" w:rsidR="0035560C" w:rsidRPr="001D498A" w:rsidRDefault="0085031E" w:rsidP="001D498A">
      <w:pPr>
        <w:pBdr>
          <w:top w:val="nil"/>
          <w:left w:val="nil"/>
          <w:bottom w:val="nil"/>
          <w:right w:val="nil"/>
          <w:between w:val="nil"/>
        </w:pBdr>
        <w:spacing w:line="240" w:lineRule="auto"/>
        <w:ind w:leftChars="490" w:left="1078" w:firstLineChars="0" w:firstLine="0"/>
        <w:rPr>
          <w:rFonts w:ascii="Arial" w:eastAsia="Arial" w:hAnsi="Arial" w:cs="Arial"/>
          <w:position w:val="0"/>
          <w:sz w:val="18"/>
          <w:szCs w:val="18"/>
        </w:rPr>
      </w:pPr>
      <w:r w:rsidRPr="001D498A">
        <w:rPr>
          <w:rFonts w:ascii="Arial" w:eastAsia="Arial" w:hAnsi="Arial" w:cs="Arial"/>
          <w:position w:val="0"/>
          <w:sz w:val="18"/>
          <w:szCs w:val="18"/>
        </w:rPr>
        <w:t xml:space="preserve">Financial liabilities are initially </w:t>
      </w:r>
      <w:r w:rsidR="000A7208" w:rsidRPr="001D498A">
        <w:rPr>
          <w:rFonts w:ascii="Arial" w:eastAsia="Arial" w:hAnsi="Arial" w:cs="Arial"/>
          <w:position w:val="0"/>
          <w:sz w:val="18"/>
          <w:szCs w:val="18"/>
        </w:rPr>
        <w:t>recognize</w:t>
      </w:r>
      <w:r w:rsidRPr="001D498A">
        <w:rPr>
          <w:rFonts w:ascii="Arial" w:eastAsia="Arial" w:hAnsi="Arial" w:cs="Arial"/>
          <w:position w:val="0"/>
          <w:sz w:val="18"/>
          <w:szCs w:val="18"/>
        </w:rPr>
        <w:t xml:space="preserve">d at fair value and are subsequently measured at </w:t>
      </w:r>
      <w:r w:rsidR="000A7208" w:rsidRPr="001D498A">
        <w:rPr>
          <w:rFonts w:ascii="Arial" w:eastAsia="Arial" w:hAnsi="Arial" w:cs="Arial"/>
          <w:position w:val="0"/>
          <w:sz w:val="18"/>
          <w:szCs w:val="18"/>
        </w:rPr>
        <w:t>amortized</w:t>
      </w:r>
      <w:r w:rsidRPr="001D498A">
        <w:rPr>
          <w:rFonts w:ascii="Arial" w:eastAsia="Arial" w:hAnsi="Arial" w:cs="Arial"/>
          <w:position w:val="0"/>
          <w:sz w:val="18"/>
          <w:szCs w:val="18"/>
        </w:rPr>
        <w:t xml:space="preserve"> cost.</w:t>
      </w:r>
    </w:p>
    <w:p w14:paraId="48AF3E03" w14:textId="77777777" w:rsidR="0035560C" w:rsidRPr="001D498A" w:rsidRDefault="0035560C" w:rsidP="001D498A">
      <w:pPr>
        <w:pBdr>
          <w:top w:val="nil"/>
          <w:left w:val="nil"/>
          <w:bottom w:val="nil"/>
          <w:right w:val="nil"/>
          <w:between w:val="nil"/>
        </w:pBdr>
        <w:spacing w:line="240" w:lineRule="auto"/>
        <w:ind w:leftChars="490" w:left="1078" w:firstLineChars="0" w:firstLine="0"/>
        <w:rPr>
          <w:rFonts w:ascii="Arial" w:eastAsia="Arial" w:hAnsi="Arial" w:cs="Arial"/>
          <w:position w:val="0"/>
          <w:sz w:val="18"/>
          <w:szCs w:val="18"/>
        </w:rPr>
      </w:pPr>
    </w:p>
    <w:p w14:paraId="5F7D6E72" w14:textId="77777777" w:rsidR="00CC71C2" w:rsidRPr="007B7781" w:rsidRDefault="00CC71C2">
      <w:pPr>
        <w:suppressAutoHyphens w:val="0"/>
        <w:spacing w:line="240" w:lineRule="auto"/>
        <w:ind w:leftChars="0" w:left="0" w:firstLineChars="0" w:firstLine="0"/>
        <w:textDirection w:val="lrTb"/>
        <w:textAlignment w:val="auto"/>
        <w:outlineLvl w:val="9"/>
        <w:rPr>
          <w:rFonts w:ascii="Arial" w:eastAsia="Arial" w:hAnsi="Arial" w:cs="Arial"/>
          <w:color w:val="CF4A02"/>
          <w:position w:val="0"/>
          <w:sz w:val="18"/>
          <w:szCs w:val="18"/>
        </w:rPr>
      </w:pPr>
      <w:r w:rsidRPr="007B7781">
        <w:rPr>
          <w:rFonts w:ascii="Arial" w:eastAsia="Arial" w:hAnsi="Arial" w:cs="Arial"/>
          <w:color w:val="CF4A02"/>
          <w:position w:val="0"/>
          <w:sz w:val="18"/>
          <w:szCs w:val="18"/>
        </w:rPr>
        <w:br w:type="page"/>
      </w:r>
    </w:p>
    <w:p w14:paraId="05EACB4A" w14:textId="540B8C57" w:rsidR="0035560C" w:rsidRPr="007B7781" w:rsidRDefault="00562EF5" w:rsidP="001D498A">
      <w:pPr>
        <w:spacing w:line="240" w:lineRule="auto"/>
        <w:ind w:leftChars="0" w:left="1080" w:firstLineChars="0" w:hanging="540"/>
        <w:jc w:val="both"/>
        <w:rPr>
          <w:rFonts w:ascii="Arial" w:eastAsia="Arial" w:hAnsi="Arial" w:cs="Arial"/>
          <w:color w:val="CF4A02"/>
          <w:position w:val="0"/>
          <w:sz w:val="18"/>
          <w:szCs w:val="18"/>
        </w:rPr>
      </w:pPr>
      <w:r w:rsidRPr="007B7781">
        <w:rPr>
          <w:rFonts w:ascii="Arial" w:eastAsia="Arial" w:hAnsi="Arial" w:cs="Arial"/>
          <w:color w:val="CC3300"/>
          <w:position w:val="0"/>
          <w:sz w:val="18"/>
          <w:szCs w:val="18"/>
        </w:rPr>
        <w:lastRenderedPageBreak/>
        <w:t>3.12.3</w:t>
      </w:r>
      <w:r w:rsidRPr="007B7781">
        <w:rPr>
          <w:rFonts w:ascii="Arial" w:eastAsia="Arial" w:hAnsi="Arial" w:cs="Arial"/>
          <w:color w:val="CC3300"/>
          <w:position w:val="0"/>
          <w:sz w:val="18"/>
          <w:szCs w:val="18"/>
        </w:rPr>
        <w:tab/>
      </w:r>
      <w:r w:rsidR="0085031E" w:rsidRPr="007B7781">
        <w:rPr>
          <w:rFonts w:ascii="Arial" w:eastAsia="Arial" w:hAnsi="Arial" w:cs="Arial"/>
          <w:color w:val="CC3300"/>
          <w:position w:val="0"/>
          <w:sz w:val="18"/>
          <w:szCs w:val="18"/>
        </w:rPr>
        <w:t>Derecognition and modification</w:t>
      </w:r>
    </w:p>
    <w:p w14:paraId="1B859354" w14:textId="77777777" w:rsidR="0035560C" w:rsidRPr="007B7781" w:rsidRDefault="0035560C" w:rsidP="001D498A">
      <w:pPr>
        <w:spacing w:line="240" w:lineRule="auto"/>
        <w:ind w:leftChars="490" w:left="1080" w:hanging="2"/>
        <w:jc w:val="both"/>
        <w:rPr>
          <w:rFonts w:ascii="Arial" w:eastAsia="Arial" w:hAnsi="Arial" w:cs="Arial"/>
          <w:color w:val="C45911"/>
          <w:position w:val="0"/>
          <w:sz w:val="18"/>
          <w:szCs w:val="18"/>
        </w:rPr>
      </w:pPr>
    </w:p>
    <w:p w14:paraId="6E71AEE4" w14:textId="212D64D9" w:rsidR="0035560C" w:rsidRPr="007B7781" w:rsidRDefault="0085031E" w:rsidP="001D498A">
      <w:pPr>
        <w:spacing w:line="240" w:lineRule="auto"/>
        <w:ind w:leftChars="490" w:left="1080" w:hanging="2"/>
        <w:jc w:val="both"/>
        <w:rPr>
          <w:rFonts w:ascii="Arial" w:eastAsia="Arial" w:hAnsi="Arial" w:cs="Arial"/>
          <w:color w:val="000000"/>
          <w:position w:val="0"/>
          <w:sz w:val="18"/>
          <w:szCs w:val="18"/>
        </w:rPr>
      </w:pPr>
      <w:r w:rsidRPr="007B7781">
        <w:rPr>
          <w:rFonts w:ascii="Arial" w:eastAsia="Arial" w:hAnsi="Arial" w:cs="Arial"/>
          <w:color w:val="000000"/>
          <w:spacing w:val="-4"/>
          <w:position w:val="0"/>
          <w:sz w:val="18"/>
          <w:szCs w:val="18"/>
        </w:rPr>
        <w:t>Financial liabilities are de</w:t>
      </w:r>
      <w:r w:rsidR="000A7208" w:rsidRPr="007B7781">
        <w:rPr>
          <w:rFonts w:ascii="Arial" w:eastAsia="Arial" w:hAnsi="Arial" w:cs="Arial"/>
          <w:color w:val="000000"/>
          <w:spacing w:val="-4"/>
          <w:position w:val="0"/>
          <w:sz w:val="18"/>
          <w:szCs w:val="18"/>
        </w:rPr>
        <w:t>recognize</w:t>
      </w:r>
      <w:r w:rsidRPr="007B7781">
        <w:rPr>
          <w:rFonts w:ascii="Arial" w:eastAsia="Arial" w:hAnsi="Arial" w:cs="Arial"/>
          <w:color w:val="000000"/>
          <w:spacing w:val="-4"/>
          <w:position w:val="0"/>
          <w:sz w:val="18"/>
          <w:szCs w:val="18"/>
        </w:rPr>
        <w:t>d when the obligation specified in the contract is discharged, cancelled,</w:t>
      </w:r>
      <w:r w:rsidRPr="007B7781">
        <w:rPr>
          <w:rFonts w:ascii="Arial" w:eastAsia="Arial" w:hAnsi="Arial" w:cs="Arial"/>
          <w:color w:val="000000"/>
          <w:position w:val="0"/>
          <w:sz w:val="18"/>
          <w:szCs w:val="18"/>
        </w:rPr>
        <w:t xml:space="preserve"> or expired.</w:t>
      </w:r>
    </w:p>
    <w:p w14:paraId="1A4F5592" w14:textId="77777777" w:rsidR="0035560C" w:rsidRPr="007B7781" w:rsidRDefault="0035560C" w:rsidP="001D498A">
      <w:pPr>
        <w:spacing w:line="240" w:lineRule="auto"/>
        <w:ind w:leftChars="490" w:left="1080" w:hanging="2"/>
        <w:jc w:val="both"/>
        <w:rPr>
          <w:rFonts w:ascii="Arial" w:eastAsia="Arial" w:hAnsi="Arial" w:cs="Arial"/>
          <w:color w:val="000000"/>
          <w:position w:val="0"/>
          <w:sz w:val="18"/>
          <w:szCs w:val="18"/>
        </w:rPr>
      </w:pPr>
    </w:p>
    <w:p w14:paraId="3DB31AA0" w14:textId="227FBE08" w:rsidR="0035560C" w:rsidRPr="007B7781" w:rsidRDefault="0085031E" w:rsidP="001D498A">
      <w:pPr>
        <w:spacing w:line="240" w:lineRule="auto"/>
        <w:ind w:leftChars="490" w:left="1080"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 xml:space="preserve">Where the terms of a financial liability are modified, </w:t>
      </w:r>
      <w:r w:rsidR="00A41684" w:rsidRPr="007B7781">
        <w:rPr>
          <w:rFonts w:ascii="Arial" w:eastAsia="Arial" w:hAnsi="Arial" w:cs="Arial"/>
          <w:position w:val="0"/>
          <w:sz w:val="18"/>
          <w:szCs w:val="18"/>
        </w:rPr>
        <w:t>t</w:t>
      </w:r>
      <w:r w:rsidRPr="007B7781">
        <w:rPr>
          <w:rFonts w:ascii="Arial" w:eastAsia="Arial" w:hAnsi="Arial" w:cs="Arial"/>
          <w:position w:val="0"/>
          <w:sz w:val="18"/>
          <w:szCs w:val="18"/>
        </w:rPr>
        <w:t>he Company</w:t>
      </w:r>
      <w:r w:rsidRPr="007B7781">
        <w:rPr>
          <w:rFonts w:ascii="Arial" w:eastAsia="Arial" w:hAnsi="Arial" w:cs="Arial"/>
          <w:color w:val="000000"/>
          <w:position w:val="0"/>
          <w:sz w:val="18"/>
          <w:szCs w:val="18"/>
        </w:rPr>
        <w:t xml:space="preserve"> assesses whether the results </w:t>
      </w:r>
      <w:r w:rsidR="00BB7BA4" w:rsidRPr="007B7781">
        <w:rPr>
          <w:rFonts w:ascii="Arial" w:eastAsia="Arial" w:hAnsi="Arial" w:cs="Arial"/>
          <w:color w:val="000000"/>
          <w:position w:val="0"/>
          <w:sz w:val="18"/>
          <w:szCs w:val="18"/>
        </w:rPr>
        <w:t xml:space="preserve">are </w:t>
      </w:r>
      <w:r w:rsidRPr="007B7781">
        <w:rPr>
          <w:rFonts w:ascii="Arial" w:eastAsia="Arial" w:hAnsi="Arial" w:cs="Arial"/>
          <w:color w:val="000000"/>
          <w:position w:val="0"/>
          <w:sz w:val="18"/>
          <w:szCs w:val="18"/>
        </w:rPr>
        <w:t xml:space="preserve">in the derecognition of that financial liability. Where the results in an extinguishment, the new financial liability is </w:t>
      </w:r>
      <w:r w:rsidR="000A7208" w:rsidRPr="007B7781">
        <w:rPr>
          <w:rFonts w:ascii="Arial" w:eastAsia="Arial" w:hAnsi="Arial" w:cs="Arial"/>
          <w:color w:val="000000"/>
          <w:position w:val="0"/>
          <w:sz w:val="18"/>
          <w:szCs w:val="18"/>
        </w:rPr>
        <w:t>recognize</w:t>
      </w:r>
      <w:r w:rsidRPr="007B7781">
        <w:rPr>
          <w:rFonts w:ascii="Arial" w:eastAsia="Arial" w:hAnsi="Arial" w:cs="Arial"/>
          <w:color w:val="000000"/>
          <w:position w:val="0"/>
          <w:sz w:val="18"/>
          <w:szCs w:val="18"/>
        </w:rPr>
        <w:t>d based on fair value of its obligation. The remaining carrying amount of financial liability is de</w:t>
      </w:r>
      <w:r w:rsidR="000A7208" w:rsidRPr="007B7781">
        <w:rPr>
          <w:rFonts w:ascii="Arial" w:eastAsia="Arial" w:hAnsi="Arial" w:cs="Arial"/>
          <w:color w:val="000000"/>
          <w:position w:val="0"/>
          <w:sz w:val="18"/>
          <w:szCs w:val="18"/>
        </w:rPr>
        <w:t>recognize</w:t>
      </w:r>
      <w:r w:rsidRPr="007B7781">
        <w:rPr>
          <w:rFonts w:ascii="Arial" w:eastAsia="Arial" w:hAnsi="Arial" w:cs="Arial"/>
          <w:color w:val="000000"/>
          <w:position w:val="0"/>
          <w:sz w:val="18"/>
          <w:szCs w:val="18"/>
        </w:rPr>
        <w:t xml:space="preserve">d. The difference is </w:t>
      </w:r>
      <w:r w:rsidR="000A7208" w:rsidRPr="007B7781">
        <w:rPr>
          <w:rFonts w:ascii="Arial" w:eastAsia="Arial" w:hAnsi="Arial" w:cs="Arial"/>
          <w:color w:val="000000"/>
          <w:position w:val="0"/>
          <w:sz w:val="18"/>
          <w:szCs w:val="18"/>
        </w:rPr>
        <w:t>recognize</w:t>
      </w:r>
      <w:r w:rsidRPr="007B7781">
        <w:rPr>
          <w:rFonts w:ascii="Arial" w:eastAsia="Arial" w:hAnsi="Arial" w:cs="Arial"/>
          <w:color w:val="000000"/>
          <w:position w:val="0"/>
          <w:sz w:val="18"/>
          <w:szCs w:val="18"/>
        </w:rPr>
        <w:t>d in profit or loss.</w:t>
      </w:r>
    </w:p>
    <w:p w14:paraId="51C1918A" w14:textId="77777777" w:rsidR="00CC71C2" w:rsidRPr="007B7781" w:rsidRDefault="00CC71C2" w:rsidP="001D498A">
      <w:pPr>
        <w:spacing w:line="240" w:lineRule="auto"/>
        <w:ind w:leftChars="490" w:left="1080" w:hanging="2"/>
        <w:jc w:val="both"/>
        <w:rPr>
          <w:rFonts w:ascii="Arial" w:eastAsia="Arial" w:hAnsi="Arial" w:cs="Arial"/>
          <w:color w:val="000000"/>
          <w:position w:val="0"/>
          <w:sz w:val="18"/>
          <w:szCs w:val="18"/>
        </w:rPr>
      </w:pPr>
    </w:p>
    <w:p w14:paraId="1B1145AB" w14:textId="290EC40E" w:rsidR="0035560C" w:rsidRPr="007B7781" w:rsidRDefault="0085031E" w:rsidP="001D498A">
      <w:pPr>
        <w:spacing w:line="240" w:lineRule="auto"/>
        <w:ind w:leftChars="490" w:left="1080"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 xml:space="preserve">Where the modification does not result in the derecognition of the financial liability, the carrying amount of the financial liability is recalculated as the present value of the modified contractual cash flows discounted at its original effective interest rate. The difference is </w:t>
      </w:r>
      <w:r w:rsidR="000A7208" w:rsidRPr="007B7781">
        <w:rPr>
          <w:rFonts w:ascii="Arial" w:eastAsia="Arial" w:hAnsi="Arial" w:cs="Arial"/>
          <w:color w:val="000000"/>
          <w:position w:val="0"/>
          <w:sz w:val="18"/>
          <w:szCs w:val="18"/>
        </w:rPr>
        <w:t>recognize</w:t>
      </w:r>
      <w:r w:rsidRPr="007B7781">
        <w:rPr>
          <w:rFonts w:ascii="Arial" w:eastAsia="Arial" w:hAnsi="Arial" w:cs="Arial"/>
          <w:color w:val="000000"/>
          <w:position w:val="0"/>
          <w:sz w:val="18"/>
          <w:szCs w:val="18"/>
        </w:rPr>
        <w:t>d in profit or loss.</w:t>
      </w:r>
    </w:p>
    <w:p w14:paraId="1B0A3B8C" w14:textId="77777777" w:rsidR="0035560C" w:rsidRPr="007B7781" w:rsidRDefault="0035560C" w:rsidP="001D498A">
      <w:pPr>
        <w:spacing w:line="240" w:lineRule="auto"/>
        <w:ind w:leftChars="490" w:left="1080" w:hanging="2"/>
        <w:jc w:val="both"/>
        <w:rPr>
          <w:rFonts w:ascii="Arial" w:eastAsia="Arial" w:hAnsi="Arial" w:cs="Arial"/>
          <w:position w:val="0"/>
          <w:sz w:val="18"/>
          <w:szCs w:val="18"/>
        </w:rPr>
      </w:pPr>
    </w:p>
    <w:p w14:paraId="729B3ADB" w14:textId="0F951E25" w:rsidR="0035560C" w:rsidRPr="007B7781" w:rsidRDefault="003D0795" w:rsidP="00135776">
      <w:pPr>
        <w:tabs>
          <w:tab w:val="left" w:pos="1080"/>
          <w:tab w:val="left" w:pos="9889"/>
        </w:tabs>
        <w:spacing w:line="240" w:lineRule="auto"/>
        <w:ind w:left="538" w:hangingChars="299" w:hanging="540"/>
        <w:jc w:val="both"/>
        <w:rPr>
          <w:rFonts w:ascii="Arial" w:eastAsia="Arial" w:hAnsi="Arial" w:cs="Arial"/>
          <w:color w:val="C45911"/>
          <w:position w:val="0"/>
          <w:sz w:val="18"/>
          <w:szCs w:val="18"/>
        </w:rPr>
      </w:pPr>
      <w:r w:rsidRPr="007B7781">
        <w:rPr>
          <w:rFonts w:ascii="Arial" w:eastAsia="Arial" w:hAnsi="Arial" w:cs="Arial"/>
          <w:b/>
          <w:color w:val="CF4A02"/>
          <w:position w:val="0"/>
          <w:sz w:val="18"/>
          <w:szCs w:val="18"/>
        </w:rPr>
        <w:t>3.13</w:t>
      </w:r>
      <w:r w:rsidR="00135776" w:rsidRPr="007B7781">
        <w:rPr>
          <w:rFonts w:ascii="Arial" w:eastAsia="Arial" w:hAnsi="Arial" w:cs="Arial"/>
          <w:b/>
          <w:color w:val="CF4A02"/>
          <w:position w:val="0"/>
          <w:sz w:val="18"/>
          <w:szCs w:val="18"/>
        </w:rPr>
        <w:tab/>
      </w:r>
      <w:r w:rsidR="0085031E" w:rsidRPr="007B7781">
        <w:rPr>
          <w:rFonts w:ascii="Arial" w:eastAsia="Arial" w:hAnsi="Arial" w:cs="Arial"/>
          <w:b/>
          <w:color w:val="CF4A02"/>
          <w:position w:val="0"/>
          <w:sz w:val="18"/>
          <w:szCs w:val="18"/>
        </w:rPr>
        <w:t>Borrowing costs</w:t>
      </w:r>
    </w:p>
    <w:p w14:paraId="482DCAF6" w14:textId="77777777" w:rsidR="0035560C" w:rsidRPr="007B7781" w:rsidRDefault="0035560C" w:rsidP="00135776">
      <w:pPr>
        <w:spacing w:line="240" w:lineRule="auto"/>
        <w:ind w:leftChars="244" w:left="539" w:hanging="2"/>
        <w:jc w:val="both"/>
        <w:rPr>
          <w:rFonts w:ascii="Arial" w:eastAsia="Arial" w:hAnsi="Arial" w:cs="Arial"/>
          <w:color w:val="C45911"/>
          <w:position w:val="0"/>
          <w:sz w:val="18"/>
          <w:szCs w:val="18"/>
        </w:rPr>
      </w:pPr>
    </w:p>
    <w:p w14:paraId="1FD00C52" w14:textId="0C5B3E89" w:rsidR="0035560C" w:rsidRPr="007B7781" w:rsidRDefault="0085031E" w:rsidP="00135776">
      <w:pPr>
        <w:spacing w:line="240" w:lineRule="auto"/>
        <w:ind w:leftChars="244" w:left="539"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 xml:space="preserve">General and specific borrowing costs directly attributable to the acquisition, </w:t>
      </w:r>
      <w:proofErr w:type="gramStart"/>
      <w:r w:rsidRPr="007B7781">
        <w:rPr>
          <w:rFonts w:ascii="Arial" w:eastAsia="Arial" w:hAnsi="Arial" w:cs="Arial"/>
          <w:color w:val="000000"/>
          <w:position w:val="0"/>
          <w:sz w:val="18"/>
          <w:szCs w:val="18"/>
        </w:rPr>
        <w:t>construction</w:t>
      </w:r>
      <w:proofErr w:type="gramEnd"/>
      <w:r w:rsidRPr="007B7781">
        <w:rPr>
          <w:rFonts w:ascii="Arial" w:eastAsia="Arial" w:hAnsi="Arial" w:cs="Arial"/>
          <w:color w:val="000000"/>
          <w:position w:val="0"/>
          <w:sz w:val="18"/>
          <w:szCs w:val="18"/>
        </w:rPr>
        <w:t xml:space="preserve"> or production of qualifying assets (assets that take </w:t>
      </w:r>
      <w:r w:rsidR="008933CD" w:rsidRPr="007B7781">
        <w:rPr>
          <w:rFonts w:ascii="Arial" w:eastAsia="Arial" w:hAnsi="Arial" w:cs="Arial"/>
          <w:color w:val="000000"/>
          <w:position w:val="0"/>
          <w:sz w:val="18"/>
          <w:szCs w:val="18"/>
        </w:rPr>
        <w:t>time</w:t>
      </w:r>
      <w:r w:rsidRPr="007B7781">
        <w:rPr>
          <w:rFonts w:ascii="Arial" w:eastAsia="Arial" w:hAnsi="Arial" w:cs="Arial"/>
          <w:color w:val="000000"/>
          <w:position w:val="0"/>
          <w:sz w:val="18"/>
          <w:szCs w:val="18"/>
        </w:rPr>
        <w:t xml:space="preserve"> to get ready for its intended use or sale) are added to the cost of those assets less investment income earned from those specific borrowings. The capitali</w:t>
      </w:r>
      <w:r w:rsidR="009E04E2" w:rsidRPr="007B7781">
        <w:rPr>
          <w:rFonts w:ascii="Arial" w:eastAsia="Arial" w:hAnsi="Arial" w:cs="Arial"/>
          <w:color w:val="000000"/>
          <w:position w:val="0"/>
          <w:sz w:val="18"/>
          <w:szCs w:val="18"/>
        </w:rPr>
        <w:t>z</w:t>
      </w:r>
      <w:r w:rsidRPr="007B7781">
        <w:rPr>
          <w:rFonts w:ascii="Arial" w:eastAsia="Arial" w:hAnsi="Arial" w:cs="Arial"/>
          <w:color w:val="000000"/>
          <w:position w:val="0"/>
          <w:sz w:val="18"/>
          <w:szCs w:val="18"/>
        </w:rPr>
        <w:t>ation of borrowing costs is ceased when substantially all the activities necessary to prepare the qualifying asset for its intended use or sale are complete.</w:t>
      </w:r>
    </w:p>
    <w:p w14:paraId="0B756E2C" w14:textId="77777777" w:rsidR="0035560C" w:rsidRPr="007B7781" w:rsidRDefault="0035560C" w:rsidP="00135776">
      <w:pPr>
        <w:spacing w:line="240" w:lineRule="auto"/>
        <w:ind w:leftChars="244" w:left="539" w:hanging="2"/>
        <w:jc w:val="both"/>
        <w:rPr>
          <w:rFonts w:ascii="Arial" w:eastAsia="Arial" w:hAnsi="Arial" w:cs="Arial"/>
          <w:position w:val="0"/>
          <w:sz w:val="18"/>
          <w:szCs w:val="18"/>
        </w:rPr>
      </w:pPr>
    </w:p>
    <w:p w14:paraId="3310534B" w14:textId="04FE8C7F" w:rsidR="0035560C" w:rsidRPr="007B7781" w:rsidRDefault="0085031E" w:rsidP="00135776">
      <w:pPr>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Other borrowing costs are expensed in the period in which they are incurred.</w:t>
      </w:r>
    </w:p>
    <w:p w14:paraId="0EB27195" w14:textId="77777777" w:rsidR="00390971" w:rsidRPr="007B7781" w:rsidRDefault="00390971">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186C8281" w14:textId="794659DA" w:rsidR="0035560C" w:rsidRPr="007B7781" w:rsidRDefault="0085031E" w:rsidP="00135776">
      <w:pPr>
        <w:tabs>
          <w:tab w:val="left" w:pos="9889"/>
        </w:tabs>
        <w:spacing w:line="240" w:lineRule="auto"/>
        <w:ind w:left="538" w:hangingChars="299" w:hanging="540"/>
        <w:jc w:val="both"/>
        <w:rPr>
          <w:rFonts w:ascii="Arial" w:eastAsia="Arial" w:hAnsi="Arial" w:cs="Arial"/>
          <w:color w:val="CF4A02"/>
          <w:position w:val="0"/>
          <w:sz w:val="18"/>
          <w:szCs w:val="18"/>
        </w:rPr>
      </w:pPr>
      <w:r w:rsidRPr="007B7781">
        <w:rPr>
          <w:rFonts w:ascii="Arial" w:eastAsia="Arial" w:hAnsi="Arial" w:cs="Arial"/>
          <w:b/>
          <w:color w:val="CF4A02"/>
          <w:position w:val="0"/>
          <w:sz w:val="18"/>
          <w:szCs w:val="18"/>
        </w:rPr>
        <w:t>3.1</w:t>
      </w:r>
      <w:r w:rsidR="003D0795" w:rsidRPr="007B7781">
        <w:rPr>
          <w:rFonts w:ascii="Arial" w:eastAsia="Arial" w:hAnsi="Arial" w:cs="Arial"/>
          <w:b/>
          <w:color w:val="CF4A02"/>
          <w:position w:val="0"/>
          <w:sz w:val="18"/>
          <w:szCs w:val="18"/>
        </w:rPr>
        <w:t>4</w:t>
      </w:r>
      <w:r w:rsidRPr="007B7781">
        <w:rPr>
          <w:rFonts w:ascii="Arial" w:eastAsia="Arial" w:hAnsi="Arial" w:cs="Arial"/>
          <w:b/>
          <w:color w:val="CF4A02"/>
          <w:position w:val="0"/>
          <w:sz w:val="18"/>
          <w:szCs w:val="18"/>
        </w:rPr>
        <w:tab/>
        <w:t xml:space="preserve">Current and deferred income taxes </w:t>
      </w:r>
    </w:p>
    <w:p w14:paraId="15D7432B" w14:textId="77777777" w:rsidR="0035560C" w:rsidRPr="007B7781" w:rsidRDefault="0035560C" w:rsidP="00135776">
      <w:pPr>
        <w:spacing w:line="240" w:lineRule="auto"/>
        <w:ind w:leftChars="244" w:left="539" w:hanging="2"/>
        <w:jc w:val="both"/>
        <w:rPr>
          <w:rFonts w:ascii="Arial" w:eastAsia="Arial" w:hAnsi="Arial" w:cs="Arial"/>
          <w:position w:val="0"/>
          <w:sz w:val="18"/>
          <w:szCs w:val="18"/>
        </w:rPr>
      </w:pPr>
    </w:p>
    <w:p w14:paraId="7E3873DA" w14:textId="1BC4BA7D" w:rsidR="0035560C" w:rsidRPr="007B7781" w:rsidRDefault="0085031E" w:rsidP="00135776">
      <w:pPr>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The tax expense for the period comprises current and deferred tax. Tax is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 xml:space="preserve">d in profit or loss, except to the extent that it relates to items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 xml:space="preserve">d in other comprehensive income or directly in equity. </w:t>
      </w:r>
    </w:p>
    <w:p w14:paraId="56C16AFB" w14:textId="77777777" w:rsidR="0035560C" w:rsidRPr="007B7781" w:rsidRDefault="0035560C" w:rsidP="00135776">
      <w:pPr>
        <w:spacing w:line="240" w:lineRule="auto"/>
        <w:ind w:leftChars="244" w:left="539" w:hanging="2"/>
        <w:jc w:val="both"/>
        <w:rPr>
          <w:rFonts w:ascii="Arial" w:eastAsia="Arial" w:hAnsi="Arial" w:cs="Arial"/>
          <w:position w:val="0"/>
          <w:sz w:val="18"/>
          <w:szCs w:val="18"/>
        </w:rPr>
      </w:pPr>
    </w:p>
    <w:p w14:paraId="5531F187" w14:textId="1A17BCCF" w:rsidR="0035560C" w:rsidRPr="007B7781" w:rsidRDefault="00562EF5" w:rsidP="001D498A">
      <w:pPr>
        <w:spacing w:line="240" w:lineRule="auto"/>
        <w:ind w:leftChars="0" w:left="1080" w:firstLineChars="0" w:hanging="540"/>
        <w:jc w:val="both"/>
        <w:rPr>
          <w:rFonts w:ascii="Arial" w:eastAsia="Arial" w:hAnsi="Arial" w:cs="Arial"/>
          <w:color w:val="CC3300"/>
          <w:position w:val="0"/>
          <w:sz w:val="18"/>
          <w:szCs w:val="18"/>
        </w:rPr>
      </w:pPr>
      <w:r w:rsidRPr="007B7781">
        <w:rPr>
          <w:rFonts w:ascii="Arial" w:eastAsia="Arial" w:hAnsi="Arial" w:cs="Arial"/>
          <w:color w:val="CC3300"/>
          <w:position w:val="0"/>
          <w:sz w:val="18"/>
          <w:szCs w:val="18"/>
        </w:rPr>
        <w:t>3.14.1</w:t>
      </w:r>
      <w:r w:rsidRPr="007B7781">
        <w:rPr>
          <w:rFonts w:ascii="Arial" w:eastAsia="Arial" w:hAnsi="Arial" w:cs="Arial"/>
          <w:color w:val="CC3300"/>
          <w:position w:val="0"/>
          <w:sz w:val="18"/>
          <w:szCs w:val="18"/>
        </w:rPr>
        <w:tab/>
      </w:r>
      <w:r w:rsidR="0085031E" w:rsidRPr="007B7781">
        <w:rPr>
          <w:rFonts w:ascii="Arial" w:eastAsia="Arial" w:hAnsi="Arial" w:cs="Arial"/>
          <w:color w:val="CC3300"/>
          <w:position w:val="0"/>
          <w:sz w:val="18"/>
          <w:szCs w:val="18"/>
        </w:rPr>
        <w:t>Current tax</w:t>
      </w:r>
    </w:p>
    <w:p w14:paraId="780BB9C8" w14:textId="77777777" w:rsidR="0035560C" w:rsidRPr="007B7781" w:rsidRDefault="0035560C" w:rsidP="001D498A">
      <w:pPr>
        <w:spacing w:line="240" w:lineRule="auto"/>
        <w:ind w:leftChars="490" w:left="1080" w:hanging="2"/>
        <w:jc w:val="both"/>
        <w:rPr>
          <w:rFonts w:ascii="Arial" w:eastAsia="Arial" w:hAnsi="Arial" w:cs="Arial"/>
          <w:position w:val="0"/>
          <w:sz w:val="18"/>
          <w:szCs w:val="18"/>
        </w:rPr>
      </w:pPr>
    </w:p>
    <w:p w14:paraId="74E32384" w14:textId="420C24E4" w:rsidR="0035560C" w:rsidRPr="007B7781" w:rsidRDefault="0085031E" w:rsidP="001D498A">
      <w:pPr>
        <w:spacing w:line="240" w:lineRule="auto"/>
        <w:ind w:leftChars="490" w:left="1078"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 xml:space="preserve">The current income tax is calculated </w:t>
      </w:r>
      <w:proofErr w:type="gramStart"/>
      <w:r w:rsidRPr="007B7781">
        <w:rPr>
          <w:rFonts w:ascii="Arial" w:eastAsia="Arial" w:hAnsi="Arial" w:cs="Arial"/>
          <w:position w:val="0"/>
          <w:sz w:val="18"/>
          <w:szCs w:val="18"/>
        </w:rPr>
        <w:t>on the basis of</w:t>
      </w:r>
      <w:proofErr w:type="gramEnd"/>
      <w:r w:rsidRPr="007B7781">
        <w:rPr>
          <w:rFonts w:ascii="Arial" w:eastAsia="Arial" w:hAnsi="Arial" w:cs="Arial"/>
          <w:position w:val="0"/>
          <w:sz w:val="18"/>
          <w:szCs w:val="18"/>
        </w:rPr>
        <w:t xml:space="preserve"> the tax laws enacted or substantively enacted at the end of the reporting period. Management periodically evaluates positions taken in tax returns with </w:t>
      </w:r>
      <w:r w:rsidRPr="007B7781">
        <w:rPr>
          <w:rFonts w:ascii="Arial" w:eastAsia="Arial" w:hAnsi="Arial" w:cs="Arial"/>
          <w:spacing w:val="-2"/>
          <w:position w:val="0"/>
          <w:sz w:val="18"/>
          <w:szCs w:val="18"/>
        </w:rPr>
        <w:t>respect to situations in which applicable tax regulation is subject to interpretation. It establishes provisions</w:t>
      </w:r>
      <w:r w:rsidRPr="007B7781">
        <w:rPr>
          <w:rFonts w:ascii="Arial" w:eastAsia="Arial" w:hAnsi="Arial" w:cs="Arial"/>
          <w:position w:val="0"/>
          <w:sz w:val="18"/>
          <w:szCs w:val="18"/>
        </w:rPr>
        <w:t xml:space="preserve"> where appropriate </w:t>
      </w:r>
      <w:proofErr w:type="gramStart"/>
      <w:r w:rsidRPr="007B7781">
        <w:rPr>
          <w:rFonts w:ascii="Arial" w:eastAsia="Arial" w:hAnsi="Arial" w:cs="Arial"/>
          <w:position w:val="0"/>
          <w:sz w:val="18"/>
          <w:szCs w:val="18"/>
        </w:rPr>
        <w:t>on the basis of</w:t>
      </w:r>
      <w:proofErr w:type="gramEnd"/>
      <w:r w:rsidRPr="007B7781">
        <w:rPr>
          <w:rFonts w:ascii="Arial" w:eastAsia="Arial" w:hAnsi="Arial" w:cs="Arial"/>
          <w:position w:val="0"/>
          <w:sz w:val="18"/>
          <w:szCs w:val="18"/>
        </w:rPr>
        <w:t xml:space="preserve"> amounts expected to be paid to the tax authorities.</w:t>
      </w:r>
    </w:p>
    <w:p w14:paraId="48D67484" w14:textId="77777777" w:rsidR="0035560C" w:rsidRPr="007B7781" w:rsidRDefault="0035560C" w:rsidP="001D498A">
      <w:pPr>
        <w:spacing w:line="240" w:lineRule="auto"/>
        <w:ind w:leftChars="490" w:left="1080" w:hanging="2"/>
        <w:jc w:val="both"/>
        <w:rPr>
          <w:rFonts w:ascii="Arial" w:eastAsia="Arial" w:hAnsi="Arial" w:cs="Arial"/>
          <w:color w:val="C45911"/>
          <w:position w:val="0"/>
          <w:sz w:val="18"/>
          <w:szCs w:val="18"/>
        </w:rPr>
      </w:pPr>
    </w:p>
    <w:p w14:paraId="6640C5A4" w14:textId="025B4915" w:rsidR="0035560C" w:rsidRPr="007B7781" w:rsidRDefault="00562EF5" w:rsidP="001D498A">
      <w:pPr>
        <w:tabs>
          <w:tab w:val="left" w:pos="1080"/>
        </w:tabs>
        <w:spacing w:line="240" w:lineRule="auto"/>
        <w:ind w:leftChars="0" w:left="1080" w:firstLineChars="0" w:hanging="540"/>
        <w:jc w:val="both"/>
        <w:rPr>
          <w:rFonts w:ascii="Arial" w:eastAsia="Arial" w:hAnsi="Arial" w:cs="Arial"/>
          <w:color w:val="CC3300"/>
          <w:position w:val="0"/>
          <w:sz w:val="18"/>
          <w:szCs w:val="18"/>
        </w:rPr>
      </w:pPr>
      <w:r w:rsidRPr="007B7781">
        <w:rPr>
          <w:rFonts w:ascii="Arial" w:eastAsia="Arial" w:hAnsi="Arial" w:cs="Arial"/>
          <w:color w:val="CC3300"/>
          <w:position w:val="0"/>
          <w:sz w:val="18"/>
          <w:szCs w:val="18"/>
        </w:rPr>
        <w:t>3.14.2</w:t>
      </w:r>
      <w:r w:rsidR="0010387A" w:rsidRPr="007B7781">
        <w:rPr>
          <w:rFonts w:ascii="Arial" w:eastAsia="Arial" w:hAnsi="Arial" w:cs="Arial"/>
          <w:color w:val="CC3300"/>
          <w:position w:val="0"/>
          <w:sz w:val="18"/>
          <w:szCs w:val="18"/>
        </w:rPr>
        <w:tab/>
      </w:r>
      <w:r w:rsidR="0085031E" w:rsidRPr="007B7781">
        <w:rPr>
          <w:rFonts w:ascii="Arial" w:eastAsia="Arial" w:hAnsi="Arial" w:cs="Arial"/>
          <w:color w:val="CC3300"/>
          <w:position w:val="0"/>
          <w:sz w:val="18"/>
          <w:szCs w:val="18"/>
        </w:rPr>
        <w:t>Deferred income tax</w:t>
      </w:r>
    </w:p>
    <w:p w14:paraId="5DEB0EAD" w14:textId="77777777" w:rsidR="0035560C" w:rsidRPr="007B7781" w:rsidRDefault="0035560C" w:rsidP="001D498A">
      <w:pPr>
        <w:spacing w:line="240" w:lineRule="auto"/>
        <w:ind w:leftChars="490" w:left="1080" w:hanging="2"/>
        <w:jc w:val="both"/>
        <w:rPr>
          <w:rFonts w:ascii="Arial" w:eastAsia="Arial" w:hAnsi="Arial" w:cs="Arial"/>
          <w:position w:val="0"/>
          <w:sz w:val="18"/>
          <w:szCs w:val="18"/>
        </w:rPr>
      </w:pPr>
    </w:p>
    <w:p w14:paraId="1D9EE47B" w14:textId="31E00183" w:rsidR="0035560C" w:rsidRPr="007B7781" w:rsidRDefault="0085031E" w:rsidP="001D498A">
      <w:pPr>
        <w:spacing w:line="240" w:lineRule="auto"/>
        <w:ind w:leftChars="490" w:left="1078"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 xml:space="preserve">Deferred income tax is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 xml:space="preserve">d on temporary differences arising from differences between the tax base of assets and liabilities and their carrying amounts in the financial statements. However, deferred income tax is not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 for temporary differences arise from:</w:t>
      </w:r>
    </w:p>
    <w:p w14:paraId="73B01028" w14:textId="77777777" w:rsidR="0035560C" w:rsidRPr="007B7781" w:rsidRDefault="0035560C" w:rsidP="001D498A">
      <w:pPr>
        <w:spacing w:line="240" w:lineRule="auto"/>
        <w:ind w:leftChars="490" w:left="1080" w:hanging="2"/>
        <w:jc w:val="both"/>
        <w:rPr>
          <w:rFonts w:ascii="Arial" w:eastAsia="Arial" w:hAnsi="Arial" w:cs="Arial"/>
          <w:position w:val="0"/>
          <w:sz w:val="18"/>
          <w:szCs w:val="18"/>
        </w:rPr>
      </w:pPr>
    </w:p>
    <w:p w14:paraId="4468C7B1" w14:textId="0E68610E" w:rsidR="0035560C" w:rsidRPr="007B7781" w:rsidRDefault="0085031E" w:rsidP="001D498A">
      <w:pPr>
        <w:pStyle w:val="ListParagraph"/>
        <w:numPr>
          <w:ilvl w:val="0"/>
          <w:numId w:val="26"/>
        </w:numPr>
        <w:spacing w:line="240" w:lineRule="auto"/>
        <w:ind w:leftChars="498" w:left="1440" w:hangingChars="191" w:hanging="344"/>
        <w:jc w:val="both"/>
        <w:rPr>
          <w:rFonts w:ascii="Arial" w:eastAsia="Arial" w:hAnsi="Arial" w:cs="Arial"/>
          <w:position w:val="0"/>
          <w:sz w:val="18"/>
          <w:szCs w:val="18"/>
        </w:rPr>
      </w:pPr>
      <w:r w:rsidRPr="007B7781">
        <w:rPr>
          <w:rFonts w:ascii="Arial" w:eastAsia="Arial" w:hAnsi="Arial" w:cs="Arial"/>
          <w:position w:val="0"/>
          <w:sz w:val="18"/>
          <w:szCs w:val="18"/>
        </w:rPr>
        <w:t xml:space="preserve">initial recognition of an asset or liability in a transaction other than a business combination that affects neither accounting nor taxable profit or loss is not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w:t>
      </w:r>
    </w:p>
    <w:p w14:paraId="02C1A034" w14:textId="77777777" w:rsidR="0035560C" w:rsidRPr="007B7781" w:rsidRDefault="0085031E" w:rsidP="001D498A">
      <w:pPr>
        <w:pStyle w:val="ListParagraph"/>
        <w:numPr>
          <w:ilvl w:val="0"/>
          <w:numId w:val="26"/>
        </w:numPr>
        <w:spacing w:line="240" w:lineRule="auto"/>
        <w:ind w:leftChars="498" w:left="1440" w:hangingChars="191" w:hanging="344"/>
        <w:jc w:val="both"/>
        <w:rPr>
          <w:rFonts w:ascii="Arial" w:eastAsia="Arial" w:hAnsi="Arial" w:cs="Arial"/>
          <w:position w:val="0"/>
          <w:sz w:val="18"/>
          <w:szCs w:val="18"/>
        </w:rPr>
      </w:pPr>
      <w:r w:rsidRPr="007B7781">
        <w:rPr>
          <w:rFonts w:ascii="Arial" w:eastAsia="Arial" w:hAnsi="Arial" w:cs="Arial"/>
          <w:position w:val="0"/>
          <w:sz w:val="18"/>
          <w:szCs w:val="18"/>
        </w:rPr>
        <w:t xml:space="preserve">investments in subsidiaries, </w:t>
      </w:r>
      <w:proofErr w:type="gramStart"/>
      <w:r w:rsidRPr="007B7781">
        <w:rPr>
          <w:rFonts w:ascii="Arial" w:eastAsia="Arial" w:hAnsi="Arial" w:cs="Arial"/>
          <w:position w:val="0"/>
          <w:sz w:val="18"/>
          <w:szCs w:val="18"/>
        </w:rPr>
        <w:t>associates</w:t>
      </w:r>
      <w:proofErr w:type="gramEnd"/>
      <w:r w:rsidRPr="007B7781">
        <w:rPr>
          <w:rFonts w:ascii="Arial" w:eastAsia="Arial" w:hAnsi="Arial" w:cs="Arial"/>
          <w:position w:val="0"/>
          <w:sz w:val="18"/>
          <w:szCs w:val="18"/>
        </w:rPr>
        <w:t xml:space="preserve"> and joint arrangements where the timing of the reversal of </w:t>
      </w:r>
      <w:r w:rsidRPr="007B7781">
        <w:rPr>
          <w:rFonts w:ascii="Arial" w:eastAsia="Arial" w:hAnsi="Arial" w:cs="Arial"/>
          <w:spacing w:val="-4"/>
          <w:position w:val="0"/>
          <w:sz w:val="18"/>
          <w:szCs w:val="18"/>
        </w:rPr>
        <w:t>the temporary difference is controlled by the Company and it is probable that the temporary difference</w:t>
      </w:r>
      <w:r w:rsidRPr="007B7781">
        <w:rPr>
          <w:rFonts w:ascii="Arial" w:eastAsia="Arial" w:hAnsi="Arial" w:cs="Arial"/>
          <w:position w:val="0"/>
          <w:sz w:val="18"/>
          <w:szCs w:val="18"/>
        </w:rPr>
        <w:t xml:space="preserve"> will not reverse in the foreseeable future.</w:t>
      </w:r>
    </w:p>
    <w:p w14:paraId="592BA8A1" w14:textId="77777777" w:rsidR="0035560C" w:rsidRPr="007B7781" w:rsidRDefault="0035560C" w:rsidP="001D498A">
      <w:pPr>
        <w:spacing w:line="240" w:lineRule="auto"/>
        <w:ind w:leftChars="490" w:left="1080" w:hanging="2"/>
        <w:jc w:val="both"/>
        <w:rPr>
          <w:rFonts w:ascii="Arial" w:eastAsia="Arial" w:hAnsi="Arial" w:cs="Arial"/>
          <w:position w:val="0"/>
          <w:sz w:val="18"/>
          <w:szCs w:val="18"/>
        </w:rPr>
      </w:pPr>
    </w:p>
    <w:p w14:paraId="7AF11C1A" w14:textId="49047EB6" w:rsidR="0035560C" w:rsidRPr="007B7781" w:rsidRDefault="0085031E" w:rsidP="001D498A">
      <w:pPr>
        <w:spacing w:line="240" w:lineRule="auto"/>
        <w:ind w:leftChars="490" w:left="1078" w:firstLineChars="0" w:firstLine="0"/>
        <w:jc w:val="thaiDistribute"/>
        <w:rPr>
          <w:rFonts w:ascii="Arial" w:eastAsia="Arial" w:hAnsi="Arial" w:cs="Arial"/>
          <w:position w:val="0"/>
          <w:sz w:val="18"/>
          <w:szCs w:val="18"/>
        </w:rPr>
      </w:pPr>
      <w:r w:rsidRPr="007B7781">
        <w:rPr>
          <w:rFonts w:ascii="Arial" w:eastAsia="Arial" w:hAnsi="Arial" w:cs="Arial"/>
          <w:position w:val="0"/>
          <w:sz w:val="18"/>
          <w:szCs w:val="18"/>
        </w:rPr>
        <w:t xml:space="preserve">Deferred income tax is calculated using tax rates that currently have been enacted or substantially enacted by the end of the reporting period and are expected to apply when the related deferred income tax asset is </w:t>
      </w:r>
      <w:proofErr w:type="gramStart"/>
      <w:r w:rsidR="000A7208" w:rsidRPr="007B7781">
        <w:rPr>
          <w:rFonts w:ascii="Arial" w:eastAsia="Arial" w:hAnsi="Arial" w:cs="Arial"/>
          <w:position w:val="0"/>
          <w:sz w:val="18"/>
          <w:szCs w:val="18"/>
        </w:rPr>
        <w:t>realize</w:t>
      </w:r>
      <w:r w:rsidRPr="007B7781">
        <w:rPr>
          <w:rFonts w:ascii="Arial" w:eastAsia="Arial" w:hAnsi="Arial" w:cs="Arial"/>
          <w:position w:val="0"/>
          <w:sz w:val="18"/>
          <w:szCs w:val="18"/>
        </w:rPr>
        <w:t>d</w:t>
      </w:r>
      <w:proofErr w:type="gramEnd"/>
      <w:r w:rsidRPr="007B7781">
        <w:rPr>
          <w:rFonts w:ascii="Arial" w:eastAsia="Arial" w:hAnsi="Arial" w:cs="Arial"/>
          <w:position w:val="0"/>
          <w:sz w:val="18"/>
          <w:szCs w:val="18"/>
        </w:rPr>
        <w:t xml:space="preserve"> or the deferred income tax liability is settled.</w:t>
      </w:r>
    </w:p>
    <w:p w14:paraId="0ED00CB5" w14:textId="77777777" w:rsidR="0035560C" w:rsidRPr="007B7781" w:rsidRDefault="0035560C" w:rsidP="001D498A">
      <w:pPr>
        <w:spacing w:line="240" w:lineRule="auto"/>
        <w:ind w:leftChars="490" w:left="1078" w:firstLineChars="0" w:firstLine="0"/>
        <w:jc w:val="both"/>
        <w:rPr>
          <w:rFonts w:ascii="Arial" w:eastAsia="Arial" w:hAnsi="Arial" w:cs="Arial"/>
          <w:position w:val="0"/>
          <w:sz w:val="18"/>
          <w:szCs w:val="18"/>
        </w:rPr>
      </w:pPr>
    </w:p>
    <w:p w14:paraId="5E842796" w14:textId="0B94B0F9" w:rsidR="0035560C" w:rsidRPr="007B7781" w:rsidRDefault="0085031E" w:rsidP="001D498A">
      <w:pPr>
        <w:spacing w:line="240" w:lineRule="auto"/>
        <w:ind w:leftChars="490" w:left="1078"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 xml:space="preserve">Deferred tax assets are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 only to the extent that it is probable that future taxable profit will be available against which the temporary differences can be utili</w:t>
      </w:r>
      <w:r w:rsidR="0026018E">
        <w:rPr>
          <w:rFonts w:ascii="Arial" w:eastAsia="Arial" w:hAnsi="Arial" w:cs="Arial"/>
          <w:position w:val="0"/>
          <w:sz w:val="18"/>
          <w:szCs w:val="18"/>
        </w:rPr>
        <w:t>z</w:t>
      </w:r>
      <w:r w:rsidRPr="007B7781">
        <w:rPr>
          <w:rFonts w:ascii="Arial" w:eastAsia="Arial" w:hAnsi="Arial" w:cs="Arial"/>
          <w:position w:val="0"/>
          <w:sz w:val="18"/>
          <w:szCs w:val="18"/>
        </w:rPr>
        <w:t xml:space="preserve">ed. </w:t>
      </w:r>
    </w:p>
    <w:p w14:paraId="54E14B12" w14:textId="77777777" w:rsidR="008933CD" w:rsidRPr="007B7781" w:rsidRDefault="008933CD" w:rsidP="001D498A">
      <w:pPr>
        <w:spacing w:line="240" w:lineRule="auto"/>
        <w:ind w:leftChars="490" w:left="1078" w:firstLineChars="0" w:firstLine="0"/>
        <w:jc w:val="both"/>
        <w:rPr>
          <w:rFonts w:ascii="Arial" w:eastAsia="Arial" w:hAnsi="Arial" w:cs="Arial"/>
          <w:position w:val="0"/>
          <w:sz w:val="18"/>
          <w:szCs w:val="18"/>
        </w:rPr>
      </w:pPr>
    </w:p>
    <w:p w14:paraId="6209CB3A" w14:textId="13116F05" w:rsidR="0035560C" w:rsidRPr="007B7781" w:rsidRDefault="00676AB3" w:rsidP="001D498A">
      <w:pPr>
        <w:spacing w:line="240" w:lineRule="auto"/>
        <w:ind w:leftChars="490" w:left="1078"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 xml:space="preserve">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w:t>
      </w:r>
      <w:r w:rsidR="000A7208" w:rsidRPr="007B7781">
        <w:rPr>
          <w:rFonts w:ascii="Arial" w:eastAsia="Arial" w:hAnsi="Arial" w:cs="Arial"/>
          <w:position w:val="0"/>
          <w:sz w:val="18"/>
          <w:szCs w:val="18"/>
        </w:rPr>
        <w:t>realize</w:t>
      </w:r>
      <w:r w:rsidRPr="007B7781">
        <w:rPr>
          <w:rFonts w:ascii="Arial" w:eastAsia="Arial" w:hAnsi="Arial" w:cs="Arial"/>
          <w:position w:val="0"/>
          <w:sz w:val="18"/>
          <w:szCs w:val="18"/>
        </w:rPr>
        <w:t xml:space="preserve"> the asset and settle the liability simultaneously</w:t>
      </w:r>
      <w:r w:rsidR="0085031E" w:rsidRPr="007B7781">
        <w:rPr>
          <w:rFonts w:ascii="Arial" w:eastAsia="Arial" w:hAnsi="Arial" w:cs="Arial"/>
          <w:position w:val="0"/>
          <w:sz w:val="18"/>
          <w:szCs w:val="18"/>
        </w:rPr>
        <w:t>.</w:t>
      </w:r>
    </w:p>
    <w:p w14:paraId="087FDF95" w14:textId="77777777" w:rsidR="008B4A29" w:rsidRPr="007B7781" w:rsidRDefault="008B4A29" w:rsidP="001D498A">
      <w:pPr>
        <w:tabs>
          <w:tab w:val="left" w:pos="9889"/>
        </w:tabs>
        <w:spacing w:line="240" w:lineRule="auto"/>
        <w:ind w:leftChars="490" w:left="1080" w:hanging="2"/>
        <w:jc w:val="both"/>
        <w:rPr>
          <w:rFonts w:ascii="Arial" w:eastAsia="Arial" w:hAnsi="Arial" w:cs="Arial"/>
          <w:position w:val="0"/>
          <w:sz w:val="18"/>
          <w:szCs w:val="18"/>
        </w:rPr>
      </w:pPr>
    </w:p>
    <w:p w14:paraId="507E0541" w14:textId="11D7ADDD" w:rsidR="0035560C" w:rsidRPr="007B7781" w:rsidRDefault="0085031E">
      <w:pPr>
        <w:tabs>
          <w:tab w:val="left" w:pos="567"/>
          <w:tab w:val="left" w:pos="9889"/>
        </w:tabs>
        <w:spacing w:line="240" w:lineRule="auto"/>
        <w:ind w:left="0" w:hanging="2"/>
        <w:jc w:val="both"/>
        <w:rPr>
          <w:rFonts w:ascii="Arial" w:eastAsia="Arial" w:hAnsi="Arial" w:cs="Arial"/>
          <w:color w:val="CF4A02"/>
          <w:position w:val="0"/>
          <w:sz w:val="18"/>
          <w:szCs w:val="18"/>
        </w:rPr>
      </w:pPr>
      <w:r w:rsidRPr="007B7781">
        <w:rPr>
          <w:rFonts w:ascii="Arial" w:eastAsia="Arial" w:hAnsi="Arial" w:cs="Arial"/>
          <w:b/>
          <w:color w:val="CF4A02"/>
          <w:position w:val="0"/>
          <w:sz w:val="18"/>
          <w:szCs w:val="18"/>
        </w:rPr>
        <w:t>3.1</w:t>
      </w:r>
      <w:r w:rsidR="009F2FEB" w:rsidRPr="007B7781">
        <w:rPr>
          <w:rFonts w:ascii="Arial" w:eastAsia="Arial" w:hAnsi="Arial" w:cs="Arial"/>
          <w:b/>
          <w:color w:val="CF4A02"/>
          <w:position w:val="0"/>
          <w:sz w:val="18"/>
          <w:szCs w:val="18"/>
        </w:rPr>
        <w:t>5</w:t>
      </w:r>
      <w:r w:rsidRPr="007B7781">
        <w:rPr>
          <w:rFonts w:ascii="Arial" w:eastAsia="Arial" w:hAnsi="Arial" w:cs="Arial"/>
          <w:b/>
          <w:color w:val="CF4A02"/>
          <w:position w:val="0"/>
          <w:sz w:val="18"/>
          <w:szCs w:val="18"/>
        </w:rPr>
        <w:tab/>
        <w:t>Accounting for employee benefit</w:t>
      </w:r>
    </w:p>
    <w:p w14:paraId="3F9179A4" w14:textId="77777777" w:rsidR="008220B7" w:rsidRPr="007B7781" w:rsidRDefault="008220B7" w:rsidP="00135776">
      <w:pPr>
        <w:spacing w:line="240" w:lineRule="auto"/>
        <w:ind w:leftChars="245" w:left="1259" w:hangingChars="400" w:hanging="720"/>
        <w:rPr>
          <w:rFonts w:ascii="Arial" w:eastAsia="Arial" w:hAnsi="Arial" w:cs="Arial"/>
          <w:position w:val="0"/>
          <w:sz w:val="18"/>
          <w:szCs w:val="18"/>
        </w:rPr>
      </w:pPr>
    </w:p>
    <w:p w14:paraId="4285B127" w14:textId="2A826A02" w:rsidR="0035560C" w:rsidRPr="007B7781" w:rsidRDefault="0085031E" w:rsidP="001D498A">
      <w:pPr>
        <w:spacing w:line="240" w:lineRule="auto"/>
        <w:ind w:leftChars="244" w:left="1077" w:hangingChars="300" w:hanging="540"/>
        <w:rPr>
          <w:rFonts w:ascii="Arial" w:eastAsia="Arial" w:hAnsi="Arial" w:cs="Arial"/>
          <w:color w:val="CC3300"/>
          <w:position w:val="0"/>
          <w:sz w:val="18"/>
          <w:szCs w:val="18"/>
        </w:rPr>
      </w:pPr>
      <w:r w:rsidRPr="007B7781">
        <w:rPr>
          <w:rFonts w:ascii="Arial" w:eastAsia="Arial" w:hAnsi="Arial" w:cs="Arial"/>
          <w:color w:val="CC3300"/>
          <w:position w:val="0"/>
          <w:sz w:val="18"/>
          <w:szCs w:val="18"/>
        </w:rPr>
        <w:t>3.1</w:t>
      </w:r>
      <w:r w:rsidR="009F2FEB" w:rsidRPr="007B7781">
        <w:rPr>
          <w:rFonts w:ascii="Arial" w:eastAsia="Arial" w:hAnsi="Arial" w:cs="Arial"/>
          <w:color w:val="CC3300"/>
          <w:position w:val="0"/>
          <w:sz w:val="18"/>
          <w:szCs w:val="18"/>
        </w:rPr>
        <w:t>5</w:t>
      </w:r>
      <w:r w:rsidRPr="007B7781">
        <w:rPr>
          <w:rFonts w:ascii="Arial" w:eastAsia="Arial" w:hAnsi="Arial" w:cs="Arial"/>
          <w:color w:val="CC3300"/>
          <w:position w:val="0"/>
          <w:sz w:val="18"/>
          <w:szCs w:val="18"/>
        </w:rPr>
        <w:t>.1</w:t>
      </w:r>
      <w:r w:rsidR="0010387A" w:rsidRPr="007B7781">
        <w:rPr>
          <w:rFonts w:ascii="Arial" w:eastAsia="Arial" w:hAnsi="Arial" w:cs="Arial"/>
          <w:color w:val="CC3300"/>
          <w:position w:val="0"/>
          <w:sz w:val="18"/>
          <w:szCs w:val="18"/>
        </w:rPr>
        <w:tab/>
      </w:r>
      <w:r w:rsidRPr="007B7781">
        <w:rPr>
          <w:rFonts w:ascii="Arial" w:eastAsia="Arial" w:hAnsi="Arial" w:cs="Arial"/>
          <w:color w:val="CC3300"/>
          <w:position w:val="0"/>
          <w:sz w:val="18"/>
          <w:szCs w:val="18"/>
        </w:rPr>
        <w:t>Defined contribution plan - provident fund</w:t>
      </w:r>
    </w:p>
    <w:p w14:paraId="1DE9F3FF" w14:textId="77777777" w:rsidR="0035560C" w:rsidRPr="007B7781" w:rsidRDefault="0035560C" w:rsidP="001D498A">
      <w:pPr>
        <w:spacing w:line="240" w:lineRule="auto"/>
        <w:ind w:leftChars="490" w:left="1080" w:hanging="2"/>
        <w:jc w:val="both"/>
        <w:rPr>
          <w:rFonts w:ascii="Arial" w:eastAsia="Arial" w:hAnsi="Arial" w:cs="Arial"/>
          <w:position w:val="0"/>
          <w:sz w:val="18"/>
          <w:szCs w:val="18"/>
        </w:rPr>
      </w:pPr>
    </w:p>
    <w:p w14:paraId="33423469" w14:textId="1E705315" w:rsidR="0035560C" w:rsidRPr="007B7781" w:rsidRDefault="0085031E" w:rsidP="001D498A">
      <w:pPr>
        <w:spacing w:line="240" w:lineRule="auto"/>
        <w:ind w:leftChars="490" w:left="1078" w:firstLineChars="0" w:firstLine="2"/>
        <w:jc w:val="thaiDistribute"/>
        <w:rPr>
          <w:rFonts w:ascii="Arial" w:eastAsia="Arial" w:hAnsi="Arial" w:cs="Arial"/>
          <w:position w:val="0"/>
          <w:sz w:val="18"/>
          <w:szCs w:val="18"/>
        </w:rPr>
      </w:pPr>
      <w:r w:rsidRPr="007B7781">
        <w:rPr>
          <w:rFonts w:ascii="Arial" w:eastAsia="Arial" w:hAnsi="Arial" w:cs="Arial"/>
          <w:position w:val="0"/>
          <w:sz w:val="18"/>
          <w:szCs w:val="18"/>
        </w:rPr>
        <w:t>The Company pays contributions to provident fund in accordance with the Provident Fund Act B.E. 2530.</w:t>
      </w:r>
      <w:r w:rsidR="00607C85" w:rsidRPr="007B7781">
        <w:rPr>
          <w:rFonts w:ascii="Arial" w:eastAsia="Arial" w:hAnsi="Arial" w:cs="Arial"/>
          <w:position w:val="0"/>
          <w:sz w:val="18"/>
          <w:szCs w:val="18"/>
        </w:rPr>
        <w:t xml:space="preserve"> </w:t>
      </w:r>
      <w:r w:rsidRPr="007B7781">
        <w:rPr>
          <w:rFonts w:ascii="Arial" w:eastAsia="Arial" w:hAnsi="Arial" w:cs="Arial"/>
          <w:spacing w:val="-2"/>
          <w:position w:val="0"/>
          <w:sz w:val="18"/>
          <w:szCs w:val="18"/>
        </w:rPr>
        <w:t>The Company has no further payment obligations once the contributions have been paid.</w:t>
      </w:r>
      <w:r w:rsidR="00932FCA" w:rsidRPr="007B7781">
        <w:rPr>
          <w:rFonts w:ascii="Arial" w:eastAsia="Arial" w:hAnsi="Arial" w:cs="Arial"/>
          <w:spacing w:val="-2"/>
          <w:position w:val="0"/>
          <w:sz w:val="18"/>
          <w:szCs w:val="18"/>
        </w:rPr>
        <w:t xml:space="preserve"> </w:t>
      </w:r>
      <w:r w:rsidRPr="007B7781">
        <w:rPr>
          <w:rFonts w:ascii="Arial" w:eastAsia="Arial" w:hAnsi="Arial" w:cs="Arial"/>
          <w:spacing w:val="-2"/>
          <w:position w:val="0"/>
          <w:sz w:val="18"/>
          <w:szCs w:val="18"/>
        </w:rPr>
        <w:t>The</w:t>
      </w:r>
      <w:r w:rsidR="00932FCA" w:rsidRPr="007B7781">
        <w:rPr>
          <w:rFonts w:ascii="Arial" w:eastAsia="Arial" w:hAnsi="Arial" w:cs="Arial"/>
          <w:spacing w:val="-2"/>
          <w:position w:val="0"/>
          <w:sz w:val="18"/>
          <w:szCs w:val="18"/>
        </w:rPr>
        <w:t xml:space="preserve"> </w:t>
      </w:r>
      <w:r w:rsidRPr="007B7781">
        <w:rPr>
          <w:rFonts w:ascii="Arial" w:eastAsia="Arial" w:hAnsi="Arial" w:cs="Arial"/>
          <w:spacing w:val="-2"/>
          <w:position w:val="0"/>
          <w:sz w:val="18"/>
          <w:szCs w:val="18"/>
        </w:rPr>
        <w:t>contributions</w:t>
      </w:r>
      <w:r w:rsidRPr="007B7781">
        <w:rPr>
          <w:rFonts w:ascii="Arial" w:eastAsia="Arial" w:hAnsi="Arial" w:cs="Arial"/>
          <w:position w:val="0"/>
          <w:sz w:val="18"/>
          <w:szCs w:val="18"/>
        </w:rPr>
        <w:t xml:space="preserve"> are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 as employee benefit expense when they are due.</w:t>
      </w:r>
    </w:p>
    <w:p w14:paraId="388DBAEF" w14:textId="77777777" w:rsidR="00CC71C2" w:rsidRPr="007B7781" w:rsidRDefault="00CC71C2">
      <w:pPr>
        <w:suppressAutoHyphens w:val="0"/>
        <w:spacing w:line="240" w:lineRule="auto"/>
        <w:ind w:leftChars="0" w:left="0" w:firstLineChars="0" w:firstLine="0"/>
        <w:textDirection w:val="lrTb"/>
        <w:textAlignment w:val="auto"/>
        <w:outlineLvl w:val="9"/>
        <w:rPr>
          <w:rFonts w:ascii="Arial" w:eastAsia="Arial" w:hAnsi="Arial" w:cs="Arial"/>
          <w:color w:val="CC3300"/>
          <w:position w:val="0"/>
          <w:sz w:val="18"/>
          <w:szCs w:val="18"/>
        </w:rPr>
      </w:pPr>
      <w:r w:rsidRPr="007B7781">
        <w:rPr>
          <w:rFonts w:ascii="Arial" w:eastAsia="Arial" w:hAnsi="Arial" w:cs="Arial"/>
          <w:color w:val="CC3300"/>
          <w:position w:val="0"/>
          <w:sz w:val="18"/>
          <w:szCs w:val="18"/>
        </w:rPr>
        <w:br w:type="page"/>
      </w:r>
    </w:p>
    <w:p w14:paraId="74DBA216" w14:textId="363F618A" w:rsidR="0035560C" w:rsidRPr="007B7781" w:rsidRDefault="0085031E" w:rsidP="001D498A">
      <w:pPr>
        <w:spacing w:line="240" w:lineRule="auto"/>
        <w:ind w:leftChars="244" w:left="1077" w:hangingChars="300" w:hanging="540"/>
        <w:rPr>
          <w:rFonts w:ascii="Arial" w:eastAsia="Arial" w:hAnsi="Arial" w:cs="Arial"/>
          <w:color w:val="CC3300"/>
          <w:position w:val="0"/>
          <w:sz w:val="18"/>
          <w:szCs w:val="18"/>
        </w:rPr>
      </w:pPr>
      <w:r w:rsidRPr="007B7781">
        <w:rPr>
          <w:rFonts w:ascii="Arial" w:eastAsia="Arial" w:hAnsi="Arial" w:cs="Arial"/>
          <w:color w:val="CC3300"/>
          <w:position w:val="0"/>
          <w:sz w:val="18"/>
          <w:szCs w:val="18"/>
        </w:rPr>
        <w:lastRenderedPageBreak/>
        <w:t>3.1</w:t>
      </w:r>
      <w:r w:rsidR="009F2FEB" w:rsidRPr="007B7781">
        <w:rPr>
          <w:rFonts w:ascii="Arial" w:eastAsia="Arial" w:hAnsi="Arial" w:cs="Arial"/>
          <w:color w:val="CC3300"/>
          <w:position w:val="0"/>
          <w:sz w:val="18"/>
          <w:szCs w:val="18"/>
        </w:rPr>
        <w:t>5</w:t>
      </w:r>
      <w:r w:rsidRPr="007B7781">
        <w:rPr>
          <w:rFonts w:ascii="Arial" w:eastAsia="Arial" w:hAnsi="Arial" w:cs="Arial"/>
          <w:color w:val="CC3300"/>
          <w:position w:val="0"/>
          <w:sz w:val="18"/>
          <w:szCs w:val="18"/>
        </w:rPr>
        <w:t>.2</w:t>
      </w:r>
      <w:r w:rsidR="00135776" w:rsidRPr="007B7781">
        <w:rPr>
          <w:rFonts w:ascii="Arial" w:eastAsia="Arial" w:hAnsi="Arial" w:cs="Arial"/>
          <w:color w:val="CC3300"/>
          <w:position w:val="0"/>
          <w:sz w:val="18"/>
          <w:szCs w:val="18"/>
        </w:rPr>
        <w:tab/>
      </w:r>
      <w:r w:rsidRPr="007B7781">
        <w:rPr>
          <w:rFonts w:ascii="Arial" w:eastAsia="Arial" w:hAnsi="Arial" w:cs="Arial"/>
          <w:color w:val="CC3300"/>
          <w:position w:val="0"/>
          <w:sz w:val="18"/>
          <w:szCs w:val="18"/>
        </w:rPr>
        <w:t>Defined benefit plan - retirement benefit</w:t>
      </w:r>
    </w:p>
    <w:p w14:paraId="28E6169C" w14:textId="77777777" w:rsidR="0035560C" w:rsidRPr="007B7781" w:rsidRDefault="0035560C" w:rsidP="001D498A">
      <w:pPr>
        <w:spacing w:line="240" w:lineRule="auto"/>
        <w:ind w:leftChars="490" w:left="1078" w:firstLineChars="1" w:firstLine="2"/>
        <w:jc w:val="both"/>
        <w:rPr>
          <w:rFonts w:ascii="Arial" w:eastAsia="Arial" w:hAnsi="Arial" w:cs="Arial"/>
          <w:position w:val="0"/>
          <w:sz w:val="18"/>
          <w:szCs w:val="18"/>
        </w:rPr>
      </w:pPr>
    </w:p>
    <w:p w14:paraId="1DFE38D0" w14:textId="77777777" w:rsidR="0035560C" w:rsidRPr="007B7781" w:rsidRDefault="0085031E" w:rsidP="001D498A">
      <w:pPr>
        <w:spacing w:line="240" w:lineRule="auto"/>
        <w:ind w:leftChars="490" w:left="1078" w:firstLineChars="1" w:firstLine="2"/>
        <w:jc w:val="both"/>
        <w:rPr>
          <w:rFonts w:ascii="Arial" w:eastAsia="Arial" w:hAnsi="Arial" w:cs="Arial"/>
          <w:position w:val="0"/>
          <w:sz w:val="18"/>
          <w:szCs w:val="18"/>
        </w:rPr>
      </w:pPr>
      <w:r w:rsidRPr="007B7781">
        <w:rPr>
          <w:rFonts w:ascii="Arial" w:eastAsia="Arial" w:hAnsi="Arial" w:cs="Arial"/>
          <w:position w:val="0"/>
          <w:sz w:val="18"/>
          <w:szCs w:val="18"/>
        </w:rPr>
        <w:t xml:space="preserve">Amount of retirement benefits is defined by the agreed benefits the employees will receive after the </w:t>
      </w:r>
      <w:r w:rsidRPr="007B7781">
        <w:rPr>
          <w:rFonts w:ascii="Arial" w:eastAsia="Arial" w:hAnsi="Arial" w:cs="Arial"/>
          <w:spacing w:val="-4"/>
          <w:position w:val="0"/>
          <w:sz w:val="18"/>
          <w:szCs w:val="18"/>
        </w:rPr>
        <w:t xml:space="preserve">completion of employment. It usually depends on factors such as age, years of service and an employee’s </w:t>
      </w:r>
      <w:r w:rsidRPr="007B7781">
        <w:rPr>
          <w:rFonts w:ascii="Arial" w:eastAsia="Arial" w:hAnsi="Arial" w:cs="Arial"/>
          <w:position w:val="0"/>
          <w:sz w:val="18"/>
          <w:szCs w:val="18"/>
        </w:rPr>
        <w:t xml:space="preserve">latest compensation at retirement. </w:t>
      </w:r>
    </w:p>
    <w:p w14:paraId="3CD64ABF" w14:textId="77777777" w:rsidR="0035560C" w:rsidRPr="007B7781" w:rsidRDefault="0035560C" w:rsidP="001D498A">
      <w:pPr>
        <w:spacing w:line="240" w:lineRule="auto"/>
        <w:ind w:leftChars="490" w:left="1078" w:firstLineChars="1" w:firstLine="2"/>
        <w:jc w:val="both"/>
        <w:rPr>
          <w:rFonts w:ascii="Arial" w:eastAsia="Arial" w:hAnsi="Arial" w:cs="Arial"/>
          <w:position w:val="0"/>
          <w:sz w:val="18"/>
          <w:szCs w:val="18"/>
        </w:rPr>
      </w:pPr>
    </w:p>
    <w:p w14:paraId="03FE4A4C" w14:textId="77777777" w:rsidR="0035560C" w:rsidRPr="007B7781" w:rsidRDefault="0085031E" w:rsidP="001D498A">
      <w:pPr>
        <w:spacing w:line="240" w:lineRule="auto"/>
        <w:ind w:leftChars="490" w:left="1078" w:firstLineChars="1" w:firstLine="2"/>
        <w:jc w:val="both"/>
        <w:rPr>
          <w:rFonts w:ascii="Arial" w:eastAsia="Arial" w:hAnsi="Arial" w:cs="Arial"/>
          <w:spacing w:val="-2"/>
          <w:position w:val="0"/>
          <w:sz w:val="18"/>
          <w:szCs w:val="18"/>
        </w:rPr>
      </w:pPr>
      <w:r w:rsidRPr="007B7781">
        <w:rPr>
          <w:rFonts w:ascii="Arial" w:eastAsia="Arial" w:hAnsi="Arial" w:cs="Arial"/>
          <w:spacing w:val="-2"/>
          <w:position w:val="0"/>
          <w:sz w:val="18"/>
          <w:szCs w:val="18"/>
        </w:rPr>
        <w:t>The defined benefit obligation is calculated annually by an independent actuary using the projected unit c</w:t>
      </w:r>
      <w:r w:rsidRPr="007B7781">
        <w:rPr>
          <w:rFonts w:ascii="Arial" w:eastAsia="Arial" w:hAnsi="Arial" w:cs="Arial"/>
          <w:spacing w:val="-6"/>
          <w:position w:val="0"/>
          <w:sz w:val="18"/>
          <w:szCs w:val="18"/>
        </w:rPr>
        <w:t>redit method. The present value of the defined benefit obligation is determined by discounting the estimated</w:t>
      </w:r>
      <w:r w:rsidRPr="007B7781">
        <w:rPr>
          <w:rFonts w:ascii="Arial" w:eastAsia="Arial" w:hAnsi="Arial" w:cs="Arial"/>
          <w:spacing w:val="-2"/>
          <w:position w:val="0"/>
          <w:sz w:val="18"/>
          <w:szCs w:val="18"/>
        </w:rPr>
        <w:t xml:space="preserve"> future cash outflows using market yield of government bonds at the same currency of the expected cash flow and term of maturity approximating the terms of payment from the retirement benefit plan.</w:t>
      </w:r>
    </w:p>
    <w:p w14:paraId="4D74EEF8" w14:textId="77777777" w:rsidR="0035560C" w:rsidRPr="007B7781" w:rsidRDefault="0035560C" w:rsidP="001D498A">
      <w:pPr>
        <w:spacing w:line="240" w:lineRule="auto"/>
        <w:ind w:leftChars="490" w:left="1078" w:firstLineChars="1" w:firstLine="2"/>
        <w:jc w:val="both"/>
        <w:rPr>
          <w:rFonts w:ascii="Arial" w:eastAsia="Arial" w:hAnsi="Arial" w:cs="Arial"/>
          <w:position w:val="0"/>
          <w:sz w:val="18"/>
          <w:szCs w:val="18"/>
        </w:rPr>
      </w:pPr>
    </w:p>
    <w:p w14:paraId="1A008420" w14:textId="507C4BDB" w:rsidR="0035560C" w:rsidRPr="007B7781" w:rsidRDefault="0085031E" w:rsidP="001D498A">
      <w:pPr>
        <w:spacing w:line="240" w:lineRule="auto"/>
        <w:ind w:leftChars="490" w:left="1078" w:firstLineChars="1" w:firstLine="2"/>
        <w:jc w:val="both"/>
        <w:rPr>
          <w:rFonts w:ascii="Arial" w:eastAsia="Arial" w:hAnsi="Arial" w:cs="Arial"/>
          <w:position w:val="0"/>
          <w:sz w:val="18"/>
          <w:szCs w:val="18"/>
        </w:rPr>
      </w:pPr>
      <w:r w:rsidRPr="007B7781">
        <w:rPr>
          <w:rFonts w:ascii="Arial" w:eastAsia="Arial" w:hAnsi="Arial" w:cs="Arial"/>
          <w:position w:val="0"/>
          <w:sz w:val="18"/>
          <w:szCs w:val="18"/>
        </w:rPr>
        <w:t xml:space="preserve">Remeasurement gains and losses are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 directly to other comprehensive income in the period in which they arise. They are included in retained earnings in the statement of changes in equity.</w:t>
      </w:r>
    </w:p>
    <w:p w14:paraId="20D985E9" w14:textId="77777777" w:rsidR="0035560C" w:rsidRPr="007B7781" w:rsidRDefault="0035560C" w:rsidP="001D498A">
      <w:pPr>
        <w:spacing w:line="240" w:lineRule="auto"/>
        <w:ind w:leftChars="490" w:left="1078" w:firstLineChars="1" w:firstLine="2"/>
        <w:jc w:val="both"/>
        <w:rPr>
          <w:rFonts w:ascii="Arial" w:eastAsia="Arial" w:hAnsi="Arial" w:cs="Arial"/>
          <w:position w:val="0"/>
          <w:sz w:val="18"/>
          <w:szCs w:val="18"/>
        </w:rPr>
      </w:pPr>
    </w:p>
    <w:p w14:paraId="53F2FDA8" w14:textId="266B5773" w:rsidR="0035560C" w:rsidRPr="007B7781" w:rsidRDefault="0085031E" w:rsidP="001D498A">
      <w:pPr>
        <w:spacing w:line="240" w:lineRule="auto"/>
        <w:ind w:leftChars="490" w:left="1078" w:firstLineChars="1" w:firstLine="2"/>
        <w:jc w:val="both"/>
        <w:rPr>
          <w:rFonts w:ascii="Arial" w:eastAsia="Arial" w:hAnsi="Arial" w:cs="Arial"/>
          <w:position w:val="0"/>
          <w:sz w:val="18"/>
          <w:szCs w:val="18"/>
        </w:rPr>
      </w:pPr>
      <w:r w:rsidRPr="007B7781">
        <w:rPr>
          <w:rFonts w:ascii="Arial" w:eastAsia="Arial" w:hAnsi="Arial" w:cs="Arial"/>
          <w:position w:val="0"/>
          <w:sz w:val="18"/>
          <w:szCs w:val="18"/>
        </w:rPr>
        <w:t xml:space="preserve">Past-service costs are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 immediately in profit or loss.</w:t>
      </w:r>
    </w:p>
    <w:p w14:paraId="5E1115DF" w14:textId="77777777" w:rsidR="00390971" w:rsidRPr="007B7781" w:rsidRDefault="00390971" w:rsidP="001D498A">
      <w:pPr>
        <w:spacing w:line="240" w:lineRule="auto"/>
        <w:ind w:leftChars="490" w:left="1078" w:firstLineChars="0" w:firstLine="0"/>
        <w:jc w:val="both"/>
        <w:rPr>
          <w:rFonts w:ascii="Arial" w:eastAsia="Arial" w:hAnsi="Arial" w:cs="Arial"/>
          <w:position w:val="0"/>
          <w:sz w:val="18"/>
          <w:szCs w:val="18"/>
          <w:cs/>
        </w:rPr>
      </w:pPr>
    </w:p>
    <w:p w14:paraId="2E996E01" w14:textId="3CC12533" w:rsidR="0035560C" w:rsidRPr="007B7781" w:rsidRDefault="0085031E" w:rsidP="00C25C74">
      <w:pPr>
        <w:tabs>
          <w:tab w:val="left" w:pos="540"/>
          <w:tab w:val="left" w:pos="9889"/>
        </w:tabs>
        <w:spacing w:line="240" w:lineRule="auto"/>
        <w:ind w:left="538" w:hangingChars="299" w:hanging="540"/>
        <w:jc w:val="both"/>
        <w:rPr>
          <w:rFonts w:ascii="Arial" w:eastAsia="Arial" w:hAnsi="Arial" w:cs="Arial"/>
          <w:b/>
          <w:color w:val="CF4A02"/>
          <w:position w:val="0"/>
          <w:sz w:val="18"/>
          <w:szCs w:val="18"/>
        </w:rPr>
      </w:pPr>
      <w:r w:rsidRPr="007B7781">
        <w:rPr>
          <w:rFonts w:ascii="Arial" w:eastAsia="Arial" w:hAnsi="Arial" w:cs="Arial"/>
          <w:b/>
          <w:color w:val="CF4A02"/>
          <w:position w:val="0"/>
          <w:sz w:val="18"/>
          <w:szCs w:val="18"/>
        </w:rPr>
        <w:t>3.1</w:t>
      </w:r>
      <w:r w:rsidR="009F2FEB" w:rsidRPr="007B7781">
        <w:rPr>
          <w:rFonts w:ascii="Arial" w:eastAsia="Arial" w:hAnsi="Arial" w:cs="Arial"/>
          <w:b/>
          <w:color w:val="CF4A02"/>
          <w:position w:val="0"/>
          <w:sz w:val="18"/>
          <w:szCs w:val="18"/>
        </w:rPr>
        <w:t>6</w:t>
      </w:r>
      <w:r w:rsidRPr="007B7781">
        <w:rPr>
          <w:rFonts w:ascii="Arial" w:eastAsia="Arial" w:hAnsi="Arial" w:cs="Arial"/>
          <w:b/>
          <w:color w:val="CF4A02"/>
          <w:position w:val="0"/>
          <w:sz w:val="18"/>
          <w:szCs w:val="18"/>
        </w:rPr>
        <w:tab/>
        <w:t>Provisions</w:t>
      </w:r>
    </w:p>
    <w:p w14:paraId="4F1DE68B" w14:textId="77777777" w:rsidR="0035560C" w:rsidRPr="007B7781" w:rsidRDefault="0035560C" w:rsidP="00F94A0B">
      <w:pPr>
        <w:spacing w:line="240" w:lineRule="auto"/>
        <w:ind w:leftChars="244" w:left="539" w:hanging="2"/>
        <w:jc w:val="both"/>
        <w:rPr>
          <w:rFonts w:ascii="Arial" w:eastAsia="Arial" w:hAnsi="Arial" w:cs="Arial"/>
          <w:position w:val="0"/>
          <w:sz w:val="18"/>
          <w:szCs w:val="18"/>
        </w:rPr>
      </w:pPr>
    </w:p>
    <w:p w14:paraId="49223597" w14:textId="39D8A6F1" w:rsidR="0035560C" w:rsidRPr="007B7781" w:rsidRDefault="0085031E" w:rsidP="00F94A0B">
      <w:pPr>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Provisions are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 xml:space="preserve">d when the Company has a present legal or constructive obligation </w:t>
      </w:r>
      <w:proofErr w:type="gramStart"/>
      <w:r w:rsidRPr="007B7781">
        <w:rPr>
          <w:rFonts w:ascii="Arial" w:eastAsia="Arial" w:hAnsi="Arial" w:cs="Arial"/>
          <w:position w:val="0"/>
          <w:sz w:val="18"/>
          <w:szCs w:val="18"/>
        </w:rPr>
        <w:t>as a result of</w:t>
      </w:r>
      <w:proofErr w:type="gramEnd"/>
      <w:r w:rsidRPr="007B7781">
        <w:rPr>
          <w:rFonts w:ascii="Arial" w:eastAsia="Arial" w:hAnsi="Arial" w:cs="Arial"/>
          <w:position w:val="0"/>
          <w:sz w:val="18"/>
          <w:szCs w:val="18"/>
        </w:rPr>
        <w:t xml:space="preserve"> past events, it is probable that an outflow of resources will be required to settle the obligation, and the amount has been reliably estimated. </w:t>
      </w:r>
    </w:p>
    <w:p w14:paraId="406ECC8E" w14:textId="77777777" w:rsidR="0035560C" w:rsidRPr="007B7781" w:rsidRDefault="0035560C" w:rsidP="00F94A0B">
      <w:pPr>
        <w:spacing w:line="240" w:lineRule="auto"/>
        <w:ind w:leftChars="244" w:left="539" w:hanging="2"/>
        <w:jc w:val="both"/>
        <w:rPr>
          <w:rFonts w:ascii="Arial" w:eastAsia="Arial" w:hAnsi="Arial" w:cs="Arial"/>
          <w:position w:val="0"/>
          <w:sz w:val="18"/>
          <w:szCs w:val="18"/>
        </w:rPr>
      </w:pPr>
    </w:p>
    <w:p w14:paraId="75AA303C" w14:textId="74C286D4" w:rsidR="0035560C" w:rsidRPr="007B7781" w:rsidRDefault="0085031E" w:rsidP="00B93380">
      <w:pPr>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Provisions are measured at the present value of the expenditures expected to be required to settle the obligation. The increase in the provision due to passage of time is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 xml:space="preserve">d as </w:t>
      </w:r>
      <w:r w:rsidR="00B93380" w:rsidRPr="007B7781">
        <w:rPr>
          <w:rFonts w:ascii="Arial" w:eastAsia="Arial" w:hAnsi="Arial" w:cs="Arial"/>
          <w:position w:val="0"/>
          <w:sz w:val="18"/>
          <w:szCs w:val="18"/>
        </w:rPr>
        <w:t>finance costs</w:t>
      </w:r>
      <w:r w:rsidRPr="007B7781">
        <w:rPr>
          <w:rFonts w:ascii="Arial" w:eastAsia="Arial" w:hAnsi="Arial" w:cs="Arial"/>
          <w:position w:val="0"/>
          <w:sz w:val="18"/>
          <w:szCs w:val="18"/>
        </w:rPr>
        <w:t>.</w:t>
      </w:r>
    </w:p>
    <w:p w14:paraId="1EEDCE1D" w14:textId="77777777" w:rsidR="008B4A29" w:rsidRPr="007B7781" w:rsidRDefault="008B4A29" w:rsidP="00F94A0B">
      <w:pPr>
        <w:spacing w:line="240" w:lineRule="auto"/>
        <w:ind w:leftChars="244" w:left="539" w:hanging="2"/>
        <w:jc w:val="both"/>
        <w:rPr>
          <w:rFonts w:ascii="Arial" w:eastAsia="Arial" w:hAnsi="Arial" w:cs="Arial"/>
          <w:position w:val="0"/>
          <w:sz w:val="18"/>
          <w:szCs w:val="18"/>
        </w:rPr>
      </w:pPr>
    </w:p>
    <w:p w14:paraId="0CC273DA" w14:textId="6306DD04" w:rsidR="0035560C" w:rsidRPr="007B7781" w:rsidRDefault="0085031E" w:rsidP="00C25C74">
      <w:pPr>
        <w:tabs>
          <w:tab w:val="left" w:pos="540"/>
          <w:tab w:val="left" w:pos="9889"/>
        </w:tabs>
        <w:spacing w:line="240" w:lineRule="auto"/>
        <w:ind w:left="538" w:hangingChars="299" w:hanging="540"/>
        <w:jc w:val="both"/>
        <w:rPr>
          <w:rFonts w:ascii="Arial" w:eastAsia="Arial" w:hAnsi="Arial" w:cs="Arial"/>
          <w:b/>
          <w:color w:val="CF4A02"/>
          <w:position w:val="0"/>
          <w:sz w:val="18"/>
          <w:szCs w:val="18"/>
        </w:rPr>
      </w:pPr>
      <w:r w:rsidRPr="007B7781">
        <w:rPr>
          <w:rFonts w:ascii="Arial" w:eastAsia="Arial" w:hAnsi="Arial" w:cs="Arial"/>
          <w:b/>
          <w:color w:val="CF4A02"/>
          <w:position w:val="0"/>
          <w:sz w:val="18"/>
          <w:szCs w:val="18"/>
        </w:rPr>
        <w:t>3.1</w:t>
      </w:r>
      <w:r w:rsidR="009F2FEB" w:rsidRPr="007B7781">
        <w:rPr>
          <w:rFonts w:ascii="Arial" w:eastAsia="Arial" w:hAnsi="Arial" w:cs="Arial"/>
          <w:b/>
          <w:color w:val="CF4A02"/>
          <w:position w:val="0"/>
          <w:sz w:val="18"/>
          <w:szCs w:val="18"/>
        </w:rPr>
        <w:t>7</w:t>
      </w:r>
      <w:r w:rsidRPr="007B7781">
        <w:rPr>
          <w:rFonts w:ascii="Arial" w:eastAsia="Arial" w:hAnsi="Arial" w:cs="Arial"/>
          <w:b/>
          <w:color w:val="CF4A02"/>
          <w:position w:val="0"/>
          <w:sz w:val="18"/>
          <w:szCs w:val="18"/>
        </w:rPr>
        <w:tab/>
        <w:t>Revenue recognition</w:t>
      </w:r>
    </w:p>
    <w:p w14:paraId="1AE332C9" w14:textId="77777777" w:rsidR="0035560C" w:rsidRPr="007B7781" w:rsidRDefault="0035560C" w:rsidP="00F94A0B">
      <w:pPr>
        <w:tabs>
          <w:tab w:val="left" w:pos="4126"/>
          <w:tab w:val="left" w:pos="5400"/>
          <w:tab w:val="left" w:pos="6794"/>
          <w:tab w:val="left" w:pos="6989"/>
          <w:tab w:val="left" w:pos="8383"/>
          <w:tab w:val="left" w:pos="8938"/>
        </w:tabs>
        <w:spacing w:line="240" w:lineRule="auto"/>
        <w:ind w:leftChars="244" w:left="539" w:hanging="2"/>
        <w:jc w:val="both"/>
        <w:rPr>
          <w:rFonts w:ascii="Arial" w:eastAsia="Arial" w:hAnsi="Arial" w:cs="Arial"/>
          <w:position w:val="0"/>
          <w:sz w:val="18"/>
          <w:szCs w:val="18"/>
        </w:rPr>
      </w:pPr>
    </w:p>
    <w:p w14:paraId="19201287" w14:textId="63AD382D" w:rsidR="0035560C" w:rsidRPr="007B7781" w:rsidRDefault="0085031E" w:rsidP="00F94A0B">
      <w:pPr>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Revenue comprises the fair value of the consideration received or receivable for the sale of petroleum products and service in the ordinary course of the Company’s activities. Revenue is shown net of value-added tax, return, </w:t>
      </w:r>
      <w:proofErr w:type="gramStart"/>
      <w:r w:rsidRPr="007B7781">
        <w:rPr>
          <w:rFonts w:ascii="Arial" w:eastAsia="Arial" w:hAnsi="Arial" w:cs="Arial"/>
          <w:position w:val="0"/>
          <w:sz w:val="18"/>
          <w:szCs w:val="18"/>
        </w:rPr>
        <w:t>rebates</w:t>
      </w:r>
      <w:proofErr w:type="gramEnd"/>
      <w:r w:rsidRPr="007B7781">
        <w:rPr>
          <w:rFonts w:ascii="Arial" w:eastAsia="Arial" w:hAnsi="Arial" w:cs="Arial"/>
          <w:position w:val="0"/>
          <w:sz w:val="18"/>
          <w:szCs w:val="18"/>
        </w:rPr>
        <w:t xml:space="preserve"> and discounts. Revenue from sale of petroleum products is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 when customers have physical possession of products which usually coincides with the title passing to the customers. The Company satisfied its performance obligation at a point in time, which is generally at the time of ship loading, truck loading, or on the products entering the pipeline (meter reading).</w:t>
      </w:r>
    </w:p>
    <w:p w14:paraId="2B617DC5" w14:textId="77777777" w:rsidR="0035560C" w:rsidRPr="007B7781" w:rsidRDefault="0035560C" w:rsidP="00F24DBB">
      <w:pPr>
        <w:tabs>
          <w:tab w:val="left" w:pos="720"/>
          <w:tab w:val="left" w:pos="9889"/>
        </w:tabs>
        <w:spacing w:line="240" w:lineRule="auto"/>
        <w:ind w:leftChars="0" w:left="0" w:firstLineChars="0" w:firstLine="0"/>
        <w:jc w:val="both"/>
        <w:rPr>
          <w:rFonts w:ascii="Arial" w:eastAsia="Arial" w:hAnsi="Arial" w:cs="Arial"/>
          <w:position w:val="0"/>
          <w:sz w:val="18"/>
          <w:szCs w:val="18"/>
        </w:rPr>
      </w:pPr>
    </w:p>
    <w:p w14:paraId="5622C1BC" w14:textId="479C8D4A" w:rsidR="0035560C" w:rsidRPr="007B7781" w:rsidRDefault="0085031E" w:rsidP="00F94A0B">
      <w:pPr>
        <w:tabs>
          <w:tab w:val="left" w:pos="720"/>
          <w:tab w:val="left" w:pos="9889"/>
        </w:tabs>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Other income and interest received are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 as income on the accrual basis unless collectability is in doubt.</w:t>
      </w:r>
    </w:p>
    <w:p w14:paraId="0E6F3AF7" w14:textId="2408E5AF" w:rsidR="0035560C" w:rsidRPr="007B7781" w:rsidRDefault="0035560C" w:rsidP="00F94A0B">
      <w:pPr>
        <w:tabs>
          <w:tab w:val="left" w:pos="720"/>
          <w:tab w:val="left" w:pos="9889"/>
        </w:tabs>
        <w:spacing w:line="240" w:lineRule="auto"/>
        <w:ind w:leftChars="244" w:left="539" w:hanging="2"/>
        <w:jc w:val="both"/>
        <w:rPr>
          <w:rFonts w:ascii="Arial" w:eastAsia="Arial" w:hAnsi="Arial" w:cs="Arial"/>
          <w:position w:val="0"/>
          <w:sz w:val="18"/>
          <w:szCs w:val="18"/>
          <w:lang w:val="en-US"/>
        </w:rPr>
      </w:pPr>
    </w:p>
    <w:p w14:paraId="5C35DE42" w14:textId="274804FE" w:rsidR="0035560C" w:rsidRPr="007B7781" w:rsidRDefault="0085031E" w:rsidP="00C25C74">
      <w:pPr>
        <w:tabs>
          <w:tab w:val="left" w:pos="540"/>
          <w:tab w:val="left" w:pos="9889"/>
        </w:tabs>
        <w:spacing w:line="240" w:lineRule="auto"/>
        <w:ind w:left="538" w:hangingChars="299" w:hanging="540"/>
        <w:jc w:val="both"/>
        <w:rPr>
          <w:rFonts w:ascii="Arial" w:eastAsia="Arial" w:hAnsi="Arial" w:cs="Arial"/>
          <w:b/>
          <w:color w:val="CF4A02"/>
          <w:position w:val="0"/>
          <w:sz w:val="18"/>
          <w:szCs w:val="18"/>
        </w:rPr>
      </w:pPr>
      <w:r w:rsidRPr="007B7781">
        <w:rPr>
          <w:rFonts w:ascii="Arial" w:eastAsia="Arial" w:hAnsi="Arial" w:cs="Arial"/>
          <w:b/>
          <w:color w:val="CF4A02"/>
          <w:position w:val="0"/>
          <w:sz w:val="18"/>
          <w:szCs w:val="18"/>
        </w:rPr>
        <w:t>3.1</w:t>
      </w:r>
      <w:r w:rsidR="009F2FEB" w:rsidRPr="007B7781">
        <w:rPr>
          <w:rFonts w:ascii="Arial" w:eastAsia="Arial" w:hAnsi="Arial" w:cs="Arial"/>
          <w:b/>
          <w:color w:val="CF4A02"/>
          <w:position w:val="0"/>
          <w:sz w:val="18"/>
          <w:szCs w:val="18"/>
        </w:rPr>
        <w:t>8</w:t>
      </w:r>
      <w:r w:rsidRPr="007B7781">
        <w:rPr>
          <w:rFonts w:ascii="Arial" w:eastAsia="Arial" w:hAnsi="Arial" w:cs="Arial"/>
          <w:b/>
          <w:color w:val="CF4A02"/>
          <w:position w:val="0"/>
          <w:sz w:val="18"/>
          <w:szCs w:val="18"/>
        </w:rPr>
        <w:tab/>
        <w:t>Government Grants</w:t>
      </w:r>
    </w:p>
    <w:p w14:paraId="199C8396" w14:textId="77777777" w:rsidR="0035560C" w:rsidRPr="007B7781" w:rsidRDefault="0035560C" w:rsidP="00F94A0B">
      <w:pPr>
        <w:tabs>
          <w:tab w:val="left" w:pos="720"/>
          <w:tab w:val="left" w:pos="9889"/>
        </w:tabs>
        <w:spacing w:line="240" w:lineRule="auto"/>
        <w:ind w:leftChars="244" w:left="539" w:hanging="2"/>
        <w:jc w:val="both"/>
        <w:rPr>
          <w:rFonts w:ascii="Arial" w:eastAsia="Arial" w:hAnsi="Arial" w:cs="Arial"/>
          <w:position w:val="0"/>
          <w:sz w:val="18"/>
          <w:szCs w:val="18"/>
        </w:rPr>
      </w:pPr>
    </w:p>
    <w:p w14:paraId="2470E3C4" w14:textId="026185AB" w:rsidR="0035560C" w:rsidRPr="007B7781" w:rsidRDefault="0085031E" w:rsidP="00F94A0B">
      <w:pPr>
        <w:tabs>
          <w:tab w:val="left" w:pos="1080"/>
          <w:tab w:val="left" w:pos="9889"/>
        </w:tabs>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Grants from the government are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 xml:space="preserve">d at their fair value where there is a reasonable assurance that the grant will be </w:t>
      </w:r>
      <w:proofErr w:type="gramStart"/>
      <w:r w:rsidRPr="007B7781">
        <w:rPr>
          <w:rFonts w:ascii="Arial" w:eastAsia="Arial" w:hAnsi="Arial" w:cs="Arial"/>
          <w:position w:val="0"/>
          <w:sz w:val="18"/>
          <w:szCs w:val="18"/>
        </w:rPr>
        <w:t>received</w:t>
      </w:r>
      <w:proofErr w:type="gramEnd"/>
      <w:r w:rsidRPr="007B7781">
        <w:rPr>
          <w:rFonts w:ascii="Arial" w:eastAsia="Arial" w:hAnsi="Arial" w:cs="Arial"/>
          <w:position w:val="0"/>
          <w:sz w:val="18"/>
          <w:szCs w:val="18"/>
        </w:rPr>
        <w:t xml:space="preserve"> and the Company will comply with all attached conditions.</w:t>
      </w:r>
    </w:p>
    <w:p w14:paraId="19DE9A9E" w14:textId="77777777" w:rsidR="0035560C" w:rsidRPr="007B7781" w:rsidRDefault="0035560C" w:rsidP="00F94A0B">
      <w:pPr>
        <w:tabs>
          <w:tab w:val="left" w:pos="1080"/>
          <w:tab w:val="left" w:pos="9889"/>
        </w:tabs>
        <w:spacing w:line="240" w:lineRule="auto"/>
        <w:ind w:leftChars="244" w:left="539" w:hanging="2"/>
        <w:jc w:val="both"/>
        <w:rPr>
          <w:rFonts w:ascii="Arial" w:eastAsia="Arial" w:hAnsi="Arial" w:cs="Arial"/>
          <w:position w:val="0"/>
          <w:sz w:val="18"/>
          <w:szCs w:val="18"/>
        </w:rPr>
      </w:pPr>
    </w:p>
    <w:p w14:paraId="0BDE4CA9" w14:textId="3E47543C" w:rsidR="0035560C" w:rsidRPr="007B7781" w:rsidRDefault="0085031E" w:rsidP="00F94A0B">
      <w:pPr>
        <w:tabs>
          <w:tab w:val="left" w:pos="1080"/>
          <w:tab w:val="left" w:pos="9889"/>
        </w:tabs>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Government grants relating to the compensation of costs are deferred and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 xml:space="preserve">d in profit or loss over the period necessary to match them with the costs they are intended to compensate. </w:t>
      </w:r>
    </w:p>
    <w:p w14:paraId="6A2F97C7" w14:textId="77777777" w:rsidR="0035560C" w:rsidRPr="007B7781" w:rsidRDefault="0035560C" w:rsidP="00F94A0B">
      <w:pPr>
        <w:tabs>
          <w:tab w:val="left" w:pos="1080"/>
          <w:tab w:val="left" w:pos="9889"/>
        </w:tabs>
        <w:spacing w:line="240" w:lineRule="auto"/>
        <w:ind w:leftChars="244" w:left="539" w:hanging="2"/>
        <w:jc w:val="both"/>
        <w:rPr>
          <w:rFonts w:ascii="Arial" w:eastAsia="Arial" w:hAnsi="Arial" w:cs="Arial"/>
          <w:position w:val="0"/>
          <w:sz w:val="18"/>
          <w:szCs w:val="18"/>
        </w:rPr>
      </w:pPr>
    </w:p>
    <w:p w14:paraId="3EDEA9D3" w14:textId="77777777" w:rsidR="0035560C" w:rsidRPr="007B7781" w:rsidRDefault="0085031E" w:rsidP="00F94A0B">
      <w:pPr>
        <w:tabs>
          <w:tab w:val="left" w:pos="1080"/>
          <w:tab w:val="left" w:pos="9889"/>
        </w:tabs>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Government grant amount is separately presented from revenue from sales.</w:t>
      </w:r>
    </w:p>
    <w:p w14:paraId="09005799" w14:textId="77777777" w:rsidR="008B4A29" w:rsidRPr="007B7781" w:rsidRDefault="008B4A29" w:rsidP="00F94A0B">
      <w:pPr>
        <w:suppressAutoHyphens w:val="0"/>
        <w:spacing w:line="240" w:lineRule="auto"/>
        <w:ind w:leftChars="244" w:left="539" w:hanging="2"/>
        <w:textDirection w:val="lrTb"/>
        <w:textAlignment w:val="auto"/>
        <w:outlineLvl w:val="9"/>
        <w:rPr>
          <w:rFonts w:ascii="Arial" w:eastAsia="Arial" w:hAnsi="Arial" w:cs="Arial"/>
          <w:position w:val="0"/>
          <w:sz w:val="18"/>
          <w:szCs w:val="18"/>
        </w:rPr>
      </w:pPr>
    </w:p>
    <w:p w14:paraId="6A0843F2" w14:textId="0528259F" w:rsidR="0035560C" w:rsidRPr="007B7781" w:rsidRDefault="0085031E" w:rsidP="00C25C74">
      <w:pPr>
        <w:tabs>
          <w:tab w:val="left" w:pos="540"/>
          <w:tab w:val="left" w:pos="9889"/>
        </w:tabs>
        <w:spacing w:line="240" w:lineRule="auto"/>
        <w:ind w:left="538" w:hangingChars="299" w:hanging="540"/>
        <w:jc w:val="both"/>
        <w:rPr>
          <w:rFonts w:ascii="Arial" w:eastAsia="Arial" w:hAnsi="Arial" w:cs="Arial"/>
          <w:color w:val="CF4A02"/>
          <w:position w:val="0"/>
          <w:sz w:val="18"/>
          <w:szCs w:val="18"/>
        </w:rPr>
      </w:pPr>
      <w:r w:rsidRPr="007B7781">
        <w:rPr>
          <w:rFonts w:ascii="Arial" w:eastAsia="Arial" w:hAnsi="Arial" w:cs="Arial"/>
          <w:b/>
          <w:color w:val="CF4A02"/>
          <w:position w:val="0"/>
          <w:sz w:val="18"/>
          <w:szCs w:val="18"/>
        </w:rPr>
        <w:t>3.1</w:t>
      </w:r>
      <w:r w:rsidR="009F2FEB" w:rsidRPr="007B7781">
        <w:rPr>
          <w:rFonts w:ascii="Arial" w:eastAsia="Arial" w:hAnsi="Arial" w:cs="Arial"/>
          <w:b/>
          <w:color w:val="CF4A02"/>
          <w:position w:val="0"/>
          <w:sz w:val="18"/>
          <w:szCs w:val="18"/>
        </w:rPr>
        <w:t>9</w:t>
      </w:r>
      <w:r w:rsidRPr="007B7781">
        <w:rPr>
          <w:rFonts w:ascii="Arial" w:eastAsia="Arial" w:hAnsi="Arial" w:cs="Arial"/>
          <w:b/>
          <w:color w:val="CF4A02"/>
          <w:position w:val="0"/>
          <w:sz w:val="18"/>
          <w:szCs w:val="18"/>
        </w:rPr>
        <w:tab/>
        <w:t>Segment reporting</w:t>
      </w:r>
    </w:p>
    <w:p w14:paraId="5A237D25" w14:textId="77777777" w:rsidR="0035560C" w:rsidRPr="007B7781" w:rsidRDefault="0035560C" w:rsidP="00C25C74">
      <w:pPr>
        <w:tabs>
          <w:tab w:val="left" w:pos="9889"/>
        </w:tabs>
        <w:spacing w:line="240" w:lineRule="auto"/>
        <w:ind w:leftChars="245" w:left="539" w:firstLineChars="0" w:firstLine="1"/>
        <w:jc w:val="both"/>
        <w:rPr>
          <w:rFonts w:ascii="Arial" w:eastAsia="Arial" w:hAnsi="Arial" w:cs="Arial"/>
          <w:position w:val="0"/>
          <w:sz w:val="18"/>
          <w:szCs w:val="18"/>
        </w:rPr>
      </w:pPr>
    </w:p>
    <w:p w14:paraId="1E84D34E" w14:textId="77777777" w:rsidR="0035560C" w:rsidRPr="007B7781" w:rsidRDefault="0085031E" w:rsidP="00C25C74">
      <w:pPr>
        <w:tabs>
          <w:tab w:val="left" w:pos="9889"/>
        </w:tabs>
        <w:spacing w:line="240" w:lineRule="auto"/>
        <w:ind w:leftChars="245" w:left="539" w:firstLineChars="0" w:firstLine="1"/>
        <w:jc w:val="both"/>
        <w:rPr>
          <w:rFonts w:ascii="Arial" w:eastAsia="Arial" w:hAnsi="Arial" w:cs="Arial"/>
          <w:position w:val="0"/>
          <w:sz w:val="18"/>
          <w:szCs w:val="18"/>
        </w:rPr>
      </w:pPr>
      <w:r w:rsidRPr="007B7781">
        <w:rPr>
          <w:rFonts w:ascii="Arial" w:eastAsia="Arial" w:hAnsi="Arial" w:cs="Arial"/>
          <w:position w:val="0"/>
          <w:sz w:val="18"/>
          <w:szCs w:val="18"/>
        </w:rPr>
        <w:t xml:space="preserve">Operating segments are reported in a manner consistent with the internal reporting provided to the chief operating </w:t>
      </w:r>
      <w:r w:rsidRPr="007B7781">
        <w:rPr>
          <w:rFonts w:ascii="Arial" w:eastAsia="Arial" w:hAnsi="Arial" w:cs="Arial"/>
          <w:spacing w:val="-4"/>
          <w:position w:val="0"/>
          <w:sz w:val="18"/>
          <w:szCs w:val="18"/>
        </w:rPr>
        <w:t>decision-maker. The chief operating decision-maker is responsible for allocating resources and assessing performance</w:t>
      </w:r>
      <w:r w:rsidRPr="007B7781">
        <w:rPr>
          <w:rFonts w:ascii="Arial" w:eastAsia="Arial" w:hAnsi="Arial" w:cs="Arial"/>
          <w:position w:val="0"/>
          <w:sz w:val="18"/>
          <w:szCs w:val="18"/>
        </w:rPr>
        <w:t xml:space="preserve"> of the operating segments.</w:t>
      </w:r>
    </w:p>
    <w:p w14:paraId="7C2F1411" w14:textId="77777777" w:rsidR="008B4A29" w:rsidRPr="007B7781" w:rsidRDefault="008B4A29" w:rsidP="00C25C74">
      <w:pPr>
        <w:tabs>
          <w:tab w:val="left" w:pos="9889"/>
        </w:tabs>
        <w:spacing w:line="240" w:lineRule="auto"/>
        <w:ind w:leftChars="245" w:left="539" w:firstLineChars="0" w:firstLine="1"/>
        <w:jc w:val="both"/>
        <w:rPr>
          <w:rFonts w:ascii="Arial" w:eastAsia="Arial" w:hAnsi="Arial" w:cs="Arial"/>
          <w:position w:val="0"/>
          <w:sz w:val="18"/>
          <w:szCs w:val="18"/>
        </w:rPr>
      </w:pPr>
    </w:p>
    <w:p w14:paraId="048B6215" w14:textId="0C73515E" w:rsidR="0035560C" w:rsidRPr="007B7781" w:rsidRDefault="0085031E" w:rsidP="00C25C74">
      <w:pPr>
        <w:tabs>
          <w:tab w:val="left" w:pos="540"/>
          <w:tab w:val="left" w:pos="9889"/>
        </w:tabs>
        <w:spacing w:line="240" w:lineRule="auto"/>
        <w:ind w:left="538" w:hangingChars="299" w:hanging="540"/>
        <w:jc w:val="both"/>
        <w:rPr>
          <w:rFonts w:ascii="Arial" w:eastAsia="Arial" w:hAnsi="Arial" w:cs="Arial"/>
          <w:b/>
          <w:color w:val="CF4A02"/>
          <w:position w:val="0"/>
          <w:sz w:val="18"/>
          <w:szCs w:val="18"/>
        </w:rPr>
      </w:pPr>
      <w:r w:rsidRPr="007B7781">
        <w:rPr>
          <w:rFonts w:ascii="Arial" w:eastAsia="Arial" w:hAnsi="Arial" w:cs="Arial"/>
          <w:b/>
          <w:color w:val="CF4A02"/>
          <w:position w:val="0"/>
          <w:sz w:val="18"/>
          <w:szCs w:val="18"/>
        </w:rPr>
        <w:t>3.</w:t>
      </w:r>
      <w:r w:rsidR="009F2FEB" w:rsidRPr="007B7781">
        <w:rPr>
          <w:rFonts w:ascii="Arial" w:eastAsia="Arial" w:hAnsi="Arial" w:cs="Arial"/>
          <w:b/>
          <w:color w:val="CF4A02"/>
          <w:position w:val="0"/>
          <w:sz w:val="18"/>
          <w:szCs w:val="18"/>
        </w:rPr>
        <w:t>20</w:t>
      </w:r>
      <w:r w:rsidRPr="007B7781">
        <w:rPr>
          <w:rFonts w:ascii="Arial" w:eastAsia="Arial" w:hAnsi="Arial" w:cs="Arial"/>
          <w:b/>
          <w:color w:val="CF4A02"/>
          <w:position w:val="0"/>
          <w:sz w:val="18"/>
          <w:szCs w:val="18"/>
        </w:rPr>
        <w:tab/>
        <w:t>Share Capital</w:t>
      </w:r>
    </w:p>
    <w:p w14:paraId="723E8097" w14:textId="77777777" w:rsidR="0035560C" w:rsidRPr="007B7781" w:rsidRDefault="0035560C" w:rsidP="00F94A0B">
      <w:pPr>
        <w:tabs>
          <w:tab w:val="left" w:pos="9889"/>
        </w:tabs>
        <w:spacing w:line="240" w:lineRule="auto"/>
        <w:ind w:leftChars="244" w:left="539" w:hanging="2"/>
        <w:jc w:val="both"/>
        <w:rPr>
          <w:rFonts w:ascii="Arial" w:eastAsia="Arial" w:hAnsi="Arial" w:cs="Arial"/>
          <w:position w:val="0"/>
          <w:sz w:val="18"/>
          <w:szCs w:val="18"/>
        </w:rPr>
      </w:pPr>
    </w:p>
    <w:p w14:paraId="62D80D33" w14:textId="77777777" w:rsidR="0035560C" w:rsidRPr="007B7781" w:rsidRDefault="0085031E" w:rsidP="00F94A0B">
      <w:pPr>
        <w:tabs>
          <w:tab w:val="left" w:pos="9889"/>
        </w:tabs>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Ordinary shares are classified as equity. </w:t>
      </w:r>
    </w:p>
    <w:p w14:paraId="157F508C" w14:textId="77777777" w:rsidR="0035560C" w:rsidRPr="007B7781" w:rsidRDefault="0035560C" w:rsidP="00F94A0B">
      <w:pPr>
        <w:tabs>
          <w:tab w:val="left" w:pos="9889"/>
        </w:tabs>
        <w:spacing w:line="240" w:lineRule="auto"/>
        <w:ind w:leftChars="244" w:left="539" w:hanging="2"/>
        <w:jc w:val="both"/>
        <w:rPr>
          <w:rFonts w:ascii="Arial" w:eastAsia="Arial" w:hAnsi="Arial" w:cs="Arial"/>
          <w:position w:val="0"/>
          <w:sz w:val="18"/>
          <w:szCs w:val="18"/>
        </w:rPr>
      </w:pPr>
    </w:p>
    <w:p w14:paraId="6A360E29" w14:textId="1D9546B3" w:rsidR="008B4A29" w:rsidRPr="007B7781" w:rsidRDefault="0085031E">
      <w:pPr>
        <w:tabs>
          <w:tab w:val="left" w:pos="9889"/>
        </w:tabs>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Incremental costs directly attributable to the issue of new shares or options (net of tax) are shown as a deduction in equity. </w:t>
      </w:r>
    </w:p>
    <w:p w14:paraId="02C61028" w14:textId="77777777" w:rsidR="00B93380" w:rsidRPr="007B7781" w:rsidRDefault="00B93380">
      <w:pPr>
        <w:tabs>
          <w:tab w:val="left" w:pos="9889"/>
        </w:tabs>
        <w:spacing w:line="240" w:lineRule="auto"/>
        <w:ind w:leftChars="244" w:left="539" w:hanging="2"/>
        <w:jc w:val="both"/>
        <w:rPr>
          <w:rFonts w:ascii="Arial" w:eastAsia="Arial" w:hAnsi="Arial" w:cs="Arial"/>
          <w:position w:val="0"/>
          <w:sz w:val="18"/>
          <w:szCs w:val="18"/>
        </w:rPr>
      </w:pPr>
    </w:p>
    <w:p w14:paraId="7A52006B" w14:textId="45892FBF" w:rsidR="0035560C" w:rsidRPr="007B7781" w:rsidRDefault="0085031E" w:rsidP="00C25C74">
      <w:pPr>
        <w:tabs>
          <w:tab w:val="left" w:pos="540"/>
          <w:tab w:val="left" w:pos="9889"/>
        </w:tabs>
        <w:spacing w:line="240" w:lineRule="auto"/>
        <w:ind w:left="538" w:hangingChars="299" w:hanging="540"/>
        <w:jc w:val="both"/>
        <w:rPr>
          <w:rFonts w:ascii="Arial" w:eastAsia="Arial" w:hAnsi="Arial" w:cs="Arial"/>
          <w:b/>
          <w:color w:val="CF4A02"/>
          <w:position w:val="0"/>
          <w:sz w:val="18"/>
          <w:szCs w:val="18"/>
        </w:rPr>
      </w:pPr>
      <w:bookmarkStart w:id="1" w:name="_heading=h.2et92p0" w:colFirst="0" w:colLast="0"/>
      <w:bookmarkEnd w:id="1"/>
      <w:r w:rsidRPr="007B7781">
        <w:rPr>
          <w:rFonts w:ascii="Arial" w:eastAsia="Arial" w:hAnsi="Arial" w:cs="Arial"/>
          <w:b/>
          <w:color w:val="CF4A02"/>
          <w:position w:val="0"/>
          <w:sz w:val="18"/>
          <w:szCs w:val="18"/>
        </w:rPr>
        <w:t>3.</w:t>
      </w:r>
      <w:r w:rsidR="00A2363A" w:rsidRPr="007B7781">
        <w:rPr>
          <w:rFonts w:ascii="Arial" w:eastAsia="Arial" w:hAnsi="Arial" w:cs="Arial"/>
          <w:b/>
          <w:color w:val="CF4A02"/>
          <w:position w:val="0"/>
          <w:sz w:val="18"/>
          <w:szCs w:val="18"/>
        </w:rPr>
        <w:t>2</w:t>
      </w:r>
      <w:r w:rsidR="009F2FEB" w:rsidRPr="007B7781">
        <w:rPr>
          <w:rFonts w:ascii="Arial" w:eastAsia="Arial" w:hAnsi="Arial" w:cs="Arial"/>
          <w:b/>
          <w:color w:val="CF4A02"/>
          <w:position w:val="0"/>
          <w:sz w:val="18"/>
          <w:szCs w:val="18"/>
        </w:rPr>
        <w:t>1</w:t>
      </w:r>
      <w:r w:rsidRPr="007B7781">
        <w:rPr>
          <w:rFonts w:ascii="Arial" w:eastAsia="Arial" w:hAnsi="Arial" w:cs="Arial"/>
          <w:b/>
          <w:color w:val="CF4A02"/>
          <w:position w:val="0"/>
          <w:sz w:val="18"/>
          <w:szCs w:val="18"/>
        </w:rPr>
        <w:tab/>
        <w:t>Dividend distribution</w:t>
      </w:r>
    </w:p>
    <w:p w14:paraId="36E70F98" w14:textId="77777777" w:rsidR="0035560C" w:rsidRPr="007B7781" w:rsidRDefault="0035560C" w:rsidP="00F94A0B">
      <w:pPr>
        <w:tabs>
          <w:tab w:val="left" w:pos="9889"/>
        </w:tabs>
        <w:spacing w:line="240" w:lineRule="auto"/>
        <w:ind w:leftChars="244" w:left="539" w:hanging="2"/>
        <w:jc w:val="both"/>
        <w:rPr>
          <w:rFonts w:ascii="Arial" w:eastAsia="Arial" w:hAnsi="Arial" w:cs="Arial"/>
          <w:position w:val="0"/>
          <w:sz w:val="18"/>
          <w:szCs w:val="18"/>
        </w:rPr>
      </w:pPr>
    </w:p>
    <w:p w14:paraId="594E0479" w14:textId="6AE68F2D" w:rsidR="0035560C" w:rsidRPr="007B7781" w:rsidRDefault="0085031E" w:rsidP="00F94A0B">
      <w:pPr>
        <w:tabs>
          <w:tab w:val="left" w:pos="9889"/>
        </w:tabs>
        <w:spacing w:line="240" w:lineRule="auto"/>
        <w:ind w:leftChars="244" w:left="537"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 xml:space="preserve">Dividend distribution to the Company’s shareholders is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 as a liability when interim dividends are approved by the Board of Directors, and when the annual dividends are approved by the shareholders.</w:t>
      </w:r>
    </w:p>
    <w:p w14:paraId="49D48680" w14:textId="77777777" w:rsidR="00CC71C2" w:rsidRPr="007B7781" w:rsidRDefault="00CC71C2">
      <w:pPr>
        <w:suppressAutoHyphens w:val="0"/>
        <w:spacing w:line="240" w:lineRule="auto"/>
        <w:ind w:leftChars="0" w:left="0" w:firstLineChars="0" w:firstLine="0"/>
        <w:textDirection w:val="lrTb"/>
        <w:textAlignment w:val="auto"/>
        <w:outlineLvl w:val="9"/>
        <w:rPr>
          <w:rFonts w:ascii="Arial" w:eastAsia="Arial" w:hAnsi="Arial" w:cs="Arial"/>
          <w:b/>
          <w:color w:val="CF4A02"/>
          <w:position w:val="0"/>
          <w:sz w:val="18"/>
          <w:szCs w:val="18"/>
        </w:rPr>
      </w:pPr>
      <w:r w:rsidRPr="007B7781">
        <w:rPr>
          <w:rFonts w:ascii="Arial" w:eastAsia="Arial" w:hAnsi="Arial" w:cs="Arial"/>
          <w:b/>
          <w:color w:val="CF4A02"/>
          <w:position w:val="0"/>
          <w:sz w:val="18"/>
          <w:szCs w:val="18"/>
        </w:rPr>
        <w:br w:type="page"/>
      </w:r>
    </w:p>
    <w:p w14:paraId="41EC5665" w14:textId="73EF992F" w:rsidR="0035560C" w:rsidRPr="00B65193" w:rsidRDefault="0085031E" w:rsidP="00C25C74">
      <w:pPr>
        <w:tabs>
          <w:tab w:val="left" w:pos="540"/>
          <w:tab w:val="left" w:pos="9889"/>
        </w:tabs>
        <w:spacing w:line="240" w:lineRule="auto"/>
        <w:ind w:left="538" w:hangingChars="299" w:hanging="540"/>
        <w:jc w:val="both"/>
        <w:rPr>
          <w:rFonts w:ascii="Arial" w:eastAsia="Arial" w:hAnsi="Arial" w:cs="Arial"/>
          <w:b/>
          <w:color w:val="CF4A02"/>
          <w:position w:val="0"/>
          <w:sz w:val="18"/>
          <w:szCs w:val="18"/>
        </w:rPr>
      </w:pPr>
      <w:r w:rsidRPr="00B65193">
        <w:rPr>
          <w:rFonts w:ascii="Arial" w:eastAsia="Arial" w:hAnsi="Arial" w:cs="Arial"/>
          <w:b/>
          <w:color w:val="CF4A02"/>
          <w:position w:val="0"/>
          <w:sz w:val="18"/>
          <w:szCs w:val="18"/>
        </w:rPr>
        <w:lastRenderedPageBreak/>
        <w:t>3.2</w:t>
      </w:r>
      <w:r w:rsidR="009F2FEB" w:rsidRPr="00B65193">
        <w:rPr>
          <w:rFonts w:ascii="Arial" w:eastAsia="Arial" w:hAnsi="Arial" w:cs="Arial"/>
          <w:b/>
          <w:color w:val="CF4A02"/>
          <w:position w:val="0"/>
          <w:sz w:val="18"/>
          <w:szCs w:val="18"/>
        </w:rPr>
        <w:t>2</w:t>
      </w:r>
      <w:r w:rsidRPr="00B65193">
        <w:rPr>
          <w:rFonts w:ascii="Arial" w:eastAsia="Arial" w:hAnsi="Arial" w:cs="Arial"/>
          <w:b/>
          <w:color w:val="CF4A02"/>
          <w:position w:val="0"/>
          <w:sz w:val="18"/>
          <w:szCs w:val="18"/>
        </w:rPr>
        <w:tab/>
        <w:t>Derivatives</w:t>
      </w:r>
    </w:p>
    <w:p w14:paraId="22BB2DB8" w14:textId="77777777" w:rsidR="0035560C" w:rsidRPr="007B7781" w:rsidRDefault="0035560C" w:rsidP="00F94A0B">
      <w:pPr>
        <w:tabs>
          <w:tab w:val="left" w:pos="720"/>
          <w:tab w:val="left" w:pos="9889"/>
        </w:tabs>
        <w:spacing w:line="240" w:lineRule="auto"/>
        <w:ind w:leftChars="244" w:left="539" w:hanging="2"/>
        <w:jc w:val="both"/>
        <w:rPr>
          <w:rFonts w:ascii="Arial" w:eastAsia="Arial" w:hAnsi="Arial" w:cs="Arial"/>
          <w:color w:val="CF4A02"/>
          <w:position w:val="0"/>
          <w:sz w:val="18"/>
          <w:szCs w:val="18"/>
        </w:rPr>
      </w:pPr>
    </w:p>
    <w:p w14:paraId="01D5BB32" w14:textId="37773BD5" w:rsidR="0035560C" w:rsidRPr="007B7781" w:rsidRDefault="004A72DA" w:rsidP="00F94A0B">
      <w:pPr>
        <w:tabs>
          <w:tab w:val="left" w:pos="720"/>
          <w:tab w:val="left" w:pos="9889"/>
        </w:tabs>
        <w:spacing w:line="240" w:lineRule="auto"/>
        <w:ind w:leftChars="244" w:left="539"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D</w:t>
      </w:r>
      <w:r w:rsidR="0085031E" w:rsidRPr="007B7781">
        <w:rPr>
          <w:rFonts w:ascii="Arial" w:eastAsia="Arial" w:hAnsi="Arial" w:cs="Arial"/>
          <w:color w:val="000000"/>
          <w:position w:val="0"/>
          <w:sz w:val="18"/>
          <w:szCs w:val="18"/>
        </w:rPr>
        <w:t xml:space="preserve">erivatives that do not qualify for hedge accounting is initially </w:t>
      </w:r>
      <w:r w:rsidR="000A7208" w:rsidRPr="007B7781">
        <w:rPr>
          <w:rFonts w:ascii="Arial" w:eastAsia="Arial" w:hAnsi="Arial" w:cs="Arial"/>
          <w:color w:val="000000"/>
          <w:position w:val="0"/>
          <w:sz w:val="18"/>
          <w:szCs w:val="18"/>
        </w:rPr>
        <w:t>recognize</w:t>
      </w:r>
      <w:r w:rsidR="0085031E" w:rsidRPr="007B7781">
        <w:rPr>
          <w:rFonts w:ascii="Arial" w:eastAsia="Arial" w:hAnsi="Arial" w:cs="Arial"/>
          <w:color w:val="000000"/>
          <w:position w:val="0"/>
          <w:sz w:val="18"/>
          <w:szCs w:val="18"/>
        </w:rPr>
        <w:t xml:space="preserve">d at fair value. Changes in the fair value are included in </w:t>
      </w:r>
      <w:r w:rsidR="00CB6244" w:rsidRPr="007B7781">
        <w:rPr>
          <w:rFonts w:ascii="Arial" w:eastAsia="Arial" w:hAnsi="Arial" w:cs="Arial"/>
          <w:color w:val="000000"/>
          <w:position w:val="0"/>
          <w:sz w:val="18"/>
          <w:szCs w:val="18"/>
        </w:rPr>
        <w:t>profit or loss</w:t>
      </w:r>
      <w:r w:rsidR="0085031E" w:rsidRPr="007B7781">
        <w:rPr>
          <w:rFonts w:ascii="Arial" w:eastAsia="Arial" w:hAnsi="Arial" w:cs="Arial"/>
          <w:color w:val="000000"/>
          <w:position w:val="0"/>
          <w:sz w:val="18"/>
          <w:szCs w:val="18"/>
        </w:rPr>
        <w:t>.</w:t>
      </w:r>
    </w:p>
    <w:p w14:paraId="7F7B2E59" w14:textId="77777777" w:rsidR="0035560C" w:rsidRPr="007B7781" w:rsidRDefault="0035560C" w:rsidP="00F94A0B">
      <w:pPr>
        <w:tabs>
          <w:tab w:val="left" w:pos="720"/>
          <w:tab w:val="left" w:pos="9889"/>
        </w:tabs>
        <w:spacing w:line="240" w:lineRule="auto"/>
        <w:ind w:leftChars="244" w:left="539" w:hanging="2"/>
        <w:jc w:val="both"/>
        <w:rPr>
          <w:rFonts w:ascii="Arial" w:eastAsia="Arial" w:hAnsi="Arial" w:cs="Arial"/>
          <w:color w:val="000000"/>
          <w:position w:val="0"/>
          <w:sz w:val="18"/>
          <w:szCs w:val="18"/>
        </w:rPr>
      </w:pPr>
    </w:p>
    <w:p w14:paraId="33AE0D96" w14:textId="77777777" w:rsidR="0035560C" w:rsidRPr="007B7781" w:rsidRDefault="0085031E" w:rsidP="00F94A0B">
      <w:pPr>
        <w:tabs>
          <w:tab w:val="left" w:pos="720"/>
          <w:tab w:val="left" w:pos="9889"/>
        </w:tabs>
        <w:spacing w:line="240" w:lineRule="auto"/>
        <w:ind w:leftChars="244" w:left="539"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Fair value of derivatives is classified as a current or non-current following its remaining maturity.</w:t>
      </w:r>
    </w:p>
    <w:p w14:paraId="7027A12D" w14:textId="1970593F" w:rsidR="00581AF6" w:rsidRPr="007B7781" w:rsidRDefault="00581AF6" w:rsidP="00CC71C2">
      <w:pPr>
        <w:tabs>
          <w:tab w:val="left" w:pos="720"/>
          <w:tab w:val="left" w:pos="9889"/>
        </w:tabs>
        <w:spacing w:line="240" w:lineRule="auto"/>
        <w:ind w:leftChars="244" w:left="539" w:hanging="2"/>
        <w:jc w:val="both"/>
        <w:rPr>
          <w:rFonts w:ascii="Arial" w:eastAsia="Arial" w:hAnsi="Arial" w:cs="Arial"/>
          <w:color w:val="000000"/>
          <w:position w:val="0"/>
          <w:sz w:val="18"/>
          <w:szCs w:val="18"/>
        </w:rPr>
      </w:pPr>
    </w:p>
    <w:p w14:paraId="67D00D5B" w14:textId="77777777" w:rsidR="00CC71C2" w:rsidRPr="007B7781" w:rsidRDefault="00CC71C2" w:rsidP="00C25C74">
      <w:pPr>
        <w:tabs>
          <w:tab w:val="left" w:pos="720"/>
          <w:tab w:val="left" w:pos="9889"/>
        </w:tabs>
        <w:spacing w:line="240" w:lineRule="auto"/>
        <w:ind w:leftChars="244" w:left="539" w:hanging="2"/>
        <w:jc w:val="both"/>
        <w:rPr>
          <w:rFonts w:ascii="Arial" w:eastAsia="Arial" w:hAnsi="Arial" w:cs="Arial"/>
          <w:color w:val="000000"/>
          <w:position w:val="0"/>
          <w:sz w:val="18"/>
          <w:szCs w:val="18"/>
        </w:rPr>
      </w:pPr>
    </w:p>
    <w:tbl>
      <w:tblPr>
        <w:tblStyle w:val="a5"/>
        <w:tblW w:w="9461" w:type="dxa"/>
        <w:tblLayout w:type="fixed"/>
        <w:tblLook w:val="0000" w:firstRow="0" w:lastRow="0" w:firstColumn="0" w:lastColumn="0" w:noHBand="0" w:noVBand="0"/>
      </w:tblPr>
      <w:tblGrid>
        <w:gridCol w:w="9461"/>
      </w:tblGrid>
      <w:tr w:rsidR="0035560C" w:rsidRPr="007B7781" w14:paraId="57679F09" w14:textId="77777777">
        <w:trPr>
          <w:trHeight w:val="386"/>
        </w:trPr>
        <w:tc>
          <w:tcPr>
            <w:tcW w:w="9461" w:type="dxa"/>
            <w:shd w:val="clear" w:color="auto" w:fill="FFA543"/>
            <w:vAlign w:val="center"/>
          </w:tcPr>
          <w:p w14:paraId="7FE6E18B" w14:textId="0CFA0F3F" w:rsidR="0035560C" w:rsidRPr="007B7781" w:rsidRDefault="0085031E" w:rsidP="00A41684">
            <w:pPr>
              <w:tabs>
                <w:tab w:val="left" w:pos="432"/>
              </w:tabs>
              <w:ind w:leftChars="0" w:left="0" w:firstLineChars="0" w:firstLine="0"/>
              <w:jc w:val="both"/>
              <w:rPr>
                <w:rFonts w:ascii="Arial" w:eastAsia="Arial" w:hAnsi="Arial" w:cs="Arial"/>
                <w:color w:val="FFFFFF"/>
                <w:position w:val="0"/>
                <w:sz w:val="18"/>
                <w:szCs w:val="18"/>
              </w:rPr>
            </w:pPr>
            <w:r w:rsidRPr="007B7781">
              <w:rPr>
                <w:rFonts w:ascii="Arial" w:eastAsia="Arial" w:hAnsi="Arial" w:cs="Arial"/>
                <w:b/>
                <w:color w:val="FFFFFF"/>
                <w:position w:val="0"/>
                <w:sz w:val="18"/>
                <w:szCs w:val="18"/>
              </w:rPr>
              <w:t>4</w:t>
            </w:r>
            <w:r w:rsidRPr="007B7781">
              <w:rPr>
                <w:rFonts w:ascii="Arial" w:eastAsia="Arial" w:hAnsi="Arial" w:cs="Arial"/>
                <w:b/>
                <w:color w:val="FFFFFF"/>
                <w:position w:val="0"/>
                <w:sz w:val="18"/>
                <w:szCs w:val="18"/>
              </w:rPr>
              <w:tab/>
              <w:t>Financial risk management</w:t>
            </w:r>
          </w:p>
        </w:tc>
      </w:tr>
    </w:tbl>
    <w:p w14:paraId="3D4CFAC1" w14:textId="77777777" w:rsidR="0035560C" w:rsidRPr="007B7781" w:rsidRDefault="0035560C" w:rsidP="00C25C74">
      <w:pPr>
        <w:tabs>
          <w:tab w:val="left" w:pos="720"/>
          <w:tab w:val="left" w:pos="9889"/>
        </w:tabs>
        <w:spacing w:line="240" w:lineRule="auto"/>
        <w:ind w:leftChars="0" w:left="2" w:hanging="2"/>
        <w:jc w:val="both"/>
        <w:rPr>
          <w:rFonts w:ascii="Arial" w:eastAsia="Arial" w:hAnsi="Arial" w:cs="Arial"/>
          <w:color w:val="000000"/>
          <w:position w:val="0"/>
          <w:sz w:val="18"/>
          <w:szCs w:val="18"/>
        </w:rPr>
      </w:pPr>
    </w:p>
    <w:p w14:paraId="4D3C99D3" w14:textId="0F1909C9" w:rsidR="0035560C" w:rsidRPr="007B7781" w:rsidRDefault="0085031E" w:rsidP="00C25C74">
      <w:pPr>
        <w:spacing w:line="240" w:lineRule="auto"/>
        <w:ind w:leftChars="0" w:left="2" w:hanging="2"/>
        <w:jc w:val="both"/>
        <w:rPr>
          <w:rFonts w:ascii="Arial" w:eastAsia="Arial" w:hAnsi="Arial" w:cs="Arial"/>
          <w:position w:val="0"/>
          <w:sz w:val="18"/>
          <w:szCs w:val="18"/>
        </w:rPr>
      </w:pPr>
      <w:r w:rsidRPr="007B7781">
        <w:rPr>
          <w:rFonts w:ascii="Arial" w:eastAsia="Arial" w:hAnsi="Arial" w:cs="Arial"/>
          <w:position w:val="0"/>
          <w:sz w:val="18"/>
          <w:szCs w:val="18"/>
        </w:rPr>
        <w:t>The Company’s activities expose it to a variety of financial risks: market risk (including foreign exchange risk</w:t>
      </w:r>
      <w:r w:rsidR="008933CD" w:rsidRPr="007B7781">
        <w:rPr>
          <w:rFonts w:ascii="Arial" w:eastAsia="Arial" w:hAnsi="Arial" w:cs="Arial"/>
          <w:position w:val="0"/>
          <w:sz w:val="18"/>
          <w:szCs w:val="18"/>
        </w:rPr>
        <w:t>,</w:t>
      </w:r>
      <w:r w:rsidR="003C5D3F" w:rsidRPr="007B7781">
        <w:rPr>
          <w:rFonts w:ascii="Arial" w:eastAsia="Arial" w:hAnsi="Arial" w:cs="Arial"/>
          <w:position w:val="0"/>
          <w:sz w:val="18"/>
          <w:szCs w:val="18"/>
        </w:rPr>
        <w:t xml:space="preserve"> </w:t>
      </w:r>
      <w:r w:rsidR="008933CD" w:rsidRPr="007B7781">
        <w:rPr>
          <w:rFonts w:ascii="Arial" w:eastAsia="Arial" w:hAnsi="Arial" w:cs="Arial"/>
          <w:position w:val="0"/>
          <w:sz w:val="18"/>
          <w:szCs w:val="18"/>
        </w:rPr>
        <w:t>i</w:t>
      </w:r>
      <w:r w:rsidRPr="007B7781">
        <w:rPr>
          <w:rFonts w:ascii="Arial" w:eastAsia="Arial" w:hAnsi="Arial" w:cs="Arial"/>
          <w:position w:val="0"/>
          <w:sz w:val="18"/>
          <w:szCs w:val="18"/>
        </w:rPr>
        <w:t>nterest rate risk</w:t>
      </w:r>
      <w:r w:rsidR="008933CD" w:rsidRPr="007B7781">
        <w:rPr>
          <w:rFonts w:ascii="Arial" w:eastAsia="Arial" w:hAnsi="Arial" w:cs="Arial"/>
          <w:position w:val="0"/>
          <w:sz w:val="18"/>
          <w:szCs w:val="18"/>
        </w:rPr>
        <w:t xml:space="preserve"> and price risk</w:t>
      </w:r>
      <w:r w:rsidRPr="007B7781">
        <w:rPr>
          <w:rFonts w:ascii="Arial" w:eastAsia="Arial" w:hAnsi="Arial" w:cs="Arial"/>
          <w:position w:val="0"/>
          <w:sz w:val="18"/>
          <w:szCs w:val="18"/>
        </w:rPr>
        <w:t>), credit risk and liquidity risk. The Company’s overall risk management programme focuses on the unpredictability of financial markets and seeks to minimi</w:t>
      </w:r>
      <w:r w:rsidR="009E04E2" w:rsidRPr="007B7781">
        <w:rPr>
          <w:rFonts w:ascii="Arial" w:eastAsia="Arial" w:hAnsi="Arial" w:cs="Arial"/>
          <w:position w:val="0"/>
          <w:sz w:val="18"/>
          <w:szCs w:val="18"/>
        </w:rPr>
        <w:t>z</w:t>
      </w:r>
      <w:r w:rsidRPr="007B7781">
        <w:rPr>
          <w:rFonts w:ascii="Arial" w:eastAsia="Arial" w:hAnsi="Arial" w:cs="Arial"/>
          <w:position w:val="0"/>
          <w:sz w:val="18"/>
          <w:szCs w:val="18"/>
        </w:rPr>
        <w:t xml:space="preserve">e potential adverse effects on the Company’s financial performance. </w:t>
      </w:r>
    </w:p>
    <w:p w14:paraId="28E61A15" w14:textId="77777777" w:rsidR="0035560C" w:rsidRPr="007B7781" w:rsidRDefault="0035560C" w:rsidP="00C25C74">
      <w:pPr>
        <w:spacing w:line="240" w:lineRule="auto"/>
        <w:ind w:leftChars="0" w:left="2" w:hanging="2"/>
        <w:jc w:val="both"/>
        <w:rPr>
          <w:rFonts w:ascii="Arial" w:eastAsia="Arial" w:hAnsi="Arial" w:cs="Arial"/>
          <w:position w:val="0"/>
          <w:sz w:val="18"/>
          <w:szCs w:val="18"/>
        </w:rPr>
      </w:pPr>
    </w:p>
    <w:p w14:paraId="1E8356B9" w14:textId="147C91E5" w:rsidR="0035560C" w:rsidRPr="007B7781" w:rsidRDefault="0085031E" w:rsidP="00F94A0B">
      <w:pPr>
        <w:spacing w:line="240" w:lineRule="auto"/>
        <w:ind w:leftChars="0" w:left="540" w:firstLineChars="0" w:hanging="542"/>
        <w:jc w:val="both"/>
        <w:rPr>
          <w:rFonts w:ascii="Arial" w:eastAsia="Arial" w:hAnsi="Arial" w:cs="Arial"/>
          <w:b/>
          <w:position w:val="0"/>
          <w:sz w:val="18"/>
          <w:szCs w:val="18"/>
        </w:rPr>
      </w:pPr>
      <w:r w:rsidRPr="007B7781">
        <w:rPr>
          <w:rFonts w:ascii="Arial" w:eastAsia="Arial" w:hAnsi="Arial" w:cs="Arial"/>
          <w:b/>
          <w:color w:val="CF4A02"/>
          <w:position w:val="0"/>
          <w:sz w:val="18"/>
          <w:szCs w:val="18"/>
        </w:rPr>
        <w:t>4.1</w:t>
      </w:r>
      <w:r w:rsidR="00F94A0B" w:rsidRPr="007B7781">
        <w:rPr>
          <w:rFonts w:ascii="Arial" w:eastAsia="Arial" w:hAnsi="Arial" w:cs="Arial"/>
          <w:b/>
          <w:color w:val="CF4A02"/>
          <w:position w:val="0"/>
          <w:sz w:val="18"/>
          <w:szCs w:val="18"/>
        </w:rPr>
        <w:tab/>
      </w:r>
      <w:r w:rsidRPr="007B7781">
        <w:rPr>
          <w:rFonts w:ascii="Arial" w:eastAsia="Arial" w:hAnsi="Arial" w:cs="Arial"/>
          <w:b/>
          <w:color w:val="CF4A02"/>
          <w:position w:val="0"/>
          <w:sz w:val="18"/>
          <w:szCs w:val="18"/>
        </w:rPr>
        <w:t>Financial risk factor</w:t>
      </w:r>
    </w:p>
    <w:p w14:paraId="2FA2A870" w14:textId="77777777" w:rsidR="0035560C" w:rsidRPr="007B7781" w:rsidRDefault="0035560C">
      <w:pPr>
        <w:spacing w:line="240" w:lineRule="auto"/>
        <w:ind w:left="0" w:hanging="2"/>
        <w:jc w:val="both"/>
        <w:rPr>
          <w:rFonts w:ascii="Arial" w:eastAsia="Arial" w:hAnsi="Arial" w:cs="Arial"/>
          <w:position w:val="0"/>
          <w:sz w:val="18"/>
          <w:szCs w:val="18"/>
        </w:rPr>
      </w:pPr>
      <w:bookmarkStart w:id="2" w:name="_heading=h.tyjcwt" w:colFirst="0" w:colLast="0"/>
      <w:bookmarkEnd w:id="2"/>
    </w:p>
    <w:p w14:paraId="0E249121" w14:textId="0E2FBB06" w:rsidR="0035560C" w:rsidRPr="007B7781" w:rsidRDefault="0085031E" w:rsidP="00F94A0B">
      <w:pPr>
        <w:tabs>
          <w:tab w:val="left" w:pos="9889"/>
        </w:tabs>
        <w:spacing w:line="240" w:lineRule="auto"/>
        <w:ind w:leftChars="244" w:left="1077" w:hangingChars="299" w:hanging="540"/>
        <w:jc w:val="both"/>
        <w:rPr>
          <w:rFonts w:ascii="Arial" w:eastAsia="Arial" w:hAnsi="Arial" w:cs="Arial"/>
          <w:b/>
          <w:color w:val="CF4A02"/>
          <w:position w:val="0"/>
          <w:sz w:val="18"/>
          <w:szCs w:val="18"/>
          <w:cs/>
        </w:rPr>
      </w:pPr>
      <w:r w:rsidRPr="007B7781">
        <w:rPr>
          <w:rFonts w:ascii="Arial" w:eastAsia="Arial" w:hAnsi="Arial" w:cs="Arial"/>
          <w:b/>
          <w:color w:val="CF4A02"/>
          <w:position w:val="0"/>
          <w:sz w:val="18"/>
          <w:szCs w:val="18"/>
        </w:rPr>
        <w:t>4.1.1</w:t>
      </w:r>
      <w:r w:rsidR="00F94A0B" w:rsidRPr="007B7781">
        <w:rPr>
          <w:rFonts w:ascii="Arial" w:eastAsia="Arial" w:hAnsi="Arial" w:cs="Arial"/>
          <w:b/>
          <w:color w:val="CF4A02"/>
          <w:position w:val="0"/>
          <w:sz w:val="18"/>
          <w:szCs w:val="18"/>
        </w:rPr>
        <w:tab/>
      </w:r>
      <w:r w:rsidRPr="007B7781">
        <w:rPr>
          <w:rFonts w:ascii="Arial" w:eastAsia="Arial" w:hAnsi="Arial" w:cs="Arial"/>
          <w:b/>
          <w:color w:val="CF4A02"/>
          <w:position w:val="0"/>
          <w:sz w:val="18"/>
          <w:szCs w:val="18"/>
        </w:rPr>
        <w:t>Market risk</w:t>
      </w:r>
    </w:p>
    <w:p w14:paraId="2BE05A8F" w14:textId="77777777" w:rsidR="0035560C" w:rsidRPr="007B7781" w:rsidRDefault="0035560C">
      <w:pPr>
        <w:spacing w:line="240" w:lineRule="auto"/>
        <w:ind w:left="0" w:hanging="2"/>
        <w:jc w:val="both"/>
        <w:rPr>
          <w:rFonts w:ascii="Arial" w:eastAsia="Arial" w:hAnsi="Arial" w:cs="Arial"/>
          <w:color w:val="CF4A02"/>
          <w:position w:val="0"/>
          <w:sz w:val="18"/>
          <w:szCs w:val="18"/>
        </w:rPr>
      </w:pPr>
    </w:p>
    <w:p w14:paraId="58FEE2EF" w14:textId="77777777" w:rsidR="0035560C" w:rsidRPr="007B7781" w:rsidRDefault="0085031E" w:rsidP="00F94A0B">
      <w:pPr>
        <w:pStyle w:val="ListParagraph"/>
        <w:numPr>
          <w:ilvl w:val="0"/>
          <w:numId w:val="17"/>
        </w:numPr>
        <w:spacing w:line="240" w:lineRule="auto"/>
        <w:ind w:leftChars="0" w:left="1440" w:firstLineChars="0"/>
        <w:jc w:val="both"/>
        <w:rPr>
          <w:rFonts w:ascii="Arial" w:eastAsia="Arial" w:hAnsi="Arial" w:cs="Arial"/>
          <w:color w:val="CF4A02"/>
          <w:position w:val="0"/>
          <w:sz w:val="18"/>
          <w:szCs w:val="18"/>
        </w:rPr>
      </w:pPr>
      <w:r w:rsidRPr="007B7781">
        <w:rPr>
          <w:rFonts w:ascii="Arial" w:eastAsia="Arial" w:hAnsi="Arial" w:cs="Arial"/>
          <w:color w:val="CF4A02"/>
          <w:position w:val="0"/>
          <w:sz w:val="18"/>
          <w:szCs w:val="18"/>
        </w:rPr>
        <w:t>Foreign exchange risk</w:t>
      </w:r>
    </w:p>
    <w:p w14:paraId="4554D380" w14:textId="77777777" w:rsidR="008933CD" w:rsidRPr="007B7781" w:rsidRDefault="008933CD" w:rsidP="00F94A0B">
      <w:pPr>
        <w:spacing w:line="240" w:lineRule="auto"/>
        <w:ind w:leftChars="0" w:left="1440" w:firstLineChars="0" w:firstLine="0"/>
        <w:jc w:val="both"/>
        <w:rPr>
          <w:rFonts w:ascii="Arial" w:eastAsia="Arial" w:hAnsi="Arial" w:cs="Arial"/>
          <w:color w:val="CC3300"/>
          <w:position w:val="0"/>
          <w:sz w:val="18"/>
          <w:szCs w:val="18"/>
        </w:rPr>
      </w:pPr>
    </w:p>
    <w:p w14:paraId="33A0EEB0" w14:textId="62CA3F81" w:rsidR="00436EFE" w:rsidRPr="007B7781" w:rsidRDefault="008933CD" w:rsidP="00F94A0B">
      <w:pPr>
        <w:spacing w:line="240" w:lineRule="auto"/>
        <w:ind w:leftChars="0" w:left="1440"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 xml:space="preserve">The Company’s major business comprises of </w:t>
      </w:r>
      <w:r w:rsidR="00B93380" w:rsidRPr="007B7781">
        <w:rPr>
          <w:rFonts w:ascii="Arial" w:eastAsia="Arial" w:hAnsi="Arial" w:cs="Arial"/>
          <w:position w:val="0"/>
          <w:sz w:val="18"/>
          <w:szCs w:val="18"/>
        </w:rPr>
        <w:t xml:space="preserve">certain </w:t>
      </w:r>
      <w:r w:rsidRPr="007B7781">
        <w:rPr>
          <w:rFonts w:ascii="Arial" w:eastAsia="Arial" w:hAnsi="Arial" w:cs="Arial"/>
          <w:position w:val="0"/>
          <w:sz w:val="18"/>
          <w:szCs w:val="18"/>
        </w:rPr>
        <w:t>revenue and expenditure</w:t>
      </w:r>
      <w:r w:rsidR="00075FE0" w:rsidRPr="007B7781">
        <w:rPr>
          <w:rFonts w:ascii="Arial" w:eastAsia="Arial" w:hAnsi="Arial" w:cs="Arial"/>
          <w:position w:val="0"/>
          <w:sz w:val="18"/>
          <w:szCs w:val="18"/>
        </w:rPr>
        <w:t>s</w:t>
      </w:r>
      <w:r w:rsidRPr="007B7781">
        <w:rPr>
          <w:rFonts w:ascii="Arial" w:eastAsia="Arial" w:hAnsi="Arial" w:cs="Arial"/>
          <w:position w:val="0"/>
          <w:sz w:val="18"/>
          <w:szCs w:val="18"/>
        </w:rPr>
        <w:t xml:space="preserve"> which are m</w:t>
      </w:r>
      <w:r w:rsidR="00075FE0" w:rsidRPr="007B7781">
        <w:rPr>
          <w:rFonts w:ascii="Arial" w:eastAsia="Arial" w:hAnsi="Arial" w:cs="Arial"/>
          <w:position w:val="0"/>
          <w:sz w:val="18"/>
          <w:szCs w:val="18"/>
        </w:rPr>
        <w:t>ostl</w:t>
      </w:r>
      <w:r w:rsidRPr="007B7781">
        <w:rPr>
          <w:rFonts w:ascii="Arial" w:eastAsia="Arial" w:hAnsi="Arial" w:cs="Arial"/>
          <w:position w:val="0"/>
          <w:sz w:val="18"/>
          <w:szCs w:val="18"/>
        </w:rPr>
        <w:t xml:space="preserve">y denominated in US </w:t>
      </w:r>
      <w:r w:rsidR="00075FE0" w:rsidRPr="007B7781">
        <w:rPr>
          <w:rFonts w:ascii="Arial" w:eastAsia="Arial" w:hAnsi="Arial" w:cs="Arial"/>
          <w:position w:val="0"/>
          <w:sz w:val="18"/>
          <w:szCs w:val="18"/>
        </w:rPr>
        <w:t>d</w:t>
      </w:r>
      <w:r w:rsidRPr="007B7781">
        <w:rPr>
          <w:rFonts w:ascii="Arial" w:eastAsia="Arial" w:hAnsi="Arial" w:cs="Arial"/>
          <w:position w:val="0"/>
          <w:sz w:val="18"/>
          <w:szCs w:val="18"/>
        </w:rPr>
        <w:t>ollar</w:t>
      </w:r>
      <w:r w:rsidR="00075FE0" w:rsidRPr="007B7781">
        <w:rPr>
          <w:rFonts w:ascii="Arial" w:eastAsia="Arial" w:hAnsi="Arial" w:cs="Arial"/>
          <w:position w:val="0"/>
          <w:sz w:val="18"/>
          <w:szCs w:val="18"/>
        </w:rPr>
        <w:t>s</w:t>
      </w:r>
      <w:r w:rsidRPr="007B7781">
        <w:rPr>
          <w:rFonts w:ascii="Arial" w:eastAsia="Arial" w:hAnsi="Arial" w:cs="Arial"/>
          <w:position w:val="0"/>
          <w:sz w:val="18"/>
          <w:szCs w:val="18"/>
        </w:rPr>
        <w:t>.</w:t>
      </w:r>
      <w:r w:rsidR="00436EFE" w:rsidRPr="007B7781">
        <w:rPr>
          <w:rFonts w:ascii="Arial" w:hAnsi="Arial" w:cs="Arial"/>
          <w:position w:val="0"/>
        </w:rPr>
        <w:t xml:space="preserve"> </w:t>
      </w:r>
      <w:r w:rsidR="00436EFE" w:rsidRPr="007B7781">
        <w:rPr>
          <w:rFonts w:ascii="Arial" w:eastAsia="Arial" w:hAnsi="Arial" w:cs="Arial"/>
          <w:position w:val="0"/>
          <w:sz w:val="18"/>
          <w:szCs w:val="18"/>
        </w:rPr>
        <w:t>Considering this, the Company has determined the US dollar as its functional currency.</w:t>
      </w:r>
      <w:r w:rsidRPr="007B7781">
        <w:rPr>
          <w:rFonts w:ascii="Arial" w:eastAsia="Arial" w:hAnsi="Arial" w:cs="Arial"/>
          <w:position w:val="0"/>
          <w:sz w:val="18"/>
          <w:szCs w:val="18"/>
        </w:rPr>
        <w:t xml:space="preserve"> </w:t>
      </w:r>
      <w:r w:rsidR="00436EFE" w:rsidRPr="007B7781">
        <w:rPr>
          <w:rFonts w:ascii="Arial" w:eastAsia="Arial" w:hAnsi="Arial" w:cs="Arial"/>
          <w:spacing w:val="-4"/>
          <w:position w:val="0"/>
          <w:sz w:val="18"/>
          <w:szCs w:val="18"/>
        </w:rPr>
        <w:t>F</w:t>
      </w:r>
      <w:r w:rsidRPr="007B7781">
        <w:rPr>
          <w:rFonts w:ascii="Arial" w:eastAsia="Arial" w:hAnsi="Arial" w:cs="Arial"/>
          <w:spacing w:val="-4"/>
          <w:position w:val="0"/>
          <w:sz w:val="18"/>
          <w:szCs w:val="18"/>
        </w:rPr>
        <w:t>oreign exchange risk</w:t>
      </w:r>
      <w:r w:rsidR="004A5EC1" w:rsidRPr="007B7781">
        <w:rPr>
          <w:rFonts w:ascii="Arial" w:eastAsia="Arial" w:hAnsi="Arial" w:cs="Arial"/>
          <w:spacing w:val="-4"/>
          <w:position w:val="0"/>
          <w:sz w:val="18"/>
          <w:szCs w:val="18"/>
        </w:rPr>
        <w:t>s</w:t>
      </w:r>
      <w:r w:rsidRPr="007B7781">
        <w:rPr>
          <w:rFonts w:ascii="Arial" w:eastAsia="Arial" w:hAnsi="Arial" w:cs="Arial"/>
          <w:spacing w:val="-4"/>
          <w:position w:val="0"/>
          <w:sz w:val="18"/>
          <w:szCs w:val="18"/>
        </w:rPr>
        <w:t xml:space="preserve"> occur </w:t>
      </w:r>
      <w:r w:rsidR="00436EFE" w:rsidRPr="007B7781">
        <w:rPr>
          <w:rFonts w:ascii="Arial" w:eastAsia="Arial" w:hAnsi="Arial" w:cs="Arial"/>
          <w:spacing w:val="-4"/>
          <w:position w:val="0"/>
          <w:sz w:val="18"/>
          <w:szCs w:val="18"/>
        </w:rPr>
        <w:t>when the Company has transactions in currencies other than its functional</w:t>
      </w:r>
      <w:r w:rsidR="00436EFE" w:rsidRPr="007B7781">
        <w:rPr>
          <w:rFonts w:ascii="Arial" w:eastAsia="Arial" w:hAnsi="Arial" w:cs="Arial"/>
          <w:position w:val="0"/>
          <w:sz w:val="18"/>
          <w:szCs w:val="18"/>
        </w:rPr>
        <w:t xml:space="preserve"> currency.</w:t>
      </w:r>
    </w:p>
    <w:p w14:paraId="31E05EB4" w14:textId="77777777" w:rsidR="00C03471" w:rsidRPr="007B7781" w:rsidRDefault="00C03471" w:rsidP="00436EFE">
      <w:pPr>
        <w:spacing w:line="240" w:lineRule="auto"/>
        <w:ind w:leftChars="0" w:left="1440" w:firstLineChars="0" w:firstLine="0"/>
        <w:jc w:val="both"/>
        <w:rPr>
          <w:rFonts w:ascii="Arial" w:eastAsia="Arial" w:hAnsi="Arial" w:cs="Arial"/>
          <w:color w:val="CC3300"/>
          <w:position w:val="0"/>
          <w:sz w:val="18"/>
          <w:szCs w:val="18"/>
        </w:rPr>
      </w:pPr>
    </w:p>
    <w:p w14:paraId="7534496C" w14:textId="28743ED2" w:rsidR="00436EFE" w:rsidRPr="007B7781" w:rsidRDefault="00436EFE" w:rsidP="00F94A0B">
      <w:pPr>
        <w:spacing w:line="240" w:lineRule="auto"/>
        <w:ind w:leftChars="643" w:left="1417" w:hanging="2"/>
        <w:jc w:val="both"/>
        <w:rPr>
          <w:rFonts w:ascii="Arial" w:eastAsia="Arial" w:hAnsi="Arial" w:cs="Arial"/>
          <w:position w:val="0"/>
          <w:sz w:val="18"/>
          <w:szCs w:val="18"/>
        </w:rPr>
      </w:pPr>
      <w:r w:rsidRPr="007B7781">
        <w:rPr>
          <w:rFonts w:ascii="Arial" w:eastAsia="Arial" w:hAnsi="Arial" w:cs="Arial"/>
          <w:position w:val="0"/>
          <w:sz w:val="18"/>
          <w:szCs w:val="18"/>
        </w:rPr>
        <w:t>Generally, to cover this exchange risk,</w:t>
      </w:r>
      <w:r w:rsidR="00C03471" w:rsidRPr="007B7781">
        <w:rPr>
          <w:rFonts w:ascii="Arial" w:eastAsia="Arial" w:hAnsi="Arial" w:cs="Arial"/>
          <w:position w:val="0"/>
          <w:sz w:val="18"/>
          <w:szCs w:val="18"/>
        </w:rPr>
        <w:t xml:space="preserve"> the Company does</w:t>
      </w:r>
      <w:r w:rsidRPr="007B7781">
        <w:rPr>
          <w:rFonts w:ascii="Arial" w:eastAsia="Arial" w:hAnsi="Arial" w:cs="Arial"/>
          <w:position w:val="0"/>
          <w:sz w:val="18"/>
          <w:szCs w:val="18"/>
        </w:rPr>
        <w:t xml:space="preserve">n’t </w:t>
      </w:r>
      <w:proofErr w:type="gramStart"/>
      <w:r w:rsidR="00C03471" w:rsidRPr="007B7781">
        <w:rPr>
          <w:rFonts w:ascii="Arial" w:eastAsia="Arial" w:hAnsi="Arial" w:cs="Arial"/>
          <w:position w:val="0"/>
          <w:sz w:val="18"/>
          <w:szCs w:val="18"/>
        </w:rPr>
        <w:t>enter into</w:t>
      </w:r>
      <w:proofErr w:type="gramEnd"/>
      <w:r w:rsidR="00C03471" w:rsidRPr="007B7781">
        <w:rPr>
          <w:rFonts w:ascii="Arial" w:eastAsia="Arial" w:hAnsi="Arial" w:cs="Arial"/>
          <w:position w:val="0"/>
          <w:sz w:val="18"/>
          <w:szCs w:val="18"/>
        </w:rPr>
        <w:t xml:space="preserve"> any foreign currency forward contract because a substantial portion of</w:t>
      </w:r>
      <w:r w:rsidR="00A41684" w:rsidRPr="007B7781">
        <w:rPr>
          <w:rFonts w:ascii="Arial" w:eastAsia="Arial" w:hAnsi="Arial" w:cs="Arial"/>
          <w:position w:val="0"/>
          <w:sz w:val="18"/>
          <w:szCs w:val="18"/>
        </w:rPr>
        <w:t xml:space="preserve"> </w:t>
      </w:r>
      <w:r w:rsidRPr="007B7781">
        <w:rPr>
          <w:rFonts w:ascii="Arial" w:eastAsia="Arial" w:hAnsi="Arial" w:cs="Arial"/>
          <w:position w:val="0"/>
          <w:sz w:val="18"/>
          <w:szCs w:val="18"/>
        </w:rPr>
        <w:t xml:space="preserve">the Company’s </w:t>
      </w:r>
      <w:r w:rsidR="00C03471" w:rsidRPr="007B7781">
        <w:rPr>
          <w:rFonts w:ascii="Arial" w:eastAsia="Arial" w:hAnsi="Arial" w:cs="Arial"/>
          <w:position w:val="0"/>
          <w:sz w:val="18"/>
          <w:szCs w:val="18"/>
        </w:rPr>
        <w:t>costs and expenses are directly linked to</w:t>
      </w:r>
      <w:r w:rsidR="004A5EC1" w:rsidRPr="007B7781">
        <w:rPr>
          <w:rFonts w:ascii="Arial" w:eastAsia="Arial" w:hAnsi="Arial" w:cs="Arial"/>
          <w:position w:val="0"/>
          <w:sz w:val="18"/>
          <w:szCs w:val="18"/>
        </w:rPr>
        <w:t xml:space="preserve"> </w:t>
      </w:r>
      <w:r w:rsidR="00C03471" w:rsidRPr="007B7781">
        <w:rPr>
          <w:rFonts w:ascii="Arial" w:eastAsia="Arial" w:hAnsi="Arial" w:cs="Arial"/>
          <w:position w:val="0"/>
          <w:sz w:val="18"/>
          <w:szCs w:val="18"/>
        </w:rPr>
        <w:t>or denominated in US dollars.</w:t>
      </w:r>
      <w:r w:rsidR="008933CD" w:rsidRPr="007B7781">
        <w:rPr>
          <w:rFonts w:ascii="Arial" w:eastAsia="Arial" w:hAnsi="Arial" w:cs="Arial"/>
          <w:position w:val="0"/>
          <w:sz w:val="18"/>
          <w:szCs w:val="18"/>
        </w:rPr>
        <w:t xml:space="preserve"> However,</w:t>
      </w:r>
      <w:r w:rsidR="00C03471" w:rsidRPr="007B7781">
        <w:rPr>
          <w:rFonts w:ascii="Arial" w:eastAsia="Arial" w:hAnsi="Arial" w:cs="Arial"/>
          <w:position w:val="0"/>
          <w:sz w:val="18"/>
          <w:szCs w:val="18"/>
        </w:rPr>
        <w:t xml:space="preserve"> </w:t>
      </w:r>
      <w:r w:rsidR="008933CD" w:rsidRPr="007B7781">
        <w:rPr>
          <w:rFonts w:ascii="Arial" w:eastAsia="Arial" w:hAnsi="Arial" w:cs="Arial"/>
          <w:position w:val="0"/>
          <w:sz w:val="18"/>
          <w:szCs w:val="18"/>
        </w:rPr>
        <w:t>t</w:t>
      </w:r>
      <w:r w:rsidR="00C03471" w:rsidRPr="007B7781">
        <w:rPr>
          <w:rFonts w:ascii="Arial" w:eastAsia="Arial" w:hAnsi="Arial" w:cs="Arial"/>
          <w:position w:val="0"/>
          <w:sz w:val="18"/>
          <w:szCs w:val="18"/>
        </w:rPr>
        <w:t xml:space="preserve">he Company is exposed to </w:t>
      </w:r>
      <w:r w:rsidRPr="007B7781">
        <w:rPr>
          <w:rFonts w:ascii="Arial" w:eastAsia="Arial" w:hAnsi="Arial" w:cs="Arial"/>
          <w:position w:val="0"/>
          <w:sz w:val="18"/>
          <w:szCs w:val="18"/>
        </w:rPr>
        <w:t xml:space="preserve">value </w:t>
      </w:r>
      <w:r w:rsidR="00C03471" w:rsidRPr="007B7781">
        <w:rPr>
          <w:rFonts w:ascii="Arial" w:eastAsia="Arial" w:hAnsi="Arial" w:cs="Arial"/>
          <w:position w:val="0"/>
          <w:sz w:val="18"/>
          <w:szCs w:val="18"/>
        </w:rPr>
        <w:t xml:space="preserve">fluctuations of </w:t>
      </w:r>
      <w:r w:rsidR="00B81F15" w:rsidRPr="007B7781">
        <w:rPr>
          <w:rFonts w:ascii="Arial" w:eastAsia="Arial" w:hAnsi="Arial" w:cs="Arial"/>
          <w:position w:val="0"/>
          <w:sz w:val="18"/>
          <w:szCs w:val="18"/>
        </w:rPr>
        <w:t xml:space="preserve">the US </w:t>
      </w:r>
      <w:r w:rsidR="007B059E" w:rsidRPr="007B7781">
        <w:rPr>
          <w:rFonts w:ascii="Arial" w:eastAsia="Arial" w:hAnsi="Arial" w:cs="Arial"/>
          <w:position w:val="0"/>
          <w:sz w:val="18"/>
          <w:szCs w:val="18"/>
        </w:rPr>
        <w:t>d</w:t>
      </w:r>
      <w:r w:rsidR="00B81F15" w:rsidRPr="007B7781">
        <w:rPr>
          <w:rFonts w:ascii="Arial" w:eastAsia="Arial" w:hAnsi="Arial" w:cs="Arial"/>
          <w:position w:val="0"/>
          <w:sz w:val="18"/>
          <w:szCs w:val="18"/>
        </w:rPr>
        <w:t>ollar against Baht</w:t>
      </w:r>
      <w:r w:rsidR="00B81F15" w:rsidRPr="007B7781" w:rsidDel="00B81F15">
        <w:rPr>
          <w:rFonts w:ascii="Arial" w:eastAsia="Arial" w:hAnsi="Arial" w:cs="Arial"/>
          <w:position w:val="0"/>
          <w:sz w:val="18"/>
          <w:szCs w:val="18"/>
        </w:rPr>
        <w:t xml:space="preserve"> </w:t>
      </w:r>
      <w:r w:rsidR="00C03471" w:rsidRPr="007B7781">
        <w:rPr>
          <w:rFonts w:ascii="Arial" w:eastAsia="Arial" w:hAnsi="Arial" w:cs="Arial"/>
          <w:position w:val="0"/>
          <w:sz w:val="18"/>
          <w:szCs w:val="18"/>
        </w:rPr>
        <w:t xml:space="preserve">on account of </w:t>
      </w:r>
      <w:r w:rsidR="008933CD" w:rsidRPr="007B7781">
        <w:rPr>
          <w:rFonts w:ascii="Arial" w:eastAsia="Arial" w:hAnsi="Arial" w:cs="Arial"/>
          <w:position w:val="0"/>
          <w:sz w:val="18"/>
          <w:szCs w:val="18"/>
        </w:rPr>
        <w:t>cash receiv</w:t>
      </w:r>
      <w:r w:rsidRPr="007B7781">
        <w:rPr>
          <w:rFonts w:ascii="Arial" w:eastAsia="Arial" w:hAnsi="Arial" w:cs="Arial"/>
          <w:position w:val="0"/>
          <w:sz w:val="18"/>
          <w:szCs w:val="18"/>
        </w:rPr>
        <w:t>ed</w:t>
      </w:r>
      <w:r w:rsidR="008933CD" w:rsidRPr="007B7781">
        <w:rPr>
          <w:rFonts w:ascii="Arial" w:eastAsia="Arial" w:hAnsi="Arial" w:cs="Arial"/>
          <w:position w:val="0"/>
          <w:sz w:val="18"/>
          <w:szCs w:val="18"/>
        </w:rPr>
        <w:t xml:space="preserve"> </w:t>
      </w:r>
      <w:r w:rsidRPr="007B7781">
        <w:rPr>
          <w:rFonts w:ascii="Arial" w:eastAsia="Arial" w:hAnsi="Arial" w:cs="Arial"/>
          <w:position w:val="0"/>
          <w:sz w:val="18"/>
          <w:szCs w:val="18"/>
        </w:rPr>
        <w:t>from product sales, employee-related expenses and other costs denominated in Baht. US dollar depreciation against Baht causes the Baht-denominated costs to increase in US dollars, which has a negative effect on US dollar-denominated results of operations. Also, an increase in the US dollar value against Baht may also impact the Company’s incurred cost when converting the Baht from petroleum product sales into the US dollars required to pay for crude oil and imported feedstock.</w:t>
      </w:r>
    </w:p>
    <w:p w14:paraId="39CF6174" w14:textId="77777777" w:rsidR="00840E0B" w:rsidRPr="007B7781" w:rsidRDefault="00840E0B" w:rsidP="00436EFE">
      <w:pPr>
        <w:spacing w:line="240" w:lineRule="auto"/>
        <w:ind w:leftChars="643" w:left="1417" w:hanging="2"/>
        <w:jc w:val="both"/>
        <w:rPr>
          <w:rFonts w:ascii="Arial" w:eastAsia="Arial" w:hAnsi="Arial" w:cs="Arial"/>
          <w:position w:val="0"/>
          <w:sz w:val="18"/>
          <w:szCs w:val="18"/>
        </w:rPr>
      </w:pPr>
    </w:p>
    <w:p w14:paraId="51E18EDC" w14:textId="09D2A0BB" w:rsidR="00436EFE" w:rsidRPr="007B7781" w:rsidRDefault="00436EFE" w:rsidP="00F94A0B">
      <w:pPr>
        <w:spacing w:line="240" w:lineRule="auto"/>
        <w:ind w:leftChars="653" w:left="14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The Company borrows both US dollars and foreign currencies from financial institutions to support operations. For Japanese Yen long-term borrowing, which is equivalent to </w:t>
      </w:r>
      <w:r w:rsidR="00E1015E" w:rsidRPr="007B7781">
        <w:rPr>
          <w:rFonts w:ascii="Arial" w:eastAsia="Arial" w:hAnsi="Arial" w:cs="Arial"/>
          <w:position w:val="0"/>
          <w:sz w:val="18"/>
          <w:szCs w:val="18"/>
        </w:rPr>
        <w:t>50</w:t>
      </w:r>
      <w:r w:rsidRPr="007B7781">
        <w:rPr>
          <w:rFonts w:ascii="Arial" w:eastAsia="Arial" w:hAnsi="Arial" w:cs="Arial"/>
          <w:position w:val="0"/>
          <w:sz w:val="18"/>
          <w:szCs w:val="18"/>
        </w:rPr>
        <w:t>% of total borrowings as at 31 December 202</w:t>
      </w:r>
      <w:r w:rsidR="00401204" w:rsidRPr="007B7781">
        <w:rPr>
          <w:rFonts w:ascii="Arial" w:eastAsia="Arial" w:hAnsi="Arial" w:cs="Arial"/>
          <w:position w:val="0"/>
          <w:sz w:val="18"/>
          <w:szCs w:val="18"/>
        </w:rPr>
        <w:t>1</w:t>
      </w:r>
      <w:r w:rsidR="00B93380" w:rsidRPr="007B7781">
        <w:rPr>
          <w:rFonts w:ascii="Arial" w:eastAsia="Arial" w:hAnsi="Arial" w:cs="Arial"/>
          <w:position w:val="0"/>
          <w:sz w:val="18"/>
          <w:szCs w:val="18"/>
        </w:rPr>
        <w:t xml:space="preserve"> (as at 31 December 2020: 44% of total borrowings)</w:t>
      </w:r>
      <w:r w:rsidRPr="007B7781">
        <w:rPr>
          <w:rFonts w:ascii="Arial" w:eastAsia="Arial" w:hAnsi="Arial" w:cs="Arial"/>
          <w:position w:val="0"/>
          <w:sz w:val="18"/>
          <w:szCs w:val="18"/>
        </w:rPr>
        <w:t>, the Company has entered into a cross-currency and interest rate swap contract to hedge the risks and obligations of future exchange rates.</w:t>
      </w:r>
    </w:p>
    <w:p w14:paraId="504FD68C" w14:textId="77777777" w:rsidR="00C03471" w:rsidRPr="007B7781" w:rsidRDefault="008933CD" w:rsidP="00F94A0B">
      <w:pPr>
        <w:spacing w:line="240" w:lineRule="auto"/>
        <w:ind w:leftChars="653" w:left="1439" w:hanging="2"/>
        <w:jc w:val="both"/>
        <w:rPr>
          <w:rFonts w:ascii="Arial" w:eastAsia="Arial" w:hAnsi="Arial" w:cs="Arial"/>
          <w:position w:val="0"/>
          <w:sz w:val="18"/>
          <w:szCs w:val="18"/>
        </w:rPr>
      </w:pPr>
      <w:r w:rsidRPr="007B7781">
        <w:rPr>
          <w:rFonts w:ascii="Arial" w:eastAsia="Arial" w:hAnsi="Arial" w:cs="Arial"/>
          <w:position w:val="0"/>
          <w:sz w:val="18"/>
          <w:szCs w:val="18"/>
          <w:cs/>
        </w:rPr>
        <w:tab/>
      </w:r>
    </w:p>
    <w:p w14:paraId="5F680E0E" w14:textId="0D0D949B" w:rsidR="00436EFE" w:rsidRPr="007B7781" w:rsidRDefault="00436EFE" w:rsidP="00F94A0B">
      <w:pPr>
        <w:spacing w:line="240" w:lineRule="auto"/>
        <w:ind w:leftChars="653" w:left="1439" w:hanging="2"/>
        <w:jc w:val="both"/>
        <w:rPr>
          <w:rFonts w:ascii="Arial" w:eastAsia="Arial" w:hAnsi="Arial" w:cs="Arial"/>
          <w:position w:val="0"/>
          <w:sz w:val="18"/>
          <w:szCs w:val="18"/>
        </w:rPr>
      </w:pPr>
      <w:r w:rsidRPr="007B7781">
        <w:rPr>
          <w:rFonts w:ascii="Arial" w:eastAsia="Arial" w:hAnsi="Arial" w:cs="Arial"/>
          <w:position w:val="0"/>
          <w:sz w:val="18"/>
          <w:szCs w:val="18"/>
        </w:rPr>
        <w:t>The Company manages foreign exchange risk on financial assets and liabilities denominated in currencies other than its functional currency by structuring and balancing the nature of assets, liabilities and shareholders’ equity. In addition, the Company considers using financial instruments for hedging to manage foreign exchange risk, also considering the appropriate costs, outcomes and risks at each timeframe.</w:t>
      </w:r>
    </w:p>
    <w:p w14:paraId="2742FB6E" w14:textId="77777777" w:rsidR="008933CD" w:rsidRPr="007B7781" w:rsidRDefault="008933CD" w:rsidP="00F94A0B">
      <w:pPr>
        <w:suppressAutoHyphens w:val="0"/>
        <w:spacing w:line="240" w:lineRule="auto"/>
        <w:ind w:leftChars="653" w:left="1439" w:hanging="2"/>
        <w:textDirection w:val="lrTb"/>
        <w:textAlignment w:val="auto"/>
        <w:outlineLvl w:val="9"/>
        <w:rPr>
          <w:rFonts w:ascii="Arial" w:eastAsia="Arial" w:hAnsi="Arial" w:cs="Arial"/>
          <w:position w:val="0"/>
          <w:sz w:val="18"/>
          <w:szCs w:val="18"/>
        </w:rPr>
      </w:pPr>
    </w:p>
    <w:p w14:paraId="001F10A3" w14:textId="5D0ABC6C" w:rsidR="00406C9B" w:rsidRPr="007B7781" w:rsidRDefault="00840E0B" w:rsidP="00F94A0B">
      <w:pPr>
        <w:spacing w:line="240" w:lineRule="auto"/>
        <w:ind w:leftChars="653" w:left="1439" w:hanging="2"/>
        <w:jc w:val="both"/>
        <w:rPr>
          <w:rFonts w:ascii="Arial" w:eastAsia="Arial" w:hAnsi="Arial" w:cs="Arial"/>
          <w:position w:val="0"/>
          <w:sz w:val="18"/>
          <w:szCs w:val="18"/>
        </w:rPr>
      </w:pPr>
      <w:r w:rsidRPr="007B7781">
        <w:rPr>
          <w:rFonts w:ascii="Arial" w:eastAsia="Arial" w:hAnsi="Arial" w:cs="Arial"/>
          <w:position w:val="0"/>
          <w:sz w:val="18"/>
          <w:szCs w:val="18"/>
        </w:rPr>
        <w:t>The Company has not adopted hedge accounting.</w:t>
      </w:r>
    </w:p>
    <w:p w14:paraId="64AD6219" w14:textId="0DDE2EF6" w:rsidR="0035560C" w:rsidRPr="007B7781" w:rsidRDefault="0035560C" w:rsidP="00A54E14">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509BA2BD" w14:textId="77777777" w:rsidR="0035560C" w:rsidRPr="007B7781" w:rsidRDefault="0085031E" w:rsidP="00F94A0B">
      <w:pPr>
        <w:spacing w:line="240" w:lineRule="auto"/>
        <w:ind w:leftChars="653" w:left="1439" w:hanging="2"/>
        <w:jc w:val="both"/>
        <w:rPr>
          <w:rFonts w:ascii="Arial" w:eastAsia="Arial" w:hAnsi="Arial" w:cs="Arial"/>
          <w:i/>
          <w:iCs/>
          <w:color w:val="CF4A02"/>
          <w:position w:val="0"/>
          <w:sz w:val="18"/>
          <w:szCs w:val="18"/>
        </w:rPr>
      </w:pPr>
      <w:r w:rsidRPr="007B7781">
        <w:rPr>
          <w:rFonts w:ascii="Arial" w:eastAsia="Arial" w:hAnsi="Arial" w:cs="Arial"/>
          <w:i/>
          <w:iCs/>
          <w:color w:val="CF4A02"/>
          <w:position w:val="0"/>
          <w:sz w:val="18"/>
          <w:szCs w:val="18"/>
        </w:rPr>
        <w:t>Exposure</w:t>
      </w:r>
    </w:p>
    <w:p w14:paraId="7DBF18A1" w14:textId="77777777" w:rsidR="0035560C" w:rsidRPr="007B7781" w:rsidRDefault="0035560C" w:rsidP="00F94A0B">
      <w:pPr>
        <w:spacing w:line="240" w:lineRule="auto"/>
        <w:ind w:leftChars="653" w:left="1439" w:hanging="2"/>
        <w:jc w:val="both"/>
        <w:rPr>
          <w:rFonts w:ascii="Arial" w:eastAsia="Arial" w:hAnsi="Arial" w:cs="Arial"/>
          <w:i/>
          <w:position w:val="0"/>
          <w:sz w:val="18"/>
          <w:szCs w:val="18"/>
        </w:rPr>
      </w:pPr>
    </w:p>
    <w:p w14:paraId="0C8EC465" w14:textId="589CBBE0" w:rsidR="00436EFE" w:rsidRPr="007B7781" w:rsidRDefault="00436EFE" w:rsidP="00F94A0B">
      <w:pPr>
        <w:spacing w:line="240" w:lineRule="auto"/>
        <w:ind w:leftChars="653" w:left="1439" w:hanging="2"/>
        <w:jc w:val="both"/>
        <w:rPr>
          <w:rFonts w:ascii="Arial" w:eastAsia="Arial" w:hAnsi="Arial" w:cs="Arial"/>
          <w:position w:val="0"/>
          <w:sz w:val="18"/>
          <w:szCs w:val="18"/>
        </w:rPr>
      </w:pPr>
      <w:r w:rsidRPr="007B7781">
        <w:rPr>
          <w:rFonts w:ascii="Arial" w:eastAsia="Arial" w:hAnsi="Arial" w:cs="Arial"/>
          <w:position w:val="0"/>
          <w:sz w:val="18"/>
          <w:szCs w:val="18"/>
        </w:rPr>
        <w:t>The Company’s exposure to foreign currencies other than the functional currency at 31 December:</w:t>
      </w:r>
    </w:p>
    <w:p w14:paraId="30AD40EA" w14:textId="77777777" w:rsidR="0035560C" w:rsidRPr="007B7781" w:rsidRDefault="0035560C" w:rsidP="00F94A0B">
      <w:pPr>
        <w:spacing w:line="240" w:lineRule="auto"/>
        <w:ind w:leftChars="653" w:left="1439" w:hanging="2"/>
        <w:jc w:val="both"/>
        <w:rPr>
          <w:rFonts w:ascii="Arial" w:eastAsia="Arial" w:hAnsi="Arial" w:cs="Arial"/>
          <w:position w:val="0"/>
          <w:sz w:val="18"/>
          <w:szCs w:val="18"/>
        </w:rPr>
      </w:pPr>
    </w:p>
    <w:tbl>
      <w:tblPr>
        <w:tblW w:w="8162" w:type="dxa"/>
        <w:tblInd w:w="1276" w:type="dxa"/>
        <w:tblLayout w:type="fixed"/>
        <w:tblLook w:val="0000" w:firstRow="0" w:lastRow="0" w:firstColumn="0" w:lastColumn="0" w:noHBand="0" w:noVBand="0"/>
      </w:tblPr>
      <w:tblGrid>
        <w:gridCol w:w="2717"/>
        <w:gridCol w:w="1361"/>
        <w:gridCol w:w="1306"/>
        <w:gridCol w:w="1440"/>
        <w:gridCol w:w="1338"/>
      </w:tblGrid>
      <w:tr w:rsidR="007A1EDE" w:rsidRPr="007B7781" w14:paraId="5CEAA73A" w14:textId="77777777" w:rsidTr="00490FF1">
        <w:trPr>
          <w:trHeight w:val="20"/>
        </w:trPr>
        <w:tc>
          <w:tcPr>
            <w:tcW w:w="2717" w:type="dxa"/>
            <w:vAlign w:val="center"/>
          </w:tcPr>
          <w:p w14:paraId="1FC728FD" w14:textId="77777777" w:rsidR="007A1EDE" w:rsidRPr="007B7781" w:rsidRDefault="007A1EDE" w:rsidP="0005374A">
            <w:pPr>
              <w:tabs>
                <w:tab w:val="right" w:pos="7200"/>
                <w:tab w:val="right" w:pos="9000"/>
              </w:tabs>
              <w:spacing w:line="240" w:lineRule="auto"/>
              <w:ind w:leftChars="19" w:left="44" w:hanging="2"/>
              <w:jc w:val="center"/>
              <w:rPr>
                <w:rFonts w:ascii="Arial" w:eastAsia="Arial" w:hAnsi="Arial" w:cs="Arial"/>
                <w:position w:val="0"/>
                <w:sz w:val="18"/>
                <w:szCs w:val="18"/>
              </w:rPr>
            </w:pPr>
          </w:p>
        </w:tc>
        <w:tc>
          <w:tcPr>
            <w:tcW w:w="2667" w:type="dxa"/>
            <w:gridSpan w:val="2"/>
            <w:tcBorders>
              <w:top w:val="single" w:sz="4" w:space="0" w:color="000000"/>
              <w:bottom w:val="single" w:sz="4" w:space="0" w:color="000000"/>
            </w:tcBorders>
            <w:vAlign w:val="center"/>
          </w:tcPr>
          <w:p w14:paraId="367C447B" w14:textId="77777777" w:rsidR="007A1EDE" w:rsidRPr="007B7781" w:rsidRDefault="007A1EDE" w:rsidP="0005374A">
            <w:pPr>
              <w:spacing w:line="240" w:lineRule="auto"/>
              <w:ind w:left="0" w:right="-72" w:hanging="2"/>
              <w:jc w:val="center"/>
              <w:rPr>
                <w:rFonts w:ascii="Arial" w:eastAsia="Arial" w:hAnsi="Arial" w:cs="Arial"/>
                <w:b/>
                <w:position w:val="0"/>
                <w:sz w:val="18"/>
                <w:szCs w:val="18"/>
              </w:rPr>
            </w:pPr>
            <w:r w:rsidRPr="007B7781">
              <w:rPr>
                <w:rFonts w:ascii="Arial" w:eastAsia="Arial" w:hAnsi="Arial" w:cs="Arial"/>
                <w:b/>
                <w:position w:val="0"/>
                <w:sz w:val="18"/>
                <w:szCs w:val="18"/>
              </w:rPr>
              <w:t>Unit: US Dollar</w:t>
            </w:r>
          </w:p>
        </w:tc>
        <w:tc>
          <w:tcPr>
            <w:tcW w:w="2778" w:type="dxa"/>
            <w:gridSpan w:val="2"/>
            <w:tcBorders>
              <w:top w:val="single" w:sz="4" w:space="0" w:color="000000"/>
              <w:bottom w:val="single" w:sz="4" w:space="0" w:color="000000"/>
            </w:tcBorders>
            <w:vAlign w:val="center"/>
          </w:tcPr>
          <w:p w14:paraId="585C02F7" w14:textId="77777777" w:rsidR="007A1EDE" w:rsidRPr="007B7781" w:rsidRDefault="007A1EDE" w:rsidP="0005374A">
            <w:pPr>
              <w:spacing w:line="240" w:lineRule="auto"/>
              <w:ind w:left="0" w:right="-72" w:hanging="2"/>
              <w:jc w:val="center"/>
              <w:rPr>
                <w:rFonts w:ascii="Arial" w:eastAsia="Arial" w:hAnsi="Arial" w:cs="Arial"/>
                <w:b/>
                <w:position w:val="0"/>
                <w:sz w:val="18"/>
                <w:szCs w:val="18"/>
              </w:rPr>
            </w:pPr>
            <w:r w:rsidRPr="007B7781">
              <w:rPr>
                <w:rFonts w:ascii="Arial" w:eastAsia="Arial" w:hAnsi="Arial" w:cs="Arial"/>
                <w:b/>
                <w:position w:val="0"/>
                <w:sz w:val="18"/>
                <w:szCs w:val="18"/>
              </w:rPr>
              <w:t>Unit: Baht</w:t>
            </w:r>
          </w:p>
        </w:tc>
      </w:tr>
      <w:tr w:rsidR="007A1EDE" w:rsidRPr="007B7781" w14:paraId="5AF3BFAD" w14:textId="77777777" w:rsidTr="00490FF1">
        <w:trPr>
          <w:trHeight w:val="20"/>
        </w:trPr>
        <w:tc>
          <w:tcPr>
            <w:tcW w:w="2717" w:type="dxa"/>
            <w:vAlign w:val="bottom"/>
          </w:tcPr>
          <w:p w14:paraId="311E52AF" w14:textId="77777777" w:rsidR="007A1EDE" w:rsidRPr="007B7781" w:rsidRDefault="007A1EDE" w:rsidP="007A1EDE">
            <w:pPr>
              <w:tabs>
                <w:tab w:val="right" w:pos="7200"/>
                <w:tab w:val="right" w:pos="9000"/>
              </w:tabs>
              <w:spacing w:line="240" w:lineRule="auto"/>
              <w:ind w:leftChars="19" w:left="44" w:hanging="2"/>
              <w:rPr>
                <w:rFonts w:ascii="Arial" w:eastAsia="Arial" w:hAnsi="Arial" w:cs="Arial"/>
                <w:position w:val="0"/>
                <w:sz w:val="18"/>
                <w:szCs w:val="18"/>
              </w:rPr>
            </w:pPr>
          </w:p>
        </w:tc>
        <w:tc>
          <w:tcPr>
            <w:tcW w:w="1361" w:type="dxa"/>
            <w:tcBorders>
              <w:top w:val="single" w:sz="4" w:space="0" w:color="000000"/>
              <w:bottom w:val="single" w:sz="4" w:space="0" w:color="000000"/>
            </w:tcBorders>
            <w:vAlign w:val="center"/>
          </w:tcPr>
          <w:p w14:paraId="7356CBA7" w14:textId="0A92706D" w:rsidR="007A1EDE" w:rsidRPr="007B7781" w:rsidRDefault="007A1EDE" w:rsidP="00C25C74">
            <w:pPr>
              <w:spacing w:line="240" w:lineRule="auto"/>
              <w:ind w:left="0" w:right="-72" w:hanging="2"/>
              <w:jc w:val="right"/>
              <w:rPr>
                <w:rFonts w:ascii="Arial" w:eastAsia="Arial" w:hAnsi="Arial" w:cs="Arial"/>
                <w:b/>
                <w:position w:val="0"/>
                <w:sz w:val="18"/>
                <w:szCs w:val="18"/>
              </w:rPr>
            </w:pPr>
            <w:r w:rsidRPr="007B7781">
              <w:rPr>
                <w:rFonts w:ascii="Arial" w:eastAsia="Arial" w:hAnsi="Arial" w:cs="Arial"/>
                <w:b/>
                <w:position w:val="0"/>
                <w:sz w:val="18"/>
                <w:szCs w:val="18"/>
              </w:rPr>
              <w:t>2021</w:t>
            </w:r>
          </w:p>
        </w:tc>
        <w:tc>
          <w:tcPr>
            <w:tcW w:w="1306" w:type="dxa"/>
            <w:tcBorders>
              <w:top w:val="single" w:sz="4" w:space="0" w:color="000000"/>
              <w:bottom w:val="single" w:sz="4" w:space="0" w:color="000000"/>
            </w:tcBorders>
            <w:vAlign w:val="center"/>
          </w:tcPr>
          <w:p w14:paraId="63CFBBD4" w14:textId="7403F032" w:rsidR="007A1EDE" w:rsidRPr="007B7781" w:rsidRDefault="007A1EDE" w:rsidP="00C25C74">
            <w:pPr>
              <w:spacing w:line="240" w:lineRule="auto"/>
              <w:ind w:left="0" w:right="-72" w:hanging="2"/>
              <w:jc w:val="right"/>
              <w:rPr>
                <w:rFonts w:ascii="Arial" w:eastAsia="Arial" w:hAnsi="Arial" w:cs="Arial"/>
                <w:b/>
                <w:position w:val="0"/>
                <w:sz w:val="18"/>
                <w:szCs w:val="18"/>
              </w:rPr>
            </w:pPr>
            <w:r w:rsidRPr="007B7781">
              <w:rPr>
                <w:rFonts w:ascii="Arial" w:eastAsia="Arial" w:hAnsi="Arial" w:cs="Arial"/>
                <w:b/>
                <w:position w:val="0"/>
                <w:sz w:val="18"/>
                <w:szCs w:val="18"/>
              </w:rPr>
              <w:t>2020</w:t>
            </w:r>
          </w:p>
        </w:tc>
        <w:tc>
          <w:tcPr>
            <w:tcW w:w="1440" w:type="dxa"/>
            <w:tcBorders>
              <w:top w:val="single" w:sz="4" w:space="0" w:color="000000"/>
              <w:bottom w:val="single" w:sz="4" w:space="0" w:color="000000"/>
            </w:tcBorders>
            <w:vAlign w:val="center"/>
          </w:tcPr>
          <w:p w14:paraId="33659F17" w14:textId="43B2948A" w:rsidR="007A1EDE" w:rsidRPr="007B7781" w:rsidRDefault="007A1EDE" w:rsidP="00C25C74">
            <w:pPr>
              <w:spacing w:line="240" w:lineRule="auto"/>
              <w:ind w:left="0" w:right="-72" w:hanging="2"/>
              <w:jc w:val="right"/>
              <w:rPr>
                <w:rFonts w:ascii="Arial" w:eastAsia="Arial" w:hAnsi="Arial" w:cs="Arial"/>
                <w:b/>
                <w:position w:val="0"/>
                <w:sz w:val="18"/>
                <w:szCs w:val="18"/>
              </w:rPr>
            </w:pPr>
            <w:r w:rsidRPr="007B7781">
              <w:rPr>
                <w:rFonts w:ascii="Arial" w:eastAsia="Arial" w:hAnsi="Arial" w:cs="Arial"/>
                <w:b/>
                <w:position w:val="0"/>
                <w:sz w:val="18"/>
                <w:szCs w:val="18"/>
              </w:rPr>
              <w:t>2021</w:t>
            </w:r>
          </w:p>
        </w:tc>
        <w:tc>
          <w:tcPr>
            <w:tcW w:w="1338" w:type="dxa"/>
            <w:tcBorders>
              <w:top w:val="single" w:sz="4" w:space="0" w:color="000000"/>
              <w:bottom w:val="single" w:sz="4" w:space="0" w:color="000000"/>
            </w:tcBorders>
            <w:vAlign w:val="center"/>
          </w:tcPr>
          <w:p w14:paraId="5C94FE7C" w14:textId="58D378EC" w:rsidR="007A1EDE" w:rsidRPr="007B7781" w:rsidRDefault="007A1EDE" w:rsidP="00C25C74">
            <w:pPr>
              <w:spacing w:line="240" w:lineRule="auto"/>
              <w:ind w:left="0" w:right="-72" w:hanging="2"/>
              <w:jc w:val="right"/>
              <w:rPr>
                <w:rFonts w:ascii="Arial" w:eastAsia="Arial" w:hAnsi="Arial" w:cs="Arial"/>
                <w:b/>
                <w:position w:val="0"/>
                <w:sz w:val="18"/>
                <w:szCs w:val="18"/>
              </w:rPr>
            </w:pPr>
            <w:r w:rsidRPr="007B7781">
              <w:rPr>
                <w:rFonts w:ascii="Arial" w:eastAsia="Arial" w:hAnsi="Arial" w:cs="Arial"/>
                <w:b/>
                <w:position w:val="0"/>
                <w:sz w:val="18"/>
                <w:szCs w:val="18"/>
              </w:rPr>
              <w:t>2020</w:t>
            </w:r>
          </w:p>
        </w:tc>
      </w:tr>
      <w:tr w:rsidR="007A1EDE" w:rsidRPr="007B7781" w14:paraId="2A3338CF" w14:textId="77777777" w:rsidTr="00490FF1">
        <w:trPr>
          <w:trHeight w:val="20"/>
        </w:trPr>
        <w:tc>
          <w:tcPr>
            <w:tcW w:w="2717" w:type="dxa"/>
            <w:vAlign w:val="bottom"/>
          </w:tcPr>
          <w:p w14:paraId="540D2783" w14:textId="77777777" w:rsidR="007A1EDE" w:rsidRPr="007B7781" w:rsidRDefault="007A1EDE" w:rsidP="0005374A">
            <w:pPr>
              <w:spacing w:line="240" w:lineRule="auto"/>
              <w:ind w:leftChars="19" w:left="44" w:hanging="2"/>
              <w:rPr>
                <w:rFonts w:ascii="Arial" w:eastAsia="Arial" w:hAnsi="Arial" w:cs="Arial"/>
                <w:b/>
                <w:position w:val="0"/>
                <w:sz w:val="18"/>
                <w:szCs w:val="18"/>
              </w:rPr>
            </w:pPr>
          </w:p>
        </w:tc>
        <w:tc>
          <w:tcPr>
            <w:tcW w:w="1361" w:type="dxa"/>
            <w:tcBorders>
              <w:top w:val="single" w:sz="4" w:space="0" w:color="000000"/>
            </w:tcBorders>
            <w:shd w:val="clear" w:color="auto" w:fill="FAFAFA"/>
            <w:vAlign w:val="bottom"/>
          </w:tcPr>
          <w:p w14:paraId="17B1BA5D" w14:textId="77777777" w:rsidR="007A1EDE" w:rsidRPr="007B7781" w:rsidRDefault="007A1EDE" w:rsidP="0005374A">
            <w:pPr>
              <w:spacing w:line="240" w:lineRule="auto"/>
              <w:ind w:left="0" w:right="-72" w:hanging="2"/>
              <w:jc w:val="right"/>
              <w:rPr>
                <w:rFonts w:ascii="Arial" w:eastAsia="Arial" w:hAnsi="Arial" w:cs="Arial"/>
                <w:position w:val="0"/>
                <w:sz w:val="18"/>
                <w:szCs w:val="18"/>
              </w:rPr>
            </w:pPr>
          </w:p>
        </w:tc>
        <w:tc>
          <w:tcPr>
            <w:tcW w:w="1306" w:type="dxa"/>
            <w:tcBorders>
              <w:top w:val="single" w:sz="4" w:space="0" w:color="000000"/>
            </w:tcBorders>
            <w:shd w:val="clear" w:color="auto" w:fill="auto"/>
            <w:vAlign w:val="bottom"/>
          </w:tcPr>
          <w:p w14:paraId="1847393C" w14:textId="77777777" w:rsidR="007A1EDE" w:rsidRPr="007B7781" w:rsidRDefault="007A1EDE" w:rsidP="0005374A">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vAlign w:val="bottom"/>
          </w:tcPr>
          <w:p w14:paraId="7F6B7627" w14:textId="77777777" w:rsidR="007A1EDE" w:rsidRPr="007B7781" w:rsidRDefault="007A1EDE" w:rsidP="0005374A">
            <w:pPr>
              <w:spacing w:line="240" w:lineRule="auto"/>
              <w:ind w:left="0" w:right="-72" w:hanging="2"/>
              <w:jc w:val="right"/>
              <w:rPr>
                <w:rFonts w:ascii="Arial" w:eastAsia="Arial" w:hAnsi="Arial" w:cs="Arial"/>
                <w:position w:val="0"/>
                <w:sz w:val="18"/>
                <w:szCs w:val="18"/>
              </w:rPr>
            </w:pPr>
          </w:p>
        </w:tc>
        <w:tc>
          <w:tcPr>
            <w:tcW w:w="1338" w:type="dxa"/>
            <w:tcBorders>
              <w:top w:val="single" w:sz="4" w:space="0" w:color="000000"/>
            </w:tcBorders>
            <w:shd w:val="clear" w:color="auto" w:fill="auto"/>
          </w:tcPr>
          <w:p w14:paraId="58A0C1AF" w14:textId="77777777" w:rsidR="007A1EDE" w:rsidRPr="007B7781" w:rsidRDefault="007A1EDE" w:rsidP="0005374A">
            <w:pPr>
              <w:spacing w:line="240" w:lineRule="auto"/>
              <w:ind w:left="0" w:right="-72" w:hanging="2"/>
              <w:jc w:val="right"/>
              <w:rPr>
                <w:rFonts w:ascii="Arial" w:eastAsia="Arial" w:hAnsi="Arial" w:cs="Arial"/>
                <w:position w:val="0"/>
                <w:sz w:val="18"/>
                <w:szCs w:val="18"/>
              </w:rPr>
            </w:pPr>
          </w:p>
        </w:tc>
      </w:tr>
      <w:tr w:rsidR="007A1EDE" w:rsidRPr="007B7781" w14:paraId="5A51D3C4" w14:textId="77777777" w:rsidTr="00490FF1">
        <w:trPr>
          <w:trHeight w:val="20"/>
        </w:trPr>
        <w:tc>
          <w:tcPr>
            <w:tcW w:w="2717" w:type="dxa"/>
            <w:vAlign w:val="center"/>
          </w:tcPr>
          <w:p w14:paraId="0A1715B3" w14:textId="77777777" w:rsidR="007A1EDE" w:rsidRPr="007B7781" w:rsidRDefault="007A1EDE" w:rsidP="0005374A">
            <w:pPr>
              <w:spacing w:line="240" w:lineRule="auto"/>
              <w:ind w:leftChars="19" w:left="44" w:hanging="2"/>
              <w:rPr>
                <w:rFonts w:ascii="Arial" w:eastAsia="Arial" w:hAnsi="Arial" w:cs="Arial"/>
                <w:b/>
                <w:bCs/>
                <w:position w:val="0"/>
                <w:sz w:val="18"/>
                <w:szCs w:val="18"/>
              </w:rPr>
            </w:pPr>
            <w:r w:rsidRPr="007B7781">
              <w:rPr>
                <w:rFonts w:ascii="Arial" w:eastAsia="Arial" w:hAnsi="Arial" w:cs="Arial"/>
                <w:b/>
                <w:bCs/>
                <w:position w:val="0"/>
                <w:sz w:val="18"/>
                <w:szCs w:val="18"/>
              </w:rPr>
              <w:t>Financial assets</w:t>
            </w:r>
          </w:p>
        </w:tc>
        <w:tc>
          <w:tcPr>
            <w:tcW w:w="1361" w:type="dxa"/>
            <w:shd w:val="clear" w:color="auto" w:fill="FAFAFA"/>
            <w:vAlign w:val="bottom"/>
          </w:tcPr>
          <w:p w14:paraId="32A825DB" w14:textId="77777777" w:rsidR="007A1EDE" w:rsidRPr="007B7781" w:rsidRDefault="007A1EDE" w:rsidP="0005374A">
            <w:pPr>
              <w:spacing w:line="240" w:lineRule="auto"/>
              <w:ind w:left="0" w:right="-72" w:hanging="2"/>
              <w:jc w:val="right"/>
              <w:rPr>
                <w:rFonts w:ascii="Arial" w:eastAsia="Arial" w:hAnsi="Arial" w:cs="Arial"/>
                <w:position w:val="0"/>
                <w:sz w:val="18"/>
                <w:szCs w:val="18"/>
              </w:rPr>
            </w:pPr>
          </w:p>
        </w:tc>
        <w:tc>
          <w:tcPr>
            <w:tcW w:w="1306" w:type="dxa"/>
            <w:shd w:val="clear" w:color="auto" w:fill="auto"/>
            <w:vAlign w:val="bottom"/>
          </w:tcPr>
          <w:p w14:paraId="77C11461" w14:textId="77777777" w:rsidR="007A1EDE" w:rsidRPr="007B7781" w:rsidRDefault="007A1EDE" w:rsidP="0005374A">
            <w:pPr>
              <w:spacing w:line="240" w:lineRule="auto"/>
              <w:ind w:left="0" w:right="-72" w:hanging="2"/>
              <w:jc w:val="right"/>
              <w:rPr>
                <w:rFonts w:ascii="Arial" w:eastAsia="Arial" w:hAnsi="Arial" w:cs="Arial"/>
                <w:position w:val="0"/>
                <w:sz w:val="18"/>
                <w:szCs w:val="18"/>
              </w:rPr>
            </w:pPr>
          </w:p>
        </w:tc>
        <w:tc>
          <w:tcPr>
            <w:tcW w:w="1440" w:type="dxa"/>
            <w:shd w:val="clear" w:color="auto" w:fill="FAFAFA"/>
            <w:vAlign w:val="bottom"/>
          </w:tcPr>
          <w:p w14:paraId="4537B490" w14:textId="77777777" w:rsidR="007A1EDE" w:rsidRPr="007B7781" w:rsidRDefault="007A1EDE" w:rsidP="0005374A">
            <w:pPr>
              <w:spacing w:line="240" w:lineRule="auto"/>
              <w:ind w:left="0" w:right="-72" w:hanging="2"/>
              <w:jc w:val="right"/>
              <w:rPr>
                <w:rFonts w:ascii="Arial" w:eastAsia="Arial" w:hAnsi="Arial" w:cs="Arial"/>
                <w:position w:val="0"/>
                <w:sz w:val="18"/>
                <w:szCs w:val="18"/>
              </w:rPr>
            </w:pPr>
          </w:p>
        </w:tc>
        <w:tc>
          <w:tcPr>
            <w:tcW w:w="1338" w:type="dxa"/>
            <w:shd w:val="clear" w:color="auto" w:fill="auto"/>
            <w:vAlign w:val="bottom"/>
          </w:tcPr>
          <w:p w14:paraId="0516E4BD" w14:textId="77777777" w:rsidR="007A1EDE" w:rsidRPr="007B7781" w:rsidRDefault="007A1EDE" w:rsidP="0005374A">
            <w:pPr>
              <w:spacing w:line="240" w:lineRule="auto"/>
              <w:ind w:left="0" w:right="-72" w:hanging="2"/>
              <w:jc w:val="right"/>
              <w:rPr>
                <w:rFonts w:ascii="Arial" w:eastAsia="Arial" w:hAnsi="Arial" w:cs="Arial"/>
                <w:position w:val="0"/>
                <w:sz w:val="18"/>
                <w:szCs w:val="18"/>
              </w:rPr>
            </w:pPr>
          </w:p>
        </w:tc>
      </w:tr>
      <w:tr w:rsidR="007A1EDE" w:rsidRPr="007B7781" w14:paraId="479F626D" w14:textId="77777777" w:rsidTr="00490FF1">
        <w:trPr>
          <w:trHeight w:val="20"/>
        </w:trPr>
        <w:tc>
          <w:tcPr>
            <w:tcW w:w="2717" w:type="dxa"/>
            <w:vAlign w:val="center"/>
          </w:tcPr>
          <w:p w14:paraId="1035ED62" w14:textId="77777777" w:rsidR="007A1EDE" w:rsidRPr="007B7781" w:rsidRDefault="007A1EDE" w:rsidP="007A1EDE">
            <w:pPr>
              <w:spacing w:line="240" w:lineRule="auto"/>
              <w:ind w:leftChars="19" w:left="44" w:hanging="2"/>
              <w:rPr>
                <w:rFonts w:ascii="Arial" w:eastAsia="Arial" w:hAnsi="Arial" w:cs="Arial"/>
                <w:position w:val="0"/>
                <w:sz w:val="18"/>
                <w:szCs w:val="18"/>
              </w:rPr>
            </w:pPr>
            <w:r w:rsidRPr="007B7781">
              <w:rPr>
                <w:rFonts w:ascii="Arial" w:eastAsia="Arial" w:hAnsi="Arial" w:cs="Arial"/>
                <w:position w:val="0"/>
                <w:sz w:val="18"/>
                <w:szCs w:val="18"/>
              </w:rPr>
              <w:t>Cash and cash equivalents</w:t>
            </w:r>
          </w:p>
        </w:tc>
        <w:tc>
          <w:tcPr>
            <w:tcW w:w="1361" w:type="dxa"/>
            <w:shd w:val="clear" w:color="auto" w:fill="FAFAFA"/>
            <w:vAlign w:val="bottom"/>
          </w:tcPr>
          <w:p w14:paraId="7FE080A5" w14:textId="020A64EB" w:rsidR="007A1EDE" w:rsidRPr="007B7781" w:rsidRDefault="00490FF1" w:rsidP="007A1ED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87,660,208</w:t>
            </w:r>
          </w:p>
        </w:tc>
        <w:tc>
          <w:tcPr>
            <w:tcW w:w="1306" w:type="dxa"/>
            <w:shd w:val="clear" w:color="auto" w:fill="auto"/>
          </w:tcPr>
          <w:p w14:paraId="62B4350C" w14:textId="1A4F0A78" w:rsidR="007A1EDE" w:rsidRPr="007B7781" w:rsidRDefault="007A1EDE" w:rsidP="007A1ED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54,121,386</w:t>
            </w:r>
          </w:p>
        </w:tc>
        <w:tc>
          <w:tcPr>
            <w:tcW w:w="1440" w:type="dxa"/>
            <w:shd w:val="clear" w:color="auto" w:fill="FAFAFA"/>
            <w:vAlign w:val="bottom"/>
          </w:tcPr>
          <w:p w14:paraId="3663F7FC" w14:textId="5AE17979" w:rsidR="007A1EDE" w:rsidRPr="007B7781" w:rsidRDefault="00490FF1" w:rsidP="007A1ED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2,944,760,616</w:t>
            </w:r>
          </w:p>
        </w:tc>
        <w:tc>
          <w:tcPr>
            <w:tcW w:w="1338" w:type="dxa"/>
            <w:shd w:val="clear" w:color="auto" w:fill="auto"/>
          </w:tcPr>
          <w:p w14:paraId="342D443B" w14:textId="0157DB72" w:rsidR="007A1EDE" w:rsidRPr="007B7781" w:rsidRDefault="007A1EDE" w:rsidP="007A1ED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1,634,833,897</w:t>
            </w:r>
          </w:p>
        </w:tc>
      </w:tr>
      <w:tr w:rsidR="007A1EDE" w:rsidRPr="007B7781" w14:paraId="4CF64636" w14:textId="77777777" w:rsidTr="00490FF1">
        <w:trPr>
          <w:trHeight w:val="20"/>
        </w:trPr>
        <w:tc>
          <w:tcPr>
            <w:tcW w:w="2717" w:type="dxa"/>
            <w:vAlign w:val="center"/>
          </w:tcPr>
          <w:p w14:paraId="488FC504" w14:textId="77777777" w:rsidR="007A1EDE" w:rsidRPr="007B7781" w:rsidRDefault="007A1EDE" w:rsidP="007A1EDE">
            <w:pPr>
              <w:spacing w:line="240" w:lineRule="auto"/>
              <w:ind w:leftChars="19" w:left="44" w:right="-88" w:hanging="2"/>
              <w:rPr>
                <w:rFonts w:ascii="Arial" w:eastAsia="Arial" w:hAnsi="Arial" w:cs="Arial"/>
                <w:spacing w:val="-6"/>
                <w:position w:val="0"/>
                <w:sz w:val="18"/>
                <w:szCs w:val="18"/>
              </w:rPr>
            </w:pPr>
            <w:r w:rsidRPr="007B7781">
              <w:rPr>
                <w:rFonts w:ascii="Arial" w:eastAsia="Arial" w:hAnsi="Arial" w:cs="Arial"/>
                <w:spacing w:val="-6"/>
                <w:position w:val="0"/>
                <w:sz w:val="18"/>
                <w:szCs w:val="18"/>
              </w:rPr>
              <w:t xml:space="preserve">Trade and other receivables </w:t>
            </w:r>
          </w:p>
        </w:tc>
        <w:tc>
          <w:tcPr>
            <w:tcW w:w="1361" w:type="dxa"/>
            <w:shd w:val="clear" w:color="auto" w:fill="FAFAFA"/>
            <w:vAlign w:val="bottom"/>
          </w:tcPr>
          <w:p w14:paraId="4E8606FD" w14:textId="7F086961" w:rsidR="007A1EDE" w:rsidRPr="007B7781" w:rsidRDefault="00490FF1" w:rsidP="007A1ED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361,722,581</w:t>
            </w:r>
          </w:p>
        </w:tc>
        <w:tc>
          <w:tcPr>
            <w:tcW w:w="1306" w:type="dxa"/>
            <w:shd w:val="clear" w:color="auto" w:fill="auto"/>
          </w:tcPr>
          <w:p w14:paraId="06C6FE44" w14:textId="7E1E2B80" w:rsidR="007A1EDE" w:rsidRPr="007B7781" w:rsidRDefault="007A1EDE" w:rsidP="007A1ED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254,221,029</w:t>
            </w:r>
          </w:p>
        </w:tc>
        <w:tc>
          <w:tcPr>
            <w:tcW w:w="1440" w:type="dxa"/>
            <w:shd w:val="clear" w:color="auto" w:fill="FAFAFA"/>
            <w:vAlign w:val="bottom"/>
          </w:tcPr>
          <w:p w14:paraId="1B152ED4" w14:textId="68B339A0" w:rsidR="007A1EDE" w:rsidRPr="007B7781" w:rsidRDefault="00490FF1" w:rsidP="007A1ED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12,151,309,333</w:t>
            </w:r>
          </w:p>
        </w:tc>
        <w:tc>
          <w:tcPr>
            <w:tcW w:w="1338" w:type="dxa"/>
            <w:shd w:val="clear" w:color="auto" w:fill="auto"/>
          </w:tcPr>
          <w:p w14:paraId="16B2305E" w14:textId="2D949772" w:rsidR="007A1EDE" w:rsidRPr="007B7781" w:rsidRDefault="007A1EDE" w:rsidP="007A1ED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7,679,203,793</w:t>
            </w:r>
          </w:p>
        </w:tc>
      </w:tr>
      <w:tr w:rsidR="007A1EDE" w:rsidRPr="007B7781" w14:paraId="746EC2D1" w14:textId="77777777" w:rsidTr="00490FF1">
        <w:trPr>
          <w:trHeight w:val="20"/>
        </w:trPr>
        <w:tc>
          <w:tcPr>
            <w:tcW w:w="2717" w:type="dxa"/>
            <w:vAlign w:val="center"/>
          </w:tcPr>
          <w:p w14:paraId="1EF06B13" w14:textId="77777777" w:rsidR="007A1EDE" w:rsidRPr="007B7781" w:rsidRDefault="007A1EDE" w:rsidP="007A1EDE">
            <w:pPr>
              <w:spacing w:line="240" w:lineRule="auto"/>
              <w:ind w:leftChars="19" w:left="44" w:hanging="2"/>
              <w:rPr>
                <w:rFonts w:ascii="Arial" w:eastAsia="Arial" w:hAnsi="Arial" w:cs="Arial"/>
                <w:b/>
                <w:bCs/>
                <w:position w:val="0"/>
                <w:sz w:val="18"/>
                <w:szCs w:val="18"/>
              </w:rPr>
            </w:pPr>
            <w:r w:rsidRPr="007B7781">
              <w:rPr>
                <w:rFonts w:ascii="Arial" w:eastAsia="Arial" w:hAnsi="Arial" w:cs="Arial"/>
                <w:b/>
                <w:bCs/>
                <w:position w:val="0"/>
                <w:sz w:val="18"/>
                <w:szCs w:val="18"/>
              </w:rPr>
              <w:t>Financial liabilities</w:t>
            </w:r>
          </w:p>
        </w:tc>
        <w:tc>
          <w:tcPr>
            <w:tcW w:w="1361" w:type="dxa"/>
            <w:shd w:val="clear" w:color="auto" w:fill="FAFAFA"/>
            <w:vAlign w:val="bottom"/>
          </w:tcPr>
          <w:p w14:paraId="08486922" w14:textId="77777777" w:rsidR="007A1EDE" w:rsidRPr="007B7781" w:rsidRDefault="007A1EDE" w:rsidP="007A1EDE">
            <w:pPr>
              <w:spacing w:line="240" w:lineRule="auto"/>
              <w:ind w:left="0" w:right="-72" w:hanging="2"/>
              <w:jc w:val="right"/>
              <w:rPr>
                <w:rFonts w:ascii="Arial" w:eastAsia="Arial" w:hAnsi="Arial" w:cs="Arial"/>
                <w:position w:val="0"/>
                <w:sz w:val="18"/>
                <w:szCs w:val="18"/>
              </w:rPr>
            </w:pPr>
          </w:p>
        </w:tc>
        <w:tc>
          <w:tcPr>
            <w:tcW w:w="1306" w:type="dxa"/>
            <w:shd w:val="clear" w:color="auto" w:fill="auto"/>
          </w:tcPr>
          <w:p w14:paraId="5CF5FDCA" w14:textId="77777777" w:rsidR="007A1EDE" w:rsidRPr="007B7781" w:rsidRDefault="007A1EDE" w:rsidP="007A1EDE">
            <w:pPr>
              <w:spacing w:line="240" w:lineRule="auto"/>
              <w:ind w:left="0" w:right="-72" w:hanging="2"/>
              <w:jc w:val="right"/>
              <w:rPr>
                <w:rFonts w:ascii="Arial" w:eastAsia="Arial" w:hAnsi="Arial" w:cs="Arial"/>
                <w:position w:val="0"/>
                <w:sz w:val="18"/>
                <w:szCs w:val="18"/>
              </w:rPr>
            </w:pPr>
          </w:p>
        </w:tc>
        <w:tc>
          <w:tcPr>
            <w:tcW w:w="1440" w:type="dxa"/>
            <w:shd w:val="clear" w:color="auto" w:fill="FAFAFA"/>
            <w:vAlign w:val="bottom"/>
          </w:tcPr>
          <w:p w14:paraId="64161050" w14:textId="77777777" w:rsidR="007A1EDE" w:rsidRPr="007B7781" w:rsidRDefault="007A1EDE" w:rsidP="007A1EDE">
            <w:pPr>
              <w:spacing w:line="240" w:lineRule="auto"/>
              <w:ind w:left="0" w:right="-72" w:hanging="2"/>
              <w:jc w:val="right"/>
              <w:rPr>
                <w:rFonts w:ascii="Arial" w:eastAsia="Arial" w:hAnsi="Arial" w:cs="Arial"/>
                <w:position w:val="0"/>
                <w:sz w:val="18"/>
                <w:szCs w:val="18"/>
              </w:rPr>
            </w:pPr>
          </w:p>
        </w:tc>
        <w:tc>
          <w:tcPr>
            <w:tcW w:w="1338" w:type="dxa"/>
            <w:shd w:val="clear" w:color="auto" w:fill="auto"/>
          </w:tcPr>
          <w:p w14:paraId="3D7CB66A" w14:textId="77777777" w:rsidR="007A1EDE" w:rsidRPr="007B7781" w:rsidRDefault="007A1EDE" w:rsidP="007A1EDE">
            <w:pPr>
              <w:spacing w:line="240" w:lineRule="auto"/>
              <w:ind w:left="0" w:right="-72" w:hanging="2"/>
              <w:jc w:val="right"/>
              <w:rPr>
                <w:rFonts w:ascii="Arial" w:eastAsia="Arial" w:hAnsi="Arial" w:cs="Arial"/>
                <w:position w:val="0"/>
                <w:sz w:val="18"/>
                <w:szCs w:val="18"/>
              </w:rPr>
            </w:pPr>
          </w:p>
        </w:tc>
      </w:tr>
      <w:tr w:rsidR="007A1EDE" w:rsidRPr="007B7781" w14:paraId="5D64CE5E" w14:textId="77777777" w:rsidTr="00490FF1">
        <w:trPr>
          <w:trHeight w:val="20"/>
        </w:trPr>
        <w:tc>
          <w:tcPr>
            <w:tcW w:w="2717" w:type="dxa"/>
            <w:vAlign w:val="center"/>
          </w:tcPr>
          <w:p w14:paraId="5834C29C" w14:textId="77777777" w:rsidR="007A1EDE" w:rsidRPr="007B7781" w:rsidRDefault="007A1EDE" w:rsidP="007A1EDE">
            <w:pPr>
              <w:spacing w:line="240" w:lineRule="auto"/>
              <w:ind w:leftChars="19" w:left="44" w:hanging="2"/>
              <w:rPr>
                <w:rFonts w:ascii="Arial" w:eastAsia="Arial" w:hAnsi="Arial" w:cs="Arial"/>
                <w:position w:val="0"/>
                <w:sz w:val="18"/>
                <w:szCs w:val="18"/>
              </w:rPr>
            </w:pPr>
            <w:r w:rsidRPr="007B7781">
              <w:rPr>
                <w:rFonts w:ascii="Arial" w:eastAsia="Arial" w:hAnsi="Arial" w:cs="Arial"/>
                <w:position w:val="0"/>
                <w:sz w:val="18"/>
                <w:szCs w:val="18"/>
              </w:rPr>
              <w:t>Trade and other payables</w:t>
            </w:r>
          </w:p>
        </w:tc>
        <w:tc>
          <w:tcPr>
            <w:tcW w:w="1361" w:type="dxa"/>
            <w:shd w:val="clear" w:color="auto" w:fill="FAFAFA"/>
            <w:vAlign w:val="bottom"/>
          </w:tcPr>
          <w:p w14:paraId="7B1AD015" w14:textId="598D7DA1" w:rsidR="007A1EDE" w:rsidRPr="007B7781" w:rsidRDefault="00162993" w:rsidP="007A1ED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135,</w:t>
            </w:r>
            <w:r w:rsidR="00125347" w:rsidRPr="007B7781">
              <w:rPr>
                <w:rFonts w:ascii="Arial" w:eastAsia="Arial" w:hAnsi="Arial" w:cs="Arial"/>
                <w:position w:val="0"/>
                <w:sz w:val="18"/>
                <w:szCs w:val="18"/>
              </w:rPr>
              <w:t>577,</w:t>
            </w:r>
            <w:r w:rsidR="005A738B" w:rsidRPr="007B7781">
              <w:rPr>
                <w:rFonts w:ascii="Arial" w:eastAsia="Arial" w:hAnsi="Arial" w:cs="Arial"/>
                <w:position w:val="0"/>
                <w:sz w:val="18"/>
                <w:szCs w:val="18"/>
              </w:rPr>
              <w:t>957</w:t>
            </w:r>
          </w:p>
        </w:tc>
        <w:tc>
          <w:tcPr>
            <w:tcW w:w="1306" w:type="dxa"/>
            <w:shd w:val="clear" w:color="auto" w:fill="auto"/>
          </w:tcPr>
          <w:p w14:paraId="4EADA7AB" w14:textId="1C8E6A8D" w:rsidR="007A1EDE" w:rsidRPr="007B7781" w:rsidRDefault="007A1EDE" w:rsidP="007A1ED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72,557,500</w:t>
            </w:r>
          </w:p>
        </w:tc>
        <w:tc>
          <w:tcPr>
            <w:tcW w:w="1440" w:type="dxa"/>
            <w:shd w:val="clear" w:color="auto" w:fill="FAFAFA"/>
            <w:vAlign w:val="bottom"/>
          </w:tcPr>
          <w:p w14:paraId="770636A4" w14:textId="735CDCD1" w:rsidR="007A1EDE" w:rsidRPr="007B7781" w:rsidRDefault="00162993" w:rsidP="007A1ED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w:t>
            </w:r>
            <w:r w:rsidR="00125347" w:rsidRPr="007B7781">
              <w:rPr>
                <w:rFonts w:ascii="Arial" w:eastAsia="Arial" w:hAnsi="Arial" w:cs="Arial"/>
                <w:position w:val="0"/>
                <w:sz w:val="18"/>
                <w:szCs w:val="18"/>
              </w:rPr>
              <w:t>554,45</w:t>
            </w:r>
            <w:r w:rsidR="005A738B" w:rsidRPr="007B7781">
              <w:rPr>
                <w:rFonts w:ascii="Arial" w:eastAsia="Arial" w:hAnsi="Arial" w:cs="Arial"/>
                <w:position w:val="0"/>
                <w:sz w:val="18"/>
                <w:szCs w:val="18"/>
              </w:rPr>
              <w:t>6</w:t>
            </w:r>
            <w:r w:rsidR="00125347" w:rsidRPr="007B7781">
              <w:rPr>
                <w:rFonts w:ascii="Arial" w:eastAsia="Arial" w:hAnsi="Arial" w:cs="Arial"/>
                <w:position w:val="0"/>
                <w:sz w:val="18"/>
                <w:szCs w:val="18"/>
              </w:rPr>
              <w:t>,</w:t>
            </w:r>
            <w:r w:rsidR="005A738B" w:rsidRPr="007B7781">
              <w:rPr>
                <w:rFonts w:ascii="Arial" w:eastAsia="Arial" w:hAnsi="Arial" w:cs="Arial"/>
                <w:position w:val="0"/>
                <w:sz w:val="18"/>
                <w:szCs w:val="18"/>
              </w:rPr>
              <w:t>752</w:t>
            </w:r>
          </w:p>
        </w:tc>
        <w:tc>
          <w:tcPr>
            <w:tcW w:w="1338" w:type="dxa"/>
            <w:shd w:val="clear" w:color="auto" w:fill="auto"/>
          </w:tcPr>
          <w:p w14:paraId="446B2485" w14:textId="0B8EED1F" w:rsidR="007A1EDE" w:rsidRPr="007B7781" w:rsidRDefault="007A1EDE" w:rsidP="007A1ED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2,191,729,882</w:t>
            </w:r>
          </w:p>
        </w:tc>
      </w:tr>
    </w:tbl>
    <w:p w14:paraId="62AB4856" w14:textId="77777777" w:rsidR="00A1582F" w:rsidRPr="007B7781" w:rsidRDefault="00A1582F">
      <w:pPr>
        <w:suppressAutoHyphens w:val="0"/>
        <w:spacing w:line="240" w:lineRule="auto"/>
        <w:ind w:leftChars="0" w:left="0" w:firstLineChars="0" w:firstLine="0"/>
        <w:textDirection w:val="lrTb"/>
        <w:textAlignment w:val="auto"/>
        <w:outlineLvl w:val="9"/>
        <w:rPr>
          <w:rFonts w:ascii="Arial" w:eastAsia="Arial" w:hAnsi="Arial" w:cs="Arial"/>
          <w:i/>
          <w:iCs/>
          <w:color w:val="CF4A02"/>
          <w:position w:val="0"/>
          <w:sz w:val="18"/>
          <w:szCs w:val="18"/>
        </w:rPr>
      </w:pPr>
      <w:r w:rsidRPr="007B7781">
        <w:rPr>
          <w:rFonts w:ascii="Arial" w:eastAsia="Arial" w:hAnsi="Arial" w:cs="Arial"/>
          <w:i/>
          <w:iCs/>
          <w:color w:val="CF4A02"/>
          <w:position w:val="0"/>
          <w:sz w:val="18"/>
          <w:szCs w:val="18"/>
        </w:rPr>
        <w:br w:type="page"/>
      </w:r>
    </w:p>
    <w:p w14:paraId="7AE7B13D" w14:textId="61DC7CC4" w:rsidR="0035560C" w:rsidRPr="00B65193" w:rsidRDefault="0085031E" w:rsidP="003F48DE">
      <w:pPr>
        <w:spacing w:line="240" w:lineRule="auto"/>
        <w:ind w:left="-2" w:firstLineChars="801" w:firstLine="1442"/>
        <w:jc w:val="both"/>
        <w:rPr>
          <w:rFonts w:ascii="Arial" w:eastAsia="Arial" w:hAnsi="Arial" w:cs="Arial"/>
          <w:i/>
          <w:iCs/>
          <w:color w:val="CF4A02"/>
          <w:position w:val="0"/>
          <w:sz w:val="18"/>
          <w:szCs w:val="18"/>
        </w:rPr>
      </w:pPr>
      <w:r w:rsidRPr="00B65193">
        <w:rPr>
          <w:rFonts w:ascii="Arial" w:eastAsia="Arial" w:hAnsi="Arial" w:cs="Arial"/>
          <w:i/>
          <w:iCs/>
          <w:color w:val="CF4A02"/>
          <w:position w:val="0"/>
          <w:sz w:val="18"/>
          <w:szCs w:val="18"/>
        </w:rPr>
        <w:lastRenderedPageBreak/>
        <w:t>Sensitivity</w:t>
      </w:r>
    </w:p>
    <w:p w14:paraId="25875C3C" w14:textId="77777777" w:rsidR="0035560C" w:rsidRPr="007B7781" w:rsidRDefault="0035560C" w:rsidP="003F48DE">
      <w:pPr>
        <w:spacing w:line="240" w:lineRule="auto"/>
        <w:ind w:leftChars="653" w:left="1439" w:hanging="2"/>
        <w:jc w:val="both"/>
        <w:rPr>
          <w:rFonts w:ascii="Arial" w:eastAsia="Arial" w:hAnsi="Arial" w:cs="Arial"/>
          <w:color w:val="CF4A02"/>
          <w:position w:val="0"/>
          <w:sz w:val="18"/>
          <w:szCs w:val="18"/>
        </w:rPr>
      </w:pPr>
    </w:p>
    <w:p w14:paraId="4CED21FE" w14:textId="3E47712D" w:rsidR="00436EFE" w:rsidRPr="007B7781" w:rsidRDefault="00436EFE" w:rsidP="003F48DE">
      <w:pPr>
        <w:spacing w:line="240" w:lineRule="auto"/>
        <w:ind w:leftChars="653" w:left="14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The Company is primarily exposed to changes in exchange rates from US dollars to </w:t>
      </w:r>
      <w:r w:rsidR="00A60F28" w:rsidRPr="007B7781">
        <w:rPr>
          <w:rFonts w:ascii="Arial" w:eastAsia="Arial" w:hAnsi="Arial" w:cs="Arial"/>
          <w:position w:val="0"/>
          <w:sz w:val="18"/>
          <w:szCs w:val="18"/>
        </w:rPr>
        <w:t>Baht</w:t>
      </w:r>
      <w:r w:rsidRPr="007B7781">
        <w:rPr>
          <w:rFonts w:ascii="Arial" w:eastAsia="Arial" w:hAnsi="Arial" w:cs="Arial"/>
          <w:position w:val="0"/>
          <w:sz w:val="18"/>
          <w:szCs w:val="18"/>
        </w:rPr>
        <w:t>. These changes cause monetary assets and liabilities denominated in currencies other than the functional currency to fluctuate along with the Company’s net profit before tax. Given the change in the foreign exchange rate at 31 December, the impact to the Company’s net profit before tax will be as follows:</w:t>
      </w:r>
    </w:p>
    <w:p w14:paraId="37B37299" w14:textId="77777777" w:rsidR="00415F43" w:rsidRPr="007B7781" w:rsidRDefault="00415F43" w:rsidP="003F48DE">
      <w:pPr>
        <w:spacing w:line="240" w:lineRule="auto"/>
        <w:ind w:leftChars="653" w:left="1439" w:hanging="2"/>
        <w:jc w:val="both"/>
        <w:rPr>
          <w:rFonts w:ascii="Arial" w:eastAsia="Arial" w:hAnsi="Arial" w:cs="Arial"/>
          <w:position w:val="0"/>
          <w:sz w:val="18"/>
          <w:szCs w:val="18"/>
        </w:rPr>
      </w:pPr>
    </w:p>
    <w:tbl>
      <w:tblPr>
        <w:tblStyle w:val="a8"/>
        <w:tblW w:w="8186" w:type="dxa"/>
        <w:tblInd w:w="1276" w:type="dxa"/>
        <w:tblLayout w:type="fixed"/>
        <w:tblLook w:val="0000" w:firstRow="0" w:lastRow="0" w:firstColumn="0" w:lastColumn="0" w:noHBand="0" w:noVBand="0"/>
      </w:tblPr>
      <w:tblGrid>
        <w:gridCol w:w="2657"/>
        <w:gridCol w:w="1382"/>
        <w:gridCol w:w="1382"/>
        <w:gridCol w:w="1382"/>
        <w:gridCol w:w="1383"/>
      </w:tblGrid>
      <w:tr w:rsidR="00EE540E" w:rsidRPr="007B7781" w14:paraId="03315802" w14:textId="77777777" w:rsidTr="00C25C74">
        <w:trPr>
          <w:trHeight w:val="177"/>
        </w:trPr>
        <w:tc>
          <w:tcPr>
            <w:tcW w:w="2657" w:type="dxa"/>
            <w:vAlign w:val="bottom"/>
          </w:tcPr>
          <w:p w14:paraId="7A402B20" w14:textId="77777777" w:rsidR="00EE540E" w:rsidRPr="007B7781" w:rsidRDefault="00EE540E" w:rsidP="003F48DE">
            <w:pPr>
              <w:tabs>
                <w:tab w:val="right" w:pos="7200"/>
                <w:tab w:val="right" w:pos="9000"/>
              </w:tabs>
              <w:spacing w:line="240" w:lineRule="auto"/>
              <w:ind w:leftChars="19" w:left="44" w:hanging="2"/>
              <w:rPr>
                <w:rFonts w:ascii="Arial" w:eastAsia="Arial" w:hAnsi="Arial" w:cs="Arial"/>
                <w:position w:val="0"/>
                <w:sz w:val="18"/>
                <w:szCs w:val="18"/>
              </w:rPr>
            </w:pPr>
            <w:bookmarkStart w:id="3" w:name="_Hlk87885933"/>
          </w:p>
        </w:tc>
        <w:tc>
          <w:tcPr>
            <w:tcW w:w="5529" w:type="dxa"/>
            <w:gridSpan w:val="4"/>
            <w:tcBorders>
              <w:top w:val="single" w:sz="4" w:space="0" w:color="auto"/>
              <w:bottom w:val="single" w:sz="4" w:space="0" w:color="000000"/>
            </w:tcBorders>
            <w:vAlign w:val="bottom"/>
          </w:tcPr>
          <w:p w14:paraId="0AC358C6" w14:textId="77777777" w:rsidR="00EE540E" w:rsidRPr="007B7781" w:rsidRDefault="00EE540E" w:rsidP="003F48DE">
            <w:pPr>
              <w:spacing w:line="240" w:lineRule="auto"/>
              <w:ind w:left="0" w:hanging="2"/>
              <w:jc w:val="center"/>
              <w:rPr>
                <w:rFonts w:ascii="Arial" w:eastAsia="Arial" w:hAnsi="Arial" w:cs="Arial"/>
                <w:b/>
                <w:bCs/>
                <w:position w:val="0"/>
                <w:sz w:val="18"/>
                <w:szCs w:val="18"/>
              </w:rPr>
            </w:pPr>
            <w:r w:rsidRPr="007B7781">
              <w:rPr>
                <w:rFonts w:ascii="Arial" w:eastAsia="Arial" w:hAnsi="Arial" w:cs="Arial"/>
                <w:b/>
                <w:bCs/>
                <w:position w:val="0"/>
                <w:sz w:val="18"/>
                <w:szCs w:val="18"/>
              </w:rPr>
              <w:t>Impact to net profit</w:t>
            </w:r>
            <w:r w:rsidRPr="007B7781">
              <w:rPr>
                <w:rFonts w:ascii="Arial" w:eastAsia="Arial" w:hAnsi="Arial" w:cs="Arial"/>
                <w:b/>
                <w:bCs/>
                <w:position w:val="0"/>
                <w:sz w:val="18"/>
                <w:szCs w:val="18"/>
                <w:cs/>
              </w:rPr>
              <w:t xml:space="preserve"> </w:t>
            </w:r>
            <w:r w:rsidRPr="007B7781">
              <w:rPr>
                <w:rFonts w:ascii="Arial" w:eastAsia="Arial" w:hAnsi="Arial" w:cs="Arial"/>
                <w:b/>
                <w:bCs/>
                <w:position w:val="0"/>
                <w:sz w:val="18"/>
                <w:szCs w:val="18"/>
              </w:rPr>
              <w:t>before tax</w:t>
            </w:r>
          </w:p>
        </w:tc>
      </w:tr>
      <w:tr w:rsidR="00EE540E" w:rsidRPr="007B7781" w14:paraId="2F40B5EE" w14:textId="77777777" w:rsidTr="00C25C74">
        <w:trPr>
          <w:trHeight w:val="177"/>
        </w:trPr>
        <w:tc>
          <w:tcPr>
            <w:tcW w:w="2657" w:type="dxa"/>
            <w:vAlign w:val="bottom"/>
          </w:tcPr>
          <w:p w14:paraId="170A016C" w14:textId="77777777" w:rsidR="00EE540E" w:rsidRPr="007B7781" w:rsidRDefault="00EE540E" w:rsidP="003F48DE">
            <w:pPr>
              <w:tabs>
                <w:tab w:val="right" w:pos="7200"/>
                <w:tab w:val="right" w:pos="9000"/>
              </w:tabs>
              <w:spacing w:line="240" w:lineRule="auto"/>
              <w:ind w:leftChars="19" w:left="44" w:hanging="2"/>
              <w:rPr>
                <w:rFonts w:ascii="Arial" w:eastAsia="Arial" w:hAnsi="Arial" w:cs="Arial"/>
                <w:position w:val="0"/>
                <w:sz w:val="18"/>
                <w:szCs w:val="18"/>
              </w:rPr>
            </w:pPr>
          </w:p>
        </w:tc>
        <w:tc>
          <w:tcPr>
            <w:tcW w:w="2764" w:type="dxa"/>
            <w:gridSpan w:val="2"/>
            <w:tcBorders>
              <w:top w:val="single" w:sz="4" w:space="0" w:color="auto"/>
              <w:bottom w:val="single" w:sz="4" w:space="0" w:color="000000"/>
            </w:tcBorders>
            <w:vAlign w:val="bottom"/>
          </w:tcPr>
          <w:p w14:paraId="75E544A8" w14:textId="421DDC74" w:rsidR="00EE540E" w:rsidRPr="007B7781" w:rsidRDefault="00EE540E" w:rsidP="003F48DE">
            <w:pPr>
              <w:spacing w:line="240" w:lineRule="auto"/>
              <w:ind w:left="0" w:hanging="2"/>
              <w:jc w:val="center"/>
              <w:rPr>
                <w:rFonts w:ascii="Arial" w:eastAsia="Arial" w:hAnsi="Arial" w:cs="Arial"/>
                <w:b/>
                <w:bCs/>
                <w:position w:val="0"/>
                <w:sz w:val="18"/>
                <w:szCs w:val="18"/>
              </w:rPr>
            </w:pPr>
            <w:r w:rsidRPr="007B7781">
              <w:rPr>
                <w:rFonts w:ascii="Arial" w:eastAsia="Arial" w:hAnsi="Arial" w:cs="Arial"/>
                <w:b/>
                <w:bCs/>
                <w:position w:val="0"/>
                <w:sz w:val="18"/>
                <w:szCs w:val="18"/>
              </w:rPr>
              <w:t>202</w:t>
            </w:r>
            <w:r w:rsidR="00BD2E96" w:rsidRPr="007B7781">
              <w:rPr>
                <w:rFonts w:ascii="Arial" w:eastAsia="Arial" w:hAnsi="Arial" w:cs="Arial"/>
                <w:b/>
                <w:bCs/>
                <w:position w:val="0"/>
                <w:sz w:val="18"/>
                <w:szCs w:val="18"/>
              </w:rPr>
              <w:t>1</w:t>
            </w:r>
          </w:p>
        </w:tc>
        <w:tc>
          <w:tcPr>
            <w:tcW w:w="2765" w:type="dxa"/>
            <w:gridSpan w:val="2"/>
            <w:tcBorders>
              <w:top w:val="single" w:sz="4" w:space="0" w:color="auto"/>
              <w:bottom w:val="single" w:sz="4" w:space="0" w:color="000000"/>
            </w:tcBorders>
            <w:vAlign w:val="bottom"/>
          </w:tcPr>
          <w:p w14:paraId="7787C941" w14:textId="5A119EB5" w:rsidR="00EE540E" w:rsidRPr="007B7781" w:rsidRDefault="00EE540E" w:rsidP="003F48DE">
            <w:pPr>
              <w:spacing w:line="240" w:lineRule="auto"/>
              <w:ind w:left="0" w:hanging="2"/>
              <w:jc w:val="center"/>
              <w:rPr>
                <w:rFonts w:ascii="Arial" w:eastAsia="Arial" w:hAnsi="Arial" w:cs="Arial"/>
                <w:b/>
                <w:bCs/>
                <w:position w:val="0"/>
                <w:sz w:val="18"/>
                <w:szCs w:val="18"/>
              </w:rPr>
            </w:pPr>
            <w:r w:rsidRPr="007B7781">
              <w:rPr>
                <w:rFonts w:ascii="Arial" w:eastAsia="Arial" w:hAnsi="Arial" w:cs="Arial"/>
                <w:b/>
                <w:bCs/>
                <w:position w:val="0"/>
                <w:sz w:val="18"/>
                <w:szCs w:val="18"/>
              </w:rPr>
              <w:t>20</w:t>
            </w:r>
            <w:r w:rsidR="00BD2E96" w:rsidRPr="007B7781">
              <w:rPr>
                <w:rFonts w:ascii="Arial" w:eastAsia="Arial" w:hAnsi="Arial" w:cs="Arial"/>
                <w:b/>
                <w:bCs/>
                <w:position w:val="0"/>
                <w:sz w:val="18"/>
                <w:szCs w:val="18"/>
              </w:rPr>
              <w:t>20</w:t>
            </w:r>
          </w:p>
        </w:tc>
      </w:tr>
      <w:tr w:rsidR="00EE540E" w:rsidRPr="007B7781" w14:paraId="4073E990" w14:textId="77777777" w:rsidTr="00C25C74">
        <w:trPr>
          <w:trHeight w:val="20"/>
        </w:trPr>
        <w:tc>
          <w:tcPr>
            <w:tcW w:w="2657" w:type="dxa"/>
            <w:vAlign w:val="bottom"/>
          </w:tcPr>
          <w:p w14:paraId="609033EA" w14:textId="77777777" w:rsidR="00EE540E" w:rsidRPr="007B7781" w:rsidRDefault="00EE540E" w:rsidP="003F48DE">
            <w:pPr>
              <w:tabs>
                <w:tab w:val="right" w:pos="7200"/>
                <w:tab w:val="right" w:pos="9000"/>
              </w:tabs>
              <w:spacing w:line="240" w:lineRule="auto"/>
              <w:ind w:leftChars="19" w:left="44" w:hanging="2"/>
              <w:rPr>
                <w:rFonts w:ascii="Arial" w:eastAsia="Arial" w:hAnsi="Arial" w:cs="Arial"/>
                <w:position w:val="0"/>
                <w:sz w:val="18"/>
                <w:szCs w:val="18"/>
              </w:rPr>
            </w:pPr>
          </w:p>
        </w:tc>
        <w:tc>
          <w:tcPr>
            <w:tcW w:w="1382" w:type="dxa"/>
            <w:tcBorders>
              <w:top w:val="single" w:sz="4" w:space="0" w:color="000000"/>
              <w:bottom w:val="single" w:sz="4" w:space="0" w:color="000000"/>
            </w:tcBorders>
            <w:vAlign w:val="bottom"/>
          </w:tcPr>
          <w:p w14:paraId="17248AA7" w14:textId="16399CF0" w:rsidR="00EE540E" w:rsidRPr="007B7781" w:rsidRDefault="00EE540E" w:rsidP="003F48DE">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 xml:space="preserve">Unit: </w:t>
            </w:r>
          </w:p>
          <w:p w14:paraId="6FE7D8B2" w14:textId="77777777" w:rsidR="00EE540E" w:rsidRPr="007B7781" w:rsidRDefault="00EE540E" w:rsidP="003F48DE">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US Dollar</w:t>
            </w:r>
          </w:p>
        </w:tc>
        <w:tc>
          <w:tcPr>
            <w:tcW w:w="1382" w:type="dxa"/>
            <w:tcBorders>
              <w:top w:val="single" w:sz="4" w:space="0" w:color="000000"/>
              <w:bottom w:val="single" w:sz="4" w:space="0" w:color="000000"/>
            </w:tcBorders>
            <w:vAlign w:val="bottom"/>
          </w:tcPr>
          <w:p w14:paraId="2C710F10" w14:textId="38E8BE86" w:rsidR="00EE540E" w:rsidRPr="007B7781" w:rsidRDefault="00EE540E" w:rsidP="003F48DE">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Unit: Baht</w:t>
            </w:r>
          </w:p>
        </w:tc>
        <w:tc>
          <w:tcPr>
            <w:tcW w:w="1382" w:type="dxa"/>
            <w:tcBorders>
              <w:top w:val="single" w:sz="4" w:space="0" w:color="000000"/>
              <w:bottom w:val="single" w:sz="4" w:space="0" w:color="000000"/>
            </w:tcBorders>
            <w:vAlign w:val="bottom"/>
          </w:tcPr>
          <w:p w14:paraId="085BAFF5" w14:textId="1429ECED" w:rsidR="00EE540E" w:rsidRPr="007B7781" w:rsidRDefault="00EE540E" w:rsidP="003F48DE">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 xml:space="preserve">Unit: </w:t>
            </w:r>
          </w:p>
          <w:p w14:paraId="407A06FF" w14:textId="77777777" w:rsidR="00EE540E" w:rsidRPr="007B7781" w:rsidRDefault="00EE540E" w:rsidP="003F48DE">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US Dollar</w:t>
            </w:r>
          </w:p>
        </w:tc>
        <w:tc>
          <w:tcPr>
            <w:tcW w:w="1383" w:type="dxa"/>
            <w:tcBorders>
              <w:top w:val="single" w:sz="4" w:space="0" w:color="000000"/>
              <w:bottom w:val="single" w:sz="4" w:space="0" w:color="000000"/>
            </w:tcBorders>
            <w:vAlign w:val="bottom"/>
          </w:tcPr>
          <w:p w14:paraId="246B38EF" w14:textId="2772EF4E" w:rsidR="00EE540E" w:rsidRPr="007B7781" w:rsidRDefault="00EE540E" w:rsidP="003F48DE">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Unit: Baht</w:t>
            </w:r>
          </w:p>
        </w:tc>
      </w:tr>
      <w:tr w:rsidR="00EE540E" w:rsidRPr="007B7781" w14:paraId="037BF71C" w14:textId="77777777" w:rsidTr="00C25C74">
        <w:trPr>
          <w:trHeight w:val="213"/>
        </w:trPr>
        <w:tc>
          <w:tcPr>
            <w:tcW w:w="2657" w:type="dxa"/>
            <w:vAlign w:val="bottom"/>
          </w:tcPr>
          <w:p w14:paraId="39D410C1" w14:textId="4C2FAB60" w:rsidR="00EE540E" w:rsidRPr="007B7781" w:rsidRDefault="00EE540E" w:rsidP="003F48DE">
            <w:pPr>
              <w:spacing w:line="240" w:lineRule="auto"/>
              <w:ind w:leftChars="19" w:left="44" w:right="-116" w:hanging="2"/>
              <w:rPr>
                <w:rFonts w:ascii="Arial" w:eastAsia="Arial" w:hAnsi="Arial" w:cs="Arial"/>
                <w:spacing w:val="-4"/>
                <w:position w:val="0"/>
                <w:sz w:val="18"/>
                <w:szCs w:val="18"/>
              </w:rPr>
            </w:pPr>
          </w:p>
        </w:tc>
        <w:tc>
          <w:tcPr>
            <w:tcW w:w="1382" w:type="dxa"/>
            <w:tcBorders>
              <w:top w:val="single" w:sz="4" w:space="0" w:color="000000"/>
            </w:tcBorders>
            <w:shd w:val="clear" w:color="auto" w:fill="FAFAFA"/>
            <w:vAlign w:val="bottom"/>
          </w:tcPr>
          <w:p w14:paraId="179394FB" w14:textId="77777777" w:rsidR="00EE540E" w:rsidRPr="007B7781" w:rsidRDefault="00EE540E" w:rsidP="003F48DE">
            <w:pPr>
              <w:spacing w:line="240" w:lineRule="auto"/>
              <w:ind w:leftChars="-52" w:left="25" w:right="-109" w:hangingChars="77" w:hanging="139"/>
              <w:jc w:val="right"/>
              <w:rPr>
                <w:rFonts w:ascii="Arial" w:eastAsia="Arial" w:hAnsi="Arial" w:cs="Arial"/>
                <w:position w:val="0"/>
                <w:sz w:val="18"/>
                <w:szCs w:val="18"/>
              </w:rPr>
            </w:pPr>
          </w:p>
        </w:tc>
        <w:tc>
          <w:tcPr>
            <w:tcW w:w="1382" w:type="dxa"/>
            <w:tcBorders>
              <w:top w:val="single" w:sz="4" w:space="0" w:color="000000"/>
            </w:tcBorders>
            <w:shd w:val="clear" w:color="auto" w:fill="FAFAFA"/>
            <w:vAlign w:val="bottom"/>
          </w:tcPr>
          <w:p w14:paraId="13C724FF" w14:textId="77777777" w:rsidR="00EE540E" w:rsidRPr="007B7781" w:rsidRDefault="00EE540E" w:rsidP="003F48DE">
            <w:pPr>
              <w:spacing w:line="240" w:lineRule="auto"/>
              <w:ind w:leftChars="-52" w:left="25" w:right="-109" w:hangingChars="77" w:hanging="139"/>
              <w:jc w:val="right"/>
              <w:rPr>
                <w:rFonts w:ascii="Arial" w:eastAsia="Arial" w:hAnsi="Arial" w:cs="Arial"/>
                <w:position w:val="0"/>
                <w:sz w:val="18"/>
                <w:szCs w:val="18"/>
              </w:rPr>
            </w:pPr>
          </w:p>
        </w:tc>
        <w:tc>
          <w:tcPr>
            <w:tcW w:w="1382" w:type="dxa"/>
            <w:tcBorders>
              <w:top w:val="single" w:sz="4" w:space="0" w:color="000000"/>
            </w:tcBorders>
            <w:vAlign w:val="bottom"/>
          </w:tcPr>
          <w:p w14:paraId="59E30CDF" w14:textId="77777777" w:rsidR="00EE540E" w:rsidRPr="007B7781" w:rsidRDefault="00EE540E" w:rsidP="003F48DE">
            <w:pPr>
              <w:spacing w:line="240" w:lineRule="auto"/>
              <w:ind w:leftChars="-52" w:left="25" w:right="-109" w:hangingChars="77" w:hanging="139"/>
              <w:jc w:val="right"/>
              <w:rPr>
                <w:rFonts w:ascii="Arial" w:eastAsia="Arial" w:hAnsi="Arial" w:cs="Arial"/>
                <w:position w:val="0"/>
                <w:sz w:val="18"/>
                <w:szCs w:val="18"/>
              </w:rPr>
            </w:pPr>
          </w:p>
        </w:tc>
        <w:tc>
          <w:tcPr>
            <w:tcW w:w="1383" w:type="dxa"/>
            <w:tcBorders>
              <w:top w:val="single" w:sz="4" w:space="0" w:color="000000"/>
            </w:tcBorders>
            <w:vAlign w:val="bottom"/>
          </w:tcPr>
          <w:p w14:paraId="7671B6BA" w14:textId="77777777" w:rsidR="00EE540E" w:rsidRPr="007B7781" w:rsidRDefault="00EE540E" w:rsidP="003F48DE">
            <w:pPr>
              <w:spacing w:line="240" w:lineRule="auto"/>
              <w:ind w:leftChars="-52" w:left="25" w:right="-109" w:hangingChars="77" w:hanging="139"/>
              <w:jc w:val="right"/>
              <w:rPr>
                <w:rFonts w:ascii="Arial" w:eastAsia="Arial" w:hAnsi="Arial" w:cs="Arial"/>
                <w:position w:val="0"/>
                <w:sz w:val="18"/>
                <w:szCs w:val="18"/>
              </w:rPr>
            </w:pPr>
          </w:p>
        </w:tc>
      </w:tr>
      <w:tr w:rsidR="00BD2E96" w:rsidRPr="007B7781" w14:paraId="15DCB269" w14:textId="77777777" w:rsidTr="00C25C74">
        <w:trPr>
          <w:trHeight w:val="20"/>
        </w:trPr>
        <w:tc>
          <w:tcPr>
            <w:tcW w:w="2657" w:type="dxa"/>
            <w:vAlign w:val="bottom"/>
          </w:tcPr>
          <w:p w14:paraId="45C39243" w14:textId="53178B51" w:rsidR="00BD2E96" w:rsidRPr="007B7781" w:rsidRDefault="00BD2E96" w:rsidP="00BD2E96">
            <w:pPr>
              <w:spacing w:line="240" w:lineRule="auto"/>
              <w:ind w:leftChars="19" w:left="44" w:right="-116" w:hanging="2"/>
              <w:rPr>
                <w:rFonts w:ascii="Arial" w:eastAsia="Arial" w:hAnsi="Arial" w:cs="Arial"/>
                <w:position w:val="0"/>
                <w:sz w:val="18"/>
                <w:szCs w:val="18"/>
              </w:rPr>
            </w:pPr>
            <w:r w:rsidRPr="007B7781">
              <w:rPr>
                <w:rFonts w:ascii="Arial" w:eastAsia="Arial" w:hAnsi="Arial" w:cs="Arial"/>
                <w:spacing w:val="-4"/>
                <w:position w:val="0"/>
                <w:sz w:val="18"/>
                <w:szCs w:val="18"/>
              </w:rPr>
              <w:t>US Dollar 5% appreciation against Baht</w:t>
            </w:r>
            <w:r w:rsidRPr="007B7781" w:rsidDel="00B56611">
              <w:rPr>
                <w:rFonts w:ascii="Arial" w:eastAsia="Arial" w:hAnsi="Arial" w:cs="Arial"/>
                <w:position w:val="0"/>
                <w:sz w:val="18"/>
                <w:szCs w:val="18"/>
              </w:rPr>
              <w:t xml:space="preserve"> </w:t>
            </w:r>
          </w:p>
        </w:tc>
        <w:tc>
          <w:tcPr>
            <w:tcW w:w="1382" w:type="dxa"/>
            <w:shd w:val="clear" w:color="auto" w:fill="FAFAFA"/>
            <w:vAlign w:val="bottom"/>
          </w:tcPr>
          <w:p w14:paraId="7ACEEACE" w14:textId="7B656F69" w:rsidR="00BD2E96" w:rsidRPr="007B7781" w:rsidRDefault="008B048D" w:rsidP="00BD2E96">
            <w:pPr>
              <w:spacing w:line="240" w:lineRule="auto"/>
              <w:ind w:leftChars="-52" w:left="25" w:right="-109" w:hangingChars="77" w:hanging="139"/>
              <w:jc w:val="right"/>
              <w:rPr>
                <w:rFonts w:ascii="Arial" w:eastAsia="Arial" w:hAnsi="Arial" w:cs="Arial"/>
                <w:position w:val="0"/>
                <w:sz w:val="18"/>
                <w:szCs w:val="18"/>
              </w:rPr>
            </w:pPr>
            <w:r w:rsidRPr="007B7781">
              <w:rPr>
                <w:rFonts w:ascii="Arial" w:eastAsia="Arial" w:hAnsi="Arial" w:cs="Arial"/>
                <w:position w:val="0"/>
                <w:sz w:val="18"/>
                <w:szCs w:val="18"/>
              </w:rPr>
              <w:t>(14,943,120)</w:t>
            </w:r>
          </w:p>
        </w:tc>
        <w:tc>
          <w:tcPr>
            <w:tcW w:w="1382" w:type="dxa"/>
            <w:shd w:val="clear" w:color="auto" w:fill="FAFAFA"/>
            <w:vAlign w:val="bottom"/>
          </w:tcPr>
          <w:p w14:paraId="6F12D233" w14:textId="48FCD670" w:rsidR="00BD2E96" w:rsidRPr="007B7781" w:rsidRDefault="008B048D" w:rsidP="00BD2E96">
            <w:pPr>
              <w:spacing w:line="240" w:lineRule="auto"/>
              <w:ind w:leftChars="-52" w:left="25" w:right="-109" w:hangingChars="77" w:hanging="139"/>
              <w:jc w:val="right"/>
              <w:rPr>
                <w:rFonts w:ascii="Arial" w:eastAsia="Arial" w:hAnsi="Arial" w:cs="Arial"/>
                <w:position w:val="0"/>
                <w:sz w:val="18"/>
                <w:szCs w:val="18"/>
              </w:rPr>
            </w:pPr>
            <w:r w:rsidRPr="007B7781">
              <w:rPr>
                <w:rFonts w:ascii="Arial" w:eastAsia="Arial" w:hAnsi="Arial" w:cs="Arial"/>
                <w:position w:val="0"/>
                <w:sz w:val="18"/>
                <w:szCs w:val="18"/>
              </w:rPr>
              <w:t>(501,982,724)</w:t>
            </w:r>
          </w:p>
        </w:tc>
        <w:tc>
          <w:tcPr>
            <w:tcW w:w="1382" w:type="dxa"/>
            <w:vAlign w:val="bottom"/>
          </w:tcPr>
          <w:p w14:paraId="4016E7FD" w14:textId="29A44F76" w:rsidR="00BD2E96" w:rsidRPr="007B7781" w:rsidRDefault="00BD2E96" w:rsidP="00BD2E96">
            <w:pPr>
              <w:spacing w:line="240" w:lineRule="auto"/>
              <w:ind w:leftChars="-52" w:left="25" w:right="-109" w:hangingChars="77" w:hanging="139"/>
              <w:jc w:val="right"/>
              <w:rPr>
                <w:rFonts w:ascii="Arial" w:eastAsia="Arial" w:hAnsi="Arial" w:cs="Arial"/>
                <w:position w:val="0"/>
                <w:sz w:val="18"/>
                <w:szCs w:val="18"/>
              </w:rPr>
            </w:pPr>
            <w:r w:rsidRPr="007B7781">
              <w:rPr>
                <w:rFonts w:ascii="Arial" w:eastAsia="Arial" w:hAnsi="Arial" w:cs="Arial"/>
                <w:position w:val="0"/>
                <w:sz w:val="18"/>
                <w:szCs w:val="18"/>
              </w:rPr>
              <w:t>(11,227,852)</w:t>
            </w:r>
          </w:p>
        </w:tc>
        <w:tc>
          <w:tcPr>
            <w:tcW w:w="1383" w:type="dxa"/>
            <w:vAlign w:val="bottom"/>
          </w:tcPr>
          <w:p w14:paraId="49CE9952" w14:textId="6A7A51D3" w:rsidR="00BD2E96" w:rsidRPr="007B7781" w:rsidRDefault="00BD2E96" w:rsidP="00BD2E96">
            <w:pPr>
              <w:spacing w:line="240" w:lineRule="auto"/>
              <w:ind w:leftChars="-52" w:left="25" w:right="-109" w:hangingChars="77" w:hanging="139"/>
              <w:jc w:val="right"/>
              <w:rPr>
                <w:rFonts w:ascii="Arial" w:eastAsia="Arial" w:hAnsi="Arial" w:cs="Arial"/>
                <w:position w:val="0"/>
                <w:sz w:val="18"/>
                <w:szCs w:val="18"/>
              </w:rPr>
            </w:pPr>
            <w:r w:rsidRPr="007B7781">
              <w:rPr>
                <w:rFonts w:ascii="Arial" w:eastAsia="Arial" w:hAnsi="Arial" w:cs="Arial"/>
                <w:position w:val="0"/>
                <w:sz w:val="18"/>
                <w:szCs w:val="18"/>
              </w:rPr>
              <w:t>(339,157,477)</w:t>
            </w:r>
          </w:p>
        </w:tc>
      </w:tr>
      <w:tr w:rsidR="00BD2E96" w:rsidRPr="007B7781" w14:paraId="21BD7A9B" w14:textId="77777777" w:rsidTr="00C25C74">
        <w:trPr>
          <w:trHeight w:val="20"/>
        </w:trPr>
        <w:tc>
          <w:tcPr>
            <w:tcW w:w="2657" w:type="dxa"/>
            <w:vAlign w:val="bottom"/>
          </w:tcPr>
          <w:p w14:paraId="0DB803E5" w14:textId="4EBB8C9F" w:rsidR="00BD2E96" w:rsidRPr="007B7781" w:rsidRDefault="00BD2E96" w:rsidP="00BD2E96">
            <w:pPr>
              <w:spacing w:line="240" w:lineRule="auto"/>
              <w:ind w:leftChars="19" w:left="44" w:right="-116" w:hanging="2"/>
              <w:rPr>
                <w:rFonts w:ascii="Arial" w:eastAsia="Arial" w:hAnsi="Arial" w:cs="Arial"/>
                <w:position w:val="0"/>
                <w:sz w:val="18"/>
                <w:szCs w:val="18"/>
              </w:rPr>
            </w:pPr>
          </w:p>
        </w:tc>
        <w:tc>
          <w:tcPr>
            <w:tcW w:w="1382" w:type="dxa"/>
            <w:shd w:val="clear" w:color="auto" w:fill="FAFAFA"/>
            <w:vAlign w:val="bottom"/>
          </w:tcPr>
          <w:p w14:paraId="677A14C6" w14:textId="77777777" w:rsidR="00BD2E96" w:rsidRPr="007B7781" w:rsidRDefault="00BD2E96" w:rsidP="00BD2E96">
            <w:pPr>
              <w:spacing w:line="240" w:lineRule="auto"/>
              <w:ind w:leftChars="-52" w:left="25" w:right="-109" w:hangingChars="77" w:hanging="139"/>
              <w:jc w:val="right"/>
              <w:rPr>
                <w:rFonts w:ascii="Arial" w:eastAsia="Arial" w:hAnsi="Arial" w:cs="Arial"/>
                <w:position w:val="0"/>
                <w:sz w:val="18"/>
                <w:szCs w:val="18"/>
              </w:rPr>
            </w:pPr>
          </w:p>
        </w:tc>
        <w:tc>
          <w:tcPr>
            <w:tcW w:w="1382" w:type="dxa"/>
            <w:shd w:val="clear" w:color="auto" w:fill="FAFAFA"/>
            <w:vAlign w:val="bottom"/>
          </w:tcPr>
          <w:p w14:paraId="517BE3B1" w14:textId="77777777" w:rsidR="00BD2E96" w:rsidRPr="007B7781" w:rsidRDefault="00BD2E96" w:rsidP="00BD2E96">
            <w:pPr>
              <w:spacing w:line="240" w:lineRule="auto"/>
              <w:ind w:leftChars="-52" w:left="25" w:right="-109" w:hangingChars="77" w:hanging="139"/>
              <w:jc w:val="right"/>
              <w:rPr>
                <w:rFonts w:ascii="Arial" w:eastAsia="Arial" w:hAnsi="Arial" w:cs="Arial"/>
                <w:position w:val="0"/>
                <w:sz w:val="18"/>
                <w:szCs w:val="18"/>
              </w:rPr>
            </w:pPr>
          </w:p>
        </w:tc>
        <w:tc>
          <w:tcPr>
            <w:tcW w:w="1382" w:type="dxa"/>
            <w:vAlign w:val="bottom"/>
          </w:tcPr>
          <w:p w14:paraId="18DAEF7F" w14:textId="77777777" w:rsidR="00BD2E96" w:rsidRPr="007B7781" w:rsidRDefault="00BD2E96" w:rsidP="00BD2E96">
            <w:pPr>
              <w:spacing w:line="240" w:lineRule="auto"/>
              <w:ind w:leftChars="-52" w:left="25" w:right="-109" w:hangingChars="77" w:hanging="139"/>
              <w:jc w:val="right"/>
              <w:rPr>
                <w:rFonts w:ascii="Arial" w:eastAsia="Arial" w:hAnsi="Arial" w:cs="Arial"/>
                <w:position w:val="0"/>
                <w:sz w:val="18"/>
                <w:szCs w:val="18"/>
              </w:rPr>
            </w:pPr>
          </w:p>
        </w:tc>
        <w:tc>
          <w:tcPr>
            <w:tcW w:w="1383" w:type="dxa"/>
            <w:vAlign w:val="bottom"/>
          </w:tcPr>
          <w:p w14:paraId="222287B9" w14:textId="77777777" w:rsidR="00BD2E96" w:rsidRPr="007B7781" w:rsidRDefault="00BD2E96" w:rsidP="00BD2E96">
            <w:pPr>
              <w:spacing w:line="240" w:lineRule="auto"/>
              <w:ind w:leftChars="-52" w:left="25" w:right="-109" w:hangingChars="77" w:hanging="139"/>
              <w:jc w:val="right"/>
              <w:rPr>
                <w:rFonts w:ascii="Arial" w:eastAsia="Arial" w:hAnsi="Arial" w:cs="Arial"/>
                <w:position w:val="0"/>
                <w:sz w:val="18"/>
                <w:szCs w:val="18"/>
              </w:rPr>
            </w:pPr>
          </w:p>
        </w:tc>
      </w:tr>
      <w:tr w:rsidR="00BD2E96" w:rsidRPr="007B7781" w14:paraId="2FB35005" w14:textId="77777777" w:rsidTr="00C25C74">
        <w:trPr>
          <w:trHeight w:val="20"/>
        </w:trPr>
        <w:tc>
          <w:tcPr>
            <w:tcW w:w="2657" w:type="dxa"/>
            <w:vAlign w:val="bottom"/>
          </w:tcPr>
          <w:p w14:paraId="4AA62E5C" w14:textId="26D58567" w:rsidR="00BD2E96" w:rsidRPr="007B7781" w:rsidRDefault="00BD2E96" w:rsidP="00BD2E96">
            <w:pPr>
              <w:spacing w:line="240" w:lineRule="auto"/>
              <w:ind w:leftChars="19" w:left="44" w:right="-116" w:hanging="2"/>
              <w:rPr>
                <w:rFonts w:ascii="Arial" w:eastAsia="Arial" w:hAnsi="Arial" w:cs="Arial"/>
                <w:position w:val="0"/>
                <w:sz w:val="18"/>
                <w:szCs w:val="18"/>
              </w:rPr>
            </w:pPr>
            <w:r w:rsidRPr="007B7781">
              <w:rPr>
                <w:rFonts w:ascii="Arial" w:eastAsia="Arial" w:hAnsi="Arial" w:cs="Arial"/>
                <w:spacing w:val="-4"/>
                <w:position w:val="0"/>
                <w:sz w:val="18"/>
                <w:szCs w:val="18"/>
              </w:rPr>
              <w:t xml:space="preserve">US Dollar 5% </w:t>
            </w:r>
            <w:r w:rsidRPr="007B7781">
              <w:rPr>
                <w:rFonts w:ascii="Arial" w:eastAsia="Arial" w:hAnsi="Arial" w:cs="Arial"/>
                <w:spacing w:val="-4"/>
                <w:position w:val="0"/>
                <w:sz w:val="18"/>
              </w:rPr>
              <w:t>de</w:t>
            </w:r>
            <w:r w:rsidRPr="007B7781">
              <w:rPr>
                <w:rFonts w:ascii="Arial" w:eastAsia="Arial" w:hAnsi="Arial" w:cs="Arial"/>
                <w:spacing w:val="-4"/>
                <w:position w:val="0"/>
                <w:sz w:val="18"/>
                <w:szCs w:val="18"/>
              </w:rPr>
              <w:t>preciation against Baht</w:t>
            </w:r>
            <w:r w:rsidRPr="007B7781" w:rsidDel="00B56611">
              <w:rPr>
                <w:rFonts w:ascii="Arial" w:eastAsia="Arial" w:hAnsi="Arial" w:cs="Arial"/>
                <w:position w:val="0"/>
                <w:sz w:val="18"/>
                <w:szCs w:val="18"/>
              </w:rPr>
              <w:t xml:space="preserve"> </w:t>
            </w:r>
          </w:p>
        </w:tc>
        <w:tc>
          <w:tcPr>
            <w:tcW w:w="1382" w:type="dxa"/>
            <w:shd w:val="clear" w:color="auto" w:fill="FAFAFA"/>
            <w:vAlign w:val="bottom"/>
          </w:tcPr>
          <w:p w14:paraId="644D57C3" w14:textId="2F65FD62" w:rsidR="00BD2E96" w:rsidRPr="007B7781" w:rsidRDefault="008B048D" w:rsidP="00BD2E96">
            <w:pPr>
              <w:spacing w:line="240" w:lineRule="auto"/>
              <w:ind w:leftChars="-52" w:left="25" w:right="-109" w:hangingChars="77" w:hanging="139"/>
              <w:jc w:val="right"/>
              <w:rPr>
                <w:rFonts w:ascii="Arial" w:eastAsia="Arial" w:hAnsi="Arial" w:cs="Arial"/>
                <w:position w:val="0"/>
                <w:sz w:val="18"/>
                <w:szCs w:val="18"/>
              </w:rPr>
            </w:pPr>
            <w:r w:rsidRPr="007B7781">
              <w:rPr>
                <w:rFonts w:ascii="Arial" w:eastAsia="Arial" w:hAnsi="Arial" w:cs="Arial"/>
                <w:position w:val="0"/>
                <w:sz w:val="18"/>
                <w:szCs w:val="18"/>
              </w:rPr>
              <w:t>16,516,008</w:t>
            </w:r>
          </w:p>
        </w:tc>
        <w:tc>
          <w:tcPr>
            <w:tcW w:w="1382" w:type="dxa"/>
            <w:shd w:val="clear" w:color="auto" w:fill="FAFAFA"/>
            <w:vAlign w:val="bottom"/>
          </w:tcPr>
          <w:p w14:paraId="062CB39A" w14:textId="553AB923" w:rsidR="00BD2E96" w:rsidRPr="007B7781" w:rsidRDefault="008B048D" w:rsidP="00BD2E96">
            <w:pPr>
              <w:spacing w:line="240" w:lineRule="auto"/>
              <w:ind w:leftChars="-52" w:left="25" w:right="-109" w:hangingChars="77" w:hanging="139"/>
              <w:jc w:val="right"/>
              <w:rPr>
                <w:rFonts w:ascii="Arial" w:eastAsia="Arial" w:hAnsi="Arial" w:cs="Arial"/>
                <w:position w:val="0"/>
                <w:sz w:val="18"/>
                <w:szCs w:val="18"/>
              </w:rPr>
            </w:pPr>
            <w:r w:rsidRPr="007B7781">
              <w:rPr>
                <w:rFonts w:ascii="Arial" w:eastAsia="Arial" w:hAnsi="Arial" w:cs="Arial"/>
                <w:position w:val="0"/>
                <w:sz w:val="18"/>
                <w:szCs w:val="18"/>
              </w:rPr>
              <w:t>554,820,604</w:t>
            </w:r>
          </w:p>
        </w:tc>
        <w:tc>
          <w:tcPr>
            <w:tcW w:w="1382" w:type="dxa"/>
            <w:vAlign w:val="bottom"/>
          </w:tcPr>
          <w:p w14:paraId="7BF2D3AA" w14:textId="70D020AD" w:rsidR="00BD2E96" w:rsidRPr="007B7781" w:rsidRDefault="00BD2E96" w:rsidP="00BD2E96">
            <w:pPr>
              <w:spacing w:line="240" w:lineRule="auto"/>
              <w:ind w:leftChars="-52" w:left="25" w:right="-109" w:hangingChars="77" w:hanging="139"/>
              <w:jc w:val="right"/>
              <w:rPr>
                <w:rFonts w:ascii="Arial" w:eastAsia="Arial" w:hAnsi="Arial" w:cs="Arial"/>
                <w:position w:val="0"/>
                <w:sz w:val="18"/>
                <w:szCs w:val="18"/>
              </w:rPr>
            </w:pPr>
            <w:r w:rsidRPr="007B7781">
              <w:rPr>
                <w:rFonts w:ascii="Arial" w:eastAsia="Arial" w:hAnsi="Arial" w:cs="Arial"/>
                <w:position w:val="0"/>
                <w:sz w:val="18"/>
                <w:szCs w:val="18"/>
              </w:rPr>
              <w:t>12,409,734</w:t>
            </w:r>
          </w:p>
        </w:tc>
        <w:tc>
          <w:tcPr>
            <w:tcW w:w="1383" w:type="dxa"/>
            <w:vAlign w:val="bottom"/>
          </w:tcPr>
          <w:p w14:paraId="2DAF0DDB" w14:textId="58B51120" w:rsidR="00BD2E96" w:rsidRPr="007B7781" w:rsidRDefault="00BD2E96" w:rsidP="00BD2E96">
            <w:pPr>
              <w:spacing w:line="240" w:lineRule="auto"/>
              <w:ind w:leftChars="-52" w:left="25" w:right="-109" w:hangingChars="77" w:hanging="139"/>
              <w:jc w:val="right"/>
              <w:rPr>
                <w:rFonts w:ascii="Arial" w:eastAsia="Arial" w:hAnsi="Arial" w:cs="Arial"/>
                <w:position w:val="0"/>
                <w:sz w:val="18"/>
                <w:szCs w:val="18"/>
              </w:rPr>
            </w:pPr>
            <w:r w:rsidRPr="007B7781">
              <w:rPr>
                <w:rFonts w:ascii="Arial" w:eastAsia="Arial" w:hAnsi="Arial" w:cs="Arial"/>
                <w:position w:val="0"/>
                <w:sz w:val="18"/>
                <w:szCs w:val="18"/>
              </w:rPr>
              <w:t>374,858,343</w:t>
            </w:r>
          </w:p>
        </w:tc>
      </w:tr>
      <w:bookmarkEnd w:id="3"/>
    </w:tbl>
    <w:p w14:paraId="056FF100" w14:textId="77777777" w:rsidR="0035560C" w:rsidRPr="007B7781" w:rsidRDefault="0035560C" w:rsidP="005F7171">
      <w:pPr>
        <w:spacing w:line="240" w:lineRule="auto"/>
        <w:ind w:leftChars="16" w:left="174" w:right="-116" w:hangingChars="77" w:hanging="139"/>
        <w:rPr>
          <w:rFonts w:ascii="Arial" w:eastAsia="Arial" w:hAnsi="Arial" w:cs="Arial"/>
          <w:position w:val="0"/>
          <w:sz w:val="18"/>
          <w:szCs w:val="18"/>
        </w:rPr>
      </w:pPr>
    </w:p>
    <w:p w14:paraId="08EEA7B4" w14:textId="77777777" w:rsidR="0035560C" w:rsidRPr="007B7781" w:rsidRDefault="00EE540E" w:rsidP="003F48DE">
      <w:pPr>
        <w:pStyle w:val="ListParagraph"/>
        <w:numPr>
          <w:ilvl w:val="0"/>
          <w:numId w:val="17"/>
        </w:numPr>
        <w:spacing w:line="240" w:lineRule="auto"/>
        <w:ind w:leftChars="0" w:left="1440" w:firstLineChars="0"/>
        <w:jc w:val="both"/>
        <w:rPr>
          <w:rFonts w:ascii="Arial" w:eastAsia="Arial" w:hAnsi="Arial" w:cs="Arial"/>
          <w:color w:val="CF4A02"/>
          <w:position w:val="0"/>
          <w:sz w:val="18"/>
          <w:szCs w:val="18"/>
        </w:rPr>
      </w:pPr>
      <w:r w:rsidRPr="007B7781">
        <w:rPr>
          <w:rFonts w:ascii="Arial" w:eastAsia="Arial" w:hAnsi="Arial" w:cs="Arial"/>
          <w:color w:val="CF4A02"/>
          <w:position w:val="0"/>
          <w:sz w:val="18"/>
          <w:szCs w:val="18"/>
        </w:rPr>
        <w:t>In</w:t>
      </w:r>
      <w:r w:rsidR="0085031E" w:rsidRPr="007B7781">
        <w:rPr>
          <w:rFonts w:ascii="Arial" w:eastAsia="Arial" w:hAnsi="Arial" w:cs="Arial"/>
          <w:color w:val="CF4A02"/>
          <w:position w:val="0"/>
          <w:sz w:val="18"/>
          <w:szCs w:val="18"/>
        </w:rPr>
        <w:t>terest rate risk</w:t>
      </w:r>
    </w:p>
    <w:p w14:paraId="46A46641" w14:textId="77777777" w:rsidR="0035560C" w:rsidRPr="007B7781" w:rsidRDefault="0035560C" w:rsidP="003F48DE">
      <w:pPr>
        <w:spacing w:line="240" w:lineRule="auto"/>
        <w:ind w:leftChars="653" w:left="1439" w:hanging="2"/>
        <w:jc w:val="both"/>
        <w:rPr>
          <w:rFonts w:ascii="Arial" w:eastAsia="Arial" w:hAnsi="Arial" w:cs="Arial"/>
          <w:position w:val="0"/>
          <w:sz w:val="18"/>
          <w:szCs w:val="18"/>
        </w:rPr>
      </w:pPr>
    </w:p>
    <w:p w14:paraId="2BF3987E" w14:textId="77777777" w:rsidR="00122CE8" w:rsidRPr="007B7781" w:rsidRDefault="00122CE8" w:rsidP="003F48DE">
      <w:pPr>
        <w:spacing w:line="240" w:lineRule="auto"/>
        <w:ind w:leftChars="653" w:left="1439" w:hanging="2"/>
        <w:jc w:val="both"/>
        <w:rPr>
          <w:rFonts w:ascii="Arial" w:eastAsia="Arial" w:hAnsi="Arial" w:cs="Arial"/>
          <w:i/>
          <w:iCs/>
          <w:color w:val="CF4A02"/>
          <w:position w:val="0"/>
          <w:sz w:val="18"/>
          <w:szCs w:val="18"/>
        </w:rPr>
      </w:pPr>
      <w:r w:rsidRPr="007B7781">
        <w:rPr>
          <w:rFonts w:ascii="Arial" w:eastAsia="Arial" w:hAnsi="Arial" w:cs="Arial"/>
          <w:i/>
          <w:iCs/>
          <w:color w:val="CF4A02"/>
          <w:position w:val="0"/>
          <w:sz w:val="18"/>
          <w:szCs w:val="18"/>
        </w:rPr>
        <w:t>Exposure</w:t>
      </w:r>
    </w:p>
    <w:p w14:paraId="417A6ED7" w14:textId="03863403" w:rsidR="00AB19B9" w:rsidRPr="007B7781" w:rsidRDefault="00AB19B9" w:rsidP="003F48DE">
      <w:pPr>
        <w:spacing w:line="240" w:lineRule="auto"/>
        <w:ind w:leftChars="653" w:left="1439" w:hanging="2"/>
        <w:jc w:val="both"/>
        <w:rPr>
          <w:rFonts w:ascii="Arial" w:eastAsia="Arial" w:hAnsi="Arial" w:cs="Arial"/>
          <w:position w:val="0"/>
          <w:sz w:val="18"/>
          <w:szCs w:val="18"/>
        </w:rPr>
      </w:pPr>
    </w:p>
    <w:p w14:paraId="4E861AE6" w14:textId="10EE4DD1" w:rsidR="0094033F" w:rsidRPr="007B7781" w:rsidRDefault="0094033F" w:rsidP="003F48DE">
      <w:pPr>
        <w:spacing w:line="240" w:lineRule="auto"/>
        <w:ind w:leftChars="653" w:left="1439" w:hanging="2"/>
        <w:jc w:val="both"/>
        <w:rPr>
          <w:rFonts w:ascii="Arial" w:eastAsia="Arial" w:hAnsi="Arial" w:cs="Arial"/>
          <w:position w:val="0"/>
          <w:sz w:val="18"/>
          <w:szCs w:val="18"/>
          <w:lang w:val="en-US"/>
        </w:rPr>
      </w:pPr>
      <w:r w:rsidRPr="007B7781">
        <w:rPr>
          <w:rFonts w:ascii="Arial" w:eastAsia="Arial" w:hAnsi="Arial" w:cs="Arial"/>
          <w:position w:val="0"/>
          <w:sz w:val="18"/>
          <w:szCs w:val="18"/>
          <w:lang w:val="en-US"/>
        </w:rPr>
        <w:t xml:space="preserve">The Company </w:t>
      </w:r>
      <w:r w:rsidR="00A60F28" w:rsidRPr="007B7781">
        <w:rPr>
          <w:rFonts w:ascii="Arial" w:eastAsia="Arial" w:hAnsi="Arial" w:cs="Arial"/>
          <w:position w:val="0"/>
          <w:sz w:val="18"/>
          <w:szCs w:val="18"/>
          <w:lang w:val="en-US"/>
        </w:rPr>
        <w:t xml:space="preserve">is </w:t>
      </w:r>
      <w:r w:rsidRPr="007B7781">
        <w:rPr>
          <w:rFonts w:ascii="Arial" w:eastAsia="Arial" w:hAnsi="Arial" w:cs="Arial"/>
          <w:position w:val="0"/>
          <w:sz w:val="18"/>
          <w:szCs w:val="18"/>
          <w:lang w:val="en-US"/>
        </w:rPr>
        <w:t>exposed to variable interest rate risk</w:t>
      </w:r>
      <w:r w:rsidR="00A60F28" w:rsidRPr="007B7781">
        <w:rPr>
          <w:rFonts w:ascii="Arial" w:eastAsia="Arial" w:hAnsi="Arial" w:cs="Arial"/>
          <w:position w:val="0"/>
          <w:sz w:val="18"/>
          <w:szCs w:val="18"/>
          <w:lang w:val="en-US"/>
        </w:rPr>
        <w:t>s</w:t>
      </w:r>
      <w:r w:rsidRPr="007B7781">
        <w:rPr>
          <w:rFonts w:ascii="Arial" w:eastAsia="Arial" w:hAnsi="Arial" w:cs="Arial"/>
          <w:position w:val="0"/>
          <w:sz w:val="18"/>
          <w:szCs w:val="18"/>
          <w:lang w:val="en-US"/>
        </w:rPr>
        <w:t xml:space="preserve"> on </w:t>
      </w:r>
      <w:r w:rsidR="00A60F28" w:rsidRPr="007B7781">
        <w:rPr>
          <w:rFonts w:ascii="Arial" w:eastAsia="Arial" w:hAnsi="Arial" w:cs="Arial"/>
          <w:position w:val="0"/>
          <w:sz w:val="18"/>
          <w:szCs w:val="18"/>
          <w:lang w:val="en-US"/>
        </w:rPr>
        <w:t>its</w:t>
      </w:r>
      <w:r w:rsidRPr="007B7781">
        <w:rPr>
          <w:rFonts w:ascii="Arial" w:eastAsia="Arial" w:hAnsi="Arial" w:cs="Arial"/>
          <w:position w:val="0"/>
          <w:sz w:val="18"/>
          <w:szCs w:val="18"/>
          <w:lang w:val="en-US"/>
        </w:rPr>
        <w:t xml:space="preserve"> borrowings and </w:t>
      </w:r>
      <w:r w:rsidR="00A60F28" w:rsidRPr="007B7781">
        <w:rPr>
          <w:rFonts w:ascii="Arial" w:eastAsia="Arial" w:hAnsi="Arial" w:cs="Arial"/>
          <w:position w:val="0"/>
          <w:sz w:val="18"/>
          <w:szCs w:val="18"/>
          <w:lang w:val="en-US"/>
        </w:rPr>
        <w:t>on its</w:t>
      </w:r>
      <w:r w:rsidRPr="007B7781">
        <w:rPr>
          <w:rFonts w:ascii="Arial" w:eastAsia="Arial" w:hAnsi="Arial" w:cs="Arial"/>
          <w:position w:val="0"/>
          <w:sz w:val="18"/>
          <w:szCs w:val="18"/>
          <w:lang w:val="en-US"/>
        </w:rPr>
        <w:t xml:space="preserve"> cross</w:t>
      </w:r>
      <w:r w:rsidR="00A60F28" w:rsidRPr="007B7781">
        <w:rPr>
          <w:rFonts w:ascii="Arial" w:eastAsia="Arial" w:hAnsi="Arial" w:cs="Arial"/>
          <w:position w:val="0"/>
          <w:sz w:val="18"/>
          <w:szCs w:val="18"/>
          <w:lang w:val="en-US"/>
        </w:rPr>
        <w:t>-</w:t>
      </w:r>
      <w:r w:rsidRPr="007B7781">
        <w:rPr>
          <w:rFonts w:ascii="Arial" w:eastAsia="Arial" w:hAnsi="Arial" w:cs="Arial"/>
          <w:position w:val="0"/>
          <w:sz w:val="18"/>
          <w:szCs w:val="18"/>
          <w:lang w:val="en-US"/>
        </w:rPr>
        <w:t>currency and interest rate swap contract.</w:t>
      </w:r>
    </w:p>
    <w:p w14:paraId="5A582B69" w14:textId="77777777" w:rsidR="0094033F" w:rsidRPr="007B7781" w:rsidRDefault="0094033F" w:rsidP="003F48DE">
      <w:pPr>
        <w:spacing w:line="240" w:lineRule="auto"/>
        <w:ind w:leftChars="653" w:left="1439" w:hanging="2"/>
        <w:jc w:val="both"/>
        <w:rPr>
          <w:rFonts w:ascii="Arial" w:eastAsia="Arial" w:hAnsi="Arial" w:cs="Arial"/>
          <w:position w:val="0"/>
          <w:sz w:val="18"/>
          <w:szCs w:val="18"/>
        </w:rPr>
      </w:pPr>
    </w:p>
    <w:p w14:paraId="0772B75A" w14:textId="36DE6E45" w:rsidR="00AB19B9" w:rsidRPr="007B7781" w:rsidRDefault="00CE5892" w:rsidP="00930766">
      <w:pPr>
        <w:spacing w:line="240" w:lineRule="auto"/>
        <w:ind w:leftChars="0" w:left="1418" w:firstLineChars="0" w:firstLine="0"/>
        <w:jc w:val="both"/>
        <w:rPr>
          <w:rFonts w:ascii="Arial" w:eastAsia="Arial" w:hAnsi="Arial" w:cs="Arial"/>
          <w:color w:val="000000"/>
          <w:spacing w:val="-2"/>
          <w:position w:val="0"/>
          <w:sz w:val="18"/>
          <w:szCs w:val="18"/>
        </w:rPr>
      </w:pPr>
      <w:r w:rsidRPr="007B7781">
        <w:rPr>
          <w:rFonts w:ascii="Arial" w:eastAsia="Arial" w:hAnsi="Arial" w:cs="Arial"/>
          <w:spacing w:val="-2"/>
          <w:position w:val="0"/>
          <w:sz w:val="18"/>
          <w:szCs w:val="18"/>
        </w:rPr>
        <w:t>As at 31 December 202</w:t>
      </w:r>
      <w:r w:rsidR="00BD2E96" w:rsidRPr="007B7781">
        <w:rPr>
          <w:rFonts w:ascii="Arial" w:eastAsia="Arial" w:hAnsi="Arial" w:cs="Arial"/>
          <w:spacing w:val="-2"/>
          <w:position w:val="0"/>
          <w:sz w:val="18"/>
          <w:szCs w:val="18"/>
        </w:rPr>
        <w:t>1</w:t>
      </w:r>
      <w:r w:rsidRPr="007B7781">
        <w:rPr>
          <w:rFonts w:ascii="Arial" w:eastAsia="Arial" w:hAnsi="Arial" w:cs="Arial"/>
          <w:spacing w:val="-2"/>
          <w:position w:val="0"/>
          <w:sz w:val="18"/>
          <w:szCs w:val="18"/>
        </w:rPr>
        <w:t xml:space="preserve">, all the Company’s borrowings </w:t>
      </w:r>
      <w:r w:rsidR="00A60F28" w:rsidRPr="007B7781">
        <w:rPr>
          <w:rFonts w:ascii="Arial" w:eastAsia="Arial" w:hAnsi="Arial" w:cs="Arial"/>
          <w:spacing w:val="-2"/>
          <w:position w:val="0"/>
          <w:sz w:val="18"/>
          <w:szCs w:val="18"/>
        </w:rPr>
        <w:t>bear</w:t>
      </w:r>
      <w:r w:rsidRPr="007B7781">
        <w:rPr>
          <w:rFonts w:ascii="Arial" w:eastAsia="Arial" w:hAnsi="Arial" w:cs="Arial"/>
          <w:spacing w:val="-2"/>
          <w:position w:val="0"/>
          <w:sz w:val="18"/>
          <w:szCs w:val="18"/>
        </w:rPr>
        <w:t xml:space="preserve"> variable interest rate</w:t>
      </w:r>
      <w:r w:rsidR="00A60F28" w:rsidRPr="007B7781">
        <w:rPr>
          <w:rFonts w:ascii="Arial" w:eastAsia="Arial" w:hAnsi="Arial" w:cs="Arial"/>
          <w:spacing w:val="-2"/>
          <w:position w:val="0"/>
          <w:sz w:val="18"/>
          <w:szCs w:val="18"/>
        </w:rPr>
        <w:t>s</w:t>
      </w:r>
      <w:r w:rsidRPr="007B7781">
        <w:rPr>
          <w:rFonts w:ascii="Arial" w:eastAsia="Arial" w:hAnsi="Arial" w:cs="Arial"/>
          <w:spacing w:val="-2"/>
          <w:position w:val="0"/>
          <w:sz w:val="18"/>
          <w:szCs w:val="18"/>
        </w:rPr>
        <w:t xml:space="preserve"> and are presented at </w:t>
      </w:r>
      <w:r w:rsidR="000A7208" w:rsidRPr="007B7781">
        <w:rPr>
          <w:rFonts w:ascii="Arial" w:eastAsia="Arial" w:hAnsi="Arial" w:cs="Arial"/>
          <w:spacing w:val="-2"/>
          <w:position w:val="0"/>
          <w:sz w:val="18"/>
          <w:szCs w:val="18"/>
        </w:rPr>
        <w:t>amortized</w:t>
      </w:r>
      <w:r w:rsidRPr="007B7781">
        <w:rPr>
          <w:rFonts w:ascii="Arial" w:eastAsia="Arial" w:hAnsi="Arial" w:cs="Arial"/>
          <w:spacing w:val="-2"/>
          <w:position w:val="0"/>
          <w:sz w:val="18"/>
          <w:szCs w:val="18"/>
        </w:rPr>
        <w:t xml:space="preserve"> cost. The Company entered </w:t>
      </w:r>
      <w:r w:rsidR="00D74843" w:rsidRPr="007B7781">
        <w:rPr>
          <w:rFonts w:ascii="Arial" w:eastAsia="Arial" w:hAnsi="Arial" w:cs="Arial"/>
          <w:spacing w:val="-2"/>
          <w:position w:val="0"/>
          <w:sz w:val="18"/>
          <w:szCs w:val="18"/>
        </w:rPr>
        <w:t xml:space="preserve">into </w:t>
      </w:r>
      <w:r w:rsidR="00C3027A" w:rsidRPr="007B7781">
        <w:rPr>
          <w:rFonts w:ascii="Arial" w:eastAsia="Arial" w:hAnsi="Arial" w:cs="Arial"/>
          <w:spacing w:val="-2"/>
          <w:position w:val="0"/>
          <w:sz w:val="18"/>
          <w:szCs w:val="18"/>
        </w:rPr>
        <w:t xml:space="preserve">a </w:t>
      </w:r>
      <w:r w:rsidRPr="007B7781">
        <w:rPr>
          <w:rFonts w:ascii="Arial" w:eastAsia="Arial" w:hAnsi="Arial" w:cs="Arial"/>
          <w:spacing w:val="-2"/>
          <w:position w:val="0"/>
          <w:sz w:val="18"/>
          <w:szCs w:val="18"/>
        </w:rPr>
        <w:t>cross</w:t>
      </w:r>
      <w:r w:rsidR="00A60F28" w:rsidRPr="007B7781">
        <w:rPr>
          <w:rFonts w:ascii="Arial" w:eastAsia="Arial" w:hAnsi="Arial" w:cs="Arial"/>
          <w:spacing w:val="-2"/>
          <w:position w:val="0"/>
          <w:sz w:val="18"/>
          <w:szCs w:val="18"/>
        </w:rPr>
        <w:t>-</w:t>
      </w:r>
      <w:r w:rsidRPr="007B7781">
        <w:rPr>
          <w:rFonts w:ascii="Arial" w:eastAsia="Arial" w:hAnsi="Arial" w:cs="Arial"/>
          <w:spacing w:val="-2"/>
          <w:position w:val="0"/>
          <w:sz w:val="18"/>
          <w:szCs w:val="18"/>
        </w:rPr>
        <w:t xml:space="preserve">currency and interest rate swap contract for </w:t>
      </w:r>
      <w:r w:rsidR="00D53A59" w:rsidRPr="007B7781">
        <w:rPr>
          <w:rFonts w:ascii="Arial" w:eastAsia="Arial" w:hAnsi="Arial" w:cs="Arial"/>
          <w:spacing w:val="-2"/>
          <w:position w:val="0"/>
          <w:sz w:val="18"/>
          <w:szCs w:val="18"/>
        </w:rPr>
        <w:t>50</w:t>
      </w:r>
      <w:r w:rsidRPr="007B7781">
        <w:rPr>
          <w:rFonts w:ascii="Arial" w:eastAsia="Arial" w:hAnsi="Arial" w:cs="Arial"/>
          <w:spacing w:val="-2"/>
          <w:position w:val="0"/>
          <w:sz w:val="18"/>
          <w:szCs w:val="18"/>
        </w:rPr>
        <w:t>% of total borrowings</w:t>
      </w:r>
      <w:r w:rsidR="00B93380" w:rsidRPr="007B7781">
        <w:rPr>
          <w:rFonts w:ascii="Arial" w:eastAsia="Arial" w:hAnsi="Arial" w:cs="Arial"/>
          <w:spacing w:val="-2"/>
          <w:position w:val="0"/>
          <w:sz w:val="18"/>
          <w:szCs w:val="18"/>
          <w:cs/>
        </w:rPr>
        <w:t xml:space="preserve"> </w:t>
      </w:r>
      <w:r w:rsidR="00B93380" w:rsidRPr="007B7781">
        <w:rPr>
          <w:rFonts w:ascii="Arial" w:eastAsia="Arial" w:hAnsi="Arial" w:cs="Arial"/>
          <w:spacing w:val="-2"/>
          <w:position w:val="0"/>
          <w:sz w:val="18"/>
          <w:szCs w:val="18"/>
        </w:rPr>
        <w:t>(</w:t>
      </w:r>
      <w:r w:rsidR="0033432B" w:rsidRPr="007B7781">
        <w:rPr>
          <w:rFonts w:ascii="Arial" w:eastAsia="Arial" w:hAnsi="Arial" w:cs="Arial"/>
          <w:spacing w:val="-2"/>
          <w:position w:val="0"/>
          <w:sz w:val="18"/>
          <w:szCs w:val="18"/>
        </w:rPr>
        <w:t xml:space="preserve">as at </w:t>
      </w:r>
      <w:r w:rsidR="00B93380" w:rsidRPr="007B7781">
        <w:rPr>
          <w:rFonts w:ascii="Arial" w:eastAsia="Arial" w:hAnsi="Arial" w:cs="Arial"/>
          <w:spacing w:val="-2"/>
          <w:position w:val="0"/>
          <w:sz w:val="18"/>
          <w:szCs w:val="18"/>
        </w:rPr>
        <w:t>31 December 2020: 44% of total borrowings)</w:t>
      </w:r>
      <w:r w:rsidRPr="007B7781">
        <w:rPr>
          <w:rFonts w:ascii="Arial" w:eastAsia="Arial" w:hAnsi="Arial" w:cs="Arial"/>
          <w:spacing w:val="-2"/>
          <w:position w:val="0"/>
          <w:sz w:val="18"/>
          <w:szCs w:val="18"/>
        </w:rPr>
        <w:t>. The maturity analysis of these borrowings is disclosed in Note 4.1.3.</w:t>
      </w:r>
    </w:p>
    <w:p w14:paraId="7B2BA460" w14:textId="544DED30" w:rsidR="00F70036" w:rsidRPr="007B7781" w:rsidRDefault="00F70036" w:rsidP="003F48DE">
      <w:pPr>
        <w:spacing w:line="240" w:lineRule="auto"/>
        <w:ind w:leftChars="653" w:left="1439" w:hanging="2"/>
        <w:jc w:val="both"/>
        <w:rPr>
          <w:rFonts w:ascii="Arial" w:eastAsia="Arial" w:hAnsi="Arial" w:cs="Arial"/>
          <w:color w:val="000000"/>
          <w:position w:val="0"/>
          <w:sz w:val="18"/>
          <w:szCs w:val="18"/>
        </w:rPr>
      </w:pPr>
    </w:p>
    <w:p w14:paraId="37D3A5DE" w14:textId="1892BABD" w:rsidR="00390971" w:rsidRPr="007B7781" w:rsidRDefault="00F70036" w:rsidP="00A54E14">
      <w:pPr>
        <w:spacing w:line="240" w:lineRule="auto"/>
        <w:ind w:leftChars="653" w:left="14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The Company has not adopted hedge accounting. </w:t>
      </w:r>
    </w:p>
    <w:p w14:paraId="3A547727" w14:textId="77777777" w:rsidR="00EE540E" w:rsidRPr="007B7781" w:rsidRDefault="00EE540E" w:rsidP="00A54E14">
      <w:pPr>
        <w:spacing w:line="240" w:lineRule="auto"/>
        <w:ind w:leftChars="0" w:left="0" w:firstLineChars="0" w:firstLine="0"/>
        <w:jc w:val="both"/>
        <w:rPr>
          <w:rFonts w:ascii="Arial" w:eastAsia="Arial" w:hAnsi="Arial" w:cs="Arial"/>
          <w:position w:val="0"/>
          <w:sz w:val="18"/>
          <w:szCs w:val="18"/>
        </w:rPr>
      </w:pPr>
    </w:p>
    <w:p w14:paraId="556BE1EB" w14:textId="77777777" w:rsidR="0035560C" w:rsidRPr="007B7781" w:rsidRDefault="0085031E" w:rsidP="003F48DE">
      <w:pPr>
        <w:spacing w:line="240" w:lineRule="auto"/>
        <w:ind w:leftChars="653" w:left="1439" w:hanging="2"/>
        <w:jc w:val="both"/>
        <w:rPr>
          <w:rFonts w:ascii="Arial" w:eastAsia="Arial" w:hAnsi="Arial" w:cs="Arial"/>
          <w:i/>
          <w:iCs/>
          <w:color w:val="CF4A02"/>
          <w:position w:val="0"/>
          <w:sz w:val="18"/>
          <w:szCs w:val="18"/>
        </w:rPr>
      </w:pPr>
      <w:bookmarkStart w:id="4" w:name="_heading=h.30j0zll" w:colFirst="0" w:colLast="0"/>
      <w:bookmarkEnd w:id="4"/>
      <w:r w:rsidRPr="007B7781">
        <w:rPr>
          <w:rFonts w:ascii="Arial" w:eastAsia="Arial" w:hAnsi="Arial" w:cs="Arial"/>
          <w:i/>
          <w:iCs/>
          <w:color w:val="CF4A02"/>
          <w:position w:val="0"/>
          <w:sz w:val="18"/>
          <w:szCs w:val="18"/>
        </w:rPr>
        <w:t>Sensitivity</w:t>
      </w:r>
    </w:p>
    <w:p w14:paraId="26C6CA8A" w14:textId="77777777" w:rsidR="0035560C" w:rsidRPr="007B7781" w:rsidRDefault="0035560C" w:rsidP="003F48DE">
      <w:pPr>
        <w:spacing w:line="240" w:lineRule="auto"/>
        <w:ind w:leftChars="653" w:left="1439" w:hanging="2"/>
        <w:jc w:val="both"/>
        <w:rPr>
          <w:rFonts w:ascii="Arial" w:eastAsia="Arial" w:hAnsi="Arial" w:cs="Arial"/>
          <w:position w:val="0"/>
          <w:sz w:val="18"/>
          <w:szCs w:val="18"/>
        </w:rPr>
      </w:pPr>
    </w:p>
    <w:p w14:paraId="1F049367" w14:textId="3E635F8E" w:rsidR="00CE5892" w:rsidRPr="007B7781" w:rsidRDefault="00CE5892" w:rsidP="003F48DE">
      <w:pPr>
        <w:spacing w:line="240" w:lineRule="auto"/>
        <w:ind w:leftChars="653" w:left="1439" w:hanging="2"/>
        <w:jc w:val="both"/>
        <w:rPr>
          <w:rFonts w:ascii="Arial" w:eastAsia="Arial" w:hAnsi="Arial" w:cs="Arial"/>
          <w:position w:val="0"/>
          <w:sz w:val="18"/>
          <w:szCs w:val="18"/>
        </w:rPr>
      </w:pPr>
      <w:r w:rsidRPr="007B7781">
        <w:rPr>
          <w:rFonts w:ascii="Arial" w:eastAsia="Arial" w:hAnsi="Arial" w:cs="Arial"/>
          <w:position w:val="0"/>
          <w:sz w:val="18"/>
          <w:szCs w:val="18"/>
        </w:rPr>
        <w:t>Profit or loss is sensitive to higher or lower interest expenses from borrowings as a result of interest rates</w:t>
      </w:r>
      <w:r w:rsidR="00A60F28" w:rsidRPr="007B7781">
        <w:rPr>
          <w:rFonts w:ascii="Arial" w:eastAsia="Arial" w:hAnsi="Arial" w:cs="Arial"/>
          <w:position w:val="0"/>
          <w:sz w:val="18"/>
          <w:szCs w:val="18"/>
        </w:rPr>
        <w:t xml:space="preserve"> changes</w:t>
      </w:r>
      <w:r w:rsidRPr="007B7781">
        <w:rPr>
          <w:rFonts w:ascii="Arial" w:eastAsia="Arial" w:hAnsi="Arial" w:cs="Arial"/>
          <w:position w:val="0"/>
          <w:sz w:val="18"/>
          <w:szCs w:val="18"/>
        </w:rPr>
        <w:t xml:space="preserve">. </w:t>
      </w:r>
      <w:r w:rsidR="00A60F28" w:rsidRPr="007B7781">
        <w:rPr>
          <w:rFonts w:ascii="Arial" w:eastAsia="Arial" w:hAnsi="Arial" w:cs="Arial"/>
          <w:position w:val="0"/>
          <w:sz w:val="18"/>
          <w:szCs w:val="18"/>
        </w:rPr>
        <w:t>These interest rate c</w:t>
      </w:r>
      <w:r w:rsidRPr="007B7781">
        <w:rPr>
          <w:rFonts w:ascii="Arial" w:eastAsia="Arial" w:hAnsi="Arial" w:cs="Arial"/>
          <w:position w:val="0"/>
          <w:sz w:val="18"/>
          <w:szCs w:val="18"/>
        </w:rPr>
        <w:t>hange</w:t>
      </w:r>
      <w:r w:rsidR="00A60F28" w:rsidRPr="007B7781">
        <w:rPr>
          <w:rFonts w:ascii="Arial" w:eastAsia="Arial" w:hAnsi="Arial" w:cs="Arial"/>
          <w:position w:val="0"/>
          <w:sz w:val="18"/>
          <w:szCs w:val="18"/>
        </w:rPr>
        <w:t>s</w:t>
      </w:r>
      <w:r w:rsidRPr="007B7781">
        <w:rPr>
          <w:rFonts w:ascii="Arial" w:eastAsia="Arial" w:hAnsi="Arial" w:cs="Arial"/>
          <w:position w:val="0"/>
          <w:sz w:val="18"/>
          <w:szCs w:val="18"/>
        </w:rPr>
        <w:t xml:space="preserve"> are referred from the market interest rate forecast for the next 3 years</w:t>
      </w:r>
      <w:r w:rsidR="00A60F28" w:rsidRPr="007B7781">
        <w:rPr>
          <w:rFonts w:ascii="Arial" w:eastAsia="Arial" w:hAnsi="Arial" w:cs="Arial"/>
          <w:position w:val="0"/>
          <w:sz w:val="18"/>
          <w:szCs w:val="18"/>
        </w:rPr>
        <w:t xml:space="preserve"> and</w:t>
      </w:r>
      <w:r w:rsidRPr="007B7781">
        <w:rPr>
          <w:rFonts w:ascii="Arial" w:eastAsia="Arial" w:hAnsi="Arial" w:cs="Arial"/>
          <w:position w:val="0"/>
          <w:sz w:val="18"/>
          <w:szCs w:val="18"/>
        </w:rPr>
        <w:t xml:space="preserve"> align</w:t>
      </w:r>
      <w:r w:rsidR="00A60F28" w:rsidRPr="007B7781">
        <w:rPr>
          <w:rFonts w:ascii="Arial" w:eastAsia="Arial" w:hAnsi="Arial" w:cs="Arial"/>
          <w:position w:val="0"/>
          <w:sz w:val="18"/>
          <w:szCs w:val="18"/>
        </w:rPr>
        <w:t>ed</w:t>
      </w:r>
      <w:r w:rsidRPr="007B7781">
        <w:rPr>
          <w:rFonts w:ascii="Arial" w:eastAsia="Arial" w:hAnsi="Arial" w:cs="Arial"/>
          <w:position w:val="0"/>
          <w:sz w:val="18"/>
          <w:szCs w:val="18"/>
        </w:rPr>
        <w:t xml:space="preserve"> with the maturity period</w:t>
      </w:r>
      <w:r w:rsidR="00A60F28" w:rsidRPr="007B7781">
        <w:rPr>
          <w:rFonts w:ascii="Arial" w:eastAsia="Arial" w:hAnsi="Arial" w:cs="Arial"/>
          <w:position w:val="0"/>
          <w:sz w:val="18"/>
          <w:szCs w:val="18"/>
        </w:rPr>
        <w:t>s</w:t>
      </w:r>
      <w:r w:rsidRPr="007B7781">
        <w:rPr>
          <w:rFonts w:ascii="Arial" w:eastAsia="Arial" w:hAnsi="Arial" w:cs="Arial"/>
          <w:position w:val="0"/>
          <w:sz w:val="18"/>
          <w:szCs w:val="18"/>
        </w:rPr>
        <w:t xml:space="preserve"> of the Company’s borrowings and</w:t>
      </w:r>
      <w:r w:rsidR="00A60F28" w:rsidRPr="007B7781">
        <w:rPr>
          <w:rFonts w:ascii="Arial" w:eastAsia="Arial" w:hAnsi="Arial" w:cs="Arial"/>
          <w:position w:val="0"/>
          <w:sz w:val="18"/>
          <w:szCs w:val="18"/>
        </w:rPr>
        <w:t xml:space="preserve"> its</w:t>
      </w:r>
      <w:r w:rsidRPr="007B7781">
        <w:rPr>
          <w:rFonts w:ascii="Arial" w:eastAsia="Arial" w:hAnsi="Arial" w:cs="Arial"/>
          <w:position w:val="0"/>
          <w:sz w:val="18"/>
          <w:szCs w:val="18"/>
        </w:rPr>
        <w:t xml:space="preserve"> cross</w:t>
      </w:r>
      <w:r w:rsidR="00A60F28" w:rsidRPr="007B7781">
        <w:rPr>
          <w:rFonts w:ascii="Arial" w:eastAsia="Arial" w:hAnsi="Arial" w:cs="Arial"/>
          <w:position w:val="0"/>
          <w:sz w:val="18"/>
          <w:szCs w:val="18"/>
        </w:rPr>
        <w:t>-</w:t>
      </w:r>
      <w:r w:rsidRPr="007B7781">
        <w:rPr>
          <w:rFonts w:ascii="Arial" w:eastAsia="Arial" w:hAnsi="Arial" w:cs="Arial"/>
          <w:position w:val="0"/>
          <w:sz w:val="18"/>
          <w:szCs w:val="18"/>
        </w:rPr>
        <w:t>currency and interest rate swap contract.</w:t>
      </w:r>
    </w:p>
    <w:p w14:paraId="5AFA0EA1" w14:textId="77777777" w:rsidR="00415F43" w:rsidRPr="007B7781" w:rsidRDefault="00415F43" w:rsidP="00930766">
      <w:pPr>
        <w:ind w:leftChars="0" w:left="0" w:firstLineChars="0" w:firstLine="0"/>
        <w:rPr>
          <w:rFonts w:ascii="Arial" w:eastAsia="Arial" w:hAnsi="Arial" w:cs="Arial"/>
          <w:position w:val="0"/>
          <w:sz w:val="18"/>
          <w:szCs w:val="18"/>
          <w:shd w:val="clear" w:color="auto" w:fill="D3D3D3"/>
        </w:rPr>
      </w:pPr>
    </w:p>
    <w:tbl>
      <w:tblPr>
        <w:tblW w:w="8161" w:type="dxa"/>
        <w:tblInd w:w="1276" w:type="dxa"/>
        <w:tblLayout w:type="fixed"/>
        <w:tblLook w:val="0000" w:firstRow="0" w:lastRow="0" w:firstColumn="0" w:lastColumn="0" w:noHBand="0" w:noVBand="0"/>
      </w:tblPr>
      <w:tblGrid>
        <w:gridCol w:w="3341"/>
        <w:gridCol w:w="1205"/>
        <w:gridCol w:w="1205"/>
        <w:gridCol w:w="1205"/>
        <w:gridCol w:w="1205"/>
      </w:tblGrid>
      <w:tr w:rsidR="00415F43" w:rsidRPr="007B7781" w14:paraId="45F9B695" w14:textId="77777777" w:rsidTr="00F94763">
        <w:trPr>
          <w:trHeight w:val="169"/>
        </w:trPr>
        <w:tc>
          <w:tcPr>
            <w:tcW w:w="3341" w:type="dxa"/>
            <w:vAlign w:val="bottom"/>
          </w:tcPr>
          <w:p w14:paraId="461018B8" w14:textId="77777777" w:rsidR="00415F43" w:rsidRPr="007B7781" w:rsidRDefault="00415F43" w:rsidP="003F48DE">
            <w:pPr>
              <w:tabs>
                <w:tab w:val="right" w:pos="7200"/>
                <w:tab w:val="right" w:pos="9000"/>
              </w:tabs>
              <w:spacing w:line="240" w:lineRule="auto"/>
              <w:ind w:leftChars="0" w:left="60" w:firstLineChars="0" w:firstLine="0"/>
              <w:rPr>
                <w:rFonts w:ascii="Arial" w:eastAsia="Arial" w:hAnsi="Arial" w:cs="Arial"/>
                <w:position w:val="0"/>
                <w:sz w:val="18"/>
                <w:szCs w:val="18"/>
              </w:rPr>
            </w:pPr>
          </w:p>
        </w:tc>
        <w:tc>
          <w:tcPr>
            <w:tcW w:w="4820" w:type="dxa"/>
            <w:gridSpan w:val="4"/>
            <w:tcBorders>
              <w:top w:val="single" w:sz="4" w:space="0" w:color="auto"/>
              <w:bottom w:val="single" w:sz="4" w:space="0" w:color="auto"/>
            </w:tcBorders>
            <w:vAlign w:val="bottom"/>
          </w:tcPr>
          <w:p w14:paraId="729129B3" w14:textId="6005AB6C" w:rsidR="00415F43" w:rsidRPr="007B7781" w:rsidRDefault="00415F43" w:rsidP="003F48DE">
            <w:pPr>
              <w:tabs>
                <w:tab w:val="right" w:pos="7200"/>
                <w:tab w:val="right" w:pos="9000"/>
              </w:tabs>
              <w:spacing w:line="240" w:lineRule="auto"/>
              <w:ind w:leftChars="0" w:left="0" w:right="-105" w:firstLineChars="0" w:firstLine="0"/>
              <w:jc w:val="center"/>
              <w:rPr>
                <w:rFonts w:ascii="Arial" w:eastAsia="Arial" w:hAnsi="Arial" w:cs="Arial"/>
                <w:b/>
                <w:bCs/>
                <w:position w:val="0"/>
                <w:sz w:val="18"/>
                <w:szCs w:val="18"/>
              </w:rPr>
            </w:pPr>
            <w:r w:rsidRPr="007B7781">
              <w:rPr>
                <w:rFonts w:ascii="Arial" w:eastAsia="Arial" w:hAnsi="Arial" w:cs="Arial"/>
                <w:b/>
                <w:bCs/>
                <w:position w:val="0"/>
                <w:sz w:val="18"/>
                <w:szCs w:val="18"/>
              </w:rPr>
              <w:t>Impact to net profit</w:t>
            </w:r>
            <w:r w:rsidR="008B4A29" w:rsidRPr="007B7781">
              <w:rPr>
                <w:rFonts w:ascii="Arial" w:eastAsia="Arial" w:hAnsi="Arial" w:cs="Arial"/>
                <w:b/>
                <w:bCs/>
                <w:position w:val="0"/>
                <w:sz w:val="18"/>
                <w:szCs w:val="18"/>
              </w:rPr>
              <w:t xml:space="preserve"> before tax</w:t>
            </w:r>
          </w:p>
        </w:tc>
      </w:tr>
      <w:tr w:rsidR="00415F43" w:rsidRPr="007B7781" w14:paraId="58AD41F3" w14:textId="77777777" w:rsidTr="00F94763">
        <w:trPr>
          <w:trHeight w:val="177"/>
        </w:trPr>
        <w:tc>
          <w:tcPr>
            <w:tcW w:w="3341" w:type="dxa"/>
            <w:vAlign w:val="bottom"/>
          </w:tcPr>
          <w:p w14:paraId="17DE4407" w14:textId="77777777" w:rsidR="00415F43" w:rsidRPr="007B7781" w:rsidRDefault="00415F43" w:rsidP="003F48DE">
            <w:pPr>
              <w:tabs>
                <w:tab w:val="right" w:pos="7200"/>
                <w:tab w:val="right" w:pos="9000"/>
              </w:tabs>
              <w:spacing w:line="240" w:lineRule="auto"/>
              <w:ind w:left="0" w:hanging="2"/>
              <w:rPr>
                <w:rFonts w:ascii="Arial" w:eastAsia="Arial" w:hAnsi="Arial" w:cs="Arial"/>
                <w:position w:val="0"/>
                <w:sz w:val="18"/>
                <w:szCs w:val="18"/>
              </w:rPr>
            </w:pPr>
          </w:p>
        </w:tc>
        <w:tc>
          <w:tcPr>
            <w:tcW w:w="2410" w:type="dxa"/>
            <w:gridSpan w:val="2"/>
            <w:tcBorders>
              <w:top w:val="single" w:sz="4" w:space="0" w:color="auto"/>
              <w:bottom w:val="single" w:sz="4" w:space="0" w:color="000000"/>
            </w:tcBorders>
            <w:vAlign w:val="bottom"/>
          </w:tcPr>
          <w:p w14:paraId="44E48879" w14:textId="05559A8A" w:rsidR="00415F43" w:rsidRPr="007B7781" w:rsidRDefault="00415F43" w:rsidP="003F48DE">
            <w:pPr>
              <w:spacing w:line="240" w:lineRule="auto"/>
              <w:ind w:left="0" w:right="-105" w:hanging="2"/>
              <w:jc w:val="center"/>
              <w:rPr>
                <w:rFonts w:ascii="Arial" w:eastAsia="Arial" w:hAnsi="Arial" w:cs="Arial"/>
                <w:b/>
                <w:bCs/>
                <w:position w:val="0"/>
                <w:sz w:val="18"/>
                <w:szCs w:val="18"/>
              </w:rPr>
            </w:pPr>
            <w:r w:rsidRPr="007B7781">
              <w:rPr>
                <w:rFonts w:ascii="Arial" w:eastAsia="Arial" w:hAnsi="Arial" w:cs="Arial"/>
                <w:b/>
                <w:bCs/>
                <w:position w:val="0"/>
                <w:sz w:val="18"/>
                <w:szCs w:val="18"/>
              </w:rPr>
              <w:t>Unit: US Dollar</w:t>
            </w:r>
          </w:p>
        </w:tc>
        <w:tc>
          <w:tcPr>
            <w:tcW w:w="2410" w:type="dxa"/>
            <w:gridSpan w:val="2"/>
            <w:tcBorders>
              <w:top w:val="single" w:sz="4" w:space="0" w:color="auto"/>
              <w:bottom w:val="single" w:sz="4" w:space="0" w:color="000000"/>
            </w:tcBorders>
            <w:vAlign w:val="bottom"/>
          </w:tcPr>
          <w:p w14:paraId="0E547230" w14:textId="40164C57" w:rsidR="00415F43" w:rsidRPr="007B7781" w:rsidRDefault="00415F43" w:rsidP="003F48DE">
            <w:pPr>
              <w:widowControl w:val="0"/>
              <w:spacing w:line="240" w:lineRule="auto"/>
              <w:ind w:left="0" w:right="-105" w:hanging="2"/>
              <w:jc w:val="center"/>
              <w:rPr>
                <w:rFonts w:ascii="Arial" w:eastAsia="Arial" w:hAnsi="Arial" w:cs="Arial"/>
                <w:b/>
                <w:bCs/>
                <w:position w:val="0"/>
                <w:sz w:val="18"/>
                <w:szCs w:val="18"/>
              </w:rPr>
            </w:pPr>
            <w:r w:rsidRPr="007B7781">
              <w:rPr>
                <w:rFonts w:ascii="Arial" w:eastAsia="Arial" w:hAnsi="Arial" w:cs="Arial"/>
                <w:b/>
                <w:bCs/>
                <w:position w:val="0"/>
                <w:sz w:val="18"/>
                <w:szCs w:val="18"/>
              </w:rPr>
              <w:t>Unit: Baht</w:t>
            </w:r>
          </w:p>
        </w:tc>
      </w:tr>
      <w:tr w:rsidR="00415F43" w:rsidRPr="007B7781" w14:paraId="6F6A0260" w14:textId="77777777" w:rsidTr="00F94763">
        <w:trPr>
          <w:trHeight w:val="20"/>
        </w:trPr>
        <w:tc>
          <w:tcPr>
            <w:tcW w:w="3341" w:type="dxa"/>
            <w:vAlign w:val="bottom"/>
          </w:tcPr>
          <w:p w14:paraId="09C7EF0F" w14:textId="77777777" w:rsidR="00415F43" w:rsidRPr="007B7781" w:rsidRDefault="00415F43" w:rsidP="003F48DE">
            <w:pPr>
              <w:tabs>
                <w:tab w:val="right" w:pos="7200"/>
                <w:tab w:val="right" w:pos="9000"/>
              </w:tabs>
              <w:spacing w:line="240" w:lineRule="auto"/>
              <w:ind w:left="0" w:hanging="2"/>
              <w:rPr>
                <w:rFonts w:ascii="Arial" w:eastAsia="Arial" w:hAnsi="Arial" w:cs="Arial"/>
                <w:position w:val="0"/>
                <w:sz w:val="18"/>
                <w:szCs w:val="18"/>
              </w:rPr>
            </w:pPr>
          </w:p>
        </w:tc>
        <w:tc>
          <w:tcPr>
            <w:tcW w:w="1205" w:type="dxa"/>
            <w:tcBorders>
              <w:top w:val="single" w:sz="4" w:space="0" w:color="000000"/>
              <w:bottom w:val="single" w:sz="4" w:space="0" w:color="000000"/>
            </w:tcBorders>
            <w:vAlign w:val="bottom"/>
          </w:tcPr>
          <w:p w14:paraId="562AB584" w14:textId="0348E1D5" w:rsidR="00415F43" w:rsidRPr="007B7781" w:rsidRDefault="00415F43" w:rsidP="003F48DE">
            <w:pPr>
              <w:spacing w:line="240" w:lineRule="auto"/>
              <w:ind w:left="0" w:right="-105" w:hanging="2"/>
              <w:jc w:val="center"/>
              <w:rPr>
                <w:rFonts w:ascii="Arial" w:eastAsia="Arial" w:hAnsi="Arial" w:cs="Arial"/>
                <w:b/>
                <w:bCs/>
                <w:position w:val="0"/>
                <w:sz w:val="18"/>
                <w:szCs w:val="18"/>
              </w:rPr>
            </w:pPr>
            <w:r w:rsidRPr="007B7781">
              <w:rPr>
                <w:rFonts w:ascii="Arial" w:eastAsia="Arial" w:hAnsi="Arial" w:cs="Arial"/>
                <w:b/>
                <w:bCs/>
                <w:position w:val="0"/>
                <w:sz w:val="18"/>
                <w:szCs w:val="18"/>
              </w:rPr>
              <w:t>202</w:t>
            </w:r>
            <w:r w:rsidR="00BD2E96" w:rsidRPr="007B7781">
              <w:rPr>
                <w:rFonts w:ascii="Arial" w:eastAsia="Arial" w:hAnsi="Arial" w:cs="Arial"/>
                <w:b/>
                <w:bCs/>
                <w:position w:val="0"/>
                <w:sz w:val="18"/>
                <w:szCs w:val="18"/>
              </w:rPr>
              <w:t>1</w:t>
            </w:r>
          </w:p>
        </w:tc>
        <w:tc>
          <w:tcPr>
            <w:tcW w:w="1205" w:type="dxa"/>
            <w:tcBorders>
              <w:top w:val="single" w:sz="4" w:space="0" w:color="000000"/>
              <w:bottom w:val="single" w:sz="4" w:space="0" w:color="000000"/>
            </w:tcBorders>
            <w:vAlign w:val="bottom"/>
          </w:tcPr>
          <w:p w14:paraId="3F826318" w14:textId="7051ADCF" w:rsidR="00415F43" w:rsidRPr="007B7781" w:rsidRDefault="00415F43" w:rsidP="003F48DE">
            <w:pPr>
              <w:spacing w:line="240" w:lineRule="auto"/>
              <w:ind w:left="0" w:right="-105" w:hanging="2"/>
              <w:jc w:val="center"/>
              <w:rPr>
                <w:rFonts w:ascii="Arial" w:eastAsia="Arial" w:hAnsi="Arial" w:cs="Arial"/>
                <w:b/>
                <w:bCs/>
                <w:position w:val="0"/>
                <w:sz w:val="18"/>
                <w:szCs w:val="18"/>
              </w:rPr>
            </w:pPr>
            <w:r w:rsidRPr="007B7781">
              <w:rPr>
                <w:rFonts w:ascii="Arial" w:eastAsia="Arial" w:hAnsi="Arial" w:cs="Arial"/>
                <w:b/>
                <w:bCs/>
                <w:position w:val="0"/>
                <w:sz w:val="18"/>
                <w:szCs w:val="18"/>
              </w:rPr>
              <w:t>20</w:t>
            </w:r>
            <w:r w:rsidR="00BD2E96" w:rsidRPr="007B7781">
              <w:rPr>
                <w:rFonts w:ascii="Arial" w:eastAsia="Arial" w:hAnsi="Arial" w:cs="Arial"/>
                <w:b/>
                <w:bCs/>
                <w:position w:val="0"/>
                <w:sz w:val="18"/>
                <w:szCs w:val="18"/>
              </w:rPr>
              <w:t>20</w:t>
            </w:r>
          </w:p>
        </w:tc>
        <w:tc>
          <w:tcPr>
            <w:tcW w:w="1205" w:type="dxa"/>
            <w:tcBorders>
              <w:top w:val="single" w:sz="4" w:space="0" w:color="000000"/>
              <w:bottom w:val="single" w:sz="4" w:space="0" w:color="000000"/>
            </w:tcBorders>
            <w:vAlign w:val="bottom"/>
          </w:tcPr>
          <w:p w14:paraId="082056E8" w14:textId="6F3CC963" w:rsidR="00415F43" w:rsidRPr="007B7781" w:rsidRDefault="00BD2E96" w:rsidP="003F48DE">
            <w:pPr>
              <w:spacing w:line="240" w:lineRule="auto"/>
              <w:ind w:left="0" w:right="-105" w:hanging="2"/>
              <w:jc w:val="center"/>
              <w:rPr>
                <w:rFonts w:ascii="Arial" w:eastAsia="Arial" w:hAnsi="Arial" w:cs="Arial"/>
                <w:b/>
                <w:bCs/>
                <w:position w:val="0"/>
                <w:sz w:val="18"/>
                <w:szCs w:val="18"/>
              </w:rPr>
            </w:pPr>
            <w:r w:rsidRPr="007B7781">
              <w:rPr>
                <w:rFonts w:ascii="Arial" w:eastAsia="Arial" w:hAnsi="Arial" w:cs="Arial"/>
                <w:b/>
                <w:bCs/>
                <w:position w:val="0"/>
                <w:sz w:val="18"/>
                <w:szCs w:val="18"/>
              </w:rPr>
              <w:t>2021</w:t>
            </w:r>
          </w:p>
        </w:tc>
        <w:tc>
          <w:tcPr>
            <w:tcW w:w="1205" w:type="dxa"/>
            <w:tcBorders>
              <w:top w:val="single" w:sz="4" w:space="0" w:color="000000"/>
              <w:bottom w:val="single" w:sz="4" w:space="0" w:color="000000"/>
            </w:tcBorders>
            <w:vAlign w:val="bottom"/>
          </w:tcPr>
          <w:p w14:paraId="5BB2A4D2" w14:textId="768EE4BD" w:rsidR="00415F43" w:rsidRPr="007B7781" w:rsidRDefault="00BD2E96" w:rsidP="003F48DE">
            <w:pPr>
              <w:spacing w:line="240" w:lineRule="auto"/>
              <w:ind w:left="0" w:right="-105" w:hanging="2"/>
              <w:jc w:val="center"/>
              <w:rPr>
                <w:rFonts w:ascii="Arial" w:eastAsia="Arial" w:hAnsi="Arial" w:cs="Arial"/>
                <w:b/>
                <w:bCs/>
                <w:position w:val="0"/>
                <w:sz w:val="18"/>
                <w:szCs w:val="18"/>
              </w:rPr>
            </w:pPr>
            <w:r w:rsidRPr="007B7781">
              <w:rPr>
                <w:rFonts w:ascii="Arial" w:eastAsia="Arial" w:hAnsi="Arial" w:cs="Arial"/>
                <w:b/>
                <w:bCs/>
                <w:position w:val="0"/>
                <w:sz w:val="18"/>
                <w:szCs w:val="18"/>
              </w:rPr>
              <w:t>2020</w:t>
            </w:r>
          </w:p>
        </w:tc>
      </w:tr>
      <w:tr w:rsidR="00BD2E96" w:rsidRPr="007B7781" w14:paraId="3B7A2311" w14:textId="77777777" w:rsidTr="00954489">
        <w:trPr>
          <w:trHeight w:val="274"/>
        </w:trPr>
        <w:tc>
          <w:tcPr>
            <w:tcW w:w="3341" w:type="dxa"/>
            <w:vAlign w:val="bottom"/>
          </w:tcPr>
          <w:p w14:paraId="03C5392D" w14:textId="073D1476" w:rsidR="00BD2E96" w:rsidRPr="007B7781" w:rsidRDefault="00BD2E96" w:rsidP="00BD2E96">
            <w:pPr>
              <w:spacing w:line="240" w:lineRule="auto"/>
              <w:ind w:leftChars="16" w:left="174" w:right="-116" w:hangingChars="77" w:hanging="139"/>
              <w:rPr>
                <w:rFonts w:ascii="Arial" w:eastAsia="Arial" w:hAnsi="Arial" w:cs="Arial"/>
                <w:position w:val="0"/>
                <w:sz w:val="18"/>
                <w:szCs w:val="18"/>
              </w:rPr>
            </w:pPr>
            <w:r w:rsidRPr="007B7781">
              <w:rPr>
                <w:rFonts w:ascii="Arial" w:eastAsia="Arial" w:hAnsi="Arial" w:cs="Arial"/>
                <w:position w:val="0"/>
                <w:sz w:val="18"/>
                <w:szCs w:val="18"/>
              </w:rPr>
              <w:t xml:space="preserve">Interest rate - increase </w:t>
            </w:r>
            <w:r w:rsidR="00D53A59" w:rsidRPr="007B7781">
              <w:rPr>
                <w:rFonts w:ascii="Arial" w:eastAsia="Arial" w:hAnsi="Arial" w:cs="Arial"/>
                <w:position w:val="0"/>
                <w:sz w:val="18"/>
                <w:szCs w:val="18"/>
              </w:rPr>
              <w:t>1.49</w:t>
            </w:r>
            <w:r w:rsidRPr="007B7781">
              <w:rPr>
                <w:rFonts w:ascii="Arial" w:eastAsia="Arial" w:hAnsi="Arial" w:cs="Arial"/>
                <w:position w:val="0"/>
                <w:sz w:val="18"/>
                <w:szCs w:val="18"/>
              </w:rPr>
              <w:t xml:space="preserve">% </w:t>
            </w:r>
          </w:p>
          <w:p w14:paraId="50EA00E7" w14:textId="623D6DA2" w:rsidR="00BD2E96" w:rsidRPr="007B7781" w:rsidRDefault="00BD2E96" w:rsidP="00BD2E96">
            <w:pPr>
              <w:spacing w:line="240" w:lineRule="auto"/>
              <w:ind w:leftChars="16" w:left="174" w:right="-116" w:hangingChars="77" w:hanging="139"/>
              <w:rPr>
                <w:rFonts w:ascii="Arial" w:eastAsia="Arial" w:hAnsi="Arial" w:cs="Arial"/>
                <w:position w:val="0"/>
                <w:sz w:val="18"/>
                <w:szCs w:val="18"/>
              </w:rPr>
            </w:pPr>
            <w:r w:rsidRPr="007B7781">
              <w:rPr>
                <w:rFonts w:ascii="Arial" w:eastAsia="Arial" w:hAnsi="Arial" w:cs="Arial"/>
                <w:position w:val="0"/>
                <w:sz w:val="18"/>
                <w:szCs w:val="18"/>
              </w:rPr>
              <w:t xml:space="preserve">   (2020: increase 0.44%)*</w:t>
            </w:r>
          </w:p>
        </w:tc>
        <w:tc>
          <w:tcPr>
            <w:tcW w:w="1205" w:type="dxa"/>
            <w:tcBorders>
              <w:top w:val="single" w:sz="4" w:space="0" w:color="000000"/>
            </w:tcBorders>
            <w:shd w:val="clear" w:color="auto" w:fill="FAFAFA"/>
            <w:vAlign w:val="bottom"/>
          </w:tcPr>
          <w:p w14:paraId="3C318AA4" w14:textId="585DF50C" w:rsidR="00BD2E96" w:rsidRPr="007B7781" w:rsidRDefault="0065654F" w:rsidP="00BD2E96">
            <w:pPr>
              <w:spacing w:line="240" w:lineRule="auto"/>
              <w:ind w:leftChars="-112" w:left="-246" w:right="-105"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3,030,566</w:t>
            </w:r>
          </w:p>
        </w:tc>
        <w:tc>
          <w:tcPr>
            <w:tcW w:w="1205" w:type="dxa"/>
            <w:tcBorders>
              <w:top w:val="single" w:sz="4" w:space="0" w:color="000000"/>
            </w:tcBorders>
            <w:shd w:val="clear" w:color="auto" w:fill="auto"/>
            <w:vAlign w:val="bottom"/>
          </w:tcPr>
          <w:p w14:paraId="53A07E8F" w14:textId="554BEBF7" w:rsidR="00BD2E96" w:rsidRPr="007B7781" w:rsidRDefault="00BD2E96" w:rsidP="00BD2E96">
            <w:pPr>
              <w:spacing w:line="240" w:lineRule="auto"/>
              <w:ind w:leftChars="-112" w:left="-246" w:right="-105"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2,534,948</w:t>
            </w:r>
          </w:p>
        </w:tc>
        <w:tc>
          <w:tcPr>
            <w:tcW w:w="1205" w:type="dxa"/>
            <w:tcBorders>
              <w:top w:val="single" w:sz="4" w:space="0" w:color="000000"/>
            </w:tcBorders>
            <w:shd w:val="clear" w:color="auto" w:fill="FAFAFA"/>
            <w:vAlign w:val="bottom"/>
          </w:tcPr>
          <w:p w14:paraId="4F240AA4" w14:textId="4F8B6715" w:rsidR="00BD2E96" w:rsidRPr="007B7781" w:rsidRDefault="0065654F" w:rsidP="00BD2E96">
            <w:pPr>
              <w:spacing w:line="240" w:lineRule="auto"/>
              <w:ind w:leftChars="-112" w:left="-246" w:right="-105"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101,805,494</w:t>
            </w:r>
          </w:p>
        </w:tc>
        <w:tc>
          <w:tcPr>
            <w:tcW w:w="1205" w:type="dxa"/>
            <w:tcBorders>
              <w:top w:val="single" w:sz="4" w:space="0" w:color="000000"/>
            </w:tcBorders>
            <w:shd w:val="clear" w:color="auto" w:fill="auto"/>
            <w:vAlign w:val="bottom"/>
          </w:tcPr>
          <w:p w14:paraId="34B9157D" w14:textId="2496EC77" w:rsidR="00BD2E96" w:rsidRPr="007B7781" w:rsidRDefault="00BD2E96" w:rsidP="00BD2E96">
            <w:pPr>
              <w:spacing w:line="240" w:lineRule="auto"/>
              <w:ind w:leftChars="-112" w:left="-246" w:right="-105"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76,572,680</w:t>
            </w:r>
          </w:p>
        </w:tc>
      </w:tr>
      <w:tr w:rsidR="00BD2E96" w:rsidRPr="007B7781" w14:paraId="61562CF4" w14:textId="77777777" w:rsidTr="00954489">
        <w:trPr>
          <w:trHeight w:val="20"/>
        </w:trPr>
        <w:tc>
          <w:tcPr>
            <w:tcW w:w="3341" w:type="dxa"/>
            <w:vAlign w:val="bottom"/>
          </w:tcPr>
          <w:p w14:paraId="24F3ACA2" w14:textId="4D46A093" w:rsidR="00BD2E96" w:rsidRPr="007B7781" w:rsidRDefault="00BD2E96" w:rsidP="00BD2E96">
            <w:pPr>
              <w:spacing w:line="240" w:lineRule="auto"/>
              <w:ind w:leftChars="16" w:left="174" w:right="-116" w:hangingChars="77" w:hanging="139"/>
              <w:rPr>
                <w:rFonts w:ascii="Arial" w:eastAsia="Arial" w:hAnsi="Arial" w:cs="Arial"/>
                <w:position w:val="0"/>
                <w:sz w:val="18"/>
                <w:szCs w:val="18"/>
              </w:rPr>
            </w:pPr>
            <w:r w:rsidRPr="007B7781">
              <w:rPr>
                <w:rFonts w:ascii="Arial" w:eastAsia="Arial" w:hAnsi="Arial" w:cs="Arial"/>
                <w:position w:val="0"/>
                <w:sz w:val="18"/>
                <w:szCs w:val="18"/>
              </w:rPr>
              <w:t xml:space="preserve">Interest rate - decrease </w:t>
            </w:r>
            <w:r w:rsidR="00D53A59" w:rsidRPr="007B7781">
              <w:rPr>
                <w:rFonts w:ascii="Arial" w:eastAsia="Arial" w:hAnsi="Arial" w:cs="Arial"/>
                <w:position w:val="0"/>
                <w:sz w:val="18"/>
                <w:szCs w:val="18"/>
              </w:rPr>
              <w:t>0.10</w:t>
            </w:r>
            <w:r w:rsidRPr="007B7781">
              <w:rPr>
                <w:rFonts w:ascii="Arial" w:eastAsia="Arial" w:hAnsi="Arial" w:cs="Arial"/>
                <w:position w:val="0"/>
                <w:sz w:val="18"/>
                <w:szCs w:val="18"/>
              </w:rPr>
              <w:t xml:space="preserve">% </w:t>
            </w:r>
          </w:p>
          <w:p w14:paraId="57A02807" w14:textId="4AF14E33" w:rsidR="00BD2E96" w:rsidRPr="007B7781" w:rsidRDefault="00BD2E96" w:rsidP="00BD2E96">
            <w:pPr>
              <w:spacing w:line="240" w:lineRule="auto"/>
              <w:ind w:leftChars="16" w:left="174" w:right="-116" w:hangingChars="77" w:hanging="139"/>
              <w:rPr>
                <w:rFonts w:ascii="Arial" w:eastAsia="Arial" w:hAnsi="Arial" w:cs="Arial"/>
                <w:position w:val="0"/>
                <w:sz w:val="18"/>
                <w:szCs w:val="18"/>
              </w:rPr>
            </w:pPr>
            <w:r w:rsidRPr="007B7781">
              <w:rPr>
                <w:rFonts w:ascii="Arial" w:eastAsia="Arial" w:hAnsi="Arial" w:cs="Arial"/>
                <w:position w:val="0"/>
                <w:sz w:val="18"/>
                <w:szCs w:val="18"/>
              </w:rPr>
              <w:t xml:space="preserve">   (2020: decrease 0.02%)*</w:t>
            </w:r>
          </w:p>
        </w:tc>
        <w:tc>
          <w:tcPr>
            <w:tcW w:w="1205" w:type="dxa"/>
            <w:shd w:val="clear" w:color="auto" w:fill="FAFAFA"/>
            <w:vAlign w:val="bottom"/>
          </w:tcPr>
          <w:p w14:paraId="362C811D" w14:textId="4270739E" w:rsidR="00BD2E96" w:rsidRPr="007B7781" w:rsidRDefault="0065654F" w:rsidP="00BD2E96">
            <w:pPr>
              <w:spacing w:line="240" w:lineRule="auto"/>
              <w:ind w:leftChars="-112" w:left="-246" w:right="-105"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(199,640)</w:t>
            </w:r>
          </w:p>
        </w:tc>
        <w:tc>
          <w:tcPr>
            <w:tcW w:w="1205" w:type="dxa"/>
            <w:shd w:val="clear" w:color="auto" w:fill="auto"/>
            <w:vAlign w:val="bottom"/>
          </w:tcPr>
          <w:p w14:paraId="646216F1" w14:textId="3D92D9ED" w:rsidR="00BD2E96" w:rsidRPr="007B7781" w:rsidRDefault="00BD2E96" w:rsidP="00BD2E96">
            <w:pPr>
              <w:spacing w:line="240" w:lineRule="auto"/>
              <w:ind w:leftChars="-112" w:left="-246" w:right="-105"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(132,439)</w:t>
            </w:r>
          </w:p>
        </w:tc>
        <w:tc>
          <w:tcPr>
            <w:tcW w:w="1205" w:type="dxa"/>
            <w:shd w:val="clear" w:color="auto" w:fill="FAFAFA"/>
            <w:vAlign w:val="bottom"/>
          </w:tcPr>
          <w:p w14:paraId="2216FA7D" w14:textId="6C985B7B" w:rsidR="00BD2E96" w:rsidRPr="007B7781" w:rsidRDefault="0065654F" w:rsidP="00BD2E96">
            <w:pPr>
              <w:spacing w:line="240" w:lineRule="auto"/>
              <w:ind w:leftChars="-112" w:left="-246" w:right="-105"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(6,706,502)</w:t>
            </w:r>
          </w:p>
        </w:tc>
        <w:tc>
          <w:tcPr>
            <w:tcW w:w="1205" w:type="dxa"/>
            <w:shd w:val="clear" w:color="auto" w:fill="auto"/>
            <w:vAlign w:val="bottom"/>
          </w:tcPr>
          <w:p w14:paraId="66944634" w14:textId="3C6C1469" w:rsidR="00BD2E96" w:rsidRPr="007B7781" w:rsidRDefault="00BD2E96" w:rsidP="00BD2E96">
            <w:pPr>
              <w:spacing w:line="240" w:lineRule="auto"/>
              <w:ind w:leftChars="-112" w:left="-246" w:right="-105"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(4,000,554)</w:t>
            </w:r>
          </w:p>
        </w:tc>
      </w:tr>
    </w:tbl>
    <w:p w14:paraId="4BBC2988" w14:textId="77777777" w:rsidR="00366BC8" w:rsidRDefault="00366BC8" w:rsidP="00366BC8">
      <w:pPr>
        <w:spacing w:line="240" w:lineRule="auto"/>
        <w:ind w:leftChars="0" w:left="1440" w:firstLineChars="0" w:firstLine="0"/>
        <w:jc w:val="both"/>
        <w:rPr>
          <w:rFonts w:ascii="Arial" w:hAnsi="Arial" w:cs="Arial"/>
          <w:position w:val="0"/>
          <w:sz w:val="18"/>
          <w:szCs w:val="18"/>
        </w:rPr>
      </w:pPr>
    </w:p>
    <w:p w14:paraId="55B5D6D5" w14:textId="2FD47C9C" w:rsidR="008933CD" w:rsidRDefault="00366BC8" w:rsidP="00366BC8">
      <w:pPr>
        <w:spacing w:line="240" w:lineRule="auto"/>
        <w:ind w:leftChars="0" w:left="1440" w:firstLineChars="0" w:firstLine="0"/>
        <w:jc w:val="both"/>
        <w:rPr>
          <w:rFonts w:ascii="Arial" w:eastAsia="Arial" w:hAnsi="Arial" w:cs="Arial"/>
          <w:color w:val="CC3300"/>
          <w:position w:val="0"/>
          <w:sz w:val="18"/>
          <w:szCs w:val="18"/>
        </w:rPr>
      </w:pPr>
      <w:r w:rsidRPr="007B7781">
        <w:rPr>
          <w:rFonts w:ascii="Arial" w:hAnsi="Arial" w:cs="Arial"/>
          <w:position w:val="0"/>
          <w:sz w:val="18"/>
          <w:szCs w:val="18"/>
        </w:rPr>
        <w:t xml:space="preserve">* </w:t>
      </w:r>
      <w:r>
        <w:rPr>
          <w:rFonts w:ascii="Arial" w:hAnsi="Arial" w:cs="Arial"/>
          <w:position w:val="0"/>
          <w:sz w:val="18"/>
          <w:szCs w:val="18"/>
        </w:rPr>
        <w:t xml:space="preserve"> </w:t>
      </w:r>
      <w:r w:rsidRPr="007B7781">
        <w:rPr>
          <w:rFonts w:ascii="Arial" w:hAnsi="Arial" w:cs="Arial"/>
          <w:position w:val="0"/>
          <w:sz w:val="18"/>
          <w:szCs w:val="18"/>
        </w:rPr>
        <w:t>Holding all other variables constant</w:t>
      </w:r>
    </w:p>
    <w:p w14:paraId="7EE9015A" w14:textId="77777777" w:rsidR="00366BC8" w:rsidRPr="007B7781" w:rsidRDefault="00366BC8" w:rsidP="00366BC8">
      <w:pPr>
        <w:spacing w:line="240" w:lineRule="auto"/>
        <w:ind w:leftChars="0" w:left="1440" w:firstLineChars="0" w:firstLine="0"/>
        <w:jc w:val="both"/>
        <w:rPr>
          <w:rFonts w:ascii="Arial" w:eastAsia="Arial" w:hAnsi="Arial" w:cs="Arial"/>
          <w:color w:val="CC3300"/>
          <w:position w:val="0"/>
          <w:sz w:val="18"/>
          <w:szCs w:val="18"/>
        </w:rPr>
      </w:pPr>
    </w:p>
    <w:p w14:paraId="3BFF8145" w14:textId="77777777" w:rsidR="008933CD" w:rsidRPr="007B7781" w:rsidRDefault="008933CD" w:rsidP="003F48DE">
      <w:pPr>
        <w:pStyle w:val="ListParagraph"/>
        <w:numPr>
          <w:ilvl w:val="0"/>
          <w:numId w:val="17"/>
        </w:numPr>
        <w:spacing w:line="240" w:lineRule="auto"/>
        <w:ind w:leftChars="0" w:left="1440" w:firstLineChars="0"/>
        <w:jc w:val="both"/>
        <w:rPr>
          <w:rFonts w:ascii="Arial" w:eastAsia="Arial" w:hAnsi="Arial" w:cs="Arial"/>
          <w:color w:val="CC3300"/>
          <w:position w:val="0"/>
          <w:sz w:val="18"/>
          <w:szCs w:val="18"/>
        </w:rPr>
      </w:pPr>
      <w:r w:rsidRPr="007B7781">
        <w:rPr>
          <w:rFonts w:ascii="Arial" w:eastAsia="Arial" w:hAnsi="Arial" w:cs="Arial"/>
          <w:color w:val="CC3300"/>
          <w:position w:val="0"/>
          <w:sz w:val="18"/>
          <w:szCs w:val="18"/>
        </w:rPr>
        <w:t xml:space="preserve">Price risk </w:t>
      </w:r>
    </w:p>
    <w:p w14:paraId="130B8968" w14:textId="3CA32410" w:rsidR="00E7766C" w:rsidRPr="007B7781" w:rsidRDefault="00E7766C" w:rsidP="003F48DE">
      <w:pPr>
        <w:spacing w:line="240" w:lineRule="auto"/>
        <w:ind w:leftChars="0" w:left="1418" w:firstLineChars="0" w:firstLine="0"/>
        <w:jc w:val="both"/>
        <w:rPr>
          <w:rFonts w:ascii="Arial" w:eastAsia="Arial" w:hAnsi="Arial" w:cs="Arial"/>
          <w:position w:val="0"/>
          <w:sz w:val="18"/>
          <w:szCs w:val="18"/>
        </w:rPr>
      </w:pPr>
    </w:p>
    <w:p w14:paraId="342B7CAA" w14:textId="623BBA12" w:rsidR="00A60F28" w:rsidRPr="007B7781" w:rsidRDefault="00A60F28" w:rsidP="00A60F28">
      <w:pPr>
        <w:spacing w:line="240" w:lineRule="auto"/>
        <w:ind w:leftChars="0" w:left="1418"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The changes in crude oil and petroleum products’ market prices have directly impacted the Company’s raw material cost</w:t>
      </w:r>
      <w:r w:rsidR="00400AE2" w:rsidRPr="007B7781">
        <w:rPr>
          <w:rFonts w:ascii="Arial" w:eastAsia="Arial" w:hAnsi="Arial" w:cs="Arial"/>
          <w:position w:val="0"/>
          <w:sz w:val="18"/>
          <w:szCs w:val="18"/>
        </w:rPr>
        <w:t>s</w:t>
      </w:r>
      <w:r w:rsidRPr="007B7781">
        <w:rPr>
          <w:rFonts w:ascii="Arial" w:eastAsia="Arial" w:hAnsi="Arial" w:cs="Arial"/>
          <w:position w:val="0"/>
          <w:sz w:val="18"/>
          <w:szCs w:val="18"/>
        </w:rPr>
        <w:t xml:space="preserve"> and petroleum product</w:t>
      </w:r>
      <w:r w:rsidR="00400AE2" w:rsidRPr="007B7781">
        <w:rPr>
          <w:rFonts w:ascii="Arial" w:eastAsia="Arial" w:hAnsi="Arial" w:cs="Arial"/>
          <w:position w:val="0"/>
          <w:sz w:val="18"/>
          <w:szCs w:val="18"/>
        </w:rPr>
        <w:t>s’</w:t>
      </w:r>
      <w:r w:rsidRPr="007B7781">
        <w:rPr>
          <w:rFonts w:ascii="Arial" w:eastAsia="Arial" w:hAnsi="Arial" w:cs="Arial"/>
          <w:position w:val="0"/>
          <w:sz w:val="18"/>
          <w:szCs w:val="18"/>
        </w:rPr>
        <w:t xml:space="preserve"> selling prices, including the refinery’s margins. These changes primarily result from supply and demand, which are outside of the Company’s control. The Company focusses on what it can control, which are the refinery’s reliability and production efficiency and the efficiency of its crude oil sourcing from various areas.</w:t>
      </w:r>
    </w:p>
    <w:p w14:paraId="035A54BC" w14:textId="77777777" w:rsidR="00A60F28" w:rsidRPr="007B7781" w:rsidRDefault="00A60F28" w:rsidP="00A60F28">
      <w:pPr>
        <w:spacing w:line="240" w:lineRule="auto"/>
        <w:ind w:leftChars="0" w:left="1418" w:firstLineChars="0" w:firstLine="0"/>
        <w:jc w:val="both"/>
        <w:rPr>
          <w:rFonts w:ascii="Arial" w:eastAsia="Arial" w:hAnsi="Arial" w:cs="Arial"/>
          <w:position w:val="0"/>
          <w:sz w:val="18"/>
          <w:szCs w:val="18"/>
        </w:rPr>
      </w:pPr>
    </w:p>
    <w:p w14:paraId="25F1B0E0" w14:textId="3EF36E78" w:rsidR="00ED6900" w:rsidRPr="007B7781" w:rsidRDefault="00A60F28" w:rsidP="003F48DE">
      <w:pPr>
        <w:spacing w:line="240" w:lineRule="auto"/>
        <w:ind w:leftChars="0" w:left="1418"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At the end of the reporting period, the Company’s raw material cost</w:t>
      </w:r>
      <w:r w:rsidR="00EE7F57" w:rsidRPr="007B7781">
        <w:rPr>
          <w:rFonts w:ascii="Arial" w:eastAsia="Arial" w:hAnsi="Arial" w:cs="Arial"/>
          <w:position w:val="0"/>
          <w:sz w:val="18"/>
          <w:szCs w:val="18"/>
        </w:rPr>
        <w:t>s</w:t>
      </w:r>
      <w:r w:rsidRPr="007B7781">
        <w:rPr>
          <w:rFonts w:ascii="Arial" w:eastAsia="Arial" w:hAnsi="Arial" w:cs="Arial"/>
          <w:position w:val="0"/>
          <w:sz w:val="18"/>
          <w:szCs w:val="18"/>
        </w:rPr>
        <w:t xml:space="preserve"> and petroleum products</w:t>
      </w:r>
      <w:r w:rsidR="00400AE2" w:rsidRPr="007B7781">
        <w:rPr>
          <w:rFonts w:ascii="Arial" w:eastAsia="Arial" w:hAnsi="Arial" w:cs="Arial"/>
          <w:position w:val="0"/>
          <w:sz w:val="18"/>
          <w:szCs w:val="18"/>
        </w:rPr>
        <w:t>’</w:t>
      </w:r>
      <w:r w:rsidRPr="007B7781">
        <w:rPr>
          <w:rFonts w:ascii="Arial" w:eastAsia="Arial" w:hAnsi="Arial" w:cs="Arial"/>
          <w:position w:val="0"/>
          <w:sz w:val="18"/>
          <w:szCs w:val="18"/>
        </w:rPr>
        <w:t xml:space="preserve"> selling price were firm at the final price. Thus, the Company has relatively low risk resulting from changes in crude price that could impact the outstanding balance of trade receivables and trade payables related to the raw material cost and petroleum product’s selling price.</w:t>
      </w:r>
    </w:p>
    <w:p w14:paraId="7A998EB6" w14:textId="7A5D273C" w:rsidR="003F48DE" w:rsidRPr="007B7781" w:rsidRDefault="003F48DE">
      <w:pPr>
        <w:suppressAutoHyphens w:val="0"/>
        <w:spacing w:line="240" w:lineRule="auto"/>
        <w:ind w:leftChars="0" w:left="0" w:firstLineChars="0" w:firstLine="0"/>
        <w:textDirection w:val="lrTb"/>
        <w:textAlignment w:val="auto"/>
        <w:outlineLvl w:val="9"/>
        <w:rPr>
          <w:rFonts w:ascii="Arial" w:eastAsia="Arial" w:hAnsi="Arial" w:cs="Arial"/>
          <w:b/>
          <w:color w:val="CC3300"/>
          <w:position w:val="0"/>
          <w:sz w:val="18"/>
          <w:szCs w:val="18"/>
        </w:rPr>
      </w:pPr>
    </w:p>
    <w:p w14:paraId="323F16D3" w14:textId="77777777" w:rsidR="00B93380" w:rsidRPr="007B7781" w:rsidRDefault="00B93380">
      <w:pPr>
        <w:suppressAutoHyphens w:val="0"/>
        <w:spacing w:line="240" w:lineRule="auto"/>
        <w:ind w:leftChars="0" w:left="0" w:firstLineChars="0" w:firstLine="0"/>
        <w:textDirection w:val="lrTb"/>
        <w:textAlignment w:val="auto"/>
        <w:outlineLvl w:val="9"/>
        <w:rPr>
          <w:rFonts w:ascii="Arial" w:eastAsia="Arial" w:hAnsi="Arial" w:cs="Arial"/>
          <w:b/>
          <w:color w:val="CF4A02"/>
          <w:position w:val="0"/>
          <w:sz w:val="18"/>
          <w:szCs w:val="18"/>
        </w:rPr>
      </w:pPr>
      <w:r w:rsidRPr="007B7781">
        <w:rPr>
          <w:rFonts w:ascii="Arial" w:eastAsia="Arial" w:hAnsi="Arial" w:cs="Arial"/>
          <w:b/>
          <w:color w:val="CF4A02"/>
          <w:position w:val="0"/>
          <w:sz w:val="18"/>
          <w:szCs w:val="18"/>
        </w:rPr>
        <w:br w:type="page"/>
      </w:r>
    </w:p>
    <w:p w14:paraId="0FE4A17B" w14:textId="3D4F9CCC" w:rsidR="0035560C" w:rsidRPr="007B7781" w:rsidRDefault="0085031E" w:rsidP="001D498A">
      <w:pPr>
        <w:spacing w:line="240" w:lineRule="auto"/>
        <w:ind w:leftChars="246" w:left="1078" w:hangingChars="297" w:hanging="537"/>
        <w:jc w:val="both"/>
        <w:rPr>
          <w:rFonts w:ascii="Arial" w:eastAsia="Arial" w:hAnsi="Arial" w:cs="Arial"/>
          <w:b/>
          <w:color w:val="CF4A02"/>
          <w:position w:val="0"/>
          <w:sz w:val="18"/>
          <w:szCs w:val="18"/>
        </w:rPr>
      </w:pPr>
      <w:r w:rsidRPr="007B7781">
        <w:rPr>
          <w:rFonts w:ascii="Arial" w:eastAsia="Arial" w:hAnsi="Arial" w:cs="Arial"/>
          <w:b/>
          <w:color w:val="CF4A02"/>
          <w:position w:val="0"/>
          <w:sz w:val="18"/>
          <w:szCs w:val="18"/>
        </w:rPr>
        <w:lastRenderedPageBreak/>
        <w:t>4.1.2</w:t>
      </w:r>
      <w:r w:rsidR="003F48DE" w:rsidRPr="007B7781">
        <w:rPr>
          <w:rFonts w:ascii="Arial" w:eastAsia="Arial" w:hAnsi="Arial" w:cs="Arial"/>
          <w:b/>
          <w:color w:val="CF4A02"/>
          <w:position w:val="0"/>
          <w:sz w:val="18"/>
          <w:szCs w:val="18"/>
        </w:rPr>
        <w:tab/>
      </w:r>
      <w:r w:rsidRPr="007B7781">
        <w:rPr>
          <w:rFonts w:ascii="Arial" w:eastAsia="Arial" w:hAnsi="Arial" w:cs="Arial"/>
          <w:b/>
          <w:color w:val="CF4A02"/>
          <w:position w:val="0"/>
          <w:sz w:val="18"/>
          <w:szCs w:val="18"/>
        </w:rPr>
        <w:t>Credit risk</w:t>
      </w:r>
    </w:p>
    <w:p w14:paraId="511392CC" w14:textId="77777777" w:rsidR="0035560C" w:rsidRPr="007B7781" w:rsidRDefault="0085031E" w:rsidP="003F48DE">
      <w:pPr>
        <w:spacing w:line="240" w:lineRule="auto"/>
        <w:ind w:leftChars="490" w:left="1080" w:hanging="2"/>
        <w:jc w:val="both"/>
        <w:rPr>
          <w:rFonts w:ascii="Arial" w:eastAsia="Arial" w:hAnsi="Arial" w:cs="Arial"/>
          <w:color w:val="CC3300"/>
          <w:position w:val="0"/>
          <w:sz w:val="18"/>
          <w:szCs w:val="18"/>
        </w:rPr>
      </w:pPr>
      <w:r w:rsidRPr="007B7781">
        <w:rPr>
          <w:rFonts w:ascii="Arial" w:eastAsia="Arial" w:hAnsi="Arial" w:cs="Arial"/>
          <w:color w:val="CC3300"/>
          <w:position w:val="0"/>
          <w:sz w:val="18"/>
          <w:szCs w:val="18"/>
        </w:rPr>
        <w:tab/>
      </w:r>
    </w:p>
    <w:p w14:paraId="3C1C1596" w14:textId="675CB248" w:rsidR="00A60F28" w:rsidRPr="007B7781" w:rsidRDefault="00A60F28" w:rsidP="003F48DE">
      <w:pPr>
        <w:spacing w:line="240" w:lineRule="auto"/>
        <w:ind w:leftChars="490" w:left="1080" w:hanging="2"/>
        <w:jc w:val="both"/>
        <w:rPr>
          <w:rFonts w:ascii="Arial" w:eastAsia="Arial" w:hAnsi="Arial" w:cs="Arial"/>
          <w:position w:val="0"/>
          <w:sz w:val="18"/>
          <w:szCs w:val="18"/>
        </w:rPr>
      </w:pPr>
      <w:r w:rsidRPr="007B7781">
        <w:rPr>
          <w:rFonts w:ascii="Arial" w:eastAsia="Arial" w:hAnsi="Arial" w:cs="Arial"/>
          <w:position w:val="0"/>
          <w:sz w:val="18"/>
          <w:szCs w:val="18"/>
        </w:rPr>
        <w:t>The Company has no significant credit risk because the majority of its total sales is to related companies who have reputable and strong financial positions. Apart from these, sales are made to other customers with appropriate credit histories. Financial transactions are limited to high credit quality financial institutions.</w:t>
      </w:r>
    </w:p>
    <w:p w14:paraId="0B1142BB" w14:textId="77777777" w:rsidR="003F48DE" w:rsidRPr="007B7781" w:rsidRDefault="003F48DE" w:rsidP="00930766">
      <w:pPr>
        <w:spacing w:line="240" w:lineRule="auto"/>
        <w:ind w:leftChars="0" w:left="0" w:firstLineChars="0" w:firstLine="0"/>
        <w:jc w:val="both"/>
        <w:rPr>
          <w:rFonts w:ascii="Arial" w:eastAsia="Arial" w:hAnsi="Arial" w:cs="Arial"/>
          <w:position w:val="0"/>
          <w:sz w:val="18"/>
          <w:szCs w:val="18"/>
        </w:rPr>
      </w:pPr>
    </w:p>
    <w:p w14:paraId="3A82ADF2" w14:textId="77777777" w:rsidR="0035560C" w:rsidRPr="007B7781" w:rsidRDefault="0085031E" w:rsidP="003F48DE">
      <w:pPr>
        <w:pStyle w:val="ListParagraph"/>
        <w:numPr>
          <w:ilvl w:val="0"/>
          <w:numId w:val="18"/>
        </w:numPr>
        <w:spacing w:line="240" w:lineRule="auto"/>
        <w:ind w:leftChars="0" w:left="1440" w:firstLineChars="0"/>
        <w:jc w:val="both"/>
        <w:rPr>
          <w:rFonts w:ascii="Arial" w:eastAsia="Arial" w:hAnsi="Arial" w:cs="Arial"/>
          <w:color w:val="CF4A02"/>
          <w:position w:val="0"/>
          <w:sz w:val="18"/>
          <w:szCs w:val="18"/>
        </w:rPr>
      </w:pPr>
      <w:r w:rsidRPr="007B7781">
        <w:rPr>
          <w:rFonts w:ascii="Arial" w:eastAsia="Arial" w:hAnsi="Arial" w:cs="Arial"/>
          <w:color w:val="CF4A02"/>
          <w:position w:val="0"/>
          <w:sz w:val="18"/>
          <w:szCs w:val="18"/>
        </w:rPr>
        <w:t>Risk management</w:t>
      </w:r>
    </w:p>
    <w:p w14:paraId="4257EE5C" w14:textId="77777777" w:rsidR="0035560C" w:rsidRPr="007B7781" w:rsidRDefault="0085031E" w:rsidP="003F48DE">
      <w:pPr>
        <w:spacing w:line="240" w:lineRule="auto"/>
        <w:ind w:leftChars="653" w:left="1439" w:hanging="2"/>
        <w:jc w:val="both"/>
        <w:rPr>
          <w:rFonts w:ascii="Arial" w:eastAsia="Arial" w:hAnsi="Arial" w:cs="Arial"/>
          <w:color w:val="CC3300"/>
          <w:position w:val="0"/>
          <w:sz w:val="18"/>
          <w:szCs w:val="18"/>
        </w:rPr>
      </w:pPr>
      <w:r w:rsidRPr="007B7781">
        <w:rPr>
          <w:rFonts w:ascii="Arial" w:eastAsia="Arial" w:hAnsi="Arial" w:cs="Arial"/>
          <w:color w:val="CC3300"/>
          <w:position w:val="0"/>
          <w:sz w:val="18"/>
          <w:szCs w:val="18"/>
        </w:rPr>
        <w:tab/>
      </w:r>
    </w:p>
    <w:p w14:paraId="04DBFE5A" w14:textId="2CB3DC88" w:rsidR="007914F9" w:rsidRPr="007B7781" w:rsidRDefault="007914F9" w:rsidP="003F48DE">
      <w:pPr>
        <w:spacing w:line="240" w:lineRule="auto"/>
        <w:ind w:leftChars="653" w:left="1439" w:hanging="2"/>
        <w:jc w:val="both"/>
        <w:rPr>
          <w:rFonts w:ascii="Arial" w:eastAsia="Arial" w:hAnsi="Arial" w:cs="Arial"/>
          <w:position w:val="0"/>
          <w:sz w:val="18"/>
          <w:szCs w:val="18"/>
        </w:rPr>
      </w:pPr>
      <w:r w:rsidRPr="007B7781">
        <w:rPr>
          <w:rFonts w:ascii="Arial" w:eastAsia="Arial" w:hAnsi="Arial" w:cs="Arial"/>
          <w:position w:val="0"/>
          <w:sz w:val="18"/>
          <w:szCs w:val="18"/>
        </w:rPr>
        <w:t>The Company manages risk by performing risk control assessments. It assesses customers’ credit quality, taking into account their financial position, past experience and other factors. The Company also regularly monitors the customers’ compliance with credit limits.</w:t>
      </w:r>
    </w:p>
    <w:p w14:paraId="7E4273A7" w14:textId="77777777" w:rsidR="0035560C" w:rsidRPr="007B7781" w:rsidRDefault="0035560C" w:rsidP="003F48DE">
      <w:pPr>
        <w:spacing w:line="240" w:lineRule="auto"/>
        <w:ind w:leftChars="653" w:left="1439" w:hanging="2"/>
        <w:jc w:val="both"/>
        <w:rPr>
          <w:rFonts w:ascii="Arial" w:eastAsia="Arial" w:hAnsi="Arial" w:cs="Arial"/>
          <w:position w:val="0"/>
          <w:sz w:val="18"/>
          <w:szCs w:val="18"/>
        </w:rPr>
      </w:pPr>
    </w:p>
    <w:p w14:paraId="565BBEA9" w14:textId="77777777" w:rsidR="0035560C" w:rsidRPr="007B7781" w:rsidRDefault="0085031E" w:rsidP="003F48DE">
      <w:pPr>
        <w:pStyle w:val="ListParagraph"/>
        <w:numPr>
          <w:ilvl w:val="0"/>
          <w:numId w:val="18"/>
        </w:numPr>
        <w:spacing w:line="240" w:lineRule="auto"/>
        <w:ind w:leftChars="0" w:left="1440" w:firstLineChars="0"/>
        <w:jc w:val="both"/>
        <w:rPr>
          <w:rFonts w:ascii="Arial" w:eastAsia="Arial" w:hAnsi="Arial" w:cs="Arial"/>
          <w:color w:val="CF4A02"/>
          <w:position w:val="0"/>
          <w:sz w:val="18"/>
          <w:szCs w:val="18"/>
        </w:rPr>
      </w:pPr>
      <w:r w:rsidRPr="007B7781">
        <w:rPr>
          <w:rFonts w:ascii="Arial" w:eastAsia="Arial" w:hAnsi="Arial" w:cs="Arial"/>
          <w:color w:val="CF4A02"/>
          <w:position w:val="0"/>
          <w:sz w:val="18"/>
          <w:szCs w:val="18"/>
        </w:rPr>
        <w:t xml:space="preserve">Impairment of financial assets </w:t>
      </w:r>
    </w:p>
    <w:p w14:paraId="18AE2FF0" w14:textId="77777777" w:rsidR="0035560C" w:rsidRPr="007B7781" w:rsidRDefault="0035560C" w:rsidP="003F48DE">
      <w:pPr>
        <w:spacing w:line="240" w:lineRule="auto"/>
        <w:ind w:leftChars="653" w:left="1439" w:hanging="2"/>
        <w:jc w:val="both"/>
        <w:rPr>
          <w:rFonts w:ascii="Arial" w:eastAsia="Arial" w:hAnsi="Arial" w:cs="Arial"/>
          <w:position w:val="0"/>
          <w:sz w:val="18"/>
          <w:szCs w:val="18"/>
        </w:rPr>
      </w:pPr>
    </w:p>
    <w:p w14:paraId="4B229BC3" w14:textId="15F4CE82" w:rsidR="007914F9" w:rsidRPr="007B7781" w:rsidRDefault="007914F9" w:rsidP="003F48DE">
      <w:pPr>
        <w:spacing w:line="240" w:lineRule="auto"/>
        <w:ind w:leftChars="653" w:left="1439" w:hanging="2"/>
        <w:jc w:val="both"/>
        <w:rPr>
          <w:rFonts w:ascii="Arial" w:eastAsia="Arial" w:hAnsi="Arial" w:cs="Arial"/>
          <w:position w:val="0"/>
          <w:sz w:val="18"/>
          <w:szCs w:val="18"/>
          <w:shd w:val="clear" w:color="auto" w:fill="F9CB9C"/>
        </w:rPr>
      </w:pPr>
      <w:r w:rsidRPr="007B7781">
        <w:rPr>
          <w:rFonts w:ascii="Arial" w:eastAsia="Arial" w:hAnsi="Arial" w:cs="Arial"/>
          <w:position w:val="0"/>
          <w:sz w:val="18"/>
          <w:szCs w:val="18"/>
        </w:rPr>
        <w:t>The Company’s financial assets comprise cash and cash equivalents, trade and other receivables and other current assets. These are subject to the expected credit loss model, which is done by applying the TFRS 9 simplified approach to measure expected credit losses using a lifetime-expected loss allowance for those financial assets. The result of the assessment shows that the identified impairment loss was immaterial.</w:t>
      </w:r>
    </w:p>
    <w:p w14:paraId="4417DFCB" w14:textId="77777777" w:rsidR="0035560C" w:rsidRPr="007B7781" w:rsidRDefault="0035560C" w:rsidP="003F48DE">
      <w:pPr>
        <w:spacing w:line="240" w:lineRule="auto"/>
        <w:ind w:leftChars="653" w:left="1439" w:hanging="2"/>
        <w:jc w:val="both"/>
        <w:rPr>
          <w:rFonts w:ascii="Arial" w:eastAsia="Arial" w:hAnsi="Arial" w:cs="Arial"/>
          <w:position w:val="0"/>
          <w:sz w:val="18"/>
          <w:szCs w:val="18"/>
        </w:rPr>
      </w:pPr>
    </w:p>
    <w:p w14:paraId="5F072251" w14:textId="4FAECC53" w:rsidR="0035560C" w:rsidRPr="007B7781" w:rsidRDefault="0085031E" w:rsidP="003F48DE">
      <w:pPr>
        <w:spacing w:line="240" w:lineRule="auto"/>
        <w:ind w:leftChars="256" w:left="1078" w:hangingChars="285" w:hanging="515"/>
        <w:jc w:val="both"/>
        <w:rPr>
          <w:rFonts w:ascii="Arial" w:eastAsia="Arial" w:hAnsi="Arial" w:cs="Arial"/>
          <w:b/>
          <w:color w:val="CF4A02"/>
          <w:position w:val="0"/>
          <w:sz w:val="18"/>
          <w:szCs w:val="18"/>
        </w:rPr>
      </w:pPr>
      <w:r w:rsidRPr="007B7781">
        <w:rPr>
          <w:rFonts w:ascii="Arial" w:eastAsia="Arial" w:hAnsi="Arial" w:cs="Arial"/>
          <w:b/>
          <w:color w:val="CF4A02"/>
          <w:position w:val="0"/>
          <w:sz w:val="18"/>
          <w:szCs w:val="18"/>
        </w:rPr>
        <w:t>4.1.3</w:t>
      </w:r>
      <w:r w:rsidR="003F48DE" w:rsidRPr="007B7781">
        <w:rPr>
          <w:rFonts w:ascii="Arial" w:eastAsia="Arial" w:hAnsi="Arial" w:cs="Arial"/>
          <w:b/>
          <w:color w:val="CF4A02"/>
          <w:position w:val="0"/>
          <w:sz w:val="18"/>
          <w:szCs w:val="18"/>
        </w:rPr>
        <w:tab/>
      </w:r>
      <w:r w:rsidRPr="007B7781">
        <w:rPr>
          <w:rFonts w:ascii="Arial" w:eastAsia="Arial" w:hAnsi="Arial" w:cs="Arial"/>
          <w:b/>
          <w:color w:val="CF4A02"/>
          <w:position w:val="0"/>
          <w:sz w:val="18"/>
          <w:szCs w:val="18"/>
        </w:rPr>
        <w:t>Liquidity risk</w:t>
      </w:r>
    </w:p>
    <w:p w14:paraId="2FBC5D8F" w14:textId="77777777" w:rsidR="0035560C" w:rsidRPr="007B7781" w:rsidRDefault="0035560C" w:rsidP="003F48DE">
      <w:pPr>
        <w:spacing w:line="240" w:lineRule="auto"/>
        <w:ind w:leftChars="490" w:left="1080" w:hanging="2"/>
        <w:jc w:val="both"/>
        <w:rPr>
          <w:rFonts w:ascii="Arial" w:eastAsia="Arial" w:hAnsi="Arial" w:cs="Arial"/>
          <w:position w:val="0"/>
          <w:sz w:val="18"/>
          <w:szCs w:val="18"/>
          <w:cs/>
        </w:rPr>
      </w:pPr>
    </w:p>
    <w:p w14:paraId="670B4642" w14:textId="62B726E6" w:rsidR="007914F9" w:rsidRPr="007B7781" w:rsidRDefault="007914F9" w:rsidP="003F48DE">
      <w:pPr>
        <w:spacing w:line="240" w:lineRule="auto"/>
        <w:ind w:leftChars="490" w:left="1080" w:hanging="2"/>
        <w:jc w:val="both"/>
        <w:rPr>
          <w:rFonts w:ascii="Arial" w:eastAsia="Arial" w:hAnsi="Arial" w:cs="Arial"/>
          <w:spacing w:val="-2"/>
          <w:position w:val="0"/>
          <w:sz w:val="18"/>
          <w:szCs w:val="18"/>
        </w:rPr>
      </w:pPr>
      <w:r w:rsidRPr="007B7781">
        <w:rPr>
          <w:rFonts w:ascii="Arial" w:eastAsia="Arial" w:hAnsi="Arial" w:cs="Arial"/>
          <w:position w:val="0"/>
          <w:sz w:val="18"/>
          <w:szCs w:val="18"/>
        </w:rPr>
        <w:t>Prudent liquidity risk management implies maintaining sufficient cash and availability of funding through an adequate amount of committed credit facilities to meet obligations when due</w:t>
      </w:r>
      <w:r w:rsidR="00E453BD" w:rsidRPr="007B7781">
        <w:rPr>
          <w:rFonts w:ascii="Arial" w:eastAsia="Arial" w:hAnsi="Arial" w:cs="Arial"/>
          <w:position w:val="0"/>
          <w:sz w:val="18"/>
          <w:szCs w:val="18"/>
        </w:rPr>
        <w:t xml:space="preserve"> and to close out market positions.</w:t>
      </w:r>
      <w:r w:rsidRPr="007B7781">
        <w:rPr>
          <w:rFonts w:ascii="Arial" w:eastAsia="Arial" w:hAnsi="Arial" w:cs="Arial"/>
          <w:position w:val="0"/>
          <w:sz w:val="18"/>
          <w:szCs w:val="18"/>
        </w:rPr>
        <w:t xml:space="preserve"> At the end of the reporting period, the Company held deposits at call (refer to Note </w:t>
      </w:r>
      <w:r w:rsidR="00400AE2" w:rsidRPr="007B7781">
        <w:rPr>
          <w:rFonts w:ascii="Arial" w:eastAsia="Arial" w:hAnsi="Arial" w:cs="Arial"/>
          <w:position w:val="0"/>
          <w:sz w:val="18"/>
          <w:szCs w:val="18"/>
        </w:rPr>
        <w:t>8</w:t>
      </w:r>
      <w:r w:rsidRPr="007B7781">
        <w:rPr>
          <w:rFonts w:ascii="Arial" w:eastAsia="Arial" w:hAnsi="Arial" w:cs="Arial"/>
          <w:position w:val="0"/>
          <w:sz w:val="18"/>
          <w:szCs w:val="18"/>
        </w:rPr>
        <w:t xml:space="preserve">) and trade and other receivables within 12 months (refer to Note </w:t>
      </w:r>
      <w:r w:rsidR="00400AE2" w:rsidRPr="007B7781">
        <w:rPr>
          <w:rFonts w:ascii="Arial" w:eastAsia="Arial" w:hAnsi="Arial" w:cs="Arial"/>
          <w:position w:val="0"/>
          <w:sz w:val="18"/>
          <w:szCs w:val="18"/>
        </w:rPr>
        <w:t>9</w:t>
      </w:r>
      <w:r w:rsidRPr="007B7781">
        <w:rPr>
          <w:rFonts w:ascii="Arial" w:eastAsia="Arial" w:hAnsi="Arial" w:cs="Arial"/>
          <w:position w:val="0"/>
          <w:sz w:val="18"/>
          <w:szCs w:val="18"/>
        </w:rPr>
        <w:t>) which are expected to readily generate cash inflows to manage liquidity risk. The Company maintains funding flexibility by maintaining availability under committed credit lines.</w:t>
      </w:r>
    </w:p>
    <w:p w14:paraId="33F71854" w14:textId="77777777" w:rsidR="003F48DE" w:rsidRPr="007B7781" w:rsidRDefault="003F48DE" w:rsidP="003F48DE">
      <w:pPr>
        <w:spacing w:line="240" w:lineRule="auto"/>
        <w:ind w:leftChars="490" w:left="1080" w:hanging="2"/>
        <w:jc w:val="both"/>
        <w:rPr>
          <w:rFonts w:ascii="Arial" w:eastAsia="Arial" w:hAnsi="Arial" w:cs="Arial"/>
          <w:position w:val="0"/>
          <w:sz w:val="18"/>
          <w:szCs w:val="18"/>
        </w:rPr>
      </w:pPr>
    </w:p>
    <w:p w14:paraId="7BF90414" w14:textId="77777777" w:rsidR="00EE540E" w:rsidRPr="007B7781" w:rsidRDefault="00EE540E" w:rsidP="003F48DE">
      <w:pPr>
        <w:pStyle w:val="Heading4"/>
        <w:keepNext w:val="0"/>
        <w:spacing w:before="0" w:after="0" w:line="240" w:lineRule="auto"/>
        <w:ind w:leftChars="490" w:left="1080" w:hanging="2"/>
        <w:jc w:val="both"/>
        <w:rPr>
          <w:rFonts w:ascii="Arial" w:eastAsia="Arial" w:hAnsi="Arial" w:cs="Arial"/>
          <w:b w:val="0"/>
          <w:i/>
          <w:iCs/>
          <w:color w:val="CF4A02"/>
          <w:position w:val="0"/>
          <w:sz w:val="18"/>
          <w:szCs w:val="18"/>
        </w:rPr>
      </w:pPr>
      <w:r w:rsidRPr="007B7781">
        <w:rPr>
          <w:rFonts w:ascii="Arial" w:eastAsia="Arial" w:hAnsi="Arial" w:cs="Arial"/>
          <w:b w:val="0"/>
          <w:i/>
          <w:iCs/>
          <w:color w:val="CF4A02"/>
          <w:position w:val="0"/>
          <w:sz w:val="18"/>
          <w:szCs w:val="18"/>
        </w:rPr>
        <w:t>Maturity of financial liabilities</w:t>
      </w:r>
    </w:p>
    <w:p w14:paraId="1B1E60F7" w14:textId="77777777" w:rsidR="00EE540E" w:rsidRPr="007B7781" w:rsidRDefault="00EE540E" w:rsidP="003F48DE">
      <w:pPr>
        <w:spacing w:line="240" w:lineRule="auto"/>
        <w:ind w:leftChars="490" w:left="1080" w:hanging="2"/>
        <w:jc w:val="both"/>
        <w:rPr>
          <w:rFonts w:ascii="Arial" w:eastAsia="Arial" w:hAnsi="Arial" w:cs="Arial"/>
          <w:position w:val="0"/>
          <w:sz w:val="18"/>
          <w:szCs w:val="18"/>
          <w:lang w:bidi="ar-SA"/>
        </w:rPr>
      </w:pPr>
    </w:p>
    <w:p w14:paraId="0C55B796" w14:textId="60D40411" w:rsidR="001770F0" w:rsidRPr="007B7781" w:rsidRDefault="001770F0" w:rsidP="001770F0">
      <w:pPr>
        <w:spacing w:line="240" w:lineRule="auto"/>
        <w:ind w:leftChars="490" w:left="1080" w:hanging="2"/>
        <w:jc w:val="both"/>
        <w:rPr>
          <w:rFonts w:ascii="Arial" w:eastAsia="Arial" w:hAnsi="Arial" w:cs="Arial"/>
          <w:position w:val="0"/>
          <w:sz w:val="18"/>
          <w:szCs w:val="18"/>
        </w:rPr>
      </w:pPr>
      <w:r w:rsidRPr="007B7781">
        <w:rPr>
          <w:rFonts w:ascii="Arial" w:eastAsia="Arial" w:hAnsi="Arial" w:cs="Arial"/>
          <w:position w:val="0"/>
          <w:sz w:val="18"/>
          <w:szCs w:val="18"/>
        </w:rPr>
        <w:t>The tables below analy</w:t>
      </w:r>
      <w:r w:rsidR="009E04E2" w:rsidRPr="007B7781">
        <w:rPr>
          <w:rFonts w:ascii="Arial" w:eastAsia="Arial" w:hAnsi="Arial" w:cs="Arial"/>
          <w:position w:val="0"/>
          <w:sz w:val="18"/>
          <w:szCs w:val="18"/>
        </w:rPr>
        <w:t>z</w:t>
      </w:r>
      <w:r w:rsidRPr="007B7781">
        <w:rPr>
          <w:rFonts w:ascii="Arial" w:eastAsia="Arial" w:hAnsi="Arial" w:cs="Arial"/>
          <w:position w:val="0"/>
          <w:sz w:val="18"/>
          <w:szCs w:val="18"/>
        </w:rPr>
        <w:t xml:space="preserve">e the maturity of financial liability groupings based on their contractual maturities. The amounts disclosed are the contractual undiscounted cash flows. Balances due within 12 months equal their carrying balances because the impact of discounting is insignificant. For the cross-currency and interest rate swap contract, cash flows have been estimated using the forward interest rates applicable at the end of the reporting period. </w:t>
      </w:r>
    </w:p>
    <w:p w14:paraId="4F70A31F" w14:textId="77777777" w:rsidR="001770F0" w:rsidRPr="007B7781" w:rsidRDefault="001770F0" w:rsidP="001770F0">
      <w:pPr>
        <w:spacing w:line="240" w:lineRule="auto"/>
        <w:ind w:leftChars="490" w:left="1080" w:hanging="2"/>
        <w:jc w:val="both"/>
        <w:rPr>
          <w:rFonts w:ascii="Arial" w:eastAsia="Arial" w:hAnsi="Arial" w:cs="Arial"/>
          <w:position w:val="0"/>
          <w:sz w:val="18"/>
          <w:szCs w:val="18"/>
        </w:rPr>
      </w:pPr>
    </w:p>
    <w:p w14:paraId="7387A95F" w14:textId="63FA44DE" w:rsidR="00B93380" w:rsidRPr="007B7781" w:rsidRDefault="001770F0" w:rsidP="00C66BF9">
      <w:pPr>
        <w:spacing w:line="240" w:lineRule="auto"/>
        <w:ind w:leftChars="490" w:left="1080" w:hanging="2"/>
        <w:jc w:val="thaiDistribute"/>
        <w:rPr>
          <w:rFonts w:ascii="Arial" w:eastAsia="Arial" w:hAnsi="Arial" w:cs="Arial"/>
          <w:position w:val="0"/>
          <w:sz w:val="18"/>
          <w:szCs w:val="18"/>
        </w:rPr>
      </w:pPr>
      <w:r w:rsidRPr="007B7781">
        <w:rPr>
          <w:rFonts w:ascii="Arial" w:eastAsia="Arial" w:hAnsi="Arial" w:cs="Arial"/>
          <w:position w:val="0"/>
          <w:sz w:val="18"/>
          <w:szCs w:val="18"/>
        </w:rPr>
        <w:t xml:space="preserve">Most of the gross settled balance of the cross-currency and interest rate swap contract is due within </w:t>
      </w:r>
      <w:r w:rsidRPr="007B7781">
        <w:rPr>
          <w:rFonts w:ascii="Arial" w:eastAsia="Arial" w:hAnsi="Arial" w:cs="Arial"/>
          <w:position w:val="0"/>
          <w:sz w:val="18"/>
          <w:szCs w:val="18"/>
        </w:rPr>
        <w:br/>
      </w:r>
      <w:r w:rsidR="00C66BF9" w:rsidRPr="007B7781">
        <w:rPr>
          <w:rFonts w:ascii="Arial" w:eastAsia="Arial" w:hAnsi="Arial" w:cs="Arial"/>
          <w:position w:val="0"/>
          <w:sz w:val="18"/>
          <w:szCs w:val="18"/>
        </w:rPr>
        <w:t xml:space="preserve">2 years, with cash inflows of </w:t>
      </w:r>
      <w:r w:rsidR="00796802" w:rsidRPr="007B7781">
        <w:rPr>
          <w:rFonts w:ascii="Arial" w:eastAsia="Arial" w:hAnsi="Arial" w:cs="Arial"/>
          <w:color w:val="000000"/>
          <w:position w:val="0"/>
          <w:sz w:val="18"/>
          <w:szCs w:val="18"/>
        </w:rPr>
        <w:t>US</w:t>
      </w:r>
      <w:r w:rsidR="00796802">
        <w:rPr>
          <w:rFonts w:ascii="Arial" w:eastAsia="Arial" w:hAnsi="Arial" w:cs="Arial"/>
          <w:color w:val="000000"/>
          <w:position w:val="0"/>
          <w:sz w:val="18"/>
          <w:szCs w:val="18"/>
        </w:rPr>
        <w:t xml:space="preserve"> </w:t>
      </w:r>
      <w:r w:rsidR="00796802" w:rsidRPr="007B7781">
        <w:rPr>
          <w:rFonts w:ascii="Arial" w:eastAsia="Arial" w:hAnsi="Arial" w:cs="Arial"/>
          <w:color w:val="000000"/>
          <w:position w:val="0"/>
          <w:sz w:val="18"/>
          <w:szCs w:val="18"/>
        </w:rPr>
        <w:t>D</w:t>
      </w:r>
      <w:r w:rsidR="00796802">
        <w:rPr>
          <w:rFonts w:ascii="Arial" w:eastAsia="Arial" w:hAnsi="Arial" w:cs="Arial"/>
          <w:color w:val="000000"/>
          <w:position w:val="0"/>
          <w:sz w:val="18"/>
          <w:szCs w:val="18"/>
        </w:rPr>
        <w:t>ollar</w:t>
      </w:r>
      <w:r w:rsidR="00C66BF9" w:rsidRPr="007B7781">
        <w:rPr>
          <w:rFonts w:ascii="Arial" w:eastAsia="Arial" w:hAnsi="Arial" w:cs="Arial"/>
          <w:position w:val="0"/>
          <w:sz w:val="18"/>
          <w:szCs w:val="18"/>
        </w:rPr>
        <w:t xml:space="preserve"> 121,284,450, equivalent to Baht </w:t>
      </w:r>
      <w:r w:rsidR="00D53A59" w:rsidRPr="007B7781">
        <w:rPr>
          <w:rFonts w:ascii="Arial" w:eastAsia="Arial" w:hAnsi="Arial" w:cs="Arial"/>
          <w:position w:val="0"/>
          <w:sz w:val="18"/>
          <w:szCs w:val="18"/>
        </w:rPr>
        <w:t xml:space="preserve">4,074,296,397 </w:t>
      </w:r>
      <w:r w:rsidR="00C66BF9" w:rsidRPr="007B7781">
        <w:rPr>
          <w:rFonts w:ascii="Arial" w:eastAsia="Arial" w:hAnsi="Arial" w:cs="Arial"/>
          <w:position w:val="0"/>
          <w:sz w:val="18"/>
          <w:szCs w:val="18"/>
        </w:rPr>
        <w:t xml:space="preserve">and cash outflows of </w:t>
      </w:r>
      <w:r w:rsidR="00796802">
        <w:rPr>
          <w:rFonts w:ascii="Arial" w:eastAsia="Arial" w:hAnsi="Arial" w:cs="Arial"/>
          <w:position w:val="0"/>
          <w:sz w:val="18"/>
          <w:szCs w:val="18"/>
        </w:rPr>
        <w:t>US Dollar</w:t>
      </w:r>
      <w:r w:rsidR="00C66BF9" w:rsidRPr="007B7781">
        <w:rPr>
          <w:rFonts w:ascii="Arial" w:eastAsia="Arial" w:hAnsi="Arial" w:cs="Arial"/>
          <w:position w:val="0"/>
          <w:sz w:val="18"/>
          <w:szCs w:val="18"/>
        </w:rPr>
        <w:t xml:space="preserve"> 130,409,79</w:t>
      </w:r>
      <w:r w:rsidR="00B93380" w:rsidRPr="007B7781">
        <w:rPr>
          <w:rFonts w:ascii="Arial" w:eastAsia="Arial" w:hAnsi="Arial" w:cs="Arial"/>
          <w:position w:val="0"/>
          <w:sz w:val="18"/>
          <w:szCs w:val="18"/>
        </w:rPr>
        <w:t>1</w:t>
      </w:r>
      <w:r w:rsidR="00C66BF9" w:rsidRPr="007B7781">
        <w:rPr>
          <w:rFonts w:ascii="Arial" w:eastAsia="Arial" w:hAnsi="Arial" w:cs="Arial"/>
          <w:position w:val="0"/>
          <w:sz w:val="18"/>
          <w:szCs w:val="18"/>
        </w:rPr>
        <w:t xml:space="preserve">, equivalent to Baht </w:t>
      </w:r>
      <w:r w:rsidR="00D53A59" w:rsidRPr="007B7781">
        <w:rPr>
          <w:rFonts w:ascii="Arial" w:eastAsia="Arial" w:hAnsi="Arial" w:cs="Arial"/>
          <w:position w:val="0"/>
          <w:sz w:val="18"/>
          <w:szCs w:val="18"/>
        </w:rPr>
        <w:t xml:space="preserve">4,380,843,048 </w:t>
      </w:r>
      <w:r w:rsidR="00C66BF9" w:rsidRPr="007B7781">
        <w:rPr>
          <w:rFonts w:ascii="Arial" w:eastAsia="Arial" w:hAnsi="Arial" w:cs="Arial"/>
          <w:position w:val="0"/>
          <w:sz w:val="18"/>
          <w:szCs w:val="18"/>
        </w:rPr>
        <w:t>(</w:t>
      </w:r>
      <w:r w:rsidR="0033432B" w:rsidRPr="007B7781">
        <w:rPr>
          <w:rFonts w:ascii="Arial" w:eastAsia="Arial" w:hAnsi="Arial" w:cs="Arial"/>
          <w:position w:val="0"/>
          <w:sz w:val="18"/>
          <w:szCs w:val="18"/>
        </w:rPr>
        <w:t xml:space="preserve">as at </w:t>
      </w:r>
      <w:r w:rsidR="00C66BF9" w:rsidRPr="007B7781">
        <w:rPr>
          <w:rFonts w:ascii="Arial" w:eastAsia="Arial" w:hAnsi="Arial" w:cs="Arial"/>
          <w:position w:val="0"/>
          <w:sz w:val="18"/>
          <w:szCs w:val="18"/>
        </w:rPr>
        <w:t xml:space="preserve">31 December 2020: Most of the gross settled balance of the cross-currency and interest rate swap contract is due within 3 years, with cash inflows of </w:t>
      </w:r>
      <w:r w:rsidR="00796802">
        <w:rPr>
          <w:rFonts w:ascii="Arial" w:eastAsia="Arial" w:hAnsi="Arial" w:cs="Arial"/>
          <w:position w:val="0"/>
          <w:sz w:val="18"/>
          <w:szCs w:val="18"/>
        </w:rPr>
        <w:t xml:space="preserve">US Dollar </w:t>
      </w:r>
      <w:r w:rsidR="00C66BF9" w:rsidRPr="007B7781">
        <w:rPr>
          <w:rFonts w:ascii="Arial" w:eastAsia="Arial" w:hAnsi="Arial" w:cs="Arial"/>
          <w:position w:val="0"/>
          <w:sz w:val="18"/>
          <w:szCs w:val="18"/>
        </w:rPr>
        <w:t xml:space="preserve">152,382,658, equivalent to Baht 4,603,006,973 and cash outflows of </w:t>
      </w:r>
      <w:r w:rsidR="00796802">
        <w:rPr>
          <w:rFonts w:ascii="Arial" w:eastAsia="Arial" w:hAnsi="Arial" w:cs="Arial"/>
          <w:position w:val="0"/>
          <w:sz w:val="18"/>
          <w:szCs w:val="18"/>
        </w:rPr>
        <w:t xml:space="preserve">US Dollar </w:t>
      </w:r>
      <w:r w:rsidR="00C66BF9" w:rsidRPr="007B7781">
        <w:rPr>
          <w:rFonts w:ascii="Arial" w:eastAsia="Arial" w:hAnsi="Arial" w:cs="Arial"/>
          <w:position w:val="0"/>
          <w:sz w:val="18"/>
          <w:szCs w:val="18"/>
        </w:rPr>
        <w:t>147,786,872, equivalent to Baht 4,464,168,489)</w:t>
      </w:r>
      <w:r w:rsidR="00B93380" w:rsidRPr="007B7781">
        <w:rPr>
          <w:rFonts w:ascii="Arial" w:eastAsia="Arial" w:hAnsi="Arial" w:cs="Arial"/>
          <w:position w:val="0"/>
          <w:sz w:val="18"/>
          <w:szCs w:val="18"/>
        </w:rPr>
        <w:t>.</w:t>
      </w:r>
    </w:p>
    <w:p w14:paraId="762251B2" w14:textId="026C3B93" w:rsidR="00EE540E" w:rsidRPr="007B7781" w:rsidRDefault="00C66BF9" w:rsidP="00C66BF9">
      <w:pPr>
        <w:spacing w:line="240" w:lineRule="auto"/>
        <w:ind w:leftChars="490" w:left="1080" w:hanging="2"/>
        <w:jc w:val="thaiDistribute"/>
        <w:rPr>
          <w:rFonts w:ascii="Arial" w:eastAsia="Arial" w:hAnsi="Arial" w:cs="Arial"/>
          <w:position w:val="0"/>
          <w:sz w:val="18"/>
          <w:szCs w:val="18"/>
        </w:rPr>
      </w:pPr>
      <w:r w:rsidRPr="007B7781">
        <w:rPr>
          <w:rFonts w:ascii="Arial" w:eastAsia="Arial" w:hAnsi="Arial" w:cs="Arial"/>
          <w:position w:val="0"/>
          <w:sz w:val="18"/>
          <w:szCs w:val="18"/>
        </w:rPr>
        <w:tab/>
      </w:r>
    </w:p>
    <w:tbl>
      <w:tblPr>
        <w:tblStyle w:val="TableGrid"/>
        <w:tblW w:w="8572" w:type="dxa"/>
        <w:tblInd w:w="900" w:type="dxa"/>
        <w:tblLayout w:type="fixed"/>
        <w:tblLook w:val="04A0" w:firstRow="1" w:lastRow="0" w:firstColumn="1" w:lastColumn="0" w:noHBand="0" w:noVBand="1"/>
      </w:tblPr>
      <w:tblGrid>
        <w:gridCol w:w="4149"/>
        <w:gridCol w:w="1474"/>
        <w:gridCol w:w="1474"/>
        <w:gridCol w:w="1475"/>
      </w:tblGrid>
      <w:tr w:rsidR="00B93380" w:rsidRPr="007B7781" w14:paraId="4ACB40FD" w14:textId="77777777" w:rsidTr="00C25C74">
        <w:tc>
          <w:tcPr>
            <w:tcW w:w="4149" w:type="dxa"/>
            <w:tcBorders>
              <w:top w:val="nil"/>
              <w:left w:val="nil"/>
              <w:bottom w:val="nil"/>
              <w:right w:val="nil"/>
            </w:tcBorders>
            <w:vAlign w:val="bottom"/>
          </w:tcPr>
          <w:p w14:paraId="4541DB03" w14:textId="67A97FC4" w:rsidR="00B93380" w:rsidRPr="007B7781" w:rsidRDefault="00B93380" w:rsidP="00C66B17">
            <w:pPr>
              <w:spacing w:line="240" w:lineRule="auto"/>
              <w:ind w:leftChars="0" w:left="75" w:firstLineChars="0" w:firstLine="0"/>
              <w:jc w:val="both"/>
              <w:rPr>
                <w:rFonts w:ascii="Arial" w:eastAsia="Arial" w:hAnsi="Arial" w:cs="Arial"/>
                <w:b/>
                <w:bCs/>
                <w:position w:val="0"/>
                <w:sz w:val="18"/>
                <w:szCs w:val="18"/>
              </w:rPr>
            </w:pPr>
          </w:p>
        </w:tc>
        <w:tc>
          <w:tcPr>
            <w:tcW w:w="4423" w:type="dxa"/>
            <w:gridSpan w:val="3"/>
            <w:tcBorders>
              <w:top w:val="single" w:sz="4" w:space="0" w:color="auto"/>
              <w:left w:val="nil"/>
              <w:bottom w:val="single" w:sz="4" w:space="0" w:color="auto"/>
              <w:right w:val="nil"/>
            </w:tcBorders>
          </w:tcPr>
          <w:p w14:paraId="5E7EF006" w14:textId="5622290E" w:rsidR="00B93380" w:rsidRPr="007B7781" w:rsidRDefault="00B93380" w:rsidP="00A54E14">
            <w:pPr>
              <w:spacing w:line="240" w:lineRule="auto"/>
              <w:ind w:leftChars="0" w:left="0" w:firstLineChars="0" w:firstLine="0"/>
              <w:jc w:val="center"/>
              <w:rPr>
                <w:rFonts w:ascii="Arial" w:eastAsia="Arial" w:hAnsi="Arial" w:cs="Arial"/>
                <w:b/>
                <w:bCs/>
                <w:position w:val="0"/>
                <w:sz w:val="18"/>
                <w:szCs w:val="18"/>
              </w:rPr>
            </w:pPr>
            <w:r w:rsidRPr="007B7781">
              <w:rPr>
                <w:rFonts w:ascii="Arial" w:eastAsia="Arial" w:hAnsi="Arial" w:cs="Arial"/>
                <w:b/>
                <w:bCs/>
                <w:position w:val="0"/>
                <w:sz w:val="18"/>
                <w:szCs w:val="18"/>
              </w:rPr>
              <w:t>Unit: US Dollar</w:t>
            </w:r>
          </w:p>
        </w:tc>
      </w:tr>
      <w:tr w:rsidR="00B93380" w:rsidRPr="007B7781" w14:paraId="408C08A4" w14:textId="77777777" w:rsidTr="00C25C74">
        <w:tc>
          <w:tcPr>
            <w:tcW w:w="4149" w:type="dxa"/>
            <w:tcBorders>
              <w:top w:val="nil"/>
              <w:left w:val="nil"/>
              <w:bottom w:val="nil"/>
              <w:right w:val="nil"/>
            </w:tcBorders>
            <w:vAlign w:val="bottom"/>
          </w:tcPr>
          <w:p w14:paraId="724C5149" w14:textId="0AA2F1E0" w:rsidR="00B93380" w:rsidRPr="007B7781" w:rsidRDefault="00B93380" w:rsidP="00A54E14">
            <w:pPr>
              <w:spacing w:line="240" w:lineRule="auto"/>
              <w:ind w:leftChars="0" w:left="268" w:firstLineChars="0" w:hanging="193"/>
              <w:rPr>
                <w:rFonts w:ascii="Arial" w:eastAsia="Arial" w:hAnsi="Arial" w:cs="Arial"/>
                <w:b/>
                <w:bCs/>
                <w:position w:val="0"/>
                <w:sz w:val="18"/>
                <w:szCs w:val="18"/>
              </w:rPr>
            </w:pPr>
            <w:r w:rsidRPr="007B7781">
              <w:rPr>
                <w:rFonts w:ascii="Arial" w:eastAsia="Arial" w:hAnsi="Arial" w:cs="Arial"/>
                <w:b/>
                <w:bCs/>
                <w:position w:val="0"/>
                <w:sz w:val="18"/>
                <w:szCs w:val="18"/>
              </w:rPr>
              <w:t>Contractual maturities of financial liabilities</w:t>
            </w:r>
          </w:p>
          <w:p w14:paraId="72890937" w14:textId="6AFA74AD" w:rsidR="00B93380" w:rsidRPr="007B7781" w:rsidRDefault="00540CFD" w:rsidP="00A54E14">
            <w:pPr>
              <w:spacing w:line="240" w:lineRule="auto"/>
              <w:ind w:leftChars="0" w:left="75" w:firstLineChars="0" w:firstLine="0"/>
              <w:rPr>
                <w:rFonts w:ascii="Arial" w:eastAsia="Arial" w:hAnsi="Arial" w:cs="Arial"/>
                <w:b/>
                <w:bCs/>
                <w:position w:val="0"/>
                <w:sz w:val="18"/>
                <w:szCs w:val="18"/>
              </w:rPr>
            </w:pPr>
            <w:r w:rsidRPr="007B7781">
              <w:rPr>
                <w:rFonts w:ascii="Arial" w:eastAsia="Arial" w:hAnsi="Arial" w:cs="Arial"/>
                <w:b/>
                <w:bCs/>
                <w:position w:val="0"/>
                <w:sz w:val="18"/>
                <w:szCs w:val="18"/>
              </w:rPr>
              <w:t xml:space="preserve">   </w:t>
            </w:r>
            <w:r w:rsidR="0033432B" w:rsidRPr="007B7781">
              <w:rPr>
                <w:rFonts w:ascii="Arial" w:eastAsia="Arial" w:hAnsi="Arial" w:cs="Arial"/>
                <w:b/>
                <w:bCs/>
                <w:position w:val="0"/>
                <w:sz w:val="18"/>
                <w:szCs w:val="18"/>
              </w:rPr>
              <w:t>A</w:t>
            </w:r>
            <w:r w:rsidRPr="007B7781">
              <w:rPr>
                <w:rFonts w:ascii="Arial" w:eastAsia="Arial" w:hAnsi="Arial" w:cs="Arial"/>
                <w:b/>
                <w:bCs/>
                <w:position w:val="0"/>
                <w:sz w:val="18"/>
                <w:szCs w:val="18"/>
              </w:rPr>
              <w:t xml:space="preserve">s </w:t>
            </w:r>
            <w:r w:rsidR="00B93380" w:rsidRPr="007B7781">
              <w:rPr>
                <w:rFonts w:ascii="Arial" w:eastAsia="Arial" w:hAnsi="Arial" w:cs="Arial"/>
                <w:b/>
                <w:bCs/>
                <w:position w:val="0"/>
                <w:sz w:val="18"/>
                <w:szCs w:val="18"/>
              </w:rPr>
              <w:t>at 31 December 2021</w:t>
            </w:r>
          </w:p>
        </w:tc>
        <w:tc>
          <w:tcPr>
            <w:tcW w:w="1474" w:type="dxa"/>
            <w:tcBorders>
              <w:top w:val="single" w:sz="4" w:space="0" w:color="auto"/>
              <w:left w:val="nil"/>
              <w:bottom w:val="single" w:sz="4" w:space="0" w:color="auto"/>
              <w:right w:val="nil"/>
            </w:tcBorders>
            <w:vAlign w:val="bottom"/>
          </w:tcPr>
          <w:p w14:paraId="0E3384FC" w14:textId="77777777" w:rsidR="00B93380" w:rsidRPr="007B7781" w:rsidRDefault="00B93380">
            <w:pPr>
              <w:spacing w:line="240" w:lineRule="auto"/>
              <w:ind w:leftChars="0" w:left="0" w:right="-11"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Within 1 year</w:t>
            </w:r>
          </w:p>
        </w:tc>
        <w:tc>
          <w:tcPr>
            <w:tcW w:w="1474" w:type="dxa"/>
            <w:tcBorders>
              <w:top w:val="single" w:sz="4" w:space="0" w:color="auto"/>
              <w:left w:val="nil"/>
              <w:bottom w:val="single" w:sz="4" w:space="0" w:color="auto"/>
              <w:right w:val="nil"/>
            </w:tcBorders>
            <w:vAlign w:val="bottom"/>
          </w:tcPr>
          <w:p w14:paraId="698170B7" w14:textId="7ADDFC6E" w:rsidR="00B93380" w:rsidRPr="007B7781" w:rsidRDefault="00B93380">
            <w:pPr>
              <w:spacing w:line="240" w:lineRule="auto"/>
              <w:ind w:leftChars="0" w:left="0" w:right="-11"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 xml:space="preserve">1 </w:t>
            </w:r>
            <w:r w:rsidRPr="007B7781">
              <w:rPr>
                <w:rFonts w:ascii="Arial" w:eastAsia="Arial" w:hAnsi="Arial" w:cs="Arial"/>
                <w:b/>
                <w:bCs/>
                <w:position w:val="0"/>
                <w:sz w:val="18"/>
                <w:szCs w:val="18"/>
                <w:lang w:val="en-US"/>
              </w:rPr>
              <w:t>-</w:t>
            </w:r>
            <w:r w:rsidRPr="007B7781">
              <w:rPr>
                <w:rFonts w:ascii="Arial" w:eastAsia="Arial" w:hAnsi="Arial" w:cs="Arial"/>
                <w:b/>
                <w:bCs/>
                <w:position w:val="0"/>
                <w:sz w:val="18"/>
                <w:szCs w:val="18"/>
              </w:rPr>
              <w:t xml:space="preserve"> 3 years</w:t>
            </w:r>
          </w:p>
        </w:tc>
        <w:tc>
          <w:tcPr>
            <w:tcW w:w="1475" w:type="dxa"/>
            <w:tcBorders>
              <w:top w:val="single" w:sz="4" w:space="0" w:color="auto"/>
              <w:left w:val="nil"/>
              <w:bottom w:val="single" w:sz="4" w:space="0" w:color="auto"/>
              <w:right w:val="nil"/>
            </w:tcBorders>
            <w:vAlign w:val="bottom"/>
          </w:tcPr>
          <w:p w14:paraId="79EAD220" w14:textId="6FA1CF91" w:rsidR="00B93380" w:rsidRPr="007B7781" w:rsidRDefault="00B93380">
            <w:pPr>
              <w:spacing w:line="240" w:lineRule="auto"/>
              <w:ind w:leftChars="0" w:left="0" w:right="-11"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Total</w:t>
            </w:r>
          </w:p>
        </w:tc>
      </w:tr>
      <w:tr w:rsidR="00B93380" w:rsidRPr="007B7781" w14:paraId="7F43383F" w14:textId="77777777" w:rsidTr="00C25C74">
        <w:tc>
          <w:tcPr>
            <w:tcW w:w="4149" w:type="dxa"/>
            <w:tcBorders>
              <w:top w:val="nil"/>
              <w:left w:val="nil"/>
              <w:bottom w:val="nil"/>
              <w:right w:val="nil"/>
            </w:tcBorders>
          </w:tcPr>
          <w:p w14:paraId="0072D24E" w14:textId="77777777" w:rsidR="00B93380" w:rsidRPr="007B7781" w:rsidRDefault="00B93380" w:rsidP="000874F1">
            <w:pPr>
              <w:spacing w:line="240" w:lineRule="auto"/>
              <w:ind w:leftChars="0" w:left="75" w:firstLineChars="0" w:firstLine="0"/>
              <w:rPr>
                <w:rFonts w:ascii="Arial" w:eastAsia="Arial" w:hAnsi="Arial" w:cs="Arial"/>
                <w:position w:val="0"/>
                <w:sz w:val="18"/>
                <w:szCs w:val="18"/>
              </w:rPr>
            </w:pPr>
          </w:p>
        </w:tc>
        <w:tc>
          <w:tcPr>
            <w:tcW w:w="1474" w:type="dxa"/>
            <w:tcBorders>
              <w:top w:val="single" w:sz="4" w:space="0" w:color="auto"/>
              <w:left w:val="nil"/>
              <w:bottom w:val="nil"/>
              <w:right w:val="nil"/>
            </w:tcBorders>
            <w:shd w:val="clear" w:color="auto" w:fill="FAFAFA"/>
            <w:vAlign w:val="bottom"/>
          </w:tcPr>
          <w:p w14:paraId="4FFAB7ED" w14:textId="77777777" w:rsidR="00B93380" w:rsidRPr="007B7781" w:rsidRDefault="00B93380" w:rsidP="000874F1">
            <w:pPr>
              <w:spacing w:line="240" w:lineRule="auto"/>
              <w:ind w:leftChars="0" w:left="0" w:right="-72" w:firstLineChars="0" w:firstLine="0"/>
              <w:jc w:val="right"/>
              <w:rPr>
                <w:rFonts w:ascii="Arial" w:eastAsia="Arial" w:hAnsi="Arial" w:cs="Arial"/>
                <w:position w:val="0"/>
                <w:sz w:val="18"/>
                <w:szCs w:val="18"/>
              </w:rPr>
            </w:pPr>
          </w:p>
        </w:tc>
        <w:tc>
          <w:tcPr>
            <w:tcW w:w="1474" w:type="dxa"/>
            <w:tcBorders>
              <w:top w:val="single" w:sz="4" w:space="0" w:color="auto"/>
              <w:left w:val="nil"/>
              <w:bottom w:val="nil"/>
              <w:right w:val="nil"/>
            </w:tcBorders>
            <w:shd w:val="clear" w:color="auto" w:fill="FAFAFA"/>
            <w:vAlign w:val="bottom"/>
          </w:tcPr>
          <w:p w14:paraId="606EE4C6" w14:textId="77777777" w:rsidR="00B93380" w:rsidRPr="007B7781" w:rsidRDefault="00B93380" w:rsidP="000874F1">
            <w:pPr>
              <w:spacing w:line="240" w:lineRule="auto"/>
              <w:ind w:leftChars="0" w:left="0" w:right="-72" w:firstLineChars="0" w:firstLine="0"/>
              <w:jc w:val="right"/>
              <w:rPr>
                <w:rFonts w:ascii="Arial" w:eastAsia="Arial" w:hAnsi="Arial" w:cs="Arial"/>
                <w:position w:val="0"/>
                <w:sz w:val="18"/>
                <w:szCs w:val="18"/>
              </w:rPr>
            </w:pPr>
          </w:p>
        </w:tc>
        <w:tc>
          <w:tcPr>
            <w:tcW w:w="1475" w:type="dxa"/>
            <w:tcBorders>
              <w:top w:val="single" w:sz="4" w:space="0" w:color="auto"/>
              <w:left w:val="nil"/>
              <w:bottom w:val="nil"/>
              <w:right w:val="nil"/>
            </w:tcBorders>
            <w:shd w:val="clear" w:color="auto" w:fill="FAFAFA"/>
            <w:vAlign w:val="bottom"/>
          </w:tcPr>
          <w:p w14:paraId="194B77E4" w14:textId="27F0E8F9" w:rsidR="00B93380" w:rsidRPr="007B7781" w:rsidRDefault="00B93380" w:rsidP="000874F1">
            <w:pPr>
              <w:spacing w:line="240" w:lineRule="auto"/>
              <w:ind w:leftChars="0" w:left="0" w:right="-72" w:firstLineChars="0" w:firstLine="0"/>
              <w:jc w:val="right"/>
              <w:rPr>
                <w:rFonts w:ascii="Arial" w:eastAsia="Arial" w:hAnsi="Arial" w:cs="Arial"/>
                <w:position w:val="0"/>
                <w:sz w:val="18"/>
                <w:szCs w:val="18"/>
              </w:rPr>
            </w:pPr>
          </w:p>
        </w:tc>
      </w:tr>
      <w:tr w:rsidR="00B93380" w:rsidRPr="007B7781" w14:paraId="1792DF1F" w14:textId="77777777" w:rsidTr="00C25C74">
        <w:tc>
          <w:tcPr>
            <w:tcW w:w="4149" w:type="dxa"/>
            <w:tcBorders>
              <w:top w:val="nil"/>
              <w:left w:val="nil"/>
              <w:bottom w:val="nil"/>
              <w:right w:val="nil"/>
            </w:tcBorders>
          </w:tcPr>
          <w:p w14:paraId="19D7EF2F" w14:textId="3C7DAADF" w:rsidR="00B93380" w:rsidRPr="007B7781" w:rsidRDefault="00B93380" w:rsidP="001770F0">
            <w:pPr>
              <w:spacing w:line="240" w:lineRule="auto"/>
              <w:ind w:leftChars="0" w:left="75" w:firstLineChars="0" w:firstLine="0"/>
              <w:rPr>
                <w:rFonts w:ascii="Arial" w:eastAsia="Arial" w:hAnsi="Arial" w:cs="Arial"/>
                <w:b/>
                <w:bCs/>
                <w:position w:val="0"/>
                <w:sz w:val="18"/>
                <w:szCs w:val="18"/>
                <w:highlight w:val="cyan"/>
              </w:rPr>
            </w:pPr>
            <w:r w:rsidRPr="007B7781">
              <w:rPr>
                <w:rFonts w:ascii="Arial" w:eastAsia="Arial" w:hAnsi="Arial" w:cs="Arial"/>
                <w:position w:val="0"/>
                <w:sz w:val="18"/>
                <w:szCs w:val="18"/>
              </w:rPr>
              <w:t>Trade and other payables</w:t>
            </w:r>
          </w:p>
        </w:tc>
        <w:tc>
          <w:tcPr>
            <w:tcW w:w="1474" w:type="dxa"/>
            <w:tcBorders>
              <w:top w:val="nil"/>
              <w:left w:val="nil"/>
              <w:bottom w:val="nil"/>
              <w:right w:val="nil"/>
            </w:tcBorders>
            <w:shd w:val="clear" w:color="auto" w:fill="FAFAFA"/>
            <w:vAlign w:val="bottom"/>
          </w:tcPr>
          <w:p w14:paraId="0BFFA928" w14:textId="79727881"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414,424,826</w:t>
            </w:r>
          </w:p>
        </w:tc>
        <w:tc>
          <w:tcPr>
            <w:tcW w:w="1474" w:type="dxa"/>
            <w:tcBorders>
              <w:top w:val="nil"/>
              <w:left w:val="nil"/>
              <w:bottom w:val="nil"/>
              <w:right w:val="nil"/>
            </w:tcBorders>
            <w:shd w:val="clear" w:color="auto" w:fill="FAFAFA"/>
            <w:vAlign w:val="bottom"/>
          </w:tcPr>
          <w:p w14:paraId="6A091728" w14:textId="3785DDDB"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75" w:type="dxa"/>
            <w:tcBorders>
              <w:top w:val="nil"/>
              <w:left w:val="nil"/>
              <w:bottom w:val="nil"/>
              <w:right w:val="nil"/>
            </w:tcBorders>
            <w:shd w:val="clear" w:color="auto" w:fill="FAFAFA"/>
            <w:vAlign w:val="bottom"/>
          </w:tcPr>
          <w:p w14:paraId="5DFEEB39" w14:textId="64979A48"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414,424,826</w:t>
            </w:r>
          </w:p>
        </w:tc>
      </w:tr>
      <w:tr w:rsidR="00B93380" w:rsidRPr="007B7781" w14:paraId="1E78417D" w14:textId="77777777" w:rsidTr="00C25C74">
        <w:tc>
          <w:tcPr>
            <w:tcW w:w="4149" w:type="dxa"/>
            <w:tcBorders>
              <w:top w:val="nil"/>
              <w:left w:val="nil"/>
              <w:bottom w:val="nil"/>
              <w:right w:val="nil"/>
            </w:tcBorders>
          </w:tcPr>
          <w:p w14:paraId="57344E86" w14:textId="3C1104C1" w:rsidR="00B93380" w:rsidRPr="007B7781" w:rsidRDefault="00B93380" w:rsidP="001770F0">
            <w:pPr>
              <w:spacing w:line="240" w:lineRule="auto"/>
              <w:ind w:leftChars="0" w:left="75" w:firstLineChars="0" w:firstLine="0"/>
              <w:rPr>
                <w:rFonts w:ascii="Arial" w:eastAsia="Arial" w:hAnsi="Arial" w:cs="Arial"/>
                <w:position w:val="0"/>
                <w:sz w:val="18"/>
                <w:szCs w:val="18"/>
                <w:highlight w:val="cyan"/>
              </w:rPr>
            </w:pPr>
            <w:r w:rsidRPr="007B7781">
              <w:rPr>
                <w:rFonts w:ascii="Arial" w:eastAsia="Arial" w:hAnsi="Arial" w:cs="Arial"/>
                <w:position w:val="0"/>
                <w:sz w:val="18"/>
                <w:szCs w:val="18"/>
              </w:rPr>
              <w:t>Other current liabilities</w:t>
            </w:r>
          </w:p>
        </w:tc>
        <w:tc>
          <w:tcPr>
            <w:tcW w:w="1474" w:type="dxa"/>
            <w:tcBorders>
              <w:top w:val="nil"/>
              <w:left w:val="nil"/>
              <w:bottom w:val="nil"/>
              <w:right w:val="nil"/>
            </w:tcBorders>
            <w:shd w:val="clear" w:color="auto" w:fill="FAFAFA"/>
            <w:vAlign w:val="bottom"/>
          </w:tcPr>
          <w:p w14:paraId="0CB54772" w14:textId="3327D93E"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180,944</w:t>
            </w:r>
          </w:p>
        </w:tc>
        <w:tc>
          <w:tcPr>
            <w:tcW w:w="1474" w:type="dxa"/>
            <w:tcBorders>
              <w:top w:val="nil"/>
              <w:left w:val="nil"/>
              <w:bottom w:val="nil"/>
              <w:right w:val="nil"/>
            </w:tcBorders>
            <w:shd w:val="clear" w:color="auto" w:fill="FAFAFA"/>
            <w:vAlign w:val="bottom"/>
          </w:tcPr>
          <w:p w14:paraId="21828EF2" w14:textId="1AC5E147"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75" w:type="dxa"/>
            <w:tcBorders>
              <w:top w:val="nil"/>
              <w:left w:val="nil"/>
              <w:bottom w:val="nil"/>
              <w:right w:val="nil"/>
            </w:tcBorders>
            <w:shd w:val="clear" w:color="auto" w:fill="FAFAFA"/>
            <w:vAlign w:val="bottom"/>
          </w:tcPr>
          <w:p w14:paraId="3C8391AC" w14:textId="10666326"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180,944</w:t>
            </w:r>
          </w:p>
        </w:tc>
      </w:tr>
      <w:tr w:rsidR="00B93380" w:rsidRPr="007B7781" w14:paraId="1C391473" w14:textId="77777777" w:rsidTr="00C25C74">
        <w:tc>
          <w:tcPr>
            <w:tcW w:w="4149" w:type="dxa"/>
            <w:tcBorders>
              <w:top w:val="nil"/>
              <w:left w:val="nil"/>
              <w:bottom w:val="nil"/>
              <w:right w:val="nil"/>
            </w:tcBorders>
          </w:tcPr>
          <w:p w14:paraId="06750F43" w14:textId="3EBA7100" w:rsidR="00B93380" w:rsidRPr="007B7781" w:rsidRDefault="00B93380" w:rsidP="005E2AC4">
            <w:pPr>
              <w:spacing w:line="240" w:lineRule="auto"/>
              <w:ind w:leftChars="0" w:left="75" w:right="-131" w:firstLineChars="0" w:firstLine="0"/>
              <w:rPr>
                <w:rFonts w:ascii="Arial" w:eastAsia="Arial" w:hAnsi="Arial" w:cs="Arial"/>
                <w:position w:val="0"/>
                <w:sz w:val="18"/>
                <w:szCs w:val="18"/>
                <w:highlight w:val="cyan"/>
              </w:rPr>
            </w:pPr>
            <w:r w:rsidRPr="007B7781">
              <w:rPr>
                <w:rFonts w:ascii="Arial" w:eastAsia="Arial" w:hAnsi="Arial" w:cs="Arial"/>
                <w:spacing w:val="-4"/>
                <w:position w:val="0"/>
                <w:sz w:val="18"/>
                <w:szCs w:val="18"/>
              </w:rPr>
              <w:t xml:space="preserve">Borrowings from financial institutions </w:t>
            </w:r>
            <w:r w:rsidRPr="007B7781">
              <w:rPr>
                <w:rFonts w:ascii="Arial" w:eastAsia="Arial" w:hAnsi="Arial" w:cs="Arial"/>
                <w:position w:val="0"/>
                <w:sz w:val="18"/>
                <w:szCs w:val="18"/>
              </w:rPr>
              <w:t>floating rate</w:t>
            </w:r>
          </w:p>
        </w:tc>
        <w:tc>
          <w:tcPr>
            <w:tcW w:w="1474" w:type="dxa"/>
            <w:tcBorders>
              <w:top w:val="nil"/>
              <w:left w:val="nil"/>
              <w:bottom w:val="nil"/>
              <w:right w:val="nil"/>
            </w:tcBorders>
            <w:shd w:val="clear" w:color="auto" w:fill="FAFAFA"/>
            <w:vAlign w:val="bottom"/>
          </w:tcPr>
          <w:p w14:paraId="53D72F51" w14:textId="1DCB0F8C"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p>
        </w:tc>
        <w:tc>
          <w:tcPr>
            <w:tcW w:w="1474" w:type="dxa"/>
            <w:tcBorders>
              <w:top w:val="nil"/>
              <w:left w:val="nil"/>
              <w:bottom w:val="nil"/>
              <w:right w:val="nil"/>
            </w:tcBorders>
            <w:shd w:val="clear" w:color="auto" w:fill="FAFAFA"/>
            <w:vAlign w:val="bottom"/>
          </w:tcPr>
          <w:p w14:paraId="013F1630" w14:textId="23F58A65"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p>
        </w:tc>
        <w:tc>
          <w:tcPr>
            <w:tcW w:w="1475" w:type="dxa"/>
            <w:tcBorders>
              <w:top w:val="nil"/>
              <w:left w:val="nil"/>
              <w:bottom w:val="nil"/>
              <w:right w:val="nil"/>
            </w:tcBorders>
            <w:shd w:val="clear" w:color="auto" w:fill="FAFAFA"/>
            <w:vAlign w:val="bottom"/>
          </w:tcPr>
          <w:p w14:paraId="3DB6787C" w14:textId="30509214"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p>
        </w:tc>
      </w:tr>
      <w:tr w:rsidR="00B93380" w:rsidRPr="007B7781" w14:paraId="22530E1C" w14:textId="77777777" w:rsidTr="00C25C74">
        <w:tc>
          <w:tcPr>
            <w:tcW w:w="4149" w:type="dxa"/>
            <w:tcBorders>
              <w:top w:val="nil"/>
              <w:left w:val="nil"/>
              <w:bottom w:val="nil"/>
              <w:right w:val="nil"/>
            </w:tcBorders>
          </w:tcPr>
          <w:p w14:paraId="54D24CBA" w14:textId="7F6A7D55" w:rsidR="00B93380" w:rsidRPr="007B7781" w:rsidRDefault="00B93380" w:rsidP="001770F0">
            <w:pPr>
              <w:spacing w:line="240" w:lineRule="auto"/>
              <w:ind w:leftChars="0" w:left="75" w:right="-131" w:firstLineChars="0" w:firstLine="0"/>
              <w:rPr>
                <w:rFonts w:ascii="Arial" w:eastAsia="Arial" w:hAnsi="Arial" w:cs="Arial"/>
                <w:position w:val="0"/>
                <w:sz w:val="18"/>
                <w:szCs w:val="18"/>
                <w:highlight w:val="cyan"/>
              </w:rPr>
            </w:pPr>
            <w:r w:rsidRPr="007B7781">
              <w:rPr>
                <w:rFonts w:ascii="Arial" w:eastAsia="Arial" w:hAnsi="Arial" w:cs="Arial"/>
                <w:position w:val="0"/>
                <w:sz w:val="18"/>
                <w:szCs w:val="18"/>
              </w:rPr>
              <w:t xml:space="preserve">   - Principal</w:t>
            </w:r>
          </w:p>
        </w:tc>
        <w:tc>
          <w:tcPr>
            <w:tcW w:w="1474" w:type="dxa"/>
            <w:tcBorders>
              <w:top w:val="nil"/>
              <w:left w:val="nil"/>
              <w:bottom w:val="nil"/>
              <w:right w:val="nil"/>
            </w:tcBorders>
            <w:shd w:val="clear" w:color="auto" w:fill="FAFAFA"/>
            <w:vAlign w:val="bottom"/>
          </w:tcPr>
          <w:p w14:paraId="22D66A51" w14:textId="38AA4079"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139,307,275</w:t>
            </w:r>
          </w:p>
        </w:tc>
        <w:tc>
          <w:tcPr>
            <w:tcW w:w="1474" w:type="dxa"/>
            <w:tcBorders>
              <w:top w:val="nil"/>
              <w:left w:val="nil"/>
              <w:bottom w:val="nil"/>
              <w:right w:val="nil"/>
            </w:tcBorders>
            <w:shd w:val="clear" w:color="auto" w:fill="FAFAFA"/>
            <w:vAlign w:val="bottom"/>
          </w:tcPr>
          <w:p w14:paraId="16B96ABD" w14:textId="50B2B452"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100,438,964</w:t>
            </w:r>
          </w:p>
        </w:tc>
        <w:tc>
          <w:tcPr>
            <w:tcW w:w="1475" w:type="dxa"/>
            <w:tcBorders>
              <w:top w:val="nil"/>
              <w:left w:val="nil"/>
              <w:bottom w:val="nil"/>
              <w:right w:val="nil"/>
            </w:tcBorders>
            <w:shd w:val="clear" w:color="auto" w:fill="FAFAFA"/>
            <w:vAlign w:val="bottom"/>
          </w:tcPr>
          <w:p w14:paraId="4098005F" w14:textId="155FC199"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239,746,239</w:t>
            </w:r>
          </w:p>
        </w:tc>
      </w:tr>
      <w:tr w:rsidR="00B93380" w:rsidRPr="007B7781" w14:paraId="24EA7B40" w14:textId="77777777" w:rsidTr="00C25C74">
        <w:tc>
          <w:tcPr>
            <w:tcW w:w="4149" w:type="dxa"/>
            <w:tcBorders>
              <w:top w:val="nil"/>
              <w:left w:val="nil"/>
              <w:bottom w:val="nil"/>
              <w:right w:val="nil"/>
            </w:tcBorders>
          </w:tcPr>
          <w:p w14:paraId="67511A97" w14:textId="7C047C42" w:rsidR="00B93380" w:rsidRPr="007B7781" w:rsidRDefault="00B93380" w:rsidP="001770F0">
            <w:pPr>
              <w:spacing w:line="240" w:lineRule="auto"/>
              <w:ind w:leftChars="0" w:left="75" w:firstLineChars="0" w:firstLine="0"/>
              <w:rPr>
                <w:rFonts w:ascii="Arial" w:eastAsia="Arial" w:hAnsi="Arial" w:cs="Arial"/>
                <w:position w:val="0"/>
                <w:sz w:val="18"/>
                <w:szCs w:val="18"/>
                <w:highlight w:val="cyan"/>
              </w:rPr>
            </w:pPr>
            <w:r w:rsidRPr="007B7781">
              <w:rPr>
                <w:rFonts w:ascii="Arial" w:eastAsia="Arial" w:hAnsi="Arial" w:cs="Arial"/>
                <w:position w:val="0"/>
                <w:sz w:val="18"/>
                <w:szCs w:val="18"/>
              </w:rPr>
              <w:t xml:space="preserve">   - Interest expense</w:t>
            </w:r>
          </w:p>
        </w:tc>
        <w:tc>
          <w:tcPr>
            <w:tcW w:w="1474" w:type="dxa"/>
            <w:tcBorders>
              <w:top w:val="nil"/>
              <w:left w:val="nil"/>
              <w:bottom w:val="nil"/>
              <w:right w:val="nil"/>
            </w:tcBorders>
            <w:shd w:val="clear" w:color="auto" w:fill="FAFAFA"/>
            <w:vAlign w:val="bottom"/>
          </w:tcPr>
          <w:p w14:paraId="2D760B91" w14:textId="255AFAF3" w:rsidR="00B93380" w:rsidRPr="007B7781" w:rsidRDefault="00D53A59"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4,037,242</w:t>
            </w:r>
          </w:p>
        </w:tc>
        <w:tc>
          <w:tcPr>
            <w:tcW w:w="1474" w:type="dxa"/>
            <w:tcBorders>
              <w:top w:val="nil"/>
              <w:left w:val="nil"/>
              <w:bottom w:val="nil"/>
              <w:right w:val="nil"/>
            </w:tcBorders>
            <w:shd w:val="clear" w:color="auto" w:fill="FAFAFA"/>
            <w:vAlign w:val="bottom"/>
          </w:tcPr>
          <w:p w14:paraId="24A6850E" w14:textId="2E59F78C" w:rsidR="00B93380" w:rsidRPr="007B7781" w:rsidRDefault="00D53A59"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900,777</w:t>
            </w:r>
          </w:p>
        </w:tc>
        <w:tc>
          <w:tcPr>
            <w:tcW w:w="1475" w:type="dxa"/>
            <w:tcBorders>
              <w:top w:val="nil"/>
              <w:left w:val="nil"/>
              <w:bottom w:val="nil"/>
              <w:right w:val="nil"/>
            </w:tcBorders>
            <w:shd w:val="clear" w:color="auto" w:fill="FAFAFA"/>
            <w:vAlign w:val="bottom"/>
          </w:tcPr>
          <w:p w14:paraId="79F0C60B" w14:textId="4C7A8356" w:rsidR="00B93380" w:rsidRPr="007B7781" w:rsidRDefault="00D53A59"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4,938,019</w:t>
            </w:r>
          </w:p>
        </w:tc>
      </w:tr>
    </w:tbl>
    <w:p w14:paraId="137A3426" w14:textId="30790CFF" w:rsidR="00390971" w:rsidRPr="007B7781" w:rsidRDefault="00390971">
      <w:pPr>
        <w:suppressAutoHyphens w:val="0"/>
        <w:spacing w:line="240" w:lineRule="auto"/>
        <w:ind w:leftChars="0" w:left="0" w:firstLineChars="0" w:firstLine="0"/>
        <w:textDirection w:val="lrTb"/>
        <w:textAlignment w:val="auto"/>
        <w:outlineLvl w:val="9"/>
        <w:rPr>
          <w:rFonts w:ascii="Arial" w:eastAsia="Arial" w:hAnsi="Arial" w:cs="Arial"/>
          <w:position w:val="0"/>
          <w:sz w:val="16"/>
          <w:szCs w:val="16"/>
        </w:rPr>
      </w:pPr>
    </w:p>
    <w:tbl>
      <w:tblPr>
        <w:tblStyle w:val="TableGrid"/>
        <w:tblW w:w="8566" w:type="dxa"/>
        <w:tblInd w:w="900" w:type="dxa"/>
        <w:tblLayout w:type="fixed"/>
        <w:tblLook w:val="04A0" w:firstRow="1" w:lastRow="0" w:firstColumn="1" w:lastColumn="0" w:noHBand="0" w:noVBand="1"/>
      </w:tblPr>
      <w:tblGrid>
        <w:gridCol w:w="4090"/>
        <w:gridCol w:w="1492"/>
        <w:gridCol w:w="1492"/>
        <w:gridCol w:w="1492"/>
      </w:tblGrid>
      <w:tr w:rsidR="00B93380" w:rsidRPr="007B7781" w14:paraId="40FA0A33" w14:textId="77777777" w:rsidTr="005E2AC4">
        <w:tc>
          <w:tcPr>
            <w:tcW w:w="4090" w:type="dxa"/>
            <w:tcBorders>
              <w:top w:val="nil"/>
              <w:left w:val="nil"/>
              <w:bottom w:val="nil"/>
              <w:right w:val="nil"/>
            </w:tcBorders>
            <w:vAlign w:val="bottom"/>
          </w:tcPr>
          <w:p w14:paraId="60D99F5C" w14:textId="77777777" w:rsidR="00B93380" w:rsidRPr="007B7781" w:rsidRDefault="00B93380" w:rsidP="00390971">
            <w:pPr>
              <w:spacing w:line="240" w:lineRule="auto"/>
              <w:ind w:leftChars="0" w:left="75" w:firstLineChars="0" w:firstLine="0"/>
              <w:jc w:val="both"/>
              <w:rPr>
                <w:rFonts w:ascii="Arial" w:eastAsia="Arial" w:hAnsi="Arial" w:cs="Arial"/>
                <w:b/>
                <w:bCs/>
                <w:position w:val="0"/>
                <w:sz w:val="18"/>
                <w:szCs w:val="18"/>
              </w:rPr>
            </w:pPr>
          </w:p>
        </w:tc>
        <w:tc>
          <w:tcPr>
            <w:tcW w:w="4476" w:type="dxa"/>
            <w:gridSpan w:val="3"/>
            <w:tcBorders>
              <w:top w:val="single" w:sz="4" w:space="0" w:color="auto"/>
              <w:left w:val="nil"/>
              <w:bottom w:val="single" w:sz="4" w:space="0" w:color="auto"/>
              <w:right w:val="nil"/>
            </w:tcBorders>
          </w:tcPr>
          <w:p w14:paraId="17C378B2" w14:textId="52A43F2A" w:rsidR="00B93380" w:rsidRPr="007B7781" w:rsidRDefault="00B93380" w:rsidP="00390971">
            <w:pPr>
              <w:spacing w:line="240" w:lineRule="auto"/>
              <w:ind w:leftChars="0" w:left="0" w:firstLineChars="0" w:firstLine="0"/>
              <w:jc w:val="center"/>
              <w:rPr>
                <w:rFonts w:ascii="Arial" w:eastAsia="Arial" w:hAnsi="Arial" w:cs="Arial"/>
                <w:b/>
                <w:bCs/>
                <w:position w:val="0"/>
                <w:sz w:val="18"/>
                <w:szCs w:val="18"/>
              </w:rPr>
            </w:pPr>
            <w:r w:rsidRPr="007B7781">
              <w:rPr>
                <w:rFonts w:ascii="Arial" w:eastAsia="Arial" w:hAnsi="Arial" w:cs="Arial"/>
                <w:b/>
                <w:bCs/>
                <w:position w:val="0"/>
                <w:sz w:val="18"/>
                <w:szCs w:val="18"/>
              </w:rPr>
              <w:t>Unit: US Dollar</w:t>
            </w:r>
          </w:p>
        </w:tc>
      </w:tr>
      <w:tr w:rsidR="00B93380" w:rsidRPr="007B7781" w14:paraId="51C94EB2" w14:textId="77777777" w:rsidTr="005E2AC4">
        <w:tc>
          <w:tcPr>
            <w:tcW w:w="4090" w:type="dxa"/>
            <w:tcBorders>
              <w:top w:val="nil"/>
              <w:left w:val="nil"/>
              <w:bottom w:val="nil"/>
              <w:right w:val="nil"/>
            </w:tcBorders>
            <w:vAlign w:val="bottom"/>
          </w:tcPr>
          <w:p w14:paraId="53660F95" w14:textId="2825D2AD" w:rsidR="00B93380" w:rsidRPr="007B7781" w:rsidRDefault="00B93380" w:rsidP="00390971">
            <w:pPr>
              <w:spacing w:line="240" w:lineRule="auto"/>
              <w:ind w:leftChars="0" w:left="268" w:firstLineChars="0" w:hanging="193"/>
              <w:rPr>
                <w:rFonts w:ascii="Arial" w:eastAsia="Arial" w:hAnsi="Arial" w:cs="Arial"/>
                <w:b/>
                <w:bCs/>
                <w:position w:val="0"/>
                <w:sz w:val="18"/>
                <w:szCs w:val="18"/>
              </w:rPr>
            </w:pPr>
            <w:r w:rsidRPr="007B7781">
              <w:rPr>
                <w:rFonts w:ascii="Arial" w:eastAsia="Arial" w:hAnsi="Arial" w:cs="Arial"/>
                <w:b/>
                <w:bCs/>
                <w:position w:val="0"/>
                <w:sz w:val="18"/>
                <w:szCs w:val="18"/>
              </w:rPr>
              <w:t>Contractual maturities of financial liabilities</w:t>
            </w:r>
          </w:p>
          <w:p w14:paraId="0D70A4CB" w14:textId="130D4D0B" w:rsidR="00B93380" w:rsidRPr="007B7781" w:rsidRDefault="00540CFD" w:rsidP="00390971">
            <w:pPr>
              <w:spacing w:line="240" w:lineRule="auto"/>
              <w:ind w:leftChars="0" w:left="75" w:firstLineChars="0" w:firstLine="0"/>
              <w:rPr>
                <w:rFonts w:ascii="Arial" w:eastAsia="Arial" w:hAnsi="Arial" w:cs="Arial"/>
                <w:b/>
                <w:bCs/>
                <w:position w:val="0"/>
                <w:sz w:val="18"/>
                <w:szCs w:val="18"/>
              </w:rPr>
            </w:pPr>
            <w:r w:rsidRPr="007B7781">
              <w:rPr>
                <w:rFonts w:ascii="Arial" w:eastAsia="Arial" w:hAnsi="Arial" w:cs="Arial"/>
                <w:b/>
                <w:bCs/>
                <w:position w:val="0"/>
                <w:sz w:val="18"/>
                <w:szCs w:val="18"/>
              </w:rPr>
              <w:t xml:space="preserve">   </w:t>
            </w:r>
            <w:r w:rsidR="0033432B" w:rsidRPr="007B7781">
              <w:rPr>
                <w:rFonts w:ascii="Arial" w:eastAsia="Arial" w:hAnsi="Arial" w:cs="Arial"/>
                <w:b/>
                <w:bCs/>
                <w:position w:val="0"/>
                <w:sz w:val="18"/>
                <w:szCs w:val="18"/>
              </w:rPr>
              <w:t>A</w:t>
            </w:r>
            <w:r w:rsidRPr="007B7781">
              <w:rPr>
                <w:rFonts w:ascii="Arial" w:eastAsia="Arial" w:hAnsi="Arial" w:cs="Arial"/>
                <w:b/>
                <w:bCs/>
                <w:position w:val="0"/>
                <w:sz w:val="18"/>
                <w:szCs w:val="18"/>
              </w:rPr>
              <w:t xml:space="preserve">s </w:t>
            </w:r>
            <w:r w:rsidR="00B93380" w:rsidRPr="007B7781">
              <w:rPr>
                <w:rFonts w:ascii="Arial" w:eastAsia="Arial" w:hAnsi="Arial" w:cs="Arial"/>
                <w:b/>
                <w:bCs/>
                <w:position w:val="0"/>
                <w:sz w:val="18"/>
                <w:szCs w:val="18"/>
              </w:rPr>
              <w:t>at 31 December 2020</w:t>
            </w:r>
          </w:p>
        </w:tc>
        <w:tc>
          <w:tcPr>
            <w:tcW w:w="1492" w:type="dxa"/>
            <w:tcBorders>
              <w:top w:val="single" w:sz="4" w:space="0" w:color="auto"/>
              <w:left w:val="nil"/>
              <w:bottom w:val="single" w:sz="4" w:space="0" w:color="auto"/>
              <w:right w:val="nil"/>
            </w:tcBorders>
            <w:vAlign w:val="bottom"/>
          </w:tcPr>
          <w:p w14:paraId="356EB52C" w14:textId="77777777" w:rsidR="00B93380" w:rsidRPr="007B7781" w:rsidRDefault="00B93380" w:rsidP="00390971">
            <w:pPr>
              <w:spacing w:line="240" w:lineRule="auto"/>
              <w:ind w:leftChars="0" w:left="0" w:right="-11"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Within 1 year</w:t>
            </w:r>
          </w:p>
        </w:tc>
        <w:tc>
          <w:tcPr>
            <w:tcW w:w="1492" w:type="dxa"/>
            <w:tcBorders>
              <w:top w:val="single" w:sz="4" w:space="0" w:color="auto"/>
              <w:left w:val="nil"/>
              <w:bottom w:val="single" w:sz="4" w:space="0" w:color="auto"/>
              <w:right w:val="nil"/>
            </w:tcBorders>
            <w:vAlign w:val="bottom"/>
          </w:tcPr>
          <w:p w14:paraId="73292003" w14:textId="77777777" w:rsidR="00B93380" w:rsidRPr="007B7781" w:rsidRDefault="00B93380" w:rsidP="00390971">
            <w:pPr>
              <w:spacing w:line="240" w:lineRule="auto"/>
              <w:ind w:leftChars="0" w:left="0" w:right="-11"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 xml:space="preserve">1 </w:t>
            </w:r>
            <w:r w:rsidRPr="007B7781">
              <w:rPr>
                <w:rFonts w:ascii="Arial" w:eastAsia="Arial" w:hAnsi="Arial" w:cs="Arial"/>
                <w:b/>
                <w:bCs/>
                <w:position w:val="0"/>
                <w:sz w:val="18"/>
                <w:szCs w:val="18"/>
                <w:lang w:val="en-US"/>
              </w:rPr>
              <w:t>-</w:t>
            </w:r>
            <w:r w:rsidRPr="007B7781">
              <w:rPr>
                <w:rFonts w:ascii="Arial" w:eastAsia="Arial" w:hAnsi="Arial" w:cs="Arial"/>
                <w:b/>
                <w:bCs/>
                <w:position w:val="0"/>
                <w:sz w:val="18"/>
                <w:szCs w:val="18"/>
              </w:rPr>
              <w:t xml:space="preserve"> 3 years</w:t>
            </w:r>
          </w:p>
        </w:tc>
        <w:tc>
          <w:tcPr>
            <w:tcW w:w="1492" w:type="dxa"/>
            <w:tcBorders>
              <w:top w:val="single" w:sz="4" w:space="0" w:color="auto"/>
              <w:left w:val="nil"/>
              <w:bottom w:val="single" w:sz="4" w:space="0" w:color="auto"/>
              <w:right w:val="nil"/>
            </w:tcBorders>
            <w:vAlign w:val="bottom"/>
          </w:tcPr>
          <w:p w14:paraId="17166910" w14:textId="77777777" w:rsidR="00B93380" w:rsidRPr="007B7781" w:rsidRDefault="00B93380" w:rsidP="00390971">
            <w:pPr>
              <w:spacing w:line="240" w:lineRule="auto"/>
              <w:ind w:leftChars="0" w:left="0" w:right="-11"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Total</w:t>
            </w:r>
          </w:p>
        </w:tc>
      </w:tr>
      <w:tr w:rsidR="00B93380" w:rsidRPr="007B7781" w14:paraId="4A489F4C" w14:textId="77777777" w:rsidTr="005E2AC4">
        <w:tc>
          <w:tcPr>
            <w:tcW w:w="4090" w:type="dxa"/>
            <w:tcBorders>
              <w:top w:val="nil"/>
              <w:left w:val="nil"/>
              <w:bottom w:val="nil"/>
              <w:right w:val="nil"/>
            </w:tcBorders>
          </w:tcPr>
          <w:p w14:paraId="32DCF23C" w14:textId="77777777" w:rsidR="00B93380" w:rsidRPr="007B7781" w:rsidRDefault="00B93380" w:rsidP="00390971">
            <w:pPr>
              <w:spacing w:line="240" w:lineRule="auto"/>
              <w:ind w:leftChars="0" w:left="75" w:firstLineChars="0" w:firstLine="0"/>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FAFAFA"/>
            <w:vAlign w:val="bottom"/>
          </w:tcPr>
          <w:p w14:paraId="6145AD07" w14:textId="77777777" w:rsidR="00B93380" w:rsidRPr="007B7781" w:rsidRDefault="00B93380" w:rsidP="00390971">
            <w:pPr>
              <w:spacing w:line="240" w:lineRule="auto"/>
              <w:ind w:leftChars="0" w:left="0" w:right="-72" w:firstLineChars="0" w:firstLine="0"/>
              <w:jc w:val="right"/>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FAFAFA"/>
            <w:vAlign w:val="bottom"/>
          </w:tcPr>
          <w:p w14:paraId="490BDF73" w14:textId="77777777" w:rsidR="00B93380" w:rsidRPr="007B7781" w:rsidRDefault="00B93380" w:rsidP="00390971">
            <w:pPr>
              <w:spacing w:line="240" w:lineRule="auto"/>
              <w:ind w:leftChars="0" w:left="0" w:right="-72" w:firstLineChars="0" w:firstLine="0"/>
              <w:jc w:val="right"/>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FAFAFA"/>
            <w:vAlign w:val="bottom"/>
          </w:tcPr>
          <w:p w14:paraId="6E303405" w14:textId="77777777" w:rsidR="00B93380" w:rsidRPr="007B7781" w:rsidRDefault="00B93380" w:rsidP="00390971">
            <w:pPr>
              <w:spacing w:line="240" w:lineRule="auto"/>
              <w:ind w:leftChars="0" w:left="0" w:right="-72" w:firstLineChars="0" w:firstLine="0"/>
              <w:jc w:val="right"/>
              <w:rPr>
                <w:rFonts w:ascii="Arial" w:eastAsia="Arial" w:hAnsi="Arial" w:cs="Arial"/>
                <w:position w:val="0"/>
                <w:sz w:val="18"/>
                <w:szCs w:val="18"/>
              </w:rPr>
            </w:pPr>
          </w:p>
        </w:tc>
      </w:tr>
      <w:tr w:rsidR="00B93380" w:rsidRPr="007B7781" w14:paraId="5AACD300" w14:textId="77777777" w:rsidTr="005E2AC4">
        <w:tc>
          <w:tcPr>
            <w:tcW w:w="4090" w:type="dxa"/>
            <w:tcBorders>
              <w:top w:val="nil"/>
              <w:left w:val="nil"/>
              <w:bottom w:val="nil"/>
              <w:right w:val="nil"/>
            </w:tcBorders>
          </w:tcPr>
          <w:p w14:paraId="5F140DA2" w14:textId="0FDF79D9" w:rsidR="00B93380" w:rsidRPr="007B7781" w:rsidRDefault="00B93380" w:rsidP="001770F0">
            <w:pPr>
              <w:spacing w:line="240" w:lineRule="auto"/>
              <w:ind w:leftChars="0" w:left="75" w:firstLineChars="0" w:firstLine="0"/>
              <w:rPr>
                <w:rFonts w:ascii="Arial" w:eastAsia="Arial" w:hAnsi="Arial" w:cs="Arial"/>
                <w:b/>
                <w:bCs/>
                <w:position w:val="0"/>
                <w:sz w:val="18"/>
                <w:szCs w:val="18"/>
                <w:highlight w:val="cyan"/>
              </w:rPr>
            </w:pPr>
            <w:r w:rsidRPr="007B7781">
              <w:rPr>
                <w:rFonts w:ascii="Arial" w:eastAsia="Arial" w:hAnsi="Arial" w:cs="Arial"/>
                <w:position w:val="0"/>
                <w:sz w:val="18"/>
                <w:szCs w:val="18"/>
              </w:rPr>
              <w:t>Trade and other payables</w:t>
            </w:r>
          </w:p>
        </w:tc>
        <w:tc>
          <w:tcPr>
            <w:tcW w:w="1492" w:type="dxa"/>
            <w:tcBorders>
              <w:top w:val="nil"/>
              <w:left w:val="nil"/>
              <w:bottom w:val="nil"/>
              <w:right w:val="nil"/>
            </w:tcBorders>
            <w:shd w:val="clear" w:color="auto" w:fill="FAFAFA"/>
            <w:vAlign w:val="bottom"/>
          </w:tcPr>
          <w:p w14:paraId="1F5BF6B1" w14:textId="0B522CF0"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251,494,633</w:t>
            </w:r>
          </w:p>
        </w:tc>
        <w:tc>
          <w:tcPr>
            <w:tcW w:w="1492" w:type="dxa"/>
            <w:tcBorders>
              <w:top w:val="nil"/>
              <w:left w:val="nil"/>
              <w:bottom w:val="nil"/>
              <w:right w:val="nil"/>
            </w:tcBorders>
            <w:shd w:val="clear" w:color="auto" w:fill="FAFAFA"/>
            <w:vAlign w:val="bottom"/>
          </w:tcPr>
          <w:p w14:paraId="26139AED" w14:textId="6A92A204"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92" w:type="dxa"/>
            <w:tcBorders>
              <w:top w:val="nil"/>
              <w:left w:val="nil"/>
              <w:bottom w:val="nil"/>
              <w:right w:val="nil"/>
            </w:tcBorders>
            <w:shd w:val="clear" w:color="auto" w:fill="FAFAFA"/>
            <w:vAlign w:val="bottom"/>
          </w:tcPr>
          <w:p w14:paraId="6A4B0287" w14:textId="3DCD4521"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251,494,633</w:t>
            </w:r>
          </w:p>
        </w:tc>
      </w:tr>
      <w:tr w:rsidR="00B93380" w:rsidRPr="007B7781" w14:paraId="73AFE48D" w14:textId="77777777" w:rsidTr="005E2AC4">
        <w:tc>
          <w:tcPr>
            <w:tcW w:w="4090" w:type="dxa"/>
            <w:tcBorders>
              <w:top w:val="nil"/>
              <w:left w:val="nil"/>
              <w:bottom w:val="nil"/>
              <w:right w:val="nil"/>
            </w:tcBorders>
          </w:tcPr>
          <w:p w14:paraId="33279EA9" w14:textId="22689C9C" w:rsidR="00B93380" w:rsidRPr="007B7781" w:rsidRDefault="00B93380" w:rsidP="001770F0">
            <w:pPr>
              <w:spacing w:line="240" w:lineRule="auto"/>
              <w:ind w:leftChars="0" w:left="75" w:firstLineChars="0" w:firstLine="0"/>
              <w:rPr>
                <w:rFonts w:ascii="Arial" w:eastAsia="Arial" w:hAnsi="Arial" w:cs="Arial"/>
                <w:position w:val="0"/>
                <w:sz w:val="18"/>
                <w:szCs w:val="18"/>
                <w:highlight w:val="cyan"/>
              </w:rPr>
            </w:pPr>
            <w:r w:rsidRPr="007B7781">
              <w:rPr>
                <w:rFonts w:ascii="Arial" w:eastAsia="Arial" w:hAnsi="Arial" w:cs="Arial"/>
                <w:position w:val="0"/>
                <w:sz w:val="18"/>
                <w:szCs w:val="18"/>
              </w:rPr>
              <w:t>Other current liabilities</w:t>
            </w:r>
          </w:p>
        </w:tc>
        <w:tc>
          <w:tcPr>
            <w:tcW w:w="1492" w:type="dxa"/>
            <w:tcBorders>
              <w:top w:val="nil"/>
              <w:left w:val="nil"/>
              <w:bottom w:val="nil"/>
              <w:right w:val="nil"/>
            </w:tcBorders>
            <w:shd w:val="clear" w:color="auto" w:fill="FAFAFA"/>
            <w:vAlign w:val="bottom"/>
          </w:tcPr>
          <w:p w14:paraId="11FE964F" w14:textId="224CE431"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86,770</w:t>
            </w:r>
          </w:p>
        </w:tc>
        <w:tc>
          <w:tcPr>
            <w:tcW w:w="1492" w:type="dxa"/>
            <w:tcBorders>
              <w:top w:val="nil"/>
              <w:left w:val="nil"/>
              <w:bottom w:val="nil"/>
              <w:right w:val="nil"/>
            </w:tcBorders>
            <w:shd w:val="clear" w:color="auto" w:fill="FAFAFA"/>
            <w:vAlign w:val="bottom"/>
          </w:tcPr>
          <w:p w14:paraId="6ED9112A" w14:textId="7ADAE544"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92" w:type="dxa"/>
            <w:tcBorders>
              <w:top w:val="nil"/>
              <w:left w:val="nil"/>
              <w:bottom w:val="nil"/>
              <w:right w:val="nil"/>
            </w:tcBorders>
            <w:shd w:val="clear" w:color="auto" w:fill="FAFAFA"/>
            <w:vAlign w:val="bottom"/>
          </w:tcPr>
          <w:p w14:paraId="44D9D43C" w14:textId="517F5E06"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86,770</w:t>
            </w:r>
          </w:p>
        </w:tc>
      </w:tr>
      <w:tr w:rsidR="00B93380" w:rsidRPr="007B7781" w14:paraId="176914EA" w14:textId="77777777" w:rsidTr="005E2AC4">
        <w:tc>
          <w:tcPr>
            <w:tcW w:w="4090" w:type="dxa"/>
            <w:tcBorders>
              <w:top w:val="nil"/>
              <w:left w:val="nil"/>
              <w:bottom w:val="nil"/>
              <w:right w:val="nil"/>
            </w:tcBorders>
          </w:tcPr>
          <w:p w14:paraId="3DDFDE7F" w14:textId="6D65D159" w:rsidR="00B93380" w:rsidRPr="007B7781" w:rsidRDefault="00B93380" w:rsidP="005E2AC4">
            <w:pPr>
              <w:spacing w:line="240" w:lineRule="auto"/>
              <w:ind w:leftChars="0" w:left="75" w:right="-131" w:firstLineChars="0" w:firstLine="0"/>
              <w:rPr>
                <w:rFonts w:ascii="Arial" w:eastAsia="Arial" w:hAnsi="Arial" w:cs="Arial"/>
                <w:position w:val="0"/>
                <w:sz w:val="18"/>
                <w:szCs w:val="18"/>
                <w:highlight w:val="cyan"/>
              </w:rPr>
            </w:pPr>
            <w:r w:rsidRPr="007B7781">
              <w:rPr>
                <w:rFonts w:ascii="Arial" w:eastAsia="Arial" w:hAnsi="Arial" w:cs="Arial"/>
                <w:spacing w:val="-4"/>
                <w:position w:val="0"/>
                <w:sz w:val="18"/>
                <w:szCs w:val="18"/>
              </w:rPr>
              <w:t xml:space="preserve">Borrowings from financial institutions </w:t>
            </w:r>
            <w:r w:rsidRPr="007B7781">
              <w:rPr>
                <w:rFonts w:ascii="Arial" w:eastAsia="Arial" w:hAnsi="Arial" w:cs="Arial"/>
                <w:position w:val="0"/>
                <w:sz w:val="18"/>
                <w:szCs w:val="18"/>
              </w:rPr>
              <w:t>floating rate</w:t>
            </w:r>
          </w:p>
        </w:tc>
        <w:tc>
          <w:tcPr>
            <w:tcW w:w="1492" w:type="dxa"/>
            <w:tcBorders>
              <w:top w:val="nil"/>
              <w:left w:val="nil"/>
              <w:bottom w:val="nil"/>
              <w:right w:val="nil"/>
            </w:tcBorders>
            <w:shd w:val="clear" w:color="auto" w:fill="FAFAFA"/>
            <w:vAlign w:val="bottom"/>
          </w:tcPr>
          <w:p w14:paraId="50678FEB" w14:textId="77777777"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p>
        </w:tc>
        <w:tc>
          <w:tcPr>
            <w:tcW w:w="1492" w:type="dxa"/>
            <w:tcBorders>
              <w:top w:val="nil"/>
              <w:left w:val="nil"/>
              <w:bottom w:val="nil"/>
              <w:right w:val="nil"/>
            </w:tcBorders>
            <w:shd w:val="clear" w:color="auto" w:fill="FAFAFA"/>
            <w:vAlign w:val="bottom"/>
          </w:tcPr>
          <w:p w14:paraId="300905C9" w14:textId="77777777"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p>
        </w:tc>
        <w:tc>
          <w:tcPr>
            <w:tcW w:w="1492" w:type="dxa"/>
            <w:tcBorders>
              <w:top w:val="nil"/>
              <w:left w:val="nil"/>
              <w:bottom w:val="nil"/>
              <w:right w:val="nil"/>
            </w:tcBorders>
            <w:shd w:val="clear" w:color="auto" w:fill="FAFAFA"/>
            <w:vAlign w:val="bottom"/>
          </w:tcPr>
          <w:p w14:paraId="731568F9" w14:textId="77777777"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p>
        </w:tc>
      </w:tr>
      <w:tr w:rsidR="00B93380" w:rsidRPr="007B7781" w14:paraId="018EC5C6" w14:textId="77777777" w:rsidTr="005E2AC4">
        <w:tc>
          <w:tcPr>
            <w:tcW w:w="4090" w:type="dxa"/>
            <w:tcBorders>
              <w:top w:val="nil"/>
              <w:left w:val="nil"/>
              <w:bottom w:val="nil"/>
              <w:right w:val="nil"/>
            </w:tcBorders>
          </w:tcPr>
          <w:p w14:paraId="3554239C" w14:textId="4646EB8C" w:rsidR="00B93380" w:rsidRPr="007B7781" w:rsidRDefault="00B93380" w:rsidP="001770F0">
            <w:pPr>
              <w:spacing w:line="240" w:lineRule="auto"/>
              <w:ind w:leftChars="0" w:left="75" w:right="-131" w:firstLineChars="0" w:firstLine="0"/>
              <w:rPr>
                <w:rFonts w:ascii="Arial" w:eastAsia="Arial" w:hAnsi="Arial" w:cs="Arial"/>
                <w:position w:val="0"/>
                <w:sz w:val="18"/>
                <w:szCs w:val="18"/>
                <w:highlight w:val="cyan"/>
              </w:rPr>
            </w:pPr>
            <w:r w:rsidRPr="007B7781">
              <w:rPr>
                <w:rFonts w:ascii="Arial" w:eastAsia="Arial" w:hAnsi="Arial" w:cs="Arial"/>
                <w:position w:val="0"/>
                <w:sz w:val="18"/>
                <w:szCs w:val="18"/>
              </w:rPr>
              <w:t xml:space="preserve">   - Principal</w:t>
            </w:r>
          </w:p>
        </w:tc>
        <w:tc>
          <w:tcPr>
            <w:tcW w:w="1492" w:type="dxa"/>
            <w:tcBorders>
              <w:top w:val="nil"/>
              <w:left w:val="nil"/>
              <w:bottom w:val="nil"/>
              <w:right w:val="nil"/>
            </w:tcBorders>
            <w:shd w:val="clear" w:color="auto" w:fill="FAFAFA"/>
            <w:vAlign w:val="bottom"/>
          </w:tcPr>
          <w:p w14:paraId="77E6DFE6" w14:textId="29C72C22"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45,673,307</w:t>
            </w:r>
          </w:p>
        </w:tc>
        <w:tc>
          <w:tcPr>
            <w:tcW w:w="1492" w:type="dxa"/>
            <w:tcBorders>
              <w:top w:val="nil"/>
              <w:left w:val="nil"/>
              <w:bottom w:val="nil"/>
              <w:right w:val="nil"/>
            </w:tcBorders>
            <w:shd w:val="clear" w:color="auto" w:fill="FAFAFA"/>
            <w:vAlign w:val="bottom"/>
          </w:tcPr>
          <w:p w14:paraId="6F287EA7" w14:textId="58F4D8C3"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293,223,106</w:t>
            </w:r>
          </w:p>
        </w:tc>
        <w:tc>
          <w:tcPr>
            <w:tcW w:w="1492" w:type="dxa"/>
            <w:tcBorders>
              <w:top w:val="nil"/>
              <w:left w:val="nil"/>
              <w:bottom w:val="nil"/>
              <w:right w:val="nil"/>
            </w:tcBorders>
            <w:shd w:val="clear" w:color="auto" w:fill="FAFAFA"/>
            <w:vAlign w:val="bottom"/>
          </w:tcPr>
          <w:p w14:paraId="464C8B74" w14:textId="7AE2719D"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338,896,413</w:t>
            </w:r>
          </w:p>
        </w:tc>
      </w:tr>
      <w:tr w:rsidR="00B93380" w:rsidRPr="007B7781" w14:paraId="275E4019" w14:textId="77777777" w:rsidTr="005E2AC4">
        <w:tc>
          <w:tcPr>
            <w:tcW w:w="4090" w:type="dxa"/>
            <w:tcBorders>
              <w:top w:val="nil"/>
              <w:left w:val="nil"/>
              <w:bottom w:val="nil"/>
              <w:right w:val="nil"/>
            </w:tcBorders>
          </w:tcPr>
          <w:p w14:paraId="5D45EE3B" w14:textId="5B0FE051" w:rsidR="00B93380" w:rsidRPr="007B7781" w:rsidRDefault="00B93380" w:rsidP="001770F0">
            <w:pPr>
              <w:spacing w:line="240" w:lineRule="auto"/>
              <w:ind w:leftChars="0" w:left="75" w:firstLineChars="0" w:firstLine="0"/>
              <w:rPr>
                <w:rFonts w:ascii="Arial" w:eastAsia="Arial" w:hAnsi="Arial" w:cs="Arial"/>
                <w:position w:val="0"/>
                <w:sz w:val="18"/>
                <w:szCs w:val="18"/>
                <w:highlight w:val="cyan"/>
              </w:rPr>
            </w:pPr>
            <w:r w:rsidRPr="007B7781">
              <w:rPr>
                <w:rFonts w:ascii="Arial" w:eastAsia="Arial" w:hAnsi="Arial" w:cs="Arial"/>
                <w:position w:val="0"/>
                <w:sz w:val="18"/>
                <w:szCs w:val="18"/>
              </w:rPr>
              <w:t xml:space="preserve">   - Interest expense</w:t>
            </w:r>
          </w:p>
        </w:tc>
        <w:tc>
          <w:tcPr>
            <w:tcW w:w="1492" w:type="dxa"/>
            <w:tcBorders>
              <w:top w:val="nil"/>
              <w:left w:val="nil"/>
              <w:bottom w:val="nil"/>
              <w:right w:val="nil"/>
            </w:tcBorders>
            <w:shd w:val="clear" w:color="auto" w:fill="FAFAFA"/>
            <w:vAlign w:val="bottom"/>
          </w:tcPr>
          <w:p w14:paraId="5ED13B34" w14:textId="0B1D74DF"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6,284,562</w:t>
            </w:r>
          </w:p>
        </w:tc>
        <w:tc>
          <w:tcPr>
            <w:tcW w:w="1492" w:type="dxa"/>
            <w:tcBorders>
              <w:top w:val="nil"/>
              <w:left w:val="nil"/>
              <w:bottom w:val="nil"/>
              <w:right w:val="nil"/>
            </w:tcBorders>
            <w:shd w:val="clear" w:color="auto" w:fill="FAFAFA"/>
            <w:vAlign w:val="bottom"/>
          </w:tcPr>
          <w:p w14:paraId="1BD9232B" w14:textId="041942A4"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6,009,594</w:t>
            </w:r>
          </w:p>
        </w:tc>
        <w:tc>
          <w:tcPr>
            <w:tcW w:w="1492" w:type="dxa"/>
            <w:tcBorders>
              <w:top w:val="nil"/>
              <w:left w:val="nil"/>
              <w:bottom w:val="nil"/>
              <w:right w:val="nil"/>
            </w:tcBorders>
            <w:shd w:val="clear" w:color="auto" w:fill="FAFAFA"/>
            <w:vAlign w:val="bottom"/>
          </w:tcPr>
          <w:p w14:paraId="13044F2D" w14:textId="1C8FDDCD"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12,294,156</w:t>
            </w:r>
          </w:p>
        </w:tc>
      </w:tr>
    </w:tbl>
    <w:p w14:paraId="6C7058BB" w14:textId="77777777" w:rsidR="00CC71C2" w:rsidRPr="007B7781" w:rsidRDefault="00CC71C2" w:rsidP="00C25C74">
      <w:pPr>
        <w:suppressAutoHyphens w:val="0"/>
        <w:spacing w:line="240" w:lineRule="auto"/>
        <w:ind w:leftChars="0" w:left="0" w:firstLineChars="0" w:firstLine="0"/>
        <w:textAlignment w:val="auto"/>
        <w:outlineLvl w:val="9"/>
        <w:rPr>
          <w:rFonts w:ascii="Arial" w:eastAsia="Arial" w:hAnsi="Arial" w:cs="Arial"/>
          <w:position w:val="0"/>
          <w:sz w:val="16"/>
          <w:szCs w:val="16"/>
        </w:rPr>
      </w:pPr>
      <w:r w:rsidRPr="007B7781">
        <w:rPr>
          <w:rFonts w:ascii="Arial" w:eastAsia="Arial" w:hAnsi="Arial" w:cs="Arial"/>
          <w:position w:val="0"/>
          <w:sz w:val="16"/>
          <w:szCs w:val="16"/>
        </w:rPr>
        <w:br w:type="page"/>
      </w:r>
    </w:p>
    <w:tbl>
      <w:tblPr>
        <w:tblStyle w:val="TableGrid"/>
        <w:tblW w:w="8553" w:type="dxa"/>
        <w:tblInd w:w="900" w:type="dxa"/>
        <w:tblLayout w:type="fixed"/>
        <w:tblLook w:val="04A0" w:firstRow="1" w:lastRow="0" w:firstColumn="1" w:lastColumn="0" w:noHBand="0" w:noVBand="1"/>
      </w:tblPr>
      <w:tblGrid>
        <w:gridCol w:w="4158"/>
        <w:gridCol w:w="1465"/>
        <w:gridCol w:w="1465"/>
        <w:gridCol w:w="1465"/>
      </w:tblGrid>
      <w:tr w:rsidR="00B93380" w:rsidRPr="007B7781" w14:paraId="4165599C" w14:textId="77777777" w:rsidTr="00C25C74">
        <w:tc>
          <w:tcPr>
            <w:tcW w:w="4158" w:type="dxa"/>
            <w:tcBorders>
              <w:top w:val="nil"/>
              <w:left w:val="nil"/>
              <w:bottom w:val="nil"/>
              <w:right w:val="nil"/>
            </w:tcBorders>
            <w:vAlign w:val="bottom"/>
          </w:tcPr>
          <w:p w14:paraId="76642633" w14:textId="53D34E51" w:rsidR="00B93380" w:rsidRPr="007B7781" w:rsidRDefault="00B93380" w:rsidP="00390971">
            <w:pPr>
              <w:spacing w:line="240" w:lineRule="auto"/>
              <w:ind w:leftChars="0" w:left="75" w:firstLineChars="0" w:firstLine="0"/>
              <w:jc w:val="both"/>
              <w:rPr>
                <w:rFonts w:ascii="Arial" w:eastAsia="Arial" w:hAnsi="Arial" w:cs="Arial"/>
                <w:b/>
                <w:bCs/>
                <w:position w:val="0"/>
                <w:sz w:val="18"/>
                <w:szCs w:val="18"/>
              </w:rPr>
            </w:pPr>
          </w:p>
        </w:tc>
        <w:tc>
          <w:tcPr>
            <w:tcW w:w="4395" w:type="dxa"/>
            <w:gridSpan w:val="3"/>
            <w:tcBorders>
              <w:top w:val="single" w:sz="4" w:space="0" w:color="auto"/>
              <w:left w:val="nil"/>
              <w:bottom w:val="single" w:sz="4" w:space="0" w:color="auto"/>
              <w:right w:val="nil"/>
            </w:tcBorders>
          </w:tcPr>
          <w:p w14:paraId="7B1A7772" w14:textId="0582DACC" w:rsidR="00B93380" w:rsidRPr="007B7781" w:rsidRDefault="00B93380" w:rsidP="00390971">
            <w:pPr>
              <w:spacing w:line="240" w:lineRule="auto"/>
              <w:ind w:leftChars="0" w:left="0" w:firstLineChars="0" w:firstLine="0"/>
              <w:jc w:val="center"/>
              <w:rPr>
                <w:rFonts w:ascii="Arial" w:eastAsia="Arial" w:hAnsi="Arial" w:cs="Arial"/>
                <w:b/>
                <w:bCs/>
                <w:position w:val="0"/>
                <w:sz w:val="18"/>
                <w:szCs w:val="18"/>
              </w:rPr>
            </w:pPr>
            <w:r w:rsidRPr="007B7781">
              <w:rPr>
                <w:rFonts w:ascii="Arial" w:eastAsia="Arial" w:hAnsi="Arial" w:cs="Arial"/>
                <w:b/>
                <w:bCs/>
                <w:position w:val="0"/>
                <w:sz w:val="18"/>
                <w:szCs w:val="18"/>
              </w:rPr>
              <w:t>Unit: Baht</w:t>
            </w:r>
          </w:p>
        </w:tc>
      </w:tr>
      <w:tr w:rsidR="00B93380" w:rsidRPr="007B7781" w14:paraId="428E5B4B" w14:textId="77777777" w:rsidTr="00C25C74">
        <w:tc>
          <w:tcPr>
            <w:tcW w:w="4158" w:type="dxa"/>
            <w:tcBorders>
              <w:top w:val="nil"/>
              <w:left w:val="nil"/>
              <w:bottom w:val="nil"/>
              <w:right w:val="nil"/>
            </w:tcBorders>
            <w:vAlign w:val="bottom"/>
          </w:tcPr>
          <w:p w14:paraId="682B7FA0" w14:textId="4E100872" w:rsidR="00B93380" w:rsidRPr="007B7781" w:rsidRDefault="00B93380" w:rsidP="00390971">
            <w:pPr>
              <w:spacing w:line="240" w:lineRule="auto"/>
              <w:ind w:leftChars="0" w:left="268" w:firstLineChars="0" w:hanging="193"/>
              <w:rPr>
                <w:rFonts w:ascii="Arial" w:eastAsia="Arial" w:hAnsi="Arial" w:cs="Arial"/>
                <w:b/>
                <w:bCs/>
                <w:position w:val="0"/>
                <w:sz w:val="18"/>
                <w:szCs w:val="18"/>
              </w:rPr>
            </w:pPr>
            <w:r w:rsidRPr="007B7781">
              <w:rPr>
                <w:rFonts w:ascii="Arial" w:eastAsia="Arial" w:hAnsi="Arial" w:cs="Arial"/>
                <w:b/>
                <w:bCs/>
                <w:position w:val="0"/>
                <w:sz w:val="18"/>
                <w:szCs w:val="18"/>
              </w:rPr>
              <w:t>Contractual maturities of financial liabilities</w:t>
            </w:r>
          </w:p>
          <w:p w14:paraId="67CC01AD" w14:textId="5CC0B4E4" w:rsidR="00B93380" w:rsidRPr="007B7781" w:rsidRDefault="00540CFD" w:rsidP="00390971">
            <w:pPr>
              <w:spacing w:line="240" w:lineRule="auto"/>
              <w:ind w:leftChars="0" w:left="75" w:firstLineChars="0" w:firstLine="0"/>
              <w:rPr>
                <w:rFonts w:ascii="Arial" w:eastAsia="Arial" w:hAnsi="Arial" w:cs="Arial"/>
                <w:b/>
                <w:bCs/>
                <w:position w:val="0"/>
                <w:sz w:val="18"/>
                <w:szCs w:val="18"/>
              </w:rPr>
            </w:pPr>
            <w:r w:rsidRPr="007B7781">
              <w:rPr>
                <w:rFonts w:ascii="Arial" w:eastAsia="Arial" w:hAnsi="Arial" w:cs="Arial"/>
                <w:b/>
                <w:bCs/>
                <w:position w:val="0"/>
                <w:sz w:val="18"/>
                <w:szCs w:val="18"/>
              </w:rPr>
              <w:t xml:space="preserve">   </w:t>
            </w:r>
            <w:r w:rsidR="00B93380" w:rsidRPr="007B7781">
              <w:rPr>
                <w:rFonts w:ascii="Arial" w:eastAsia="Arial" w:hAnsi="Arial" w:cs="Arial"/>
                <w:b/>
                <w:bCs/>
                <w:position w:val="0"/>
                <w:sz w:val="18"/>
                <w:szCs w:val="18"/>
              </w:rPr>
              <w:t>As at 31 December 2021</w:t>
            </w:r>
          </w:p>
        </w:tc>
        <w:tc>
          <w:tcPr>
            <w:tcW w:w="1465" w:type="dxa"/>
            <w:tcBorders>
              <w:top w:val="single" w:sz="4" w:space="0" w:color="auto"/>
              <w:left w:val="nil"/>
              <w:bottom w:val="single" w:sz="4" w:space="0" w:color="auto"/>
              <w:right w:val="nil"/>
            </w:tcBorders>
            <w:vAlign w:val="bottom"/>
          </w:tcPr>
          <w:p w14:paraId="186940E9" w14:textId="77777777" w:rsidR="00B93380" w:rsidRPr="007B7781" w:rsidRDefault="00B93380" w:rsidP="00390971">
            <w:pPr>
              <w:spacing w:line="240" w:lineRule="auto"/>
              <w:ind w:leftChars="0" w:left="0" w:right="-11"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Within 1 year</w:t>
            </w:r>
          </w:p>
        </w:tc>
        <w:tc>
          <w:tcPr>
            <w:tcW w:w="1465" w:type="dxa"/>
            <w:tcBorders>
              <w:top w:val="single" w:sz="4" w:space="0" w:color="auto"/>
              <w:left w:val="nil"/>
              <w:bottom w:val="single" w:sz="4" w:space="0" w:color="auto"/>
              <w:right w:val="nil"/>
            </w:tcBorders>
            <w:vAlign w:val="bottom"/>
          </w:tcPr>
          <w:p w14:paraId="18EBF62D" w14:textId="77777777" w:rsidR="00B93380" w:rsidRPr="007B7781" w:rsidRDefault="00B93380" w:rsidP="00390971">
            <w:pPr>
              <w:spacing w:line="240" w:lineRule="auto"/>
              <w:ind w:leftChars="0" w:left="0" w:right="-11"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 xml:space="preserve">1 </w:t>
            </w:r>
            <w:r w:rsidRPr="007B7781">
              <w:rPr>
                <w:rFonts w:ascii="Arial" w:eastAsia="Arial" w:hAnsi="Arial" w:cs="Arial"/>
                <w:b/>
                <w:bCs/>
                <w:position w:val="0"/>
                <w:sz w:val="18"/>
                <w:szCs w:val="18"/>
                <w:lang w:val="en-US"/>
              </w:rPr>
              <w:t>-</w:t>
            </w:r>
            <w:r w:rsidRPr="007B7781">
              <w:rPr>
                <w:rFonts w:ascii="Arial" w:eastAsia="Arial" w:hAnsi="Arial" w:cs="Arial"/>
                <w:b/>
                <w:bCs/>
                <w:position w:val="0"/>
                <w:sz w:val="18"/>
                <w:szCs w:val="18"/>
              </w:rPr>
              <w:t xml:space="preserve"> 3 years</w:t>
            </w:r>
          </w:p>
        </w:tc>
        <w:tc>
          <w:tcPr>
            <w:tcW w:w="1465" w:type="dxa"/>
            <w:tcBorders>
              <w:top w:val="single" w:sz="4" w:space="0" w:color="auto"/>
              <w:left w:val="nil"/>
              <w:bottom w:val="single" w:sz="4" w:space="0" w:color="auto"/>
              <w:right w:val="nil"/>
            </w:tcBorders>
            <w:vAlign w:val="bottom"/>
          </w:tcPr>
          <w:p w14:paraId="246E9D1E" w14:textId="77777777" w:rsidR="00B93380" w:rsidRPr="007B7781" w:rsidRDefault="00B93380" w:rsidP="00390971">
            <w:pPr>
              <w:spacing w:line="240" w:lineRule="auto"/>
              <w:ind w:leftChars="0" w:left="0" w:right="-11"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Total</w:t>
            </w:r>
          </w:p>
        </w:tc>
      </w:tr>
      <w:tr w:rsidR="00B93380" w:rsidRPr="007B7781" w14:paraId="655C966B" w14:textId="77777777" w:rsidTr="00C25C74">
        <w:tc>
          <w:tcPr>
            <w:tcW w:w="4158" w:type="dxa"/>
            <w:tcBorders>
              <w:top w:val="nil"/>
              <w:left w:val="nil"/>
              <w:bottom w:val="nil"/>
              <w:right w:val="nil"/>
            </w:tcBorders>
          </w:tcPr>
          <w:p w14:paraId="6A512C74" w14:textId="77777777" w:rsidR="00B93380" w:rsidRPr="007B7781" w:rsidRDefault="00B93380" w:rsidP="00390971">
            <w:pPr>
              <w:spacing w:line="240" w:lineRule="auto"/>
              <w:ind w:leftChars="0" w:left="75" w:firstLineChars="0" w:firstLine="0"/>
              <w:rPr>
                <w:rFonts w:ascii="Arial" w:eastAsia="Arial" w:hAnsi="Arial" w:cs="Arial"/>
                <w:position w:val="0"/>
                <w:sz w:val="18"/>
                <w:szCs w:val="18"/>
              </w:rPr>
            </w:pPr>
          </w:p>
        </w:tc>
        <w:tc>
          <w:tcPr>
            <w:tcW w:w="1465" w:type="dxa"/>
            <w:tcBorders>
              <w:top w:val="single" w:sz="4" w:space="0" w:color="auto"/>
              <w:left w:val="nil"/>
              <w:bottom w:val="nil"/>
              <w:right w:val="nil"/>
            </w:tcBorders>
            <w:shd w:val="clear" w:color="auto" w:fill="FAFAFA"/>
            <w:vAlign w:val="bottom"/>
          </w:tcPr>
          <w:p w14:paraId="472340AC" w14:textId="77777777" w:rsidR="00B93380" w:rsidRPr="007B7781" w:rsidRDefault="00B93380" w:rsidP="00390971">
            <w:pPr>
              <w:spacing w:line="240" w:lineRule="auto"/>
              <w:ind w:leftChars="0" w:left="0" w:right="-72" w:firstLineChars="0" w:firstLine="0"/>
              <w:jc w:val="right"/>
              <w:rPr>
                <w:rFonts w:ascii="Arial" w:eastAsia="Arial" w:hAnsi="Arial" w:cs="Arial"/>
                <w:position w:val="0"/>
                <w:sz w:val="18"/>
                <w:szCs w:val="18"/>
              </w:rPr>
            </w:pPr>
          </w:p>
        </w:tc>
        <w:tc>
          <w:tcPr>
            <w:tcW w:w="1465" w:type="dxa"/>
            <w:tcBorders>
              <w:top w:val="single" w:sz="4" w:space="0" w:color="auto"/>
              <w:left w:val="nil"/>
              <w:bottom w:val="nil"/>
              <w:right w:val="nil"/>
            </w:tcBorders>
            <w:shd w:val="clear" w:color="auto" w:fill="FAFAFA"/>
            <w:vAlign w:val="bottom"/>
          </w:tcPr>
          <w:p w14:paraId="2E74DADB" w14:textId="77777777" w:rsidR="00B93380" w:rsidRPr="007B7781" w:rsidRDefault="00B93380" w:rsidP="00390971">
            <w:pPr>
              <w:spacing w:line="240" w:lineRule="auto"/>
              <w:ind w:leftChars="0" w:left="0" w:right="-72" w:firstLineChars="0" w:firstLine="0"/>
              <w:jc w:val="right"/>
              <w:rPr>
                <w:rFonts w:ascii="Arial" w:eastAsia="Arial" w:hAnsi="Arial" w:cs="Arial"/>
                <w:position w:val="0"/>
                <w:sz w:val="18"/>
                <w:szCs w:val="18"/>
              </w:rPr>
            </w:pPr>
          </w:p>
        </w:tc>
        <w:tc>
          <w:tcPr>
            <w:tcW w:w="1465" w:type="dxa"/>
            <w:tcBorders>
              <w:top w:val="single" w:sz="4" w:space="0" w:color="auto"/>
              <w:left w:val="nil"/>
              <w:bottom w:val="nil"/>
              <w:right w:val="nil"/>
            </w:tcBorders>
            <w:shd w:val="clear" w:color="auto" w:fill="FAFAFA"/>
            <w:vAlign w:val="bottom"/>
          </w:tcPr>
          <w:p w14:paraId="240EC307" w14:textId="77777777" w:rsidR="00B93380" w:rsidRPr="007B7781" w:rsidRDefault="00B93380" w:rsidP="00390971">
            <w:pPr>
              <w:spacing w:line="240" w:lineRule="auto"/>
              <w:ind w:leftChars="0" w:left="0" w:right="-72" w:firstLineChars="0" w:firstLine="0"/>
              <w:jc w:val="right"/>
              <w:rPr>
                <w:rFonts w:ascii="Arial" w:eastAsia="Arial" w:hAnsi="Arial" w:cs="Arial"/>
                <w:position w:val="0"/>
                <w:sz w:val="18"/>
                <w:szCs w:val="18"/>
              </w:rPr>
            </w:pPr>
          </w:p>
        </w:tc>
      </w:tr>
      <w:tr w:rsidR="00B93380" w:rsidRPr="007B7781" w14:paraId="6584D67F" w14:textId="77777777" w:rsidTr="00C25C74">
        <w:tc>
          <w:tcPr>
            <w:tcW w:w="4158" w:type="dxa"/>
            <w:tcBorders>
              <w:top w:val="nil"/>
              <w:left w:val="nil"/>
              <w:bottom w:val="nil"/>
              <w:right w:val="nil"/>
            </w:tcBorders>
          </w:tcPr>
          <w:p w14:paraId="2C036D86" w14:textId="0E5757EB" w:rsidR="00B93380" w:rsidRPr="007B7781" w:rsidRDefault="00B93380" w:rsidP="001770F0">
            <w:pPr>
              <w:spacing w:line="240" w:lineRule="auto"/>
              <w:ind w:leftChars="0" w:left="75" w:firstLineChars="0" w:firstLine="0"/>
              <w:rPr>
                <w:rFonts w:ascii="Arial" w:eastAsia="Arial" w:hAnsi="Arial" w:cs="Arial"/>
                <w:b/>
                <w:bCs/>
                <w:position w:val="0"/>
                <w:sz w:val="18"/>
                <w:szCs w:val="18"/>
                <w:highlight w:val="cyan"/>
              </w:rPr>
            </w:pPr>
            <w:r w:rsidRPr="007B7781">
              <w:rPr>
                <w:rFonts w:ascii="Arial" w:eastAsia="Arial" w:hAnsi="Arial" w:cs="Arial"/>
                <w:position w:val="0"/>
                <w:sz w:val="18"/>
                <w:szCs w:val="18"/>
              </w:rPr>
              <w:t>Trade and other payables</w:t>
            </w:r>
          </w:p>
        </w:tc>
        <w:tc>
          <w:tcPr>
            <w:tcW w:w="1465" w:type="dxa"/>
            <w:tcBorders>
              <w:top w:val="nil"/>
              <w:left w:val="nil"/>
              <w:bottom w:val="nil"/>
              <w:right w:val="nil"/>
            </w:tcBorders>
            <w:shd w:val="clear" w:color="auto" w:fill="FAFAFA"/>
            <w:vAlign w:val="bottom"/>
          </w:tcPr>
          <w:p w14:paraId="1A8D81AD" w14:textId="1258C571"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13,921,731,745</w:t>
            </w:r>
          </w:p>
        </w:tc>
        <w:tc>
          <w:tcPr>
            <w:tcW w:w="1465" w:type="dxa"/>
            <w:tcBorders>
              <w:top w:val="nil"/>
              <w:left w:val="nil"/>
              <w:bottom w:val="nil"/>
              <w:right w:val="nil"/>
            </w:tcBorders>
            <w:shd w:val="clear" w:color="auto" w:fill="FAFAFA"/>
            <w:vAlign w:val="bottom"/>
          </w:tcPr>
          <w:p w14:paraId="41B49513" w14:textId="72E10078"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65" w:type="dxa"/>
            <w:tcBorders>
              <w:top w:val="nil"/>
              <w:left w:val="nil"/>
              <w:bottom w:val="nil"/>
              <w:right w:val="nil"/>
            </w:tcBorders>
            <w:shd w:val="clear" w:color="auto" w:fill="FAFAFA"/>
            <w:vAlign w:val="bottom"/>
          </w:tcPr>
          <w:p w14:paraId="5A2F5961" w14:textId="37C2071D"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13,921,731,745</w:t>
            </w:r>
          </w:p>
        </w:tc>
      </w:tr>
      <w:tr w:rsidR="00B93380" w:rsidRPr="007B7781" w14:paraId="30A600E9" w14:textId="77777777" w:rsidTr="00C25C74">
        <w:tc>
          <w:tcPr>
            <w:tcW w:w="4158" w:type="dxa"/>
            <w:tcBorders>
              <w:top w:val="nil"/>
              <w:left w:val="nil"/>
              <w:bottom w:val="nil"/>
              <w:right w:val="nil"/>
            </w:tcBorders>
          </w:tcPr>
          <w:p w14:paraId="3425B46F" w14:textId="4016DC62" w:rsidR="00B93380" w:rsidRPr="007B7781" w:rsidRDefault="00B93380" w:rsidP="001770F0">
            <w:pPr>
              <w:spacing w:line="240" w:lineRule="auto"/>
              <w:ind w:leftChars="0" w:left="75" w:firstLineChars="0" w:firstLine="0"/>
              <w:rPr>
                <w:rFonts w:ascii="Arial" w:eastAsia="Arial" w:hAnsi="Arial" w:cs="Arial"/>
                <w:position w:val="0"/>
                <w:sz w:val="18"/>
                <w:szCs w:val="18"/>
                <w:highlight w:val="cyan"/>
              </w:rPr>
            </w:pPr>
            <w:r w:rsidRPr="007B7781">
              <w:rPr>
                <w:rFonts w:ascii="Arial" w:eastAsia="Arial" w:hAnsi="Arial" w:cs="Arial"/>
                <w:position w:val="0"/>
                <w:sz w:val="18"/>
                <w:szCs w:val="18"/>
              </w:rPr>
              <w:t>Other current liabilities</w:t>
            </w:r>
          </w:p>
        </w:tc>
        <w:tc>
          <w:tcPr>
            <w:tcW w:w="1465" w:type="dxa"/>
            <w:tcBorders>
              <w:top w:val="nil"/>
              <w:left w:val="nil"/>
              <w:bottom w:val="nil"/>
              <w:right w:val="nil"/>
            </w:tcBorders>
            <w:shd w:val="clear" w:color="auto" w:fill="FAFAFA"/>
            <w:vAlign w:val="bottom"/>
          </w:tcPr>
          <w:p w14:paraId="2587C830" w14:textId="77F7CB64"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6,078,420</w:t>
            </w:r>
          </w:p>
        </w:tc>
        <w:tc>
          <w:tcPr>
            <w:tcW w:w="1465" w:type="dxa"/>
            <w:tcBorders>
              <w:top w:val="nil"/>
              <w:left w:val="nil"/>
              <w:bottom w:val="nil"/>
              <w:right w:val="nil"/>
            </w:tcBorders>
            <w:shd w:val="clear" w:color="auto" w:fill="FAFAFA"/>
            <w:vAlign w:val="bottom"/>
          </w:tcPr>
          <w:p w14:paraId="6517A650" w14:textId="65BB133D"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65" w:type="dxa"/>
            <w:tcBorders>
              <w:top w:val="nil"/>
              <w:left w:val="nil"/>
              <w:bottom w:val="nil"/>
              <w:right w:val="nil"/>
            </w:tcBorders>
            <w:shd w:val="clear" w:color="auto" w:fill="FAFAFA"/>
            <w:vAlign w:val="bottom"/>
          </w:tcPr>
          <w:p w14:paraId="542F2B89" w14:textId="6E6CF9E1"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6,078,420</w:t>
            </w:r>
          </w:p>
        </w:tc>
      </w:tr>
      <w:tr w:rsidR="00B93380" w:rsidRPr="007B7781" w14:paraId="5D33284D" w14:textId="77777777" w:rsidTr="00C25C74">
        <w:tc>
          <w:tcPr>
            <w:tcW w:w="4158" w:type="dxa"/>
            <w:tcBorders>
              <w:top w:val="nil"/>
              <w:left w:val="nil"/>
              <w:bottom w:val="nil"/>
              <w:right w:val="nil"/>
            </w:tcBorders>
          </w:tcPr>
          <w:p w14:paraId="6B7DB1D3" w14:textId="6255F847" w:rsidR="00B93380" w:rsidRPr="007B7781" w:rsidRDefault="00B93380" w:rsidP="005E2AC4">
            <w:pPr>
              <w:spacing w:line="240" w:lineRule="auto"/>
              <w:ind w:leftChars="0" w:left="75" w:right="-131" w:firstLineChars="0" w:firstLine="0"/>
              <w:rPr>
                <w:rFonts w:ascii="Arial" w:eastAsia="Arial" w:hAnsi="Arial" w:cs="Arial"/>
                <w:position w:val="0"/>
                <w:sz w:val="18"/>
                <w:szCs w:val="18"/>
                <w:highlight w:val="cyan"/>
              </w:rPr>
            </w:pPr>
            <w:r w:rsidRPr="007B7781">
              <w:rPr>
                <w:rFonts w:ascii="Arial" w:eastAsia="Arial" w:hAnsi="Arial" w:cs="Arial"/>
                <w:spacing w:val="-4"/>
                <w:position w:val="0"/>
                <w:sz w:val="18"/>
                <w:szCs w:val="18"/>
              </w:rPr>
              <w:t>Borrowings from financial institutions</w:t>
            </w:r>
            <w:r w:rsidRPr="007B7781">
              <w:rPr>
                <w:rFonts w:ascii="Arial" w:eastAsia="Arial" w:hAnsi="Arial" w:cs="Arial"/>
                <w:position w:val="0"/>
                <w:sz w:val="18"/>
                <w:szCs w:val="18"/>
              </w:rPr>
              <w:t xml:space="preserve"> floating rate</w:t>
            </w:r>
          </w:p>
        </w:tc>
        <w:tc>
          <w:tcPr>
            <w:tcW w:w="1465" w:type="dxa"/>
            <w:tcBorders>
              <w:top w:val="nil"/>
              <w:left w:val="nil"/>
              <w:bottom w:val="nil"/>
              <w:right w:val="nil"/>
            </w:tcBorders>
            <w:shd w:val="clear" w:color="auto" w:fill="FAFAFA"/>
            <w:vAlign w:val="bottom"/>
          </w:tcPr>
          <w:p w14:paraId="501BDAEC" w14:textId="77777777"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p>
        </w:tc>
        <w:tc>
          <w:tcPr>
            <w:tcW w:w="1465" w:type="dxa"/>
            <w:tcBorders>
              <w:top w:val="nil"/>
              <w:left w:val="nil"/>
              <w:bottom w:val="nil"/>
              <w:right w:val="nil"/>
            </w:tcBorders>
            <w:shd w:val="clear" w:color="auto" w:fill="FAFAFA"/>
            <w:vAlign w:val="bottom"/>
          </w:tcPr>
          <w:p w14:paraId="57AA5F88" w14:textId="77777777"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p>
        </w:tc>
        <w:tc>
          <w:tcPr>
            <w:tcW w:w="1465" w:type="dxa"/>
            <w:tcBorders>
              <w:top w:val="nil"/>
              <w:left w:val="nil"/>
              <w:bottom w:val="nil"/>
              <w:right w:val="nil"/>
            </w:tcBorders>
            <w:shd w:val="clear" w:color="auto" w:fill="FAFAFA"/>
            <w:vAlign w:val="bottom"/>
          </w:tcPr>
          <w:p w14:paraId="65648AF1" w14:textId="77777777"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p>
        </w:tc>
      </w:tr>
      <w:tr w:rsidR="00B93380" w:rsidRPr="007B7781" w14:paraId="588721BF" w14:textId="77777777" w:rsidTr="00C25C74">
        <w:tc>
          <w:tcPr>
            <w:tcW w:w="4158" w:type="dxa"/>
            <w:tcBorders>
              <w:top w:val="nil"/>
              <w:left w:val="nil"/>
              <w:bottom w:val="nil"/>
              <w:right w:val="nil"/>
            </w:tcBorders>
          </w:tcPr>
          <w:p w14:paraId="0E9DE944" w14:textId="387144FB" w:rsidR="00B93380" w:rsidRPr="007B7781" w:rsidRDefault="00B93380" w:rsidP="001770F0">
            <w:pPr>
              <w:spacing w:line="240" w:lineRule="auto"/>
              <w:ind w:leftChars="0" w:left="75" w:right="-131" w:firstLineChars="0" w:firstLine="0"/>
              <w:rPr>
                <w:rFonts w:ascii="Arial" w:eastAsia="Arial" w:hAnsi="Arial" w:cs="Arial"/>
                <w:position w:val="0"/>
                <w:sz w:val="18"/>
                <w:szCs w:val="18"/>
                <w:highlight w:val="cyan"/>
              </w:rPr>
            </w:pPr>
            <w:r w:rsidRPr="007B7781">
              <w:rPr>
                <w:rFonts w:ascii="Arial" w:eastAsia="Arial" w:hAnsi="Arial" w:cs="Arial"/>
                <w:position w:val="0"/>
                <w:sz w:val="18"/>
                <w:szCs w:val="18"/>
              </w:rPr>
              <w:t xml:space="preserve">   - Principal</w:t>
            </w:r>
          </w:p>
        </w:tc>
        <w:tc>
          <w:tcPr>
            <w:tcW w:w="1465" w:type="dxa"/>
            <w:tcBorders>
              <w:top w:val="nil"/>
              <w:left w:val="nil"/>
              <w:bottom w:val="nil"/>
              <w:right w:val="nil"/>
            </w:tcBorders>
            <w:shd w:val="clear" w:color="auto" w:fill="FAFAFA"/>
            <w:vAlign w:val="bottom"/>
          </w:tcPr>
          <w:p w14:paraId="5B0AA0A1" w14:textId="5C1796BD"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4,679,743,764</w:t>
            </w:r>
          </w:p>
        </w:tc>
        <w:tc>
          <w:tcPr>
            <w:tcW w:w="1465" w:type="dxa"/>
            <w:tcBorders>
              <w:top w:val="nil"/>
              <w:left w:val="nil"/>
              <w:bottom w:val="nil"/>
              <w:right w:val="nil"/>
            </w:tcBorders>
            <w:shd w:val="clear" w:color="auto" w:fill="FAFAFA"/>
            <w:vAlign w:val="bottom"/>
          </w:tcPr>
          <w:p w14:paraId="41C132E7" w14:textId="66464214"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3,374,048,091</w:t>
            </w:r>
          </w:p>
        </w:tc>
        <w:tc>
          <w:tcPr>
            <w:tcW w:w="1465" w:type="dxa"/>
            <w:tcBorders>
              <w:top w:val="nil"/>
              <w:left w:val="nil"/>
              <w:bottom w:val="nil"/>
              <w:right w:val="nil"/>
            </w:tcBorders>
            <w:shd w:val="clear" w:color="auto" w:fill="FAFAFA"/>
            <w:vAlign w:val="bottom"/>
          </w:tcPr>
          <w:p w14:paraId="19C5E8F8" w14:textId="15958C49"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8,053,791,855</w:t>
            </w:r>
          </w:p>
        </w:tc>
      </w:tr>
      <w:tr w:rsidR="00B93380" w:rsidRPr="007B7781" w14:paraId="77440B9F" w14:textId="77777777" w:rsidTr="00C25C74">
        <w:tc>
          <w:tcPr>
            <w:tcW w:w="4158" w:type="dxa"/>
            <w:tcBorders>
              <w:top w:val="nil"/>
              <w:left w:val="nil"/>
              <w:bottom w:val="nil"/>
              <w:right w:val="nil"/>
            </w:tcBorders>
          </w:tcPr>
          <w:p w14:paraId="53268A4E" w14:textId="2515A387" w:rsidR="00B93380" w:rsidRPr="007B7781" w:rsidRDefault="00B93380" w:rsidP="001770F0">
            <w:pPr>
              <w:spacing w:line="240" w:lineRule="auto"/>
              <w:ind w:leftChars="0" w:left="75" w:firstLineChars="0" w:firstLine="0"/>
              <w:rPr>
                <w:rFonts w:ascii="Arial" w:eastAsia="Arial" w:hAnsi="Arial" w:cs="Arial"/>
                <w:position w:val="0"/>
                <w:sz w:val="18"/>
                <w:szCs w:val="18"/>
                <w:highlight w:val="cyan"/>
              </w:rPr>
            </w:pPr>
            <w:r w:rsidRPr="007B7781">
              <w:rPr>
                <w:rFonts w:ascii="Arial" w:eastAsia="Arial" w:hAnsi="Arial" w:cs="Arial"/>
                <w:position w:val="0"/>
                <w:sz w:val="18"/>
                <w:szCs w:val="18"/>
              </w:rPr>
              <w:t xml:space="preserve">   - Interest expense</w:t>
            </w:r>
          </w:p>
        </w:tc>
        <w:tc>
          <w:tcPr>
            <w:tcW w:w="1465" w:type="dxa"/>
            <w:tcBorders>
              <w:top w:val="nil"/>
              <w:left w:val="nil"/>
              <w:bottom w:val="nil"/>
              <w:right w:val="nil"/>
            </w:tcBorders>
            <w:shd w:val="clear" w:color="auto" w:fill="FAFAFA"/>
            <w:vAlign w:val="bottom"/>
          </w:tcPr>
          <w:p w14:paraId="0894BE16" w14:textId="00514776" w:rsidR="00B93380" w:rsidRPr="007B7781" w:rsidRDefault="00D53A59"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135,622,667</w:t>
            </w:r>
          </w:p>
        </w:tc>
        <w:tc>
          <w:tcPr>
            <w:tcW w:w="1465" w:type="dxa"/>
            <w:tcBorders>
              <w:top w:val="nil"/>
              <w:left w:val="nil"/>
              <w:bottom w:val="nil"/>
              <w:right w:val="nil"/>
            </w:tcBorders>
            <w:shd w:val="clear" w:color="auto" w:fill="FAFAFA"/>
            <w:vAlign w:val="bottom"/>
          </w:tcPr>
          <w:p w14:paraId="4D4D0D1C" w14:textId="492F30A4" w:rsidR="00B93380" w:rsidRPr="007B7781" w:rsidRDefault="00D53A59"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30,259,712</w:t>
            </w:r>
          </w:p>
        </w:tc>
        <w:tc>
          <w:tcPr>
            <w:tcW w:w="1465" w:type="dxa"/>
            <w:tcBorders>
              <w:top w:val="nil"/>
              <w:left w:val="nil"/>
              <w:bottom w:val="nil"/>
              <w:right w:val="nil"/>
            </w:tcBorders>
            <w:shd w:val="clear" w:color="auto" w:fill="FAFAFA"/>
            <w:vAlign w:val="bottom"/>
          </w:tcPr>
          <w:p w14:paraId="40EDA0F1" w14:textId="3269D4F4" w:rsidR="00B93380" w:rsidRPr="007B7781" w:rsidRDefault="00D53A59"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165,882,379</w:t>
            </w:r>
          </w:p>
        </w:tc>
      </w:tr>
    </w:tbl>
    <w:p w14:paraId="37420126" w14:textId="03CCF773" w:rsidR="00390971" w:rsidRPr="007B7781" w:rsidRDefault="00390971">
      <w:pPr>
        <w:suppressAutoHyphens w:val="0"/>
        <w:spacing w:line="240" w:lineRule="auto"/>
        <w:ind w:leftChars="0" w:left="0" w:firstLineChars="0" w:firstLine="0"/>
        <w:textDirection w:val="lrTb"/>
        <w:textAlignment w:val="auto"/>
        <w:outlineLvl w:val="9"/>
        <w:rPr>
          <w:rFonts w:ascii="Arial" w:eastAsia="Arial" w:hAnsi="Arial" w:cs="Arial"/>
          <w:position w:val="0"/>
          <w:sz w:val="16"/>
          <w:szCs w:val="16"/>
        </w:rPr>
      </w:pPr>
    </w:p>
    <w:tbl>
      <w:tblPr>
        <w:tblStyle w:val="TableGrid"/>
        <w:tblW w:w="8562" w:type="dxa"/>
        <w:tblInd w:w="900" w:type="dxa"/>
        <w:tblLayout w:type="fixed"/>
        <w:tblLook w:val="04A0" w:firstRow="1" w:lastRow="0" w:firstColumn="1" w:lastColumn="0" w:noHBand="0" w:noVBand="1"/>
      </w:tblPr>
      <w:tblGrid>
        <w:gridCol w:w="4167"/>
        <w:gridCol w:w="1465"/>
        <w:gridCol w:w="1465"/>
        <w:gridCol w:w="1465"/>
      </w:tblGrid>
      <w:tr w:rsidR="00B93380" w:rsidRPr="007B7781" w14:paraId="30457152" w14:textId="77777777" w:rsidTr="00C25C74">
        <w:tc>
          <w:tcPr>
            <w:tcW w:w="4167" w:type="dxa"/>
            <w:tcBorders>
              <w:top w:val="nil"/>
              <w:left w:val="nil"/>
              <w:bottom w:val="nil"/>
              <w:right w:val="nil"/>
            </w:tcBorders>
            <w:vAlign w:val="bottom"/>
          </w:tcPr>
          <w:p w14:paraId="76FB8DF5" w14:textId="77777777" w:rsidR="00B93380" w:rsidRPr="007B7781" w:rsidRDefault="00B93380" w:rsidP="00390971">
            <w:pPr>
              <w:spacing w:line="240" w:lineRule="auto"/>
              <w:ind w:leftChars="0" w:left="75" w:firstLineChars="0" w:firstLine="0"/>
              <w:jc w:val="both"/>
              <w:rPr>
                <w:rFonts w:ascii="Arial" w:eastAsia="Arial" w:hAnsi="Arial" w:cs="Arial"/>
                <w:b/>
                <w:bCs/>
                <w:position w:val="0"/>
                <w:sz w:val="18"/>
                <w:szCs w:val="18"/>
              </w:rPr>
            </w:pPr>
          </w:p>
        </w:tc>
        <w:tc>
          <w:tcPr>
            <w:tcW w:w="4395" w:type="dxa"/>
            <w:gridSpan w:val="3"/>
            <w:tcBorders>
              <w:top w:val="single" w:sz="4" w:space="0" w:color="auto"/>
              <w:left w:val="nil"/>
              <w:bottom w:val="single" w:sz="4" w:space="0" w:color="auto"/>
              <w:right w:val="nil"/>
            </w:tcBorders>
          </w:tcPr>
          <w:p w14:paraId="2B81DE9A" w14:textId="0F08F18C" w:rsidR="00B93380" w:rsidRPr="007B7781" w:rsidRDefault="00B93380" w:rsidP="00390971">
            <w:pPr>
              <w:spacing w:line="240" w:lineRule="auto"/>
              <w:ind w:leftChars="0" w:left="0" w:firstLineChars="0" w:firstLine="0"/>
              <w:jc w:val="center"/>
              <w:rPr>
                <w:rFonts w:ascii="Arial" w:eastAsia="Arial" w:hAnsi="Arial" w:cs="Arial"/>
                <w:b/>
                <w:bCs/>
                <w:position w:val="0"/>
                <w:sz w:val="18"/>
                <w:szCs w:val="18"/>
              </w:rPr>
            </w:pPr>
            <w:r w:rsidRPr="007B7781">
              <w:rPr>
                <w:rFonts w:ascii="Arial" w:eastAsia="Arial" w:hAnsi="Arial" w:cs="Arial"/>
                <w:b/>
                <w:bCs/>
                <w:position w:val="0"/>
                <w:sz w:val="18"/>
                <w:szCs w:val="18"/>
              </w:rPr>
              <w:t>Unit: Baht</w:t>
            </w:r>
          </w:p>
        </w:tc>
      </w:tr>
      <w:tr w:rsidR="00B93380" w:rsidRPr="007B7781" w14:paraId="043672CA" w14:textId="77777777" w:rsidTr="00C25C74">
        <w:tc>
          <w:tcPr>
            <w:tcW w:w="4167" w:type="dxa"/>
            <w:tcBorders>
              <w:top w:val="nil"/>
              <w:left w:val="nil"/>
              <w:bottom w:val="nil"/>
              <w:right w:val="nil"/>
            </w:tcBorders>
            <w:vAlign w:val="bottom"/>
          </w:tcPr>
          <w:p w14:paraId="7319132E" w14:textId="5820CFD6" w:rsidR="00B93380" w:rsidRPr="007B7781" w:rsidRDefault="00B93380" w:rsidP="00390971">
            <w:pPr>
              <w:spacing w:line="240" w:lineRule="auto"/>
              <w:ind w:leftChars="0" w:left="268" w:firstLineChars="0" w:hanging="193"/>
              <w:rPr>
                <w:rFonts w:ascii="Arial" w:eastAsia="Arial" w:hAnsi="Arial" w:cs="Arial"/>
                <w:b/>
                <w:bCs/>
                <w:position w:val="0"/>
                <w:sz w:val="18"/>
                <w:szCs w:val="18"/>
              </w:rPr>
            </w:pPr>
            <w:r w:rsidRPr="007B7781">
              <w:rPr>
                <w:rFonts w:ascii="Arial" w:eastAsia="Arial" w:hAnsi="Arial" w:cs="Arial"/>
                <w:b/>
                <w:bCs/>
                <w:position w:val="0"/>
                <w:sz w:val="18"/>
                <w:szCs w:val="18"/>
              </w:rPr>
              <w:t>Contractual maturities of financial liabilities</w:t>
            </w:r>
          </w:p>
          <w:p w14:paraId="2401B4FD" w14:textId="1C3EB7C8" w:rsidR="00B93380" w:rsidRPr="007B7781" w:rsidRDefault="00540CFD" w:rsidP="00390971">
            <w:pPr>
              <w:spacing w:line="240" w:lineRule="auto"/>
              <w:ind w:leftChars="0" w:left="75" w:firstLineChars="0" w:firstLine="0"/>
              <w:rPr>
                <w:rFonts w:ascii="Arial" w:eastAsia="Arial" w:hAnsi="Arial" w:cs="Arial"/>
                <w:b/>
                <w:bCs/>
                <w:position w:val="0"/>
                <w:sz w:val="18"/>
                <w:szCs w:val="18"/>
              </w:rPr>
            </w:pPr>
            <w:r w:rsidRPr="007B7781">
              <w:rPr>
                <w:rFonts w:ascii="Arial" w:eastAsia="Arial" w:hAnsi="Arial" w:cs="Arial"/>
                <w:b/>
                <w:bCs/>
                <w:position w:val="0"/>
                <w:sz w:val="18"/>
                <w:szCs w:val="18"/>
              </w:rPr>
              <w:t xml:space="preserve">   </w:t>
            </w:r>
            <w:r w:rsidR="00B93380" w:rsidRPr="007B7781">
              <w:rPr>
                <w:rFonts w:ascii="Arial" w:eastAsia="Arial" w:hAnsi="Arial" w:cs="Arial"/>
                <w:b/>
                <w:bCs/>
                <w:position w:val="0"/>
                <w:sz w:val="18"/>
                <w:szCs w:val="18"/>
              </w:rPr>
              <w:t>As at 31 December 2020</w:t>
            </w:r>
          </w:p>
        </w:tc>
        <w:tc>
          <w:tcPr>
            <w:tcW w:w="1465" w:type="dxa"/>
            <w:tcBorders>
              <w:top w:val="single" w:sz="4" w:space="0" w:color="auto"/>
              <w:left w:val="nil"/>
              <w:bottom w:val="single" w:sz="4" w:space="0" w:color="auto"/>
              <w:right w:val="nil"/>
            </w:tcBorders>
            <w:vAlign w:val="bottom"/>
          </w:tcPr>
          <w:p w14:paraId="70890953" w14:textId="77777777" w:rsidR="00B93380" w:rsidRPr="007B7781" w:rsidRDefault="00B93380" w:rsidP="00390971">
            <w:pPr>
              <w:spacing w:line="240" w:lineRule="auto"/>
              <w:ind w:leftChars="0" w:left="0" w:right="-11"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Within 1 year</w:t>
            </w:r>
          </w:p>
        </w:tc>
        <w:tc>
          <w:tcPr>
            <w:tcW w:w="1465" w:type="dxa"/>
            <w:tcBorders>
              <w:top w:val="single" w:sz="4" w:space="0" w:color="auto"/>
              <w:left w:val="nil"/>
              <w:bottom w:val="single" w:sz="4" w:space="0" w:color="auto"/>
              <w:right w:val="nil"/>
            </w:tcBorders>
            <w:vAlign w:val="bottom"/>
          </w:tcPr>
          <w:p w14:paraId="5437B6ED" w14:textId="77777777" w:rsidR="00B93380" w:rsidRPr="007B7781" w:rsidRDefault="00B93380" w:rsidP="00390971">
            <w:pPr>
              <w:spacing w:line="240" w:lineRule="auto"/>
              <w:ind w:leftChars="0" w:left="0" w:right="-11"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 xml:space="preserve">1 </w:t>
            </w:r>
            <w:r w:rsidRPr="007B7781">
              <w:rPr>
                <w:rFonts w:ascii="Arial" w:eastAsia="Arial" w:hAnsi="Arial" w:cs="Arial"/>
                <w:b/>
                <w:bCs/>
                <w:position w:val="0"/>
                <w:sz w:val="18"/>
                <w:szCs w:val="18"/>
                <w:lang w:val="en-US"/>
              </w:rPr>
              <w:t>-</w:t>
            </w:r>
            <w:r w:rsidRPr="007B7781">
              <w:rPr>
                <w:rFonts w:ascii="Arial" w:eastAsia="Arial" w:hAnsi="Arial" w:cs="Arial"/>
                <w:b/>
                <w:bCs/>
                <w:position w:val="0"/>
                <w:sz w:val="18"/>
                <w:szCs w:val="18"/>
              </w:rPr>
              <w:t xml:space="preserve"> 3 years</w:t>
            </w:r>
          </w:p>
        </w:tc>
        <w:tc>
          <w:tcPr>
            <w:tcW w:w="1465" w:type="dxa"/>
            <w:tcBorders>
              <w:top w:val="single" w:sz="4" w:space="0" w:color="auto"/>
              <w:left w:val="nil"/>
              <w:bottom w:val="single" w:sz="4" w:space="0" w:color="auto"/>
              <w:right w:val="nil"/>
            </w:tcBorders>
            <w:vAlign w:val="bottom"/>
          </w:tcPr>
          <w:p w14:paraId="3821D007" w14:textId="77777777" w:rsidR="00B93380" w:rsidRPr="007B7781" w:rsidRDefault="00B93380" w:rsidP="00390971">
            <w:pPr>
              <w:spacing w:line="240" w:lineRule="auto"/>
              <w:ind w:leftChars="0" w:left="0" w:right="-11"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Total</w:t>
            </w:r>
          </w:p>
        </w:tc>
      </w:tr>
      <w:tr w:rsidR="00B93380" w:rsidRPr="007B7781" w14:paraId="5A5A3067" w14:textId="77777777" w:rsidTr="00C25C74">
        <w:tc>
          <w:tcPr>
            <w:tcW w:w="4167" w:type="dxa"/>
            <w:tcBorders>
              <w:top w:val="nil"/>
              <w:left w:val="nil"/>
              <w:bottom w:val="nil"/>
              <w:right w:val="nil"/>
            </w:tcBorders>
          </w:tcPr>
          <w:p w14:paraId="37DE657B" w14:textId="77777777" w:rsidR="00B93380" w:rsidRPr="007B7781" w:rsidRDefault="00B93380" w:rsidP="00390971">
            <w:pPr>
              <w:spacing w:line="240" w:lineRule="auto"/>
              <w:ind w:leftChars="0" w:left="75" w:firstLineChars="0" w:firstLine="0"/>
              <w:rPr>
                <w:rFonts w:ascii="Arial" w:eastAsia="Arial" w:hAnsi="Arial" w:cs="Arial"/>
                <w:position w:val="0"/>
                <w:sz w:val="18"/>
                <w:szCs w:val="18"/>
              </w:rPr>
            </w:pPr>
          </w:p>
        </w:tc>
        <w:tc>
          <w:tcPr>
            <w:tcW w:w="1465" w:type="dxa"/>
            <w:tcBorders>
              <w:top w:val="single" w:sz="4" w:space="0" w:color="auto"/>
              <w:left w:val="nil"/>
              <w:bottom w:val="nil"/>
              <w:right w:val="nil"/>
            </w:tcBorders>
            <w:shd w:val="clear" w:color="auto" w:fill="FAFAFA"/>
            <w:vAlign w:val="bottom"/>
          </w:tcPr>
          <w:p w14:paraId="69E7FF11" w14:textId="77777777" w:rsidR="00B93380" w:rsidRPr="007B7781" w:rsidRDefault="00B93380" w:rsidP="00390971">
            <w:pPr>
              <w:spacing w:line="240" w:lineRule="auto"/>
              <w:ind w:leftChars="0" w:left="0" w:right="-72" w:firstLineChars="0" w:firstLine="0"/>
              <w:jc w:val="right"/>
              <w:rPr>
                <w:rFonts w:ascii="Arial" w:eastAsia="Arial" w:hAnsi="Arial" w:cs="Arial"/>
                <w:position w:val="0"/>
                <w:sz w:val="18"/>
                <w:szCs w:val="18"/>
              </w:rPr>
            </w:pPr>
          </w:p>
        </w:tc>
        <w:tc>
          <w:tcPr>
            <w:tcW w:w="1465" w:type="dxa"/>
            <w:tcBorders>
              <w:top w:val="single" w:sz="4" w:space="0" w:color="auto"/>
              <w:left w:val="nil"/>
              <w:bottom w:val="nil"/>
              <w:right w:val="nil"/>
            </w:tcBorders>
            <w:shd w:val="clear" w:color="auto" w:fill="FAFAFA"/>
            <w:vAlign w:val="bottom"/>
          </w:tcPr>
          <w:p w14:paraId="043111C9" w14:textId="77777777" w:rsidR="00B93380" w:rsidRPr="007B7781" w:rsidRDefault="00B93380" w:rsidP="00390971">
            <w:pPr>
              <w:spacing w:line="240" w:lineRule="auto"/>
              <w:ind w:leftChars="0" w:left="0" w:right="-72" w:firstLineChars="0" w:firstLine="0"/>
              <w:jc w:val="right"/>
              <w:rPr>
                <w:rFonts w:ascii="Arial" w:eastAsia="Arial" w:hAnsi="Arial" w:cs="Arial"/>
                <w:position w:val="0"/>
                <w:sz w:val="18"/>
                <w:szCs w:val="18"/>
              </w:rPr>
            </w:pPr>
          </w:p>
        </w:tc>
        <w:tc>
          <w:tcPr>
            <w:tcW w:w="1465" w:type="dxa"/>
            <w:tcBorders>
              <w:top w:val="single" w:sz="4" w:space="0" w:color="auto"/>
              <w:left w:val="nil"/>
              <w:bottom w:val="nil"/>
              <w:right w:val="nil"/>
            </w:tcBorders>
            <w:shd w:val="clear" w:color="auto" w:fill="FAFAFA"/>
            <w:vAlign w:val="bottom"/>
          </w:tcPr>
          <w:p w14:paraId="0826FA3A" w14:textId="77777777" w:rsidR="00B93380" w:rsidRPr="007B7781" w:rsidRDefault="00B93380" w:rsidP="00390971">
            <w:pPr>
              <w:spacing w:line="240" w:lineRule="auto"/>
              <w:ind w:leftChars="0" w:left="0" w:right="-72" w:firstLineChars="0" w:firstLine="0"/>
              <w:jc w:val="right"/>
              <w:rPr>
                <w:rFonts w:ascii="Arial" w:eastAsia="Arial" w:hAnsi="Arial" w:cs="Arial"/>
                <w:position w:val="0"/>
                <w:sz w:val="18"/>
                <w:szCs w:val="18"/>
              </w:rPr>
            </w:pPr>
          </w:p>
        </w:tc>
      </w:tr>
      <w:tr w:rsidR="00B93380" w:rsidRPr="007B7781" w14:paraId="21976309" w14:textId="77777777" w:rsidTr="00C25C74">
        <w:tc>
          <w:tcPr>
            <w:tcW w:w="4167" w:type="dxa"/>
            <w:tcBorders>
              <w:top w:val="nil"/>
              <w:left w:val="nil"/>
              <w:bottom w:val="nil"/>
              <w:right w:val="nil"/>
            </w:tcBorders>
          </w:tcPr>
          <w:p w14:paraId="50FFB523" w14:textId="4900D7E7" w:rsidR="00B93380" w:rsidRPr="007B7781" w:rsidRDefault="00B93380" w:rsidP="001770F0">
            <w:pPr>
              <w:spacing w:line="240" w:lineRule="auto"/>
              <w:ind w:leftChars="0" w:left="75" w:firstLineChars="0" w:firstLine="0"/>
              <w:rPr>
                <w:rFonts w:ascii="Arial" w:eastAsia="Arial" w:hAnsi="Arial" w:cs="Arial"/>
                <w:b/>
                <w:bCs/>
                <w:position w:val="0"/>
                <w:sz w:val="18"/>
                <w:szCs w:val="18"/>
                <w:highlight w:val="cyan"/>
              </w:rPr>
            </w:pPr>
            <w:r w:rsidRPr="007B7781">
              <w:rPr>
                <w:rFonts w:ascii="Arial" w:eastAsia="Arial" w:hAnsi="Arial" w:cs="Arial"/>
                <w:position w:val="0"/>
                <w:sz w:val="18"/>
                <w:szCs w:val="18"/>
              </w:rPr>
              <w:t>Trade and other payables</w:t>
            </w:r>
          </w:p>
        </w:tc>
        <w:tc>
          <w:tcPr>
            <w:tcW w:w="1465" w:type="dxa"/>
            <w:tcBorders>
              <w:top w:val="nil"/>
              <w:left w:val="nil"/>
              <w:bottom w:val="nil"/>
              <w:right w:val="nil"/>
            </w:tcBorders>
            <w:shd w:val="clear" w:color="auto" w:fill="FAFAFA"/>
            <w:vAlign w:val="bottom"/>
          </w:tcPr>
          <w:p w14:paraId="7CD4D1C2" w14:textId="406785CB"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7,596,848,078</w:t>
            </w:r>
          </w:p>
        </w:tc>
        <w:tc>
          <w:tcPr>
            <w:tcW w:w="1465" w:type="dxa"/>
            <w:tcBorders>
              <w:top w:val="nil"/>
              <w:left w:val="nil"/>
              <w:bottom w:val="nil"/>
              <w:right w:val="nil"/>
            </w:tcBorders>
            <w:shd w:val="clear" w:color="auto" w:fill="FAFAFA"/>
            <w:vAlign w:val="bottom"/>
          </w:tcPr>
          <w:p w14:paraId="0B7FFBB6" w14:textId="5E84A485"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65" w:type="dxa"/>
            <w:tcBorders>
              <w:top w:val="nil"/>
              <w:left w:val="nil"/>
              <w:bottom w:val="nil"/>
              <w:right w:val="nil"/>
            </w:tcBorders>
            <w:shd w:val="clear" w:color="auto" w:fill="FAFAFA"/>
            <w:vAlign w:val="bottom"/>
          </w:tcPr>
          <w:p w14:paraId="315B9607" w14:textId="562E764F"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7,596,848,078</w:t>
            </w:r>
          </w:p>
        </w:tc>
      </w:tr>
      <w:tr w:rsidR="00B93380" w:rsidRPr="007B7781" w14:paraId="0C9FF30A" w14:textId="77777777" w:rsidTr="00C25C74">
        <w:tc>
          <w:tcPr>
            <w:tcW w:w="4167" w:type="dxa"/>
            <w:tcBorders>
              <w:top w:val="nil"/>
              <w:left w:val="nil"/>
              <w:bottom w:val="nil"/>
              <w:right w:val="nil"/>
            </w:tcBorders>
          </w:tcPr>
          <w:p w14:paraId="47BF179A" w14:textId="21C613CB" w:rsidR="00B93380" w:rsidRPr="007B7781" w:rsidRDefault="00B93380" w:rsidP="001770F0">
            <w:pPr>
              <w:spacing w:line="240" w:lineRule="auto"/>
              <w:ind w:leftChars="0" w:left="75" w:firstLineChars="0" w:firstLine="0"/>
              <w:rPr>
                <w:rFonts w:ascii="Arial" w:eastAsia="Arial" w:hAnsi="Arial" w:cs="Arial"/>
                <w:position w:val="0"/>
                <w:sz w:val="18"/>
                <w:szCs w:val="18"/>
                <w:highlight w:val="cyan"/>
              </w:rPr>
            </w:pPr>
            <w:r w:rsidRPr="007B7781">
              <w:rPr>
                <w:rFonts w:ascii="Arial" w:eastAsia="Arial" w:hAnsi="Arial" w:cs="Arial"/>
                <w:position w:val="0"/>
                <w:sz w:val="18"/>
                <w:szCs w:val="18"/>
              </w:rPr>
              <w:t>Other current liabilities</w:t>
            </w:r>
          </w:p>
        </w:tc>
        <w:tc>
          <w:tcPr>
            <w:tcW w:w="1465" w:type="dxa"/>
            <w:tcBorders>
              <w:top w:val="nil"/>
              <w:left w:val="nil"/>
              <w:bottom w:val="nil"/>
              <w:right w:val="nil"/>
            </w:tcBorders>
            <w:shd w:val="clear" w:color="auto" w:fill="FAFAFA"/>
            <w:vAlign w:val="bottom"/>
          </w:tcPr>
          <w:p w14:paraId="08F945CA" w14:textId="46F22278"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2,621,031</w:t>
            </w:r>
          </w:p>
        </w:tc>
        <w:tc>
          <w:tcPr>
            <w:tcW w:w="1465" w:type="dxa"/>
            <w:tcBorders>
              <w:top w:val="nil"/>
              <w:left w:val="nil"/>
              <w:bottom w:val="nil"/>
              <w:right w:val="nil"/>
            </w:tcBorders>
            <w:shd w:val="clear" w:color="auto" w:fill="FAFAFA"/>
            <w:vAlign w:val="bottom"/>
          </w:tcPr>
          <w:p w14:paraId="5DF71DDD" w14:textId="5221399F"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65" w:type="dxa"/>
            <w:tcBorders>
              <w:top w:val="nil"/>
              <w:left w:val="nil"/>
              <w:bottom w:val="nil"/>
              <w:right w:val="nil"/>
            </w:tcBorders>
            <w:shd w:val="clear" w:color="auto" w:fill="FAFAFA"/>
            <w:vAlign w:val="bottom"/>
          </w:tcPr>
          <w:p w14:paraId="29A7276B" w14:textId="7620FF27"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2,621,031</w:t>
            </w:r>
          </w:p>
        </w:tc>
      </w:tr>
      <w:tr w:rsidR="00B93380" w:rsidRPr="007B7781" w14:paraId="7497583B" w14:textId="77777777" w:rsidTr="00C25C74">
        <w:tc>
          <w:tcPr>
            <w:tcW w:w="4167" w:type="dxa"/>
            <w:tcBorders>
              <w:top w:val="nil"/>
              <w:left w:val="nil"/>
              <w:bottom w:val="nil"/>
              <w:right w:val="nil"/>
            </w:tcBorders>
          </w:tcPr>
          <w:p w14:paraId="6F3B7ED4" w14:textId="29F7808B" w:rsidR="00B93380" w:rsidRPr="007B7781" w:rsidRDefault="00B93380" w:rsidP="005E2AC4">
            <w:pPr>
              <w:spacing w:line="240" w:lineRule="auto"/>
              <w:ind w:leftChars="0" w:left="75" w:right="-131" w:firstLineChars="0" w:firstLine="0"/>
              <w:rPr>
                <w:rFonts w:ascii="Arial" w:eastAsia="Arial" w:hAnsi="Arial" w:cs="Arial"/>
                <w:position w:val="0"/>
                <w:sz w:val="18"/>
                <w:szCs w:val="18"/>
                <w:highlight w:val="cyan"/>
              </w:rPr>
            </w:pPr>
            <w:r w:rsidRPr="007B7781">
              <w:rPr>
                <w:rFonts w:ascii="Arial" w:eastAsia="Arial" w:hAnsi="Arial" w:cs="Arial"/>
                <w:spacing w:val="-4"/>
                <w:position w:val="0"/>
                <w:sz w:val="18"/>
                <w:szCs w:val="18"/>
              </w:rPr>
              <w:t xml:space="preserve">Borrowings from financial institutions </w:t>
            </w:r>
            <w:r w:rsidRPr="007B7781">
              <w:rPr>
                <w:rFonts w:ascii="Arial" w:eastAsia="Arial" w:hAnsi="Arial" w:cs="Arial"/>
                <w:position w:val="0"/>
                <w:sz w:val="18"/>
                <w:szCs w:val="18"/>
              </w:rPr>
              <w:t>floating rate</w:t>
            </w:r>
          </w:p>
        </w:tc>
        <w:tc>
          <w:tcPr>
            <w:tcW w:w="1465" w:type="dxa"/>
            <w:tcBorders>
              <w:top w:val="nil"/>
              <w:left w:val="nil"/>
              <w:bottom w:val="nil"/>
              <w:right w:val="nil"/>
            </w:tcBorders>
            <w:shd w:val="clear" w:color="auto" w:fill="FAFAFA"/>
            <w:vAlign w:val="bottom"/>
          </w:tcPr>
          <w:p w14:paraId="587D6DB2" w14:textId="77777777"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p>
        </w:tc>
        <w:tc>
          <w:tcPr>
            <w:tcW w:w="1465" w:type="dxa"/>
            <w:tcBorders>
              <w:top w:val="nil"/>
              <w:left w:val="nil"/>
              <w:bottom w:val="nil"/>
              <w:right w:val="nil"/>
            </w:tcBorders>
            <w:shd w:val="clear" w:color="auto" w:fill="FAFAFA"/>
            <w:vAlign w:val="bottom"/>
          </w:tcPr>
          <w:p w14:paraId="5EE6280B" w14:textId="77777777"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p>
        </w:tc>
        <w:tc>
          <w:tcPr>
            <w:tcW w:w="1465" w:type="dxa"/>
            <w:tcBorders>
              <w:top w:val="nil"/>
              <w:left w:val="nil"/>
              <w:bottom w:val="nil"/>
              <w:right w:val="nil"/>
            </w:tcBorders>
            <w:shd w:val="clear" w:color="auto" w:fill="FAFAFA"/>
            <w:vAlign w:val="bottom"/>
          </w:tcPr>
          <w:p w14:paraId="5F5FADB1" w14:textId="77777777"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p>
        </w:tc>
      </w:tr>
      <w:tr w:rsidR="00B93380" w:rsidRPr="007B7781" w14:paraId="5D498482" w14:textId="77777777" w:rsidTr="00C25C74">
        <w:tc>
          <w:tcPr>
            <w:tcW w:w="4167" w:type="dxa"/>
            <w:tcBorders>
              <w:top w:val="nil"/>
              <w:left w:val="nil"/>
              <w:bottom w:val="nil"/>
              <w:right w:val="nil"/>
            </w:tcBorders>
          </w:tcPr>
          <w:p w14:paraId="6D20D614" w14:textId="63E6DDE6" w:rsidR="00B93380" w:rsidRPr="007B7781" w:rsidRDefault="00B93380" w:rsidP="001770F0">
            <w:pPr>
              <w:spacing w:line="240" w:lineRule="auto"/>
              <w:ind w:leftChars="0" w:left="75" w:right="-131" w:firstLineChars="0" w:firstLine="0"/>
              <w:rPr>
                <w:rFonts w:ascii="Arial" w:eastAsia="Arial" w:hAnsi="Arial" w:cs="Arial"/>
                <w:position w:val="0"/>
                <w:sz w:val="18"/>
                <w:szCs w:val="18"/>
                <w:highlight w:val="cyan"/>
              </w:rPr>
            </w:pPr>
            <w:r w:rsidRPr="007B7781">
              <w:rPr>
                <w:rFonts w:ascii="Arial" w:eastAsia="Arial" w:hAnsi="Arial" w:cs="Arial"/>
                <w:position w:val="0"/>
                <w:sz w:val="18"/>
                <w:szCs w:val="18"/>
              </w:rPr>
              <w:t xml:space="preserve">   - Principal</w:t>
            </w:r>
          </w:p>
        </w:tc>
        <w:tc>
          <w:tcPr>
            <w:tcW w:w="1465" w:type="dxa"/>
            <w:tcBorders>
              <w:top w:val="nil"/>
              <w:left w:val="nil"/>
              <w:bottom w:val="nil"/>
              <w:right w:val="nil"/>
            </w:tcBorders>
            <w:shd w:val="clear" w:color="auto" w:fill="FAFAFA"/>
            <w:vAlign w:val="bottom"/>
          </w:tcPr>
          <w:p w14:paraId="1FC1A6D8" w14:textId="2ADBA82F"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1,379,645,927</w:t>
            </w:r>
          </w:p>
        </w:tc>
        <w:tc>
          <w:tcPr>
            <w:tcW w:w="1465" w:type="dxa"/>
            <w:tcBorders>
              <w:top w:val="nil"/>
              <w:left w:val="nil"/>
              <w:bottom w:val="nil"/>
              <w:right w:val="nil"/>
            </w:tcBorders>
            <w:shd w:val="clear" w:color="auto" w:fill="FAFAFA"/>
            <w:vAlign w:val="bottom"/>
          </w:tcPr>
          <w:p w14:paraId="632A5D65" w14:textId="47CFCE91"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8,857,344,378</w:t>
            </w:r>
          </w:p>
        </w:tc>
        <w:tc>
          <w:tcPr>
            <w:tcW w:w="1465" w:type="dxa"/>
            <w:tcBorders>
              <w:top w:val="nil"/>
              <w:left w:val="nil"/>
              <w:bottom w:val="nil"/>
              <w:right w:val="nil"/>
            </w:tcBorders>
            <w:shd w:val="clear" w:color="auto" w:fill="FAFAFA"/>
            <w:vAlign w:val="bottom"/>
          </w:tcPr>
          <w:p w14:paraId="25237B9A" w14:textId="192ECCE2" w:rsidR="00B93380" w:rsidRPr="007B7781" w:rsidRDefault="00B93380" w:rsidP="001770F0">
            <w:pPr>
              <w:spacing w:line="240" w:lineRule="auto"/>
              <w:ind w:leftChars="0" w:left="0" w:right="-72" w:firstLineChars="0" w:firstLine="0"/>
              <w:jc w:val="right"/>
              <w:rPr>
                <w:rFonts w:ascii="Arial" w:eastAsia="Arial" w:hAnsi="Arial" w:cs="Arial"/>
                <w:spacing w:val="-4"/>
                <w:position w:val="0"/>
                <w:sz w:val="18"/>
                <w:szCs w:val="18"/>
              </w:rPr>
            </w:pPr>
            <w:r w:rsidRPr="007B7781">
              <w:rPr>
                <w:rFonts w:ascii="Arial" w:eastAsia="Arial" w:hAnsi="Arial" w:cs="Arial"/>
                <w:spacing w:val="-4"/>
                <w:position w:val="0"/>
                <w:sz w:val="18"/>
                <w:szCs w:val="18"/>
              </w:rPr>
              <w:t>10,236,990,305</w:t>
            </w:r>
          </w:p>
        </w:tc>
      </w:tr>
      <w:tr w:rsidR="00B93380" w:rsidRPr="007B7781" w14:paraId="719075D4" w14:textId="77777777" w:rsidTr="00C25C74">
        <w:tc>
          <w:tcPr>
            <w:tcW w:w="4167" w:type="dxa"/>
            <w:tcBorders>
              <w:top w:val="nil"/>
              <w:left w:val="nil"/>
              <w:bottom w:val="nil"/>
              <w:right w:val="nil"/>
            </w:tcBorders>
          </w:tcPr>
          <w:p w14:paraId="686D4697" w14:textId="6F32274B" w:rsidR="00B93380" w:rsidRPr="007B7781" w:rsidRDefault="00B93380" w:rsidP="001770F0">
            <w:pPr>
              <w:spacing w:line="240" w:lineRule="auto"/>
              <w:ind w:leftChars="0" w:left="75" w:firstLineChars="0" w:firstLine="0"/>
              <w:rPr>
                <w:rFonts w:ascii="Arial" w:eastAsia="Arial" w:hAnsi="Arial" w:cs="Arial"/>
                <w:position w:val="0"/>
                <w:sz w:val="18"/>
                <w:szCs w:val="18"/>
                <w:highlight w:val="cyan"/>
              </w:rPr>
            </w:pPr>
            <w:r w:rsidRPr="007B7781">
              <w:rPr>
                <w:rFonts w:ascii="Arial" w:eastAsia="Arial" w:hAnsi="Arial" w:cs="Arial"/>
                <w:position w:val="0"/>
                <w:sz w:val="18"/>
                <w:szCs w:val="18"/>
              </w:rPr>
              <w:t xml:space="preserve">   - Interest expense</w:t>
            </w:r>
          </w:p>
        </w:tc>
        <w:tc>
          <w:tcPr>
            <w:tcW w:w="1465" w:type="dxa"/>
            <w:tcBorders>
              <w:top w:val="nil"/>
              <w:left w:val="nil"/>
              <w:bottom w:val="nil"/>
              <w:right w:val="nil"/>
            </w:tcBorders>
            <w:shd w:val="clear" w:color="auto" w:fill="FAFAFA"/>
            <w:vAlign w:val="bottom"/>
          </w:tcPr>
          <w:p w14:paraId="433A071E" w14:textId="721A4887"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189,836,507</w:t>
            </w:r>
          </w:p>
        </w:tc>
        <w:tc>
          <w:tcPr>
            <w:tcW w:w="1465" w:type="dxa"/>
            <w:tcBorders>
              <w:top w:val="nil"/>
              <w:left w:val="nil"/>
              <w:bottom w:val="nil"/>
              <w:right w:val="nil"/>
            </w:tcBorders>
            <w:shd w:val="clear" w:color="auto" w:fill="FAFAFA"/>
            <w:vAlign w:val="bottom"/>
          </w:tcPr>
          <w:p w14:paraId="242FD1D5" w14:textId="755D4C9D"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181,530,604</w:t>
            </w:r>
          </w:p>
        </w:tc>
        <w:tc>
          <w:tcPr>
            <w:tcW w:w="1465" w:type="dxa"/>
            <w:tcBorders>
              <w:top w:val="nil"/>
              <w:left w:val="nil"/>
              <w:bottom w:val="nil"/>
              <w:right w:val="nil"/>
            </w:tcBorders>
            <w:shd w:val="clear" w:color="auto" w:fill="FAFAFA"/>
            <w:vAlign w:val="bottom"/>
          </w:tcPr>
          <w:p w14:paraId="41D70966" w14:textId="1E5FF14E" w:rsidR="00B93380" w:rsidRPr="007B7781" w:rsidRDefault="00B93380" w:rsidP="001770F0">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371,367,111</w:t>
            </w:r>
          </w:p>
        </w:tc>
      </w:tr>
    </w:tbl>
    <w:p w14:paraId="3F6F9FF3" w14:textId="77777777" w:rsidR="00390971" w:rsidRPr="007B7781" w:rsidRDefault="00390971">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05A69A3D" w14:textId="4247EBA0" w:rsidR="00014BEC" w:rsidRPr="007B7781" w:rsidRDefault="007914F9" w:rsidP="000874F1">
      <w:pPr>
        <w:spacing w:line="240" w:lineRule="auto"/>
        <w:ind w:leftChars="490" w:left="1080" w:hanging="2"/>
        <w:jc w:val="both"/>
        <w:rPr>
          <w:rFonts w:ascii="Arial" w:eastAsia="Arial" w:hAnsi="Arial" w:cs="Arial"/>
          <w:position w:val="0"/>
          <w:sz w:val="18"/>
          <w:szCs w:val="18"/>
        </w:rPr>
      </w:pPr>
      <w:r w:rsidRPr="007B7781">
        <w:rPr>
          <w:rFonts w:ascii="Arial" w:eastAsia="Arial" w:hAnsi="Arial" w:cs="Arial"/>
          <w:spacing w:val="-2"/>
          <w:position w:val="0"/>
          <w:sz w:val="18"/>
          <w:szCs w:val="18"/>
        </w:rPr>
        <w:t>Management monitors rolling forecasts of the Company’s liquidity reserve (comprising the undrawn borrowing</w:t>
      </w:r>
      <w:r w:rsidRPr="007B7781">
        <w:rPr>
          <w:rFonts w:ascii="Arial" w:eastAsia="Arial" w:hAnsi="Arial" w:cs="Arial"/>
          <w:position w:val="0"/>
          <w:sz w:val="18"/>
          <w:szCs w:val="18"/>
        </w:rPr>
        <w:t xml:space="preserve"> facilities) and cash and cash equivalents on the basis of expected cash flows.</w:t>
      </w:r>
      <w:r w:rsidR="00E453BD" w:rsidRPr="007B7781">
        <w:rPr>
          <w:rFonts w:ascii="Arial" w:hAnsi="Arial" w:cs="Arial"/>
          <w:sz w:val="18"/>
          <w:szCs w:val="18"/>
        </w:rPr>
        <w:t xml:space="preserve"> </w:t>
      </w:r>
      <w:r w:rsidRPr="007B7781">
        <w:rPr>
          <w:rFonts w:ascii="Arial" w:eastAsia="Arial" w:hAnsi="Arial" w:cs="Arial"/>
          <w:position w:val="0"/>
          <w:sz w:val="18"/>
          <w:szCs w:val="18"/>
        </w:rPr>
        <w:t xml:space="preserve">In addition, the Company’s liquidity management policy involves projecting cash flows in major currencies and considering the level of </w:t>
      </w:r>
      <w:r w:rsidRPr="007B7781">
        <w:rPr>
          <w:rFonts w:ascii="Arial" w:eastAsia="Arial" w:hAnsi="Arial" w:cs="Arial"/>
          <w:spacing w:val="-2"/>
          <w:position w:val="0"/>
          <w:sz w:val="18"/>
          <w:szCs w:val="18"/>
        </w:rPr>
        <w:t xml:space="preserve">liquid assets necessary to meet these, monitoring balance sheet liquidity ratios against </w:t>
      </w:r>
      <w:r w:rsidR="00F848B4" w:rsidRPr="007B7781">
        <w:rPr>
          <w:rFonts w:ascii="Arial" w:eastAsia="Arial" w:hAnsi="Arial" w:cs="Arial"/>
          <w:spacing w:val="-2"/>
          <w:position w:val="0"/>
          <w:sz w:val="18"/>
          <w:szCs w:val="18"/>
        </w:rPr>
        <w:t>internal and external</w:t>
      </w:r>
      <w:r w:rsidR="00F848B4" w:rsidRPr="007B7781">
        <w:rPr>
          <w:rFonts w:ascii="Arial" w:eastAsia="Arial" w:hAnsi="Arial" w:cs="Arial"/>
          <w:position w:val="0"/>
          <w:sz w:val="18"/>
          <w:szCs w:val="18"/>
        </w:rPr>
        <w:t xml:space="preserve"> </w:t>
      </w:r>
      <w:r w:rsidRPr="007B7781">
        <w:rPr>
          <w:rFonts w:ascii="Arial" w:eastAsia="Arial" w:hAnsi="Arial" w:cs="Arial"/>
          <w:position w:val="0"/>
          <w:sz w:val="18"/>
          <w:szCs w:val="18"/>
        </w:rPr>
        <w:t>regulatory requirements and maintaining financing plans.</w:t>
      </w:r>
    </w:p>
    <w:p w14:paraId="51319662" w14:textId="77777777" w:rsidR="00390971" w:rsidRPr="007B7781" w:rsidRDefault="00390971" w:rsidP="000874F1">
      <w:pPr>
        <w:spacing w:line="240" w:lineRule="auto"/>
        <w:ind w:leftChars="490" w:left="1080" w:hanging="2"/>
        <w:jc w:val="both"/>
        <w:rPr>
          <w:rFonts w:ascii="Arial" w:eastAsia="Arial" w:hAnsi="Arial" w:cs="Arial"/>
          <w:position w:val="0"/>
          <w:sz w:val="18"/>
          <w:szCs w:val="18"/>
        </w:rPr>
      </w:pPr>
    </w:p>
    <w:p w14:paraId="6ACCC7D3" w14:textId="0A2EE6AE" w:rsidR="0035560C" w:rsidRPr="007B7781" w:rsidRDefault="0085031E" w:rsidP="00930766">
      <w:pPr>
        <w:pStyle w:val="Heading4"/>
        <w:keepNext w:val="0"/>
        <w:spacing w:before="0" w:after="0" w:line="240" w:lineRule="auto"/>
        <w:ind w:leftChars="0" w:left="1080" w:firstLineChars="0" w:firstLine="0"/>
        <w:jc w:val="both"/>
        <w:textDirection w:val="lrTb"/>
        <w:rPr>
          <w:rFonts w:ascii="Arial" w:eastAsia="Arial" w:hAnsi="Arial" w:cs="Arial"/>
          <w:b w:val="0"/>
          <w:i/>
          <w:iCs/>
          <w:color w:val="CF4A02"/>
          <w:position w:val="0"/>
          <w:sz w:val="18"/>
          <w:szCs w:val="18"/>
        </w:rPr>
      </w:pPr>
      <w:bookmarkStart w:id="5" w:name="_heading=h.g5pfu3b06slh" w:colFirst="0" w:colLast="0"/>
      <w:bookmarkEnd w:id="5"/>
      <w:r w:rsidRPr="007B7781">
        <w:rPr>
          <w:rFonts w:ascii="Arial" w:eastAsia="Arial" w:hAnsi="Arial" w:cs="Arial"/>
          <w:b w:val="0"/>
          <w:i/>
          <w:iCs/>
          <w:color w:val="CF4A02"/>
          <w:position w:val="0"/>
          <w:sz w:val="18"/>
          <w:szCs w:val="18"/>
        </w:rPr>
        <w:t>Financing arrangements</w:t>
      </w:r>
    </w:p>
    <w:p w14:paraId="4D1AE07E" w14:textId="77777777" w:rsidR="0035560C" w:rsidRPr="007B7781" w:rsidRDefault="0085031E">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ab/>
      </w:r>
    </w:p>
    <w:p w14:paraId="1B230F7A" w14:textId="0628C171" w:rsidR="0035560C" w:rsidRPr="007B7781" w:rsidRDefault="0085031E">
      <w:pPr>
        <w:spacing w:line="240" w:lineRule="auto"/>
        <w:ind w:leftChars="0" w:left="1080"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The Company has access to the following undrawn credit facilities as at 31 December:</w:t>
      </w:r>
    </w:p>
    <w:p w14:paraId="2B157CA9" w14:textId="77777777" w:rsidR="0035560C" w:rsidRPr="007B7781" w:rsidRDefault="0035560C">
      <w:pPr>
        <w:spacing w:line="240" w:lineRule="auto"/>
        <w:ind w:left="0" w:hanging="2"/>
        <w:jc w:val="both"/>
        <w:rPr>
          <w:rFonts w:ascii="Arial" w:eastAsia="Arial" w:hAnsi="Arial" w:cs="Arial"/>
          <w:position w:val="0"/>
          <w:sz w:val="18"/>
          <w:szCs w:val="18"/>
        </w:rPr>
      </w:pPr>
    </w:p>
    <w:tbl>
      <w:tblPr>
        <w:tblStyle w:val="ab"/>
        <w:tblW w:w="8551" w:type="dxa"/>
        <w:tblInd w:w="900" w:type="dxa"/>
        <w:tblBorders>
          <w:top w:val="nil"/>
          <w:left w:val="nil"/>
          <w:bottom w:val="nil"/>
          <w:right w:val="nil"/>
          <w:insideH w:val="nil"/>
          <w:insideV w:val="nil"/>
        </w:tblBorders>
        <w:tblLayout w:type="fixed"/>
        <w:tblLook w:val="0400" w:firstRow="0" w:lastRow="0" w:firstColumn="0" w:lastColumn="0" w:noHBand="0" w:noVBand="1"/>
      </w:tblPr>
      <w:tblGrid>
        <w:gridCol w:w="3078"/>
        <w:gridCol w:w="1368"/>
        <w:gridCol w:w="1368"/>
        <w:gridCol w:w="1368"/>
        <w:gridCol w:w="1369"/>
      </w:tblGrid>
      <w:tr w:rsidR="005F7171" w:rsidRPr="007B7781" w14:paraId="16293A41" w14:textId="77777777" w:rsidTr="00C25C74">
        <w:trPr>
          <w:trHeight w:hRule="exact" w:val="238"/>
        </w:trPr>
        <w:tc>
          <w:tcPr>
            <w:tcW w:w="3078" w:type="dxa"/>
          </w:tcPr>
          <w:p w14:paraId="725C21DA" w14:textId="77777777" w:rsidR="005F7171" w:rsidRPr="007B7781" w:rsidRDefault="005F7171" w:rsidP="000874F1">
            <w:pPr>
              <w:ind w:leftChars="34" w:left="75" w:firstLineChars="0" w:firstLine="0"/>
              <w:jc w:val="both"/>
              <w:rPr>
                <w:rFonts w:ascii="Arial" w:eastAsia="Arial" w:hAnsi="Arial" w:cs="Arial"/>
                <w:position w:val="0"/>
                <w:sz w:val="18"/>
                <w:szCs w:val="18"/>
              </w:rPr>
            </w:pPr>
          </w:p>
        </w:tc>
        <w:tc>
          <w:tcPr>
            <w:tcW w:w="2736" w:type="dxa"/>
            <w:gridSpan w:val="2"/>
            <w:tcBorders>
              <w:top w:val="single" w:sz="4" w:space="0" w:color="000000"/>
              <w:bottom w:val="single" w:sz="4" w:space="0" w:color="000000"/>
            </w:tcBorders>
            <w:shd w:val="clear" w:color="auto" w:fill="auto"/>
            <w:vAlign w:val="bottom"/>
          </w:tcPr>
          <w:p w14:paraId="538BACD1" w14:textId="64FED7E4" w:rsidR="00A361EF" w:rsidRPr="007B7781" w:rsidRDefault="005F7171" w:rsidP="00A361EF">
            <w:pPr>
              <w:spacing w:line="240" w:lineRule="auto"/>
              <w:ind w:left="0" w:hanging="2"/>
              <w:jc w:val="center"/>
              <w:rPr>
                <w:rFonts w:ascii="Arial" w:eastAsia="Arial" w:hAnsi="Arial" w:cs="Arial"/>
                <w:b/>
                <w:bCs/>
                <w:position w:val="0"/>
                <w:sz w:val="18"/>
                <w:szCs w:val="18"/>
              </w:rPr>
            </w:pPr>
            <w:r w:rsidRPr="007B7781">
              <w:rPr>
                <w:rFonts w:ascii="Arial" w:eastAsia="Arial" w:hAnsi="Arial" w:cs="Arial"/>
                <w:b/>
                <w:bCs/>
                <w:position w:val="0"/>
                <w:sz w:val="18"/>
                <w:szCs w:val="18"/>
              </w:rPr>
              <w:t>Unit: US Dollar</w:t>
            </w:r>
          </w:p>
        </w:tc>
        <w:tc>
          <w:tcPr>
            <w:tcW w:w="2737" w:type="dxa"/>
            <w:gridSpan w:val="2"/>
            <w:tcBorders>
              <w:top w:val="single" w:sz="4" w:space="0" w:color="000000"/>
              <w:bottom w:val="single" w:sz="4" w:space="0" w:color="000000"/>
            </w:tcBorders>
            <w:shd w:val="clear" w:color="auto" w:fill="auto"/>
            <w:vAlign w:val="bottom"/>
          </w:tcPr>
          <w:p w14:paraId="3071BB3F" w14:textId="1FAD29B6" w:rsidR="005F7171" w:rsidRPr="007B7781" w:rsidRDefault="005F7171" w:rsidP="00A361EF">
            <w:pPr>
              <w:widowControl w:val="0"/>
              <w:spacing w:line="240" w:lineRule="auto"/>
              <w:ind w:left="0" w:hanging="2"/>
              <w:jc w:val="center"/>
              <w:rPr>
                <w:rFonts w:ascii="Arial" w:eastAsia="Arial" w:hAnsi="Arial" w:cs="Arial"/>
                <w:b/>
                <w:bCs/>
                <w:position w:val="0"/>
                <w:sz w:val="18"/>
                <w:szCs w:val="18"/>
              </w:rPr>
            </w:pPr>
            <w:r w:rsidRPr="007B7781">
              <w:rPr>
                <w:rFonts w:ascii="Arial" w:eastAsia="Arial" w:hAnsi="Arial" w:cs="Arial"/>
                <w:b/>
                <w:bCs/>
                <w:position w:val="0"/>
                <w:sz w:val="18"/>
                <w:szCs w:val="18"/>
              </w:rPr>
              <w:t>Unit: Baht</w:t>
            </w:r>
          </w:p>
        </w:tc>
      </w:tr>
      <w:tr w:rsidR="005F7171" w:rsidRPr="007B7781" w14:paraId="67F40C7D" w14:textId="77777777" w:rsidTr="00C25C74">
        <w:trPr>
          <w:trHeight w:hRule="exact" w:val="238"/>
        </w:trPr>
        <w:tc>
          <w:tcPr>
            <w:tcW w:w="3078" w:type="dxa"/>
          </w:tcPr>
          <w:p w14:paraId="46AC8556" w14:textId="77777777" w:rsidR="005F7171" w:rsidRPr="007B7781" w:rsidRDefault="005F7171" w:rsidP="000874F1">
            <w:pPr>
              <w:ind w:leftChars="34" w:left="75" w:firstLineChars="0" w:firstLine="0"/>
              <w:jc w:val="both"/>
              <w:rPr>
                <w:rFonts w:ascii="Arial" w:eastAsia="Arial" w:hAnsi="Arial" w:cs="Arial"/>
                <w:position w:val="0"/>
                <w:sz w:val="18"/>
                <w:szCs w:val="18"/>
              </w:rPr>
            </w:pPr>
          </w:p>
        </w:tc>
        <w:tc>
          <w:tcPr>
            <w:tcW w:w="1368" w:type="dxa"/>
            <w:tcBorders>
              <w:top w:val="single" w:sz="4" w:space="0" w:color="000000"/>
              <w:bottom w:val="single" w:sz="4" w:space="0" w:color="000000"/>
            </w:tcBorders>
            <w:shd w:val="clear" w:color="auto" w:fill="auto"/>
            <w:vAlign w:val="bottom"/>
          </w:tcPr>
          <w:p w14:paraId="63841725" w14:textId="2FCB2B2A" w:rsidR="005F7171" w:rsidRPr="007B7781" w:rsidRDefault="005F7171" w:rsidP="00CB4657">
            <w:pPr>
              <w:spacing w:line="240" w:lineRule="auto"/>
              <w:ind w:left="0" w:right="-72" w:hanging="2"/>
              <w:jc w:val="center"/>
              <w:rPr>
                <w:rFonts w:ascii="Arial" w:eastAsia="Arial" w:hAnsi="Arial" w:cs="Arial"/>
                <w:b/>
                <w:bCs/>
                <w:position w:val="0"/>
                <w:sz w:val="18"/>
                <w:szCs w:val="18"/>
              </w:rPr>
            </w:pPr>
            <w:r w:rsidRPr="007B7781">
              <w:rPr>
                <w:rFonts w:ascii="Arial" w:eastAsia="Arial" w:hAnsi="Arial" w:cs="Arial"/>
                <w:b/>
                <w:bCs/>
                <w:position w:val="0"/>
                <w:sz w:val="18"/>
                <w:szCs w:val="18"/>
              </w:rPr>
              <w:t>202</w:t>
            </w:r>
            <w:r w:rsidR="00411E87" w:rsidRPr="007B7781">
              <w:rPr>
                <w:rFonts w:ascii="Arial" w:eastAsia="Arial" w:hAnsi="Arial" w:cs="Arial"/>
                <w:b/>
                <w:bCs/>
                <w:position w:val="0"/>
                <w:sz w:val="18"/>
                <w:szCs w:val="18"/>
              </w:rPr>
              <w:t>1</w:t>
            </w:r>
          </w:p>
        </w:tc>
        <w:tc>
          <w:tcPr>
            <w:tcW w:w="1368" w:type="dxa"/>
            <w:tcBorders>
              <w:top w:val="single" w:sz="4" w:space="0" w:color="000000"/>
              <w:bottom w:val="single" w:sz="4" w:space="0" w:color="000000"/>
            </w:tcBorders>
            <w:shd w:val="clear" w:color="auto" w:fill="auto"/>
            <w:vAlign w:val="bottom"/>
          </w:tcPr>
          <w:p w14:paraId="5D78DDA7" w14:textId="5D82A64C" w:rsidR="005F7171" w:rsidRPr="007B7781" w:rsidRDefault="00411E87" w:rsidP="00CB4657">
            <w:pPr>
              <w:spacing w:line="240" w:lineRule="auto"/>
              <w:ind w:left="0" w:right="-72" w:hanging="2"/>
              <w:jc w:val="center"/>
              <w:rPr>
                <w:rFonts w:ascii="Arial" w:eastAsia="Arial" w:hAnsi="Arial" w:cs="Arial"/>
                <w:b/>
                <w:bCs/>
                <w:position w:val="0"/>
                <w:sz w:val="18"/>
                <w:szCs w:val="18"/>
              </w:rPr>
            </w:pPr>
            <w:r w:rsidRPr="007B7781">
              <w:rPr>
                <w:rFonts w:ascii="Arial" w:eastAsia="Arial" w:hAnsi="Arial" w:cs="Arial"/>
                <w:b/>
                <w:bCs/>
                <w:position w:val="0"/>
                <w:sz w:val="18"/>
                <w:szCs w:val="18"/>
              </w:rPr>
              <w:t>2020</w:t>
            </w:r>
          </w:p>
        </w:tc>
        <w:tc>
          <w:tcPr>
            <w:tcW w:w="1368" w:type="dxa"/>
            <w:tcBorders>
              <w:top w:val="single" w:sz="4" w:space="0" w:color="000000"/>
              <w:bottom w:val="single" w:sz="4" w:space="0" w:color="000000"/>
            </w:tcBorders>
            <w:shd w:val="clear" w:color="auto" w:fill="auto"/>
            <w:vAlign w:val="bottom"/>
          </w:tcPr>
          <w:p w14:paraId="00DC2923" w14:textId="5678CF3C" w:rsidR="005F7171" w:rsidRPr="007B7781" w:rsidRDefault="00411E87" w:rsidP="00CB4657">
            <w:pPr>
              <w:spacing w:line="240" w:lineRule="auto"/>
              <w:ind w:left="0" w:right="-72" w:hanging="2"/>
              <w:jc w:val="center"/>
              <w:rPr>
                <w:rFonts w:ascii="Arial" w:eastAsia="Arial" w:hAnsi="Arial" w:cs="Arial"/>
                <w:b/>
                <w:bCs/>
                <w:position w:val="0"/>
                <w:sz w:val="18"/>
                <w:szCs w:val="18"/>
              </w:rPr>
            </w:pPr>
            <w:r w:rsidRPr="007B7781">
              <w:rPr>
                <w:rFonts w:ascii="Arial" w:eastAsia="Arial" w:hAnsi="Arial" w:cs="Arial"/>
                <w:b/>
                <w:bCs/>
                <w:position w:val="0"/>
                <w:sz w:val="18"/>
                <w:szCs w:val="18"/>
              </w:rPr>
              <w:t>2021</w:t>
            </w:r>
          </w:p>
        </w:tc>
        <w:tc>
          <w:tcPr>
            <w:tcW w:w="1369" w:type="dxa"/>
            <w:tcBorders>
              <w:top w:val="single" w:sz="4" w:space="0" w:color="000000"/>
              <w:bottom w:val="single" w:sz="4" w:space="0" w:color="000000"/>
            </w:tcBorders>
            <w:shd w:val="clear" w:color="auto" w:fill="auto"/>
            <w:vAlign w:val="bottom"/>
          </w:tcPr>
          <w:p w14:paraId="1922D28C" w14:textId="1A3CAD54" w:rsidR="005F7171" w:rsidRPr="007B7781" w:rsidRDefault="00411E87" w:rsidP="00CB4657">
            <w:pPr>
              <w:spacing w:line="240" w:lineRule="auto"/>
              <w:ind w:left="0" w:right="-72" w:hanging="2"/>
              <w:jc w:val="center"/>
              <w:rPr>
                <w:rFonts w:ascii="Arial" w:eastAsia="Arial" w:hAnsi="Arial" w:cs="Arial"/>
                <w:b/>
                <w:bCs/>
                <w:position w:val="0"/>
                <w:sz w:val="18"/>
                <w:szCs w:val="18"/>
              </w:rPr>
            </w:pPr>
            <w:r w:rsidRPr="007B7781">
              <w:rPr>
                <w:rFonts w:ascii="Arial" w:eastAsia="Arial" w:hAnsi="Arial" w:cs="Arial"/>
                <w:b/>
                <w:bCs/>
                <w:position w:val="0"/>
                <w:sz w:val="18"/>
                <w:szCs w:val="18"/>
              </w:rPr>
              <w:t>2020</w:t>
            </w:r>
          </w:p>
        </w:tc>
      </w:tr>
      <w:tr w:rsidR="005F7171" w:rsidRPr="007B7781" w14:paraId="5A899C04" w14:textId="77777777" w:rsidTr="00C25C74">
        <w:trPr>
          <w:trHeight w:val="170"/>
        </w:trPr>
        <w:tc>
          <w:tcPr>
            <w:tcW w:w="3078" w:type="dxa"/>
            <w:vAlign w:val="bottom"/>
          </w:tcPr>
          <w:p w14:paraId="189015A1" w14:textId="77777777" w:rsidR="005F7171" w:rsidRPr="007B7781" w:rsidRDefault="005F7171" w:rsidP="000874F1">
            <w:pPr>
              <w:spacing w:line="240" w:lineRule="auto"/>
              <w:ind w:leftChars="34" w:left="75" w:firstLineChars="0" w:firstLine="0"/>
              <w:rPr>
                <w:rFonts w:ascii="Arial" w:eastAsia="Arial" w:hAnsi="Arial" w:cs="Arial"/>
                <w:b/>
                <w:position w:val="0"/>
                <w:sz w:val="18"/>
                <w:szCs w:val="18"/>
              </w:rPr>
            </w:pPr>
            <w:r w:rsidRPr="007B7781">
              <w:rPr>
                <w:rFonts w:ascii="Arial" w:eastAsia="Arial" w:hAnsi="Arial" w:cs="Arial"/>
                <w:b/>
                <w:position w:val="0"/>
                <w:sz w:val="18"/>
                <w:szCs w:val="18"/>
              </w:rPr>
              <w:t>Floating rate</w:t>
            </w:r>
          </w:p>
        </w:tc>
        <w:tc>
          <w:tcPr>
            <w:tcW w:w="1368" w:type="dxa"/>
            <w:tcBorders>
              <w:top w:val="single" w:sz="4" w:space="0" w:color="000000"/>
            </w:tcBorders>
            <w:shd w:val="clear" w:color="auto" w:fill="FAFAFA"/>
            <w:vAlign w:val="bottom"/>
          </w:tcPr>
          <w:p w14:paraId="6A9A872B" w14:textId="77777777" w:rsidR="005F7171" w:rsidRPr="007B7781" w:rsidRDefault="005F7171" w:rsidP="00D00641">
            <w:pPr>
              <w:spacing w:line="240" w:lineRule="auto"/>
              <w:ind w:left="0" w:right="-72" w:hanging="2"/>
              <w:jc w:val="right"/>
              <w:rPr>
                <w:rFonts w:ascii="Arial" w:eastAsia="Arial" w:hAnsi="Arial" w:cs="Arial"/>
                <w:position w:val="0"/>
                <w:sz w:val="18"/>
                <w:szCs w:val="18"/>
              </w:rPr>
            </w:pPr>
          </w:p>
        </w:tc>
        <w:tc>
          <w:tcPr>
            <w:tcW w:w="1368" w:type="dxa"/>
            <w:tcBorders>
              <w:top w:val="single" w:sz="4" w:space="0" w:color="000000"/>
            </w:tcBorders>
            <w:vAlign w:val="bottom"/>
          </w:tcPr>
          <w:p w14:paraId="454079FA" w14:textId="77777777" w:rsidR="005F7171" w:rsidRPr="007B7781" w:rsidRDefault="005F7171" w:rsidP="00D00641">
            <w:pPr>
              <w:spacing w:line="240" w:lineRule="auto"/>
              <w:ind w:left="0" w:right="-72" w:hanging="2"/>
              <w:jc w:val="right"/>
              <w:rPr>
                <w:rFonts w:ascii="Arial" w:eastAsia="Arial" w:hAnsi="Arial" w:cs="Arial"/>
                <w:position w:val="0"/>
                <w:sz w:val="18"/>
                <w:szCs w:val="18"/>
              </w:rPr>
            </w:pPr>
          </w:p>
        </w:tc>
        <w:tc>
          <w:tcPr>
            <w:tcW w:w="1368" w:type="dxa"/>
            <w:tcBorders>
              <w:top w:val="single" w:sz="4" w:space="0" w:color="000000"/>
            </w:tcBorders>
            <w:shd w:val="clear" w:color="auto" w:fill="FAFAFA"/>
            <w:vAlign w:val="bottom"/>
          </w:tcPr>
          <w:p w14:paraId="5594413D" w14:textId="77777777" w:rsidR="005F7171" w:rsidRPr="007B7781" w:rsidRDefault="005F7171" w:rsidP="00D00641">
            <w:pPr>
              <w:spacing w:line="240" w:lineRule="auto"/>
              <w:ind w:left="0" w:right="-72" w:hanging="2"/>
              <w:jc w:val="right"/>
              <w:rPr>
                <w:rFonts w:ascii="Arial" w:eastAsia="Arial" w:hAnsi="Arial" w:cs="Arial"/>
                <w:position w:val="0"/>
                <w:sz w:val="18"/>
                <w:szCs w:val="18"/>
              </w:rPr>
            </w:pPr>
          </w:p>
        </w:tc>
        <w:tc>
          <w:tcPr>
            <w:tcW w:w="1369" w:type="dxa"/>
            <w:tcBorders>
              <w:top w:val="single" w:sz="4" w:space="0" w:color="000000"/>
            </w:tcBorders>
            <w:vAlign w:val="bottom"/>
          </w:tcPr>
          <w:p w14:paraId="33979DB3" w14:textId="77777777" w:rsidR="005F7171" w:rsidRPr="007B7781" w:rsidRDefault="005F7171" w:rsidP="00D00641">
            <w:pPr>
              <w:spacing w:line="240" w:lineRule="auto"/>
              <w:ind w:left="0" w:right="-72" w:hanging="2"/>
              <w:jc w:val="right"/>
              <w:rPr>
                <w:rFonts w:ascii="Arial" w:eastAsia="Arial" w:hAnsi="Arial" w:cs="Arial"/>
                <w:position w:val="0"/>
                <w:sz w:val="18"/>
                <w:szCs w:val="18"/>
              </w:rPr>
            </w:pPr>
          </w:p>
        </w:tc>
      </w:tr>
      <w:tr w:rsidR="005F7171" w:rsidRPr="007B7781" w14:paraId="259CF300" w14:textId="77777777" w:rsidTr="00C25C74">
        <w:trPr>
          <w:trHeight w:val="170"/>
        </w:trPr>
        <w:tc>
          <w:tcPr>
            <w:tcW w:w="3078" w:type="dxa"/>
            <w:vAlign w:val="bottom"/>
          </w:tcPr>
          <w:p w14:paraId="43810FA5" w14:textId="6491C3F2" w:rsidR="005F7171" w:rsidRPr="007B7781" w:rsidRDefault="005F7171" w:rsidP="000874F1">
            <w:pPr>
              <w:spacing w:line="240" w:lineRule="auto"/>
              <w:ind w:leftChars="34" w:left="75" w:firstLineChars="0" w:firstLine="0"/>
              <w:rPr>
                <w:rFonts w:ascii="Arial" w:eastAsia="Arial" w:hAnsi="Arial" w:cs="Arial"/>
                <w:position w:val="0"/>
                <w:sz w:val="18"/>
                <w:szCs w:val="18"/>
              </w:rPr>
            </w:pPr>
            <w:r w:rsidRPr="007B7781">
              <w:rPr>
                <w:rFonts w:ascii="Arial" w:eastAsia="Arial" w:hAnsi="Arial" w:cs="Arial"/>
                <w:position w:val="0"/>
                <w:sz w:val="18"/>
                <w:szCs w:val="18"/>
              </w:rPr>
              <w:t xml:space="preserve">Expiring </w:t>
            </w:r>
            <w:r w:rsidR="00D41D9F" w:rsidRPr="007B7781">
              <w:rPr>
                <w:rFonts w:ascii="Arial" w:eastAsia="Arial" w:hAnsi="Arial" w:cs="Arial"/>
                <w:position w:val="0"/>
                <w:sz w:val="18"/>
                <w:szCs w:val="18"/>
              </w:rPr>
              <w:t>within one</w:t>
            </w:r>
            <w:r w:rsidRPr="007B7781">
              <w:rPr>
                <w:rFonts w:ascii="Arial" w:eastAsia="Arial" w:hAnsi="Arial" w:cs="Arial"/>
                <w:position w:val="0"/>
                <w:sz w:val="18"/>
                <w:szCs w:val="18"/>
              </w:rPr>
              <w:t xml:space="preserve"> year</w:t>
            </w:r>
          </w:p>
        </w:tc>
        <w:tc>
          <w:tcPr>
            <w:tcW w:w="1368" w:type="dxa"/>
            <w:shd w:val="clear" w:color="auto" w:fill="FAFAFA"/>
            <w:vAlign w:val="bottom"/>
          </w:tcPr>
          <w:p w14:paraId="49420FEC" w14:textId="77777777" w:rsidR="005F7171" w:rsidRPr="007B7781" w:rsidRDefault="005F7171" w:rsidP="00D00641">
            <w:pPr>
              <w:spacing w:line="240" w:lineRule="auto"/>
              <w:ind w:left="0" w:right="-72" w:hanging="2"/>
              <w:jc w:val="right"/>
              <w:rPr>
                <w:rFonts w:ascii="Arial" w:eastAsia="Arial" w:hAnsi="Arial" w:cs="Arial"/>
                <w:position w:val="0"/>
                <w:sz w:val="18"/>
                <w:szCs w:val="18"/>
              </w:rPr>
            </w:pPr>
          </w:p>
        </w:tc>
        <w:tc>
          <w:tcPr>
            <w:tcW w:w="1368" w:type="dxa"/>
            <w:vAlign w:val="bottom"/>
          </w:tcPr>
          <w:p w14:paraId="0669A88E" w14:textId="77777777" w:rsidR="005F7171" w:rsidRPr="007B7781" w:rsidRDefault="005F7171" w:rsidP="00D00641">
            <w:pPr>
              <w:spacing w:line="240" w:lineRule="auto"/>
              <w:ind w:left="0" w:right="-72" w:hanging="2"/>
              <w:jc w:val="right"/>
              <w:rPr>
                <w:rFonts w:ascii="Arial" w:eastAsia="Arial" w:hAnsi="Arial" w:cs="Arial"/>
                <w:position w:val="0"/>
                <w:sz w:val="18"/>
                <w:szCs w:val="18"/>
              </w:rPr>
            </w:pPr>
          </w:p>
        </w:tc>
        <w:tc>
          <w:tcPr>
            <w:tcW w:w="1368" w:type="dxa"/>
            <w:shd w:val="clear" w:color="auto" w:fill="FAFAFA"/>
            <w:vAlign w:val="bottom"/>
          </w:tcPr>
          <w:p w14:paraId="1E73FE91" w14:textId="77777777" w:rsidR="005F7171" w:rsidRPr="007B7781" w:rsidRDefault="005F7171" w:rsidP="00D00641">
            <w:pPr>
              <w:spacing w:line="240" w:lineRule="auto"/>
              <w:ind w:left="0" w:right="-72" w:hanging="2"/>
              <w:jc w:val="right"/>
              <w:rPr>
                <w:rFonts w:ascii="Arial" w:eastAsia="Arial" w:hAnsi="Arial" w:cs="Arial"/>
                <w:position w:val="0"/>
                <w:sz w:val="18"/>
                <w:szCs w:val="18"/>
              </w:rPr>
            </w:pPr>
          </w:p>
        </w:tc>
        <w:tc>
          <w:tcPr>
            <w:tcW w:w="1369" w:type="dxa"/>
            <w:vAlign w:val="bottom"/>
          </w:tcPr>
          <w:p w14:paraId="62F9D63E" w14:textId="77777777" w:rsidR="005F7171" w:rsidRPr="007B7781" w:rsidRDefault="005F7171" w:rsidP="00D00641">
            <w:pPr>
              <w:spacing w:line="240" w:lineRule="auto"/>
              <w:ind w:left="0" w:right="-72" w:hanging="2"/>
              <w:jc w:val="right"/>
              <w:rPr>
                <w:rFonts w:ascii="Arial" w:eastAsia="Arial" w:hAnsi="Arial" w:cs="Arial"/>
                <w:position w:val="0"/>
                <w:sz w:val="18"/>
                <w:szCs w:val="18"/>
              </w:rPr>
            </w:pPr>
          </w:p>
        </w:tc>
      </w:tr>
      <w:tr w:rsidR="005F7171" w:rsidRPr="007B7781" w14:paraId="4263357D" w14:textId="77777777" w:rsidTr="00C25C74">
        <w:trPr>
          <w:trHeight w:val="170"/>
        </w:trPr>
        <w:tc>
          <w:tcPr>
            <w:tcW w:w="3078" w:type="dxa"/>
            <w:vAlign w:val="bottom"/>
          </w:tcPr>
          <w:p w14:paraId="1122FEC0" w14:textId="00867A04" w:rsidR="005F7171" w:rsidRPr="007B7781" w:rsidRDefault="000874F1" w:rsidP="000874F1">
            <w:pPr>
              <w:spacing w:line="240" w:lineRule="auto"/>
              <w:ind w:leftChars="34" w:left="75" w:firstLineChars="0" w:firstLine="0"/>
              <w:rPr>
                <w:rFonts w:ascii="Arial" w:eastAsia="Arial" w:hAnsi="Arial" w:cs="Arial"/>
                <w:position w:val="0"/>
                <w:sz w:val="18"/>
                <w:szCs w:val="18"/>
              </w:rPr>
            </w:pPr>
            <w:r w:rsidRPr="007B7781">
              <w:rPr>
                <w:rFonts w:ascii="Arial" w:eastAsia="Arial" w:hAnsi="Arial" w:cs="Arial"/>
                <w:position w:val="0"/>
                <w:sz w:val="18"/>
                <w:szCs w:val="18"/>
              </w:rPr>
              <w:t xml:space="preserve">   </w:t>
            </w:r>
            <w:r w:rsidR="005F7171" w:rsidRPr="007B7781">
              <w:rPr>
                <w:rFonts w:ascii="Arial" w:eastAsia="Arial" w:hAnsi="Arial" w:cs="Arial"/>
                <w:position w:val="0"/>
                <w:sz w:val="18"/>
                <w:szCs w:val="18"/>
              </w:rPr>
              <w:t>- Bank loan</w:t>
            </w:r>
          </w:p>
        </w:tc>
        <w:tc>
          <w:tcPr>
            <w:tcW w:w="1368" w:type="dxa"/>
            <w:shd w:val="clear" w:color="auto" w:fill="FAFAFA"/>
            <w:vAlign w:val="bottom"/>
          </w:tcPr>
          <w:p w14:paraId="0693C4A0" w14:textId="25C2C783" w:rsidR="005F7171" w:rsidRPr="007B7781" w:rsidRDefault="00C72D6C" w:rsidP="00D00641">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190,000,000</w:t>
            </w:r>
          </w:p>
        </w:tc>
        <w:tc>
          <w:tcPr>
            <w:tcW w:w="1368" w:type="dxa"/>
            <w:vAlign w:val="bottom"/>
          </w:tcPr>
          <w:p w14:paraId="6DEADC6E" w14:textId="6DA7C179" w:rsidR="005F7171" w:rsidRPr="007B7781" w:rsidRDefault="00411E87" w:rsidP="00D00641">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150,000,000</w:t>
            </w:r>
          </w:p>
        </w:tc>
        <w:tc>
          <w:tcPr>
            <w:tcW w:w="1368" w:type="dxa"/>
            <w:shd w:val="clear" w:color="auto" w:fill="FAFAFA"/>
            <w:vAlign w:val="bottom"/>
          </w:tcPr>
          <w:p w14:paraId="66174B8A" w14:textId="31155A65" w:rsidR="005F7171" w:rsidRPr="007B7781" w:rsidRDefault="00C72D6C" w:rsidP="00D00641">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6,382,651,000</w:t>
            </w:r>
          </w:p>
        </w:tc>
        <w:tc>
          <w:tcPr>
            <w:tcW w:w="1369" w:type="dxa"/>
            <w:vAlign w:val="bottom"/>
          </w:tcPr>
          <w:p w14:paraId="26B9D669" w14:textId="06E4C28F" w:rsidR="005F7171" w:rsidRPr="007B7781" w:rsidRDefault="00411E87" w:rsidP="00D00641">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4,531,020,000</w:t>
            </w:r>
          </w:p>
        </w:tc>
      </w:tr>
    </w:tbl>
    <w:p w14:paraId="1E92CDE6" w14:textId="77777777" w:rsidR="00014BEC" w:rsidRPr="007B7781" w:rsidRDefault="00014BEC" w:rsidP="000874F1">
      <w:pPr>
        <w:spacing w:line="240" w:lineRule="auto"/>
        <w:ind w:left="0" w:hanging="2"/>
        <w:jc w:val="both"/>
        <w:rPr>
          <w:rFonts w:ascii="Arial" w:eastAsia="Arial" w:hAnsi="Arial" w:cs="Arial"/>
          <w:position w:val="0"/>
          <w:sz w:val="18"/>
          <w:szCs w:val="18"/>
        </w:rPr>
      </w:pPr>
    </w:p>
    <w:p w14:paraId="0DE4303D" w14:textId="7D10CD2A" w:rsidR="0035560C" w:rsidRPr="007B7781" w:rsidRDefault="0085031E" w:rsidP="000874F1">
      <w:pPr>
        <w:spacing w:line="240" w:lineRule="auto"/>
        <w:ind w:left="538" w:hangingChars="299" w:hanging="540"/>
        <w:jc w:val="both"/>
        <w:rPr>
          <w:rFonts w:ascii="Arial" w:eastAsia="Arial" w:hAnsi="Arial" w:cs="Arial"/>
          <w:b/>
          <w:color w:val="CF4A02"/>
          <w:position w:val="0"/>
          <w:sz w:val="18"/>
          <w:szCs w:val="18"/>
        </w:rPr>
      </w:pPr>
      <w:r w:rsidRPr="007B7781">
        <w:rPr>
          <w:rFonts w:ascii="Arial" w:eastAsia="Arial" w:hAnsi="Arial" w:cs="Arial"/>
          <w:b/>
          <w:color w:val="CF4A02"/>
          <w:position w:val="0"/>
          <w:sz w:val="18"/>
          <w:szCs w:val="18"/>
        </w:rPr>
        <w:t>4.2</w:t>
      </w:r>
      <w:r w:rsidR="000874F1" w:rsidRPr="007B7781">
        <w:rPr>
          <w:rFonts w:ascii="Arial" w:eastAsia="Arial" w:hAnsi="Arial" w:cs="Arial"/>
          <w:b/>
          <w:color w:val="CF4A02"/>
          <w:position w:val="0"/>
          <w:sz w:val="18"/>
          <w:szCs w:val="18"/>
        </w:rPr>
        <w:tab/>
      </w:r>
      <w:r w:rsidRPr="007B7781">
        <w:rPr>
          <w:rFonts w:ascii="Arial" w:eastAsia="Arial" w:hAnsi="Arial" w:cs="Arial"/>
          <w:b/>
          <w:color w:val="CF4A02"/>
          <w:position w:val="0"/>
          <w:sz w:val="18"/>
          <w:szCs w:val="18"/>
        </w:rPr>
        <w:t>Capital Management</w:t>
      </w:r>
    </w:p>
    <w:p w14:paraId="061B3D26" w14:textId="77777777" w:rsidR="0035560C" w:rsidRPr="007B7781" w:rsidRDefault="0035560C" w:rsidP="000874F1">
      <w:pPr>
        <w:spacing w:line="240" w:lineRule="auto"/>
        <w:ind w:left="0" w:hanging="2"/>
        <w:jc w:val="both"/>
        <w:rPr>
          <w:rFonts w:ascii="Arial" w:eastAsia="Arial" w:hAnsi="Arial" w:cs="Arial"/>
          <w:position w:val="0"/>
          <w:sz w:val="18"/>
          <w:szCs w:val="18"/>
        </w:rPr>
      </w:pPr>
    </w:p>
    <w:p w14:paraId="5E059BFE" w14:textId="77777777" w:rsidR="0035560C" w:rsidRPr="007B7781" w:rsidRDefault="0085031E" w:rsidP="000874F1">
      <w:pPr>
        <w:tabs>
          <w:tab w:val="left" w:pos="1276"/>
          <w:tab w:val="center" w:pos="3402"/>
          <w:tab w:val="center" w:pos="4536"/>
          <w:tab w:val="center" w:pos="5670"/>
          <w:tab w:val="center" w:pos="6804"/>
          <w:tab w:val="right" w:pos="7655"/>
        </w:tabs>
        <w:spacing w:line="240" w:lineRule="auto"/>
        <w:ind w:leftChars="257" w:left="567" w:hanging="2"/>
        <w:jc w:val="both"/>
        <w:rPr>
          <w:rFonts w:ascii="Arial" w:eastAsia="Arial" w:hAnsi="Arial" w:cs="Arial"/>
          <w:position w:val="0"/>
          <w:sz w:val="18"/>
          <w:szCs w:val="18"/>
        </w:rPr>
      </w:pPr>
      <w:r w:rsidRPr="007B7781">
        <w:rPr>
          <w:rFonts w:ascii="Arial" w:eastAsia="Arial" w:hAnsi="Arial" w:cs="Arial"/>
          <w:position w:val="0"/>
          <w:sz w:val="18"/>
          <w:szCs w:val="18"/>
        </w:rPr>
        <w:t>The Company’s objectives when managing capital are to safeguard the Company’s ability to continue as a going concern in order to provide returns for shareholders and benefits for other stakeholders and to maintain an optimal capital structure to reduce the cost of capital.</w:t>
      </w:r>
    </w:p>
    <w:p w14:paraId="183E3A2A" w14:textId="77777777" w:rsidR="0035560C" w:rsidRPr="007B7781" w:rsidRDefault="0035560C" w:rsidP="000874F1">
      <w:pPr>
        <w:tabs>
          <w:tab w:val="left" w:pos="720"/>
        </w:tabs>
        <w:spacing w:line="240" w:lineRule="auto"/>
        <w:ind w:left="0" w:hanging="2"/>
        <w:jc w:val="both"/>
        <w:rPr>
          <w:rFonts w:ascii="Arial" w:eastAsia="Arial" w:hAnsi="Arial" w:cs="Arial"/>
          <w:position w:val="0"/>
          <w:sz w:val="18"/>
          <w:szCs w:val="18"/>
        </w:rPr>
      </w:pPr>
    </w:p>
    <w:p w14:paraId="264A1D66" w14:textId="1D82ED34" w:rsidR="00176E57" w:rsidRPr="007B7781" w:rsidRDefault="0085031E" w:rsidP="000874F1">
      <w:pPr>
        <w:spacing w:line="240" w:lineRule="auto"/>
        <w:ind w:leftChars="257" w:left="567" w:hanging="2"/>
        <w:jc w:val="both"/>
        <w:rPr>
          <w:rFonts w:ascii="Arial" w:eastAsia="Arial" w:hAnsi="Arial" w:cs="Arial"/>
          <w:spacing w:val="-6"/>
          <w:position w:val="0"/>
          <w:sz w:val="18"/>
          <w:szCs w:val="18"/>
        </w:rPr>
      </w:pPr>
      <w:r w:rsidRPr="007B7781">
        <w:rPr>
          <w:rFonts w:ascii="Arial" w:eastAsia="Arial" w:hAnsi="Arial" w:cs="Arial"/>
          <w:spacing w:val="-6"/>
          <w:position w:val="0"/>
          <w:sz w:val="18"/>
          <w:szCs w:val="18"/>
        </w:rPr>
        <w:t xml:space="preserve">In order to maintain or adjust the capital structure, the Company </w:t>
      </w:r>
      <w:r w:rsidR="00E57845" w:rsidRPr="007B7781">
        <w:rPr>
          <w:rFonts w:ascii="Arial" w:eastAsia="Arial" w:hAnsi="Arial" w:cs="Arial"/>
          <w:spacing w:val="-6"/>
          <w:position w:val="0"/>
          <w:sz w:val="18"/>
          <w:szCs w:val="18"/>
        </w:rPr>
        <w:t>may adjust the amount of dividends paid to shareholders, return capital to shareholders, issue new shares or sell assets to reduce debt.</w:t>
      </w:r>
      <w:bookmarkStart w:id="6" w:name="_heading=h.819vy1io83ww" w:colFirst="0" w:colLast="0"/>
      <w:bookmarkEnd w:id="6"/>
    </w:p>
    <w:p w14:paraId="5BB9D706" w14:textId="77777777" w:rsidR="00D00641" w:rsidRPr="007B7781" w:rsidRDefault="00D00641" w:rsidP="000874F1">
      <w:pPr>
        <w:spacing w:line="240" w:lineRule="auto"/>
        <w:ind w:leftChars="257" w:left="567" w:hanging="2"/>
        <w:jc w:val="both"/>
        <w:rPr>
          <w:rFonts w:ascii="Arial" w:eastAsia="Arial" w:hAnsi="Arial" w:cs="Arial"/>
          <w:position w:val="0"/>
          <w:sz w:val="18"/>
          <w:szCs w:val="18"/>
        </w:rPr>
      </w:pPr>
    </w:p>
    <w:p w14:paraId="0456981E" w14:textId="6AED5C4C" w:rsidR="0035560C" w:rsidRPr="007B7781" w:rsidRDefault="0085031E" w:rsidP="000874F1">
      <w:pPr>
        <w:pStyle w:val="Heading4"/>
        <w:keepNext w:val="0"/>
        <w:spacing w:before="0" w:after="0" w:line="240" w:lineRule="auto"/>
        <w:ind w:left="-2" w:firstLineChars="313" w:firstLine="563"/>
        <w:jc w:val="both"/>
        <w:rPr>
          <w:rFonts w:ascii="Arial" w:eastAsia="Arial" w:hAnsi="Arial" w:cs="Arial"/>
          <w:b w:val="0"/>
          <w:bCs w:val="0"/>
          <w:i/>
          <w:color w:val="CF4A02"/>
          <w:position w:val="0"/>
          <w:sz w:val="18"/>
          <w:szCs w:val="18"/>
        </w:rPr>
      </w:pPr>
      <w:r w:rsidRPr="007B7781">
        <w:rPr>
          <w:rFonts w:ascii="Arial" w:eastAsia="Arial" w:hAnsi="Arial" w:cs="Arial"/>
          <w:b w:val="0"/>
          <w:bCs w:val="0"/>
          <w:i/>
          <w:color w:val="CF4A02"/>
          <w:position w:val="0"/>
          <w:sz w:val="18"/>
          <w:szCs w:val="18"/>
        </w:rPr>
        <w:t>Loan covenants</w:t>
      </w:r>
    </w:p>
    <w:p w14:paraId="09166402" w14:textId="77777777" w:rsidR="0035560C" w:rsidRPr="007B7781" w:rsidRDefault="0035560C" w:rsidP="000874F1">
      <w:pPr>
        <w:spacing w:line="240" w:lineRule="auto"/>
        <w:ind w:left="-2" w:firstLineChars="313" w:firstLine="563"/>
        <w:jc w:val="both"/>
        <w:rPr>
          <w:rFonts w:ascii="Arial" w:hAnsi="Arial" w:cs="Arial"/>
          <w:position w:val="0"/>
          <w:sz w:val="18"/>
          <w:szCs w:val="18"/>
        </w:rPr>
      </w:pPr>
    </w:p>
    <w:p w14:paraId="3B07618A" w14:textId="5FA2DB98" w:rsidR="0035560C" w:rsidRPr="007B7781" w:rsidRDefault="0085031E" w:rsidP="000874F1">
      <w:pPr>
        <w:pBdr>
          <w:top w:val="nil"/>
          <w:left w:val="nil"/>
          <w:bottom w:val="nil"/>
          <w:right w:val="nil"/>
          <w:between w:val="nil"/>
        </w:pBdr>
        <w:spacing w:line="240" w:lineRule="auto"/>
        <w:ind w:leftChars="255" w:left="566" w:hangingChars="3" w:hanging="5"/>
        <w:jc w:val="both"/>
        <w:rPr>
          <w:rFonts w:ascii="Arial" w:eastAsia="Arial" w:hAnsi="Arial" w:cs="Arial"/>
          <w:spacing w:val="-6"/>
          <w:position w:val="0"/>
          <w:sz w:val="18"/>
          <w:szCs w:val="18"/>
        </w:rPr>
      </w:pPr>
      <w:r w:rsidRPr="007B7781">
        <w:rPr>
          <w:rFonts w:ascii="Arial" w:eastAsia="Arial" w:hAnsi="Arial" w:cs="Arial"/>
          <w:spacing w:val="-6"/>
          <w:position w:val="0"/>
          <w:sz w:val="18"/>
          <w:szCs w:val="18"/>
        </w:rPr>
        <w:t xml:space="preserve">Under the terms of </w:t>
      </w:r>
      <w:r w:rsidR="00CB70DE" w:rsidRPr="007B7781">
        <w:rPr>
          <w:rFonts w:ascii="Arial" w:eastAsia="Arial" w:hAnsi="Arial" w:cs="Arial"/>
          <w:spacing w:val="-6"/>
          <w:position w:val="0"/>
          <w:sz w:val="18"/>
          <w:szCs w:val="18"/>
        </w:rPr>
        <w:t>certain</w:t>
      </w:r>
      <w:r w:rsidR="00B05EC2" w:rsidRPr="007B7781">
        <w:rPr>
          <w:rFonts w:ascii="Arial" w:eastAsia="Arial" w:hAnsi="Arial" w:cs="Arial"/>
          <w:spacing w:val="-6"/>
          <w:position w:val="0"/>
          <w:sz w:val="18"/>
          <w:szCs w:val="18"/>
        </w:rPr>
        <w:t xml:space="preserve"> </w:t>
      </w:r>
      <w:r w:rsidRPr="007B7781">
        <w:rPr>
          <w:rFonts w:ascii="Arial" w:eastAsia="Arial" w:hAnsi="Arial" w:cs="Arial"/>
          <w:spacing w:val="-6"/>
          <w:position w:val="0"/>
          <w:sz w:val="18"/>
          <w:szCs w:val="18"/>
        </w:rPr>
        <w:t xml:space="preserve">borrowing facilities, the Company </w:t>
      </w:r>
      <w:r w:rsidR="007914F9" w:rsidRPr="007B7781">
        <w:rPr>
          <w:rFonts w:ascii="Arial" w:eastAsia="Arial" w:hAnsi="Arial" w:cs="Arial"/>
          <w:spacing w:val="-6"/>
          <w:position w:val="0"/>
          <w:sz w:val="18"/>
          <w:szCs w:val="18"/>
        </w:rPr>
        <w:t>must</w:t>
      </w:r>
      <w:r w:rsidRPr="007B7781">
        <w:rPr>
          <w:rFonts w:ascii="Arial" w:eastAsia="Arial" w:hAnsi="Arial" w:cs="Arial"/>
          <w:spacing w:val="-6"/>
          <w:position w:val="0"/>
          <w:sz w:val="18"/>
          <w:szCs w:val="18"/>
        </w:rPr>
        <w:t xml:space="preserve"> comply with the following financial covenants:</w:t>
      </w:r>
    </w:p>
    <w:p w14:paraId="2535C98B" w14:textId="1B5C3E8D" w:rsidR="0035560C" w:rsidRPr="007B7781" w:rsidRDefault="0035560C" w:rsidP="000874F1">
      <w:pPr>
        <w:pBdr>
          <w:top w:val="nil"/>
          <w:left w:val="nil"/>
          <w:bottom w:val="nil"/>
          <w:right w:val="nil"/>
          <w:between w:val="nil"/>
        </w:pBdr>
        <w:spacing w:line="240" w:lineRule="auto"/>
        <w:ind w:left="-2" w:firstLineChars="313" w:firstLine="563"/>
        <w:jc w:val="both"/>
        <w:rPr>
          <w:rFonts w:ascii="Arial" w:eastAsia="Arial" w:hAnsi="Arial" w:cs="Arial"/>
          <w:position w:val="0"/>
          <w:sz w:val="18"/>
          <w:szCs w:val="18"/>
        </w:rPr>
      </w:pPr>
    </w:p>
    <w:p w14:paraId="1B81AE3E" w14:textId="785C8227" w:rsidR="00705CC8" w:rsidRPr="007B7781" w:rsidRDefault="00CB70DE" w:rsidP="00E905B8">
      <w:pPr>
        <w:pStyle w:val="ListParagraph"/>
        <w:numPr>
          <w:ilvl w:val="0"/>
          <w:numId w:val="21"/>
        </w:numPr>
        <w:pBdr>
          <w:top w:val="nil"/>
          <w:left w:val="nil"/>
          <w:bottom w:val="nil"/>
          <w:right w:val="nil"/>
          <w:between w:val="nil"/>
        </w:pBdr>
        <w:spacing w:line="240" w:lineRule="auto"/>
        <w:ind w:leftChars="0" w:left="851" w:firstLineChars="0" w:hanging="284"/>
        <w:jc w:val="both"/>
        <w:rPr>
          <w:rFonts w:ascii="Arial" w:eastAsia="Arial" w:hAnsi="Arial" w:cs="Arial"/>
          <w:position w:val="0"/>
          <w:sz w:val="18"/>
          <w:szCs w:val="18"/>
        </w:rPr>
      </w:pPr>
      <w:r w:rsidRPr="007B7781">
        <w:rPr>
          <w:rFonts w:ascii="Arial" w:eastAsia="Arial" w:hAnsi="Arial" w:cs="Arial"/>
          <w:position w:val="0"/>
          <w:sz w:val="18"/>
          <w:szCs w:val="18"/>
        </w:rPr>
        <w:t>m</w:t>
      </w:r>
      <w:r w:rsidR="007914F9" w:rsidRPr="007B7781">
        <w:rPr>
          <w:rFonts w:ascii="Arial" w:eastAsia="Arial" w:hAnsi="Arial" w:cs="Arial"/>
          <w:position w:val="0"/>
          <w:sz w:val="18"/>
          <w:szCs w:val="18"/>
        </w:rPr>
        <w:t>aintain a</w:t>
      </w:r>
      <w:r w:rsidR="0085031E" w:rsidRPr="007B7781">
        <w:rPr>
          <w:rFonts w:ascii="Arial" w:eastAsia="Arial" w:hAnsi="Arial" w:cs="Arial"/>
          <w:position w:val="0"/>
          <w:sz w:val="18"/>
          <w:szCs w:val="18"/>
        </w:rPr>
        <w:t xml:space="preserve"> </w:t>
      </w:r>
      <w:r w:rsidR="005B4BD5" w:rsidRPr="007B7781">
        <w:rPr>
          <w:rFonts w:ascii="Arial" w:eastAsia="Arial" w:hAnsi="Arial" w:cs="Arial"/>
          <w:position w:val="0"/>
          <w:sz w:val="18"/>
          <w:szCs w:val="18"/>
        </w:rPr>
        <w:t>d</w:t>
      </w:r>
      <w:r w:rsidR="0085031E" w:rsidRPr="007B7781">
        <w:rPr>
          <w:rFonts w:ascii="Arial" w:eastAsia="Arial" w:hAnsi="Arial" w:cs="Arial"/>
          <w:position w:val="0"/>
          <w:sz w:val="18"/>
          <w:szCs w:val="18"/>
        </w:rPr>
        <w:t xml:space="preserve">ebt to </w:t>
      </w:r>
      <w:r w:rsidR="005B4BD5" w:rsidRPr="007B7781">
        <w:rPr>
          <w:rFonts w:ascii="Arial" w:eastAsia="Arial" w:hAnsi="Arial" w:cs="Arial"/>
          <w:position w:val="0"/>
          <w:sz w:val="18"/>
          <w:szCs w:val="18"/>
        </w:rPr>
        <w:t>e</w:t>
      </w:r>
      <w:r w:rsidR="0085031E" w:rsidRPr="007B7781">
        <w:rPr>
          <w:rFonts w:ascii="Arial" w:eastAsia="Arial" w:hAnsi="Arial" w:cs="Arial"/>
          <w:position w:val="0"/>
          <w:sz w:val="18"/>
          <w:szCs w:val="18"/>
        </w:rPr>
        <w:t xml:space="preserve">quity ratio </w:t>
      </w:r>
      <w:r w:rsidR="007914F9" w:rsidRPr="007B7781">
        <w:rPr>
          <w:rFonts w:ascii="Arial" w:eastAsia="Arial" w:hAnsi="Arial" w:cs="Arial"/>
          <w:position w:val="0"/>
          <w:sz w:val="18"/>
          <w:szCs w:val="18"/>
        </w:rPr>
        <w:t>of</w:t>
      </w:r>
      <w:r w:rsidR="0085031E" w:rsidRPr="007B7781">
        <w:rPr>
          <w:rFonts w:ascii="Arial" w:eastAsia="Arial" w:hAnsi="Arial" w:cs="Arial"/>
          <w:position w:val="0"/>
          <w:sz w:val="18"/>
          <w:szCs w:val="18"/>
        </w:rPr>
        <w:t xml:space="preserve"> not more than </w:t>
      </w:r>
      <w:r w:rsidR="008C5199" w:rsidRPr="007B7781">
        <w:rPr>
          <w:rFonts w:ascii="Arial" w:eastAsia="Arial" w:hAnsi="Arial" w:cs="Arial"/>
          <w:position w:val="0"/>
          <w:sz w:val="18"/>
          <w:szCs w:val="18"/>
        </w:rPr>
        <w:t>100</w:t>
      </w:r>
      <w:r w:rsidR="0085031E" w:rsidRPr="007B7781">
        <w:rPr>
          <w:rFonts w:ascii="Arial" w:eastAsia="Arial" w:hAnsi="Arial" w:cs="Arial"/>
          <w:position w:val="0"/>
          <w:sz w:val="18"/>
          <w:szCs w:val="18"/>
        </w:rPr>
        <w:t xml:space="preserve">%, and </w:t>
      </w:r>
    </w:p>
    <w:p w14:paraId="590644B5" w14:textId="3628EA1A" w:rsidR="0035560C" w:rsidRPr="007B7781" w:rsidRDefault="007914F9" w:rsidP="00E905B8">
      <w:pPr>
        <w:pStyle w:val="ListParagraph"/>
        <w:numPr>
          <w:ilvl w:val="0"/>
          <w:numId w:val="21"/>
        </w:numPr>
        <w:pBdr>
          <w:top w:val="nil"/>
          <w:left w:val="nil"/>
          <w:bottom w:val="nil"/>
          <w:right w:val="nil"/>
          <w:between w:val="nil"/>
        </w:pBdr>
        <w:spacing w:line="240" w:lineRule="auto"/>
        <w:ind w:leftChars="0" w:left="851" w:firstLineChars="0" w:hanging="284"/>
        <w:jc w:val="both"/>
        <w:rPr>
          <w:rFonts w:ascii="Arial" w:eastAsia="Arial" w:hAnsi="Arial" w:cs="Arial"/>
          <w:position w:val="0"/>
          <w:sz w:val="18"/>
          <w:szCs w:val="18"/>
        </w:rPr>
      </w:pPr>
      <w:r w:rsidRPr="007B7781">
        <w:rPr>
          <w:rFonts w:ascii="Arial" w:eastAsia="Arial" w:hAnsi="Arial" w:cs="Arial"/>
          <w:position w:val="0"/>
          <w:sz w:val="18"/>
          <w:szCs w:val="18"/>
        </w:rPr>
        <w:t>m</w:t>
      </w:r>
      <w:r w:rsidR="0085031E" w:rsidRPr="007B7781">
        <w:rPr>
          <w:rFonts w:ascii="Arial" w:eastAsia="Arial" w:hAnsi="Arial" w:cs="Arial"/>
          <w:position w:val="0"/>
          <w:sz w:val="18"/>
          <w:szCs w:val="18"/>
        </w:rPr>
        <w:t xml:space="preserve">aintain </w:t>
      </w:r>
      <w:r w:rsidRPr="007B7781">
        <w:rPr>
          <w:rFonts w:ascii="Arial" w:eastAsia="Arial" w:hAnsi="Arial" w:cs="Arial"/>
          <w:position w:val="0"/>
          <w:sz w:val="18"/>
          <w:szCs w:val="18"/>
        </w:rPr>
        <w:t xml:space="preserve">Chevron Corporation’s </w:t>
      </w:r>
      <w:r w:rsidR="0085031E" w:rsidRPr="007B7781">
        <w:rPr>
          <w:rFonts w:ascii="Arial" w:eastAsia="Arial" w:hAnsi="Arial" w:cs="Arial"/>
          <w:position w:val="0"/>
          <w:sz w:val="18"/>
          <w:szCs w:val="18"/>
        </w:rPr>
        <w:t>ownership of the Company</w:t>
      </w:r>
      <w:r w:rsidRPr="007B7781">
        <w:rPr>
          <w:rFonts w:ascii="Arial" w:eastAsia="Arial" w:hAnsi="Arial" w:cs="Arial"/>
          <w:position w:val="0"/>
          <w:sz w:val="18"/>
          <w:szCs w:val="18"/>
        </w:rPr>
        <w:t xml:space="preserve">, </w:t>
      </w:r>
      <w:r w:rsidR="0085031E" w:rsidRPr="007B7781">
        <w:rPr>
          <w:rFonts w:ascii="Arial" w:eastAsia="Arial" w:hAnsi="Arial" w:cs="Arial"/>
          <w:position w:val="0"/>
          <w:sz w:val="18"/>
          <w:szCs w:val="18"/>
        </w:rPr>
        <w:t>directly and indirectly</w:t>
      </w:r>
      <w:r w:rsidRPr="007B7781">
        <w:rPr>
          <w:rFonts w:ascii="Arial" w:eastAsia="Arial" w:hAnsi="Arial" w:cs="Arial"/>
          <w:position w:val="0"/>
          <w:sz w:val="18"/>
          <w:szCs w:val="18"/>
        </w:rPr>
        <w:t xml:space="preserve">, with </w:t>
      </w:r>
      <w:r w:rsidR="0085031E" w:rsidRPr="007B7781">
        <w:rPr>
          <w:rFonts w:ascii="Arial" w:eastAsia="Arial" w:hAnsi="Arial" w:cs="Arial"/>
          <w:position w:val="0"/>
          <w:sz w:val="18"/>
          <w:szCs w:val="18"/>
        </w:rPr>
        <w:t>at least 50%</w:t>
      </w:r>
      <w:r w:rsidR="008C5199" w:rsidRPr="007B7781">
        <w:rPr>
          <w:rFonts w:ascii="Arial" w:eastAsia="Arial" w:hAnsi="Arial" w:cs="Arial"/>
          <w:position w:val="0"/>
          <w:sz w:val="18"/>
          <w:szCs w:val="18"/>
          <w:cs/>
        </w:rPr>
        <w:t xml:space="preserve"> </w:t>
      </w:r>
      <w:r w:rsidRPr="007B7781">
        <w:rPr>
          <w:rFonts w:ascii="Arial" w:eastAsia="Arial" w:hAnsi="Arial" w:cs="Arial"/>
          <w:position w:val="0"/>
          <w:sz w:val="18"/>
          <w:szCs w:val="18"/>
        </w:rPr>
        <w:t xml:space="preserve">of the Company’s shares </w:t>
      </w:r>
      <w:r w:rsidR="00B65049" w:rsidRPr="007B7781">
        <w:rPr>
          <w:rFonts w:ascii="Arial" w:eastAsia="Arial" w:hAnsi="Arial" w:cs="Arial"/>
          <w:position w:val="0"/>
          <w:sz w:val="18"/>
          <w:szCs w:val="18"/>
        </w:rPr>
        <w:t xml:space="preserve">when </w:t>
      </w:r>
      <w:r w:rsidR="008C5199" w:rsidRPr="007B7781">
        <w:rPr>
          <w:rFonts w:ascii="Arial" w:eastAsia="Arial" w:hAnsi="Arial" w:cs="Arial"/>
          <w:position w:val="0"/>
          <w:sz w:val="18"/>
          <w:szCs w:val="18"/>
        </w:rPr>
        <w:t>the ratio of debt to equity is more than 50%.</w:t>
      </w:r>
    </w:p>
    <w:p w14:paraId="6086B8D5" w14:textId="77777777" w:rsidR="0035560C" w:rsidRPr="007B7781" w:rsidRDefault="0035560C" w:rsidP="00E905B8">
      <w:pPr>
        <w:pBdr>
          <w:top w:val="nil"/>
          <w:left w:val="nil"/>
          <w:bottom w:val="nil"/>
          <w:right w:val="nil"/>
          <w:between w:val="nil"/>
        </w:pBdr>
        <w:spacing w:line="240" w:lineRule="auto"/>
        <w:ind w:left="0" w:hanging="2"/>
        <w:jc w:val="both"/>
        <w:rPr>
          <w:rFonts w:ascii="Arial" w:eastAsia="Arial" w:hAnsi="Arial" w:cs="Arial"/>
          <w:position w:val="0"/>
          <w:sz w:val="18"/>
          <w:szCs w:val="18"/>
        </w:rPr>
      </w:pPr>
    </w:p>
    <w:p w14:paraId="526031DB" w14:textId="211B608C" w:rsidR="005B4BD5" w:rsidRPr="007B7781" w:rsidRDefault="0085031E" w:rsidP="00A54E14">
      <w:pPr>
        <w:pBdr>
          <w:top w:val="nil"/>
          <w:left w:val="nil"/>
          <w:bottom w:val="nil"/>
          <w:right w:val="nil"/>
          <w:between w:val="nil"/>
        </w:pBdr>
        <w:spacing w:line="240" w:lineRule="auto"/>
        <w:ind w:leftChars="256" w:left="565" w:hanging="2"/>
        <w:jc w:val="both"/>
        <w:rPr>
          <w:rFonts w:ascii="Arial" w:eastAsia="Arial" w:hAnsi="Arial" w:cs="Arial"/>
          <w:position w:val="0"/>
          <w:sz w:val="18"/>
          <w:szCs w:val="18"/>
        </w:rPr>
      </w:pPr>
      <w:r w:rsidRPr="007B7781">
        <w:rPr>
          <w:rFonts w:ascii="Arial" w:eastAsia="Arial" w:hAnsi="Arial" w:cs="Arial"/>
          <w:position w:val="0"/>
          <w:sz w:val="18"/>
          <w:szCs w:val="18"/>
        </w:rPr>
        <w:t>The Company has complied with these covenants throughout the reporting period. As at 31 December 202</w:t>
      </w:r>
      <w:r w:rsidR="00411E87" w:rsidRPr="007B7781">
        <w:rPr>
          <w:rFonts w:ascii="Arial" w:eastAsia="Arial" w:hAnsi="Arial" w:cs="Arial"/>
          <w:position w:val="0"/>
          <w:sz w:val="18"/>
          <w:szCs w:val="18"/>
        </w:rPr>
        <w:t>1</w:t>
      </w:r>
      <w:r w:rsidRPr="007B7781">
        <w:rPr>
          <w:rFonts w:ascii="Arial" w:eastAsia="Arial" w:hAnsi="Arial" w:cs="Arial"/>
          <w:position w:val="0"/>
          <w:sz w:val="18"/>
          <w:szCs w:val="18"/>
        </w:rPr>
        <w:t xml:space="preserve">, the ratio of </w:t>
      </w:r>
      <w:r w:rsidR="005B4BD5" w:rsidRPr="007B7781">
        <w:rPr>
          <w:rFonts w:ascii="Arial" w:eastAsia="Arial" w:hAnsi="Arial" w:cs="Arial"/>
          <w:position w:val="0"/>
          <w:sz w:val="18"/>
          <w:szCs w:val="18"/>
        </w:rPr>
        <w:t>d</w:t>
      </w:r>
      <w:r w:rsidRPr="007B7781">
        <w:rPr>
          <w:rFonts w:ascii="Arial" w:eastAsia="Arial" w:hAnsi="Arial" w:cs="Arial"/>
          <w:position w:val="0"/>
          <w:sz w:val="18"/>
          <w:szCs w:val="18"/>
        </w:rPr>
        <w:t xml:space="preserve">ebt to </w:t>
      </w:r>
      <w:r w:rsidR="005B4BD5" w:rsidRPr="007B7781">
        <w:rPr>
          <w:rFonts w:ascii="Arial" w:eastAsia="Arial" w:hAnsi="Arial" w:cs="Arial"/>
          <w:position w:val="0"/>
          <w:sz w:val="18"/>
          <w:szCs w:val="18"/>
        </w:rPr>
        <w:t>e</w:t>
      </w:r>
      <w:r w:rsidRPr="007B7781">
        <w:rPr>
          <w:rFonts w:ascii="Arial" w:eastAsia="Arial" w:hAnsi="Arial" w:cs="Arial"/>
          <w:position w:val="0"/>
          <w:sz w:val="18"/>
          <w:szCs w:val="18"/>
        </w:rPr>
        <w:t xml:space="preserve">quity was </w:t>
      </w:r>
      <w:r w:rsidR="00CB70DE" w:rsidRPr="007B7781">
        <w:rPr>
          <w:rFonts w:ascii="Arial" w:eastAsia="Arial" w:hAnsi="Arial" w:cs="Arial"/>
          <w:position w:val="0"/>
          <w:sz w:val="18"/>
          <w:szCs w:val="18"/>
        </w:rPr>
        <w:t>71</w:t>
      </w:r>
      <w:r w:rsidRPr="007B7781">
        <w:rPr>
          <w:rFonts w:ascii="Arial" w:eastAsia="Arial" w:hAnsi="Arial" w:cs="Arial"/>
          <w:position w:val="0"/>
          <w:sz w:val="18"/>
          <w:szCs w:val="18"/>
        </w:rPr>
        <w:t>%</w:t>
      </w:r>
      <w:r w:rsidR="00CB70DE" w:rsidRPr="007B7781">
        <w:rPr>
          <w:rFonts w:ascii="Arial" w:eastAsia="Arial" w:hAnsi="Arial" w:cs="Arial"/>
          <w:position w:val="0"/>
          <w:sz w:val="18"/>
          <w:szCs w:val="18"/>
        </w:rPr>
        <w:t xml:space="preserve"> (as at 31 December 2020: 76%)</w:t>
      </w:r>
      <w:r w:rsidRPr="007B7781">
        <w:rPr>
          <w:rFonts w:ascii="Arial" w:eastAsia="Arial" w:hAnsi="Arial" w:cs="Arial"/>
          <w:position w:val="0"/>
          <w:sz w:val="18"/>
          <w:szCs w:val="18"/>
        </w:rPr>
        <w:t>.</w:t>
      </w:r>
      <w:r w:rsidR="008602DD" w:rsidRPr="007B7781">
        <w:rPr>
          <w:rFonts w:ascii="Arial" w:eastAsia="Arial" w:hAnsi="Arial" w:cs="Arial"/>
          <w:position w:val="0"/>
          <w:sz w:val="18"/>
          <w:szCs w:val="18"/>
        </w:rPr>
        <w:t xml:space="preserve"> </w:t>
      </w:r>
      <w:r w:rsidR="00F324BC" w:rsidRPr="007B7781">
        <w:rPr>
          <w:rFonts w:ascii="Arial" w:eastAsia="Arial" w:hAnsi="Arial" w:cs="Arial"/>
          <w:position w:val="0"/>
          <w:sz w:val="18"/>
          <w:szCs w:val="18"/>
        </w:rPr>
        <w:t>The major shareholder of the Company is Chevron South Asia Holding Pte., Ltd.</w:t>
      </w:r>
      <w:r w:rsidR="00081918" w:rsidRPr="007B7781">
        <w:rPr>
          <w:rFonts w:ascii="Arial" w:eastAsia="Arial" w:hAnsi="Arial" w:cs="Arial"/>
          <w:position w:val="0"/>
          <w:sz w:val="18"/>
          <w:szCs w:val="18"/>
          <w:lang w:val="en-US"/>
        </w:rPr>
        <w:t xml:space="preserve">, </w:t>
      </w:r>
      <w:r w:rsidR="00F324BC" w:rsidRPr="007B7781">
        <w:rPr>
          <w:rFonts w:ascii="Arial" w:eastAsia="Arial" w:hAnsi="Arial" w:cs="Arial"/>
          <w:position w:val="0"/>
          <w:sz w:val="18"/>
          <w:szCs w:val="18"/>
        </w:rPr>
        <w:t xml:space="preserve">which owns </w:t>
      </w:r>
      <w:r w:rsidR="00CB70DE" w:rsidRPr="007B7781">
        <w:rPr>
          <w:rFonts w:ascii="Arial" w:eastAsia="Arial" w:hAnsi="Arial" w:cs="Arial"/>
          <w:position w:val="0"/>
          <w:sz w:val="18"/>
          <w:szCs w:val="18"/>
        </w:rPr>
        <w:t>60.56</w:t>
      </w:r>
      <w:r w:rsidR="00F324BC" w:rsidRPr="007B7781">
        <w:rPr>
          <w:rFonts w:ascii="Arial" w:eastAsia="Arial" w:hAnsi="Arial" w:cs="Arial"/>
          <w:position w:val="0"/>
          <w:sz w:val="18"/>
          <w:szCs w:val="18"/>
        </w:rPr>
        <w:t>%</w:t>
      </w:r>
      <w:r w:rsidR="00CB70DE" w:rsidRPr="007B7781">
        <w:rPr>
          <w:rFonts w:ascii="Arial" w:eastAsia="Arial" w:hAnsi="Arial" w:cs="Arial"/>
          <w:position w:val="0"/>
          <w:sz w:val="18"/>
          <w:szCs w:val="18"/>
        </w:rPr>
        <w:t xml:space="preserve"> (as at 31 December 2020: 60.56%)</w:t>
      </w:r>
      <w:r w:rsidR="00F324BC" w:rsidRPr="007B7781">
        <w:rPr>
          <w:rFonts w:ascii="Arial" w:eastAsia="Arial" w:hAnsi="Arial" w:cs="Arial"/>
          <w:position w:val="0"/>
          <w:sz w:val="18"/>
          <w:szCs w:val="18"/>
        </w:rPr>
        <w:t xml:space="preserve"> of the Company’s shares.</w:t>
      </w:r>
    </w:p>
    <w:p w14:paraId="20E7401D" w14:textId="77777777" w:rsidR="00CB70DE" w:rsidRPr="007B7781" w:rsidRDefault="00CB70DE" w:rsidP="00C25C74">
      <w:pPr>
        <w:suppressAutoHyphens w:val="0"/>
        <w:spacing w:line="240" w:lineRule="auto"/>
        <w:ind w:leftChars="0" w:left="0" w:firstLineChars="0" w:firstLine="0"/>
        <w:textAlignment w:val="auto"/>
        <w:outlineLvl w:val="9"/>
        <w:rPr>
          <w:rFonts w:ascii="Arial" w:eastAsia="Arial" w:hAnsi="Arial" w:cs="Arial"/>
          <w:position w:val="0"/>
          <w:sz w:val="18"/>
          <w:szCs w:val="18"/>
        </w:rPr>
      </w:pPr>
      <w:r w:rsidRPr="007B7781">
        <w:rPr>
          <w:rFonts w:ascii="Arial" w:eastAsia="Arial" w:hAnsi="Arial" w:cs="Arial"/>
          <w:position w:val="0"/>
          <w:sz w:val="18"/>
          <w:szCs w:val="18"/>
        </w:rPr>
        <w:br w:type="page"/>
      </w:r>
    </w:p>
    <w:tbl>
      <w:tblPr>
        <w:tblStyle w:val="ac"/>
        <w:tblW w:w="9461" w:type="dxa"/>
        <w:tblLayout w:type="fixed"/>
        <w:tblLook w:val="0000" w:firstRow="0" w:lastRow="0" w:firstColumn="0" w:lastColumn="0" w:noHBand="0" w:noVBand="0"/>
      </w:tblPr>
      <w:tblGrid>
        <w:gridCol w:w="9461"/>
      </w:tblGrid>
      <w:tr w:rsidR="0035560C" w:rsidRPr="007B7781" w14:paraId="22C17EB1" w14:textId="77777777">
        <w:trPr>
          <w:trHeight w:val="386"/>
        </w:trPr>
        <w:tc>
          <w:tcPr>
            <w:tcW w:w="9461" w:type="dxa"/>
            <w:shd w:val="clear" w:color="auto" w:fill="FFA543"/>
            <w:vAlign w:val="center"/>
          </w:tcPr>
          <w:p w14:paraId="3F5E6124" w14:textId="5085324B" w:rsidR="0035560C" w:rsidRPr="007B7781" w:rsidRDefault="0085031E">
            <w:pPr>
              <w:tabs>
                <w:tab w:val="left" w:pos="432"/>
              </w:tabs>
              <w:ind w:left="0" w:hanging="2"/>
              <w:jc w:val="both"/>
              <w:rPr>
                <w:rFonts w:ascii="Arial" w:eastAsia="Arial" w:hAnsi="Arial" w:cs="Arial"/>
                <w:color w:val="FFFFFF"/>
                <w:position w:val="0"/>
                <w:sz w:val="18"/>
                <w:szCs w:val="18"/>
              </w:rPr>
            </w:pPr>
            <w:r w:rsidRPr="007B7781">
              <w:rPr>
                <w:rFonts w:ascii="Arial" w:eastAsia="Arial" w:hAnsi="Arial" w:cs="Arial"/>
                <w:b/>
                <w:color w:val="FFFFFF"/>
                <w:position w:val="0"/>
                <w:sz w:val="18"/>
                <w:szCs w:val="18"/>
              </w:rPr>
              <w:lastRenderedPageBreak/>
              <w:t>5</w:t>
            </w:r>
            <w:r w:rsidRPr="007B7781">
              <w:rPr>
                <w:rFonts w:ascii="Arial" w:eastAsia="Arial" w:hAnsi="Arial" w:cs="Arial"/>
                <w:b/>
                <w:color w:val="FFFFFF"/>
                <w:position w:val="0"/>
                <w:sz w:val="18"/>
                <w:szCs w:val="18"/>
              </w:rPr>
              <w:tab/>
            </w:r>
            <w:r w:rsidR="00014BEC" w:rsidRPr="007B7781">
              <w:rPr>
                <w:rFonts w:ascii="Arial" w:eastAsia="Arial" w:hAnsi="Arial" w:cs="Arial"/>
                <w:b/>
                <w:color w:val="FFFFFF"/>
                <w:position w:val="0"/>
                <w:sz w:val="18"/>
                <w:szCs w:val="18"/>
              </w:rPr>
              <w:t>Financial assets and liabilities</w:t>
            </w:r>
          </w:p>
        </w:tc>
      </w:tr>
    </w:tbl>
    <w:p w14:paraId="74261341" w14:textId="77777777" w:rsidR="0035560C" w:rsidRPr="007B7781" w:rsidRDefault="0035560C">
      <w:pPr>
        <w:spacing w:line="240" w:lineRule="auto"/>
        <w:ind w:left="0" w:hanging="2"/>
        <w:jc w:val="both"/>
        <w:rPr>
          <w:rFonts w:ascii="Arial" w:eastAsia="Arial" w:hAnsi="Arial" w:cs="Arial"/>
          <w:position w:val="0"/>
          <w:sz w:val="18"/>
          <w:szCs w:val="18"/>
        </w:rPr>
      </w:pPr>
    </w:p>
    <w:p w14:paraId="74DCF7BF" w14:textId="414BA751" w:rsidR="00B65049" w:rsidRPr="007B7781" w:rsidRDefault="008157CD" w:rsidP="00B65049">
      <w:pPr>
        <w:spacing w:line="240" w:lineRule="auto"/>
        <w:ind w:left="0" w:hanging="2"/>
        <w:jc w:val="both"/>
        <w:rPr>
          <w:rFonts w:ascii="Arial" w:eastAsia="Arial" w:hAnsi="Arial" w:cs="Arial"/>
          <w:position w:val="0"/>
          <w:sz w:val="18"/>
        </w:rPr>
      </w:pPr>
      <w:r w:rsidRPr="007B7781">
        <w:rPr>
          <w:rFonts w:ascii="Arial" w:eastAsia="Arial" w:hAnsi="Arial" w:cs="Arial"/>
          <w:position w:val="0"/>
          <w:sz w:val="18"/>
          <w:szCs w:val="18"/>
        </w:rPr>
        <w:t>Financial assets</w:t>
      </w:r>
      <w:r w:rsidR="00D72BA4" w:rsidRPr="007B7781">
        <w:rPr>
          <w:rFonts w:ascii="Arial" w:eastAsia="Arial" w:hAnsi="Arial" w:cs="Arial"/>
          <w:position w:val="0"/>
          <w:sz w:val="18"/>
        </w:rPr>
        <w:t xml:space="preserve"> which </w:t>
      </w:r>
      <w:r w:rsidRPr="007B7781">
        <w:rPr>
          <w:rFonts w:ascii="Arial" w:eastAsia="Arial" w:hAnsi="Arial" w:cs="Arial"/>
          <w:position w:val="0"/>
          <w:sz w:val="18"/>
          <w:szCs w:val="18"/>
        </w:rPr>
        <w:t xml:space="preserve">comprise </w:t>
      </w:r>
      <w:r w:rsidR="00B65049" w:rsidRPr="007B7781">
        <w:rPr>
          <w:rFonts w:ascii="Arial" w:eastAsia="Arial" w:hAnsi="Arial" w:cs="Arial"/>
          <w:position w:val="0"/>
          <w:sz w:val="18"/>
          <w:szCs w:val="18"/>
        </w:rPr>
        <w:t>cash and cash equivalents</w:t>
      </w:r>
      <w:r w:rsidRPr="007B7781">
        <w:rPr>
          <w:rFonts w:ascii="Arial" w:eastAsia="Arial" w:hAnsi="Arial" w:cs="Arial"/>
          <w:position w:val="0"/>
          <w:sz w:val="18"/>
          <w:szCs w:val="18"/>
        </w:rPr>
        <w:t xml:space="preserve"> and </w:t>
      </w:r>
      <w:r w:rsidR="00B65049" w:rsidRPr="007B7781">
        <w:rPr>
          <w:rFonts w:ascii="Arial" w:eastAsia="Arial" w:hAnsi="Arial" w:cs="Arial"/>
          <w:position w:val="0"/>
          <w:sz w:val="18"/>
          <w:szCs w:val="18"/>
        </w:rPr>
        <w:t xml:space="preserve">trade and other receivables </w:t>
      </w:r>
      <w:r w:rsidRPr="007B7781">
        <w:rPr>
          <w:rFonts w:ascii="Arial" w:eastAsia="Arial" w:hAnsi="Arial" w:cs="Arial"/>
          <w:position w:val="0"/>
          <w:sz w:val="18"/>
          <w:szCs w:val="18"/>
        </w:rPr>
        <w:t>and financial liabilities</w:t>
      </w:r>
      <w:r w:rsidR="00D72BA4" w:rsidRPr="007B7781">
        <w:rPr>
          <w:rFonts w:ascii="Arial" w:eastAsia="Arial" w:hAnsi="Arial" w:cs="Arial"/>
          <w:position w:val="0"/>
          <w:sz w:val="18"/>
          <w:szCs w:val="18"/>
        </w:rPr>
        <w:t xml:space="preserve"> which comprise</w:t>
      </w:r>
      <w:r w:rsidRPr="007B7781">
        <w:rPr>
          <w:rFonts w:ascii="Arial" w:eastAsia="Arial" w:hAnsi="Arial" w:cs="Arial"/>
          <w:position w:val="0"/>
          <w:sz w:val="18"/>
          <w:szCs w:val="18"/>
        </w:rPr>
        <w:t xml:space="preserve"> </w:t>
      </w:r>
      <w:r w:rsidR="00B65049" w:rsidRPr="007B7781">
        <w:rPr>
          <w:rFonts w:ascii="Arial" w:eastAsia="Arial" w:hAnsi="Arial" w:cs="Arial"/>
          <w:position w:val="0"/>
          <w:sz w:val="18"/>
          <w:szCs w:val="18"/>
        </w:rPr>
        <w:t>borrowings from financial institutions</w:t>
      </w:r>
      <w:r w:rsidRPr="007B7781">
        <w:rPr>
          <w:rFonts w:ascii="Arial" w:eastAsia="Arial" w:hAnsi="Arial" w:cs="Arial"/>
          <w:position w:val="0"/>
          <w:sz w:val="18"/>
          <w:szCs w:val="18"/>
        </w:rPr>
        <w:t xml:space="preserve"> and other current liabilities</w:t>
      </w:r>
      <w:r w:rsidR="00D72BA4" w:rsidRPr="007B7781">
        <w:rPr>
          <w:rFonts w:ascii="Arial" w:eastAsia="Arial" w:hAnsi="Arial" w:cs="Arial"/>
          <w:position w:val="0"/>
          <w:sz w:val="18"/>
          <w:szCs w:val="18"/>
        </w:rPr>
        <w:t xml:space="preserve"> are </w:t>
      </w:r>
      <w:r w:rsidR="00D72BA4" w:rsidRPr="007B7781">
        <w:rPr>
          <w:rFonts w:ascii="Arial" w:eastAsia="Arial" w:hAnsi="Arial" w:cs="Arial"/>
          <w:position w:val="0"/>
          <w:sz w:val="18"/>
        </w:rPr>
        <w:t xml:space="preserve">presented at </w:t>
      </w:r>
      <w:r w:rsidR="000A7208" w:rsidRPr="007B7781">
        <w:rPr>
          <w:rFonts w:ascii="Arial" w:eastAsia="Arial" w:hAnsi="Arial" w:cs="Arial"/>
          <w:position w:val="0"/>
          <w:sz w:val="18"/>
        </w:rPr>
        <w:t>amortized</w:t>
      </w:r>
      <w:r w:rsidR="00D72BA4" w:rsidRPr="007B7781">
        <w:rPr>
          <w:rFonts w:ascii="Arial" w:eastAsia="Arial" w:hAnsi="Arial" w:cs="Arial"/>
          <w:position w:val="0"/>
          <w:sz w:val="18"/>
        </w:rPr>
        <w:t xml:space="preserve"> costs</w:t>
      </w:r>
      <w:r w:rsidRPr="007B7781">
        <w:rPr>
          <w:rFonts w:ascii="Arial" w:eastAsia="Arial" w:hAnsi="Arial" w:cs="Arial"/>
          <w:position w:val="0"/>
          <w:sz w:val="18"/>
          <w:szCs w:val="18"/>
        </w:rPr>
        <w:t xml:space="preserve">. The </w:t>
      </w:r>
      <w:r w:rsidR="00B65049" w:rsidRPr="007B7781">
        <w:rPr>
          <w:rFonts w:ascii="Arial" w:eastAsia="Arial" w:hAnsi="Arial" w:cs="Arial"/>
          <w:position w:val="0"/>
          <w:sz w:val="18"/>
          <w:szCs w:val="18"/>
        </w:rPr>
        <w:t>fair value</w:t>
      </w:r>
      <w:r w:rsidR="009D0A31" w:rsidRPr="007B7781">
        <w:rPr>
          <w:rFonts w:ascii="Arial" w:eastAsia="Arial" w:hAnsi="Arial" w:cs="Arial"/>
          <w:position w:val="0"/>
          <w:sz w:val="18"/>
          <w:szCs w:val="18"/>
        </w:rPr>
        <w:t>s</w:t>
      </w:r>
      <w:r w:rsidR="00B65049" w:rsidRPr="007B7781">
        <w:rPr>
          <w:rFonts w:ascii="Arial" w:eastAsia="Arial" w:hAnsi="Arial" w:cs="Arial"/>
          <w:position w:val="0"/>
          <w:sz w:val="18"/>
          <w:szCs w:val="18"/>
        </w:rPr>
        <w:t xml:space="preserve"> </w:t>
      </w:r>
      <w:r w:rsidRPr="007B7781">
        <w:rPr>
          <w:rFonts w:ascii="Arial" w:eastAsia="Arial" w:hAnsi="Arial" w:cs="Arial"/>
          <w:position w:val="0"/>
          <w:sz w:val="18"/>
          <w:szCs w:val="18"/>
        </w:rPr>
        <w:t xml:space="preserve">of </w:t>
      </w:r>
      <w:r w:rsidR="00D72BA4" w:rsidRPr="007B7781">
        <w:rPr>
          <w:rFonts w:ascii="Arial" w:eastAsia="Arial" w:hAnsi="Arial" w:cs="Arial"/>
          <w:position w:val="0"/>
          <w:sz w:val="18"/>
        </w:rPr>
        <w:t xml:space="preserve">such </w:t>
      </w:r>
      <w:r w:rsidRPr="007B7781">
        <w:rPr>
          <w:rFonts w:ascii="Arial" w:eastAsia="Arial" w:hAnsi="Arial" w:cs="Arial"/>
          <w:position w:val="0"/>
          <w:sz w:val="18"/>
          <w:szCs w:val="18"/>
        </w:rPr>
        <w:t xml:space="preserve">financial assets and liabilities </w:t>
      </w:r>
      <w:r w:rsidR="00B65049" w:rsidRPr="007B7781">
        <w:rPr>
          <w:rFonts w:ascii="Arial" w:eastAsia="Arial" w:hAnsi="Arial" w:cs="Arial"/>
          <w:position w:val="0"/>
          <w:sz w:val="18"/>
          <w:szCs w:val="18"/>
        </w:rPr>
        <w:t xml:space="preserve">is not significantly different from the carrying </w:t>
      </w:r>
      <w:r w:rsidR="00D72BA4" w:rsidRPr="007B7781">
        <w:rPr>
          <w:rFonts w:ascii="Arial" w:eastAsia="Arial" w:hAnsi="Arial" w:cs="Arial"/>
          <w:position w:val="0"/>
          <w:sz w:val="18"/>
          <w:szCs w:val="18"/>
        </w:rPr>
        <w:t>amount.</w:t>
      </w:r>
    </w:p>
    <w:p w14:paraId="6323F0E2" w14:textId="77777777" w:rsidR="00B65049" w:rsidRPr="007B7781" w:rsidRDefault="00B65049">
      <w:pPr>
        <w:spacing w:line="240" w:lineRule="auto"/>
        <w:ind w:left="0" w:hanging="2"/>
        <w:jc w:val="both"/>
        <w:rPr>
          <w:rFonts w:ascii="Arial" w:eastAsia="Arial" w:hAnsi="Arial" w:cs="Arial"/>
          <w:color w:val="000000"/>
          <w:position w:val="0"/>
          <w:sz w:val="18"/>
          <w:szCs w:val="18"/>
        </w:rPr>
      </w:pPr>
    </w:p>
    <w:p w14:paraId="6BE5EDF3" w14:textId="1D2EFB45" w:rsidR="00014BEC" w:rsidRPr="007B7781" w:rsidRDefault="00B65049" w:rsidP="00397159">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A</w:t>
      </w:r>
      <w:r w:rsidR="0033432B" w:rsidRPr="007B7781">
        <w:rPr>
          <w:rFonts w:ascii="Arial" w:eastAsia="Arial" w:hAnsi="Arial" w:cs="Arial"/>
          <w:position w:val="0"/>
          <w:sz w:val="18"/>
          <w:szCs w:val="18"/>
        </w:rPr>
        <w:t>s a</w:t>
      </w:r>
      <w:r w:rsidRPr="007B7781">
        <w:rPr>
          <w:rFonts w:ascii="Arial" w:eastAsia="Arial" w:hAnsi="Arial" w:cs="Arial"/>
          <w:position w:val="0"/>
          <w:sz w:val="18"/>
          <w:szCs w:val="18"/>
        </w:rPr>
        <w:t>t 31 December 202</w:t>
      </w:r>
      <w:r w:rsidR="001F2A4B" w:rsidRPr="007B7781">
        <w:rPr>
          <w:rFonts w:ascii="Arial" w:eastAsia="Arial" w:hAnsi="Arial" w:cs="Arial"/>
          <w:position w:val="0"/>
          <w:sz w:val="18"/>
          <w:szCs w:val="18"/>
        </w:rPr>
        <w:t>1</w:t>
      </w:r>
      <w:r w:rsidRPr="007B7781">
        <w:rPr>
          <w:rFonts w:ascii="Arial" w:eastAsia="Arial" w:hAnsi="Arial" w:cs="Arial"/>
          <w:position w:val="0"/>
          <w:sz w:val="18"/>
          <w:szCs w:val="18"/>
        </w:rPr>
        <w:t xml:space="preserve">, the Company has </w:t>
      </w:r>
      <w:r w:rsidRPr="007B7781">
        <w:rPr>
          <w:rFonts w:ascii="Arial" w:eastAsia="Arial" w:hAnsi="Arial" w:cs="Arial"/>
          <w:color w:val="000000"/>
          <w:position w:val="0"/>
          <w:sz w:val="18"/>
        </w:rPr>
        <w:t>d</w:t>
      </w:r>
      <w:r w:rsidRPr="007B7781">
        <w:rPr>
          <w:rFonts w:ascii="Arial" w:eastAsia="Arial" w:hAnsi="Arial" w:cs="Arial"/>
          <w:color w:val="000000"/>
          <w:position w:val="0"/>
          <w:sz w:val="18"/>
          <w:szCs w:val="18"/>
        </w:rPr>
        <w:t xml:space="preserve">erivative </w:t>
      </w:r>
      <w:r w:rsidR="00CE1EA6" w:rsidRPr="007B7781">
        <w:rPr>
          <w:rFonts w:ascii="Arial" w:eastAsia="Arial" w:hAnsi="Arial" w:cs="Arial"/>
          <w:color w:val="000000"/>
          <w:position w:val="0"/>
          <w:sz w:val="18"/>
          <w:szCs w:val="18"/>
        </w:rPr>
        <w:t xml:space="preserve">liabilities </w:t>
      </w:r>
      <w:r w:rsidRPr="007B7781">
        <w:rPr>
          <w:rFonts w:ascii="Arial" w:eastAsia="Arial" w:hAnsi="Arial" w:cs="Arial"/>
          <w:color w:val="000000"/>
          <w:position w:val="0"/>
          <w:sz w:val="18"/>
          <w:szCs w:val="18"/>
        </w:rPr>
        <w:t xml:space="preserve">measured at fair value through profit or loss which </w:t>
      </w:r>
      <w:r w:rsidR="00014BEC" w:rsidRPr="007B7781">
        <w:rPr>
          <w:rFonts w:ascii="Arial" w:eastAsia="Arial" w:hAnsi="Arial" w:cs="Arial"/>
          <w:color w:val="000000"/>
          <w:position w:val="0"/>
          <w:sz w:val="18"/>
          <w:szCs w:val="18"/>
        </w:rPr>
        <w:t xml:space="preserve">comprise </w:t>
      </w:r>
      <w:r w:rsidR="00AC71BF" w:rsidRPr="007B7781">
        <w:rPr>
          <w:rFonts w:ascii="Arial" w:eastAsia="Arial" w:hAnsi="Arial" w:cs="Arial"/>
          <w:color w:val="000000"/>
          <w:position w:val="0"/>
          <w:sz w:val="18"/>
          <w:szCs w:val="18"/>
        </w:rPr>
        <w:t>cross</w:t>
      </w:r>
      <w:r w:rsidR="00BF5A9B" w:rsidRPr="007B7781">
        <w:rPr>
          <w:rFonts w:ascii="Arial" w:eastAsia="Arial" w:hAnsi="Arial" w:cs="Arial"/>
          <w:color w:val="000000"/>
          <w:position w:val="0"/>
          <w:sz w:val="18"/>
          <w:szCs w:val="18"/>
        </w:rPr>
        <w:t>-</w:t>
      </w:r>
      <w:r w:rsidR="00AC71BF" w:rsidRPr="007B7781">
        <w:rPr>
          <w:rFonts w:ascii="Arial" w:eastAsia="Arial" w:hAnsi="Arial" w:cs="Arial"/>
          <w:color w:val="000000"/>
          <w:position w:val="0"/>
          <w:sz w:val="18"/>
          <w:szCs w:val="18"/>
        </w:rPr>
        <w:t>currency and interest rate swap</w:t>
      </w:r>
      <w:r w:rsidRPr="007B7781">
        <w:rPr>
          <w:rFonts w:ascii="Arial" w:eastAsia="Arial" w:hAnsi="Arial" w:cs="Arial"/>
          <w:color w:val="000000"/>
          <w:position w:val="0"/>
          <w:sz w:val="18"/>
          <w:szCs w:val="18"/>
        </w:rPr>
        <w:t xml:space="preserve"> contract </w:t>
      </w:r>
      <w:r w:rsidR="00014BEC" w:rsidRPr="007B7781">
        <w:rPr>
          <w:rFonts w:ascii="Arial" w:eastAsia="Arial" w:hAnsi="Arial" w:cs="Arial"/>
          <w:color w:val="000000"/>
          <w:position w:val="0"/>
          <w:sz w:val="18"/>
          <w:szCs w:val="18"/>
        </w:rPr>
        <w:t>in</w:t>
      </w:r>
      <w:r w:rsidRPr="007B7781">
        <w:rPr>
          <w:rFonts w:ascii="Arial" w:eastAsia="Arial" w:hAnsi="Arial" w:cs="Arial"/>
          <w:color w:val="000000"/>
          <w:position w:val="0"/>
          <w:sz w:val="18"/>
          <w:szCs w:val="18"/>
        </w:rPr>
        <w:t xml:space="preserve"> amount of</w:t>
      </w:r>
      <w:r w:rsidRPr="007B7781" w:rsidDel="00B65049">
        <w:rPr>
          <w:rFonts w:ascii="Arial" w:eastAsia="Arial" w:hAnsi="Arial" w:cs="Arial"/>
          <w:color w:val="000000"/>
          <w:position w:val="0"/>
          <w:sz w:val="18"/>
          <w:szCs w:val="18"/>
        </w:rPr>
        <w:t xml:space="preserve"> </w:t>
      </w:r>
      <w:r w:rsidR="00796802">
        <w:rPr>
          <w:rFonts w:ascii="Arial" w:eastAsia="Arial" w:hAnsi="Arial" w:cs="Arial"/>
          <w:position w:val="0"/>
          <w:sz w:val="18"/>
          <w:szCs w:val="18"/>
        </w:rPr>
        <w:t xml:space="preserve">US Dollar </w:t>
      </w:r>
      <w:r w:rsidR="00CE1EA6" w:rsidRPr="007B7781">
        <w:rPr>
          <w:rFonts w:ascii="Arial" w:eastAsia="Arial" w:hAnsi="Arial" w:cs="Arial"/>
          <w:color w:val="000000"/>
          <w:position w:val="0"/>
          <w:sz w:val="18"/>
          <w:szCs w:val="18"/>
        </w:rPr>
        <w:t>9,125,341</w:t>
      </w:r>
      <w:r w:rsidR="00AA344C" w:rsidRPr="007B7781">
        <w:rPr>
          <w:rFonts w:ascii="Arial" w:eastAsia="Arial" w:hAnsi="Arial" w:cs="Arial"/>
          <w:color w:val="000000"/>
          <w:position w:val="0"/>
          <w:sz w:val="18"/>
          <w:szCs w:val="18"/>
        </w:rPr>
        <w:t xml:space="preserve"> or equivalent to </w:t>
      </w:r>
      <w:r w:rsidR="00014BEC" w:rsidRPr="007B7781">
        <w:rPr>
          <w:rFonts w:ascii="Arial" w:eastAsia="Arial" w:hAnsi="Arial" w:cs="Arial"/>
          <w:color w:val="000000"/>
          <w:position w:val="0"/>
          <w:sz w:val="18"/>
          <w:szCs w:val="18"/>
        </w:rPr>
        <w:t xml:space="preserve">Baht </w:t>
      </w:r>
      <w:r w:rsidR="00CE1EA6" w:rsidRPr="007B7781">
        <w:rPr>
          <w:rFonts w:ascii="Arial" w:eastAsia="Arial" w:hAnsi="Arial" w:cs="Arial"/>
          <w:color w:val="000000"/>
          <w:position w:val="0"/>
          <w:sz w:val="18"/>
          <w:szCs w:val="18"/>
        </w:rPr>
        <w:t>306,546,651</w:t>
      </w:r>
      <w:r w:rsidR="006A10B1" w:rsidRPr="007B7781">
        <w:rPr>
          <w:rFonts w:ascii="Arial" w:eastAsia="Arial" w:hAnsi="Arial" w:cs="Arial"/>
          <w:color w:val="000000"/>
          <w:position w:val="0"/>
          <w:sz w:val="18"/>
          <w:szCs w:val="18"/>
        </w:rPr>
        <w:t xml:space="preserve"> (</w:t>
      </w:r>
      <w:r w:rsidR="0033432B" w:rsidRPr="007B7781">
        <w:rPr>
          <w:rFonts w:ascii="Arial" w:eastAsia="Arial" w:hAnsi="Arial" w:cs="Arial"/>
          <w:color w:val="000000"/>
          <w:position w:val="0"/>
          <w:sz w:val="18"/>
          <w:szCs w:val="18"/>
        </w:rPr>
        <w:t xml:space="preserve">as at </w:t>
      </w:r>
      <w:r w:rsidR="006A10B1" w:rsidRPr="007B7781">
        <w:rPr>
          <w:rFonts w:ascii="Arial" w:eastAsia="Arial" w:hAnsi="Arial" w:cs="Arial"/>
          <w:color w:val="000000"/>
          <w:position w:val="0"/>
          <w:sz w:val="18"/>
          <w:szCs w:val="18"/>
        </w:rPr>
        <w:t xml:space="preserve">31 December 2020: derivative assets of </w:t>
      </w:r>
      <w:r w:rsidR="00796802">
        <w:rPr>
          <w:rFonts w:ascii="Arial" w:eastAsia="Arial" w:hAnsi="Arial" w:cs="Arial"/>
          <w:position w:val="0"/>
          <w:sz w:val="18"/>
          <w:szCs w:val="18"/>
        </w:rPr>
        <w:t>US Dollar</w:t>
      </w:r>
      <w:r w:rsidR="006A10B1" w:rsidRPr="007B7781">
        <w:rPr>
          <w:rFonts w:ascii="Arial" w:eastAsia="Arial" w:hAnsi="Arial" w:cs="Arial"/>
          <w:color w:val="000000"/>
          <w:position w:val="0"/>
          <w:sz w:val="18"/>
          <w:szCs w:val="18"/>
        </w:rPr>
        <w:t xml:space="preserve"> 4,595,786 or Baht 138,838,484)</w:t>
      </w:r>
      <w:r w:rsidRPr="007B7781">
        <w:rPr>
          <w:rFonts w:ascii="Arial" w:eastAsia="Arial" w:hAnsi="Arial" w:cs="Arial"/>
          <w:color w:val="000000"/>
          <w:position w:val="0"/>
          <w:sz w:val="18"/>
          <w:szCs w:val="18"/>
        </w:rPr>
        <w:t>.</w:t>
      </w:r>
      <w:r w:rsidR="00014BEC" w:rsidRPr="007B7781">
        <w:rPr>
          <w:rFonts w:ascii="Arial" w:eastAsia="Arial" w:hAnsi="Arial" w:cs="Arial"/>
          <w:color w:val="000000"/>
          <w:position w:val="0"/>
          <w:sz w:val="18"/>
          <w:szCs w:val="18"/>
        </w:rPr>
        <w:t xml:space="preserve"> The valuation technique used to measure fair value is at level 2</w:t>
      </w:r>
      <w:r w:rsidR="00E50B89" w:rsidRPr="007B7781">
        <w:rPr>
          <w:rFonts w:ascii="Arial" w:eastAsia="Arial" w:hAnsi="Arial" w:cs="Arial"/>
          <w:position w:val="0"/>
          <w:sz w:val="18"/>
          <w:szCs w:val="18"/>
        </w:rPr>
        <w:t xml:space="preserve"> which </w:t>
      </w:r>
      <w:r w:rsidR="0085031E" w:rsidRPr="007B7781">
        <w:rPr>
          <w:rFonts w:ascii="Arial" w:eastAsia="Arial" w:hAnsi="Arial" w:cs="Arial"/>
          <w:position w:val="0"/>
          <w:sz w:val="18"/>
          <w:szCs w:val="18"/>
        </w:rPr>
        <w:t>is determined using forward exchange rates that are quoted in an active market and forward interests extracted from observable yield curves.</w:t>
      </w:r>
    </w:p>
    <w:p w14:paraId="333A53EB" w14:textId="55ABF788" w:rsidR="00397159" w:rsidRPr="007B7781" w:rsidRDefault="00397159" w:rsidP="00397159">
      <w:pPr>
        <w:spacing w:line="240" w:lineRule="auto"/>
        <w:ind w:leftChars="0" w:left="0" w:firstLineChars="0" w:firstLine="0"/>
        <w:jc w:val="both"/>
        <w:rPr>
          <w:rFonts w:ascii="Arial" w:eastAsia="Arial" w:hAnsi="Arial" w:cs="Arial"/>
          <w:position w:val="0"/>
          <w:sz w:val="18"/>
          <w:szCs w:val="18"/>
        </w:rPr>
      </w:pPr>
    </w:p>
    <w:p w14:paraId="41440D79" w14:textId="13D422F9" w:rsidR="00397159" w:rsidRPr="007B7781" w:rsidRDefault="00397159" w:rsidP="00397159">
      <w:pPr>
        <w:spacing w:line="240" w:lineRule="auto"/>
        <w:ind w:leftChars="0" w:left="0"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The fair value</w:t>
      </w:r>
      <w:r w:rsidR="009D0A31" w:rsidRPr="007B7781">
        <w:rPr>
          <w:rFonts w:ascii="Arial" w:eastAsia="Arial" w:hAnsi="Arial" w:cs="Arial"/>
          <w:position w:val="0"/>
          <w:sz w:val="18"/>
          <w:szCs w:val="18"/>
        </w:rPr>
        <w:t>s</w:t>
      </w:r>
      <w:r w:rsidRPr="007B7781">
        <w:rPr>
          <w:rFonts w:ascii="Arial" w:eastAsia="Arial" w:hAnsi="Arial" w:cs="Arial"/>
          <w:position w:val="0"/>
          <w:sz w:val="18"/>
          <w:szCs w:val="18"/>
        </w:rPr>
        <w:t xml:space="preserve"> of long-term borrowings</w:t>
      </w:r>
      <w:r w:rsidR="008157CD" w:rsidRPr="007B7781">
        <w:rPr>
          <w:rFonts w:ascii="Arial" w:eastAsia="Arial" w:hAnsi="Arial" w:cs="Arial"/>
          <w:position w:val="0"/>
          <w:sz w:val="18"/>
          <w:szCs w:val="18"/>
          <w:cs/>
        </w:rPr>
        <w:t xml:space="preserve"> </w:t>
      </w:r>
      <w:r w:rsidR="008157CD" w:rsidRPr="007B7781">
        <w:rPr>
          <w:rFonts w:ascii="Arial" w:eastAsia="Arial" w:hAnsi="Arial" w:cs="Arial"/>
          <w:position w:val="0"/>
          <w:sz w:val="18"/>
          <w:szCs w:val="18"/>
        </w:rPr>
        <w:t>from financial institutions</w:t>
      </w:r>
      <w:r w:rsidRPr="007B7781">
        <w:rPr>
          <w:rFonts w:ascii="Arial" w:eastAsia="Arial" w:hAnsi="Arial" w:cs="Arial"/>
          <w:position w:val="0"/>
          <w:sz w:val="18"/>
          <w:szCs w:val="18"/>
        </w:rPr>
        <w:t xml:space="preserve"> is based on the discounted future cash flows using a discount rate based on the current lending rate as the reporting date and classified as fair value level 2.</w:t>
      </w:r>
    </w:p>
    <w:p w14:paraId="1C4F0128" w14:textId="77777777" w:rsidR="00014BEC" w:rsidRPr="007B7781" w:rsidRDefault="00014BEC" w:rsidP="00C8707B">
      <w:pPr>
        <w:spacing w:line="240" w:lineRule="auto"/>
        <w:ind w:leftChars="0" w:left="0" w:firstLineChars="0" w:firstLine="0"/>
        <w:jc w:val="both"/>
        <w:rPr>
          <w:rFonts w:ascii="Arial" w:eastAsia="Arial" w:hAnsi="Arial" w:cs="Arial"/>
          <w:position w:val="0"/>
          <w:sz w:val="18"/>
          <w:szCs w:val="18"/>
        </w:rPr>
      </w:pPr>
    </w:p>
    <w:p w14:paraId="7534B28D" w14:textId="77777777" w:rsidR="00560F07" w:rsidRPr="007B7781" w:rsidRDefault="00560F07">
      <w:pPr>
        <w:spacing w:line="240" w:lineRule="auto"/>
        <w:ind w:leftChars="0" w:left="0" w:firstLineChars="0" w:firstLine="0"/>
        <w:jc w:val="both"/>
        <w:rPr>
          <w:rFonts w:ascii="Arial" w:eastAsia="Arial" w:hAnsi="Arial" w:cs="Arial"/>
          <w:position w:val="0"/>
          <w:sz w:val="18"/>
          <w:szCs w:val="18"/>
        </w:rPr>
      </w:pPr>
      <w:bookmarkStart w:id="7" w:name="_heading=h.4d34og8" w:colFirst="0" w:colLast="0"/>
      <w:bookmarkEnd w:id="7"/>
    </w:p>
    <w:tbl>
      <w:tblPr>
        <w:tblStyle w:val="ae"/>
        <w:tblW w:w="9461" w:type="dxa"/>
        <w:tblLayout w:type="fixed"/>
        <w:tblLook w:val="0000" w:firstRow="0" w:lastRow="0" w:firstColumn="0" w:lastColumn="0" w:noHBand="0" w:noVBand="0"/>
      </w:tblPr>
      <w:tblGrid>
        <w:gridCol w:w="9461"/>
      </w:tblGrid>
      <w:tr w:rsidR="0035560C" w:rsidRPr="007B7781" w14:paraId="2BD6F2DB" w14:textId="77777777">
        <w:trPr>
          <w:trHeight w:val="386"/>
        </w:trPr>
        <w:tc>
          <w:tcPr>
            <w:tcW w:w="9461" w:type="dxa"/>
            <w:shd w:val="clear" w:color="auto" w:fill="FFA543"/>
            <w:vAlign w:val="center"/>
          </w:tcPr>
          <w:p w14:paraId="0F7237E5" w14:textId="77777777" w:rsidR="0035560C" w:rsidRPr="007B7781" w:rsidRDefault="0085031E">
            <w:pPr>
              <w:tabs>
                <w:tab w:val="left" w:pos="432"/>
              </w:tabs>
              <w:ind w:left="0" w:hanging="2"/>
              <w:jc w:val="both"/>
              <w:rPr>
                <w:rFonts w:ascii="Arial" w:eastAsia="Arial" w:hAnsi="Arial" w:cs="Arial"/>
                <w:color w:val="FFFFFF"/>
                <w:position w:val="0"/>
                <w:sz w:val="18"/>
                <w:szCs w:val="18"/>
              </w:rPr>
            </w:pPr>
            <w:r w:rsidRPr="007B7781">
              <w:rPr>
                <w:rFonts w:ascii="Arial" w:eastAsia="Arial" w:hAnsi="Arial" w:cs="Arial"/>
                <w:b/>
                <w:color w:val="FFFFFF"/>
                <w:position w:val="0"/>
                <w:sz w:val="18"/>
                <w:szCs w:val="18"/>
              </w:rPr>
              <w:t>6</w:t>
            </w:r>
            <w:r w:rsidRPr="007B7781">
              <w:rPr>
                <w:rFonts w:ascii="Arial" w:eastAsia="Arial" w:hAnsi="Arial" w:cs="Arial"/>
                <w:b/>
                <w:color w:val="FFFFFF"/>
                <w:position w:val="0"/>
                <w:sz w:val="18"/>
                <w:szCs w:val="18"/>
              </w:rPr>
              <w:tab/>
              <w:t>Critical accounting estimates and assumptions</w:t>
            </w:r>
          </w:p>
        </w:tc>
      </w:tr>
    </w:tbl>
    <w:p w14:paraId="702F8AE8" w14:textId="77777777" w:rsidR="0035560C" w:rsidRPr="007B7781" w:rsidRDefault="0035560C">
      <w:pPr>
        <w:tabs>
          <w:tab w:val="left" w:pos="720"/>
          <w:tab w:val="left" w:pos="9889"/>
        </w:tabs>
        <w:spacing w:line="240" w:lineRule="auto"/>
        <w:ind w:left="0" w:hanging="2"/>
        <w:jc w:val="both"/>
        <w:rPr>
          <w:rFonts w:ascii="Arial" w:eastAsia="Arial" w:hAnsi="Arial" w:cs="Arial"/>
          <w:position w:val="0"/>
          <w:sz w:val="18"/>
          <w:szCs w:val="18"/>
        </w:rPr>
      </w:pPr>
    </w:p>
    <w:p w14:paraId="5CD3720A" w14:textId="50C72312" w:rsidR="0035560C" w:rsidRPr="007B7781" w:rsidRDefault="0085031E" w:rsidP="00AA344C">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Estimates, assumptions, and judgements are continually evaluated and are based on historical experience and other factors, including expectations of future events that are believed to be reasonable under the circumstances. The result of accounting estimates will not necessarily equal the related actual results. The estimates and assumptions that have a significant risk of causing a material adjustment to the carrying amounts of assets and liabilities within the next financial year is as follow:</w:t>
      </w:r>
    </w:p>
    <w:p w14:paraId="4E921CB3" w14:textId="77777777" w:rsidR="003F3DA8" w:rsidRPr="007B7781" w:rsidRDefault="003F3DA8" w:rsidP="003F3DA8">
      <w:pPr>
        <w:spacing w:line="240" w:lineRule="auto"/>
        <w:ind w:left="0" w:hanging="2"/>
        <w:jc w:val="both"/>
        <w:rPr>
          <w:rFonts w:ascii="Arial" w:eastAsia="Arial" w:hAnsi="Arial" w:cs="Arial"/>
          <w:position w:val="0"/>
          <w:sz w:val="18"/>
          <w:szCs w:val="18"/>
        </w:rPr>
      </w:pPr>
    </w:p>
    <w:p w14:paraId="5663E71B" w14:textId="77777777" w:rsidR="003F3DA8" w:rsidRPr="007B7781" w:rsidRDefault="003F3DA8" w:rsidP="003F3DA8">
      <w:pPr>
        <w:suppressAutoHyphens w:val="0"/>
        <w:spacing w:line="240" w:lineRule="auto"/>
        <w:ind w:leftChars="0" w:left="0" w:firstLineChars="0" w:firstLine="0"/>
        <w:textAlignment w:val="auto"/>
        <w:outlineLvl w:val="9"/>
        <w:rPr>
          <w:rFonts w:ascii="Arial" w:eastAsia="Arial" w:hAnsi="Arial" w:cs="Arial"/>
          <w:b/>
          <w:color w:val="CF4A02"/>
          <w:position w:val="0"/>
          <w:sz w:val="18"/>
          <w:szCs w:val="18"/>
        </w:rPr>
      </w:pPr>
      <w:r w:rsidRPr="007B7781">
        <w:rPr>
          <w:rFonts w:ascii="Arial" w:eastAsia="Arial" w:hAnsi="Arial" w:cs="Arial"/>
          <w:b/>
          <w:color w:val="CF4A02"/>
          <w:position w:val="0"/>
          <w:sz w:val="18"/>
          <w:szCs w:val="18"/>
        </w:rPr>
        <w:t>Recognition of deferred tax assets associated with tax losses carried forward</w:t>
      </w:r>
    </w:p>
    <w:p w14:paraId="51A5CCC0" w14:textId="77777777" w:rsidR="003F3DA8" w:rsidRPr="007B7781" w:rsidRDefault="003F3DA8" w:rsidP="003F3DA8">
      <w:pPr>
        <w:suppressAutoHyphens w:val="0"/>
        <w:spacing w:line="240" w:lineRule="auto"/>
        <w:ind w:leftChars="0" w:left="0" w:firstLineChars="0" w:firstLine="0"/>
        <w:textAlignment w:val="auto"/>
        <w:outlineLvl w:val="9"/>
        <w:rPr>
          <w:rFonts w:ascii="Arial" w:eastAsia="Arial" w:hAnsi="Arial" w:cs="Arial"/>
          <w:b/>
          <w:color w:val="CF4A02"/>
          <w:position w:val="0"/>
          <w:sz w:val="18"/>
          <w:szCs w:val="18"/>
        </w:rPr>
      </w:pPr>
    </w:p>
    <w:p w14:paraId="60ACC8B3" w14:textId="4605F127" w:rsidR="003F3DA8" w:rsidRPr="007B7781" w:rsidRDefault="003F3DA8" w:rsidP="00474FF6">
      <w:pPr>
        <w:suppressAutoHyphens w:val="0"/>
        <w:spacing w:line="240" w:lineRule="auto"/>
        <w:ind w:leftChars="0" w:left="0" w:firstLineChars="0" w:firstLine="0"/>
        <w:jc w:val="thaiDistribute"/>
        <w:textAlignment w:val="auto"/>
        <w:outlineLvl w:val="9"/>
        <w:rPr>
          <w:rFonts w:ascii="Arial" w:eastAsia="Arial" w:hAnsi="Arial" w:cs="Arial"/>
          <w:bCs/>
          <w:position w:val="0"/>
          <w:sz w:val="18"/>
          <w:szCs w:val="18"/>
        </w:rPr>
      </w:pPr>
      <w:r w:rsidRPr="007B7781">
        <w:rPr>
          <w:rFonts w:ascii="Arial" w:eastAsia="Arial" w:hAnsi="Arial" w:cs="Arial"/>
          <w:bCs/>
          <w:position w:val="0"/>
          <w:sz w:val="18"/>
          <w:szCs w:val="18"/>
        </w:rPr>
        <w:t xml:space="preserve">A deferred tax asset is </w:t>
      </w:r>
      <w:r w:rsidR="000A7208" w:rsidRPr="007B7781">
        <w:rPr>
          <w:rFonts w:ascii="Arial" w:eastAsia="Arial" w:hAnsi="Arial" w:cs="Arial"/>
          <w:bCs/>
          <w:position w:val="0"/>
          <w:sz w:val="18"/>
          <w:szCs w:val="18"/>
        </w:rPr>
        <w:t>recognize</w:t>
      </w:r>
      <w:r w:rsidRPr="007B7781">
        <w:rPr>
          <w:rFonts w:ascii="Arial" w:eastAsia="Arial" w:hAnsi="Arial" w:cs="Arial"/>
          <w:bCs/>
          <w:position w:val="0"/>
          <w:sz w:val="18"/>
          <w:szCs w:val="18"/>
        </w:rPr>
        <w:t>d to the extent it is probable that the tax losses carried forward will be utili</w:t>
      </w:r>
      <w:r w:rsidR="009E04E2" w:rsidRPr="007B7781">
        <w:rPr>
          <w:rFonts w:ascii="Arial" w:eastAsia="Arial" w:hAnsi="Arial" w:cs="Arial"/>
          <w:bCs/>
          <w:position w:val="0"/>
          <w:sz w:val="18"/>
          <w:szCs w:val="18"/>
        </w:rPr>
        <w:t>z</w:t>
      </w:r>
      <w:r w:rsidRPr="007B7781">
        <w:rPr>
          <w:rFonts w:ascii="Arial" w:eastAsia="Arial" w:hAnsi="Arial" w:cs="Arial"/>
          <w:bCs/>
          <w:position w:val="0"/>
          <w:sz w:val="18"/>
          <w:szCs w:val="18"/>
        </w:rPr>
        <w:t xml:space="preserve">ed. </w:t>
      </w:r>
      <w:r w:rsidR="00474FF6" w:rsidRPr="007B7781">
        <w:rPr>
          <w:rFonts w:ascii="Arial" w:eastAsia="Arial" w:hAnsi="Arial" w:cs="Arial"/>
          <w:bCs/>
          <w:position w:val="0"/>
          <w:sz w:val="18"/>
          <w:szCs w:val="18"/>
        </w:rPr>
        <w:br/>
      </w:r>
      <w:r w:rsidRPr="007B7781">
        <w:rPr>
          <w:rFonts w:ascii="Arial" w:eastAsia="Arial" w:hAnsi="Arial" w:cs="Arial"/>
          <w:bCs/>
          <w:position w:val="0"/>
          <w:sz w:val="18"/>
          <w:szCs w:val="18"/>
        </w:rPr>
        <w:t>Such an assessment is based upon management’s review of the forecasted financial income.</w:t>
      </w:r>
    </w:p>
    <w:p w14:paraId="22BFD6A6" w14:textId="77777777" w:rsidR="00390971" w:rsidRPr="007B7781" w:rsidRDefault="00390971" w:rsidP="003F3DA8">
      <w:pPr>
        <w:spacing w:line="240" w:lineRule="auto"/>
        <w:ind w:leftChars="0" w:left="0" w:firstLineChars="0" w:firstLine="0"/>
        <w:jc w:val="both"/>
        <w:rPr>
          <w:rFonts w:ascii="Arial" w:eastAsia="Arial" w:hAnsi="Arial" w:cs="Arial"/>
          <w:position w:val="0"/>
          <w:sz w:val="18"/>
          <w:szCs w:val="18"/>
        </w:rPr>
      </w:pPr>
    </w:p>
    <w:p w14:paraId="512EBA05" w14:textId="325D38ED" w:rsidR="0035560C" w:rsidRPr="007B7781" w:rsidRDefault="0085031E" w:rsidP="00C8707B">
      <w:pPr>
        <w:suppressAutoHyphens w:val="0"/>
        <w:spacing w:line="240" w:lineRule="auto"/>
        <w:ind w:leftChars="0" w:left="0" w:firstLineChars="0" w:firstLine="0"/>
        <w:textDirection w:val="lrTb"/>
        <w:textAlignment w:val="auto"/>
        <w:outlineLvl w:val="9"/>
        <w:rPr>
          <w:rFonts w:ascii="Arial" w:eastAsia="Arial" w:hAnsi="Arial" w:cs="Arial"/>
          <w:color w:val="CF4A02"/>
          <w:position w:val="0"/>
          <w:sz w:val="18"/>
          <w:szCs w:val="18"/>
        </w:rPr>
      </w:pPr>
      <w:r w:rsidRPr="007B7781">
        <w:rPr>
          <w:rFonts w:ascii="Arial" w:eastAsia="Arial" w:hAnsi="Arial" w:cs="Arial"/>
          <w:b/>
          <w:color w:val="CF4A02"/>
          <w:position w:val="0"/>
          <w:sz w:val="18"/>
          <w:szCs w:val="18"/>
        </w:rPr>
        <w:t>Asset retirement obligations</w:t>
      </w:r>
    </w:p>
    <w:p w14:paraId="08A33CF8" w14:textId="77777777" w:rsidR="0035560C" w:rsidRPr="007B7781" w:rsidRDefault="0035560C">
      <w:pPr>
        <w:spacing w:line="240" w:lineRule="auto"/>
        <w:ind w:left="0" w:hanging="2"/>
        <w:jc w:val="both"/>
        <w:rPr>
          <w:rFonts w:ascii="Arial" w:eastAsia="Arial" w:hAnsi="Arial" w:cs="Arial"/>
          <w:position w:val="0"/>
          <w:sz w:val="18"/>
          <w:szCs w:val="18"/>
        </w:rPr>
      </w:pPr>
    </w:p>
    <w:p w14:paraId="7CD31174" w14:textId="6288F4C9" w:rsidR="00B65049" w:rsidRPr="007B7781" w:rsidRDefault="0085031E" w:rsidP="00014BEC">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It is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 xml:space="preserve">d that the Company may incur asset retirement obligations for the dismantling and site restoration costs of its manufacturing facilities. The timing and amount of cash flows is difficult to estimate as the Company has no intention to decommission the sites in the near future. </w:t>
      </w:r>
      <w:r w:rsidR="00586CA1" w:rsidRPr="007B7781">
        <w:rPr>
          <w:rFonts w:ascii="Arial" w:eastAsia="Arial" w:hAnsi="Arial" w:cs="Arial"/>
          <w:position w:val="0"/>
          <w:sz w:val="18"/>
          <w:szCs w:val="18"/>
        </w:rPr>
        <w:t>Accordingly,</w:t>
      </w:r>
      <w:r w:rsidRPr="007B7781">
        <w:rPr>
          <w:rFonts w:ascii="Arial" w:eastAsia="Arial" w:hAnsi="Arial" w:cs="Arial"/>
          <w:position w:val="0"/>
          <w:sz w:val="18"/>
          <w:szCs w:val="18"/>
        </w:rPr>
        <w:t xml:space="preserve"> and consistent with industry practice, no provision is recorded for asset retirement obligations as the amount cannot be measured with sufficient reliability due to the significant uncertainties involved.</w:t>
      </w:r>
    </w:p>
    <w:p w14:paraId="2B9391F3" w14:textId="3B5F2B84" w:rsidR="00D00641" w:rsidRPr="007B7781" w:rsidRDefault="00D00641">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4D153DA5" w14:textId="77777777" w:rsidR="00581AF6" w:rsidRPr="007B7781" w:rsidRDefault="00581AF6">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Style w:val="af"/>
        <w:tblW w:w="9461" w:type="dxa"/>
        <w:tblLayout w:type="fixed"/>
        <w:tblLook w:val="0000" w:firstRow="0" w:lastRow="0" w:firstColumn="0" w:lastColumn="0" w:noHBand="0" w:noVBand="0"/>
      </w:tblPr>
      <w:tblGrid>
        <w:gridCol w:w="9461"/>
      </w:tblGrid>
      <w:tr w:rsidR="0035560C" w:rsidRPr="007B7781" w14:paraId="58F3FECB" w14:textId="77777777">
        <w:trPr>
          <w:trHeight w:val="386"/>
        </w:trPr>
        <w:tc>
          <w:tcPr>
            <w:tcW w:w="9461" w:type="dxa"/>
            <w:shd w:val="clear" w:color="auto" w:fill="FFA543"/>
            <w:vAlign w:val="center"/>
          </w:tcPr>
          <w:p w14:paraId="583DE12A" w14:textId="42866E1B" w:rsidR="0035560C" w:rsidRPr="007B7781" w:rsidRDefault="007E10DF">
            <w:pPr>
              <w:tabs>
                <w:tab w:val="left" w:pos="432"/>
              </w:tabs>
              <w:ind w:left="0" w:hanging="2"/>
              <w:jc w:val="both"/>
              <w:rPr>
                <w:rFonts w:ascii="Arial" w:eastAsia="Arial" w:hAnsi="Arial" w:cs="Arial"/>
                <w:color w:val="FFFFFF"/>
                <w:position w:val="0"/>
                <w:sz w:val="18"/>
                <w:szCs w:val="18"/>
              </w:rPr>
            </w:pPr>
            <w:r w:rsidRPr="007B7781">
              <w:rPr>
                <w:rFonts w:ascii="Arial" w:eastAsia="Arial" w:hAnsi="Arial" w:cs="Arial"/>
                <w:position w:val="0"/>
                <w:sz w:val="18"/>
                <w:szCs w:val="18"/>
                <w:cs/>
              </w:rPr>
              <w:br w:type="page"/>
            </w:r>
            <w:r w:rsidR="0085031E" w:rsidRPr="007B7781">
              <w:rPr>
                <w:rFonts w:ascii="Arial" w:eastAsia="Arial" w:hAnsi="Arial" w:cs="Arial"/>
                <w:b/>
                <w:color w:val="FFFFFF"/>
                <w:position w:val="0"/>
                <w:sz w:val="18"/>
                <w:szCs w:val="18"/>
              </w:rPr>
              <w:t>7</w:t>
            </w:r>
            <w:r w:rsidR="0085031E" w:rsidRPr="007B7781">
              <w:rPr>
                <w:rFonts w:ascii="Arial" w:eastAsia="Arial" w:hAnsi="Arial" w:cs="Arial"/>
                <w:b/>
                <w:color w:val="FFFFFF"/>
                <w:position w:val="0"/>
                <w:sz w:val="18"/>
                <w:szCs w:val="18"/>
              </w:rPr>
              <w:tab/>
              <w:t>Segment information</w:t>
            </w:r>
          </w:p>
        </w:tc>
      </w:tr>
    </w:tbl>
    <w:p w14:paraId="23829939" w14:textId="77777777" w:rsidR="0035560C" w:rsidRPr="007B7781" w:rsidRDefault="0035560C">
      <w:pPr>
        <w:spacing w:line="240" w:lineRule="auto"/>
        <w:ind w:left="0" w:hanging="2"/>
        <w:jc w:val="both"/>
        <w:rPr>
          <w:rFonts w:ascii="Arial" w:eastAsia="Arial" w:hAnsi="Arial" w:cs="Arial"/>
          <w:position w:val="0"/>
          <w:sz w:val="18"/>
          <w:szCs w:val="18"/>
        </w:rPr>
      </w:pPr>
    </w:p>
    <w:p w14:paraId="643CF3A0" w14:textId="1722A1FF" w:rsidR="0035560C" w:rsidRPr="007B7781" w:rsidRDefault="0085031E">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The Company produces petroleum products in Thailand for both domestic and export markets, utili</w:t>
      </w:r>
      <w:r w:rsidR="00345F7F">
        <w:rPr>
          <w:rFonts w:ascii="Arial" w:eastAsia="Arial" w:hAnsi="Arial" w:cs="Arial"/>
          <w:position w:val="0"/>
          <w:sz w:val="18"/>
          <w:szCs w:val="18"/>
        </w:rPr>
        <w:t>z</w:t>
      </w:r>
      <w:r w:rsidRPr="007B7781">
        <w:rPr>
          <w:rFonts w:ascii="Arial" w:eastAsia="Arial" w:hAnsi="Arial" w:cs="Arial"/>
          <w:position w:val="0"/>
          <w:sz w:val="18"/>
          <w:szCs w:val="18"/>
        </w:rPr>
        <w:t>ing the same assets. The Company has one reportable segment which is the refinery. The chief operating decision maker reviews the internal management report which reported the performance of the Company as a whole in order to assess performance and allocate resources. The chief operating decision maker assesses the performance of the reportable segment based on a measure of revenue, cost of goods sold, gross margin and earnings before interest income and expense, tax, depreciation and amorti</w:t>
      </w:r>
      <w:r w:rsidR="009E04E2" w:rsidRPr="007B7781">
        <w:rPr>
          <w:rFonts w:ascii="Arial" w:eastAsia="Arial" w:hAnsi="Arial" w:cs="Arial"/>
          <w:position w:val="0"/>
          <w:sz w:val="18"/>
          <w:szCs w:val="18"/>
        </w:rPr>
        <w:t>z</w:t>
      </w:r>
      <w:r w:rsidRPr="007B7781">
        <w:rPr>
          <w:rFonts w:ascii="Arial" w:eastAsia="Arial" w:hAnsi="Arial" w:cs="Arial"/>
          <w:position w:val="0"/>
          <w:sz w:val="18"/>
          <w:szCs w:val="18"/>
        </w:rPr>
        <w:t>ation which are the same information as these financial statements.</w:t>
      </w:r>
    </w:p>
    <w:p w14:paraId="115B2BC0" w14:textId="77777777" w:rsidR="0035560C" w:rsidRPr="007B7781" w:rsidRDefault="0035560C">
      <w:pPr>
        <w:spacing w:line="240" w:lineRule="auto"/>
        <w:ind w:left="0" w:hanging="2"/>
        <w:jc w:val="both"/>
        <w:rPr>
          <w:rFonts w:ascii="Arial" w:eastAsia="Arial" w:hAnsi="Arial" w:cs="Arial"/>
          <w:position w:val="0"/>
          <w:sz w:val="18"/>
          <w:szCs w:val="18"/>
        </w:rPr>
      </w:pPr>
    </w:p>
    <w:p w14:paraId="71AA2A6E" w14:textId="77777777" w:rsidR="0035560C" w:rsidRPr="007B7781" w:rsidRDefault="0085031E">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The majority of the Company’s revenue came from sale of petroleum products to customers by lifting</w:t>
      </w:r>
      <w:r w:rsidRPr="007B7781">
        <w:rPr>
          <w:rFonts w:ascii="Arial" w:hAnsi="Arial" w:cs="Arial"/>
          <w:position w:val="0"/>
        </w:rPr>
        <w:t xml:space="preserve"> </w:t>
      </w:r>
      <w:r w:rsidRPr="007B7781">
        <w:rPr>
          <w:rFonts w:ascii="Arial" w:eastAsia="Arial" w:hAnsi="Arial" w:cs="Arial"/>
          <w:position w:val="0"/>
          <w:sz w:val="18"/>
          <w:szCs w:val="18"/>
        </w:rPr>
        <w:t>the petroleum products, which includes LPG, gasoline, jet fuel, diesel, fuel oil, asphalt, and other products to customers via vessel, truck, or pipeline and the Company satisfied its performance obligation at a point in time.</w:t>
      </w:r>
    </w:p>
    <w:p w14:paraId="282ABB51" w14:textId="77777777" w:rsidR="0035560C" w:rsidRPr="007B7781" w:rsidRDefault="0035560C">
      <w:pPr>
        <w:spacing w:line="240" w:lineRule="auto"/>
        <w:ind w:left="0" w:hanging="2"/>
        <w:jc w:val="both"/>
        <w:rPr>
          <w:rFonts w:ascii="Arial" w:eastAsia="Arial" w:hAnsi="Arial" w:cs="Arial"/>
          <w:position w:val="0"/>
          <w:sz w:val="18"/>
          <w:szCs w:val="18"/>
        </w:rPr>
      </w:pPr>
    </w:p>
    <w:p w14:paraId="0A60E7EC" w14:textId="2E182588" w:rsidR="0035560C" w:rsidRPr="007B7781" w:rsidRDefault="0085031E">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The Company derived </w:t>
      </w:r>
      <w:r w:rsidR="00683DA5" w:rsidRPr="007B7781">
        <w:rPr>
          <w:rFonts w:ascii="Arial" w:eastAsia="Arial" w:hAnsi="Arial" w:cs="Arial"/>
          <w:position w:val="0"/>
          <w:sz w:val="18"/>
          <w:szCs w:val="18"/>
        </w:rPr>
        <w:t>4</w:t>
      </w:r>
      <w:r w:rsidR="00162771" w:rsidRPr="007B7781">
        <w:rPr>
          <w:rFonts w:ascii="Arial" w:eastAsia="Arial" w:hAnsi="Arial" w:cs="Arial"/>
          <w:position w:val="0"/>
          <w:sz w:val="18"/>
          <w:szCs w:val="18"/>
        </w:rPr>
        <w:t>3</w:t>
      </w:r>
      <w:r w:rsidRPr="007B7781">
        <w:rPr>
          <w:rFonts w:ascii="Arial" w:eastAsia="Arial" w:hAnsi="Arial" w:cs="Arial"/>
          <w:position w:val="0"/>
          <w:sz w:val="18"/>
          <w:szCs w:val="18"/>
        </w:rPr>
        <w:t>% of its revenue (20</w:t>
      </w:r>
      <w:r w:rsidR="003B7E5F" w:rsidRPr="007B7781">
        <w:rPr>
          <w:rFonts w:ascii="Arial" w:eastAsia="Arial" w:hAnsi="Arial" w:cs="Arial"/>
          <w:position w:val="0"/>
          <w:sz w:val="18"/>
          <w:szCs w:val="18"/>
        </w:rPr>
        <w:t>20</w:t>
      </w:r>
      <w:r w:rsidRPr="007B7781">
        <w:rPr>
          <w:rFonts w:ascii="Arial" w:eastAsia="Arial" w:hAnsi="Arial" w:cs="Arial"/>
          <w:position w:val="0"/>
          <w:sz w:val="18"/>
          <w:szCs w:val="18"/>
        </w:rPr>
        <w:t>: 5</w:t>
      </w:r>
      <w:r w:rsidR="003B7E5F" w:rsidRPr="007B7781">
        <w:rPr>
          <w:rFonts w:ascii="Arial" w:eastAsia="Arial" w:hAnsi="Arial" w:cs="Arial"/>
          <w:position w:val="0"/>
          <w:sz w:val="18"/>
          <w:szCs w:val="18"/>
        </w:rPr>
        <w:t>2</w:t>
      </w:r>
      <w:r w:rsidRPr="007B7781">
        <w:rPr>
          <w:rFonts w:ascii="Arial" w:eastAsia="Arial" w:hAnsi="Arial" w:cs="Arial"/>
          <w:position w:val="0"/>
          <w:sz w:val="18"/>
          <w:szCs w:val="18"/>
        </w:rPr>
        <w:t>%) from sales to its related parties. Refer to Note 2</w:t>
      </w:r>
      <w:r w:rsidR="00025713" w:rsidRPr="007B7781">
        <w:rPr>
          <w:rFonts w:ascii="Arial" w:eastAsia="Arial" w:hAnsi="Arial" w:cs="Arial"/>
          <w:position w:val="0"/>
          <w:sz w:val="18"/>
        </w:rPr>
        <w:t>4</w:t>
      </w:r>
      <w:r w:rsidR="00906697" w:rsidRPr="007B7781">
        <w:rPr>
          <w:rFonts w:ascii="Arial" w:eastAsia="Arial" w:hAnsi="Arial" w:cs="Arial"/>
          <w:position w:val="0"/>
          <w:sz w:val="18"/>
        </w:rPr>
        <w:t xml:space="preserve"> </w:t>
      </w:r>
      <w:r w:rsidRPr="007B7781">
        <w:rPr>
          <w:rFonts w:ascii="Arial" w:eastAsia="Arial" w:hAnsi="Arial" w:cs="Arial"/>
          <w:position w:val="0"/>
          <w:sz w:val="18"/>
          <w:szCs w:val="18"/>
        </w:rPr>
        <w:t>for the amount of revenue from related parties.</w:t>
      </w:r>
    </w:p>
    <w:p w14:paraId="42AE05E0" w14:textId="70EE7E36" w:rsidR="00A920CC" w:rsidRPr="007B7781" w:rsidRDefault="00A920CC">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7B7781">
        <w:rPr>
          <w:rFonts w:ascii="Arial" w:eastAsia="Arial" w:hAnsi="Arial" w:cs="Arial"/>
          <w:position w:val="0"/>
          <w:sz w:val="18"/>
          <w:szCs w:val="18"/>
        </w:rPr>
        <w:br w:type="page"/>
      </w:r>
    </w:p>
    <w:p w14:paraId="2924449C" w14:textId="77777777" w:rsidR="0035560C" w:rsidRPr="007B7781" w:rsidRDefault="0085031E">
      <w:pPr>
        <w:spacing w:line="240" w:lineRule="auto"/>
        <w:ind w:left="0" w:hanging="2"/>
        <w:jc w:val="both"/>
        <w:rPr>
          <w:rFonts w:ascii="Arial" w:eastAsia="Arial" w:hAnsi="Arial" w:cs="Arial"/>
          <w:color w:val="CF4A02"/>
          <w:position w:val="0"/>
          <w:sz w:val="18"/>
          <w:szCs w:val="18"/>
        </w:rPr>
      </w:pPr>
      <w:r w:rsidRPr="007B7781">
        <w:rPr>
          <w:rFonts w:ascii="Arial" w:eastAsia="Arial" w:hAnsi="Arial" w:cs="Arial"/>
          <w:b/>
          <w:color w:val="CF4A02"/>
          <w:position w:val="0"/>
          <w:sz w:val="18"/>
          <w:szCs w:val="18"/>
        </w:rPr>
        <w:lastRenderedPageBreak/>
        <w:t>Geographical information</w:t>
      </w:r>
    </w:p>
    <w:p w14:paraId="6F68CD2A" w14:textId="77777777" w:rsidR="0035560C" w:rsidRPr="007B7781" w:rsidRDefault="0035560C">
      <w:pPr>
        <w:spacing w:line="240" w:lineRule="auto"/>
        <w:ind w:left="0" w:hanging="2"/>
        <w:jc w:val="both"/>
        <w:rPr>
          <w:rFonts w:ascii="Arial" w:eastAsia="Arial" w:hAnsi="Arial" w:cs="Arial"/>
          <w:position w:val="0"/>
          <w:sz w:val="18"/>
          <w:szCs w:val="18"/>
        </w:rPr>
      </w:pPr>
    </w:p>
    <w:p w14:paraId="2293C2D0" w14:textId="77777777" w:rsidR="0035560C" w:rsidRPr="007B7781" w:rsidRDefault="0085031E">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Revenues are presented by the entity's country of domicile and foreign countries which the entity derives revenues as shown in table below.</w:t>
      </w:r>
    </w:p>
    <w:p w14:paraId="19A57776" w14:textId="77777777" w:rsidR="0035560C" w:rsidRPr="007B7781" w:rsidRDefault="0035560C">
      <w:pPr>
        <w:spacing w:line="240" w:lineRule="auto"/>
        <w:ind w:left="0" w:hanging="2"/>
        <w:jc w:val="both"/>
        <w:rPr>
          <w:rFonts w:ascii="Arial" w:eastAsia="Arial" w:hAnsi="Arial" w:cs="Arial"/>
          <w:position w:val="0"/>
          <w:sz w:val="18"/>
          <w:szCs w:val="18"/>
        </w:rPr>
      </w:pPr>
    </w:p>
    <w:tbl>
      <w:tblPr>
        <w:tblStyle w:val="af0"/>
        <w:tblW w:w="9449" w:type="dxa"/>
        <w:tblLayout w:type="fixed"/>
        <w:tblLook w:val="0000" w:firstRow="0" w:lastRow="0" w:firstColumn="0" w:lastColumn="0" w:noHBand="0" w:noVBand="0"/>
      </w:tblPr>
      <w:tblGrid>
        <w:gridCol w:w="3285"/>
        <w:gridCol w:w="1541"/>
        <w:gridCol w:w="1541"/>
        <w:gridCol w:w="1541"/>
        <w:gridCol w:w="1541"/>
      </w:tblGrid>
      <w:tr w:rsidR="0035560C" w:rsidRPr="007B7781" w14:paraId="307D758C" w14:textId="77777777" w:rsidTr="00C25C74">
        <w:tc>
          <w:tcPr>
            <w:tcW w:w="3285" w:type="dxa"/>
          </w:tcPr>
          <w:p w14:paraId="7BE4B1CC" w14:textId="77777777" w:rsidR="0035560C" w:rsidRPr="007B7781" w:rsidRDefault="0035560C">
            <w:pPr>
              <w:spacing w:line="240" w:lineRule="auto"/>
              <w:ind w:left="0" w:right="-108" w:hanging="2"/>
              <w:jc w:val="both"/>
              <w:rPr>
                <w:rFonts w:ascii="Arial" w:eastAsia="Arial" w:hAnsi="Arial" w:cs="Arial"/>
                <w:position w:val="0"/>
                <w:sz w:val="18"/>
                <w:szCs w:val="18"/>
              </w:rPr>
            </w:pPr>
          </w:p>
        </w:tc>
        <w:tc>
          <w:tcPr>
            <w:tcW w:w="3082" w:type="dxa"/>
            <w:gridSpan w:val="2"/>
            <w:tcBorders>
              <w:top w:val="single" w:sz="4" w:space="0" w:color="000000"/>
              <w:bottom w:val="single" w:sz="4" w:space="0" w:color="000000"/>
            </w:tcBorders>
          </w:tcPr>
          <w:p w14:paraId="0F85C757" w14:textId="77777777" w:rsidR="0035560C" w:rsidRPr="007B7781" w:rsidRDefault="0085031E">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3082" w:type="dxa"/>
            <w:gridSpan w:val="2"/>
            <w:tcBorders>
              <w:top w:val="single" w:sz="4" w:space="0" w:color="000000"/>
              <w:bottom w:val="single" w:sz="4" w:space="0" w:color="000000"/>
            </w:tcBorders>
          </w:tcPr>
          <w:p w14:paraId="1A3CFB32" w14:textId="77777777" w:rsidR="0035560C" w:rsidRPr="007B7781" w:rsidRDefault="0085031E">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5560C" w:rsidRPr="007B7781" w14:paraId="3DAE8D3F" w14:textId="77777777" w:rsidTr="00C25C74">
        <w:tc>
          <w:tcPr>
            <w:tcW w:w="3285" w:type="dxa"/>
          </w:tcPr>
          <w:p w14:paraId="5813412B" w14:textId="77777777" w:rsidR="0035560C" w:rsidRPr="007B7781" w:rsidRDefault="0035560C">
            <w:pPr>
              <w:spacing w:line="240" w:lineRule="auto"/>
              <w:ind w:left="0" w:right="-108" w:hanging="2"/>
              <w:jc w:val="both"/>
              <w:rPr>
                <w:rFonts w:ascii="Arial" w:eastAsia="Arial" w:hAnsi="Arial" w:cs="Arial"/>
                <w:position w:val="0"/>
                <w:sz w:val="18"/>
                <w:szCs w:val="18"/>
              </w:rPr>
            </w:pPr>
          </w:p>
        </w:tc>
        <w:tc>
          <w:tcPr>
            <w:tcW w:w="1541" w:type="dxa"/>
            <w:tcBorders>
              <w:top w:val="single" w:sz="4" w:space="0" w:color="000000"/>
            </w:tcBorders>
          </w:tcPr>
          <w:p w14:paraId="75B7E922" w14:textId="77777777"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541" w:type="dxa"/>
            <w:tcBorders>
              <w:top w:val="single" w:sz="4" w:space="0" w:color="000000"/>
            </w:tcBorders>
          </w:tcPr>
          <w:p w14:paraId="2B77A760" w14:textId="77777777"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541" w:type="dxa"/>
            <w:tcBorders>
              <w:top w:val="single" w:sz="4" w:space="0" w:color="000000"/>
            </w:tcBorders>
          </w:tcPr>
          <w:p w14:paraId="285CE89D" w14:textId="77777777"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541" w:type="dxa"/>
            <w:tcBorders>
              <w:top w:val="single" w:sz="4" w:space="0" w:color="000000"/>
            </w:tcBorders>
          </w:tcPr>
          <w:p w14:paraId="0F54A79B" w14:textId="77777777"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35560C" w:rsidRPr="007B7781" w14:paraId="1340FC4B" w14:textId="77777777" w:rsidTr="00C25C74">
        <w:tc>
          <w:tcPr>
            <w:tcW w:w="3285" w:type="dxa"/>
          </w:tcPr>
          <w:p w14:paraId="6C6D7C9B" w14:textId="77777777" w:rsidR="0035560C" w:rsidRPr="007B7781" w:rsidRDefault="0035560C">
            <w:pPr>
              <w:spacing w:line="240" w:lineRule="auto"/>
              <w:ind w:left="0" w:right="-108" w:hanging="2"/>
              <w:jc w:val="both"/>
              <w:rPr>
                <w:rFonts w:ascii="Arial" w:eastAsia="Arial" w:hAnsi="Arial" w:cs="Arial"/>
                <w:position w:val="0"/>
                <w:sz w:val="18"/>
                <w:szCs w:val="18"/>
              </w:rPr>
            </w:pPr>
          </w:p>
        </w:tc>
        <w:tc>
          <w:tcPr>
            <w:tcW w:w="1541" w:type="dxa"/>
            <w:tcBorders>
              <w:bottom w:val="single" w:sz="4" w:space="0" w:color="000000"/>
            </w:tcBorders>
          </w:tcPr>
          <w:p w14:paraId="3F523487" w14:textId="1636E7A3"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w:t>
            </w:r>
            <w:r w:rsidR="005577C7" w:rsidRPr="007B7781">
              <w:rPr>
                <w:rFonts w:ascii="Arial" w:eastAsia="Arial" w:hAnsi="Arial" w:cs="Arial"/>
                <w:b/>
                <w:position w:val="0"/>
                <w:sz w:val="18"/>
                <w:szCs w:val="18"/>
              </w:rPr>
              <w:t>1</w:t>
            </w:r>
          </w:p>
        </w:tc>
        <w:tc>
          <w:tcPr>
            <w:tcW w:w="1541" w:type="dxa"/>
            <w:tcBorders>
              <w:bottom w:val="single" w:sz="4" w:space="0" w:color="000000"/>
            </w:tcBorders>
          </w:tcPr>
          <w:p w14:paraId="4FB60060" w14:textId="790E021C"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w:t>
            </w:r>
            <w:r w:rsidR="005577C7" w:rsidRPr="007B7781">
              <w:rPr>
                <w:rFonts w:ascii="Arial" w:eastAsia="Arial" w:hAnsi="Arial" w:cs="Arial"/>
                <w:b/>
                <w:position w:val="0"/>
                <w:sz w:val="18"/>
                <w:szCs w:val="18"/>
              </w:rPr>
              <w:t>20</w:t>
            </w:r>
          </w:p>
        </w:tc>
        <w:tc>
          <w:tcPr>
            <w:tcW w:w="1541" w:type="dxa"/>
            <w:tcBorders>
              <w:bottom w:val="single" w:sz="4" w:space="0" w:color="000000"/>
            </w:tcBorders>
          </w:tcPr>
          <w:p w14:paraId="14393AD8" w14:textId="5E14FE12"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w:t>
            </w:r>
            <w:r w:rsidR="005577C7" w:rsidRPr="007B7781">
              <w:rPr>
                <w:rFonts w:ascii="Arial" w:eastAsia="Arial" w:hAnsi="Arial" w:cs="Arial"/>
                <w:b/>
                <w:position w:val="0"/>
                <w:sz w:val="18"/>
                <w:szCs w:val="18"/>
              </w:rPr>
              <w:t>1</w:t>
            </w:r>
          </w:p>
        </w:tc>
        <w:tc>
          <w:tcPr>
            <w:tcW w:w="1541" w:type="dxa"/>
            <w:tcBorders>
              <w:bottom w:val="single" w:sz="4" w:space="0" w:color="000000"/>
            </w:tcBorders>
          </w:tcPr>
          <w:p w14:paraId="72932D62" w14:textId="0599F2FC"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w:t>
            </w:r>
            <w:r w:rsidR="005577C7" w:rsidRPr="007B7781">
              <w:rPr>
                <w:rFonts w:ascii="Arial" w:eastAsia="Arial" w:hAnsi="Arial" w:cs="Arial"/>
                <w:b/>
                <w:position w:val="0"/>
                <w:sz w:val="18"/>
                <w:szCs w:val="18"/>
              </w:rPr>
              <w:t>20</w:t>
            </w:r>
          </w:p>
        </w:tc>
      </w:tr>
      <w:tr w:rsidR="0035560C" w:rsidRPr="007B7781" w14:paraId="54D0EA92" w14:textId="77777777" w:rsidTr="00C25C74">
        <w:tc>
          <w:tcPr>
            <w:tcW w:w="3285" w:type="dxa"/>
            <w:shd w:val="clear" w:color="auto" w:fill="auto"/>
          </w:tcPr>
          <w:p w14:paraId="3F1B8E1B" w14:textId="77777777" w:rsidR="0035560C" w:rsidRPr="007B7781" w:rsidRDefault="0035560C">
            <w:pPr>
              <w:spacing w:line="240" w:lineRule="auto"/>
              <w:ind w:left="0" w:right="-108" w:hanging="2"/>
              <w:jc w:val="both"/>
              <w:rPr>
                <w:rFonts w:ascii="Arial" w:eastAsia="Arial" w:hAnsi="Arial" w:cs="Arial"/>
                <w:position w:val="0"/>
                <w:sz w:val="18"/>
                <w:szCs w:val="18"/>
              </w:rPr>
            </w:pPr>
          </w:p>
        </w:tc>
        <w:tc>
          <w:tcPr>
            <w:tcW w:w="1541" w:type="dxa"/>
            <w:tcBorders>
              <w:top w:val="single" w:sz="4" w:space="0" w:color="000000"/>
            </w:tcBorders>
            <w:shd w:val="clear" w:color="auto" w:fill="FAFAFA"/>
          </w:tcPr>
          <w:p w14:paraId="1F2778E1"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auto"/>
          </w:tcPr>
          <w:p w14:paraId="485505C3"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FAFAFA"/>
          </w:tcPr>
          <w:p w14:paraId="00CAE242"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tcPr>
          <w:p w14:paraId="0256BE58" w14:textId="77777777" w:rsidR="0035560C" w:rsidRPr="007B7781" w:rsidRDefault="0035560C">
            <w:pPr>
              <w:spacing w:line="240" w:lineRule="auto"/>
              <w:ind w:left="0" w:right="-72" w:hanging="2"/>
              <w:jc w:val="right"/>
              <w:rPr>
                <w:rFonts w:ascii="Arial" w:eastAsia="Arial" w:hAnsi="Arial" w:cs="Arial"/>
                <w:position w:val="0"/>
                <w:sz w:val="18"/>
                <w:szCs w:val="18"/>
              </w:rPr>
            </w:pPr>
          </w:p>
        </w:tc>
      </w:tr>
      <w:tr w:rsidR="0035560C" w:rsidRPr="007B7781" w14:paraId="05634A72" w14:textId="77777777" w:rsidTr="00C25C74">
        <w:tc>
          <w:tcPr>
            <w:tcW w:w="3285" w:type="dxa"/>
            <w:shd w:val="clear" w:color="auto" w:fill="auto"/>
          </w:tcPr>
          <w:p w14:paraId="6DC3B5A5" w14:textId="77777777" w:rsidR="0035560C" w:rsidRPr="007B7781" w:rsidRDefault="0085031E" w:rsidP="00415F43">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Sales:</w:t>
            </w:r>
          </w:p>
        </w:tc>
        <w:tc>
          <w:tcPr>
            <w:tcW w:w="1541" w:type="dxa"/>
            <w:shd w:val="clear" w:color="auto" w:fill="FAFAFA"/>
          </w:tcPr>
          <w:p w14:paraId="081C5AEE"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541" w:type="dxa"/>
            <w:shd w:val="clear" w:color="auto" w:fill="auto"/>
          </w:tcPr>
          <w:p w14:paraId="42D903CC"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541" w:type="dxa"/>
            <w:shd w:val="clear" w:color="auto" w:fill="FAFAFA"/>
          </w:tcPr>
          <w:p w14:paraId="1A7390D0"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541" w:type="dxa"/>
          </w:tcPr>
          <w:p w14:paraId="5E873E06" w14:textId="77777777" w:rsidR="0035560C" w:rsidRPr="007B7781" w:rsidRDefault="0035560C">
            <w:pPr>
              <w:spacing w:line="240" w:lineRule="auto"/>
              <w:ind w:left="0" w:right="-72" w:hanging="2"/>
              <w:jc w:val="right"/>
              <w:rPr>
                <w:rFonts w:ascii="Arial" w:eastAsia="Arial" w:hAnsi="Arial" w:cs="Arial"/>
                <w:position w:val="0"/>
                <w:sz w:val="18"/>
                <w:szCs w:val="18"/>
              </w:rPr>
            </w:pPr>
          </w:p>
        </w:tc>
      </w:tr>
      <w:tr w:rsidR="002D2266" w:rsidRPr="007B7781" w14:paraId="15CA37DA" w14:textId="77777777" w:rsidTr="00C25C74">
        <w:trPr>
          <w:trHeight w:val="72"/>
        </w:trPr>
        <w:tc>
          <w:tcPr>
            <w:tcW w:w="3285" w:type="dxa"/>
            <w:shd w:val="clear" w:color="auto" w:fill="auto"/>
          </w:tcPr>
          <w:p w14:paraId="4D2B97DC" w14:textId="77777777" w:rsidR="002D2266" w:rsidRPr="007B7781" w:rsidRDefault="002D2266" w:rsidP="002D2266">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   - Local Sales</w:t>
            </w:r>
          </w:p>
        </w:tc>
        <w:tc>
          <w:tcPr>
            <w:tcW w:w="1541" w:type="dxa"/>
            <w:shd w:val="clear" w:color="auto" w:fill="FAFAFA"/>
          </w:tcPr>
          <w:p w14:paraId="1C6D9F5A" w14:textId="7FCC98BB" w:rsidR="002D2266" w:rsidRPr="007B7781" w:rsidRDefault="002D2266" w:rsidP="00C25C7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 xml:space="preserve">4,713,180,375 </w:t>
            </w:r>
          </w:p>
        </w:tc>
        <w:tc>
          <w:tcPr>
            <w:tcW w:w="1541" w:type="dxa"/>
            <w:shd w:val="clear" w:color="auto" w:fill="auto"/>
          </w:tcPr>
          <w:p w14:paraId="3486FDA9" w14:textId="4AB0B7B8" w:rsidR="002D2266" w:rsidRPr="007B7781" w:rsidRDefault="002D2266" w:rsidP="00C25C7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3,778,034,795</w:t>
            </w:r>
          </w:p>
        </w:tc>
        <w:tc>
          <w:tcPr>
            <w:tcW w:w="1541" w:type="dxa"/>
            <w:shd w:val="clear" w:color="auto" w:fill="FAFAFA"/>
          </w:tcPr>
          <w:p w14:paraId="39BE1E8D" w14:textId="670C33F2" w:rsidR="002D2266" w:rsidRPr="007B7781" w:rsidRDefault="002D2266" w:rsidP="00C25C74">
            <w:pPr>
              <w:spacing w:line="240" w:lineRule="auto"/>
              <w:ind w:left="0" w:right="-72" w:hanging="2"/>
              <w:jc w:val="right"/>
              <w:rPr>
                <w:rFonts w:ascii="Arial" w:eastAsia="Arial" w:hAnsi="Arial" w:cs="Arial"/>
                <w:position w:val="0"/>
                <w:sz w:val="18"/>
                <w:szCs w:val="18"/>
                <w:cs/>
              </w:rPr>
            </w:pPr>
            <w:r w:rsidRPr="007B7781">
              <w:rPr>
                <w:rFonts w:ascii="Arial" w:eastAsia="Arial" w:hAnsi="Arial" w:cs="Arial"/>
                <w:position w:val="0"/>
                <w:sz w:val="18"/>
                <w:szCs w:val="18"/>
              </w:rPr>
              <w:t xml:space="preserve">151,792,555,669 </w:t>
            </w:r>
          </w:p>
        </w:tc>
        <w:tc>
          <w:tcPr>
            <w:tcW w:w="1541" w:type="dxa"/>
          </w:tcPr>
          <w:p w14:paraId="4DA6DF1D" w14:textId="4D20711E" w:rsidR="002D2266" w:rsidRPr="007B7781" w:rsidRDefault="002D2266" w:rsidP="00C25C7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118,434,747,039</w:t>
            </w:r>
          </w:p>
        </w:tc>
      </w:tr>
      <w:tr w:rsidR="002D2266" w:rsidRPr="007B7781" w14:paraId="307D03CB" w14:textId="77777777" w:rsidTr="00C25C74">
        <w:tc>
          <w:tcPr>
            <w:tcW w:w="3285" w:type="dxa"/>
            <w:shd w:val="clear" w:color="auto" w:fill="auto"/>
          </w:tcPr>
          <w:p w14:paraId="09CD5148" w14:textId="77777777" w:rsidR="002D2266" w:rsidRPr="007B7781" w:rsidRDefault="002D2266" w:rsidP="002D2266">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   - Export Sales</w:t>
            </w:r>
          </w:p>
        </w:tc>
        <w:tc>
          <w:tcPr>
            <w:tcW w:w="1541" w:type="dxa"/>
            <w:tcBorders>
              <w:bottom w:val="single" w:sz="4" w:space="0" w:color="000000"/>
            </w:tcBorders>
            <w:shd w:val="clear" w:color="auto" w:fill="FAFAFA"/>
          </w:tcPr>
          <w:p w14:paraId="24B3FBA5" w14:textId="3E08CC18" w:rsidR="002D2266" w:rsidRPr="007B7781" w:rsidRDefault="002D2266" w:rsidP="00C25C7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 xml:space="preserve">570,539,041 </w:t>
            </w:r>
          </w:p>
        </w:tc>
        <w:tc>
          <w:tcPr>
            <w:tcW w:w="1541" w:type="dxa"/>
            <w:tcBorders>
              <w:bottom w:val="single" w:sz="4" w:space="0" w:color="000000"/>
            </w:tcBorders>
            <w:shd w:val="clear" w:color="auto" w:fill="auto"/>
          </w:tcPr>
          <w:p w14:paraId="27C99D2B" w14:textId="1E798D95" w:rsidR="002D2266" w:rsidRPr="007B7781" w:rsidRDefault="002D2266" w:rsidP="00C25C7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355,778,935</w:t>
            </w:r>
          </w:p>
        </w:tc>
        <w:tc>
          <w:tcPr>
            <w:tcW w:w="1541" w:type="dxa"/>
            <w:tcBorders>
              <w:bottom w:val="single" w:sz="4" w:space="0" w:color="000000"/>
            </w:tcBorders>
            <w:shd w:val="clear" w:color="auto" w:fill="FAFAFA"/>
          </w:tcPr>
          <w:p w14:paraId="7C9F453F" w14:textId="728A9898" w:rsidR="002D2266" w:rsidRPr="007B7781" w:rsidRDefault="002D2266" w:rsidP="00C25C7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 xml:space="preserve">18,538,302,088 </w:t>
            </w:r>
          </w:p>
        </w:tc>
        <w:tc>
          <w:tcPr>
            <w:tcW w:w="1541" w:type="dxa"/>
            <w:tcBorders>
              <w:bottom w:val="single" w:sz="4" w:space="0" w:color="000000"/>
            </w:tcBorders>
          </w:tcPr>
          <w:p w14:paraId="05307ECC" w14:textId="5693BC80" w:rsidR="002D2266" w:rsidRPr="007B7781" w:rsidRDefault="002D2266" w:rsidP="00C25C7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11,163,945,967</w:t>
            </w:r>
          </w:p>
        </w:tc>
      </w:tr>
      <w:tr w:rsidR="002D2266" w:rsidRPr="007B7781" w14:paraId="0DF2F9D5" w14:textId="77777777" w:rsidTr="00C25C74">
        <w:tc>
          <w:tcPr>
            <w:tcW w:w="3285" w:type="dxa"/>
            <w:shd w:val="clear" w:color="auto" w:fill="auto"/>
          </w:tcPr>
          <w:p w14:paraId="4707589D" w14:textId="77777777" w:rsidR="002D2266" w:rsidRPr="007B7781" w:rsidRDefault="002D2266" w:rsidP="002D2266">
            <w:pPr>
              <w:spacing w:line="240" w:lineRule="auto"/>
              <w:ind w:leftChars="-51" w:left="-110" w:right="-108" w:hanging="2"/>
              <w:jc w:val="both"/>
              <w:rPr>
                <w:rFonts w:ascii="Arial" w:eastAsia="Arial" w:hAnsi="Arial" w:cs="Arial"/>
                <w:position w:val="0"/>
                <w:sz w:val="18"/>
                <w:szCs w:val="18"/>
              </w:rPr>
            </w:pPr>
          </w:p>
        </w:tc>
        <w:tc>
          <w:tcPr>
            <w:tcW w:w="1541" w:type="dxa"/>
            <w:tcBorders>
              <w:top w:val="single" w:sz="4" w:space="0" w:color="000000"/>
            </w:tcBorders>
            <w:shd w:val="clear" w:color="auto" w:fill="FAFAFA"/>
          </w:tcPr>
          <w:p w14:paraId="7FDF5F04" w14:textId="77777777" w:rsidR="002D2266" w:rsidRPr="007B7781" w:rsidRDefault="002D2266" w:rsidP="00C25C74">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auto"/>
          </w:tcPr>
          <w:p w14:paraId="374D1071" w14:textId="77777777" w:rsidR="002D2266" w:rsidRPr="007B7781" w:rsidRDefault="002D2266" w:rsidP="00C25C74">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FAFAFA"/>
          </w:tcPr>
          <w:p w14:paraId="227C9FC9" w14:textId="77777777" w:rsidR="002D2266" w:rsidRPr="007B7781" w:rsidRDefault="002D2266" w:rsidP="00C25C74">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tcPr>
          <w:p w14:paraId="220AA89B" w14:textId="77777777" w:rsidR="002D2266" w:rsidRPr="007B7781" w:rsidRDefault="002D2266" w:rsidP="00C25C74">
            <w:pPr>
              <w:spacing w:line="240" w:lineRule="auto"/>
              <w:ind w:left="0" w:right="-72" w:hanging="2"/>
              <w:jc w:val="right"/>
              <w:rPr>
                <w:rFonts w:ascii="Arial" w:eastAsia="Arial" w:hAnsi="Arial" w:cs="Arial"/>
                <w:position w:val="0"/>
                <w:sz w:val="18"/>
                <w:szCs w:val="18"/>
              </w:rPr>
            </w:pPr>
          </w:p>
        </w:tc>
      </w:tr>
      <w:tr w:rsidR="002D2266" w:rsidRPr="007B7781" w14:paraId="440DE137" w14:textId="77777777" w:rsidTr="00C25C74">
        <w:tc>
          <w:tcPr>
            <w:tcW w:w="3285" w:type="dxa"/>
            <w:shd w:val="clear" w:color="auto" w:fill="auto"/>
          </w:tcPr>
          <w:p w14:paraId="3D672AB5" w14:textId="77777777" w:rsidR="002D2266" w:rsidRPr="007B7781" w:rsidRDefault="002D2266" w:rsidP="002D2266">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Total Sales</w:t>
            </w:r>
          </w:p>
        </w:tc>
        <w:tc>
          <w:tcPr>
            <w:tcW w:w="1541" w:type="dxa"/>
            <w:tcBorders>
              <w:bottom w:val="single" w:sz="4" w:space="0" w:color="000000"/>
            </w:tcBorders>
            <w:shd w:val="clear" w:color="auto" w:fill="FAFAFA"/>
          </w:tcPr>
          <w:p w14:paraId="39DE42C9" w14:textId="4A0D044B" w:rsidR="002D2266" w:rsidRPr="007B7781" w:rsidRDefault="002D2266" w:rsidP="00C25C7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 xml:space="preserve">5,283,719,416 </w:t>
            </w:r>
          </w:p>
        </w:tc>
        <w:tc>
          <w:tcPr>
            <w:tcW w:w="1541" w:type="dxa"/>
            <w:tcBorders>
              <w:bottom w:val="single" w:sz="4" w:space="0" w:color="000000"/>
            </w:tcBorders>
            <w:shd w:val="clear" w:color="auto" w:fill="auto"/>
          </w:tcPr>
          <w:p w14:paraId="1EB4FB7A" w14:textId="0BFF577A" w:rsidR="002D2266" w:rsidRPr="007B7781" w:rsidRDefault="002D2266" w:rsidP="00C25C7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4,133,813,730</w:t>
            </w:r>
          </w:p>
        </w:tc>
        <w:tc>
          <w:tcPr>
            <w:tcW w:w="1541" w:type="dxa"/>
            <w:tcBorders>
              <w:bottom w:val="single" w:sz="4" w:space="0" w:color="000000"/>
            </w:tcBorders>
            <w:shd w:val="clear" w:color="auto" w:fill="FAFAFA"/>
          </w:tcPr>
          <w:p w14:paraId="202044B9" w14:textId="706A7B7F" w:rsidR="002D2266" w:rsidRPr="007B7781" w:rsidRDefault="002D2266" w:rsidP="00C25C7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 xml:space="preserve">170,330,857,757 </w:t>
            </w:r>
          </w:p>
        </w:tc>
        <w:tc>
          <w:tcPr>
            <w:tcW w:w="1541" w:type="dxa"/>
            <w:tcBorders>
              <w:bottom w:val="single" w:sz="4" w:space="0" w:color="000000"/>
            </w:tcBorders>
          </w:tcPr>
          <w:p w14:paraId="10F9390A" w14:textId="08D3C6F8" w:rsidR="002D2266" w:rsidRPr="007B7781" w:rsidRDefault="002D2266" w:rsidP="00C25C7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129,598,693,006</w:t>
            </w:r>
          </w:p>
        </w:tc>
      </w:tr>
    </w:tbl>
    <w:p w14:paraId="6385D7BD" w14:textId="77777777" w:rsidR="0035560C" w:rsidRPr="007B7781" w:rsidRDefault="0035560C">
      <w:pPr>
        <w:spacing w:line="240" w:lineRule="auto"/>
        <w:ind w:left="0" w:hanging="2"/>
        <w:jc w:val="both"/>
        <w:rPr>
          <w:rFonts w:ascii="Arial" w:eastAsia="Arial" w:hAnsi="Arial" w:cs="Arial"/>
          <w:position w:val="0"/>
          <w:sz w:val="18"/>
          <w:szCs w:val="18"/>
        </w:rPr>
      </w:pPr>
    </w:p>
    <w:p w14:paraId="20B268EB" w14:textId="77777777" w:rsidR="0035560C" w:rsidRPr="007B7781" w:rsidRDefault="0085031E">
      <w:pPr>
        <w:spacing w:line="240" w:lineRule="auto"/>
        <w:ind w:left="0" w:hanging="2"/>
        <w:jc w:val="both"/>
        <w:rPr>
          <w:rFonts w:ascii="Arial" w:eastAsia="Arial" w:hAnsi="Arial" w:cs="Arial"/>
          <w:spacing w:val="-2"/>
          <w:position w:val="0"/>
          <w:sz w:val="18"/>
          <w:szCs w:val="18"/>
        </w:rPr>
      </w:pPr>
      <w:r w:rsidRPr="007B7781">
        <w:rPr>
          <w:rFonts w:ascii="Arial" w:eastAsia="Arial" w:hAnsi="Arial" w:cs="Arial"/>
          <w:spacing w:val="-2"/>
          <w:position w:val="0"/>
          <w:sz w:val="18"/>
          <w:szCs w:val="18"/>
        </w:rPr>
        <w:t>The Company only operated in Thailand, therefore geographical information of non-current asset has not been presented.</w:t>
      </w:r>
    </w:p>
    <w:p w14:paraId="776FD17D" w14:textId="77777777" w:rsidR="0035560C" w:rsidRPr="007B7781" w:rsidRDefault="0035560C" w:rsidP="00176E57">
      <w:pPr>
        <w:spacing w:line="240" w:lineRule="auto"/>
        <w:ind w:leftChars="0" w:left="0" w:firstLineChars="0" w:firstLine="0"/>
        <w:jc w:val="both"/>
        <w:rPr>
          <w:rFonts w:ascii="Arial" w:eastAsia="Arial" w:hAnsi="Arial" w:cs="Arial"/>
          <w:position w:val="0"/>
          <w:sz w:val="18"/>
          <w:szCs w:val="18"/>
        </w:rPr>
      </w:pPr>
    </w:p>
    <w:p w14:paraId="4233D5D5" w14:textId="78C6EF22" w:rsidR="00E905B8" w:rsidRPr="007B7781" w:rsidRDefault="00E905B8">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Style w:val="af1"/>
        <w:tblW w:w="9461" w:type="dxa"/>
        <w:tblLayout w:type="fixed"/>
        <w:tblLook w:val="0000" w:firstRow="0" w:lastRow="0" w:firstColumn="0" w:lastColumn="0" w:noHBand="0" w:noVBand="0"/>
      </w:tblPr>
      <w:tblGrid>
        <w:gridCol w:w="9461"/>
      </w:tblGrid>
      <w:tr w:rsidR="0035560C" w:rsidRPr="007B7781" w14:paraId="385920D2" w14:textId="77777777">
        <w:trPr>
          <w:trHeight w:val="386"/>
        </w:trPr>
        <w:tc>
          <w:tcPr>
            <w:tcW w:w="9461" w:type="dxa"/>
            <w:shd w:val="clear" w:color="auto" w:fill="FFA543"/>
            <w:vAlign w:val="center"/>
          </w:tcPr>
          <w:p w14:paraId="48DF44A4" w14:textId="77777777" w:rsidR="0035560C" w:rsidRPr="007B7781" w:rsidRDefault="0085031E">
            <w:pPr>
              <w:tabs>
                <w:tab w:val="left" w:pos="432"/>
              </w:tabs>
              <w:ind w:left="0" w:hanging="2"/>
              <w:jc w:val="both"/>
              <w:rPr>
                <w:rFonts w:ascii="Arial" w:eastAsia="Arial" w:hAnsi="Arial" w:cs="Arial"/>
                <w:color w:val="FFFFFF"/>
                <w:position w:val="0"/>
                <w:sz w:val="18"/>
                <w:szCs w:val="18"/>
              </w:rPr>
            </w:pPr>
            <w:r w:rsidRPr="007B7781">
              <w:rPr>
                <w:rFonts w:ascii="Arial" w:eastAsia="Arial" w:hAnsi="Arial" w:cs="Arial"/>
                <w:b/>
                <w:color w:val="FFFFFF"/>
                <w:position w:val="0"/>
                <w:sz w:val="18"/>
                <w:szCs w:val="18"/>
              </w:rPr>
              <w:t>8</w:t>
            </w:r>
            <w:r w:rsidRPr="007B7781">
              <w:rPr>
                <w:rFonts w:ascii="Arial" w:eastAsia="Arial" w:hAnsi="Arial" w:cs="Arial"/>
                <w:b/>
                <w:color w:val="FFFFFF"/>
                <w:position w:val="0"/>
                <w:sz w:val="18"/>
                <w:szCs w:val="18"/>
              </w:rPr>
              <w:tab/>
              <w:t>Cash and cash equivalents</w:t>
            </w:r>
          </w:p>
        </w:tc>
      </w:tr>
    </w:tbl>
    <w:p w14:paraId="4E4CD894" w14:textId="77777777" w:rsidR="0035560C" w:rsidRPr="007B7781" w:rsidRDefault="0035560C">
      <w:pPr>
        <w:spacing w:line="240" w:lineRule="auto"/>
        <w:ind w:left="0" w:hanging="2"/>
        <w:jc w:val="both"/>
        <w:rPr>
          <w:rFonts w:ascii="Arial" w:eastAsia="Arial" w:hAnsi="Arial" w:cs="Arial"/>
          <w:position w:val="0"/>
          <w:sz w:val="18"/>
          <w:szCs w:val="18"/>
        </w:rPr>
      </w:pPr>
    </w:p>
    <w:tbl>
      <w:tblPr>
        <w:tblStyle w:val="af2"/>
        <w:tblW w:w="9449" w:type="dxa"/>
        <w:tblLayout w:type="fixed"/>
        <w:tblLook w:val="0000" w:firstRow="0" w:lastRow="0" w:firstColumn="0" w:lastColumn="0" w:noHBand="0" w:noVBand="0"/>
      </w:tblPr>
      <w:tblGrid>
        <w:gridCol w:w="3285"/>
        <w:gridCol w:w="1541"/>
        <w:gridCol w:w="1541"/>
        <w:gridCol w:w="1541"/>
        <w:gridCol w:w="1541"/>
      </w:tblGrid>
      <w:tr w:rsidR="0035560C" w:rsidRPr="007B7781" w14:paraId="1AF261D0" w14:textId="77777777" w:rsidTr="00C25C74">
        <w:tc>
          <w:tcPr>
            <w:tcW w:w="3285" w:type="dxa"/>
          </w:tcPr>
          <w:p w14:paraId="751D79C2" w14:textId="77777777" w:rsidR="0035560C" w:rsidRPr="007B7781" w:rsidRDefault="0035560C">
            <w:pPr>
              <w:spacing w:line="240" w:lineRule="auto"/>
              <w:ind w:left="0" w:right="-108" w:hanging="2"/>
              <w:jc w:val="both"/>
              <w:rPr>
                <w:rFonts w:ascii="Arial" w:eastAsia="Arial" w:hAnsi="Arial" w:cs="Arial"/>
                <w:position w:val="0"/>
                <w:sz w:val="18"/>
                <w:szCs w:val="18"/>
              </w:rPr>
            </w:pPr>
          </w:p>
        </w:tc>
        <w:tc>
          <w:tcPr>
            <w:tcW w:w="3082" w:type="dxa"/>
            <w:gridSpan w:val="2"/>
            <w:tcBorders>
              <w:top w:val="single" w:sz="4" w:space="0" w:color="000000"/>
              <w:bottom w:val="single" w:sz="4" w:space="0" w:color="000000"/>
            </w:tcBorders>
          </w:tcPr>
          <w:p w14:paraId="06D4F912" w14:textId="77777777" w:rsidR="0035560C" w:rsidRPr="007B7781" w:rsidRDefault="0085031E">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3082" w:type="dxa"/>
            <w:gridSpan w:val="2"/>
            <w:tcBorders>
              <w:top w:val="single" w:sz="4" w:space="0" w:color="000000"/>
              <w:bottom w:val="single" w:sz="4" w:space="0" w:color="000000"/>
            </w:tcBorders>
          </w:tcPr>
          <w:p w14:paraId="3363E91A" w14:textId="77777777" w:rsidR="0035560C" w:rsidRPr="007B7781" w:rsidRDefault="0085031E">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5560C" w:rsidRPr="007B7781" w14:paraId="1580C82C" w14:textId="77777777" w:rsidTr="00C25C74">
        <w:tc>
          <w:tcPr>
            <w:tcW w:w="3285" w:type="dxa"/>
          </w:tcPr>
          <w:p w14:paraId="5F9F3A75" w14:textId="77777777" w:rsidR="0035560C" w:rsidRPr="007B7781" w:rsidRDefault="0035560C">
            <w:pPr>
              <w:spacing w:line="240" w:lineRule="auto"/>
              <w:ind w:left="0" w:right="-108" w:hanging="2"/>
              <w:jc w:val="both"/>
              <w:rPr>
                <w:rFonts w:ascii="Arial" w:eastAsia="Arial" w:hAnsi="Arial" w:cs="Arial"/>
                <w:position w:val="0"/>
                <w:sz w:val="18"/>
                <w:szCs w:val="18"/>
              </w:rPr>
            </w:pPr>
          </w:p>
        </w:tc>
        <w:tc>
          <w:tcPr>
            <w:tcW w:w="1541" w:type="dxa"/>
            <w:tcBorders>
              <w:top w:val="single" w:sz="4" w:space="0" w:color="000000"/>
            </w:tcBorders>
          </w:tcPr>
          <w:p w14:paraId="7A9288CC" w14:textId="77777777"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541" w:type="dxa"/>
            <w:tcBorders>
              <w:top w:val="single" w:sz="4" w:space="0" w:color="000000"/>
            </w:tcBorders>
          </w:tcPr>
          <w:p w14:paraId="6296E255" w14:textId="77777777"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541" w:type="dxa"/>
            <w:tcBorders>
              <w:top w:val="single" w:sz="4" w:space="0" w:color="000000"/>
            </w:tcBorders>
          </w:tcPr>
          <w:p w14:paraId="5175CA31" w14:textId="77777777"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541" w:type="dxa"/>
            <w:tcBorders>
              <w:top w:val="single" w:sz="4" w:space="0" w:color="000000"/>
            </w:tcBorders>
          </w:tcPr>
          <w:p w14:paraId="2EDAA88C" w14:textId="77777777"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206E34" w:rsidRPr="007B7781" w14:paraId="66102F2F" w14:textId="77777777" w:rsidTr="00C25C74">
        <w:tc>
          <w:tcPr>
            <w:tcW w:w="3285" w:type="dxa"/>
          </w:tcPr>
          <w:p w14:paraId="088BF423" w14:textId="77777777" w:rsidR="00206E34" w:rsidRPr="007B7781" w:rsidRDefault="00206E34" w:rsidP="00206E34">
            <w:pPr>
              <w:spacing w:line="240" w:lineRule="auto"/>
              <w:ind w:left="0" w:right="-108" w:hanging="2"/>
              <w:jc w:val="both"/>
              <w:rPr>
                <w:rFonts w:ascii="Arial" w:eastAsia="Arial" w:hAnsi="Arial" w:cs="Arial"/>
                <w:position w:val="0"/>
                <w:sz w:val="18"/>
                <w:szCs w:val="18"/>
              </w:rPr>
            </w:pPr>
          </w:p>
        </w:tc>
        <w:tc>
          <w:tcPr>
            <w:tcW w:w="1541" w:type="dxa"/>
            <w:tcBorders>
              <w:bottom w:val="single" w:sz="4" w:space="0" w:color="000000"/>
            </w:tcBorders>
          </w:tcPr>
          <w:p w14:paraId="7C21A65F" w14:textId="3EA7A158" w:rsidR="00206E34" w:rsidRPr="007B7781" w:rsidRDefault="00206E34" w:rsidP="00206E34">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541" w:type="dxa"/>
            <w:tcBorders>
              <w:bottom w:val="single" w:sz="4" w:space="0" w:color="000000"/>
            </w:tcBorders>
          </w:tcPr>
          <w:p w14:paraId="31F88B8A" w14:textId="635D65C6" w:rsidR="00206E34" w:rsidRPr="007B7781" w:rsidRDefault="00206E34" w:rsidP="00206E34">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c>
          <w:tcPr>
            <w:tcW w:w="1541" w:type="dxa"/>
            <w:tcBorders>
              <w:bottom w:val="single" w:sz="4" w:space="0" w:color="000000"/>
            </w:tcBorders>
          </w:tcPr>
          <w:p w14:paraId="270DFEE2" w14:textId="2081643A" w:rsidR="00206E34" w:rsidRPr="007B7781" w:rsidRDefault="00206E34" w:rsidP="00206E34">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541" w:type="dxa"/>
            <w:tcBorders>
              <w:bottom w:val="single" w:sz="4" w:space="0" w:color="000000"/>
            </w:tcBorders>
          </w:tcPr>
          <w:p w14:paraId="5EF7DE18" w14:textId="48BFF24C" w:rsidR="00206E34" w:rsidRPr="007B7781" w:rsidRDefault="00206E34" w:rsidP="00206E34">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r>
      <w:tr w:rsidR="0035560C" w:rsidRPr="007B7781" w14:paraId="201F4CDC" w14:textId="77777777" w:rsidTr="00C25C74">
        <w:tc>
          <w:tcPr>
            <w:tcW w:w="3285" w:type="dxa"/>
            <w:shd w:val="clear" w:color="auto" w:fill="auto"/>
          </w:tcPr>
          <w:p w14:paraId="15EF1091" w14:textId="77777777" w:rsidR="0035560C" w:rsidRPr="007B7781" w:rsidRDefault="0035560C">
            <w:pPr>
              <w:spacing w:line="240" w:lineRule="auto"/>
              <w:ind w:left="0" w:right="-108" w:hanging="2"/>
              <w:jc w:val="both"/>
              <w:rPr>
                <w:rFonts w:ascii="Arial" w:eastAsia="Arial" w:hAnsi="Arial" w:cs="Arial"/>
                <w:position w:val="0"/>
                <w:sz w:val="18"/>
                <w:szCs w:val="18"/>
              </w:rPr>
            </w:pPr>
          </w:p>
        </w:tc>
        <w:tc>
          <w:tcPr>
            <w:tcW w:w="1541" w:type="dxa"/>
            <w:tcBorders>
              <w:top w:val="single" w:sz="4" w:space="0" w:color="000000"/>
            </w:tcBorders>
            <w:shd w:val="clear" w:color="auto" w:fill="FAFAFA"/>
          </w:tcPr>
          <w:p w14:paraId="0F5B5322"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auto"/>
          </w:tcPr>
          <w:p w14:paraId="3D910BA1"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FAFAFA"/>
          </w:tcPr>
          <w:p w14:paraId="0077F5E3"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tcPr>
          <w:p w14:paraId="1520A324" w14:textId="77777777" w:rsidR="0035560C" w:rsidRPr="007B7781" w:rsidRDefault="0035560C">
            <w:pPr>
              <w:spacing w:line="240" w:lineRule="auto"/>
              <w:ind w:left="0" w:right="-72" w:hanging="2"/>
              <w:jc w:val="right"/>
              <w:rPr>
                <w:rFonts w:ascii="Arial" w:eastAsia="Arial" w:hAnsi="Arial" w:cs="Arial"/>
                <w:position w:val="0"/>
                <w:sz w:val="18"/>
                <w:szCs w:val="18"/>
              </w:rPr>
            </w:pPr>
          </w:p>
        </w:tc>
      </w:tr>
      <w:tr w:rsidR="00206E34" w:rsidRPr="007B7781" w14:paraId="1BA3BDFF" w14:textId="77777777" w:rsidTr="00C25C74">
        <w:trPr>
          <w:trHeight w:val="198"/>
        </w:trPr>
        <w:tc>
          <w:tcPr>
            <w:tcW w:w="3285" w:type="dxa"/>
            <w:shd w:val="clear" w:color="auto" w:fill="auto"/>
          </w:tcPr>
          <w:p w14:paraId="6BD45C6A" w14:textId="77777777" w:rsidR="00206E34" w:rsidRPr="007B7781" w:rsidRDefault="00206E34" w:rsidP="00206E34">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Cash on hands</w:t>
            </w:r>
          </w:p>
        </w:tc>
        <w:tc>
          <w:tcPr>
            <w:tcW w:w="1541" w:type="dxa"/>
            <w:shd w:val="clear" w:color="auto" w:fill="FAFAFA"/>
            <w:vAlign w:val="bottom"/>
          </w:tcPr>
          <w:p w14:paraId="4CEA3173" w14:textId="740E1826" w:rsidR="00206E34" w:rsidRPr="007B7781" w:rsidRDefault="009D05B0" w:rsidP="00206E3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1,488</w:t>
            </w:r>
          </w:p>
        </w:tc>
        <w:tc>
          <w:tcPr>
            <w:tcW w:w="1541" w:type="dxa"/>
            <w:shd w:val="clear" w:color="auto" w:fill="auto"/>
            <w:vAlign w:val="bottom"/>
          </w:tcPr>
          <w:p w14:paraId="4F77F067" w14:textId="146CE547" w:rsidR="00206E34" w:rsidRPr="007B7781" w:rsidRDefault="00206E34" w:rsidP="00206E3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1,655</w:t>
            </w:r>
          </w:p>
        </w:tc>
        <w:tc>
          <w:tcPr>
            <w:tcW w:w="1541" w:type="dxa"/>
            <w:shd w:val="clear" w:color="auto" w:fill="FAFAFA"/>
            <w:vAlign w:val="bottom"/>
          </w:tcPr>
          <w:p w14:paraId="474E8146" w14:textId="4D0F034C" w:rsidR="00206E34" w:rsidRPr="007B7781" w:rsidRDefault="009D05B0" w:rsidP="00206E3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50,000</w:t>
            </w:r>
          </w:p>
        </w:tc>
        <w:tc>
          <w:tcPr>
            <w:tcW w:w="1541" w:type="dxa"/>
            <w:vAlign w:val="bottom"/>
          </w:tcPr>
          <w:p w14:paraId="29C23CD0" w14:textId="49F907F4" w:rsidR="00206E34" w:rsidRPr="007B7781" w:rsidRDefault="00206E34" w:rsidP="00206E3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50,000</w:t>
            </w:r>
          </w:p>
        </w:tc>
      </w:tr>
      <w:tr w:rsidR="00206E34" w:rsidRPr="007B7781" w14:paraId="58192385" w14:textId="77777777" w:rsidTr="00C25C74">
        <w:tc>
          <w:tcPr>
            <w:tcW w:w="3285" w:type="dxa"/>
            <w:shd w:val="clear" w:color="auto" w:fill="auto"/>
          </w:tcPr>
          <w:p w14:paraId="73BCAF95" w14:textId="77777777" w:rsidR="00206E34" w:rsidRPr="007B7781" w:rsidRDefault="00206E34" w:rsidP="00206E34">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Deposits held at call with banks</w:t>
            </w:r>
          </w:p>
        </w:tc>
        <w:tc>
          <w:tcPr>
            <w:tcW w:w="1541" w:type="dxa"/>
            <w:tcBorders>
              <w:bottom w:val="single" w:sz="4" w:space="0" w:color="000000"/>
            </w:tcBorders>
            <w:shd w:val="clear" w:color="auto" w:fill="FAFAFA"/>
            <w:vAlign w:val="bottom"/>
          </w:tcPr>
          <w:p w14:paraId="28A8E011" w14:textId="313D54E9" w:rsidR="00206E34" w:rsidRPr="007B7781" w:rsidRDefault="009D05B0" w:rsidP="00206E3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87,658,720</w:t>
            </w:r>
          </w:p>
        </w:tc>
        <w:tc>
          <w:tcPr>
            <w:tcW w:w="1541" w:type="dxa"/>
            <w:tcBorders>
              <w:bottom w:val="single" w:sz="4" w:space="0" w:color="000000"/>
            </w:tcBorders>
            <w:shd w:val="clear" w:color="auto" w:fill="auto"/>
            <w:vAlign w:val="bottom"/>
          </w:tcPr>
          <w:p w14:paraId="71A8A63E" w14:textId="32743798" w:rsidR="00206E34" w:rsidRPr="007B7781" w:rsidRDefault="00206E34" w:rsidP="00206E3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54,120,923</w:t>
            </w:r>
          </w:p>
        </w:tc>
        <w:tc>
          <w:tcPr>
            <w:tcW w:w="1541" w:type="dxa"/>
            <w:tcBorders>
              <w:bottom w:val="single" w:sz="4" w:space="0" w:color="000000"/>
            </w:tcBorders>
            <w:shd w:val="clear" w:color="auto" w:fill="FAFAFA"/>
            <w:vAlign w:val="bottom"/>
          </w:tcPr>
          <w:p w14:paraId="6DFE8FF5" w14:textId="46D184DA" w:rsidR="00206E34" w:rsidRPr="007B7781" w:rsidRDefault="009D05B0" w:rsidP="00206E3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2,944,710,616</w:t>
            </w:r>
          </w:p>
        </w:tc>
        <w:tc>
          <w:tcPr>
            <w:tcW w:w="1541" w:type="dxa"/>
            <w:tcBorders>
              <w:bottom w:val="single" w:sz="4" w:space="0" w:color="000000"/>
            </w:tcBorders>
            <w:vAlign w:val="bottom"/>
          </w:tcPr>
          <w:p w14:paraId="59E59886" w14:textId="7A6ED69E" w:rsidR="00206E34" w:rsidRPr="007B7781" w:rsidRDefault="00206E34" w:rsidP="00206E3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1,634,819,479</w:t>
            </w:r>
          </w:p>
        </w:tc>
      </w:tr>
      <w:tr w:rsidR="0035560C" w:rsidRPr="007B7781" w14:paraId="796ED50D" w14:textId="77777777" w:rsidTr="00C25C74">
        <w:tc>
          <w:tcPr>
            <w:tcW w:w="3285" w:type="dxa"/>
            <w:shd w:val="clear" w:color="auto" w:fill="auto"/>
          </w:tcPr>
          <w:p w14:paraId="57749329" w14:textId="77777777" w:rsidR="0035560C" w:rsidRPr="007B7781" w:rsidRDefault="0035560C">
            <w:pPr>
              <w:spacing w:line="240" w:lineRule="auto"/>
              <w:ind w:left="0" w:right="-108" w:hanging="2"/>
              <w:jc w:val="both"/>
              <w:rPr>
                <w:rFonts w:ascii="Arial" w:eastAsia="Arial" w:hAnsi="Arial" w:cs="Arial"/>
                <w:position w:val="0"/>
                <w:sz w:val="18"/>
                <w:szCs w:val="18"/>
              </w:rPr>
            </w:pPr>
          </w:p>
        </w:tc>
        <w:tc>
          <w:tcPr>
            <w:tcW w:w="1541" w:type="dxa"/>
            <w:tcBorders>
              <w:top w:val="single" w:sz="4" w:space="0" w:color="000000"/>
            </w:tcBorders>
            <w:shd w:val="clear" w:color="auto" w:fill="FAFAFA"/>
            <w:vAlign w:val="bottom"/>
          </w:tcPr>
          <w:p w14:paraId="2E3E70AD" w14:textId="77777777" w:rsidR="0035560C" w:rsidRPr="007B7781" w:rsidRDefault="0035560C" w:rsidP="00AA344C">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auto"/>
            <w:vAlign w:val="bottom"/>
          </w:tcPr>
          <w:p w14:paraId="2C755C17" w14:textId="77777777" w:rsidR="0035560C" w:rsidRPr="007B7781" w:rsidRDefault="0035560C" w:rsidP="00AA344C">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FAFAFA"/>
            <w:vAlign w:val="bottom"/>
          </w:tcPr>
          <w:p w14:paraId="2D5A9D86" w14:textId="77777777" w:rsidR="0035560C" w:rsidRPr="007B7781" w:rsidRDefault="0035560C" w:rsidP="00AA344C">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vAlign w:val="bottom"/>
          </w:tcPr>
          <w:p w14:paraId="0859D5E1" w14:textId="77777777" w:rsidR="0035560C" w:rsidRPr="007B7781" w:rsidRDefault="0035560C" w:rsidP="00AA344C">
            <w:pPr>
              <w:spacing w:line="240" w:lineRule="auto"/>
              <w:ind w:left="0" w:right="-72" w:hanging="2"/>
              <w:jc w:val="right"/>
              <w:rPr>
                <w:rFonts w:ascii="Arial" w:eastAsia="Arial" w:hAnsi="Arial" w:cs="Arial"/>
                <w:position w:val="0"/>
                <w:sz w:val="18"/>
                <w:szCs w:val="18"/>
              </w:rPr>
            </w:pPr>
          </w:p>
        </w:tc>
      </w:tr>
      <w:tr w:rsidR="0035560C" w:rsidRPr="007B7781" w14:paraId="35B53BD8" w14:textId="77777777" w:rsidTr="00C25C74">
        <w:tc>
          <w:tcPr>
            <w:tcW w:w="3285" w:type="dxa"/>
            <w:shd w:val="clear" w:color="auto" w:fill="auto"/>
          </w:tcPr>
          <w:p w14:paraId="2BF05C65" w14:textId="77777777" w:rsidR="0035560C" w:rsidRPr="007B7781" w:rsidRDefault="0035560C">
            <w:pPr>
              <w:spacing w:line="240" w:lineRule="auto"/>
              <w:ind w:left="0" w:hanging="2"/>
              <w:jc w:val="both"/>
              <w:rPr>
                <w:rFonts w:ascii="Arial" w:eastAsia="Arial" w:hAnsi="Arial" w:cs="Arial"/>
                <w:position w:val="0"/>
                <w:sz w:val="18"/>
                <w:szCs w:val="18"/>
              </w:rPr>
            </w:pPr>
          </w:p>
        </w:tc>
        <w:tc>
          <w:tcPr>
            <w:tcW w:w="1541" w:type="dxa"/>
            <w:tcBorders>
              <w:bottom w:val="single" w:sz="4" w:space="0" w:color="000000"/>
            </w:tcBorders>
            <w:shd w:val="clear" w:color="auto" w:fill="FAFAFA"/>
            <w:vAlign w:val="bottom"/>
          </w:tcPr>
          <w:p w14:paraId="3F154E28" w14:textId="478C5E92" w:rsidR="0035560C" w:rsidRPr="007B7781" w:rsidRDefault="009D05B0" w:rsidP="00AA344C">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87,660,208</w:t>
            </w:r>
          </w:p>
        </w:tc>
        <w:tc>
          <w:tcPr>
            <w:tcW w:w="1541" w:type="dxa"/>
            <w:tcBorders>
              <w:bottom w:val="single" w:sz="4" w:space="0" w:color="000000"/>
            </w:tcBorders>
            <w:shd w:val="clear" w:color="auto" w:fill="auto"/>
            <w:vAlign w:val="bottom"/>
          </w:tcPr>
          <w:p w14:paraId="2F64289A" w14:textId="7D825280" w:rsidR="0035560C" w:rsidRPr="007B7781" w:rsidRDefault="00206E34" w:rsidP="00AA344C">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54,122,578</w:t>
            </w:r>
          </w:p>
        </w:tc>
        <w:tc>
          <w:tcPr>
            <w:tcW w:w="1541" w:type="dxa"/>
            <w:tcBorders>
              <w:bottom w:val="single" w:sz="4" w:space="0" w:color="000000"/>
            </w:tcBorders>
            <w:shd w:val="clear" w:color="auto" w:fill="FAFAFA"/>
            <w:vAlign w:val="bottom"/>
          </w:tcPr>
          <w:p w14:paraId="30766E25" w14:textId="08DEE63B" w:rsidR="0035560C" w:rsidRPr="007B7781" w:rsidRDefault="009D05B0" w:rsidP="00AA344C">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2,944,760,616</w:t>
            </w:r>
          </w:p>
        </w:tc>
        <w:tc>
          <w:tcPr>
            <w:tcW w:w="1541" w:type="dxa"/>
            <w:tcBorders>
              <w:bottom w:val="single" w:sz="4" w:space="0" w:color="000000"/>
            </w:tcBorders>
            <w:vAlign w:val="bottom"/>
          </w:tcPr>
          <w:p w14:paraId="4A6C3EE2" w14:textId="4359DCF4" w:rsidR="0035560C" w:rsidRPr="007B7781" w:rsidRDefault="00206E34" w:rsidP="00AA344C">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1,634,869,479</w:t>
            </w:r>
          </w:p>
        </w:tc>
      </w:tr>
    </w:tbl>
    <w:p w14:paraId="04C59BD9" w14:textId="77777777" w:rsidR="0035560C" w:rsidRPr="007B7781" w:rsidRDefault="0035560C">
      <w:pPr>
        <w:spacing w:line="240" w:lineRule="auto"/>
        <w:ind w:left="0" w:hanging="2"/>
        <w:jc w:val="both"/>
        <w:rPr>
          <w:rFonts w:ascii="Arial" w:eastAsia="Arial" w:hAnsi="Arial" w:cs="Arial"/>
          <w:position w:val="0"/>
          <w:sz w:val="18"/>
          <w:szCs w:val="18"/>
        </w:rPr>
      </w:pPr>
    </w:p>
    <w:p w14:paraId="2BF88729" w14:textId="693949C3" w:rsidR="0035560C" w:rsidRPr="007B7781" w:rsidRDefault="0085031E" w:rsidP="00705CC8">
      <w:pPr>
        <w:spacing w:line="240" w:lineRule="auto"/>
        <w:ind w:left="-2"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During 202</w:t>
      </w:r>
      <w:r w:rsidR="00206E34" w:rsidRPr="007B7781">
        <w:rPr>
          <w:rFonts w:ascii="Arial" w:eastAsia="Arial" w:hAnsi="Arial" w:cs="Arial"/>
          <w:position w:val="0"/>
          <w:sz w:val="18"/>
          <w:szCs w:val="18"/>
        </w:rPr>
        <w:t>1</w:t>
      </w:r>
      <w:r w:rsidRPr="007B7781">
        <w:rPr>
          <w:rFonts w:ascii="Arial" w:eastAsia="Arial" w:hAnsi="Arial" w:cs="Arial"/>
          <w:position w:val="0"/>
          <w:sz w:val="18"/>
          <w:szCs w:val="18"/>
        </w:rPr>
        <w:t xml:space="preserve">, the interest rates of cash at bank ranged between </w:t>
      </w:r>
      <w:r w:rsidR="00FF44D7" w:rsidRPr="007B7781">
        <w:rPr>
          <w:rFonts w:ascii="Arial" w:eastAsia="Arial" w:hAnsi="Arial" w:cs="Arial"/>
          <w:position w:val="0"/>
          <w:sz w:val="18"/>
          <w:szCs w:val="18"/>
        </w:rPr>
        <w:t>0.11</w:t>
      </w:r>
      <w:r w:rsidRPr="007B7781">
        <w:rPr>
          <w:rFonts w:ascii="Arial" w:eastAsia="Arial" w:hAnsi="Arial" w:cs="Arial"/>
          <w:position w:val="0"/>
          <w:sz w:val="18"/>
          <w:szCs w:val="18"/>
        </w:rPr>
        <w:t xml:space="preserve">% and </w:t>
      </w:r>
      <w:r w:rsidR="00FF44D7" w:rsidRPr="007B7781">
        <w:rPr>
          <w:rFonts w:ascii="Arial" w:eastAsia="Arial" w:hAnsi="Arial" w:cs="Arial"/>
          <w:position w:val="0"/>
          <w:sz w:val="18"/>
          <w:szCs w:val="18"/>
        </w:rPr>
        <w:t>0.30</w:t>
      </w:r>
      <w:r w:rsidRPr="007B7781">
        <w:rPr>
          <w:rFonts w:ascii="Arial" w:eastAsia="Arial" w:hAnsi="Arial" w:cs="Arial"/>
          <w:position w:val="0"/>
          <w:sz w:val="18"/>
          <w:szCs w:val="18"/>
        </w:rPr>
        <w:t>% per annum (20</w:t>
      </w:r>
      <w:r w:rsidR="00206E34" w:rsidRPr="007B7781">
        <w:rPr>
          <w:rFonts w:ascii="Arial" w:eastAsia="Arial" w:hAnsi="Arial" w:cs="Arial"/>
          <w:position w:val="0"/>
          <w:sz w:val="18"/>
          <w:szCs w:val="18"/>
        </w:rPr>
        <w:t>20</w:t>
      </w:r>
      <w:r w:rsidRPr="007B7781">
        <w:rPr>
          <w:rFonts w:ascii="Arial" w:eastAsia="Arial" w:hAnsi="Arial" w:cs="Arial"/>
          <w:position w:val="0"/>
          <w:sz w:val="18"/>
          <w:szCs w:val="18"/>
        </w:rPr>
        <w:t>: 0.</w:t>
      </w:r>
      <w:r w:rsidR="00206E34" w:rsidRPr="007B7781">
        <w:rPr>
          <w:rFonts w:ascii="Arial" w:eastAsia="Arial" w:hAnsi="Arial" w:cs="Arial"/>
          <w:position w:val="0"/>
          <w:sz w:val="18"/>
          <w:szCs w:val="18"/>
        </w:rPr>
        <w:t>13</w:t>
      </w:r>
      <w:r w:rsidRPr="007B7781">
        <w:rPr>
          <w:rFonts w:ascii="Arial" w:eastAsia="Arial" w:hAnsi="Arial" w:cs="Arial"/>
          <w:position w:val="0"/>
          <w:sz w:val="18"/>
          <w:szCs w:val="18"/>
        </w:rPr>
        <w:t xml:space="preserve">% and </w:t>
      </w:r>
      <w:r w:rsidR="00206E34" w:rsidRPr="007B7781">
        <w:rPr>
          <w:rFonts w:ascii="Arial" w:eastAsia="Arial" w:hAnsi="Arial" w:cs="Arial"/>
          <w:position w:val="0"/>
          <w:sz w:val="18"/>
          <w:szCs w:val="18"/>
        </w:rPr>
        <w:t>0.40</w:t>
      </w:r>
      <w:r w:rsidRPr="007B7781">
        <w:rPr>
          <w:rFonts w:ascii="Arial" w:eastAsia="Arial" w:hAnsi="Arial" w:cs="Arial"/>
          <w:position w:val="0"/>
          <w:sz w:val="18"/>
          <w:szCs w:val="18"/>
        </w:rPr>
        <w:t xml:space="preserve">% </w:t>
      </w:r>
      <w:r w:rsidRPr="007B7781">
        <w:rPr>
          <w:rFonts w:ascii="Arial" w:eastAsia="Arial" w:hAnsi="Arial" w:cs="Arial"/>
          <w:position w:val="0"/>
          <w:sz w:val="18"/>
          <w:szCs w:val="18"/>
        </w:rPr>
        <w:br/>
        <w:t>per annum).</w:t>
      </w:r>
    </w:p>
    <w:p w14:paraId="3327652D" w14:textId="63630310" w:rsidR="00D00641" w:rsidRPr="007B7781" w:rsidRDefault="00D00641">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68796F3A" w14:textId="77777777" w:rsidR="00540CFD" w:rsidRPr="007B7781" w:rsidRDefault="00540CFD">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Style w:val="af3"/>
        <w:tblW w:w="9450" w:type="dxa"/>
        <w:tblLayout w:type="fixed"/>
        <w:tblLook w:val="0000" w:firstRow="0" w:lastRow="0" w:firstColumn="0" w:lastColumn="0" w:noHBand="0" w:noVBand="0"/>
      </w:tblPr>
      <w:tblGrid>
        <w:gridCol w:w="9450"/>
      </w:tblGrid>
      <w:tr w:rsidR="0035560C" w:rsidRPr="007B7781" w14:paraId="70CCC066" w14:textId="77777777" w:rsidTr="00C25C74">
        <w:trPr>
          <w:trHeight w:val="386"/>
        </w:trPr>
        <w:tc>
          <w:tcPr>
            <w:tcW w:w="9450" w:type="dxa"/>
            <w:shd w:val="clear" w:color="auto" w:fill="FFA543"/>
            <w:vAlign w:val="center"/>
          </w:tcPr>
          <w:p w14:paraId="0F41F7D1" w14:textId="77777777" w:rsidR="0035560C" w:rsidRPr="007B7781" w:rsidRDefault="0085031E" w:rsidP="00C8707B">
            <w:pPr>
              <w:tabs>
                <w:tab w:val="left" w:pos="432"/>
              </w:tabs>
              <w:ind w:leftChars="0" w:left="0" w:firstLineChars="0" w:firstLine="0"/>
              <w:jc w:val="both"/>
              <w:rPr>
                <w:rFonts w:ascii="Arial" w:eastAsia="Arial" w:hAnsi="Arial" w:cs="Arial"/>
                <w:color w:val="FFFFFF"/>
                <w:position w:val="0"/>
                <w:sz w:val="18"/>
                <w:szCs w:val="18"/>
              </w:rPr>
            </w:pPr>
            <w:r w:rsidRPr="007B7781">
              <w:rPr>
                <w:rFonts w:ascii="Arial" w:eastAsia="Arial" w:hAnsi="Arial" w:cs="Arial"/>
                <w:b/>
                <w:color w:val="FFFFFF"/>
                <w:position w:val="0"/>
                <w:sz w:val="18"/>
                <w:szCs w:val="18"/>
              </w:rPr>
              <w:t>9</w:t>
            </w:r>
            <w:r w:rsidRPr="007B7781">
              <w:rPr>
                <w:rFonts w:ascii="Arial" w:eastAsia="Arial" w:hAnsi="Arial" w:cs="Arial"/>
                <w:b/>
                <w:color w:val="FFFFFF"/>
                <w:position w:val="0"/>
                <w:sz w:val="18"/>
                <w:szCs w:val="18"/>
              </w:rPr>
              <w:tab/>
              <w:t>Trade and other receivables</w:t>
            </w:r>
          </w:p>
        </w:tc>
      </w:tr>
    </w:tbl>
    <w:p w14:paraId="79FE0116" w14:textId="77777777" w:rsidR="0035560C" w:rsidRPr="007B7781" w:rsidRDefault="0035560C">
      <w:pPr>
        <w:spacing w:line="240" w:lineRule="auto"/>
        <w:ind w:left="0" w:hanging="2"/>
        <w:jc w:val="both"/>
        <w:rPr>
          <w:rFonts w:ascii="Arial" w:eastAsia="Arial" w:hAnsi="Arial" w:cs="Arial"/>
          <w:position w:val="0"/>
          <w:sz w:val="18"/>
          <w:szCs w:val="18"/>
        </w:rPr>
      </w:pPr>
    </w:p>
    <w:tbl>
      <w:tblPr>
        <w:tblStyle w:val="af4"/>
        <w:tblW w:w="9458" w:type="dxa"/>
        <w:tblLayout w:type="fixed"/>
        <w:tblLook w:val="0000" w:firstRow="0" w:lastRow="0" w:firstColumn="0" w:lastColumn="0" w:noHBand="0" w:noVBand="0"/>
      </w:tblPr>
      <w:tblGrid>
        <w:gridCol w:w="3294"/>
        <w:gridCol w:w="1541"/>
        <w:gridCol w:w="1541"/>
        <w:gridCol w:w="1541"/>
        <w:gridCol w:w="1541"/>
      </w:tblGrid>
      <w:tr w:rsidR="0035560C" w:rsidRPr="007B7781" w14:paraId="0A16C2A9" w14:textId="77777777" w:rsidTr="00C25C74">
        <w:tc>
          <w:tcPr>
            <w:tcW w:w="3294" w:type="dxa"/>
          </w:tcPr>
          <w:p w14:paraId="207CA8E6" w14:textId="77777777" w:rsidR="0035560C" w:rsidRPr="007B7781" w:rsidRDefault="0035560C">
            <w:pPr>
              <w:spacing w:line="240" w:lineRule="auto"/>
              <w:ind w:left="0" w:right="-108" w:hanging="2"/>
              <w:jc w:val="both"/>
              <w:rPr>
                <w:rFonts w:ascii="Arial" w:eastAsia="Arial" w:hAnsi="Arial" w:cs="Arial"/>
                <w:position w:val="0"/>
                <w:sz w:val="18"/>
                <w:szCs w:val="18"/>
              </w:rPr>
            </w:pPr>
          </w:p>
        </w:tc>
        <w:tc>
          <w:tcPr>
            <w:tcW w:w="3082" w:type="dxa"/>
            <w:gridSpan w:val="2"/>
            <w:tcBorders>
              <w:top w:val="single" w:sz="4" w:space="0" w:color="000000"/>
              <w:bottom w:val="single" w:sz="4" w:space="0" w:color="000000"/>
            </w:tcBorders>
          </w:tcPr>
          <w:p w14:paraId="6968356D" w14:textId="77777777" w:rsidR="0035560C" w:rsidRPr="007B7781" w:rsidRDefault="0085031E">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3082" w:type="dxa"/>
            <w:gridSpan w:val="2"/>
            <w:tcBorders>
              <w:top w:val="single" w:sz="4" w:space="0" w:color="000000"/>
              <w:bottom w:val="single" w:sz="4" w:space="0" w:color="000000"/>
            </w:tcBorders>
          </w:tcPr>
          <w:p w14:paraId="5DD68770" w14:textId="77777777" w:rsidR="0035560C" w:rsidRPr="007B7781" w:rsidRDefault="0085031E">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5560C" w:rsidRPr="007B7781" w14:paraId="650655FC" w14:textId="77777777" w:rsidTr="00C25C74">
        <w:tc>
          <w:tcPr>
            <w:tcW w:w="3294" w:type="dxa"/>
          </w:tcPr>
          <w:p w14:paraId="2636813F" w14:textId="77777777" w:rsidR="0035560C" w:rsidRPr="007B7781" w:rsidRDefault="0035560C">
            <w:pPr>
              <w:spacing w:line="240" w:lineRule="auto"/>
              <w:ind w:left="0" w:right="-108" w:hanging="2"/>
              <w:jc w:val="both"/>
              <w:rPr>
                <w:rFonts w:ascii="Arial" w:eastAsia="Arial" w:hAnsi="Arial" w:cs="Arial"/>
                <w:position w:val="0"/>
                <w:sz w:val="18"/>
                <w:szCs w:val="18"/>
              </w:rPr>
            </w:pPr>
          </w:p>
        </w:tc>
        <w:tc>
          <w:tcPr>
            <w:tcW w:w="1541" w:type="dxa"/>
            <w:tcBorders>
              <w:top w:val="single" w:sz="4" w:space="0" w:color="000000"/>
            </w:tcBorders>
          </w:tcPr>
          <w:p w14:paraId="14091C0A" w14:textId="77777777"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541" w:type="dxa"/>
            <w:tcBorders>
              <w:top w:val="single" w:sz="4" w:space="0" w:color="000000"/>
            </w:tcBorders>
          </w:tcPr>
          <w:p w14:paraId="3C85706B" w14:textId="77777777"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541" w:type="dxa"/>
            <w:tcBorders>
              <w:top w:val="single" w:sz="4" w:space="0" w:color="000000"/>
            </w:tcBorders>
          </w:tcPr>
          <w:p w14:paraId="663688F8" w14:textId="77777777"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541" w:type="dxa"/>
            <w:tcBorders>
              <w:top w:val="single" w:sz="4" w:space="0" w:color="000000"/>
            </w:tcBorders>
          </w:tcPr>
          <w:p w14:paraId="5531729A" w14:textId="77777777"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CD33D7" w:rsidRPr="007B7781" w14:paraId="6E3FE72A" w14:textId="77777777" w:rsidTr="00C25C74">
        <w:tc>
          <w:tcPr>
            <w:tcW w:w="3294" w:type="dxa"/>
          </w:tcPr>
          <w:p w14:paraId="3F1D8ECC" w14:textId="77777777" w:rsidR="00CD33D7" w:rsidRPr="007B7781" w:rsidRDefault="00CD33D7" w:rsidP="00CD33D7">
            <w:pPr>
              <w:spacing w:line="240" w:lineRule="auto"/>
              <w:ind w:left="0" w:right="-108" w:hanging="2"/>
              <w:jc w:val="both"/>
              <w:rPr>
                <w:rFonts w:ascii="Arial" w:eastAsia="Arial" w:hAnsi="Arial" w:cs="Arial"/>
                <w:position w:val="0"/>
                <w:sz w:val="18"/>
                <w:szCs w:val="18"/>
              </w:rPr>
            </w:pPr>
          </w:p>
        </w:tc>
        <w:tc>
          <w:tcPr>
            <w:tcW w:w="1541" w:type="dxa"/>
            <w:tcBorders>
              <w:bottom w:val="single" w:sz="4" w:space="0" w:color="000000"/>
            </w:tcBorders>
          </w:tcPr>
          <w:p w14:paraId="6BFBF150" w14:textId="040ACB7C"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541" w:type="dxa"/>
            <w:tcBorders>
              <w:bottom w:val="single" w:sz="4" w:space="0" w:color="000000"/>
            </w:tcBorders>
          </w:tcPr>
          <w:p w14:paraId="3B6575A9" w14:textId="32A91B50"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c>
          <w:tcPr>
            <w:tcW w:w="1541" w:type="dxa"/>
            <w:tcBorders>
              <w:bottom w:val="single" w:sz="4" w:space="0" w:color="000000"/>
            </w:tcBorders>
          </w:tcPr>
          <w:p w14:paraId="3E5FA7F1" w14:textId="636CF19A"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541" w:type="dxa"/>
            <w:tcBorders>
              <w:bottom w:val="single" w:sz="4" w:space="0" w:color="000000"/>
            </w:tcBorders>
          </w:tcPr>
          <w:p w14:paraId="76BA9054" w14:textId="1DE43444"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r>
      <w:tr w:rsidR="0035560C" w:rsidRPr="007B7781" w14:paraId="0AA1AB6C" w14:textId="77777777" w:rsidTr="00C25C74">
        <w:tc>
          <w:tcPr>
            <w:tcW w:w="3294" w:type="dxa"/>
            <w:shd w:val="clear" w:color="auto" w:fill="auto"/>
          </w:tcPr>
          <w:p w14:paraId="249431D1" w14:textId="77777777" w:rsidR="0035560C" w:rsidRPr="007B7781" w:rsidRDefault="0035560C">
            <w:pPr>
              <w:spacing w:line="240" w:lineRule="auto"/>
              <w:ind w:left="0" w:right="-108" w:hanging="2"/>
              <w:jc w:val="both"/>
              <w:rPr>
                <w:rFonts w:ascii="Arial" w:eastAsia="Arial" w:hAnsi="Arial" w:cs="Arial"/>
                <w:position w:val="0"/>
                <w:sz w:val="18"/>
                <w:szCs w:val="18"/>
              </w:rPr>
            </w:pPr>
          </w:p>
        </w:tc>
        <w:tc>
          <w:tcPr>
            <w:tcW w:w="1541" w:type="dxa"/>
            <w:tcBorders>
              <w:top w:val="single" w:sz="4" w:space="0" w:color="000000"/>
            </w:tcBorders>
            <w:shd w:val="clear" w:color="auto" w:fill="FAFAFA"/>
          </w:tcPr>
          <w:p w14:paraId="6447E6A1"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auto"/>
          </w:tcPr>
          <w:p w14:paraId="3567A82C"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FAFAFA"/>
          </w:tcPr>
          <w:p w14:paraId="64AB7939"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tcPr>
          <w:p w14:paraId="2156665C" w14:textId="77777777" w:rsidR="0035560C" w:rsidRPr="007B7781" w:rsidRDefault="0035560C">
            <w:pPr>
              <w:spacing w:line="240" w:lineRule="auto"/>
              <w:ind w:left="0" w:right="-72" w:hanging="2"/>
              <w:jc w:val="right"/>
              <w:rPr>
                <w:rFonts w:ascii="Arial" w:eastAsia="Arial" w:hAnsi="Arial" w:cs="Arial"/>
                <w:position w:val="0"/>
                <w:sz w:val="18"/>
                <w:szCs w:val="18"/>
              </w:rPr>
            </w:pPr>
          </w:p>
        </w:tc>
      </w:tr>
      <w:tr w:rsidR="0035560C" w:rsidRPr="007B7781" w14:paraId="146C8BF2" w14:textId="77777777" w:rsidTr="00C25C74">
        <w:tc>
          <w:tcPr>
            <w:tcW w:w="3294" w:type="dxa"/>
            <w:shd w:val="clear" w:color="auto" w:fill="auto"/>
          </w:tcPr>
          <w:p w14:paraId="7739F319" w14:textId="77777777" w:rsidR="0035560C" w:rsidRPr="007B7781" w:rsidRDefault="0085031E" w:rsidP="00415F43">
            <w:pPr>
              <w:spacing w:line="240" w:lineRule="auto"/>
              <w:ind w:leftChars="-51" w:left="-110" w:hanging="2"/>
              <w:rPr>
                <w:rFonts w:ascii="Arial" w:eastAsia="Arial" w:hAnsi="Arial" w:cs="Arial"/>
                <w:position w:val="0"/>
                <w:sz w:val="18"/>
                <w:szCs w:val="18"/>
              </w:rPr>
            </w:pPr>
            <w:r w:rsidRPr="007B7781">
              <w:rPr>
                <w:rFonts w:ascii="Arial" w:eastAsia="Arial" w:hAnsi="Arial" w:cs="Arial"/>
                <w:position w:val="0"/>
                <w:sz w:val="18"/>
                <w:szCs w:val="18"/>
              </w:rPr>
              <w:t>Trade receivables</w:t>
            </w:r>
          </w:p>
        </w:tc>
        <w:tc>
          <w:tcPr>
            <w:tcW w:w="1541" w:type="dxa"/>
            <w:shd w:val="clear" w:color="auto" w:fill="FAFAFA"/>
          </w:tcPr>
          <w:p w14:paraId="052FEE03"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541" w:type="dxa"/>
            <w:shd w:val="clear" w:color="auto" w:fill="auto"/>
          </w:tcPr>
          <w:p w14:paraId="1ACA9A2C"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541" w:type="dxa"/>
            <w:shd w:val="clear" w:color="auto" w:fill="FAFAFA"/>
          </w:tcPr>
          <w:p w14:paraId="69893C7C"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541" w:type="dxa"/>
          </w:tcPr>
          <w:p w14:paraId="50E24B38" w14:textId="77777777" w:rsidR="0035560C" w:rsidRPr="007B7781" w:rsidRDefault="0035560C">
            <w:pPr>
              <w:spacing w:line="240" w:lineRule="auto"/>
              <w:ind w:left="0" w:right="-72" w:hanging="2"/>
              <w:jc w:val="right"/>
              <w:rPr>
                <w:rFonts w:ascii="Arial" w:eastAsia="Arial" w:hAnsi="Arial" w:cs="Arial"/>
                <w:position w:val="0"/>
                <w:sz w:val="18"/>
                <w:szCs w:val="18"/>
              </w:rPr>
            </w:pPr>
          </w:p>
        </w:tc>
      </w:tr>
      <w:tr w:rsidR="00CD33D7" w:rsidRPr="007B7781" w14:paraId="04845044" w14:textId="77777777" w:rsidTr="00C25C74">
        <w:tc>
          <w:tcPr>
            <w:tcW w:w="3294" w:type="dxa"/>
            <w:shd w:val="clear" w:color="auto" w:fill="auto"/>
          </w:tcPr>
          <w:p w14:paraId="23418C45" w14:textId="77777777" w:rsidR="00CD33D7" w:rsidRPr="007B7781" w:rsidRDefault="00CD33D7" w:rsidP="00CD33D7">
            <w:pPr>
              <w:spacing w:line="240" w:lineRule="auto"/>
              <w:ind w:leftChars="-51" w:left="-110" w:hanging="2"/>
              <w:rPr>
                <w:rFonts w:ascii="Arial" w:eastAsia="Arial" w:hAnsi="Arial" w:cs="Arial"/>
                <w:position w:val="0"/>
                <w:sz w:val="18"/>
                <w:szCs w:val="18"/>
              </w:rPr>
            </w:pPr>
            <w:r w:rsidRPr="007B7781">
              <w:rPr>
                <w:rFonts w:ascii="Arial" w:eastAsia="Arial" w:hAnsi="Arial" w:cs="Arial"/>
                <w:position w:val="0"/>
                <w:sz w:val="18"/>
                <w:szCs w:val="18"/>
              </w:rPr>
              <w:t xml:space="preserve">   - related parties</w:t>
            </w:r>
          </w:p>
        </w:tc>
        <w:tc>
          <w:tcPr>
            <w:tcW w:w="1541" w:type="dxa"/>
            <w:tcBorders>
              <w:top w:val="nil"/>
              <w:left w:val="nil"/>
              <w:right w:val="nil"/>
            </w:tcBorders>
            <w:shd w:val="clear" w:color="auto" w:fill="FAFAFA"/>
            <w:vAlign w:val="center"/>
          </w:tcPr>
          <w:p w14:paraId="24AF063D" w14:textId="0A3EA88F"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131,543,695</w:t>
            </w:r>
          </w:p>
        </w:tc>
        <w:tc>
          <w:tcPr>
            <w:tcW w:w="1541" w:type="dxa"/>
            <w:shd w:val="clear" w:color="auto" w:fill="auto"/>
            <w:vAlign w:val="center"/>
          </w:tcPr>
          <w:p w14:paraId="698F1D76" w14:textId="10BFD0C9"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120,276,543</w:t>
            </w:r>
          </w:p>
        </w:tc>
        <w:tc>
          <w:tcPr>
            <w:tcW w:w="1541" w:type="dxa"/>
            <w:tcBorders>
              <w:top w:val="nil"/>
              <w:left w:val="nil"/>
              <w:right w:val="nil"/>
            </w:tcBorders>
            <w:shd w:val="clear" w:color="auto" w:fill="FAFAFA"/>
            <w:vAlign w:val="center"/>
          </w:tcPr>
          <w:p w14:paraId="326A26C3" w14:textId="2ED21F8F"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4,410,415,093</w:t>
            </w:r>
          </w:p>
        </w:tc>
        <w:tc>
          <w:tcPr>
            <w:tcW w:w="1541" w:type="dxa"/>
            <w:vAlign w:val="center"/>
          </w:tcPr>
          <w:p w14:paraId="2D5DDA16" w14:textId="0611E4AA"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3,631,569,667</w:t>
            </w:r>
          </w:p>
        </w:tc>
      </w:tr>
      <w:tr w:rsidR="00CD33D7" w:rsidRPr="007B7781" w14:paraId="7295DC72" w14:textId="77777777" w:rsidTr="00C25C74">
        <w:tc>
          <w:tcPr>
            <w:tcW w:w="3294" w:type="dxa"/>
            <w:shd w:val="clear" w:color="auto" w:fill="auto"/>
          </w:tcPr>
          <w:p w14:paraId="6308051C" w14:textId="77777777" w:rsidR="00CD33D7" w:rsidRPr="007B7781" w:rsidRDefault="00CD33D7" w:rsidP="00CD33D7">
            <w:pPr>
              <w:spacing w:line="240" w:lineRule="auto"/>
              <w:ind w:leftChars="-51" w:left="-110" w:hanging="2"/>
              <w:rPr>
                <w:rFonts w:ascii="Arial" w:eastAsia="Arial" w:hAnsi="Arial" w:cs="Arial"/>
                <w:position w:val="0"/>
                <w:sz w:val="18"/>
                <w:szCs w:val="18"/>
              </w:rPr>
            </w:pPr>
            <w:r w:rsidRPr="007B7781">
              <w:rPr>
                <w:rFonts w:ascii="Arial" w:eastAsia="Arial" w:hAnsi="Arial" w:cs="Arial"/>
                <w:position w:val="0"/>
                <w:sz w:val="18"/>
                <w:szCs w:val="18"/>
              </w:rPr>
              <w:t xml:space="preserve">   - third parties</w:t>
            </w:r>
          </w:p>
        </w:tc>
        <w:tc>
          <w:tcPr>
            <w:tcW w:w="1541" w:type="dxa"/>
            <w:tcBorders>
              <w:top w:val="nil"/>
              <w:left w:val="nil"/>
              <w:bottom w:val="single" w:sz="4" w:space="0" w:color="000000"/>
              <w:right w:val="nil"/>
            </w:tcBorders>
            <w:shd w:val="clear" w:color="auto" w:fill="FAFAFA"/>
            <w:vAlign w:val="center"/>
          </w:tcPr>
          <w:p w14:paraId="45B8FD28" w14:textId="77E8ECF5"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233,375,476</w:t>
            </w:r>
          </w:p>
        </w:tc>
        <w:tc>
          <w:tcPr>
            <w:tcW w:w="1541" w:type="dxa"/>
            <w:tcBorders>
              <w:bottom w:val="single" w:sz="4" w:space="0" w:color="000000"/>
            </w:tcBorders>
            <w:shd w:val="clear" w:color="auto" w:fill="auto"/>
            <w:vAlign w:val="center"/>
          </w:tcPr>
          <w:p w14:paraId="64D4B647" w14:textId="4B5FED24"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148,456,789</w:t>
            </w:r>
          </w:p>
        </w:tc>
        <w:tc>
          <w:tcPr>
            <w:tcW w:w="1541" w:type="dxa"/>
            <w:tcBorders>
              <w:top w:val="nil"/>
              <w:left w:val="nil"/>
              <w:bottom w:val="single" w:sz="4" w:space="0" w:color="000000"/>
              <w:right w:val="nil"/>
            </w:tcBorders>
            <w:shd w:val="clear" w:color="auto" w:fill="FAFAFA"/>
            <w:vAlign w:val="center"/>
          </w:tcPr>
          <w:p w14:paraId="4F61BE53" w14:textId="63B890A3"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7,837,415,455</w:t>
            </w:r>
          </w:p>
        </w:tc>
        <w:tc>
          <w:tcPr>
            <w:tcW w:w="1541" w:type="dxa"/>
            <w:tcBorders>
              <w:bottom w:val="single" w:sz="4" w:space="0" w:color="000000"/>
            </w:tcBorders>
            <w:vAlign w:val="center"/>
          </w:tcPr>
          <w:p w14:paraId="73CF4BA5" w14:textId="39949A5D"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4,476,722,502</w:t>
            </w:r>
          </w:p>
        </w:tc>
      </w:tr>
      <w:tr w:rsidR="00CD33D7" w:rsidRPr="007B7781" w14:paraId="09011947" w14:textId="77777777" w:rsidTr="00C25C74">
        <w:tc>
          <w:tcPr>
            <w:tcW w:w="3294" w:type="dxa"/>
            <w:shd w:val="clear" w:color="auto" w:fill="auto"/>
          </w:tcPr>
          <w:p w14:paraId="7A36E3A4" w14:textId="77777777" w:rsidR="00CD33D7" w:rsidRPr="007B7781" w:rsidRDefault="00CD33D7" w:rsidP="00CD33D7">
            <w:pPr>
              <w:spacing w:line="240" w:lineRule="auto"/>
              <w:ind w:leftChars="-51" w:left="-110" w:right="-108" w:hanging="2"/>
              <w:rPr>
                <w:rFonts w:ascii="Arial" w:eastAsia="Arial" w:hAnsi="Arial" w:cs="Arial"/>
                <w:position w:val="0"/>
                <w:sz w:val="18"/>
                <w:szCs w:val="18"/>
              </w:rPr>
            </w:pPr>
          </w:p>
        </w:tc>
        <w:tc>
          <w:tcPr>
            <w:tcW w:w="1541" w:type="dxa"/>
            <w:tcBorders>
              <w:top w:val="single" w:sz="4" w:space="0" w:color="000000"/>
            </w:tcBorders>
            <w:shd w:val="clear" w:color="auto" w:fill="FAFAFA"/>
          </w:tcPr>
          <w:p w14:paraId="26C80FE1"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auto"/>
          </w:tcPr>
          <w:p w14:paraId="6415E39B"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FAFAFA"/>
          </w:tcPr>
          <w:p w14:paraId="36C9AC57"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tcPr>
          <w:p w14:paraId="71E5692F"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r>
      <w:tr w:rsidR="00CD33D7" w:rsidRPr="007B7781" w14:paraId="017169A8" w14:textId="77777777" w:rsidTr="00C25C74">
        <w:tc>
          <w:tcPr>
            <w:tcW w:w="3294" w:type="dxa"/>
            <w:shd w:val="clear" w:color="auto" w:fill="auto"/>
          </w:tcPr>
          <w:p w14:paraId="0A336D2C" w14:textId="77777777" w:rsidR="00CD33D7" w:rsidRPr="007B7781" w:rsidRDefault="00CD33D7" w:rsidP="00CD33D7">
            <w:pPr>
              <w:spacing w:line="240" w:lineRule="auto"/>
              <w:ind w:leftChars="-51" w:left="-110" w:hanging="2"/>
              <w:rPr>
                <w:rFonts w:ascii="Arial" w:eastAsia="Arial" w:hAnsi="Arial" w:cs="Arial"/>
                <w:position w:val="0"/>
                <w:sz w:val="18"/>
                <w:szCs w:val="18"/>
              </w:rPr>
            </w:pPr>
          </w:p>
        </w:tc>
        <w:tc>
          <w:tcPr>
            <w:tcW w:w="1541" w:type="dxa"/>
            <w:tcBorders>
              <w:bottom w:val="single" w:sz="4" w:space="0" w:color="000000"/>
            </w:tcBorders>
            <w:shd w:val="clear" w:color="auto" w:fill="FAFAFA"/>
          </w:tcPr>
          <w:p w14:paraId="71EFE32F" w14:textId="0CB590C6"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364,919,171</w:t>
            </w:r>
          </w:p>
        </w:tc>
        <w:tc>
          <w:tcPr>
            <w:tcW w:w="1541" w:type="dxa"/>
            <w:tcBorders>
              <w:bottom w:val="single" w:sz="4" w:space="0" w:color="000000"/>
            </w:tcBorders>
            <w:shd w:val="clear" w:color="auto" w:fill="auto"/>
          </w:tcPr>
          <w:p w14:paraId="1AEB76BD" w14:textId="788E0CB4"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268,733,332</w:t>
            </w:r>
          </w:p>
        </w:tc>
        <w:tc>
          <w:tcPr>
            <w:tcW w:w="1541" w:type="dxa"/>
            <w:tcBorders>
              <w:bottom w:val="single" w:sz="4" w:space="0" w:color="000000"/>
            </w:tcBorders>
            <w:shd w:val="clear" w:color="auto" w:fill="FAFAFA"/>
          </w:tcPr>
          <w:p w14:paraId="56370374" w14:textId="718EA4BD"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12,247,830,548</w:t>
            </w:r>
          </w:p>
        </w:tc>
        <w:tc>
          <w:tcPr>
            <w:tcW w:w="1541" w:type="dxa"/>
            <w:tcBorders>
              <w:bottom w:val="single" w:sz="4" w:space="0" w:color="000000"/>
            </w:tcBorders>
          </w:tcPr>
          <w:p w14:paraId="178C6E55" w14:textId="3ECFBDE7"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8,108,292,169</w:t>
            </w:r>
          </w:p>
        </w:tc>
      </w:tr>
      <w:tr w:rsidR="00CD33D7" w:rsidRPr="007B7781" w14:paraId="4B1C8D5B" w14:textId="77777777" w:rsidTr="00C25C74">
        <w:tc>
          <w:tcPr>
            <w:tcW w:w="3294" w:type="dxa"/>
            <w:shd w:val="clear" w:color="auto" w:fill="auto"/>
          </w:tcPr>
          <w:p w14:paraId="76EEFD09" w14:textId="77777777" w:rsidR="00CD33D7" w:rsidRPr="007B7781" w:rsidRDefault="00CD33D7" w:rsidP="00CD33D7">
            <w:pPr>
              <w:spacing w:line="240" w:lineRule="auto"/>
              <w:ind w:leftChars="-51" w:left="-110" w:right="-108" w:hanging="2"/>
              <w:rPr>
                <w:rFonts w:ascii="Arial" w:eastAsia="Arial" w:hAnsi="Arial" w:cs="Arial"/>
                <w:position w:val="0"/>
                <w:sz w:val="18"/>
                <w:szCs w:val="18"/>
              </w:rPr>
            </w:pPr>
          </w:p>
        </w:tc>
        <w:tc>
          <w:tcPr>
            <w:tcW w:w="1541" w:type="dxa"/>
            <w:tcBorders>
              <w:top w:val="single" w:sz="4" w:space="0" w:color="000000"/>
            </w:tcBorders>
            <w:shd w:val="clear" w:color="auto" w:fill="FAFAFA"/>
          </w:tcPr>
          <w:p w14:paraId="496E4C83"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auto"/>
          </w:tcPr>
          <w:p w14:paraId="277A27EA"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FAFAFA"/>
          </w:tcPr>
          <w:p w14:paraId="145A0C2F"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tcPr>
          <w:p w14:paraId="5D92282F"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r>
      <w:tr w:rsidR="00CD33D7" w:rsidRPr="007B7781" w14:paraId="55C2CDFA" w14:textId="77777777" w:rsidTr="00C25C74">
        <w:tc>
          <w:tcPr>
            <w:tcW w:w="3294" w:type="dxa"/>
            <w:shd w:val="clear" w:color="auto" w:fill="auto"/>
          </w:tcPr>
          <w:p w14:paraId="2167C6AF" w14:textId="77777777" w:rsidR="00CD33D7" w:rsidRPr="007B7781" w:rsidRDefault="00CD33D7" w:rsidP="00CD33D7">
            <w:pPr>
              <w:spacing w:line="240" w:lineRule="auto"/>
              <w:ind w:leftChars="-51" w:left="-110" w:hanging="2"/>
              <w:rPr>
                <w:rFonts w:ascii="Arial" w:eastAsia="Arial" w:hAnsi="Arial" w:cs="Arial"/>
                <w:position w:val="0"/>
                <w:sz w:val="18"/>
                <w:szCs w:val="18"/>
              </w:rPr>
            </w:pPr>
            <w:r w:rsidRPr="007B7781">
              <w:rPr>
                <w:rFonts w:ascii="Arial" w:eastAsia="Arial" w:hAnsi="Arial" w:cs="Arial"/>
                <w:position w:val="0"/>
                <w:sz w:val="18"/>
                <w:szCs w:val="18"/>
              </w:rPr>
              <w:t>Other receivables</w:t>
            </w:r>
          </w:p>
        </w:tc>
        <w:tc>
          <w:tcPr>
            <w:tcW w:w="1541" w:type="dxa"/>
            <w:shd w:val="clear" w:color="auto" w:fill="FAFAFA"/>
          </w:tcPr>
          <w:p w14:paraId="253DED42"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541" w:type="dxa"/>
            <w:shd w:val="clear" w:color="auto" w:fill="auto"/>
          </w:tcPr>
          <w:p w14:paraId="53C3D3F8"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541" w:type="dxa"/>
            <w:shd w:val="clear" w:color="auto" w:fill="FAFAFA"/>
          </w:tcPr>
          <w:p w14:paraId="1AA7A684"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541" w:type="dxa"/>
          </w:tcPr>
          <w:p w14:paraId="2CABCC21"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r>
      <w:tr w:rsidR="00CD33D7" w:rsidRPr="007B7781" w14:paraId="6A64F6A9" w14:textId="77777777" w:rsidTr="00C25C74">
        <w:tc>
          <w:tcPr>
            <w:tcW w:w="3294" w:type="dxa"/>
            <w:shd w:val="clear" w:color="auto" w:fill="auto"/>
          </w:tcPr>
          <w:p w14:paraId="2D64CE4E" w14:textId="77777777" w:rsidR="00CD33D7" w:rsidRPr="007B7781" w:rsidRDefault="00CD33D7" w:rsidP="00CD33D7">
            <w:pPr>
              <w:spacing w:line="240" w:lineRule="auto"/>
              <w:ind w:leftChars="-51" w:left="-110" w:hanging="2"/>
              <w:rPr>
                <w:rFonts w:ascii="Arial" w:eastAsia="Arial" w:hAnsi="Arial" w:cs="Arial"/>
                <w:position w:val="0"/>
                <w:sz w:val="18"/>
                <w:szCs w:val="18"/>
              </w:rPr>
            </w:pPr>
            <w:r w:rsidRPr="007B7781">
              <w:rPr>
                <w:rFonts w:ascii="Arial" w:eastAsia="Arial" w:hAnsi="Arial" w:cs="Arial"/>
                <w:position w:val="0"/>
                <w:sz w:val="18"/>
                <w:szCs w:val="18"/>
              </w:rPr>
              <w:t xml:space="preserve">   - related parties</w:t>
            </w:r>
          </w:p>
        </w:tc>
        <w:tc>
          <w:tcPr>
            <w:tcW w:w="1541" w:type="dxa"/>
            <w:tcBorders>
              <w:top w:val="nil"/>
              <w:left w:val="nil"/>
              <w:bottom w:val="nil"/>
              <w:right w:val="nil"/>
            </w:tcBorders>
            <w:shd w:val="clear" w:color="auto" w:fill="FAFAFA"/>
            <w:vAlign w:val="center"/>
          </w:tcPr>
          <w:p w14:paraId="0F4B620D" w14:textId="12E1B26F"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410,297</w:t>
            </w:r>
          </w:p>
        </w:tc>
        <w:tc>
          <w:tcPr>
            <w:tcW w:w="1541" w:type="dxa"/>
            <w:shd w:val="clear" w:color="auto" w:fill="auto"/>
            <w:vAlign w:val="center"/>
          </w:tcPr>
          <w:p w14:paraId="59FD4CC9" w14:textId="63138DC1"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603,316</w:t>
            </w:r>
          </w:p>
        </w:tc>
        <w:tc>
          <w:tcPr>
            <w:tcW w:w="1541" w:type="dxa"/>
            <w:tcBorders>
              <w:top w:val="nil"/>
              <w:left w:val="nil"/>
              <w:bottom w:val="nil"/>
              <w:right w:val="nil"/>
            </w:tcBorders>
            <w:shd w:val="clear" w:color="auto" w:fill="FAFAFA"/>
            <w:vAlign w:val="center"/>
          </w:tcPr>
          <w:p w14:paraId="6577A078" w14:textId="35DD5093"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13,648,058</w:t>
            </w:r>
          </w:p>
        </w:tc>
        <w:tc>
          <w:tcPr>
            <w:tcW w:w="1541" w:type="dxa"/>
            <w:vAlign w:val="center"/>
          </w:tcPr>
          <w:p w14:paraId="3954198D" w14:textId="373860DC"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18,026,641</w:t>
            </w:r>
          </w:p>
        </w:tc>
      </w:tr>
      <w:tr w:rsidR="00CD33D7" w:rsidRPr="007B7781" w14:paraId="48942572" w14:textId="77777777" w:rsidTr="00C25C74">
        <w:tc>
          <w:tcPr>
            <w:tcW w:w="3294" w:type="dxa"/>
            <w:shd w:val="clear" w:color="auto" w:fill="auto"/>
          </w:tcPr>
          <w:p w14:paraId="3E579354" w14:textId="77777777" w:rsidR="00CD33D7" w:rsidRPr="007B7781" w:rsidRDefault="00CD33D7" w:rsidP="00C25C74">
            <w:pPr>
              <w:spacing w:line="240" w:lineRule="auto"/>
              <w:ind w:leftChars="-51" w:left="-110" w:right="-78" w:hanging="2"/>
              <w:rPr>
                <w:rFonts w:ascii="Arial" w:eastAsia="Arial" w:hAnsi="Arial" w:cs="Arial"/>
                <w:position w:val="0"/>
                <w:sz w:val="18"/>
                <w:szCs w:val="18"/>
              </w:rPr>
            </w:pPr>
            <w:r w:rsidRPr="007B7781">
              <w:rPr>
                <w:rFonts w:ascii="Arial" w:eastAsia="Arial" w:hAnsi="Arial" w:cs="Arial"/>
                <w:position w:val="0"/>
                <w:sz w:val="18"/>
                <w:szCs w:val="18"/>
              </w:rPr>
              <w:t xml:space="preserve">   - </w:t>
            </w:r>
            <w:r w:rsidRPr="007B7781">
              <w:rPr>
                <w:rFonts w:ascii="Arial" w:eastAsia="Arial" w:hAnsi="Arial" w:cs="Arial"/>
                <w:spacing w:val="-5"/>
                <w:position w:val="0"/>
                <w:sz w:val="18"/>
                <w:szCs w:val="18"/>
              </w:rPr>
              <w:t>Liquefied Petroleum Gas (LPG) subsidy</w:t>
            </w:r>
          </w:p>
        </w:tc>
        <w:tc>
          <w:tcPr>
            <w:tcW w:w="1541" w:type="dxa"/>
            <w:tcBorders>
              <w:top w:val="nil"/>
              <w:left w:val="nil"/>
              <w:bottom w:val="nil"/>
              <w:right w:val="nil"/>
            </w:tcBorders>
            <w:shd w:val="clear" w:color="auto" w:fill="FAFAFA"/>
            <w:vAlign w:val="center"/>
          </w:tcPr>
          <w:p w14:paraId="40BBC080" w14:textId="229326AA"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20,496,417</w:t>
            </w:r>
          </w:p>
        </w:tc>
        <w:tc>
          <w:tcPr>
            <w:tcW w:w="1541" w:type="dxa"/>
            <w:shd w:val="clear" w:color="auto" w:fill="auto"/>
            <w:vAlign w:val="center"/>
          </w:tcPr>
          <w:p w14:paraId="7DD4D72C" w14:textId="19E91E7D"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5,321,204</w:t>
            </w:r>
          </w:p>
        </w:tc>
        <w:tc>
          <w:tcPr>
            <w:tcW w:w="1541" w:type="dxa"/>
            <w:tcBorders>
              <w:top w:val="nil"/>
              <w:left w:val="nil"/>
              <w:bottom w:val="nil"/>
              <w:right w:val="nil"/>
            </w:tcBorders>
            <w:shd w:val="clear" w:color="auto" w:fill="FAFAFA"/>
            <w:vAlign w:val="center"/>
          </w:tcPr>
          <w:p w14:paraId="694FA9AB" w14:textId="14C3E4FD"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688,534,097</w:t>
            </w:r>
          </w:p>
        </w:tc>
        <w:tc>
          <w:tcPr>
            <w:tcW w:w="1541" w:type="dxa"/>
            <w:vAlign w:val="center"/>
          </w:tcPr>
          <w:p w14:paraId="302CFA89" w14:textId="6106E260"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160,736,553</w:t>
            </w:r>
          </w:p>
        </w:tc>
      </w:tr>
      <w:tr w:rsidR="00CD33D7" w:rsidRPr="007B7781" w14:paraId="6DFAB51A" w14:textId="77777777" w:rsidTr="00C25C74">
        <w:tc>
          <w:tcPr>
            <w:tcW w:w="3294" w:type="dxa"/>
            <w:shd w:val="clear" w:color="auto" w:fill="auto"/>
          </w:tcPr>
          <w:p w14:paraId="766D71C9" w14:textId="77777777" w:rsidR="00CD33D7" w:rsidRPr="007B7781" w:rsidRDefault="00CD33D7" w:rsidP="00CD33D7">
            <w:pPr>
              <w:spacing w:line="240" w:lineRule="auto"/>
              <w:ind w:leftChars="-51" w:left="-110" w:hanging="2"/>
              <w:rPr>
                <w:rFonts w:ascii="Arial" w:eastAsia="Arial" w:hAnsi="Arial" w:cs="Arial"/>
                <w:position w:val="0"/>
                <w:sz w:val="18"/>
                <w:szCs w:val="18"/>
              </w:rPr>
            </w:pPr>
            <w:r w:rsidRPr="007B7781">
              <w:rPr>
                <w:rFonts w:ascii="Arial" w:eastAsia="Arial" w:hAnsi="Arial" w:cs="Arial"/>
                <w:position w:val="0"/>
                <w:sz w:val="18"/>
                <w:szCs w:val="18"/>
              </w:rPr>
              <w:t xml:space="preserve">   - fuel subsidy</w:t>
            </w:r>
          </w:p>
        </w:tc>
        <w:tc>
          <w:tcPr>
            <w:tcW w:w="1541" w:type="dxa"/>
            <w:tcBorders>
              <w:top w:val="nil"/>
              <w:left w:val="nil"/>
              <w:right w:val="nil"/>
            </w:tcBorders>
            <w:shd w:val="clear" w:color="auto" w:fill="FAFAFA"/>
            <w:vAlign w:val="center"/>
          </w:tcPr>
          <w:p w14:paraId="5FB31105" w14:textId="0140CA60"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6,722,185</w:t>
            </w:r>
          </w:p>
        </w:tc>
        <w:tc>
          <w:tcPr>
            <w:tcW w:w="1541" w:type="dxa"/>
            <w:shd w:val="clear" w:color="auto" w:fill="auto"/>
            <w:vAlign w:val="center"/>
          </w:tcPr>
          <w:p w14:paraId="73A0E752" w14:textId="7419B424"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6,440,414</w:t>
            </w:r>
          </w:p>
        </w:tc>
        <w:tc>
          <w:tcPr>
            <w:tcW w:w="1541" w:type="dxa"/>
            <w:tcBorders>
              <w:top w:val="nil"/>
              <w:left w:val="nil"/>
              <w:right w:val="nil"/>
            </w:tcBorders>
            <w:shd w:val="clear" w:color="auto" w:fill="FAFAFA"/>
            <w:vAlign w:val="center"/>
          </w:tcPr>
          <w:p w14:paraId="7ED73450" w14:textId="087945BA"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225,817,686</w:t>
            </w:r>
          </w:p>
        </w:tc>
        <w:tc>
          <w:tcPr>
            <w:tcW w:w="1541" w:type="dxa"/>
            <w:vAlign w:val="center"/>
          </w:tcPr>
          <w:p w14:paraId="20FEE743" w14:textId="6047BB60"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194,544,288</w:t>
            </w:r>
          </w:p>
        </w:tc>
      </w:tr>
      <w:tr w:rsidR="00CD33D7" w:rsidRPr="007B7781" w14:paraId="1625F0A9" w14:textId="77777777" w:rsidTr="00C25C74">
        <w:tc>
          <w:tcPr>
            <w:tcW w:w="3294" w:type="dxa"/>
            <w:shd w:val="clear" w:color="auto" w:fill="auto"/>
          </w:tcPr>
          <w:p w14:paraId="46029663" w14:textId="77777777" w:rsidR="00CD33D7" w:rsidRPr="007B7781" w:rsidRDefault="00CD33D7" w:rsidP="00CD33D7">
            <w:pPr>
              <w:spacing w:line="240" w:lineRule="auto"/>
              <w:ind w:leftChars="-51" w:left="-110" w:hanging="2"/>
              <w:rPr>
                <w:rFonts w:ascii="Arial" w:eastAsia="Arial" w:hAnsi="Arial" w:cs="Arial"/>
                <w:position w:val="0"/>
                <w:sz w:val="18"/>
                <w:szCs w:val="18"/>
              </w:rPr>
            </w:pPr>
            <w:r w:rsidRPr="007B7781">
              <w:rPr>
                <w:rFonts w:ascii="Arial" w:eastAsia="Arial" w:hAnsi="Arial" w:cs="Arial"/>
                <w:position w:val="0"/>
                <w:sz w:val="18"/>
                <w:szCs w:val="18"/>
              </w:rPr>
              <w:t xml:space="preserve">   - third parties</w:t>
            </w:r>
          </w:p>
        </w:tc>
        <w:tc>
          <w:tcPr>
            <w:tcW w:w="1541" w:type="dxa"/>
            <w:tcBorders>
              <w:top w:val="nil"/>
              <w:left w:val="nil"/>
              <w:bottom w:val="single" w:sz="4" w:space="0" w:color="000000"/>
              <w:right w:val="nil"/>
            </w:tcBorders>
            <w:shd w:val="clear" w:color="auto" w:fill="FAFAFA"/>
            <w:vAlign w:val="center"/>
          </w:tcPr>
          <w:p w14:paraId="6C503C30" w14:textId="342D4F0C"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1,291,401</w:t>
            </w:r>
          </w:p>
        </w:tc>
        <w:tc>
          <w:tcPr>
            <w:tcW w:w="1541" w:type="dxa"/>
            <w:tcBorders>
              <w:bottom w:val="single" w:sz="4" w:space="0" w:color="000000"/>
            </w:tcBorders>
            <w:shd w:val="clear" w:color="auto" w:fill="auto"/>
            <w:vAlign w:val="center"/>
          </w:tcPr>
          <w:p w14:paraId="5D21F0AD" w14:textId="1852924A"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1,092,639</w:t>
            </w:r>
          </w:p>
        </w:tc>
        <w:tc>
          <w:tcPr>
            <w:tcW w:w="1541" w:type="dxa"/>
            <w:tcBorders>
              <w:top w:val="nil"/>
              <w:left w:val="nil"/>
              <w:bottom w:val="single" w:sz="4" w:space="0" w:color="000000"/>
              <w:right w:val="nil"/>
            </w:tcBorders>
            <w:shd w:val="clear" w:color="auto" w:fill="FAFAFA"/>
            <w:vAlign w:val="center"/>
          </w:tcPr>
          <w:p w14:paraId="7A1B04C5" w14:textId="3B698343"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43,381,921</w:t>
            </w:r>
          </w:p>
        </w:tc>
        <w:tc>
          <w:tcPr>
            <w:tcW w:w="1541" w:type="dxa"/>
            <w:tcBorders>
              <w:bottom w:val="single" w:sz="4" w:space="0" w:color="000000"/>
            </w:tcBorders>
            <w:vAlign w:val="center"/>
          </w:tcPr>
          <w:p w14:paraId="7992F74B" w14:textId="134FC665"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33,005,142</w:t>
            </w:r>
          </w:p>
        </w:tc>
      </w:tr>
      <w:tr w:rsidR="00CD33D7" w:rsidRPr="007B7781" w14:paraId="2F1CEE52" w14:textId="77777777" w:rsidTr="00C25C74">
        <w:tc>
          <w:tcPr>
            <w:tcW w:w="3294" w:type="dxa"/>
            <w:shd w:val="clear" w:color="auto" w:fill="auto"/>
          </w:tcPr>
          <w:p w14:paraId="488E32F9" w14:textId="77777777" w:rsidR="00CD33D7" w:rsidRPr="007B7781" w:rsidRDefault="00CD33D7" w:rsidP="00CD33D7">
            <w:pPr>
              <w:spacing w:line="240" w:lineRule="auto"/>
              <w:ind w:leftChars="-51" w:left="-110" w:right="-108" w:hanging="2"/>
              <w:rPr>
                <w:rFonts w:ascii="Arial" w:eastAsia="Arial" w:hAnsi="Arial" w:cs="Arial"/>
                <w:position w:val="0"/>
                <w:sz w:val="18"/>
                <w:szCs w:val="18"/>
              </w:rPr>
            </w:pPr>
          </w:p>
        </w:tc>
        <w:tc>
          <w:tcPr>
            <w:tcW w:w="1541" w:type="dxa"/>
            <w:tcBorders>
              <w:top w:val="single" w:sz="4" w:space="0" w:color="000000"/>
            </w:tcBorders>
            <w:shd w:val="clear" w:color="auto" w:fill="FAFAFA"/>
          </w:tcPr>
          <w:p w14:paraId="12466169"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auto"/>
          </w:tcPr>
          <w:p w14:paraId="3113C2A7"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FAFAFA"/>
          </w:tcPr>
          <w:p w14:paraId="5E1F3B69"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tcPr>
          <w:p w14:paraId="6F371491"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r>
      <w:tr w:rsidR="00CD33D7" w:rsidRPr="007B7781" w14:paraId="5B865FF8" w14:textId="77777777" w:rsidTr="00C25C74">
        <w:tc>
          <w:tcPr>
            <w:tcW w:w="3294" w:type="dxa"/>
            <w:shd w:val="clear" w:color="auto" w:fill="auto"/>
          </w:tcPr>
          <w:p w14:paraId="03EF8C25" w14:textId="77777777" w:rsidR="00CD33D7" w:rsidRPr="007B7781" w:rsidRDefault="00CD33D7" w:rsidP="00CD33D7">
            <w:pPr>
              <w:spacing w:line="240" w:lineRule="auto"/>
              <w:ind w:leftChars="-51" w:left="-110" w:hanging="2"/>
              <w:rPr>
                <w:rFonts w:ascii="Arial" w:eastAsia="Arial" w:hAnsi="Arial" w:cs="Arial"/>
                <w:position w:val="0"/>
                <w:sz w:val="18"/>
                <w:szCs w:val="18"/>
              </w:rPr>
            </w:pPr>
          </w:p>
        </w:tc>
        <w:tc>
          <w:tcPr>
            <w:tcW w:w="1541" w:type="dxa"/>
            <w:tcBorders>
              <w:bottom w:val="single" w:sz="4" w:space="0" w:color="000000"/>
            </w:tcBorders>
            <w:shd w:val="clear" w:color="auto" w:fill="FAFAFA"/>
          </w:tcPr>
          <w:p w14:paraId="17E01E71" w14:textId="15A6AF2A"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28,920,300</w:t>
            </w:r>
          </w:p>
        </w:tc>
        <w:tc>
          <w:tcPr>
            <w:tcW w:w="1541" w:type="dxa"/>
            <w:tcBorders>
              <w:bottom w:val="single" w:sz="4" w:space="0" w:color="000000"/>
            </w:tcBorders>
            <w:shd w:val="clear" w:color="auto" w:fill="auto"/>
          </w:tcPr>
          <w:p w14:paraId="0BFC94F8" w14:textId="7A2B1EA1"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13,457,573</w:t>
            </w:r>
          </w:p>
        </w:tc>
        <w:tc>
          <w:tcPr>
            <w:tcW w:w="1541" w:type="dxa"/>
            <w:tcBorders>
              <w:bottom w:val="single" w:sz="4" w:space="0" w:color="000000"/>
            </w:tcBorders>
            <w:shd w:val="clear" w:color="auto" w:fill="FAFAFA"/>
          </w:tcPr>
          <w:p w14:paraId="73EB9F3E" w14:textId="482725D2"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971,381,762</w:t>
            </w:r>
          </w:p>
        </w:tc>
        <w:tc>
          <w:tcPr>
            <w:tcW w:w="1541" w:type="dxa"/>
            <w:tcBorders>
              <w:bottom w:val="single" w:sz="4" w:space="0" w:color="000000"/>
            </w:tcBorders>
          </w:tcPr>
          <w:p w14:paraId="314913B9" w14:textId="5F3D31DC"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406,312,624</w:t>
            </w:r>
          </w:p>
        </w:tc>
      </w:tr>
      <w:tr w:rsidR="00CD33D7" w:rsidRPr="007B7781" w14:paraId="07257DAC" w14:textId="77777777" w:rsidTr="00C25C74">
        <w:tc>
          <w:tcPr>
            <w:tcW w:w="3294" w:type="dxa"/>
            <w:shd w:val="clear" w:color="auto" w:fill="auto"/>
          </w:tcPr>
          <w:p w14:paraId="4D1C9D09" w14:textId="77777777" w:rsidR="00CD33D7" w:rsidRPr="007B7781" w:rsidRDefault="00CD33D7" w:rsidP="00CD33D7">
            <w:pPr>
              <w:spacing w:line="240" w:lineRule="auto"/>
              <w:ind w:leftChars="-51" w:left="-110" w:right="-108" w:hanging="2"/>
              <w:jc w:val="both"/>
              <w:rPr>
                <w:rFonts w:ascii="Arial" w:eastAsia="Arial" w:hAnsi="Arial" w:cs="Arial"/>
                <w:position w:val="0"/>
                <w:sz w:val="18"/>
                <w:szCs w:val="18"/>
              </w:rPr>
            </w:pPr>
          </w:p>
        </w:tc>
        <w:tc>
          <w:tcPr>
            <w:tcW w:w="1541" w:type="dxa"/>
            <w:tcBorders>
              <w:top w:val="single" w:sz="4" w:space="0" w:color="000000"/>
            </w:tcBorders>
            <w:shd w:val="clear" w:color="auto" w:fill="FAFAFA"/>
          </w:tcPr>
          <w:p w14:paraId="5DC14A58"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auto"/>
          </w:tcPr>
          <w:p w14:paraId="5B4DF745"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shd w:val="clear" w:color="auto" w:fill="FAFAFA"/>
          </w:tcPr>
          <w:p w14:paraId="59140215"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541" w:type="dxa"/>
            <w:tcBorders>
              <w:top w:val="single" w:sz="4" w:space="0" w:color="000000"/>
            </w:tcBorders>
          </w:tcPr>
          <w:p w14:paraId="6FA0CEAC"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r>
      <w:tr w:rsidR="00CD33D7" w:rsidRPr="007B7781" w14:paraId="5215D865" w14:textId="77777777" w:rsidTr="00C25C74">
        <w:tc>
          <w:tcPr>
            <w:tcW w:w="3294" w:type="dxa"/>
            <w:shd w:val="clear" w:color="auto" w:fill="auto"/>
          </w:tcPr>
          <w:p w14:paraId="4452D33A" w14:textId="77777777" w:rsidR="00CD33D7" w:rsidRPr="007B7781" w:rsidRDefault="00CD33D7" w:rsidP="00CD33D7">
            <w:pPr>
              <w:spacing w:line="240" w:lineRule="auto"/>
              <w:ind w:leftChars="-51" w:left="-110" w:hanging="2"/>
              <w:rPr>
                <w:rFonts w:ascii="Arial" w:eastAsia="Arial" w:hAnsi="Arial" w:cs="Arial"/>
                <w:position w:val="0"/>
                <w:sz w:val="18"/>
                <w:szCs w:val="18"/>
              </w:rPr>
            </w:pPr>
            <w:r w:rsidRPr="007B7781">
              <w:rPr>
                <w:rFonts w:ascii="Arial" w:eastAsia="Arial" w:hAnsi="Arial" w:cs="Arial"/>
                <w:position w:val="0"/>
                <w:sz w:val="18"/>
                <w:szCs w:val="18"/>
              </w:rPr>
              <w:t>Trade and other receivables</w:t>
            </w:r>
          </w:p>
        </w:tc>
        <w:tc>
          <w:tcPr>
            <w:tcW w:w="1541" w:type="dxa"/>
            <w:tcBorders>
              <w:bottom w:val="single" w:sz="4" w:space="0" w:color="000000"/>
            </w:tcBorders>
            <w:shd w:val="clear" w:color="auto" w:fill="FAFAFA"/>
          </w:tcPr>
          <w:p w14:paraId="387E2433" w14:textId="10580FAB"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393,839,471</w:t>
            </w:r>
          </w:p>
        </w:tc>
        <w:tc>
          <w:tcPr>
            <w:tcW w:w="1541" w:type="dxa"/>
            <w:tcBorders>
              <w:bottom w:val="single" w:sz="4" w:space="0" w:color="000000"/>
            </w:tcBorders>
            <w:shd w:val="clear" w:color="auto" w:fill="auto"/>
          </w:tcPr>
          <w:p w14:paraId="5A3F80FB" w14:textId="1D89E44B"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282,190,905</w:t>
            </w:r>
          </w:p>
        </w:tc>
        <w:tc>
          <w:tcPr>
            <w:tcW w:w="1541" w:type="dxa"/>
            <w:tcBorders>
              <w:bottom w:val="single" w:sz="4" w:space="0" w:color="000000"/>
            </w:tcBorders>
            <w:shd w:val="clear" w:color="auto" w:fill="FAFAFA"/>
          </w:tcPr>
          <w:p w14:paraId="51440FD3" w14:textId="6E48E1D1" w:rsidR="00CD33D7" w:rsidRPr="007B7781" w:rsidRDefault="00C16063"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13,219,212,310</w:t>
            </w:r>
          </w:p>
        </w:tc>
        <w:tc>
          <w:tcPr>
            <w:tcW w:w="1541" w:type="dxa"/>
            <w:tcBorders>
              <w:bottom w:val="single" w:sz="4" w:space="0" w:color="000000"/>
            </w:tcBorders>
          </w:tcPr>
          <w:p w14:paraId="3B1FE80C" w14:textId="4DCAD0F5"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8,514,604,793</w:t>
            </w:r>
          </w:p>
        </w:tc>
      </w:tr>
    </w:tbl>
    <w:p w14:paraId="79F94B22" w14:textId="77777777" w:rsidR="00A920CC" w:rsidRPr="007B7781" w:rsidRDefault="00A920CC">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7B7781">
        <w:rPr>
          <w:rFonts w:ascii="Arial" w:eastAsia="Arial" w:hAnsi="Arial" w:cs="Arial"/>
          <w:position w:val="0"/>
          <w:sz w:val="18"/>
          <w:szCs w:val="18"/>
        </w:rPr>
        <w:br w:type="page"/>
      </w:r>
    </w:p>
    <w:p w14:paraId="0AFC8F98" w14:textId="5F2818DC" w:rsidR="0035560C" w:rsidRPr="007B7781" w:rsidRDefault="0085031E">
      <w:pPr>
        <w:tabs>
          <w:tab w:val="left" w:pos="1134"/>
          <w:tab w:val="left" w:pos="1276"/>
          <w:tab w:val="center" w:pos="3402"/>
          <w:tab w:val="center" w:pos="4536"/>
          <w:tab w:val="center" w:pos="5670"/>
          <w:tab w:val="center" w:pos="6804"/>
          <w:tab w:val="right" w:pos="7655"/>
        </w:tabs>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lastRenderedPageBreak/>
        <w:t xml:space="preserve">Outstanding trade receivables can be </w:t>
      </w:r>
      <w:r w:rsidR="000A7208" w:rsidRPr="007B7781">
        <w:rPr>
          <w:rFonts w:ascii="Arial" w:eastAsia="Arial" w:hAnsi="Arial" w:cs="Arial"/>
          <w:position w:val="0"/>
          <w:sz w:val="18"/>
          <w:szCs w:val="18"/>
        </w:rPr>
        <w:t>analyzed</w:t>
      </w:r>
      <w:r w:rsidRPr="007B7781">
        <w:rPr>
          <w:rFonts w:ascii="Arial" w:eastAsia="Arial" w:hAnsi="Arial" w:cs="Arial"/>
          <w:position w:val="0"/>
          <w:sz w:val="18"/>
          <w:szCs w:val="18"/>
        </w:rPr>
        <w:t xml:space="preserve"> as follows:</w:t>
      </w:r>
    </w:p>
    <w:p w14:paraId="161D7AF6" w14:textId="77777777" w:rsidR="0035560C" w:rsidRPr="007B7781" w:rsidRDefault="0035560C">
      <w:pPr>
        <w:spacing w:line="240" w:lineRule="auto"/>
        <w:ind w:left="0" w:hanging="2"/>
        <w:jc w:val="both"/>
        <w:rPr>
          <w:rFonts w:ascii="Arial" w:eastAsia="Arial" w:hAnsi="Arial" w:cs="Arial"/>
          <w:position w:val="0"/>
          <w:sz w:val="18"/>
          <w:szCs w:val="18"/>
        </w:rPr>
      </w:pPr>
    </w:p>
    <w:tbl>
      <w:tblPr>
        <w:tblStyle w:val="af5"/>
        <w:tblW w:w="9471" w:type="dxa"/>
        <w:tblLayout w:type="fixed"/>
        <w:tblLook w:val="0000" w:firstRow="0" w:lastRow="0" w:firstColumn="0" w:lastColumn="0" w:noHBand="0" w:noVBand="0"/>
      </w:tblPr>
      <w:tblGrid>
        <w:gridCol w:w="3771"/>
        <w:gridCol w:w="1440"/>
        <w:gridCol w:w="1440"/>
        <w:gridCol w:w="1440"/>
        <w:gridCol w:w="1380"/>
      </w:tblGrid>
      <w:tr w:rsidR="0035560C" w:rsidRPr="007B7781" w14:paraId="59F26367" w14:textId="77777777" w:rsidTr="00C25C74">
        <w:tc>
          <w:tcPr>
            <w:tcW w:w="3771" w:type="dxa"/>
          </w:tcPr>
          <w:p w14:paraId="0402E073" w14:textId="77777777" w:rsidR="0035560C" w:rsidRPr="007B7781" w:rsidRDefault="0035560C">
            <w:pPr>
              <w:spacing w:line="240" w:lineRule="auto"/>
              <w:ind w:left="0" w:right="-108" w:hanging="2"/>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7D694E47" w14:textId="77777777" w:rsidR="0035560C" w:rsidRPr="007B7781" w:rsidRDefault="0085031E">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2820" w:type="dxa"/>
            <w:gridSpan w:val="2"/>
            <w:tcBorders>
              <w:top w:val="single" w:sz="4" w:space="0" w:color="000000"/>
              <w:bottom w:val="single" w:sz="4" w:space="0" w:color="000000"/>
            </w:tcBorders>
          </w:tcPr>
          <w:p w14:paraId="4BECE3F7" w14:textId="77777777" w:rsidR="0035560C" w:rsidRPr="007B7781" w:rsidRDefault="0085031E">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5560C" w:rsidRPr="007B7781" w14:paraId="531A8916" w14:textId="77777777" w:rsidTr="00C25C74">
        <w:tc>
          <w:tcPr>
            <w:tcW w:w="3771" w:type="dxa"/>
          </w:tcPr>
          <w:p w14:paraId="42DC5D1B" w14:textId="77777777" w:rsidR="0035560C" w:rsidRPr="007B7781" w:rsidRDefault="0035560C">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tcPr>
          <w:p w14:paraId="1AECA3DC" w14:textId="77777777"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40" w:type="dxa"/>
            <w:tcBorders>
              <w:top w:val="single" w:sz="4" w:space="0" w:color="000000"/>
            </w:tcBorders>
          </w:tcPr>
          <w:p w14:paraId="0356FA9A" w14:textId="77777777"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40" w:type="dxa"/>
            <w:tcBorders>
              <w:top w:val="single" w:sz="4" w:space="0" w:color="000000"/>
            </w:tcBorders>
          </w:tcPr>
          <w:p w14:paraId="3AD8AAF4" w14:textId="77777777"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380" w:type="dxa"/>
            <w:tcBorders>
              <w:top w:val="single" w:sz="4" w:space="0" w:color="000000"/>
            </w:tcBorders>
          </w:tcPr>
          <w:p w14:paraId="252337A5" w14:textId="77777777" w:rsidR="0035560C" w:rsidRPr="007B7781" w:rsidRDefault="008503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CD33D7" w:rsidRPr="007B7781" w14:paraId="612C6E09" w14:textId="77777777" w:rsidTr="00C25C74">
        <w:tc>
          <w:tcPr>
            <w:tcW w:w="3771" w:type="dxa"/>
          </w:tcPr>
          <w:p w14:paraId="3C09EA28" w14:textId="77777777" w:rsidR="00CD33D7" w:rsidRPr="007B7781" w:rsidRDefault="00CD33D7" w:rsidP="00CD33D7">
            <w:pPr>
              <w:spacing w:line="240" w:lineRule="auto"/>
              <w:ind w:left="0" w:right="-108" w:hanging="2"/>
              <w:jc w:val="both"/>
              <w:rPr>
                <w:rFonts w:ascii="Arial" w:eastAsia="Arial" w:hAnsi="Arial" w:cs="Arial"/>
                <w:position w:val="0"/>
                <w:sz w:val="18"/>
                <w:szCs w:val="18"/>
              </w:rPr>
            </w:pPr>
          </w:p>
        </w:tc>
        <w:tc>
          <w:tcPr>
            <w:tcW w:w="1440" w:type="dxa"/>
            <w:tcBorders>
              <w:bottom w:val="single" w:sz="4" w:space="0" w:color="000000"/>
            </w:tcBorders>
          </w:tcPr>
          <w:p w14:paraId="6368E036" w14:textId="27854F26"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40" w:type="dxa"/>
            <w:tcBorders>
              <w:bottom w:val="single" w:sz="4" w:space="0" w:color="000000"/>
            </w:tcBorders>
          </w:tcPr>
          <w:p w14:paraId="496E7619" w14:textId="10B0E919"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c>
          <w:tcPr>
            <w:tcW w:w="1440" w:type="dxa"/>
            <w:tcBorders>
              <w:bottom w:val="single" w:sz="4" w:space="0" w:color="000000"/>
            </w:tcBorders>
          </w:tcPr>
          <w:p w14:paraId="2DB567F0" w14:textId="6F5DF5D5"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380" w:type="dxa"/>
            <w:tcBorders>
              <w:bottom w:val="single" w:sz="4" w:space="0" w:color="000000"/>
            </w:tcBorders>
          </w:tcPr>
          <w:p w14:paraId="23612746" w14:textId="3F13E0D7"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r>
      <w:tr w:rsidR="0035560C" w:rsidRPr="007B7781" w14:paraId="150F708E" w14:textId="77777777" w:rsidTr="00C25C74">
        <w:tc>
          <w:tcPr>
            <w:tcW w:w="3771" w:type="dxa"/>
            <w:shd w:val="clear" w:color="auto" w:fill="auto"/>
          </w:tcPr>
          <w:p w14:paraId="008645A9" w14:textId="77777777" w:rsidR="0035560C" w:rsidRPr="007B7781" w:rsidRDefault="0035560C">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3A2B1792"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22341834"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439151DD" w14:textId="77777777" w:rsidR="0035560C" w:rsidRPr="007B7781" w:rsidRDefault="0035560C">
            <w:pPr>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tcPr>
          <w:p w14:paraId="38FE765C" w14:textId="77777777" w:rsidR="0035560C" w:rsidRPr="007B7781" w:rsidRDefault="0035560C">
            <w:pPr>
              <w:spacing w:line="240" w:lineRule="auto"/>
              <w:ind w:left="0" w:right="-72" w:hanging="2"/>
              <w:jc w:val="right"/>
              <w:rPr>
                <w:rFonts w:ascii="Arial" w:eastAsia="Arial" w:hAnsi="Arial" w:cs="Arial"/>
                <w:position w:val="0"/>
                <w:sz w:val="18"/>
                <w:szCs w:val="18"/>
              </w:rPr>
            </w:pPr>
          </w:p>
        </w:tc>
      </w:tr>
      <w:tr w:rsidR="00CD33D7" w:rsidRPr="007B7781" w14:paraId="2B8B2DA5" w14:textId="77777777" w:rsidTr="00C25C74">
        <w:tc>
          <w:tcPr>
            <w:tcW w:w="3771" w:type="dxa"/>
            <w:shd w:val="clear" w:color="auto" w:fill="auto"/>
          </w:tcPr>
          <w:p w14:paraId="0C5DB5DB" w14:textId="77777777" w:rsidR="00CD33D7" w:rsidRPr="007B7781" w:rsidRDefault="00CD33D7" w:rsidP="007455E6">
            <w:pPr>
              <w:spacing w:line="240" w:lineRule="auto"/>
              <w:ind w:leftChars="-44" w:left="-95" w:hanging="2"/>
              <w:rPr>
                <w:rFonts w:ascii="Arial" w:eastAsia="Arial" w:hAnsi="Arial" w:cs="Arial"/>
                <w:position w:val="0"/>
                <w:sz w:val="18"/>
                <w:szCs w:val="18"/>
              </w:rPr>
            </w:pPr>
            <w:r w:rsidRPr="007B7781">
              <w:rPr>
                <w:rFonts w:ascii="Arial" w:eastAsia="Arial" w:hAnsi="Arial" w:cs="Arial"/>
                <w:position w:val="0"/>
                <w:sz w:val="18"/>
                <w:szCs w:val="18"/>
              </w:rPr>
              <w:t>Up to 3 months</w:t>
            </w:r>
          </w:p>
        </w:tc>
        <w:tc>
          <w:tcPr>
            <w:tcW w:w="1440" w:type="dxa"/>
            <w:shd w:val="clear" w:color="auto" w:fill="FAFAFA"/>
          </w:tcPr>
          <w:p w14:paraId="021643DE" w14:textId="42B87F20" w:rsidR="00CD33D7" w:rsidRPr="007B7781" w:rsidRDefault="00C91660"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364,919,171</w:t>
            </w:r>
          </w:p>
        </w:tc>
        <w:tc>
          <w:tcPr>
            <w:tcW w:w="1440" w:type="dxa"/>
            <w:shd w:val="clear" w:color="auto" w:fill="auto"/>
          </w:tcPr>
          <w:p w14:paraId="2B363CB2" w14:textId="392DA429"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268,733,332</w:t>
            </w:r>
          </w:p>
        </w:tc>
        <w:tc>
          <w:tcPr>
            <w:tcW w:w="1440" w:type="dxa"/>
            <w:shd w:val="clear" w:color="auto" w:fill="FAFAFA"/>
          </w:tcPr>
          <w:p w14:paraId="5AC3301D" w14:textId="5311CA81" w:rsidR="00CD33D7" w:rsidRPr="007B7781" w:rsidRDefault="00C91660"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12,247,830,548</w:t>
            </w:r>
          </w:p>
        </w:tc>
        <w:tc>
          <w:tcPr>
            <w:tcW w:w="1380" w:type="dxa"/>
          </w:tcPr>
          <w:p w14:paraId="0D19A2E7" w14:textId="51413915"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8,108,292,169</w:t>
            </w:r>
          </w:p>
        </w:tc>
      </w:tr>
      <w:tr w:rsidR="00CD33D7" w:rsidRPr="007B7781" w14:paraId="7393D9BD" w14:textId="77777777" w:rsidTr="00C25C74">
        <w:tc>
          <w:tcPr>
            <w:tcW w:w="3771" w:type="dxa"/>
            <w:shd w:val="clear" w:color="auto" w:fill="auto"/>
          </w:tcPr>
          <w:p w14:paraId="1562CF7D" w14:textId="77777777" w:rsidR="00CD33D7" w:rsidRPr="007B7781" w:rsidRDefault="00CD33D7" w:rsidP="007455E6">
            <w:pPr>
              <w:spacing w:line="240" w:lineRule="auto"/>
              <w:ind w:leftChars="-44" w:left="-95" w:hanging="2"/>
              <w:rPr>
                <w:rFonts w:ascii="Arial" w:eastAsia="Arial" w:hAnsi="Arial" w:cs="Arial"/>
                <w:position w:val="0"/>
                <w:sz w:val="18"/>
                <w:szCs w:val="18"/>
              </w:rPr>
            </w:pPr>
            <w:r w:rsidRPr="007B7781">
              <w:rPr>
                <w:rFonts w:ascii="Arial" w:eastAsia="Arial" w:hAnsi="Arial" w:cs="Arial"/>
                <w:position w:val="0"/>
                <w:sz w:val="18"/>
                <w:szCs w:val="18"/>
              </w:rPr>
              <w:t>3 - 6 months</w:t>
            </w:r>
          </w:p>
        </w:tc>
        <w:tc>
          <w:tcPr>
            <w:tcW w:w="1440" w:type="dxa"/>
            <w:shd w:val="clear" w:color="auto" w:fill="FAFAFA"/>
          </w:tcPr>
          <w:p w14:paraId="0ABE98E6" w14:textId="6C92AB39" w:rsidR="00CD33D7" w:rsidRPr="007B7781" w:rsidRDefault="00C91660"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40" w:type="dxa"/>
            <w:shd w:val="clear" w:color="auto" w:fill="auto"/>
          </w:tcPr>
          <w:p w14:paraId="4CFC62A8" w14:textId="369E7D1B"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40" w:type="dxa"/>
            <w:shd w:val="clear" w:color="auto" w:fill="FAFAFA"/>
          </w:tcPr>
          <w:p w14:paraId="09619C3A" w14:textId="39F996E5" w:rsidR="00CD33D7" w:rsidRPr="007B7781" w:rsidRDefault="00C91660"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380" w:type="dxa"/>
          </w:tcPr>
          <w:p w14:paraId="00B324B5" w14:textId="4C66367F"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r>
      <w:tr w:rsidR="00CD33D7" w:rsidRPr="007B7781" w14:paraId="38F60008" w14:textId="77777777" w:rsidTr="00C25C74">
        <w:tc>
          <w:tcPr>
            <w:tcW w:w="3771" w:type="dxa"/>
            <w:shd w:val="clear" w:color="auto" w:fill="auto"/>
          </w:tcPr>
          <w:p w14:paraId="0A152B64" w14:textId="77777777" w:rsidR="00CD33D7" w:rsidRPr="007B7781" w:rsidRDefault="00CD33D7" w:rsidP="007455E6">
            <w:pPr>
              <w:spacing w:line="240" w:lineRule="auto"/>
              <w:ind w:leftChars="-44" w:left="-95" w:hanging="2"/>
              <w:rPr>
                <w:rFonts w:ascii="Arial" w:eastAsia="Arial" w:hAnsi="Arial" w:cs="Arial"/>
                <w:position w:val="0"/>
                <w:sz w:val="18"/>
                <w:szCs w:val="18"/>
              </w:rPr>
            </w:pPr>
            <w:r w:rsidRPr="007B7781">
              <w:rPr>
                <w:rFonts w:ascii="Arial" w:eastAsia="Arial" w:hAnsi="Arial" w:cs="Arial"/>
                <w:position w:val="0"/>
                <w:sz w:val="18"/>
                <w:szCs w:val="18"/>
              </w:rPr>
              <w:t>6 - 12 months</w:t>
            </w:r>
          </w:p>
        </w:tc>
        <w:tc>
          <w:tcPr>
            <w:tcW w:w="1440" w:type="dxa"/>
            <w:shd w:val="clear" w:color="auto" w:fill="FAFAFA"/>
          </w:tcPr>
          <w:p w14:paraId="692E406A" w14:textId="51BFAD48" w:rsidR="00CD33D7" w:rsidRPr="007B7781" w:rsidRDefault="00C91660"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40" w:type="dxa"/>
            <w:shd w:val="clear" w:color="auto" w:fill="auto"/>
          </w:tcPr>
          <w:p w14:paraId="2E6A1F57" w14:textId="19CC4A4F"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40" w:type="dxa"/>
            <w:shd w:val="clear" w:color="auto" w:fill="FAFAFA"/>
          </w:tcPr>
          <w:p w14:paraId="3841179C" w14:textId="371EAE47" w:rsidR="00CD33D7" w:rsidRPr="007B7781" w:rsidRDefault="00C91660"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380" w:type="dxa"/>
          </w:tcPr>
          <w:p w14:paraId="34338EB2" w14:textId="6BDE5BEA"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r>
      <w:tr w:rsidR="00CD33D7" w:rsidRPr="007B7781" w14:paraId="1B3C6627" w14:textId="77777777" w:rsidTr="00C25C74">
        <w:tc>
          <w:tcPr>
            <w:tcW w:w="3771" w:type="dxa"/>
            <w:shd w:val="clear" w:color="auto" w:fill="auto"/>
          </w:tcPr>
          <w:p w14:paraId="506C03AE" w14:textId="77777777" w:rsidR="00CD33D7" w:rsidRPr="007B7781" w:rsidRDefault="00CD33D7" w:rsidP="007455E6">
            <w:pPr>
              <w:spacing w:line="240" w:lineRule="auto"/>
              <w:ind w:leftChars="-44" w:left="-95" w:hanging="2"/>
              <w:rPr>
                <w:rFonts w:ascii="Arial" w:eastAsia="Arial" w:hAnsi="Arial" w:cs="Arial"/>
                <w:position w:val="0"/>
                <w:sz w:val="18"/>
                <w:szCs w:val="18"/>
              </w:rPr>
            </w:pPr>
            <w:r w:rsidRPr="007B7781">
              <w:rPr>
                <w:rFonts w:ascii="Arial" w:eastAsia="Arial" w:hAnsi="Arial" w:cs="Arial"/>
                <w:position w:val="0"/>
                <w:sz w:val="18"/>
                <w:szCs w:val="18"/>
              </w:rPr>
              <w:t>Over 12 months</w:t>
            </w:r>
          </w:p>
        </w:tc>
        <w:tc>
          <w:tcPr>
            <w:tcW w:w="1440" w:type="dxa"/>
            <w:tcBorders>
              <w:bottom w:val="single" w:sz="4" w:space="0" w:color="000000"/>
            </w:tcBorders>
            <w:shd w:val="clear" w:color="auto" w:fill="FAFAFA"/>
          </w:tcPr>
          <w:p w14:paraId="5AD5FCB5" w14:textId="41677B7F" w:rsidR="00CD33D7" w:rsidRPr="007B7781" w:rsidRDefault="00C91660"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40" w:type="dxa"/>
            <w:tcBorders>
              <w:bottom w:val="single" w:sz="4" w:space="0" w:color="000000"/>
            </w:tcBorders>
            <w:shd w:val="clear" w:color="auto" w:fill="auto"/>
          </w:tcPr>
          <w:p w14:paraId="5E4C8511" w14:textId="610ED131"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40" w:type="dxa"/>
            <w:tcBorders>
              <w:bottom w:val="single" w:sz="4" w:space="0" w:color="000000"/>
            </w:tcBorders>
            <w:shd w:val="clear" w:color="auto" w:fill="FAFAFA"/>
          </w:tcPr>
          <w:p w14:paraId="3899CACC" w14:textId="764AB6F2" w:rsidR="00CD33D7" w:rsidRPr="007B7781" w:rsidRDefault="00C91660"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380" w:type="dxa"/>
            <w:tcBorders>
              <w:bottom w:val="single" w:sz="4" w:space="0" w:color="000000"/>
            </w:tcBorders>
          </w:tcPr>
          <w:p w14:paraId="7F05C3FB" w14:textId="5BB641E1"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r>
      <w:tr w:rsidR="00CD33D7" w:rsidRPr="007B7781" w14:paraId="3DB97B79" w14:textId="77777777" w:rsidTr="00C25C74">
        <w:tc>
          <w:tcPr>
            <w:tcW w:w="3771" w:type="dxa"/>
            <w:shd w:val="clear" w:color="auto" w:fill="auto"/>
          </w:tcPr>
          <w:p w14:paraId="7727A448" w14:textId="77777777" w:rsidR="00CD33D7" w:rsidRPr="007B7781" w:rsidRDefault="00CD33D7" w:rsidP="007455E6">
            <w:pPr>
              <w:spacing w:line="240" w:lineRule="auto"/>
              <w:ind w:leftChars="-44" w:left="-95" w:right="-108" w:hanging="2"/>
              <w:rPr>
                <w:rFonts w:ascii="Arial" w:eastAsia="Arial" w:hAnsi="Arial" w:cs="Arial"/>
                <w:position w:val="0"/>
                <w:sz w:val="18"/>
                <w:szCs w:val="18"/>
              </w:rPr>
            </w:pPr>
          </w:p>
        </w:tc>
        <w:tc>
          <w:tcPr>
            <w:tcW w:w="1440" w:type="dxa"/>
            <w:tcBorders>
              <w:top w:val="single" w:sz="4" w:space="0" w:color="000000"/>
            </w:tcBorders>
            <w:shd w:val="clear" w:color="auto" w:fill="FAFAFA"/>
          </w:tcPr>
          <w:p w14:paraId="46D64E40"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2684BCE7"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4D4FA09D"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tcPr>
          <w:p w14:paraId="02D197CE"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r>
      <w:tr w:rsidR="00CD33D7" w:rsidRPr="007B7781" w14:paraId="3783D888" w14:textId="77777777" w:rsidTr="00C25C74">
        <w:tc>
          <w:tcPr>
            <w:tcW w:w="3771" w:type="dxa"/>
            <w:shd w:val="clear" w:color="auto" w:fill="auto"/>
          </w:tcPr>
          <w:p w14:paraId="0FC2AF4C" w14:textId="77777777" w:rsidR="00CD33D7" w:rsidRPr="007B7781" w:rsidRDefault="00CD33D7" w:rsidP="007455E6">
            <w:pPr>
              <w:spacing w:line="240" w:lineRule="auto"/>
              <w:ind w:leftChars="-44" w:left="-95" w:hanging="2"/>
              <w:rPr>
                <w:rFonts w:ascii="Arial" w:eastAsia="Arial" w:hAnsi="Arial" w:cs="Arial"/>
                <w:position w:val="0"/>
                <w:sz w:val="18"/>
                <w:szCs w:val="18"/>
              </w:rPr>
            </w:pPr>
            <w:r w:rsidRPr="007B7781">
              <w:rPr>
                <w:rFonts w:ascii="Arial" w:eastAsia="Arial" w:hAnsi="Arial" w:cs="Arial"/>
                <w:position w:val="0"/>
                <w:sz w:val="18"/>
                <w:szCs w:val="18"/>
              </w:rPr>
              <w:t>Total trade receivables</w:t>
            </w:r>
          </w:p>
        </w:tc>
        <w:tc>
          <w:tcPr>
            <w:tcW w:w="1440" w:type="dxa"/>
            <w:shd w:val="clear" w:color="auto" w:fill="FAFAFA"/>
          </w:tcPr>
          <w:p w14:paraId="3ACBB506" w14:textId="10F0FE72" w:rsidR="00CD33D7" w:rsidRPr="007B7781" w:rsidRDefault="00C91660"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364,919,171</w:t>
            </w:r>
          </w:p>
        </w:tc>
        <w:tc>
          <w:tcPr>
            <w:tcW w:w="1440" w:type="dxa"/>
            <w:shd w:val="clear" w:color="auto" w:fill="auto"/>
          </w:tcPr>
          <w:p w14:paraId="33EC8CC9" w14:textId="0653F85F"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268,733,332</w:t>
            </w:r>
          </w:p>
        </w:tc>
        <w:tc>
          <w:tcPr>
            <w:tcW w:w="1440" w:type="dxa"/>
            <w:shd w:val="clear" w:color="auto" w:fill="FAFAFA"/>
          </w:tcPr>
          <w:p w14:paraId="14E1BA30" w14:textId="1759E053" w:rsidR="00CD33D7" w:rsidRPr="007B7781" w:rsidRDefault="00C91660"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12,247,830,548</w:t>
            </w:r>
          </w:p>
        </w:tc>
        <w:tc>
          <w:tcPr>
            <w:tcW w:w="1380" w:type="dxa"/>
          </w:tcPr>
          <w:p w14:paraId="32B07BA3" w14:textId="776CAA1C"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8,108,292,169</w:t>
            </w:r>
          </w:p>
        </w:tc>
      </w:tr>
      <w:tr w:rsidR="00EB7BCB" w:rsidRPr="007B7781" w14:paraId="3B8486B0" w14:textId="77777777" w:rsidTr="00C25C74">
        <w:tc>
          <w:tcPr>
            <w:tcW w:w="3771" w:type="dxa"/>
            <w:shd w:val="clear" w:color="auto" w:fill="auto"/>
          </w:tcPr>
          <w:p w14:paraId="5816BBB6" w14:textId="26AD8430" w:rsidR="00EB7BCB" w:rsidRPr="007B7781" w:rsidRDefault="00EB7BCB" w:rsidP="007455E6">
            <w:pPr>
              <w:spacing w:line="240" w:lineRule="auto"/>
              <w:ind w:leftChars="-44" w:left="472" w:hangingChars="316" w:hanging="569"/>
              <w:rPr>
                <w:rFonts w:ascii="Arial" w:eastAsia="Arial" w:hAnsi="Arial" w:cs="Arial"/>
                <w:position w:val="0"/>
                <w:sz w:val="18"/>
              </w:rPr>
            </w:pPr>
            <w:r w:rsidRPr="007B7781">
              <w:rPr>
                <w:rFonts w:ascii="Arial" w:eastAsia="Arial" w:hAnsi="Arial" w:cs="Arial"/>
                <w:position w:val="0"/>
                <w:sz w:val="18"/>
                <w:szCs w:val="18"/>
                <w:u w:val="single"/>
              </w:rPr>
              <w:t>Less</w:t>
            </w:r>
            <w:r w:rsidRPr="007B7781">
              <w:rPr>
                <w:rFonts w:ascii="Arial" w:eastAsia="Arial" w:hAnsi="Arial" w:cs="Arial"/>
                <w:position w:val="0"/>
                <w:sz w:val="18"/>
                <w:szCs w:val="18"/>
              </w:rPr>
              <w:t xml:space="preserve"> </w:t>
            </w:r>
            <w:r w:rsidRPr="007B7781">
              <w:rPr>
                <w:rFonts w:ascii="Arial" w:eastAsia="Arial" w:hAnsi="Arial" w:cs="Arial"/>
                <w:position w:val="0"/>
                <w:sz w:val="18"/>
              </w:rPr>
              <w:t>Loss allowance TFRS 9</w:t>
            </w:r>
          </w:p>
        </w:tc>
        <w:tc>
          <w:tcPr>
            <w:tcW w:w="1440" w:type="dxa"/>
            <w:shd w:val="clear" w:color="auto" w:fill="FAFAFA"/>
            <w:vAlign w:val="bottom"/>
          </w:tcPr>
          <w:p w14:paraId="7B2C1AF1" w14:textId="20469CF0" w:rsidR="00EB7BCB" w:rsidRPr="007B7781" w:rsidRDefault="00C91660" w:rsidP="00EB7BC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40" w:type="dxa"/>
            <w:shd w:val="clear" w:color="auto" w:fill="auto"/>
            <w:vAlign w:val="bottom"/>
          </w:tcPr>
          <w:p w14:paraId="661289FB" w14:textId="73789AC5" w:rsidR="00EB7BCB" w:rsidRPr="007B7781" w:rsidRDefault="00EB7BCB" w:rsidP="00EB7BC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40" w:type="dxa"/>
            <w:shd w:val="clear" w:color="auto" w:fill="FAFAFA"/>
            <w:vAlign w:val="bottom"/>
          </w:tcPr>
          <w:p w14:paraId="70445AE4" w14:textId="2B596A0F" w:rsidR="00EB7BCB" w:rsidRPr="007B7781" w:rsidRDefault="00C91660" w:rsidP="00EB7BC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380" w:type="dxa"/>
            <w:vAlign w:val="bottom"/>
          </w:tcPr>
          <w:p w14:paraId="095FCE93" w14:textId="74D67512" w:rsidR="00EB7BCB" w:rsidRPr="007B7781" w:rsidRDefault="00EB7BCB" w:rsidP="00EB7BC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r>
      <w:tr w:rsidR="00CD33D7" w:rsidRPr="007B7781" w14:paraId="281A53AA" w14:textId="77777777" w:rsidTr="00C25C74">
        <w:tc>
          <w:tcPr>
            <w:tcW w:w="3771" w:type="dxa"/>
            <w:shd w:val="clear" w:color="auto" w:fill="auto"/>
          </w:tcPr>
          <w:p w14:paraId="3DB1A165" w14:textId="77777777" w:rsidR="00CD33D7" w:rsidRPr="007B7781" w:rsidRDefault="00CD33D7" w:rsidP="00CD33D7">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6289854B"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50CB73C6"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2825517E"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tcPr>
          <w:p w14:paraId="3AB40B17" w14:textId="77777777" w:rsidR="00CD33D7" w:rsidRPr="007B7781" w:rsidRDefault="00CD33D7" w:rsidP="00CD33D7">
            <w:pPr>
              <w:spacing w:line="240" w:lineRule="auto"/>
              <w:ind w:left="0" w:right="-72" w:hanging="2"/>
              <w:jc w:val="right"/>
              <w:rPr>
                <w:rFonts w:ascii="Arial" w:eastAsia="Arial" w:hAnsi="Arial" w:cs="Arial"/>
                <w:position w:val="0"/>
                <w:sz w:val="18"/>
                <w:szCs w:val="18"/>
              </w:rPr>
            </w:pPr>
          </w:p>
        </w:tc>
      </w:tr>
      <w:tr w:rsidR="00CD33D7" w:rsidRPr="007B7781" w14:paraId="1EE91B59" w14:textId="77777777" w:rsidTr="00C25C74">
        <w:tc>
          <w:tcPr>
            <w:tcW w:w="3771" w:type="dxa"/>
            <w:shd w:val="clear" w:color="auto" w:fill="auto"/>
          </w:tcPr>
          <w:p w14:paraId="1508603A" w14:textId="77777777" w:rsidR="00CD33D7" w:rsidRPr="007B7781" w:rsidRDefault="00CD33D7" w:rsidP="00CD33D7">
            <w:pPr>
              <w:spacing w:line="240" w:lineRule="auto"/>
              <w:ind w:left="0" w:hanging="2"/>
              <w:jc w:val="right"/>
              <w:rPr>
                <w:rFonts w:ascii="Arial" w:eastAsia="Arial" w:hAnsi="Arial" w:cs="Arial"/>
                <w:position w:val="0"/>
                <w:sz w:val="18"/>
                <w:szCs w:val="18"/>
              </w:rPr>
            </w:pPr>
          </w:p>
        </w:tc>
        <w:tc>
          <w:tcPr>
            <w:tcW w:w="1440" w:type="dxa"/>
            <w:tcBorders>
              <w:bottom w:val="single" w:sz="4" w:space="0" w:color="000000"/>
            </w:tcBorders>
            <w:shd w:val="clear" w:color="auto" w:fill="FAFAFA"/>
          </w:tcPr>
          <w:p w14:paraId="7D603EC6" w14:textId="7B6F8179" w:rsidR="00CD33D7" w:rsidRPr="007B7781" w:rsidRDefault="00C91660"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364,919,171</w:t>
            </w:r>
          </w:p>
        </w:tc>
        <w:tc>
          <w:tcPr>
            <w:tcW w:w="1440" w:type="dxa"/>
            <w:tcBorders>
              <w:bottom w:val="single" w:sz="4" w:space="0" w:color="000000"/>
            </w:tcBorders>
            <w:shd w:val="clear" w:color="auto" w:fill="auto"/>
          </w:tcPr>
          <w:p w14:paraId="70552A7D" w14:textId="088EEB40"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268,733,332</w:t>
            </w:r>
          </w:p>
        </w:tc>
        <w:tc>
          <w:tcPr>
            <w:tcW w:w="1440" w:type="dxa"/>
            <w:tcBorders>
              <w:bottom w:val="single" w:sz="4" w:space="0" w:color="000000"/>
            </w:tcBorders>
            <w:shd w:val="clear" w:color="auto" w:fill="FAFAFA"/>
          </w:tcPr>
          <w:p w14:paraId="0E4BE14B" w14:textId="33706BD4" w:rsidR="00CD33D7" w:rsidRPr="007B7781" w:rsidRDefault="00C91660"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12,247,830,548</w:t>
            </w:r>
          </w:p>
        </w:tc>
        <w:tc>
          <w:tcPr>
            <w:tcW w:w="1380" w:type="dxa"/>
            <w:tcBorders>
              <w:bottom w:val="single" w:sz="4" w:space="0" w:color="000000"/>
            </w:tcBorders>
          </w:tcPr>
          <w:p w14:paraId="100EB2AC" w14:textId="3EFA0BC6" w:rsidR="00CD33D7" w:rsidRPr="007B7781" w:rsidRDefault="00CD33D7" w:rsidP="00CD33D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8,108,292,169</w:t>
            </w:r>
          </w:p>
        </w:tc>
      </w:tr>
    </w:tbl>
    <w:p w14:paraId="6FCAD4E9" w14:textId="77777777" w:rsidR="0035560C" w:rsidRPr="007B7781" w:rsidRDefault="0035560C">
      <w:pPr>
        <w:spacing w:line="240" w:lineRule="auto"/>
        <w:ind w:left="0" w:hanging="2"/>
        <w:jc w:val="both"/>
        <w:rPr>
          <w:rFonts w:ascii="Arial" w:eastAsia="Arial" w:hAnsi="Arial" w:cs="Arial"/>
          <w:position w:val="0"/>
          <w:sz w:val="18"/>
          <w:szCs w:val="18"/>
        </w:rPr>
      </w:pPr>
    </w:p>
    <w:p w14:paraId="5356D598" w14:textId="5A3851B8" w:rsidR="0035560C" w:rsidRPr="007B7781" w:rsidRDefault="0085031E">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Liquefied Petroleum Gas (LPG) subsidy and fuel subsidy are the liabilities of Thai government to the Company set by the Ministry of Energy through the Oil Fuel Fund.</w:t>
      </w:r>
    </w:p>
    <w:p w14:paraId="3DA3D9AF" w14:textId="51E2E03F" w:rsidR="00642741" w:rsidRPr="007B7781" w:rsidRDefault="00642741">
      <w:pPr>
        <w:spacing w:line="240" w:lineRule="auto"/>
        <w:ind w:left="0" w:hanging="2"/>
        <w:jc w:val="both"/>
        <w:rPr>
          <w:rFonts w:ascii="Arial" w:eastAsia="Arial" w:hAnsi="Arial" w:cs="Arial"/>
          <w:position w:val="0"/>
          <w:sz w:val="18"/>
          <w:szCs w:val="18"/>
        </w:rPr>
      </w:pPr>
    </w:p>
    <w:p w14:paraId="07C1AA48" w14:textId="0B89DF34" w:rsidR="00642741" w:rsidRPr="007B7781" w:rsidRDefault="00642741">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As at 31 December 202</w:t>
      </w:r>
      <w:r w:rsidR="00EB7BCB" w:rsidRPr="007B7781">
        <w:rPr>
          <w:rFonts w:ascii="Arial" w:eastAsia="Arial" w:hAnsi="Arial" w:cs="Arial"/>
          <w:position w:val="0"/>
          <w:sz w:val="18"/>
          <w:szCs w:val="18"/>
        </w:rPr>
        <w:t>1</w:t>
      </w:r>
      <w:r w:rsidRPr="007B7781">
        <w:rPr>
          <w:rFonts w:ascii="Arial" w:eastAsia="Arial" w:hAnsi="Arial" w:cs="Arial"/>
          <w:position w:val="0"/>
          <w:sz w:val="18"/>
          <w:szCs w:val="18"/>
        </w:rPr>
        <w:t xml:space="preserve"> and 20</w:t>
      </w:r>
      <w:r w:rsidR="00EB7BCB" w:rsidRPr="007B7781">
        <w:rPr>
          <w:rFonts w:ascii="Arial" w:eastAsia="Arial" w:hAnsi="Arial" w:cs="Arial"/>
          <w:position w:val="0"/>
          <w:sz w:val="18"/>
          <w:szCs w:val="18"/>
        </w:rPr>
        <w:t>20</w:t>
      </w:r>
      <w:r w:rsidRPr="007B7781">
        <w:rPr>
          <w:rFonts w:ascii="Arial" w:eastAsia="Arial" w:hAnsi="Arial" w:cs="Arial"/>
          <w:position w:val="0"/>
          <w:sz w:val="18"/>
          <w:szCs w:val="18"/>
        </w:rPr>
        <w:t>, LPG subsidy and fuel subsidy were outstanding subsidies that the Company was compensated for the difference between the Government’s controlled price and the market reference price.</w:t>
      </w:r>
    </w:p>
    <w:p w14:paraId="454D183D" w14:textId="42ACA97C" w:rsidR="00E905B8" w:rsidRPr="007B7781" w:rsidRDefault="00E905B8">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00740457" w14:textId="77777777" w:rsidR="00A920CC" w:rsidRPr="007B7781" w:rsidRDefault="00A920CC">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3A4FE9" w:rsidRPr="007B7781" w14:paraId="02D80D92" w14:textId="77777777" w:rsidTr="00732E30">
        <w:trPr>
          <w:trHeight w:val="386"/>
        </w:trPr>
        <w:tc>
          <w:tcPr>
            <w:tcW w:w="9461" w:type="dxa"/>
            <w:shd w:val="clear" w:color="auto" w:fill="FFA543"/>
            <w:vAlign w:val="center"/>
          </w:tcPr>
          <w:p w14:paraId="47AE3FF2" w14:textId="77777777" w:rsidR="003A4FE9" w:rsidRPr="007B7781" w:rsidRDefault="003A4FE9" w:rsidP="00732E30">
            <w:pPr>
              <w:tabs>
                <w:tab w:val="left" w:pos="432"/>
              </w:tabs>
              <w:ind w:leftChars="0" w:left="0" w:firstLineChars="0" w:firstLine="0"/>
              <w:jc w:val="both"/>
              <w:textDirection w:val="lrTb"/>
              <w:rPr>
                <w:rFonts w:ascii="Arial" w:eastAsia="Arial" w:hAnsi="Arial" w:cs="Arial"/>
                <w:color w:val="FFFFFF"/>
                <w:position w:val="0"/>
                <w:sz w:val="18"/>
                <w:szCs w:val="18"/>
              </w:rPr>
            </w:pPr>
            <w:r w:rsidRPr="007B7781">
              <w:rPr>
                <w:rFonts w:ascii="Arial" w:eastAsia="Arial" w:hAnsi="Arial" w:cs="Arial"/>
                <w:b/>
                <w:color w:val="FFFFFF"/>
                <w:position w:val="0"/>
                <w:sz w:val="18"/>
                <w:szCs w:val="18"/>
              </w:rPr>
              <w:t>10</w:t>
            </w:r>
            <w:r w:rsidRPr="007B7781">
              <w:rPr>
                <w:rFonts w:ascii="Arial" w:eastAsia="Arial" w:hAnsi="Arial" w:cs="Arial"/>
                <w:b/>
                <w:color w:val="FFFFFF"/>
                <w:position w:val="0"/>
                <w:sz w:val="18"/>
                <w:szCs w:val="18"/>
              </w:rPr>
              <w:tab/>
              <w:t>Inventories</w:t>
            </w:r>
          </w:p>
        </w:tc>
      </w:tr>
    </w:tbl>
    <w:p w14:paraId="0A2B43E3" w14:textId="77777777" w:rsidR="003A4FE9" w:rsidRPr="007B7781" w:rsidRDefault="003A4FE9" w:rsidP="003A4FE9">
      <w:pPr>
        <w:spacing w:line="240" w:lineRule="auto"/>
        <w:ind w:left="0" w:hanging="2"/>
        <w:jc w:val="both"/>
        <w:rPr>
          <w:rFonts w:ascii="Arial" w:eastAsia="Arial" w:hAnsi="Arial" w:cs="Arial"/>
          <w:position w:val="0"/>
          <w:sz w:val="18"/>
          <w:szCs w:val="18"/>
        </w:rPr>
      </w:pPr>
    </w:p>
    <w:tbl>
      <w:tblPr>
        <w:tblW w:w="9469" w:type="dxa"/>
        <w:tblLayout w:type="fixed"/>
        <w:tblLook w:val="0000" w:firstRow="0" w:lastRow="0" w:firstColumn="0" w:lastColumn="0" w:noHBand="0" w:noVBand="0"/>
      </w:tblPr>
      <w:tblGrid>
        <w:gridCol w:w="3787"/>
        <w:gridCol w:w="1442"/>
        <w:gridCol w:w="1440"/>
        <w:gridCol w:w="1431"/>
        <w:gridCol w:w="1369"/>
      </w:tblGrid>
      <w:tr w:rsidR="003A4FE9" w:rsidRPr="007B7781" w14:paraId="1BDFA1CB" w14:textId="77777777" w:rsidTr="00732E30">
        <w:tc>
          <w:tcPr>
            <w:tcW w:w="3787" w:type="dxa"/>
          </w:tcPr>
          <w:p w14:paraId="38D81C0E" w14:textId="77777777" w:rsidR="003A4FE9" w:rsidRPr="007B7781" w:rsidRDefault="003A4FE9" w:rsidP="00732E30">
            <w:pPr>
              <w:spacing w:line="240" w:lineRule="auto"/>
              <w:ind w:left="0" w:right="-72" w:hanging="2"/>
              <w:jc w:val="both"/>
              <w:rPr>
                <w:rFonts w:ascii="Arial" w:eastAsia="Arial" w:hAnsi="Arial" w:cs="Arial"/>
                <w:position w:val="0"/>
                <w:sz w:val="18"/>
                <w:szCs w:val="18"/>
              </w:rPr>
            </w:pPr>
          </w:p>
        </w:tc>
        <w:tc>
          <w:tcPr>
            <w:tcW w:w="2882" w:type="dxa"/>
            <w:gridSpan w:val="2"/>
            <w:tcBorders>
              <w:top w:val="single" w:sz="4" w:space="0" w:color="000000"/>
              <w:bottom w:val="single" w:sz="4" w:space="0" w:color="000000"/>
            </w:tcBorders>
          </w:tcPr>
          <w:p w14:paraId="55B90E97"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2800" w:type="dxa"/>
            <w:gridSpan w:val="2"/>
            <w:tcBorders>
              <w:top w:val="single" w:sz="4" w:space="0" w:color="000000"/>
              <w:bottom w:val="single" w:sz="4" w:space="0" w:color="000000"/>
            </w:tcBorders>
          </w:tcPr>
          <w:p w14:paraId="377197F7"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A4FE9" w:rsidRPr="007B7781" w14:paraId="2F6B39A5" w14:textId="77777777" w:rsidTr="00B03F39">
        <w:tc>
          <w:tcPr>
            <w:tcW w:w="3787" w:type="dxa"/>
          </w:tcPr>
          <w:p w14:paraId="6D4EB206" w14:textId="77777777" w:rsidR="003A4FE9" w:rsidRPr="007B7781" w:rsidRDefault="003A4FE9" w:rsidP="00732E30">
            <w:pPr>
              <w:spacing w:line="240" w:lineRule="auto"/>
              <w:ind w:left="0" w:right="-72" w:hanging="2"/>
              <w:jc w:val="both"/>
              <w:rPr>
                <w:rFonts w:ascii="Arial" w:eastAsia="Arial" w:hAnsi="Arial" w:cs="Arial"/>
                <w:position w:val="0"/>
                <w:sz w:val="18"/>
                <w:szCs w:val="18"/>
              </w:rPr>
            </w:pPr>
          </w:p>
        </w:tc>
        <w:tc>
          <w:tcPr>
            <w:tcW w:w="1442" w:type="dxa"/>
            <w:tcBorders>
              <w:top w:val="single" w:sz="4" w:space="0" w:color="000000"/>
            </w:tcBorders>
          </w:tcPr>
          <w:p w14:paraId="7F1082BE"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40" w:type="dxa"/>
            <w:tcBorders>
              <w:top w:val="single" w:sz="4" w:space="0" w:color="000000"/>
            </w:tcBorders>
          </w:tcPr>
          <w:p w14:paraId="3774A8E3"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31" w:type="dxa"/>
            <w:tcBorders>
              <w:top w:val="single" w:sz="4" w:space="0" w:color="000000"/>
            </w:tcBorders>
          </w:tcPr>
          <w:p w14:paraId="117FDBAB"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369" w:type="dxa"/>
            <w:tcBorders>
              <w:top w:val="single" w:sz="4" w:space="0" w:color="000000"/>
            </w:tcBorders>
          </w:tcPr>
          <w:p w14:paraId="711AE25F"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F65F43" w:rsidRPr="007B7781" w14:paraId="100FA0FD" w14:textId="77777777" w:rsidTr="00B03F39">
        <w:tc>
          <w:tcPr>
            <w:tcW w:w="3787" w:type="dxa"/>
          </w:tcPr>
          <w:p w14:paraId="3F8F2E68" w14:textId="77777777" w:rsidR="00F65F43" w:rsidRPr="007B7781" w:rsidRDefault="00F65F43" w:rsidP="00F65F43">
            <w:pPr>
              <w:spacing w:line="240" w:lineRule="auto"/>
              <w:ind w:left="0" w:right="-72" w:hanging="2"/>
              <w:jc w:val="both"/>
              <w:rPr>
                <w:rFonts w:ascii="Arial" w:eastAsia="Arial" w:hAnsi="Arial" w:cs="Arial"/>
                <w:position w:val="0"/>
                <w:sz w:val="18"/>
                <w:szCs w:val="18"/>
              </w:rPr>
            </w:pPr>
          </w:p>
        </w:tc>
        <w:tc>
          <w:tcPr>
            <w:tcW w:w="1442" w:type="dxa"/>
            <w:tcBorders>
              <w:bottom w:val="single" w:sz="4" w:space="0" w:color="000000"/>
            </w:tcBorders>
          </w:tcPr>
          <w:p w14:paraId="72F41FD9" w14:textId="6279D5C3" w:rsidR="00F65F43" w:rsidRPr="007B7781" w:rsidRDefault="00F65F43"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40" w:type="dxa"/>
            <w:tcBorders>
              <w:bottom w:val="single" w:sz="4" w:space="0" w:color="000000"/>
            </w:tcBorders>
          </w:tcPr>
          <w:p w14:paraId="1A76C065" w14:textId="6A7A040C" w:rsidR="00F65F43" w:rsidRPr="007B7781" w:rsidRDefault="00F65F43"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c>
          <w:tcPr>
            <w:tcW w:w="1431" w:type="dxa"/>
            <w:tcBorders>
              <w:bottom w:val="single" w:sz="4" w:space="0" w:color="000000"/>
            </w:tcBorders>
          </w:tcPr>
          <w:p w14:paraId="58BFA035" w14:textId="4C01AC31" w:rsidR="00F65F43" w:rsidRPr="007B7781" w:rsidRDefault="00F65F43"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369" w:type="dxa"/>
            <w:tcBorders>
              <w:bottom w:val="single" w:sz="4" w:space="0" w:color="000000"/>
            </w:tcBorders>
          </w:tcPr>
          <w:p w14:paraId="4A71EFF7" w14:textId="2EE1F4AE" w:rsidR="00F65F43" w:rsidRPr="007B7781" w:rsidRDefault="00F65F43"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r>
      <w:tr w:rsidR="003A4FE9" w:rsidRPr="007B7781" w14:paraId="0FCFC661" w14:textId="77777777" w:rsidTr="00B03F39">
        <w:trPr>
          <w:trHeight w:val="68"/>
        </w:trPr>
        <w:tc>
          <w:tcPr>
            <w:tcW w:w="3787" w:type="dxa"/>
            <w:shd w:val="clear" w:color="auto" w:fill="auto"/>
          </w:tcPr>
          <w:p w14:paraId="429FBD9C" w14:textId="77777777" w:rsidR="003A4FE9" w:rsidRPr="007B7781" w:rsidRDefault="003A4FE9" w:rsidP="00732E30">
            <w:pPr>
              <w:spacing w:line="240" w:lineRule="auto"/>
              <w:ind w:leftChars="-51" w:left="-110" w:right="-72" w:hanging="2"/>
              <w:jc w:val="both"/>
              <w:rPr>
                <w:rFonts w:ascii="Arial" w:eastAsia="Arial" w:hAnsi="Arial" w:cs="Arial"/>
                <w:position w:val="0"/>
                <w:sz w:val="18"/>
                <w:szCs w:val="18"/>
              </w:rPr>
            </w:pPr>
          </w:p>
        </w:tc>
        <w:tc>
          <w:tcPr>
            <w:tcW w:w="1442" w:type="dxa"/>
            <w:tcBorders>
              <w:top w:val="single" w:sz="4" w:space="0" w:color="000000"/>
            </w:tcBorders>
            <w:shd w:val="clear" w:color="auto" w:fill="FAFAFA"/>
          </w:tcPr>
          <w:p w14:paraId="0539F041"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1AC29447"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31" w:type="dxa"/>
            <w:tcBorders>
              <w:top w:val="single" w:sz="4" w:space="0" w:color="000000"/>
              <w:left w:val="nil"/>
              <w:bottom w:val="nil"/>
              <w:right w:val="nil"/>
            </w:tcBorders>
            <w:shd w:val="clear" w:color="auto" w:fill="FAFAFA"/>
          </w:tcPr>
          <w:p w14:paraId="35BF3725"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369" w:type="dxa"/>
            <w:tcBorders>
              <w:top w:val="single" w:sz="4" w:space="0" w:color="000000"/>
            </w:tcBorders>
          </w:tcPr>
          <w:p w14:paraId="03B347A2"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r>
      <w:tr w:rsidR="00F65F43" w:rsidRPr="007B7781" w14:paraId="37380F9D" w14:textId="77777777" w:rsidTr="00B03F39">
        <w:trPr>
          <w:trHeight w:val="223"/>
        </w:trPr>
        <w:tc>
          <w:tcPr>
            <w:tcW w:w="3787" w:type="dxa"/>
            <w:shd w:val="clear" w:color="auto" w:fill="auto"/>
          </w:tcPr>
          <w:p w14:paraId="30FA3761" w14:textId="77777777" w:rsidR="00F65F43" w:rsidRPr="007B7781" w:rsidRDefault="00F65F43" w:rsidP="007455E6">
            <w:pPr>
              <w:spacing w:line="240" w:lineRule="auto"/>
              <w:ind w:leftChars="0" w:left="-101" w:right="-72"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Crude oil</w:t>
            </w:r>
          </w:p>
        </w:tc>
        <w:tc>
          <w:tcPr>
            <w:tcW w:w="1442" w:type="dxa"/>
            <w:shd w:val="clear" w:color="auto" w:fill="FAFAFA"/>
          </w:tcPr>
          <w:p w14:paraId="0A2B4A4D" w14:textId="061A7E8C" w:rsidR="00F65F43" w:rsidRPr="007B7781" w:rsidRDefault="00B03F39"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189,629,880</w:t>
            </w:r>
          </w:p>
        </w:tc>
        <w:tc>
          <w:tcPr>
            <w:tcW w:w="1440" w:type="dxa"/>
            <w:shd w:val="clear" w:color="auto" w:fill="auto"/>
          </w:tcPr>
          <w:p w14:paraId="39CE1915" w14:textId="351A3D6F" w:rsidR="00F65F43" w:rsidRPr="007B7781" w:rsidRDefault="00F65F43"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119,506,945</w:t>
            </w:r>
          </w:p>
        </w:tc>
        <w:tc>
          <w:tcPr>
            <w:tcW w:w="1431" w:type="dxa"/>
            <w:tcBorders>
              <w:top w:val="nil"/>
              <w:left w:val="nil"/>
              <w:bottom w:val="nil"/>
              <w:right w:val="nil"/>
            </w:tcBorders>
            <w:shd w:val="clear" w:color="auto" w:fill="FAFAFA"/>
          </w:tcPr>
          <w:p w14:paraId="32A4FB71" w14:textId="20042EC0" w:rsidR="00F65F43" w:rsidRPr="007B7781" w:rsidRDefault="00B03F39"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6,370,217,59</w:t>
            </w:r>
            <w:r w:rsidR="00050078" w:rsidRPr="007B7781">
              <w:rPr>
                <w:rFonts w:ascii="Arial" w:eastAsia="Arial" w:hAnsi="Arial" w:cs="Arial"/>
                <w:position w:val="0"/>
                <w:sz w:val="18"/>
                <w:szCs w:val="18"/>
              </w:rPr>
              <w:t>2</w:t>
            </w:r>
          </w:p>
        </w:tc>
        <w:tc>
          <w:tcPr>
            <w:tcW w:w="1369" w:type="dxa"/>
          </w:tcPr>
          <w:p w14:paraId="7E4EFC75" w14:textId="2A0416B3" w:rsidR="00F65F43" w:rsidRPr="007B7781" w:rsidRDefault="00F65F43"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3,609,922,381</w:t>
            </w:r>
          </w:p>
        </w:tc>
      </w:tr>
      <w:tr w:rsidR="00F65F43" w:rsidRPr="007B7781" w14:paraId="3CA4F6CE" w14:textId="77777777" w:rsidTr="00B03F39">
        <w:tc>
          <w:tcPr>
            <w:tcW w:w="3787" w:type="dxa"/>
            <w:shd w:val="clear" w:color="auto" w:fill="auto"/>
          </w:tcPr>
          <w:p w14:paraId="7CBBBE4B" w14:textId="77777777" w:rsidR="00F65F43" w:rsidRPr="007B7781" w:rsidRDefault="00F65F43" w:rsidP="007455E6">
            <w:pPr>
              <w:spacing w:line="240" w:lineRule="auto"/>
              <w:ind w:leftChars="0" w:left="-101" w:right="-72" w:firstLineChars="0" w:firstLine="0"/>
              <w:rPr>
                <w:rFonts w:ascii="Arial" w:eastAsia="Arial" w:hAnsi="Arial" w:cs="Arial"/>
                <w:position w:val="0"/>
                <w:sz w:val="18"/>
                <w:szCs w:val="18"/>
              </w:rPr>
            </w:pPr>
            <w:r w:rsidRPr="007B7781">
              <w:rPr>
                <w:rFonts w:ascii="Arial" w:eastAsia="Arial" w:hAnsi="Arial" w:cs="Arial"/>
                <w:position w:val="0"/>
                <w:sz w:val="18"/>
                <w:szCs w:val="18"/>
              </w:rPr>
              <w:t>Petroleum products (net with allowance)</w:t>
            </w:r>
          </w:p>
        </w:tc>
        <w:tc>
          <w:tcPr>
            <w:tcW w:w="1442" w:type="dxa"/>
            <w:shd w:val="clear" w:color="auto" w:fill="FAFAFA"/>
          </w:tcPr>
          <w:p w14:paraId="49802F4B" w14:textId="256EBF4B" w:rsidR="00F65F43" w:rsidRPr="007B7781" w:rsidRDefault="00B03F39"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123,182,805</w:t>
            </w:r>
          </w:p>
        </w:tc>
        <w:tc>
          <w:tcPr>
            <w:tcW w:w="1440" w:type="dxa"/>
            <w:shd w:val="clear" w:color="auto" w:fill="auto"/>
          </w:tcPr>
          <w:p w14:paraId="55A32763" w14:textId="649B3E8E" w:rsidR="00F65F43" w:rsidRPr="007B7781" w:rsidRDefault="00F65F43"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71,918,935</w:t>
            </w:r>
          </w:p>
        </w:tc>
        <w:tc>
          <w:tcPr>
            <w:tcW w:w="1431" w:type="dxa"/>
            <w:tcBorders>
              <w:top w:val="nil"/>
              <w:left w:val="nil"/>
              <w:right w:val="nil"/>
            </w:tcBorders>
            <w:shd w:val="clear" w:color="auto" w:fill="FAFAFA"/>
          </w:tcPr>
          <w:p w14:paraId="6F2AE451" w14:textId="06450324" w:rsidR="00F65F43" w:rsidRPr="007B7781" w:rsidRDefault="00B03F39"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4,138,067,64</w:t>
            </w:r>
            <w:r w:rsidR="00AD0C5E" w:rsidRPr="007B7781">
              <w:rPr>
                <w:rFonts w:ascii="Arial" w:eastAsia="Arial" w:hAnsi="Arial" w:cs="Arial"/>
                <w:position w:val="0"/>
                <w:sz w:val="18"/>
                <w:szCs w:val="18"/>
              </w:rPr>
              <w:t>9</w:t>
            </w:r>
          </w:p>
        </w:tc>
        <w:tc>
          <w:tcPr>
            <w:tcW w:w="1369" w:type="dxa"/>
          </w:tcPr>
          <w:p w14:paraId="5B85F215" w14:textId="4708DE87" w:rsidR="00F65F43" w:rsidRPr="007B7781" w:rsidRDefault="00F65F43"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2,172,440,875</w:t>
            </w:r>
          </w:p>
        </w:tc>
      </w:tr>
      <w:tr w:rsidR="00F65F43" w:rsidRPr="007B7781" w14:paraId="1564F076" w14:textId="77777777" w:rsidTr="00B03F39">
        <w:tc>
          <w:tcPr>
            <w:tcW w:w="3787" w:type="dxa"/>
            <w:shd w:val="clear" w:color="auto" w:fill="auto"/>
          </w:tcPr>
          <w:p w14:paraId="1F9D1B3F" w14:textId="77777777" w:rsidR="00F65F43" w:rsidRPr="007B7781" w:rsidRDefault="00F65F43" w:rsidP="007455E6">
            <w:pPr>
              <w:spacing w:line="240" w:lineRule="auto"/>
              <w:ind w:leftChars="0" w:left="-101" w:right="-72" w:firstLineChars="0" w:firstLine="0"/>
              <w:rPr>
                <w:rFonts w:ascii="Arial" w:eastAsia="Arial" w:hAnsi="Arial" w:cs="Arial"/>
                <w:position w:val="0"/>
                <w:sz w:val="18"/>
                <w:szCs w:val="18"/>
              </w:rPr>
            </w:pPr>
            <w:r w:rsidRPr="007B7781">
              <w:rPr>
                <w:rFonts w:ascii="Arial" w:eastAsia="Arial" w:hAnsi="Arial" w:cs="Arial"/>
                <w:position w:val="0"/>
                <w:sz w:val="18"/>
                <w:szCs w:val="18"/>
              </w:rPr>
              <w:t>Materials and supplies (net with allowance)</w:t>
            </w:r>
          </w:p>
        </w:tc>
        <w:tc>
          <w:tcPr>
            <w:tcW w:w="1442" w:type="dxa"/>
            <w:tcBorders>
              <w:bottom w:val="single" w:sz="4" w:space="0" w:color="000000"/>
            </w:tcBorders>
            <w:shd w:val="clear" w:color="auto" w:fill="FAFAFA"/>
          </w:tcPr>
          <w:p w14:paraId="692B14A1" w14:textId="09A954B8" w:rsidR="00F65F43" w:rsidRPr="007B7781" w:rsidRDefault="00B03F39"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23,903,115</w:t>
            </w:r>
          </w:p>
        </w:tc>
        <w:tc>
          <w:tcPr>
            <w:tcW w:w="1440" w:type="dxa"/>
            <w:tcBorders>
              <w:bottom w:val="single" w:sz="4" w:space="0" w:color="000000"/>
            </w:tcBorders>
            <w:shd w:val="clear" w:color="auto" w:fill="auto"/>
          </w:tcPr>
          <w:p w14:paraId="34C34F0A" w14:textId="6640792E" w:rsidR="00F65F43" w:rsidRPr="007B7781" w:rsidRDefault="00F65F43"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22,874,170</w:t>
            </w:r>
          </w:p>
        </w:tc>
        <w:tc>
          <w:tcPr>
            <w:tcW w:w="1431" w:type="dxa"/>
            <w:tcBorders>
              <w:top w:val="nil"/>
              <w:left w:val="nil"/>
              <w:bottom w:val="single" w:sz="4" w:space="0" w:color="000000"/>
              <w:right w:val="nil"/>
            </w:tcBorders>
            <w:shd w:val="clear" w:color="auto" w:fill="FAFAFA"/>
          </w:tcPr>
          <w:p w14:paraId="43BBF159" w14:textId="2E65BE35" w:rsidR="00F65F43" w:rsidRPr="007B7781" w:rsidRDefault="00B03F39"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802,974,94</w:t>
            </w:r>
            <w:r w:rsidR="00050078" w:rsidRPr="007B7781">
              <w:rPr>
                <w:rFonts w:ascii="Arial" w:eastAsia="Arial" w:hAnsi="Arial" w:cs="Arial"/>
                <w:position w:val="0"/>
                <w:sz w:val="18"/>
                <w:szCs w:val="18"/>
              </w:rPr>
              <w:t>5</w:t>
            </w:r>
          </w:p>
        </w:tc>
        <w:tc>
          <w:tcPr>
            <w:tcW w:w="1369" w:type="dxa"/>
            <w:tcBorders>
              <w:bottom w:val="single" w:sz="4" w:space="0" w:color="000000"/>
            </w:tcBorders>
          </w:tcPr>
          <w:p w14:paraId="1C26BE73" w14:textId="53E1B7F2" w:rsidR="00F65F43" w:rsidRPr="007B7781" w:rsidRDefault="00F65F43"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690,955,494</w:t>
            </w:r>
          </w:p>
        </w:tc>
      </w:tr>
      <w:tr w:rsidR="00F65F43" w:rsidRPr="007B7781" w14:paraId="3B8BA1A7" w14:textId="77777777" w:rsidTr="00B03F39">
        <w:tc>
          <w:tcPr>
            <w:tcW w:w="3787" w:type="dxa"/>
            <w:shd w:val="clear" w:color="auto" w:fill="auto"/>
          </w:tcPr>
          <w:p w14:paraId="5C699890" w14:textId="77777777" w:rsidR="00F65F43" w:rsidRPr="007B7781" w:rsidRDefault="00F65F43" w:rsidP="007455E6">
            <w:pPr>
              <w:spacing w:line="240" w:lineRule="auto"/>
              <w:ind w:leftChars="0" w:left="-101" w:right="-72" w:firstLineChars="0" w:firstLine="0"/>
              <w:jc w:val="both"/>
              <w:rPr>
                <w:rFonts w:ascii="Arial" w:eastAsia="Arial" w:hAnsi="Arial" w:cs="Arial"/>
                <w:position w:val="0"/>
                <w:sz w:val="18"/>
                <w:szCs w:val="18"/>
              </w:rPr>
            </w:pPr>
          </w:p>
        </w:tc>
        <w:tc>
          <w:tcPr>
            <w:tcW w:w="1442" w:type="dxa"/>
            <w:tcBorders>
              <w:top w:val="single" w:sz="4" w:space="0" w:color="000000"/>
            </w:tcBorders>
            <w:shd w:val="clear" w:color="auto" w:fill="FAFAFA"/>
          </w:tcPr>
          <w:p w14:paraId="5A0EA0E8" w14:textId="77777777" w:rsidR="00F65F43" w:rsidRPr="007B7781" w:rsidRDefault="00F65F43" w:rsidP="00F65F43">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7E3FC0E4" w14:textId="77777777" w:rsidR="00F65F43" w:rsidRPr="007B7781" w:rsidRDefault="00F65F43" w:rsidP="00F65F43">
            <w:pPr>
              <w:spacing w:line="240" w:lineRule="auto"/>
              <w:ind w:left="0" w:right="-72" w:hanging="2"/>
              <w:jc w:val="right"/>
              <w:rPr>
                <w:rFonts w:ascii="Arial" w:eastAsia="Arial" w:hAnsi="Arial" w:cs="Arial"/>
                <w:position w:val="0"/>
                <w:sz w:val="18"/>
                <w:szCs w:val="18"/>
              </w:rPr>
            </w:pPr>
          </w:p>
        </w:tc>
        <w:tc>
          <w:tcPr>
            <w:tcW w:w="1431" w:type="dxa"/>
            <w:tcBorders>
              <w:top w:val="single" w:sz="4" w:space="0" w:color="000000"/>
            </w:tcBorders>
            <w:shd w:val="clear" w:color="auto" w:fill="FAFAFA"/>
          </w:tcPr>
          <w:p w14:paraId="6ED7D825" w14:textId="77777777" w:rsidR="00F65F43" w:rsidRPr="007B7781" w:rsidRDefault="00F65F43" w:rsidP="00F65F43">
            <w:pPr>
              <w:spacing w:line="240" w:lineRule="auto"/>
              <w:ind w:left="0" w:right="-72" w:hanging="2"/>
              <w:jc w:val="right"/>
              <w:rPr>
                <w:rFonts w:ascii="Arial" w:eastAsia="Arial" w:hAnsi="Arial" w:cs="Arial"/>
                <w:position w:val="0"/>
                <w:sz w:val="18"/>
                <w:szCs w:val="18"/>
              </w:rPr>
            </w:pPr>
          </w:p>
        </w:tc>
        <w:tc>
          <w:tcPr>
            <w:tcW w:w="1369" w:type="dxa"/>
            <w:tcBorders>
              <w:top w:val="single" w:sz="4" w:space="0" w:color="000000"/>
            </w:tcBorders>
          </w:tcPr>
          <w:p w14:paraId="698C043E" w14:textId="77777777" w:rsidR="00F65F43" w:rsidRPr="007B7781" w:rsidRDefault="00F65F43" w:rsidP="00F65F43">
            <w:pPr>
              <w:spacing w:line="240" w:lineRule="auto"/>
              <w:ind w:left="0" w:right="-72" w:hanging="2"/>
              <w:jc w:val="right"/>
              <w:rPr>
                <w:rFonts w:ascii="Arial" w:eastAsia="Arial" w:hAnsi="Arial" w:cs="Arial"/>
                <w:position w:val="0"/>
                <w:sz w:val="18"/>
                <w:szCs w:val="18"/>
              </w:rPr>
            </w:pPr>
          </w:p>
        </w:tc>
      </w:tr>
      <w:tr w:rsidR="00F65F43" w:rsidRPr="007B7781" w14:paraId="4DEADCAF" w14:textId="77777777" w:rsidTr="00B03F39">
        <w:tc>
          <w:tcPr>
            <w:tcW w:w="3787" w:type="dxa"/>
            <w:shd w:val="clear" w:color="auto" w:fill="auto"/>
          </w:tcPr>
          <w:p w14:paraId="76C5696B" w14:textId="77777777" w:rsidR="00F65F43" w:rsidRPr="007B7781" w:rsidRDefault="00F65F43" w:rsidP="007455E6">
            <w:pPr>
              <w:spacing w:line="240" w:lineRule="auto"/>
              <w:ind w:leftChars="0" w:left="-101" w:right="-72" w:firstLineChars="0" w:firstLine="0"/>
              <w:jc w:val="both"/>
              <w:rPr>
                <w:rFonts w:ascii="Arial" w:eastAsia="Arial" w:hAnsi="Arial" w:cs="Arial"/>
                <w:position w:val="0"/>
                <w:sz w:val="18"/>
                <w:szCs w:val="18"/>
              </w:rPr>
            </w:pPr>
          </w:p>
        </w:tc>
        <w:tc>
          <w:tcPr>
            <w:tcW w:w="1442" w:type="dxa"/>
            <w:shd w:val="clear" w:color="auto" w:fill="FAFAFA"/>
          </w:tcPr>
          <w:p w14:paraId="0E6A2157" w14:textId="7F8DBB71" w:rsidR="00F65F43" w:rsidRPr="007B7781" w:rsidRDefault="00B03F39"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336,715,800</w:t>
            </w:r>
          </w:p>
        </w:tc>
        <w:tc>
          <w:tcPr>
            <w:tcW w:w="1440" w:type="dxa"/>
            <w:shd w:val="clear" w:color="auto" w:fill="auto"/>
          </w:tcPr>
          <w:p w14:paraId="188DB6A3" w14:textId="09507012" w:rsidR="00F65F43" w:rsidRPr="007B7781" w:rsidRDefault="00F65F43"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214,300,050</w:t>
            </w:r>
          </w:p>
        </w:tc>
        <w:tc>
          <w:tcPr>
            <w:tcW w:w="1431" w:type="dxa"/>
            <w:tcBorders>
              <w:top w:val="nil"/>
              <w:left w:val="nil"/>
              <w:right w:val="nil"/>
            </w:tcBorders>
            <w:shd w:val="clear" w:color="auto" w:fill="FAFAFA"/>
          </w:tcPr>
          <w:p w14:paraId="0FA44F41" w14:textId="3C26F235" w:rsidR="00F65F43" w:rsidRPr="007B7781" w:rsidRDefault="00B03F39"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11,311,260,18</w:t>
            </w:r>
            <w:r w:rsidR="00AD0C5E" w:rsidRPr="007B7781">
              <w:rPr>
                <w:rFonts w:ascii="Arial" w:eastAsia="Arial" w:hAnsi="Arial" w:cs="Arial"/>
                <w:position w:val="0"/>
                <w:sz w:val="18"/>
                <w:szCs w:val="18"/>
              </w:rPr>
              <w:t>6</w:t>
            </w:r>
          </w:p>
        </w:tc>
        <w:tc>
          <w:tcPr>
            <w:tcW w:w="1369" w:type="dxa"/>
          </w:tcPr>
          <w:p w14:paraId="2D812165" w14:textId="4EA0416D" w:rsidR="00F65F43" w:rsidRPr="007B7781" w:rsidRDefault="00F65F43"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6,473,318,750</w:t>
            </w:r>
          </w:p>
        </w:tc>
      </w:tr>
      <w:tr w:rsidR="00F65F43" w:rsidRPr="007B7781" w14:paraId="0A3D54F5" w14:textId="77777777" w:rsidTr="00B03F39">
        <w:trPr>
          <w:trHeight w:val="74"/>
        </w:trPr>
        <w:tc>
          <w:tcPr>
            <w:tcW w:w="3787" w:type="dxa"/>
            <w:shd w:val="clear" w:color="auto" w:fill="auto"/>
          </w:tcPr>
          <w:p w14:paraId="4620F9DE" w14:textId="77777777" w:rsidR="00F65F43" w:rsidRPr="007B7781" w:rsidRDefault="00F65F43" w:rsidP="007455E6">
            <w:pPr>
              <w:spacing w:line="240" w:lineRule="auto"/>
              <w:ind w:leftChars="0" w:left="-101" w:right="-72"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Crude oil in transit</w:t>
            </w:r>
          </w:p>
        </w:tc>
        <w:tc>
          <w:tcPr>
            <w:tcW w:w="1442" w:type="dxa"/>
            <w:tcBorders>
              <w:bottom w:val="single" w:sz="4" w:space="0" w:color="000000"/>
            </w:tcBorders>
            <w:shd w:val="clear" w:color="auto" w:fill="FAFAFA"/>
          </w:tcPr>
          <w:p w14:paraId="7A1EA0BF" w14:textId="02C61D7F" w:rsidR="00F65F43" w:rsidRPr="007B7781" w:rsidRDefault="00B03F39"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154,043,657</w:t>
            </w:r>
          </w:p>
        </w:tc>
        <w:tc>
          <w:tcPr>
            <w:tcW w:w="1440" w:type="dxa"/>
            <w:tcBorders>
              <w:bottom w:val="single" w:sz="4" w:space="0" w:color="000000"/>
            </w:tcBorders>
            <w:shd w:val="clear" w:color="auto" w:fill="auto"/>
          </w:tcPr>
          <w:p w14:paraId="0409BD32" w14:textId="7A9EB4C3" w:rsidR="00F65F43" w:rsidRPr="007B7781" w:rsidRDefault="00F65F43"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85,357,509</w:t>
            </w:r>
          </w:p>
        </w:tc>
        <w:tc>
          <w:tcPr>
            <w:tcW w:w="1431" w:type="dxa"/>
            <w:tcBorders>
              <w:top w:val="nil"/>
              <w:left w:val="nil"/>
              <w:bottom w:val="single" w:sz="4" w:space="0" w:color="000000"/>
              <w:right w:val="nil"/>
            </w:tcBorders>
            <w:shd w:val="clear" w:color="auto" w:fill="FAFAFA"/>
          </w:tcPr>
          <w:p w14:paraId="04ABD9BF" w14:textId="1CE44251" w:rsidR="00F65F43" w:rsidRPr="007B7781" w:rsidRDefault="00B03F39" w:rsidP="00F65F4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5,174,773,173</w:t>
            </w:r>
          </w:p>
        </w:tc>
        <w:tc>
          <w:tcPr>
            <w:tcW w:w="1369" w:type="dxa"/>
            <w:tcBorders>
              <w:bottom w:val="single" w:sz="4" w:space="0" w:color="000000"/>
            </w:tcBorders>
          </w:tcPr>
          <w:p w14:paraId="4FCD18CD" w14:textId="5287CD1F" w:rsidR="00F65F43" w:rsidRPr="007B7781" w:rsidRDefault="00F65F43" w:rsidP="00F65F4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2,578,377,190</w:t>
            </w:r>
          </w:p>
        </w:tc>
      </w:tr>
      <w:tr w:rsidR="00F65F43" w:rsidRPr="007B7781" w14:paraId="1C8F3032" w14:textId="77777777" w:rsidTr="00B03F39">
        <w:tc>
          <w:tcPr>
            <w:tcW w:w="3787" w:type="dxa"/>
            <w:shd w:val="clear" w:color="auto" w:fill="auto"/>
          </w:tcPr>
          <w:p w14:paraId="6DF0DE5E" w14:textId="77777777" w:rsidR="00F65F43" w:rsidRPr="007B7781" w:rsidRDefault="00F65F43" w:rsidP="007455E6">
            <w:pPr>
              <w:spacing w:line="240" w:lineRule="auto"/>
              <w:ind w:leftChars="0" w:left="-101" w:right="-72" w:firstLineChars="0" w:firstLine="0"/>
              <w:jc w:val="both"/>
              <w:rPr>
                <w:rFonts w:ascii="Arial" w:eastAsia="Arial" w:hAnsi="Arial" w:cs="Arial"/>
                <w:position w:val="0"/>
                <w:sz w:val="18"/>
                <w:szCs w:val="18"/>
              </w:rPr>
            </w:pPr>
          </w:p>
        </w:tc>
        <w:tc>
          <w:tcPr>
            <w:tcW w:w="1442" w:type="dxa"/>
            <w:tcBorders>
              <w:top w:val="single" w:sz="4" w:space="0" w:color="000000"/>
            </w:tcBorders>
            <w:shd w:val="clear" w:color="auto" w:fill="FAFAFA"/>
          </w:tcPr>
          <w:p w14:paraId="4C8FB229" w14:textId="77777777" w:rsidR="00F65F43" w:rsidRPr="007B7781" w:rsidRDefault="00F65F43" w:rsidP="00F65F43">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FB2AC08" w14:textId="77777777" w:rsidR="00F65F43" w:rsidRPr="007B7781" w:rsidRDefault="00F65F43" w:rsidP="00F65F43">
            <w:pPr>
              <w:spacing w:line="240" w:lineRule="auto"/>
              <w:ind w:left="0" w:right="-72" w:hanging="2"/>
              <w:jc w:val="right"/>
              <w:rPr>
                <w:rFonts w:ascii="Arial" w:eastAsia="Arial" w:hAnsi="Arial" w:cs="Arial"/>
                <w:position w:val="0"/>
                <w:sz w:val="18"/>
                <w:szCs w:val="18"/>
              </w:rPr>
            </w:pPr>
          </w:p>
        </w:tc>
        <w:tc>
          <w:tcPr>
            <w:tcW w:w="1431" w:type="dxa"/>
            <w:tcBorders>
              <w:top w:val="single" w:sz="4" w:space="0" w:color="000000"/>
            </w:tcBorders>
            <w:shd w:val="clear" w:color="auto" w:fill="FAFAFA"/>
          </w:tcPr>
          <w:p w14:paraId="447E8047" w14:textId="77777777" w:rsidR="00F65F43" w:rsidRPr="007B7781" w:rsidRDefault="00F65F43" w:rsidP="00F65F43">
            <w:pPr>
              <w:spacing w:line="240" w:lineRule="auto"/>
              <w:ind w:left="0" w:right="-72" w:hanging="2"/>
              <w:jc w:val="right"/>
              <w:rPr>
                <w:rFonts w:ascii="Arial" w:eastAsia="Arial" w:hAnsi="Arial" w:cs="Arial"/>
                <w:position w:val="0"/>
                <w:sz w:val="18"/>
                <w:szCs w:val="18"/>
              </w:rPr>
            </w:pPr>
          </w:p>
        </w:tc>
        <w:tc>
          <w:tcPr>
            <w:tcW w:w="1369" w:type="dxa"/>
            <w:tcBorders>
              <w:top w:val="single" w:sz="4" w:space="0" w:color="000000"/>
            </w:tcBorders>
          </w:tcPr>
          <w:p w14:paraId="440C07AC" w14:textId="77777777" w:rsidR="00F65F43" w:rsidRPr="007B7781" w:rsidRDefault="00F65F43" w:rsidP="00F65F43">
            <w:pPr>
              <w:spacing w:line="240" w:lineRule="auto"/>
              <w:ind w:left="0" w:right="-72" w:hanging="2"/>
              <w:jc w:val="right"/>
              <w:rPr>
                <w:rFonts w:ascii="Arial" w:eastAsia="Arial" w:hAnsi="Arial" w:cs="Arial"/>
                <w:position w:val="0"/>
                <w:sz w:val="18"/>
                <w:szCs w:val="18"/>
              </w:rPr>
            </w:pPr>
          </w:p>
        </w:tc>
      </w:tr>
      <w:tr w:rsidR="00F65F43" w:rsidRPr="007B7781" w14:paraId="2F657D64" w14:textId="77777777" w:rsidTr="00B03F39">
        <w:tc>
          <w:tcPr>
            <w:tcW w:w="3787" w:type="dxa"/>
            <w:shd w:val="clear" w:color="auto" w:fill="auto"/>
          </w:tcPr>
          <w:p w14:paraId="3C38B86B" w14:textId="77777777" w:rsidR="00F65F43" w:rsidRPr="007B7781" w:rsidRDefault="00F65F43" w:rsidP="007455E6">
            <w:pPr>
              <w:spacing w:line="240" w:lineRule="auto"/>
              <w:ind w:leftChars="0" w:left="-101" w:right="-72"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Inventories, net</w:t>
            </w:r>
          </w:p>
        </w:tc>
        <w:tc>
          <w:tcPr>
            <w:tcW w:w="1442" w:type="dxa"/>
            <w:tcBorders>
              <w:bottom w:val="single" w:sz="4" w:space="0" w:color="000000"/>
            </w:tcBorders>
            <w:shd w:val="clear" w:color="auto" w:fill="FAFAFA"/>
          </w:tcPr>
          <w:p w14:paraId="6707BAEF" w14:textId="259AF16C" w:rsidR="00F65F43" w:rsidRPr="007B7781" w:rsidRDefault="00B03F39"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490,759,457</w:t>
            </w:r>
          </w:p>
        </w:tc>
        <w:tc>
          <w:tcPr>
            <w:tcW w:w="1440" w:type="dxa"/>
            <w:tcBorders>
              <w:bottom w:val="single" w:sz="4" w:space="0" w:color="000000"/>
            </w:tcBorders>
            <w:shd w:val="clear" w:color="auto" w:fill="auto"/>
          </w:tcPr>
          <w:p w14:paraId="2E9B4967" w14:textId="79609780" w:rsidR="00F65F43" w:rsidRPr="007B7781" w:rsidRDefault="00F65F43"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299,657,559</w:t>
            </w:r>
          </w:p>
        </w:tc>
        <w:tc>
          <w:tcPr>
            <w:tcW w:w="1431" w:type="dxa"/>
            <w:tcBorders>
              <w:bottom w:val="single" w:sz="4" w:space="0" w:color="000000"/>
            </w:tcBorders>
            <w:shd w:val="clear" w:color="auto" w:fill="FAFAFA"/>
          </w:tcPr>
          <w:p w14:paraId="165BC172" w14:textId="1096B00D" w:rsidR="00F65F43" w:rsidRPr="007B7781" w:rsidRDefault="00B03F39"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16,486,033,35</w:t>
            </w:r>
            <w:r w:rsidR="00AD0C5E" w:rsidRPr="007B7781">
              <w:rPr>
                <w:rFonts w:ascii="Arial" w:eastAsia="Arial" w:hAnsi="Arial" w:cs="Arial"/>
                <w:position w:val="0"/>
                <w:sz w:val="18"/>
                <w:szCs w:val="18"/>
              </w:rPr>
              <w:t>9</w:t>
            </w:r>
          </w:p>
        </w:tc>
        <w:tc>
          <w:tcPr>
            <w:tcW w:w="1369" w:type="dxa"/>
            <w:tcBorders>
              <w:bottom w:val="single" w:sz="4" w:space="0" w:color="000000"/>
            </w:tcBorders>
          </w:tcPr>
          <w:p w14:paraId="591901C3" w14:textId="0AA955D8" w:rsidR="00F65F43" w:rsidRPr="007B7781" w:rsidRDefault="00F65F43" w:rsidP="00F65F4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9,051,695,940</w:t>
            </w:r>
          </w:p>
        </w:tc>
      </w:tr>
    </w:tbl>
    <w:p w14:paraId="63884037" w14:textId="77777777" w:rsidR="003A4FE9" w:rsidRPr="007B7781" w:rsidRDefault="003A4FE9" w:rsidP="003A4FE9">
      <w:pPr>
        <w:spacing w:line="240" w:lineRule="auto"/>
        <w:ind w:left="0" w:hanging="2"/>
        <w:jc w:val="both"/>
        <w:rPr>
          <w:rFonts w:ascii="Arial" w:eastAsia="Arial" w:hAnsi="Arial" w:cs="Arial"/>
          <w:position w:val="0"/>
          <w:sz w:val="18"/>
          <w:szCs w:val="18"/>
        </w:rPr>
      </w:pPr>
    </w:p>
    <w:p w14:paraId="7D14647B" w14:textId="6AA47698" w:rsidR="003A4FE9" w:rsidRPr="007B7781" w:rsidRDefault="003A4FE9" w:rsidP="003A4FE9">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According to the Ministry of Energy, the Company is required to maintain a minimum oil reserve of </w:t>
      </w:r>
      <w:r w:rsidR="00F12E24" w:rsidRPr="007B7781">
        <w:rPr>
          <w:rFonts w:ascii="Arial" w:eastAsia="Arial" w:hAnsi="Arial" w:cs="Arial"/>
          <w:position w:val="0"/>
          <w:sz w:val="18"/>
          <w:szCs w:val="18"/>
          <w:lang w:val="en-US"/>
        </w:rPr>
        <w:t>4</w:t>
      </w:r>
      <w:r w:rsidRPr="007B7781">
        <w:rPr>
          <w:rFonts w:ascii="Arial" w:eastAsia="Arial" w:hAnsi="Arial" w:cs="Arial"/>
          <w:position w:val="0"/>
          <w:sz w:val="18"/>
          <w:szCs w:val="18"/>
        </w:rPr>
        <w:t>% of total finished products produced for domestic sales (20</w:t>
      </w:r>
      <w:r w:rsidR="00F65F43" w:rsidRPr="007B7781">
        <w:rPr>
          <w:rFonts w:ascii="Arial" w:eastAsia="Arial" w:hAnsi="Arial" w:cs="Arial"/>
          <w:position w:val="0"/>
          <w:sz w:val="18"/>
          <w:szCs w:val="18"/>
        </w:rPr>
        <w:t>20</w:t>
      </w:r>
      <w:r w:rsidRPr="007B7781">
        <w:rPr>
          <w:rFonts w:ascii="Arial" w:eastAsia="Arial" w:hAnsi="Arial" w:cs="Arial"/>
          <w:position w:val="0"/>
          <w:sz w:val="18"/>
          <w:szCs w:val="18"/>
        </w:rPr>
        <w:t xml:space="preserve">: </w:t>
      </w:r>
      <w:r w:rsidR="00F65F43" w:rsidRPr="007B7781">
        <w:rPr>
          <w:rFonts w:ascii="Arial" w:eastAsia="Arial" w:hAnsi="Arial" w:cs="Arial"/>
          <w:position w:val="0"/>
          <w:sz w:val="18"/>
          <w:szCs w:val="18"/>
        </w:rPr>
        <w:t>4</w:t>
      </w:r>
      <w:r w:rsidRPr="007B7781">
        <w:rPr>
          <w:rFonts w:ascii="Arial" w:eastAsia="Arial" w:hAnsi="Arial" w:cs="Arial"/>
          <w:position w:val="0"/>
          <w:sz w:val="18"/>
          <w:szCs w:val="18"/>
        </w:rPr>
        <w:t xml:space="preserve">%) and maintain a minimum finished products reserve of </w:t>
      </w:r>
      <w:r w:rsidR="00F12E24" w:rsidRPr="007B7781">
        <w:rPr>
          <w:rFonts w:ascii="Arial" w:eastAsia="Arial" w:hAnsi="Arial" w:cs="Arial"/>
          <w:position w:val="0"/>
          <w:sz w:val="18"/>
          <w:szCs w:val="18"/>
        </w:rPr>
        <w:t>5</w:t>
      </w:r>
      <w:r w:rsidRPr="007B7781">
        <w:rPr>
          <w:rFonts w:ascii="Arial" w:eastAsia="Arial" w:hAnsi="Arial" w:cs="Arial"/>
          <w:position w:val="0"/>
          <w:sz w:val="18"/>
          <w:szCs w:val="18"/>
        </w:rPr>
        <w:t>% of total imported finished products (20</w:t>
      </w:r>
      <w:r w:rsidR="00F65F43" w:rsidRPr="007B7781">
        <w:rPr>
          <w:rFonts w:ascii="Arial" w:eastAsia="Arial" w:hAnsi="Arial" w:cs="Arial"/>
          <w:position w:val="0"/>
          <w:sz w:val="18"/>
          <w:szCs w:val="18"/>
        </w:rPr>
        <w:t>20</w:t>
      </w:r>
      <w:r w:rsidRPr="007B7781">
        <w:rPr>
          <w:rFonts w:ascii="Arial" w:eastAsia="Arial" w:hAnsi="Arial" w:cs="Arial"/>
          <w:position w:val="0"/>
          <w:sz w:val="18"/>
          <w:szCs w:val="18"/>
        </w:rPr>
        <w:t xml:space="preserve">: </w:t>
      </w:r>
      <w:r w:rsidR="00F65F43" w:rsidRPr="007B7781">
        <w:rPr>
          <w:rFonts w:ascii="Arial" w:eastAsia="Arial" w:hAnsi="Arial" w:cs="Arial"/>
          <w:position w:val="0"/>
          <w:sz w:val="18"/>
          <w:szCs w:val="18"/>
        </w:rPr>
        <w:t>5</w:t>
      </w:r>
      <w:r w:rsidRPr="007B7781">
        <w:rPr>
          <w:rFonts w:ascii="Arial" w:eastAsia="Arial" w:hAnsi="Arial" w:cs="Arial"/>
          <w:position w:val="0"/>
          <w:sz w:val="18"/>
          <w:szCs w:val="18"/>
        </w:rPr>
        <w:t xml:space="preserve">%). The reserve fluctuates upon production plan and volume produced. As at </w:t>
      </w:r>
      <w:r w:rsidR="00A1645E" w:rsidRPr="007B7781">
        <w:rPr>
          <w:rFonts w:ascii="Arial" w:eastAsia="Arial" w:hAnsi="Arial" w:cs="Arial"/>
          <w:position w:val="0"/>
          <w:sz w:val="18"/>
          <w:szCs w:val="18"/>
        </w:rPr>
        <w:br/>
      </w:r>
      <w:r w:rsidRPr="007B7781">
        <w:rPr>
          <w:rFonts w:ascii="Arial" w:eastAsia="Arial" w:hAnsi="Arial" w:cs="Arial"/>
          <w:position w:val="0"/>
          <w:sz w:val="18"/>
          <w:szCs w:val="18"/>
        </w:rPr>
        <w:t>31 December 202</w:t>
      </w:r>
      <w:r w:rsidR="00F65F43" w:rsidRPr="007B7781">
        <w:rPr>
          <w:rFonts w:ascii="Arial" w:eastAsia="Arial" w:hAnsi="Arial" w:cs="Arial"/>
          <w:position w:val="0"/>
          <w:sz w:val="18"/>
          <w:szCs w:val="18"/>
        </w:rPr>
        <w:t>1</w:t>
      </w:r>
      <w:r w:rsidRPr="007B7781">
        <w:rPr>
          <w:rFonts w:ascii="Arial" w:eastAsia="Arial" w:hAnsi="Arial" w:cs="Arial"/>
          <w:position w:val="0"/>
          <w:sz w:val="18"/>
          <w:szCs w:val="18"/>
        </w:rPr>
        <w:t xml:space="preserve">, the above inventories include </w:t>
      </w:r>
      <w:r w:rsidR="00796802">
        <w:rPr>
          <w:rFonts w:ascii="Arial" w:eastAsia="Arial" w:hAnsi="Arial" w:cs="Arial"/>
          <w:position w:val="0"/>
          <w:sz w:val="18"/>
          <w:szCs w:val="18"/>
        </w:rPr>
        <w:t>US Dollar</w:t>
      </w:r>
      <w:r w:rsidRPr="007B7781">
        <w:rPr>
          <w:rFonts w:ascii="Arial" w:eastAsia="Arial" w:hAnsi="Arial" w:cs="Arial"/>
          <w:position w:val="0"/>
          <w:sz w:val="18"/>
          <w:szCs w:val="18"/>
        </w:rPr>
        <w:t xml:space="preserve"> </w:t>
      </w:r>
      <w:r w:rsidR="00F12E24" w:rsidRPr="007B7781">
        <w:rPr>
          <w:rFonts w:ascii="Arial" w:eastAsia="Arial" w:hAnsi="Arial" w:cs="Arial"/>
          <w:position w:val="0"/>
          <w:sz w:val="18"/>
          <w:szCs w:val="18"/>
        </w:rPr>
        <w:t>127,550,265</w:t>
      </w:r>
      <w:r w:rsidRPr="007B7781">
        <w:rPr>
          <w:rFonts w:ascii="Arial" w:eastAsia="Arial" w:hAnsi="Arial" w:cs="Arial"/>
          <w:position w:val="0"/>
          <w:sz w:val="18"/>
          <w:szCs w:val="18"/>
        </w:rPr>
        <w:t xml:space="preserve"> or Baht </w:t>
      </w:r>
      <w:r w:rsidR="00F12E24" w:rsidRPr="007B7781">
        <w:rPr>
          <w:rFonts w:ascii="Arial" w:eastAsia="Arial" w:hAnsi="Arial" w:cs="Arial"/>
          <w:position w:val="0"/>
          <w:sz w:val="18"/>
          <w:szCs w:val="18"/>
        </w:rPr>
        <w:t>4,284,783,282</w:t>
      </w:r>
      <w:r w:rsidRPr="007B7781">
        <w:rPr>
          <w:rFonts w:ascii="Arial" w:eastAsia="Arial" w:hAnsi="Arial" w:cs="Arial"/>
          <w:position w:val="0"/>
          <w:sz w:val="18"/>
          <w:szCs w:val="18"/>
        </w:rPr>
        <w:t xml:space="preserve"> of crude oil and finished products set aside as minimum reserve (20</w:t>
      </w:r>
      <w:r w:rsidR="00F65F43" w:rsidRPr="007B7781">
        <w:rPr>
          <w:rFonts w:ascii="Arial" w:eastAsia="Arial" w:hAnsi="Arial" w:cs="Arial"/>
          <w:position w:val="0"/>
          <w:sz w:val="18"/>
          <w:szCs w:val="18"/>
        </w:rPr>
        <w:t>20</w:t>
      </w:r>
      <w:r w:rsidRPr="007B7781">
        <w:rPr>
          <w:rFonts w:ascii="Arial" w:eastAsia="Arial" w:hAnsi="Arial" w:cs="Arial"/>
          <w:position w:val="0"/>
          <w:sz w:val="18"/>
          <w:szCs w:val="18"/>
        </w:rPr>
        <w:t xml:space="preserve">: </w:t>
      </w:r>
      <w:r w:rsidR="00796802">
        <w:rPr>
          <w:rFonts w:ascii="Arial" w:eastAsia="Arial" w:hAnsi="Arial" w:cs="Arial"/>
          <w:position w:val="0"/>
          <w:sz w:val="18"/>
          <w:szCs w:val="18"/>
        </w:rPr>
        <w:t>US Dollar</w:t>
      </w:r>
      <w:r w:rsidRPr="007B7781">
        <w:rPr>
          <w:rFonts w:ascii="Arial" w:eastAsia="Arial" w:hAnsi="Arial" w:cs="Arial"/>
          <w:position w:val="0"/>
          <w:sz w:val="18"/>
          <w:szCs w:val="18"/>
        </w:rPr>
        <w:t xml:space="preserve"> </w:t>
      </w:r>
      <w:r w:rsidR="00F65F43" w:rsidRPr="007B7781">
        <w:rPr>
          <w:rFonts w:ascii="Arial" w:eastAsia="Arial" w:hAnsi="Arial" w:cs="Arial"/>
          <w:position w:val="0"/>
          <w:sz w:val="18"/>
          <w:szCs w:val="18"/>
        </w:rPr>
        <w:t>83</w:t>
      </w:r>
      <w:r w:rsidRPr="007B7781">
        <w:rPr>
          <w:rFonts w:ascii="Arial" w:eastAsia="Arial" w:hAnsi="Arial" w:cs="Arial"/>
          <w:position w:val="0"/>
          <w:sz w:val="18"/>
          <w:szCs w:val="18"/>
        </w:rPr>
        <w:t>,</w:t>
      </w:r>
      <w:r w:rsidR="00F65F43" w:rsidRPr="007B7781">
        <w:rPr>
          <w:rFonts w:ascii="Arial" w:eastAsia="Arial" w:hAnsi="Arial" w:cs="Arial"/>
          <w:position w:val="0"/>
          <w:sz w:val="18"/>
          <w:szCs w:val="18"/>
        </w:rPr>
        <w:t>664</w:t>
      </w:r>
      <w:r w:rsidRPr="007B7781">
        <w:rPr>
          <w:rFonts w:ascii="Arial" w:eastAsia="Arial" w:hAnsi="Arial" w:cs="Arial"/>
          <w:position w:val="0"/>
          <w:sz w:val="18"/>
          <w:szCs w:val="18"/>
        </w:rPr>
        <w:t>,</w:t>
      </w:r>
      <w:r w:rsidR="00F65F43" w:rsidRPr="007B7781">
        <w:rPr>
          <w:rFonts w:ascii="Arial" w:eastAsia="Arial" w:hAnsi="Arial" w:cs="Arial"/>
          <w:position w:val="0"/>
          <w:sz w:val="18"/>
          <w:szCs w:val="18"/>
        </w:rPr>
        <w:t>552</w:t>
      </w:r>
      <w:r w:rsidRPr="007B7781">
        <w:rPr>
          <w:rFonts w:ascii="Arial" w:eastAsia="Arial" w:hAnsi="Arial" w:cs="Arial"/>
          <w:position w:val="0"/>
          <w:sz w:val="18"/>
          <w:szCs w:val="18"/>
        </w:rPr>
        <w:t xml:space="preserve"> or Baht </w:t>
      </w:r>
      <w:r w:rsidR="00F65F43" w:rsidRPr="007B7781">
        <w:rPr>
          <w:rFonts w:ascii="Arial" w:eastAsia="Arial" w:hAnsi="Arial" w:cs="Arial"/>
          <w:position w:val="0"/>
          <w:sz w:val="18"/>
          <w:szCs w:val="18"/>
        </w:rPr>
        <w:t>2</w:t>
      </w:r>
      <w:r w:rsidRPr="007B7781">
        <w:rPr>
          <w:rFonts w:ascii="Arial" w:eastAsia="Arial" w:hAnsi="Arial" w:cs="Arial"/>
          <w:position w:val="0"/>
          <w:sz w:val="18"/>
          <w:szCs w:val="18"/>
        </w:rPr>
        <w:t>,</w:t>
      </w:r>
      <w:r w:rsidR="00F65F43" w:rsidRPr="007B7781">
        <w:rPr>
          <w:rFonts w:ascii="Arial" w:eastAsia="Arial" w:hAnsi="Arial" w:cs="Arial"/>
          <w:position w:val="0"/>
          <w:sz w:val="18"/>
          <w:szCs w:val="18"/>
        </w:rPr>
        <w:t>527</w:t>
      </w:r>
      <w:r w:rsidRPr="007B7781">
        <w:rPr>
          <w:rFonts w:ascii="Arial" w:eastAsia="Arial" w:hAnsi="Arial" w:cs="Arial"/>
          <w:position w:val="0"/>
          <w:sz w:val="18"/>
          <w:szCs w:val="18"/>
        </w:rPr>
        <w:t>,</w:t>
      </w:r>
      <w:r w:rsidR="00F65F43" w:rsidRPr="007B7781">
        <w:rPr>
          <w:rFonts w:ascii="Arial" w:eastAsia="Arial" w:hAnsi="Arial" w:cs="Arial"/>
          <w:position w:val="0"/>
          <w:sz w:val="18"/>
          <w:szCs w:val="18"/>
        </w:rPr>
        <w:t>238</w:t>
      </w:r>
      <w:r w:rsidRPr="007B7781">
        <w:rPr>
          <w:rFonts w:ascii="Arial" w:eastAsia="Arial" w:hAnsi="Arial" w:cs="Arial"/>
          <w:position w:val="0"/>
          <w:sz w:val="18"/>
          <w:szCs w:val="18"/>
        </w:rPr>
        <w:t>,</w:t>
      </w:r>
      <w:r w:rsidR="00F65F43" w:rsidRPr="007B7781">
        <w:rPr>
          <w:rFonts w:ascii="Arial" w:eastAsia="Arial" w:hAnsi="Arial" w:cs="Arial"/>
          <w:position w:val="0"/>
          <w:sz w:val="18"/>
          <w:szCs w:val="18"/>
        </w:rPr>
        <w:t>377</w:t>
      </w:r>
      <w:r w:rsidRPr="007B7781">
        <w:rPr>
          <w:rFonts w:ascii="Arial" w:eastAsia="Arial" w:hAnsi="Arial" w:cs="Arial"/>
          <w:position w:val="0"/>
          <w:sz w:val="18"/>
          <w:szCs w:val="18"/>
        </w:rPr>
        <w:t>).</w:t>
      </w:r>
    </w:p>
    <w:p w14:paraId="125FAF1C" w14:textId="77777777" w:rsidR="003A4FE9" w:rsidRPr="007B7781" w:rsidRDefault="003A4FE9" w:rsidP="003A4FE9">
      <w:pPr>
        <w:spacing w:line="240" w:lineRule="auto"/>
        <w:ind w:left="0" w:hanging="2"/>
        <w:jc w:val="both"/>
        <w:rPr>
          <w:rFonts w:ascii="Arial" w:eastAsia="Arial" w:hAnsi="Arial" w:cs="Arial"/>
          <w:position w:val="0"/>
          <w:sz w:val="18"/>
          <w:szCs w:val="18"/>
        </w:rPr>
      </w:pPr>
    </w:p>
    <w:p w14:paraId="7BCD725A" w14:textId="74F0C868" w:rsidR="003A4FE9" w:rsidRPr="007B7781" w:rsidRDefault="003A4FE9" w:rsidP="003A4FE9">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During 202</w:t>
      </w:r>
      <w:r w:rsidR="00F65F43" w:rsidRPr="007B7781">
        <w:rPr>
          <w:rFonts w:ascii="Arial" w:eastAsia="Arial" w:hAnsi="Arial" w:cs="Arial"/>
          <w:position w:val="0"/>
          <w:sz w:val="18"/>
          <w:szCs w:val="18"/>
        </w:rPr>
        <w:t>1</w:t>
      </w:r>
      <w:r w:rsidRPr="007B7781">
        <w:rPr>
          <w:rFonts w:ascii="Arial" w:eastAsia="Arial" w:hAnsi="Arial" w:cs="Arial"/>
          <w:position w:val="0"/>
          <w:sz w:val="18"/>
          <w:szCs w:val="18"/>
        </w:rPr>
        <w:t xml:space="preserve">, </w:t>
      </w:r>
      <w:r w:rsidR="002212A8" w:rsidRPr="007B7781">
        <w:rPr>
          <w:rFonts w:ascii="Arial" w:eastAsia="Arial" w:hAnsi="Arial" w:cs="Arial"/>
          <w:position w:val="0"/>
          <w:sz w:val="18"/>
          <w:szCs w:val="18"/>
        </w:rPr>
        <w:t xml:space="preserve">the Company has </w:t>
      </w:r>
      <w:r w:rsidR="00372A47" w:rsidRPr="007B7781">
        <w:rPr>
          <w:rFonts w:ascii="Arial" w:eastAsia="Arial" w:hAnsi="Arial" w:cs="Arial"/>
          <w:position w:val="0"/>
          <w:sz w:val="18"/>
          <w:szCs w:val="18"/>
        </w:rPr>
        <w:t>n</w:t>
      </w:r>
      <w:r w:rsidR="002D2266" w:rsidRPr="007B7781">
        <w:rPr>
          <w:rFonts w:ascii="Arial" w:eastAsia="Arial" w:hAnsi="Arial" w:cs="Arial"/>
          <w:position w:val="0"/>
          <w:sz w:val="18"/>
          <w:szCs w:val="18"/>
        </w:rPr>
        <w:t xml:space="preserve">o </w:t>
      </w:r>
      <w:r w:rsidR="002212A8" w:rsidRPr="007B7781">
        <w:rPr>
          <w:rFonts w:ascii="Arial" w:eastAsia="Arial" w:hAnsi="Arial" w:cs="Arial"/>
          <w:position w:val="0"/>
          <w:sz w:val="18"/>
          <w:szCs w:val="18"/>
        </w:rPr>
        <w:t xml:space="preserve">debit </w:t>
      </w:r>
      <w:r w:rsidRPr="007B7781">
        <w:rPr>
          <w:rFonts w:ascii="Arial" w:eastAsia="Arial" w:hAnsi="Arial" w:cs="Arial"/>
          <w:position w:val="0"/>
          <w:sz w:val="18"/>
          <w:szCs w:val="18"/>
        </w:rPr>
        <w:t xml:space="preserve">to the statement of comprehensive income with respect </w:t>
      </w:r>
      <w:r w:rsidR="000830F4" w:rsidRPr="007B7781">
        <w:rPr>
          <w:rFonts w:ascii="Arial" w:eastAsia="Arial" w:hAnsi="Arial" w:cs="Arial"/>
          <w:position w:val="0"/>
          <w:sz w:val="18"/>
          <w:szCs w:val="18"/>
        </w:rPr>
        <w:t>of</w:t>
      </w:r>
      <w:r w:rsidRPr="007B7781">
        <w:rPr>
          <w:rFonts w:ascii="Arial" w:eastAsia="Arial" w:hAnsi="Arial" w:cs="Arial"/>
          <w:position w:val="0"/>
          <w:sz w:val="18"/>
          <w:szCs w:val="18"/>
        </w:rPr>
        <w:t xml:space="preserve"> </w:t>
      </w:r>
      <w:r w:rsidR="002212A8" w:rsidRPr="007B7781">
        <w:rPr>
          <w:rFonts w:ascii="Arial" w:eastAsia="Arial" w:hAnsi="Arial" w:cs="Arial"/>
          <w:position w:val="0"/>
          <w:sz w:val="18"/>
          <w:szCs w:val="18"/>
        </w:rPr>
        <w:t xml:space="preserve">loss on </w:t>
      </w:r>
      <w:r w:rsidRPr="007B7781">
        <w:rPr>
          <w:rFonts w:ascii="Arial" w:eastAsia="Arial" w:hAnsi="Arial" w:cs="Arial"/>
          <w:position w:val="0"/>
          <w:sz w:val="18"/>
          <w:szCs w:val="18"/>
        </w:rPr>
        <w:t>write-down of inventory to net reali</w:t>
      </w:r>
      <w:r w:rsidR="00141B52">
        <w:rPr>
          <w:rFonts w:ascii="Arial" w:eastAsia="Arial" w:hAnsi="Arial" w:cs="Arial"/>
          <w:position w:val="0"/>
          <w:sz w:val="18"/>
          <w:szCs w:val="18"/>
        </w:rPr>
        <w:t>z</w:t>
      </w:r>
      <w:r w:rsidRPr="007B7781">
        <w:rPr>
          <w:rFonts w:ascii="Arial" w:eastAsia="Arial" w:hAnsi="Arial" w:cs="Arial"/>
          <w:position w:val="0"/>
          <w:sz w:val="18"/>
          <w:szCs w:val="18"/>
        </w:rPr>
        <w:t>able value</w:t>
      </w:r>
      <w:r w:rsidR="00081918" w:rsidRPr="007B7781">
        <w:rPr>
          <w:rFonts w:ascii="Arial" w:eastAsia="Arial" w:hAnsi="Arial" w:cs="Arial"/>
          <w:position w:val="0"/>
          <w:sz w:val="18"/>
          <w:szCs w:val="18"/>
          <w:cs/>
        </w:rPr>
        <w:t xml:space="preserve"> </w:t>
      </w:r>
      <w:r w:rsidR="00447E4D" w:rsidRPr="007B7781">
        <w:rPr>
          <w:rFonts w:ascii="Arial" w:eastAsia="Arial" w:hAnsi="Arial" w:cs="Arial"/>
          <w:position w:val="0"/>
          <w:sz w:val="18"/>
          <w:szCs w:val="18"/>
        </w:rPr>
        <w:t>(</w:t>
      </w:r>
      <w:r w:rsidRPr="007B7781">
        <w:rPr>
          <w:rFonts w:ascii="Arial" w:eastAsia="Arial" w:hAnsi="Arial" w:cs="Arial"/>
          <w:position w:val="0"/>
          <w:sz w:val="18"/>
          <w:szCs w:val="18"/>
        </w:rPr>
        <w:t>20</w:t>
      </w:r>
      <w:r w:rsidR="00F05DE0" w:rsidRPr="007B7781">
        <w:rPr>
          <w:rFonts w:ascii="Arial" w:eastAsia="Arial" w:hAnsi="Arial" w:cs="Arial"/>
          <w:position w:val="0"/>
          <w:sz w:val="18"/>
          <w:szCs w:val="18"/>
        </w:rPr>
        <w:t>20</w:t>
      </w:r>
      <w:r w:rsidR="00447E4D" w:rsidRPr="007B7781">
        <w:rPr>
          <w:rFonts w:ascii="Arial" w:eastAsia="Arial" w:hAnsi="Arial" w:cs="Arial"/>
          <w:position w:val="0"/>
          <w:sz w:val="18"/>
          <w:szCs w:val="18"/>
        </w:rPr>
        <w:t>:</w:t>
      </w:r>
      <w:r w:rsidRPr="007B7781">
        <w:rPr>
          <w:rFonts w:ascii="Arial" w:eastAsia="Arial" w:hAnsi="Arial" w:cs="Arial"/>
          <w:position w:val="0"/>
          <w:sz w:val="18"/>
          <w:szCs w:val="18"/>
        </w:rPr>
        <w:t xml:space="preserve"> </w:t>
      </w:r>
      <w:r w:rsidR="005102AE" w:rsidRPr="007B7781">
        <w:rPr>
          <w:rFonts w:ascii="Arial" w:eastAsia="Arial" w:hAnsi="Arial" w:cs="Arial"/>
          <w:position w:val="0"/>
          <w:sz w:val="18"/>
          <w:szCs w:val="18"/>
        </w:rPr>
        <w:t xml:space="preserve">credited </w:t>
      </w:r>
      <w:r w:rsidR="00796802">
        <w:rPr>
          <w:rFonts w:ascii="Arial" w:eastAsia="Arial" w:hAnsi="Arial" w:cs="Arial"/>
          <w:position w:val="0"/>
          <w:sz w:val="18"/>
          <w:szCs w:val="18"/>
        </w:rPr>
        <w:t>US Dollar</w:t>
      </w:r>
      <w:r w:rsidRPr="007B7781">
        <w:rPr>
          <w:rFonts w:ascii="Arial" w:eastAsia="Arial" w:hAnsi="Arial" w:cs="Arial"/>
          <w:position w:val="0"/>
          <w:sz w:val="18"/>
          <w:szCs w:val="18"/>
        </w:rPr>
        <w:t xml:space="preserve"> </w:t>
      </w:r>
      <w:r w:rsidR="00F05DE0" w:rsidRPr="007B7781">
        <w:rPr>
          <w:rFonts w:ascii="Arial" w:eastAsia="Arial" w:hAnsi="Arial" w:cs="Arial"/>
          <w:position w:val="0"/>
          <w:sz w:val="18"/>
          <w:szCs w:val="18"/>
        </w:rPr>
        <w:t>1</w:t>
      </w:r>
      <w:r w:rsidRPr="007B7781">
        <w:rPr>
          <w:rFonts w:ascii="Arial" w:eastAsia="Arial" w:hAnsi="Arial" w:cs="Arial"/>
          <w:position w:val="0"/>
          <w:sz w:val="18"/>
          <w:szCs w:val="18"/>
        </w:rPr>
        <w:t>,</w:t>
      </w:r>
      <w:r w:rsidR="00F05DE0" w:rsidRPr="007B7781">
        <w:rPr>
          <w:rFonts w:ascii="Arial" w:eastAsia="Arial" w:hAnsi="Arial" w:cs="Arial"/>
          <w:position w:val="0"/>
          <w:sz w:val="18"/>
          <w:szCs w:val="18"/>
        </w:rPr>
        <w:t>755</w:t>
      </w:r>
      <w:r w:rsidRPr="007B7781">
        <w:rPr>
          <w:rFonts w:ascii="Arial" w:eastAsia="Arial" w:hAnsi="Arial" w:cs="Arial"/>
          <w:position w:val="0"/>
          <w:sz w:val="18"/>
          <w:szCs w:val="18"/>
        </w:rPr>
        <w:t>,</w:t>
      </w:r>
      <w:r w:rsidR="00F05DE0" w:rsidRPr="007B7781">
        <w:rPr>
          <w:rFonts w:ascii="Arial" w:eastAsia="Arial" w:hAnsi="Arial" w:cs="Arial"/>
          <w:position w:val="0"/>
          <w:sz w:val="18"/>
          <w:szCs w:val="18"/>
        </w:rPr>
        <w:t>173</w:t>
      </w:r>
      <w:r w:rsidRPr="007B7781">
        <w:rPr>
          <w:rFonts w:ascii="Arial" w:eastAsia="Arial" w:hAnsi="Arial" w:cs="Arial"/>
          <w:position w:val="0"/>
          <w:sz w:val="18"/>
          <w:szCs w:val="18"/>
        </w:rPr>
        <w:t xml:space="preserve"> or Baht </w:t>
      </w:r>
      <w:r w:rsidR="00F05DE0" w:rsidRPr="007B7781">
        <w:rPr>
          <w:rFonts w:ascii="Arial" w:eastAsia="Arial" w:hAnsi="Arial" w:cs="Arial"/>
          <w:position w:val="0"/>
          <w:sz w:val="18"/>
          <w:szCs w:val="18"/>
        </w:rPr>
        <w:t>55</w:t>
      </w:r>
      <w:r w:rsidRPr="007B7781">
        <w:rPr>
          <w:rFonts w:ascii="Arial" w:eastAsia="Arial" w:hAnsi="Arial" w:cs="Arial"/>
          <w:position w:val="0"/>
          <w:sz w:val="18"/>
          <w:szCs w:val="18"/>
        </w:rPr>
        <w:t>,</w:t>
      </w:r>
      <w:r w:rsidR="00F05DE0" w:rsidRPr="007B7781">
        <w:rPr>
          <w:rFonts w:ascii="Arial" w:eastAsia="Arial" w:hAnsi="Arial" w:cs="Arial"/>
          <w:position w:val="0"/>
          <w:sz w:val="18"/>
          <w:szCs w:val="18"/>
        </w:rPr>
        <w:t>220</w:t>
      </w:r>
      <w:r w:rsidRPr="007B7781">
        <w:rPr>
          <w:rFonts w:ascii="Arial" w:eastAsia="Arial" w:hAnsi="Arial" w:cs="Arial"/>
          <w:position w:val="0"/>
          <w:sz w:val="18"/>
          <w:szCs w:val="18"/>
        </w:rPr>
        <w:t>,</w:t>
      </w:r>
      <w:r w:rsidR="00F05DE0" w:rsidRPr="007B7781">
        <w:rPr>
          <w:rFonts w:ascii="Arial" w:eastAsia="Arial" w:hAnsi="Arial" w:cs="Arial"/>
          <w:position w:val="0"/>
          <w:sz w:val="18"/>
          <w:szCs w:val="18"/>
        </w:rPr>
        <w:t>188</w:t>
      </w:r>
      <w:r w:rsidR="00447E4D" w:rsidRPr="007B7781">
        <w:rPr>
          <w:rFonts w:ascii="Arial" w:eastAsia="Arial" w:hAnsi="Arial" w:cs="Arial"/>
          <w:position w:val="0"/>
          <w:sz w:val="18"/>
          <w:szCs w:val="18"/>
        </w:rPr>
        <w:t>)</w:t>
      </w:r>
      <w:r w:rsidR="00081918" w:rsidRPr="007B7781">
        <w:rPr>
          <w:rFonts w:ascii="Arial" w:eastAsia="Arial" w:hAnsi="Arial" w:cs="Arial"/>
          <w:position w:val="0"/>
          <w:sz w:val="18"/>
          <w:szCs w:val="18"/>
        </w:rPr>
        <w:t>.</w:t>
      </w:r>
    </w:p>
    <w:p w14:paraId="13A8D4D8" w14:textId="77777777" w:rsidR="003A4FE9" w:rsidRPr="007B7781" w:rsidRDefault="003A4FE9" w:rsidP="003A4FE9">
      <w:pPr>
        <w:spacing w:line="240" w:lineRule="auto"/>
        <w:ind w:left="0" w:hanging="2"/>
        <w:jc w:val="both"/>
        <w:rPr>
          <w:rFonts w:ascii="Arial" w:eastAsia="Arial" w:hAnsi="Arial" w:cs="Arial"/>
          <w:position w:val="0"/>
          <w:sz w:val="18"/>
          <w:szCs w:val="18"/>
        </w:rPr>
      </w:pPr>
    </w:p>
    <w:p w14:paraId="72386D03" w14:textId="4C0B5A4F" w:rsidR="00A1645E" w:rsidRPr="007B7781" w:rsidRDefault="003A4FE9" w:rsidP="003A4FE9">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During 202</w:t>
      </w:r>
      <w:r w:rsidR="00F05DE0" w:rsidRPr="007B7781">
        <w:rPr>
          <w:rFonts w:ascii="Arial" w:eastAsia="Arial" w:hAnsi="Arial" w:cs="Arial"/>
          <w:position w:val="0"/>
          <w:sz w:val="18"/>
          <w:szCs w:val="18"/>
        </w:rPr>
        <w:t>1</w:t>
      </w:r>
      <w:r w:rsidRPr="007B7781">
        <w:rPr>
          <w:rFonts w:ascii="Arial" w:eastAsia="Arial" w:hAnsi="Arial" w:cs="Arial"/>
          <w:position w:val="0"/>
          <w:sz w:val="18"/>
          <w:szCs w:val="18"/>
        </w:rPr>
        <w:t xml:space="preserve">, </w:t>
      </w:r>
      <w:r w:rsidR="00796802">
        <w:rPr>
          <w:rFonts w:ascii="Arial" w:eastAsia="Arial" w:hAnsi="Arial" w:cs="Arial"/>
          <w:position w:val="0"/>
          <w:sz w:val="18"/>
          <w:szCs w:val="18"/>
        </w:rPr>
        <w:t xml:space="preserve">US Dollar </w:t>
      </w:r>
      <w:r w:rsidR="0064357D" w:rsidRPr="007B7781">
        <w:rPr>
          <w:rFonts w:ascii="Arial" w:eastAsia="Arial" w:hAnsi="Arial" w:cs="Arial"/>
          <w:position w:val="0"/>
          <w:sz w:val="18"/>
          <w:szCs w:val="18"/>
        </w:rPr>
        <w:t>928,367</w:t>
      </w:r>
      <w:r w:rsidR="009D61E3" w:rsidRPr="007B7781">
        <w:rPr>
          <w:rFonts w:ascii="Arial" w:eastAsia="Arial" w:hAnsi="Arial" w:cs="Arial"/>
          <w:position w:val="0"/>
          <w:sz w:val="18"/>
          <w:szCs w:val="18"/>
        </w:rPr>
        <w:t xml:space="preserve"> </w:t>
      </w:r>
      <w:r w:rsidRPr="007B7781">
        <w:rPr>
          <w:rFonts w:ascii="Arial" w:eastAsia="Arial" w:hAnsi="Arial" w:cs="Arial"/>
          <w:position w:val="0"/>
          <w:sz w:val="18"/>
          <w:szCs w:val="18"/>
        </w:rPr>
        <w:t xml:space="preserve">or Baht </w:t>
      </w:r>
      <w:r w:rsidR="009D61E3" w:rsidRPr="007B7781">
        <w:rPr>
          <w:rFonts w:ascii="Arial" w:eastAsia="Arial" w:hAnsi="Arial" w:cs="Arial"/>
          <w:position w:val="0"/>
          <w:sz w:val="18"/>
          <w:szCs w:val="18"/>
        </w:rPr>
        <w:t>29,359,226</w:t>
      </w:r>
      <w:r w:rsidRPr="007B7781">
        <w:rPr>
          <w:rFonts w:ascii="Arial" w:eastAsia="Arial" w:hAnsi="Arial" w:cs="Arial"/>
          <w:position w:val="0"/>
          <w:sz w:val="18"/>
          <w:szCs w:val="18"/>
        </w:rPr>
        <w:t xml:space="preserve"> was </w:t>
      </w:r>
      <w:r w:rsidR="000830F4" w:rsidRPr="007B7781">
        <w:rPr>
          <w:rFonts w:ascii="Arial" w:eastAsia="Arial" w:hAnsi="Arial" w:cs="Arial"/>
          <w:position w:val="0"/>
          <w:sz w:val="18"/>
          <w:szCs w:val="18"/>
        </w:rPr>
        <w:t>d</w:t>
      </w:r>
      <w:r w:rsidR="0064357D" w:rsidRPr="007B7781">
        <w:rPr>
          <w:rFonts w:ascii="Arial" w:eastAsia="Arial" w:hAnsi="Arial" w:cs="Arial"/>
          <w:position w:val="0"/>
          <w:sz w:val="18"/>
          <w:szCs w:val="18"/>
        </w:rPr>
        <w:t>e</w:t>
      </w:r>
      <w:r w:rsidR="000830F4" w:rsidRPr="007B7781">
        <w:rPr>
          <w:rFonts w:ascii="Arial" w:eastAsia="Arial" w:hAnsi="Arial" w:cs="Arial"/>
          <w:position w:val="0"/>
          <w:sz w:val="18"/>
          <w:szCs w:val="18"/>
        </w:rPr>
        <w:t>b</w:t>
      </w:r>
      <w:r w:rsidR="0064357D" w:rsidRPr="007B7781">
        <w:rPr>
          <w:rFonts w:ascii="Arial" w:eastAsia="Arial" w:hAnsi="Arial" w:cs="Arial"/>
          <w:position w:val="0"/>
          <w:sz w:val="18"/>
          <w:szCs w:val="18"/>
        </w:rPr>
        <w:t>it</w:t>
      </w:r>
      <w:r w:rsidR="00447E4D" w:rsidRPr="007B7781">
        <w:rPr>
          <w:rFonts w:ascii="Arial" w:eastAsia="Arial" w:hAnsi="Arial" w:cs="Arial"/>
          <w:position w:val="0"/>
          <w:sz w:val="18"/>
          <w:szCs w:val="18"/>
        </w:rPr>
        <w:t xml:space="preserve">ed </w:t>
      </w:r>
      <w:r w:rsidRPr="007B7781">
        <w:rPr>
          <w:rFonts w:ascii="Arial" w:eastAsia="Arial" w:hAnsi="Arial" w:cs="Arial"/>
          <w:position w:val="0"/>
          <w:sz w:val="18"/>
          <w:szCs w:val="18"/>
        </w:rPr>
        <w:t>to the statement of comprehensive income with respect to loss on obsolete materials and supplies</w:t>
      </w:r>
      <w:r w:rsidR="00081918" w:rsidRPr="007B7781">
        <w:rPr>
          <w:rFonts w:ascii="Arial" w:eastAsia="Arial" w:hAnsi="Arial" w:cs="Arial"/>
          <w:position w:val="0"/>
          <w:sz w:val="18"/>
          <w:szCs w:val="18"/>
          <w:cs/>
        </w:rPr>
        <w:t xml:space="preserve"> </w:t>
      </w:r>
      <w:r w:rsidR="00447E4D" w:rsidRPr="007B7781">
        <w:rPr>
          <w:rFonts w:ascii="Arial" w:eastAsia="Arial" w:hAnsi="Arial" w:cs="Arial"/>
          <w:position w:val="0"/>
          <w:sz w:val="18"/>
          <w:szCs w:val="18"/>
        </w:rPr>
        <w:t>(</w:t>
      </w:r>
      <w:r w:rsidRPr="007B7781">
        <w:rPr>
          <w:rFonts w:ascii="Arial" w:eastAsia="Arial" w:hAnsi="Arial" w:cs="Arial"/>
          <w:position w:val="0"/>
          <w:sz w:val="18"/>
          <w:szCs w:val="18"/>
        </w:rPr>
        <w:t>20</w:t>
      </w:r>
      <w:r w:rsidR="00F05DE0" w:rsidRPr="007B7781">
        <w:rPr>
          <w:rFonts w:ascii="Arial" w:eastAsia="Arial" w:hAnsi="Arial" w:cs="Arial"/>
          <w:position w:val="0"/>
          <w:sz w:val="18"/>
          <w:szCs w:val="18"/>
        </w:rPr>
        <w:t>20</w:t>
      </w:r>
      <w:r w:rsidR="00447E4D" w:rsidRPr="007B7781">
        <w:rPr>
          <w:rFonts w:ascii="Arial" w:eastAsia="Arial" w:hAnsi="Arial" w:cs="Arial"/>
          <w:position w:val="0"/>
          <w:sz w:val="18"/>
          <w:szCs w:val="18"/>
        </w:rPr>
        <w:t>:</w:t>
      </w:r>
      <w:r w:rsidRPr="007B7781">
        <w:rPr>
          <w:rFonts w:ascii="Arial" w:eastAsia="Arial" w:hAnsi="Arial" w:cs="Arial"/>
          <w:position w:val="0"/>
          <w:sz w:val="18"/>
          <w:szCs w:val="18"/>
        </w:rPr>
        <w:t xml:space="preserve"> </w:t>
      </w:r>
      <w:r w:rsidR="000830F4" w:rsidRPr="007B7781">
        <w:rPr>
          <w:rFonts w:ascii="Arial" w:eastAsia="Arial" w:hAnsi="Arial" w:cs="Arial"/>
          <w:position w:val="0"/>
          <w:sz w:val="18"/>
          <w:szCs w:val="18"/>
        </w:rPr>
        <w:t>d</w:t>
      </w:r>
      <w:r w:rsidR="00447E4D" w:rsidRPr="007B7781">
        <w:rPr>
          <w:rFonts w:ascii="Arial" w:eastAsia="Arial" w:hAnsi="Arial" w:cs="Arial"/>
          <w:position w:val="0"/>
          <w:sz w:val="18"/>
          <w:szCs w:val="18"/>
        </w:rPr>
        <w:t>e</w:t>
      </w:r>
      <w:r w:rsidR="000830F4" w:rsidRPr="007B7781">
        <w:rPr>
          <w:rFonts w:ascii="Arial" w:eastAsia="Arial" w:hAnsi="Arial" w:cs="Arial"/>
          <w:position w:val="0"/>
          <w:sz w:val="18"/>
          <w:szCs w:val="18"/>
        </w:rPr>
        <w:t>b</w:t>
      </w:r>
      <w:r w:rsidR="00447E4D" w:rsidRPr="007B7781">
        <w:rPr>
          <w:rFonts w:ascii="Arial" w:eastAsia="Arial" w:hAnsi="Arial" w:cs="Arial"/>
          <w:position w:val="0"/>
          <w:sz w:val="18"/>
          <w:szCs w:val="18"/>
        </w:rPr>
        <w:t xml:space="preserve">ited </w:t>
      </w:r>
      <w:r w:rsidR="00796802">
        <w:rPr>
          <w:rFonts w:ascii="Arial" w:eastAsia="Arial" w:hAnsi="Arial" w:cs="Arial"/>
          <w:position w:val="0"/>
          <w:sz w:val="18"/>
          <w:szCs w:val="18"/>
        </w:rPr>
        <w:t>US Dollar</w:t>
      </w:r>
      <w:r w:rsidRPr="007B7781">
        <w:rPr>
          <w:rFonts w:ascii="Arial" w:eastAsia="Arial" w:hAnsi="Arial" w:cs="Arial"/>
          <w:position w:val="0"/>
          <w:sz w:val="18"/>
          <w:szCs w:val="18"/>
        </w:rPr>
        <w:t xml:space="preserve"> </w:t>
      </w:r>
      <w:r w:rsidR="00F05DE0" w:rsidRPr="007B7781">
        <w:rPr>
          <w:rFonts w:ascii="Arial" w:eastAsia="Arial" w:hAnsi="Arial" w:cs="Arial"/>
          <w:position w:val="0"/>
          <w:sz w:val="18"/>
          <w:szCs w:val="18"/>
        </w:rPr>
        <w:t>856,765</w:t>
      </w:r>
      <w:r w:rsidRPr="007B7781">
        <w:rPr>
          <w:rFonts w:ascii="Arial" w:eastAsia="Arial" w:hAnsi="Arial" w:cs="Arial"/>
          <w:position w:val="0"/>
          <w:sz w:val="18"/>
          <w:szCs w:val="18"/>
        </w:rPr>
        <w:t xml:space="preserve"> or Baht </w:t>
      </w:r>
      <w:r w:rsidR="00F05DE0" w:rsidRPr="007B7781">
        <w:rPr>
          <w:rFonts w:ascii="Arial" w:eastAsia="Arial" w:hAnsi="Arial" w:cs="Arial"/>
          <w:position w:val="0"/>
          <w:sz w:val="18"/>
          <w:szCs w:val="18"/>
        </w:rPr>
        <w:t>27</w:t>
      </w:r>
      <w:r w:rsidRPr="007B7781">
        <w:rPr>
          <w:rFonts w:ascii="Arial" w:eastAsia="Arial" w:hAnsi="Arial" w:cs="Arial"/>
          <w:position w:val="0"/>
          <w:sz w:val="18"/>
          <w:szCs w:val="18"/>
        </w:rPr>
        <w:t>,</w:t>
      </w:r>
      <w:r w:rsidR="00F05DE0" w:rsidRPr="007B7781">
        <w:rPr>
          <w:rFonts w:ascii="Arial" w:eastAsia="Arial" w:hAnsi="Arial" w:cs="Arial"/>
          <w:position w:val="0"/>
          <w:sz w:val="18"/>
          <w:szCs w:val="18"/>
        </w:rPr>
        <w:t>092</w:t>
      </w:r>
      <w:r w:rsidRPr="007B7781">
        <w:rPr>
          <w:rFonts w:ascii="Arial" w:eastAsia="Arial" w:hAnsi="Arial" w:cs="Arial"/>
          <w:position w:val="0"/>
          <w:sz w:val="18"/>
          <w:szCs w:val="18"/>
        </w:rPr>
        <w:t>,</w:t>
      </w:r>
      <w:r w:rsidR="00F05DE0" w:rsidRPr="007B7781">
        <w:rPr>
          <w:rFonts w:ascii="Arial" w:eastAsia="Arial" w:hAnsi="Arial" w:cs="Arial"/>
          <w:position w:val="0"/>
          <w:sz w:val="18"/>
          <w:szCs w:val="18"/>
        </w:rPr>
        <w:t>384</w:t>
      </w:r>
      <w:r w:rsidR="00447E4D" w:rsidRPr="007B7781">
        <w:rPr>
          <w:rFonts w:ascii="Arial" w:eastAsia="Arial" w:hAnsi="Arial" w:cs="Arial"/>
          <w:position w:val="0"/>
          <w:sz w:val="18"/>
          <w:szCs w:val="18"/>
        </w:rPr>
        <w:t>)</w:t>
      </w:r>
      <w:r w:rsidR="00081918" w:rsidRPr="007B7781">
        <w:rPr>
          <w:rFonts w:ascii="Arial" w:eastAsia="Arial" w:hAnsi="Arial" w:cs="Arial"/>
          <w:position w:val="0"/>
          <w:sz w:val="18"/>
          <w:szCs w:val="18"/>
        </w:rPr>
        <w:t>.</w:t>
      </w:r>
      <w:r w:rsidRPr="007B7781">
        <w:rPr>
          <w:rFonts w:ascii="Arial" w:eastAsia="Arial" w:hAnsi="Arial" w:cs="Arial"/>
          <w:position w:val="0"/>
          <w:sz w:val="18"/>
          <w:szCs w:val="18"/>
        </w:rPr>
        <w:t xml:space="preserve"> </w:t>
      </w:r>
    </w:p>
    <w:p w14:paraId="6B3FB58D" w14:textId="3FEC95B7" w:rsidR="00A1645E" w:rsidRPr="007B7781" w:rsidRDefault="00A1645E" w:rsidP="003A4FE9">
      <w:pPr>
        <w:spacing w:line="240" w:lineRule="auto"/>
        <w:ind w:left="0" w:hanging="2"/>
        <w:jc w:val="both"/>
        <w:rPr>
          <w:rFonts w:ascii="Arial" w:eastAsia="Arial" w:hAnsi="Arial" w:cs="Arial"/>
          <w:position w:val="0"/>
          <w:sz w:val="18"/>
          <w:szCs w:val="18"/>
        </w:rPr>
        <w:sectPr w:rsidR="00A1645E" w:rsidRPr="007B7781" w:rsidSect="00A1645E">
          <w:headerReference w:type="even" r:id="rId9"/>
          <w:headerReference w:type="default" r:id="rId10"/>
          <w:footerReference w:type="even" r:id="rId11"/>
          <w:footerReference w:type="default" r:id="rId12"/>
          <w:headerReference w:type="first" r:id="rId13"/>
          <w:footerReference w:type="first" r:id="rId14"/>
          <w:pgSz w:w="11907" w:h="16840" w:code="9"/>
          <w:pgMar w:top="1440" w:right="720" w:bottom="720" w:left="1728" w:header="706" w:footer="706" w:gutter="0"/>
          <w:pgNumType w:start="13"/>
          <w:cols w:space="720"/>
        </w:sectPr>
      </w:pPr>
    </w:p>
    <w:tbl>
      <w:tblPr>
        <w:tblW w:w="14544" w:type="dxa"/>
        <w:tblLayout w:type="fixed"/>
        <w:tblLook w:val="0000" w:firstRow="0" w:lastRow="0" w:firstColumn="0" w:lastColumn="0" w:noHBand="0" w:noVBand="0"/>
      </w:tblPr>
      <w:tblGrid>
        <w:gridCol w:w="14544"/>
      </w:tblGrid>
      <w:tr w:rsidR="003A4FE9" w:rsidRPr="007B7781" w14:paraId="4B0D3B06" w14:textId="77777777" w:rsidTr="00732E30">
        <w:trPr>
          <w:trHeight w:val="386"/>
        </w:trPr>
        <w:tc>
          <w:tcPr>
            <w:tcW w:w="14544" w:type="dxa"/>
            <w:shd w:val="clear" w:color="auto" w:fill="FFA543"/>
            <w:vAlign w:val="center"/>
          </w:tcPr>
          <w:p w14:paraId="0624C103" w14:textId="77777777" w:rsidR="003A4FE9" w:rsidRPr="007B7781" w:rsidRDefault="003A4FE9" w:rsidP="00732E30">
            <w:pPr>
              <w:tabs>
                <w:tab w:val="left" w:pos="432"/>
              </w:tabs>
              <w:ind w:left="0" w:hanging="2"/>
              <w:jc w:val="both"/>
              <w:rPr>
                <w:rFonts w:ascii="Arial" w:eastAsia="Arial" w:hAnsi="Arial" w:cs="Arial"/>
                <w:color w:val="FFFFFF"/>
                <w:position w:val="0"/>
                <w:sz w:val="18"/>
                <w:szCs w:val="18"/>
              </w:rPr>
            </w:pPr>
            <w:r w:rsidRPr="007B7781">
              <w:rPr>
                <w:rFonts w:ascii="Arial" w:eastAsia="Arial" w:hAnsi="Arial" w:cs="Arial"/>
                <w:b/>
                <w:color w:val="FFFFFF"/>
                <w:position w:val="0"/>
                <w:sz w:val="18"/>
                <w:szCs w:val="18"/>
              </w:rPr>
              <w:lastRenderedPageBreak/>
              <w:t>11</w:t>
            </w:r>
            <w:r w:rsidRPr="007B7781">
              <w:rPr>
                <w:rFonts w:ascii="Arial" w:eastAsia="Arial" w:hAnsi="Arial" w:cs="Arial"/>
                <w:b/>
                <w:color w:val="FFFFFF"/>
                <w:position w:val="0"/>
                <w:sz w:val="18"/>
                <w:szCs w:val="18"/>
              </w:rPr>
              <w:tab/>
              <w:t>Property, plant and equipment</w:t>
            </w:r>
          </w:p>
        </w:tc>
      </w:tr>
    </w:tbl>
    <w:p w14:paraId="559E3217" w14:textId="77777777" w:rsidR="003A4FE9" w:rsidRPr="007B7781" w:rsidRDefault="003A4FE9" w:rsidP="003A4FE9">
      <w:pPr>
        <w:spacing w:line="240" w:lineRule="auto"/>
        <w:ind w:left="0" w:hanging="2"/>
        <w:jc w:val="both"/>
        <w:rPr>
          <w:rFonts w:ascii="Arial" w:eastAsia="Arial" w:hAnsi="Arial" w:cs="Arial"/>
          <w:position w:val="0"/>
          <w:sz w:val="18"/>
          <w:szCs w:val="18"/>
        </w:rPr>
      </w:pPr>
    </w:p>
    <w:tbl>
      <w:tblPr>
        <w:tblW w:w="14542" w:type="dxa"/>
        <w:tblLayout w:type="fixed"/>
        <w:tblLook w:val="0000" w:firstRow="0" w:lastRow="0" w:firstColumn="0" w:lastColumn="0" w:noHBand="0" w:noVBand="0"/>
      </w:tblPr>
      <w:tblGrid>
        <w:gridCol w:w="5184"/>
        <w:gridCol w:w="1418"/>
        <w:gridCol w:w="1507"/>
        <w:gridCol w:w="1755"/>
        <w:gridCol w:w="1560"/>
        <w:gridCol w:w="1559"/>
        <w:gridCol w:w="1559"/>
      </w:tblGrid>
      <w:tr w:rsidR="003A4FE9" w:rsidRPr="007B7781" w14:paraId="1B57E704" w14:textId="77777777" w:rsidTr="00930766">
        <w:trPr>
          <w:trHeight w:val="20"/>
        </w:trPr>
        <w:tc>
          <w:tcPr>
            <w:tcW w:w="5184" w:type="dxa"/>
            <w:vAlign w:val="bottom"/>
          </w:tcPr>
          <w:p w14:paraId="30F47F30" w14:textId="77777777" w:rsidR="003A4FE9" w:rsidRPr="007B7781" w:rsidRDefault="003A4FE9">
            <w:pPr>
              <w:spacing w:line="240" w:lineRule="auto"/>
              <w:ind w:leftChars="-52" w:left="-112" w:hanging="2"/>
              <w:rPr>
                <w:rFonts w:ascii="Arial" w:eastAsia="Arial" w:hAnsi="Arial" w:cs="Arial"/>
                <w:position w:val="0"/>
                <w:sz w:val="18"/>
                <w:szCs w:val="18"/>
              </w:rPr>
            </w:pPr>
          </w:p>
        </w:tc>
        <w:tc>
          <w:tcPr>
            <w:tcW w:w="9358" w:type="dxa"/>
            <w:gridSpan w:val="6"/>
            <w:tcBorders>
              <w:top w:val="single" w:sz="4" w:space="0" w:color="000000"/>
              <w:bottom w:val="single" w:sz="4" w:space="0" w:color="000000"/>
            </w:tcBorders>
            <w:vAlign w:val="bottom"/>
          </w:tcPr>
          <w:p w14:paraId="2EC01E51"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Unit: US Dollar</w:t>
            </w:r>
          </w:p>
        </w:tc>
      </w:tr>
      <w:tr w:rsidR="003A4FE9" w:rsidRPr="007B7781" w14:paraId="48DAF415" w14:textId="77777777" w:rsidTr="00930766">
        <w:trPr>
          <w:trHeight w:val="20"/>
        </w:trPr>
        <w:tc>
          <w:tcPr>
            <w:tcW w:w="5184" w:type="dxa"/>
            <w:vAlign w:val="bottom"/>
          </w:tcPr>
          <w:p w14:paraId="164632E9" w14:textId="77777777" w:rsidR="003A4FE9" w:rsidRPr="007B7781" w:rsidRDefault="003A4FE9">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vAlign w:val="bottom"/>
          </w:tcPr>
          <w:p w14:paraId="1E1BDFCD"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2E657611"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056F45AB"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18D05C48"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Furniture,</w:t>
            </w:r>
          </w:p>
        </w:tc>
        <w:tc>
          <w:tcPr>
            <w:tcW w:w="1559" w:type="dxa"/>
            <w:tcBorders>
              <w:top w:val="single" w:sz="4" w:space="0" w:color="000000"/>
            </w:tcBorders>
            <w:vAlign w:val="bottom"/>
          </w:tcPr>
          <w:p w14:paraId="0C71019D"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66579423"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3A4FE9" w:rsidRPr="007B7781" w14:paraId="2B172640" w14:textId="77777777" w:rsidTr="00930766">
        <w:trPr>
          <w:trHeight w:val="20"/>
        </w:trPr>
        <w:tc>
          <w:tcPr>
            <w:tcW w:w="5184" w:type="dxa"/>
            <w:vAlign w:val="bottom"/>
          </w:tcPr>
          <w:p w14:paraId="12D29CA7" w14:textId="77777777" w:rsidR="003A4FE9" w:rsidRPr="007B7781" w:rsidRDefault="003A4FE9">
            <w:pPr>
              <w:spacing w:line="240" w:lineRule="auto"/>
              <w:ind w:leftChars="-52" w:left="-112" w:hanging="2"/>
              <w:rPr>
                <w:rFonts w:ascii="Arial" w:eastAsia="Arial" w:hAnsi="Arial" w:cs="Arial"/>
                <w:position w:val="0"/>
                <w:sz w:val="18"/>
                <w:szCs w:val="18"/>
              </w:rPr>
            </w:pPr>
          </w:p>
        </w:tc>
        <w:tc>
          <w:tcPr>
            <w:tcW w:w="1418" w:type="dxa"/>
            <w:vAlign w:val="bottom"/>
          </w:tcPr>
          <w:p w14:paraId="34D07009"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vAlign w:val="bottom"/>
          </w:tcPr>
          <w:p w14:paraId="3B66DA0B"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vAlign w:val="bottom"/>
          </w:tcPr>
          <w:p w14:paraId="73C7AA7D"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Refinery plant</w:t>
            </w:r>
          </w:p>
        </w:tc>
        <w:tc>
          <w:tcPr>
            <w:tcW w:w="1560" w:type="dxa"/>
            <w:vAlign w:val="bottom"/>
          </w:tcPr>
          <w:p w14:paraId="4DE47D16"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fixtures and</w:t>
            </w:r>
          </w:p>
        </w:tc>
        <w:tc>
          <w:tcPr>
            <w:tcW w:w="1559" w:type="dxa"/>
            <w:vAlign w:val="bottom"/>
          </w:tcPr>
          <w:p w14:paraId="519FA29D"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Construction</w:t>
            </w:r>
          </w:p>
        </w:tc>
        <w:tc>
          <w:tcPr>
            <w:tcW w:w="1559" w:type="dxa"/>
            <w:vAlign w:val="bottom"/>
          </w:tcPr>
          <w:p w14:paraId="742E30E8"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3A4FE9" w:rsidRPr="007B7781" w14:paraId="152485BF" w14:textId="77777777" w:rsidTr="00930766">
        <w:trPr>
          <w:trHeight w:val="20"/>
        </w:trPr>
        <w:tc>
          <w:tcPr>
            <w:tcW w:w="5184" w:type="dxa"/>
            <w:vAlign w:val="bottom"/>
          </w:tcPr>
          <w:p w14:paraId="3223235E" w14:textId="77777777" w:rsidR="003A4FE9" w:rsidRPr="007B7781" w:rsidRDefault="003A4FE9">
            <w:pPr>
              <w:spacing w:line="240" w:lineRule="auto"/>
              <w:ind w:leftChars="-52" w:left="-112" w:hanging="2"/>
              <w:rPr>
                <w:rFonts w:ascii="Arial" w:eastAsia="Arial" w:hAnsi="Arial" w:cs="Arial"/>
                <w:position w:val="0"/>
                <w:sz w:val="18"/>
                <w:szCs w:val="18"/>
              </w:rPr>
            </w:pPr>
          </w:p>
        </w:tc>
        <w:tc>
          <w:tcPr>
            <w:tcW w:w="1418" w:type="dxa"/>
            <w:tcBorders>
              <w:bottom w:val="single" w:sz="4" w:space="0" w:color="000000"/>
            </w:tcBorders>
            <w:vAlign w:val="bottom"/>
          </w:tcPr>
          <w:p w14:paraId="091096E2"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Land</w:t>
            </w:r>
          </w:p>
        </w:tc>
        <w:tc>
          <w:tcPr>
            <w:tcW w:w="1507" w:type="dxa"/>
            <w:tcBorders>
              <w:bottom w:val="single" w:sz="4" w:space="0" w:color="000000"/>
            </w:tcBorders>
            <w:vAlign w:val="bottom"/>
          </w:tcPr>
          <w:p w14:paraId="5C790563"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Buildings</w:t>
            </w:r>
          </w:p>
        </w:tc>
        <w:tc>
          <w:tcPr>
            <w:tcW w:w="1755" w:type="dxa"/>
            <w:tcBorders>
              <w:bottom w:val="single" w:sz="4" w:space="0" w:color="000000"/>
            </w:tcBorders>
            <w:vAlign w:val="bottom"/>
          </w:tcPr>
          <w:p w14:paraId="29D08407"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&amp; machinery</w:t>
            </w:r>
          </w:p>
        </w:tc>
        <w:tc>
          <w:tcPr>
            <w:tcW w:w="1560" w:type="dxa"/>
            <w:tcBorders>
              <w:bottom w:val="single" w:sz="4" w:space="0" w:color="000000"/>
            </w:tcBorders>
            <w:vAlign w:val="bottom"/>
          </w:tcPr>
          <w:p w14:paraId="3F65CAF2"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equipment</w:t>
            </w:r>
          </w:p>
        </w:tc>
        <w:tc>
          <w:tcPr>
            <w:tcW w:w="1559" w:type="dxa"/>
            <w:tcBorders>
              <w:bottom w:val="single" w:sz="4" w:space="0" w:color="000000"/>
            </w:tcBorders>
            <w:vAlign w:val="bottom"/>
          </w:tcPr>
          <w:p w14:paraId="3F278DEA"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in progress</w:t>
            </w:r>
          </w:p>
        </w:tc>
        <w:tc>
          <w:tcPr>
            <w:tcW w:w="1559" w:type="dxa"/>
            <w:tcBorders>
              <w:bottom w:val="single" w:sz="4" w:space="0" w:color="000000"/>
            </w:tcBorders>
            <w:vAlign w:val="bottom"/>
          </w:tcPr>
          <w:p w14:paraId="6B7C2857"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Total</w:t>
            </w:r>
          </w:p>
        </w:tc>
      </w:tr>
      <w:tr w:rsidR="003A4FE9" w:rsidRPr="007B7781" w14:paraId="09043DC5" w14:textId="77777777" w:rsidTr="00930766">
        <w:trPr>
          <w:trHeight w:val="20"/>
        </w:trPr>
        <w:tc>
          <w:tcPr>
            <w:tcW w:w="5184" w:type="dxa"/>
            <w:vAlign w:val="bottom"/>
          </w:tcPr>
          <w:p w14:paraId="352BB8D8" w14:textId="77777777" w:rsidR="003A4FE9" w:rsidRPr="007B7781" w:rsidRDefault="003A4FE9">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vAlign w:val="bottom"/>
          </w:tcPr>
          <w:p w14:paraId="695F02BE"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7CF92FC7"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7EAACFB0"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79EE9070"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5028227B"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2EBFA406"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3A4FE9" w:rsidRPr="007B7781" w14:paraId="40807FE5" w14:textId="77777777" w:rsidTr="00930766">
        <w:trPr>
          <w:trHeight w:val="20"/>
        </w:trPr>
        <w:tc>
          <w:tcPr>
            <w:tcW w:w="5184" w:type="dxa"/>
            <w:vAlign w:val="bottom"/>
          </w:tcPr>
          <w:p w14:paraId="02C25BE7" w14:textId="326D9BF4" w:rsidR="003A4FE9" w:rsidRPr="007B7781" w:rsidRDefault="003A4FE9">
            <w:pPr>
              <w:spacing w:line="240" w:lineRule="auto"/>
              <w:ind w:leftChars="-52" w:left="-112" w:hanging="2"/>
              <w:rPr>
                <w:rFonts w:ascii="Arial" w:eastAsia="Arial" w:hAnsi="Arial" w:cs="Arial"/>
                <w:position w:val="0"/>
                <w:sz w:val="18"/>
                <w:szCs w:val="18"/>
              </w:rPr>
            </w:pPr>
            <w:r w:rsidRPr="007B7781">
              <w:rPr>
                <w:rFonts w:ascii="Arial" w:eastAsia="Arial" w:hAnsi="Arial" w:cs="Arial"/>
                <w:b/>
                <w:position w:val="0"/>
                <w:sz w:val="18"/>
                <w:szCs w:val="18"/>
              </w:rPr>
              <w:t>At 1 January 20</w:t>
            </w:r>
            <w:r w:rsidR="00AF370F" w:rsidRPr="007B7781">
              <w:rPr>
                <w:rFonts w:ascii="Arial" w:eastAsia="Arial" w:hAnsi="Arial" w:cs="Arial"/>
                <w:b/>
                <w:position w:val="0"/>
                <w:sz w:val="18"/>
                <w:szCs w:val="18"/>
              </w:rPr>
              <w:t>20</w:t>
            </w:r>
          </w:p>
        </w:tc>
        <w:tc>
          <w:tcPr>
            <w:tcW w:w="1418" w:type="dxa"/>
            <w:vAlign w:val="bottom"/>
          </w:tcPr>
          <w:p w14:paraId="754C5C45"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vAlign w:val="bottom"/>
          </w:tcPr>
          <w:p w14:paraId="0D7CBB7B"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vAlign w:val="bottom"/>
          </w:tcPr>
          <w:p w14:paraId="05312432"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60" w:type="dxa"/>
            <w:vAlign w:val="bottom"/>
          </w:tcPr>
          <w:p w14:paraId="494642B8"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vAlign w:val="bottom"/>
          </w:tcPr>
          <w:p w14:paraId="277A5B4C"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vAlign w:val="bottom"/>
          </w:tcPr>
          <w:p w14:paraId="1C0D2CE8"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AF370F" w:rsidRPr="007B7781" w14:paraId="07BAACD5" w14:textId="77777777" w:rsidTr="00930766">
        <w:trPr>
          <w:trHeight w:val="20"/>
        </w:trPr>
        <w:tc>
          <w:tcPr>
            <w:tcW w:w="5184" w:type="dxa"/>
            <w:vAlign w:val="bottom"/>
          </w:tcPr>
          <w:p w14:paraId="1CB75633" w14:textId="77777777" w:rsidR="00AF370F" w:rsidRPr="007B7781" w:rsidRDefault="00AF370F" w:rsidP="00AF370F">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 xml:space="preserve">Cost </w:t>
            </w:r>
          </w:p>
        </w:tc>
        <w:tc>
          <w:tcPr>
            <w:tcW w:w="1418" w:type="dxa"/>
            <w:vAlign w:val="bottom"/>
          </w:tcPr>
          <w:p w14:paraId="4072AC7B" w14:textId="0512BCB3"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73,442,578</w:t>
            </w:r>
          </w:p>
        </w:tc>
        <w:tc>
          <w:tcPr>
            <w:tcW w:w="1507" w:type="dxa"/>
            <w:vAlign w:val="bottom"/>
          </w:tcPr>
          <w:p w14:paraId="0A4FCF3E" w14:textId="698E3FCB"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58,116,001</w:t>
            </w:r>
          </w:p>
        </w:tc>
        <w:tc>
          <w:tcPr>
            <w:tcW w:w="1755" w:type="dxa"/>
            <w:vAlign w:val="bottom"/>
          </w:tcPr>
          <w:p w14:paraId="32CE27DC" w14:textId="501D2831"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2,062,051,578</w:t>
            </w:r>
          </w:p>
        </w:tc>
        <w:tc>
          <w:tcPr>
            <w:tcW w:w="1560" w:type="dxa"/>
            <w:vAlign w:val="bottom"/>
          </w:tcPr>
          <w:p w14:paraId="29DBEE74" w14:textId="38D9BB79"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73,883,871</w:t>
            </w:r>
          </w:p>
        </w:tc>
        <w:tc>
          <w:tcPr>
            <w:tcW w:w="1559" w:type="dxa"/>
            <w:vAlign w:val="bottom"/>
          </w:tcPr>
          <w:p w14:paraId="75578F36" w14:textId="725E8C0F"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20,281,498</w:t>
            </w:r>
          </w:p>
        </w:tc>
        <w:tc>
          <w:tcPr>
            <w:tcW w:w="1559" w:type="dxa"/>
            <w:vAlign w:val="bottom"/>
          </w:tcPr>
          <w:p w14:paraId="3B1DF7DD" w14:textId="3F6575A4"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2,287,775,526</w:t>
            </w:r>
          </w:p>
        </w:tc>
      </w:tr>
      <w:tr w:rsidR="00AF370F" w:rsidRPr="007B7781" w14:paraId="793D0487" w14:textId="77777777" w:rsidTr="00930766">
        <w:trPr>
          <w:trHeight w:val="20"/>
        </w:trPr>
        <w:tc>
          <w:tcPr>
            <w:tcW w:w="5184" w:type="dxa"/>
            <w:vAlign w:val="bottom"/>
          </w:tcPr>
          <w:p w14:paraId="1F852F2A" w14:textId="77777777" w:rsidR="00AF370F" w:rsidRPr="007B7781" w:rsidRDefault="00AF370F" w:rsidP="00AF370F">
            <w:pPr>
              <w:tabs>
                <w:tab w:val="left" w:pos="883"/>
              </w:tabs>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u w:val="single"/>
              </w:rPr>
              <w:t>Less</w:t>
            </w:r>
            <w:r w:rsidRPr="007B7781">
              <w:rPr>
                <w:rFonts w:ascii="Arial" w:eastAsia="Arial" w:hAnsi="Arial" w:cs="Arial"/>
                <w:position w:val="0"/>
                <w:sz w:val="18"/>
                <w:szCs w:val="18"/>
              </w:rPr>
              <w:t xml:space="preserve">  Accumulated depreciation</w:t>
            </w:r>
          </w:p>
        </w:tc>
        <w:tc>
          <w:tcPr>
            <w:tcW w:w="1418" w:type="dxa"/>
            <w:tcBorders>
              <w:bottom w:val="single" w:sz="4" w:space="0" w:color="000000"/>
            </w:tcBorders>
            <w:vAlign w:val="bottom"/>
          </w:tcPr>
          <w:p w14:paraId="536F122F" w14:textId="7ED93172"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07" w:type="dxa"/>
            <w:tcBorders>
              <w:bottom w:val="single" w:sz="4" w:space="0" w:color="000000"/>
            </w:tcBorders>
            <w:vAlign w:val="bottom"/>
          </w:tcPr>
          <w:p w14:paraId="67196A31" w14:textId="6B664A6B"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(27,004,544)</w:t>
            </w:r>
          </w:p>
        </w:tc>
        <w:tc>
          <w:tcPr>
            <w:tcW w:w="1755" w:type="dxa"/>
            <w:tcBorders>
              <w:bottom w:val="single" w:sz="4" w:space="0" w:color="000000"/>
            </w:tcBorders>
            <w:vAlign w:val="bottom"/>
          </w:tcPr>
          <w:p w14:paraId="550BC0D4" w14:textId="4FD32172"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(1,319,089,096)</w:t>
            </w:r>
          </w:p>
        </w:tc>
        <w:tc>
          <w:tcPr>
            <w:tcW w:w="1560" w:type="dxa"/>
            <w:tcBorders>
              <w:bottom w:val="single" w:sz="4" w:space="0" w:color="000000"/>
            </w:tcBorders>
            <w:vAlign w:val="bottom"/>
          </w:tcPr>
          <w:p w14:paraId="3EF1557D" w14:textId="11336F8E"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(61,867,486)</w:t>
            </w:r>
          </w:p>
        </w:tc>
        <w:tc>
          <w:tcPr>
            <w:tcW w:w="1559" w:type="dxa"/>
            <w:tcBorders>
              <w:bottom w:val="single" w:sz="4" w:space="0" w:color="000000"/>
            </w:tcBorders>
            <w:vAlign w:val="bottom"/>
          </w:tcPr>
          <w:p w14:paraId="4B697965" w14:textId="50122A0C"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59" w:type="dxa"/>
            <w:tcBorders>
              <w:bottom w:val="single" w:sz="4" w:space="0" w:color="000000"/>
            </w:tcBorders>
            <w:vAlign w:val="bottom"/>
          </w:tcPr>
          <w:p w14:paraId="2863017E" w14:textId="3C801979"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(1,407,961,126)</w:t>
            </w:r>
          </w:p>
        </w:tc>
      </w:tr>
      <w:tr w:rsidR="00AF370F" w:rsidRPr="007B7781" w14:paraId="40B9A5A7" w14:textId="77777777" w:rsidTr="00930766">
        <w:trPr>
          <w:trHeight w:val="20"/>
        </w:trPr>
        <w:tc>
          <w:tcPr>
            <w:tcW w:w="5184" w:type="dxa"/>
            <w:vAlign w:val="bottom"/>
          </w:tcPr>
          <w:p w14:paraId="34E3B35E" w14:textId="77777777" w:rsidR="00AF370F" w:rsidRPr="007B7781" w:rsidRDefault="00AF370F" w:rsidP="00AF370F">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vAlign w:val="bottom"/>
          </w:tcPr>
          <w:p w14:paraId="1E64EE99"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21222812"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3667EEC4"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4C3F9FD5"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3FE384EC"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166F23B5"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r>
      <w:tr w:rsidR="00AF370F" w:rsidRPr="007B7781" w14:paraId="3AFC55BD" w14:textId="77777777" w:rsidTr="00930766">
        <w:trPr>
          <w:trHeight w:val="20"/>
        </w:trPr>
        <w:tc>
          <w:tcPr>
            <w:tcW w:w="5184" w:type="dxa"/>
            <w:vAlign w:val="bottom"/>
          </w:tcPr>
          <w:p w14:paraId="2D14DBC6" w14:textId="77777777" w:rsidR="00AF370F" w:rsidRPr="007B7781" w:rsidRDefault="00AF370F" w:rsidP="00AF370F">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Net book amount</w:t>
            </w:r>
          </w:p>
        </w:tc>
        <w:tc>
          <w:tcPr>
            <w:tcW w:w="1418" w:type="dxa"/>
            <w:tcBorders>
              <w:bottom w:val="single" w:sz="4" w:space="0" w:color="000000"/>
            </w:tcBorders>
            <w:vAlign w:val="bottom"/>
          </w:tcPr>
          <w:p w14:paraId="1440082F" w14:textId="45BA962F"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73,442,578</w:t>
            </w:r>
          </w:p>
        </w:tc>
        <w:tc>
          <w:tcPr>
            <w:tcW w:w="1507" w:type="dxa"/>
            <w:tcBorders>
              <w:bottom w:val="single" w:sz="4" w:space="0" w:color="000000"/>
            </w:tcBorders>
            <w:vAlign w:val="bottom"/>
          </w:tcPr>
          <w:p w14:paraId="7786B0F6" w14:textId="4CFB99A6"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31,111,457</w:t>
            </w:r>
          </w:p>
        </w:tc>
        <w:tc>
          <w:tcPr>
            <w:tcW w:w="1755" w:type="dxa"/>
            <w:tcBorders>
              <w:bottom w:val="single" w:sz="4" w:space="0" w:color="000000"/>
            </w:tcBorders>
            <w:vAlign w:val="bottom"/>
          </w:tcPr>
          <w:p w14:paraId="053FCEEC" w14:textId="6A2DCCC0"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742,962,482</w:t>
            </w:r>
          </w:p>
        </w:tc>
        <w:tc>
          <w:tcPr>
            <w:tcW w:w="1560" w:type="dxa"/>
            <w:tcBorders>
              <w:bottom w:val="single" w:sz="4" w:space="0" w:color="000000"/>
            </w:tcBorders>
            <w:vAlign w:val="bottom"/>
          </w:tcPr>
          <w:p w14:paraId="7BF1E974" w14:textId="098CD499"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12,016,385</w:t>
            </w:r>
          </w:p>
        </w:tc>
        <w:tc>
          <w:tcPr>
            <w:tcW w:w="1559" w:type="dxa"/>
            <w:tcBorders>
              <w:bottom w:val="single" w:sz="4" w:space="0" w:color="000000"/>
            </w:tcBorders>
            <w:vAlign w:val="bottom"/>
          </w:tcPr>
          <w:p w14:paraId="0A96106A" w14:textId="666CF191"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20,281,498</w:t>
            </w:r>
          </w:p>
        </w:tc>
        <w:tc>
          <w:tcPr>
            <w:tcW w:w="1559" w:type="dxa"/>
            <w:tcBorders>
              <w:bottom w:val="single" w:sz="4" w:space="0" w:color="000000"/>
            </w:tcBorders>
            <w:vAlign w:val="bottom"/>
          </w:tcPr>
          <w:p w14:paraId="3A005CFE" w14:textId="42830697"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879,814,400</w:t>
            </w:r>
          </w:p>
        </w:tc>
      </w:tr>
      <w:tr w:rsidR="00AF370F" w:rsidRPr="007B7781" w14:paraId="68A9E7AC" w14:textId="77777777" w:rsidTr="00930766">
        <w:trPr>
          <w:trHeight w:val="20"/>
        </w:trPr>
        <w:tc>
          <w:tcPr>
            <w:tcW w:w="5184" w:type="dxa"/>
            <w:vAlign w:val="bottom"/>
          </w:tcPr>
          <w:p w14:paraId="7D7208DA" w14:textId="77777777" w:rsidR="00AF370F" w:rsidRPr="007B7781" w:rsidRDefault="00AF370F" w:rsidP="00AF370F">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vAlign w:val="bottom"/>
          </w:tcPr>
          <w:p w14:paraId="1ACA8131"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65CB0127"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37F81288"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42EBAB52"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6618404E"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4B67D02B"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r>
      <w:tr w:rsidR="00AF370F" w:rsidRPr="007B7781" w14:paraId="2B35AAAF" w14:textId="77777777" w:rsidTr="00930766">
        <w:trPr>
          <w:trHeight w:val="20"/>
        </w:trPr>
        <w:tc>
          <w:tcPr>
            <w:tcW w:w="5184" w:type="dxa"/>
            <w:vAlign w:val="bottom"/>
          </w:tcPr>
          <w:p w14:paraId="59299A75" w14:textId="30131B98" w:rsidR="00AF370F" w:rsidRPr="007B7781" w:rsidRDefault="00AF370F" w:rsidP="00AF370F">
            <w:pPr>
              <w:spacing w:line="240" w:lineRule="auto"/>
              <w:ind w:leftChars="-52" w:left="-112" w:hanging="2"/>
              <w:rPr>
                <w:rFonts w:ascii="Arial" w:eastAsia="Arial" w:hAnsi="Arial" w:cs="Arial"/>
                <w:position w:val="0"/>
                <w:sz w:val="18"/>
                <w:szCs w:val="18"/>
              </w:rPr>
            </w:pPr>
            <w:r w:rsidRPr="007B7781">
              <w:rPr>
                <w:rFonts w:ascii="Arial" w:eastAsia="Arial" w:hAnsi="Arial" w:cs="Arial"/>
                <w:b/>
                <w:position w:val="0"/>
                <w:sz w:val="18"/>
                <w:szCs w:val="18"/>
              </w:rPr>
              <w:t>Year ended 31 December 2020</w:t>
            </w:r>
          </w:p>
        </w:tc>
        <w:tc>
          <w:tcPr>
            <w:tcW w:w="1418" w:type="dxa"/>
            <w:vAlign w:val="bottom"/>
          </w:tcPr>
          <w:p w14:paraId="2C1766B4"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07" w:type="dxa"/>
            <w:vAlign w:val="bottom"/>
          </w:tcPr>
          <w:p w14:paraId="18CBC5F5"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755" w:type="dxa"/>
            <w:vAlign w:val="bottom"/>
          </w:tcPr>
          <w:p w14:paraId="5C76152E"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60" w:type="dxa"/>
            <w:vAlign w:val="bottom"/>
          </w:tcPr>
          <w:p w14:paraId="391762FF"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59" w:type="dxa"/>
            <w:vAlign w:val="bottom"/>
          </w:tcPr>
          <w:p w14:paraId="513DAFF2"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59" w:type="dxa"/>
            <w:vAlign w:val="bottom"/>
          </w:tcPr>
          <w:p w14:paraId="4693B28D"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r>
      <w:tr w:rsidR="00AF370F" w:rsidRPr="007B7781" w14:paraId="53D46653" w14:textId="77777777" w:rsidTr="00930766">
        <w:trPr>
          <w:trHeight w:val="20"/>
        </w:trPr>
        <w:tc>
          <w:tcPr>
            <w:tcW w:w="5184" w:type="dxa"/>
            <w:vAlign w:val="bottom"/>
          </w:tcPr>
          <w:p w14:paraId="44E1BEC9" w14:textId="77777777" w:rsidR="00AF370F" w:rsidRPr="007B7781" w:rsidRDefault="00AF370F" w:rsidP="00AF370F">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Opening net book amount</w:t>
            </w:r>
          </w:p>
        </w:tc>
        <w:tc>
          <w:tcPr>
            <w:tcW w:w="1418" w:type="dxa"/>
            <w:vAlign w:val="bottom"/>
          </w:tcPr>
          <w:p w14:paraId="2360FC3D" w14:textId="27919C11"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73,442,578</w:t>
            </w:r>
          </w:p>
        </w:tc>
        <w:tc>
          <w:tcPr>
            <w:tcW w:w="1507" w:type="dxa"/>
            <w:vAlign w:val="bottom"/>
          </w:tcPr>
          <w:p w14:paraId="5AB9741E" w14:textId="28BCF504"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31,111,457</w:t>
            </w:r>
          </w:p>
        </w:tc>
        <w:tc>
          <w:tcPr>
            <w:tcW w:w="1755" w:type="dxa"/>
            <w:vAlign w:val="bottom"/>
          </w:tcPr>
          <w:p w14:paraId="17A89970" w14:textId="30DAF183"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742,962,482</w:t>
            </w:r>
          </w:p>
        </w:tc>
        <w:tc>
          <w:tcPr>
            <w:tcW w:w="1560" w:type="dxa"/>
            <w:vAlign w:val="bottom"/>
          </w:tcPr>
          <w:p w14:paraId="3A131ECD" w14:textId="16E936AC"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12,016,385</w:t>
            </w:r>
          </w:p>
        </w:tc>
        <w:tc>
          <w:tcPr>
            <w:tcW w:w="1559" w:type="dxa"/>
            <w:vAlign w:val="bottom"/>
          </w:tcPr>
          <w:p w14:paraId="0A917265" w14:textId="213AD421"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20,281,498</w:t>
            </w:r>
          </w:p>
        </w:tc>
        <w:tc>
          <w:tcPr>
            <w:tcW w:w="1559" w:type="dxa"/>
            <w:vAlign w:val="bottom"/>
          </w:tcPr>
          <w:p w14:paraId="08DE50F4" w14:textId="42D67397"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879,814,400</w:t>
            </w:r>
          </w:p>
        </w:tc>
      </w:tr>
      <w:tr w:rsidR="00AF370F" w:rsidRPr="007B7781" w14:paraId="737570DB" w14:textId="77777777" w:rsidTr="00930766">
        <w:trPr>
          <w:trHeight w:val="20"/>
        </w:trPr>
        <w:tc>
          <w:tcPr>
            <w:tcW w:w="5184" w:type="dxa"/>
            <w:vAlign w:val="bottom"/>
          </w:tcPr>
          <w:p w14:paraId="629091C1" w14:textId="77777777" w:rsidR="00AF370F" w:rsidRPr="007B7781" w:rsidRDefault="00AF370F" w:rsidP="00AF370F">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Additions</w:t>
            </w:r>
          </w:p>
        </w:tc>
        <w:tc>
          <w:tcPr>
            <w:tcW w:w="1418" w:type="dxa"/>
            <w:vAlign w:val="bottom"/>
          </w:tcPr>
          <w:p w14:paraId="5F3481C9" w14:textId="543D690B"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07" w:type="dxa"/>
            <w:tcBorders>
              <w:top w:val="nil"/>
              <w:left w:val="nil"/>
              <w:bottom w:val="nil"/>
              <w:right w:val="nil"/>
            </w:tcBorders>
            <w:vAlign w:val="bottom"/>
          </w:tcPr>
          <w:p w14:paraId="7C63F2B4" w14:textId="6A2F5E95"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755" w:type="dxa"/>
            <w:tcBorders>
              <w:top w:val="nil"/>
              <w:left w:val="nil"/>
              <w:bottom w:val="nil"/>
              <w:right w:val="nil"/>
            </w:tcBorders>
            <w:vAlign w:val="bottom"/>
          </w:tcPr>
          <w:p w14:paraId="2162D8CE" w14:textId="2B54CAB6"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60" w:type="dxa"/>
            <w:tcBorders>
              <w:top w:val="nil"/>
              <w:left w:val="nil"/>
              <w:bottom w:val="nil"/>
              <w:right w:val="nil"/>
            </w:tcBorders>
            <w:vAlign w:val="bottom"/>
          </w:tcPr>
          <w:p w14:paraId="68242296" w14:textId="421EE529"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59" w:type="dxa"/>
            <w:tcBorders>
              <w:top w:val="nil"/>
              <w:left w:val="nil"/>
              <w:bottom w:val="nil"/>
              <w:right w:val="nil"/>
            </w:tcBorders>
            <w:vAlign w:val="bottom"/>
          </w:tcPr>
          <w:p w14:paraId="4D4FC6D5" w14:textId="54922DF0"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8,328,396</w:t>
            </w:r>
          </w:p>
        </w:tc>
        <w:tc>
          <w:tcPr>
            <w:tcW w:w="1559" w:type="dxa"/>
            <w:tcBorders>
              <w:top w:val="nil"/>
              <w:left w:val="nil"/>
              <w:bottom w:val="nil"/>
              <w:right w:val="nil"/>
            </w:tcBorders>
            <w:vAlign w:val="bottom"/>
          </w:tcPr>
          <w:p w14:paraId="088BBA44" w14:textId="2018DCDB"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8,328,396</w:t>
            </w:r>
          </w:p>
        </w:tc>
      </w:tr>
      <w:tr w:rsidR="00AF370F" w:rsidRPr="007B7781" w14:paraId="698D208B" w14:textId="77777777" w:rsidTr="00930766">
        <w:trPr>
          <w:trHeight w:val="20"/>
        </w:trPr>
        <w:tc>
          <w:tcPr>
            <w:tcW w:w="5184" w:type="dxa"/>
            <w:vAlign w:val="bottom"/>
          </w:tcPr>
          <w:p w14:paraId="3561D10D" w14:textId="151D74C4" w:rsidR="00AF370F" w:rsidRPr="007B7781" w:rsidRDefault="00AF370F" w:rsidP="00AF370F">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Assets transferred from construction in progress</w:t>
            </w:r>
          </w:p>
        </w:tc>
        <w:tc>
          <w:tcPr>
            <w:tcW w:w="1418" w:type="dxa"/>
            <w:vAlign w:val="bottom"/>
          </w:tcPr>
          <w:p w14:paraId="049DA1F7" w14:textId="6F65AB02"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07" w:type="dxa"/>
            <w:tcBorders>
              <w:top w:val="nil"/>
              <w:left w:val="nil"/>
              <w:bottom w:val="nil"/>
              <w:right w:val="nil"/>
            </w:tcBorders>
            <w:vAlign w:val="bottom"/>
          </w:tcPr>
          <w:p w14:paraId="2E5B23B9" w14:textId="7F0F8CDE"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268,283</w:t>
            </w:r>
          </w:p>
        </w:tc>
        <w:tc>
          <w:tcPr>
            <w:tcW w:w="1755" w:type="dxa"/>
            <w:tcBorders>
              <w:top w:val="nil"/>
              <w:left w:val="nil"/>
              <w:bottom w:val="nil"/>
              <w:right w:val="nil"/>
            </w:tcBorders>
            <w:vAlign w:val="bottom"/>
          </w:tcPr>
          <w:p w14:paraId="79764360" w14:textId="074F636E"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26,223,864</w:t>
            </w:r>
          </w:p>
        </w:tc>
        <w:tc>
          <w:tcPr>
            <w:tcW w:w="1560" w:type="dxa"/>
            <w:tcBorders>
              <w:top w:val="nil"/>
              <w:left w:val="nil"/>
              <w:bottom w:val="nil"/>
              <w:right w:val="nil"/>
            </w:tcBorders>
            <w:vAlign w:val="bottom"/>
          </w:tcPr>
          <w:p w14:paraId="4903AB8A" w14:textId="0195F76C"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454,464</w:t>
            </w:r>
          </w:p>
        </w:tc>
        <w:tc>
          <w:tcPr>
            <w:tcW w:w="1559" w:type="dxa"/>
            <w:tcBorders>
              <w:top w:val="nil"/>
              <w:left w:val="nil"/>
              <w:bottom w:val="nil"/>
              <w:right w:val="nil"/>
            </w:tcBorders>
            <w:vAlign w:val="bottom"/>
          </w:tcPr>
          <w:p w14:paraId="2CD8BC1A" w14:textId="7CD08659"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(26,946,611)</w:t>
            </w:r>
          </w:p>
        </w:tc>
        <w:tc>
          <w:tcPr>
            <w:tcW w:w="1559" w:type="dxa"/>
            <w:tcBorders>
              <w:top w:val="nil"/>
              <w:left w:val="nil"/>
              <w:bottom w:val="nil"/>
              <w:right w:val="nil"/>
            </w:tcBorders>
            <w:vAlign w:val="bottom"/>
          </w:tcPr>
          <w:p w14:paraId="11B50BAA" w14:textId="48999377"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r>
      <w:tr w:rsidR="00AF370F" w:rsidRPr="007B7781" w14:paraId="386B780B" w14:textId="77777777" w:rsidTr="00930766">
        <w:trPr>
          <w:trHeight w:val="20"/>
        </w:trPr>
        <w:tc>
          <w:tcPr>
            <w:tcW w:w="5184" w:type="dxa"/>
            <w:vAlign w:val="bottom"/>
          </w:tcPr>
          <w:p w14:paraId="7B777D90" w14:textId="77777777" w:rsidR="00AF370F" w:rsidRPr="007B7781" w:rsidRDefault="00AF370F" w:rsidP="00AF370F">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Disposal and write-off - Cost</w:t>
            </w:r>
          </w:p>
        </w:tc>
        <w:tc>
          <w:tcPr>
            <w:tcW w:w="1418" w:type="dxa"/>
            <w:vAlign w:val="bottom"/>
          </w:tcPr>
          <w:p w14:paraId="3218EED4" w14:textId="12EE5AD8"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07" w:type="dxa"/>
            <w:tcBorders>
              <w:top w:val="nil"/>
              <w:left w:val="nil"/>
              <w:bottom w:val="nil"/>
              <w:right w:val="nil"/>
            </w:tcBorders>
            <w:vAlign w:val="bottom"/>
          </w:tcPr>
          <w:p w14:paraId="018F1C0D" w14:textId="25E69583"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755" w:type="dxa"/>
            <w:tcBorders>
              <w:top w:val="nil"/>
              <w:left w:val="nil"/>
              <w:bottom w:val="nil"/>
              <w:right w:val="nil"/>
            </w:tcBorders>
            <w:vAlign w:val="bottom"/>
          </w:tcPr>
          <w:p w14:paraId="6A33DAD0" w14:textId="6DC58155"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(118,608)</w:t>
            </w:r>
          </w:p>
        </w:tc>
        <w:tc>
          <w:tcPr>
            <w:tcW w:w="1560" w:type="dxa"/>
            <w:tcBorders>
              <w:top w:val="nil"/>
              <w:left w:val="nil"/>
              <w:bottom w:val="nil"/>
              <w:right w:val="nil"/>
            </w:tcBorders>
            <w:vAlign w:val="bottom"/>
          </w:tcPr>
          <w:p w14:paraId="625E5153" w14:textId="04960BA7"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(46,840)</w:t>
            </w:r>
          </w:p>
        </w:tc>
        <w:tc>
          <w:tcPr>
            <w:tcW w:w="1559" w:type="dxa"/>
            <w:tcBorders>
              <w:top w:val="nil"/>
              <w:left w:val="nil"/>
              <w:bottom w:val="nil"/>
              <w:right w:val="nil"/>
            </w:tcBorders>
            <w:vAlign w:val="bottom"/>
          </w:tcPr>
          <w:p w14:paraId="5762DACE" w14:textId="27562659"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59" w:type="dxa"/>
            <w:tcBorders>
              <w:top w:val="nil"/>
              <w:left w:val="nil"/>
              <w:bottom w:val="nil"/>
              <w:right w:val="nil"/>
            </w:tcBorders>
            <w:vAlign w:val="bottom"/>
          </w:tcPr>
          <w:p w14:paraId="06710222" w14:textId="28E243C7"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(165,448)</w:t>
            </w:r>
          </w:p>
        </w:tc>
      </w:tr>
      <w:tr w:rsidR="00AF370F" w:rsidRPr="007B7781" w14:paraId="5283A3F3" w14:textId="77777777" w:rsidTr="00930766">
        <w:trPr>
          <w:trHeight w:val="20"/>
        </w:trPr>
        <w:tc>
          <w:tcPr>
            <w:tcW w:w="5184" w:type="dxa"/>
            <w:vAlign w:val="bottom"/>
          </w:tcPr>
          <w:p w14:paraId="0DE8FF7D" w14:textId="77777777" w:rsidR="00AF370F" w:rsidRPr="007B7781" w:rsidRDefault="00AF370F" w:rsidP="00AF370F">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Disposal and write-off - Depreciation</w:t>
            </w:r>
          </w:p>
        </w:tc>
        <w:tc>
          <w:tcPr>
            <w:tcW w:w="1418" w:type="dxa"/>
            <w:vAlign w:val="bottom"/>
          </w:tcPr>
          <w:p w14:paraId="3E9E0872" w14:textId="6D1350BE"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07" w:type="dxa"/>
            <w:tcBorders>
              <w:top w:val="nil"/>
              <w:left w:val="nil"/>
              <w:right w:val="nil"/>
            </w:tcBorders>
            <w:vAlign w:val="bottom"/>
          </w:tcPr>
          <w:p w14:paraId="4FB6D36E" w14:textId="35314072"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755" w:type="dxa"/>
            <w:tcBorders>
              <w:top w:val="nil"/>
              <w:left w:val="nil"/>
              <w:right w:val="nil"/>
            </w:tcBorders>
            <w:vAlign w:val="bottom"/>
          </w:tcPr>
          <w:p w14:paraId="33DA10E2" w14:textId="43846301"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98,086</w:t>
            </w:r>
          </w:p>
        </w:tc>
        <w:tc>
          <w:tcPr>
            <w:tcW w:w="1560" w:type="dxa"/>
            <w:tcBorders>
              <w:top w:val="nil"/>
              <w:left w:val="nil"/>
              <w:right w:val="nil"/>
            </w:tcBorders>
            <w:vAlign w:val="bottom"/>
          </w:tcPr>
          <w:p w14:paraId="4FC6737C" w14:textId="7ACAAC91"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46,840</w:t>
            </w:r>
          </w:p>
        </w:tc>
        <w:tc>
          <w:tcPr>
            <w:tcW w:w="1559" w:type="dxa"/>
            <w:tcBorders>
              <w:top w:val="nil"/>
              <w:left w:val="nil"/>
              <w:right w:val="nil"/>
            </w:tcBorders>
            <w:vAlign w:val="bottom"/>
          </w:tcPr>
          <w:p w14:paraId="0B493D88" w14:textId="7BB350FF"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59" w:type="dxa"/>
            <w:tcBorders>
              <w:top w:val="nil"/>
              <w:left w:val="nil"/>
              <w:right w:val="nil"/>
            </w:tcBorders>
            <w:vAlign w:val="bottom"/>
          </w:tcPr>
          <w:p w14:paraId="13CA49F3" w14:textId="49C20B20"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144,926</w:t>
            </w:r>
          </w:p>
        </w:tc>
      </w:tr>
      <w:tr w:rsidR="00AF370F" w:rsidRPr="007B7781" w14:paraId="5E0E5491" w14:textId="77777777" w:rsidTr="00930766">
        <w:trPr>
          <w:trHeight w:val="20"/>
        </w:trPr>
        <w:tc>
          <w:tcPr>
            <w:tcW w:w="5184" w:type="dxa"/>
            <w:vAlign w:val="bottom"/>
          </w:tcPr>
          <w:p w14:paraId="1F3595B8" w14:textId="77777777" w:rsidR="00AF370F" w:rsidRPr="007B7781" w:rsidRDefault="00AF370F" w:rsidP="00AF370F">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 xml:space="preserve">Depreciation charge </w:t>
            </w:r>
          </w:p>
        </w:tc>
        <w:tc>
          <w:tcPr>
            <w:tcW w:w="1418" w:type="dxa"/>
            <w:tcBorders>
              <w:bottom w:val="single" w:sz="4" w:space="0" w:color="000000"/>
            </w:tcBorders>
            <w:vAlign w:val="bottom"/>
          </w:tcPr>
          <w:p w14:paraId="65BD71A8" w14:textId="6DDE6DA7"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07" w:type="dxa"/>
            <w:tcBorders>
              <w:top w:val="nil"/>
              <w:left w:val="nil"/>
              <w:bottom w:val="single" w:sz="4" w:space="0" w:color="000000"/>
              <w:right w:val="nil"/>
            </w:tcBorders>
            <w:vAlign w:val="bottom"/>
          </w:tcPr>
          <w:p w14:paraId="2FBE349E" w14:textId="677DFC85"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(1,696,265)</w:t>
            </w:r>
          </w:p>
        </w:tc>
        <w:tc>
          <w:tcPr>
            <w:tcW w:w="1755" w:type="dxa"/>
            <w:tcBorders>
              <w:top w:val="nil"/>
              <w:left w:val="nil"/>
              <w:bottom w:val="single" w:sz="4" w:space="0" w:color="000000"/>
              <w:right w:val="nil"/>
            </w:tcBorders>
            <w:vAlign w:val="bottom"/>
          </w:tcPr>
          <w:p w14:paraId="2EF54B2B" w14:textId="220EB5BE"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(84,828,789)</w:t>
            </w:r>
          </w:p>
        </w:tc>
        <w:tc>
          <w:tcPr>
            <w:tcW w:w="1560" w:type="dxa"/>
            <w:tcBorders>
              <w:top w:val="nil"/>
              <w:left w:val="nil"/>
              <w:bottom w:val="single" w:sz="4" w:space="0" w:color="000000"/>
              <w:right w:val="nil"/>
            </w:tcBorders>
            <w:vAlign w:val="bottom"/>
          </w:tcPr>
          <w:p w14:paraId="13518C30" w14:textId="3A627251"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(1,902,240)</w:t>
            </w:r>
          </w:p>
        </w:tc>
        <w:tc>
          <w:tcPr>
            <w:tcW w:w="1559" w:type="dxa"/>
            <w:tcBorders>
              <w:top w:val="nil"/>
              <w:left w:val="nil"/>
              <w:bottom w:val="single" w:sz="4" w:space="0" w:color="000000"/>
              <w:right w:val="nil"/>
            </w:tcBorders>
            <w:vAlign w:val="bottom"/>
          </w:tcPr>
          <w:p w14:paraId="3A7BBF91" w14:textId="3DE079D9"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59" w:type="dxa"/>
            <w:tcBorders>
              <w:top w:val="nil"/>
              <w:left w:val="nil"/>
              <w:bottom w:val="single" w:sz="4" w:space="0" w:color="000000"/>
              <w:right w:val="nil"/>
            </w:tcBorders>
            <w:vAlign w:val="bottom"/>
          </w:tcPr>
          <w:p w14:paraId="3870E502" w14:textId="4AD68E6B"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(88,427,294)</w:t>
            </w:r>
          </w:p>
        </w:tc>
      </w:tr>
      <w:tr w:rsidR="00AF370F" w:rsidRPr="007B7781" w14:paraId="3D66FA5B" w14:textId="77777777" w:rsidTr="00930766">
        <w:trPr>
          <w:trHeight w:val="20"/>
        </w:trPr>
        <w:tc>
          <w:tcPr>
            <w:tcW w:w="5184" w:type="dxa"/>
            <w:vAlign w:val="bottom"/>
          </w:tcPr>
          <w:p w14:paraId="66CF2C85" w14:textId="77777777" w:rsidR="00AF370F" w:rsidRPr="007B7781" w:rsidRDefault="00AF370F" w:rsidP="00AF370F">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vAlign w:val="bottom"/>
          </w:tcPr>
          <w:p w14:paraId="34EBCF19"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5574B152"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78C37C50"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7E850DFB"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51765F60"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4535D631"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r>
      <w:tr w:rsidR="00AF370F" w:rsidRPr="007B7781" w14:paraId="4E05B0C0" w14:textId="77777777" w:rsidTr="00930766">
        <w:trPr>
          <w:trHeight w:val="20"/>
        </w:trPr>
        <w:tc>
          <w:tcPr>
            <w:tcW w:w="5184" w:type="dxa"/>
            <w:vAlign w:val="bottom"/>
          </w:tcPr>
          <w:p w14:paraId="329F45C2" w14:textId="77777777" w:rsidR="00AF370F" w:rsidRPr="007B7781" w:rsidRDefault="00AF370F" w:rsidP="00AF370F">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Closing net book amount</w:t>
            </w:r>
          </w:p>
        </w:tc>
        <w:tc>
          <w:tcPr>
            <w:tcW w:w="1418" w:type="dxa"/>
            <w:tcBorders>
              <w:bottom w:val="single" w:sz="4" w:space="0" w:color="000000"/>
            </w:tcBorders>
            <w:vAlign w:val="bottom"/>
          </w:tcPr>
          <w:p w14:paraId="2343EF02" w14:textId="578F4608"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73,442,578</w:t>
            </w:r>
          </w:p>
        </w:tc>
        <w:tc>
          <w:tcPr>
            <w:tcW w:w="1507" w:type="dxa"/>
            <w:tcBorders>
              <w:top w:val="nil"/>
              <w:left w:val="nil"/>
              <w:bottom w:val="single" w:sz="4" w:space="0" w:color="000000"/>
              <w:right w:val="nil"/>
            </w:tcBorders>
            <w:vAlign w:val="bottom"/>
          </w:tcPr>
          <w:p w14:paraId="0034D6CE" w14:textId="47E3E447"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29,683,475</w:t>
            </w:r>
          </w:p>
        </w:tc>
        <w:tc>
          <w:tcPr>
            <w:tcW w:w="1755" w:type="dxa"/>
            <w:tcBorders>
              <w:top w:val="nil"/>
              <w:left w:val="nil"/>
              <w:bottom w:val="single" w:sz="4" w:space="0" w:color="000000"/>
              <w:right w:val="nil"/>
            </w:tcBorders>
            <w:vAlign w:val="bottom"/>
          </w:tcPr>
          <w:p w14:paraId="06213D5C" w14:textId="3EEA6997"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684,337,035</w:t>
            </w:r>
          </w:p>
        </w:tc>
        <w:tc>
          <w:tcPr>
            <w:tcW w:w="1560" w:type="dxa"/>
            <w:tcBorders>
              <w:top w:val="nil"/>
              <w:left w:val="nil"/>
              <w:bottom w:val="single" w:sz="4" w:space="0" w:color="000000"/>
              <w:right w:val="nil"/>
            </w:tcBorders>
            <w:vAlign w:val="bottom"/>
          </w:tcPr>
          <w:p w14:paraId="443B9F75" w14:textId="067C0F91"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10,568,609</w:t>
            </w:r>
          </w:p>
        </w:tc>
        <w:tc>
          <w:tcPr>
            <w:tcW w:w="1559" w:type="dxa"/>
            <w:tcBorders>
              <w:top w:val="nil"/>
              <w:left w:val="nil"/>
              <w:bottom w:val="single" w:sz="4" w:space="0" w:color="000000"/>
              <w:right w:val="nil"/>
            </w:tcBorders>
            <w:vAlign w:val="bottom"/>
          </w:tcPr>
          <w:p w14:paraId="3E6113B9" w14:textId="7143F3C5"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1,663,283</w:t>
            </w:r>
          </w:p>
        </w:tc>
        <w:tc>
          <w:tcPr>
            <w:tcW w:w="1559" w:type="dxa"/>
            <w:tcBorders>
              <w:top w:val="nil"/>
              <w:left w:val="nil"/>
              <w:bottom w:val="single" w:sz="4" w:space="0" w:color="000000"/>
              <w:right w:val="nil"/>
            </w:tcBorders>
            <w:vAlign w:val="bottom"/>
          </w:tcPr>
          <w:p w14:paraId="2D3E6717" w14:textId="2D8EC529"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799,694,980</w:t>
            </w:r>
          </w:p>
        </w:tc>
      </w:tr>
      <w:tr w:rsidR="00AF370F" w:rsidRPr="007B7781" w14:paraId="6EA3A6FE" w14:textId="77777777" w:rsidTr="00930766">
        <w:trPr>
          <w:trHeight w:val="20"/>
        </w:trPr>
        <w:tc>
          <w:tcPr>
            <w:tcW w:w="5184" w:type="dxa"/>
            <w:vAlign w:val="bottom"/>
          </w:tcPr>
          <w:p w14:paraId="4B5A95F5" w14:textId="77777777" w:rsidR="00AF370F" w:rsidRPr="007B7781" w:rsidRDefault="00AF370F" w:rsidP="00AF370F">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vAlign w:val="bottom"/>
          </w:tcPr>
          <w:p w14:paraId="6D37BA88"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0DFBEE24"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14EBA2F0"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2ED68C15"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77C8D2A0"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6E452B86"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r>
      <w:tr w:rsidR="00AF370F" w:rsidRPr="007B7781" w14:paraId="63A45780" w14:textId="77777777" w:rsidTr="00930766">
        <w:trPr>
          <w:trHeight w:val="20"/>
        </w:trPr>
        <w:tc>
          <w:tcPr>
            <w:tcW w:w="5184" w:type="dxa"/>
            <w:vAlign w:val="bottom"/>
          </w:tcPr>
          <w:p w14:paraId="174A4D18" w14:textId="348FDFD7" w:rsidR="00AF370F" w:rsidRPr="007B7781" w:rsidRDefault="00AF370F" w:rsidP="00AF370F">
            <w:pPr>
              <w:spacing w:line="240" w:lineRule="auto"/>
              <w:ind w:leftChars="-52" w:left="-112" w:hanging="2"/>
              <w:rPr>
                <w:rFonts w:ascii="Arial" w:eastAsia="Arial" w:hAnsi="Arial" w:cs="Arial"/>
                <w:position w:val="0"/>
                <w:sz w:val="18"/>
                <w:szCs w:val="18"/>
              </w:rPr>
            </w:pPr>
            <w:r w:rsidRPr="007B7781">
              <w:rPr>
                <w:rFonts w:ascii="Arial" w:eastAsia="Arial" w:hAnsi="Arial" w:cs="Arial"/>
                <w:b/>
                <w:position w:val="0"/>
                <w:sz w:val="18"/>
                <w:szCs w:val="18"/>
              </w:rPr>
              <w:t>At 31 December 2020</w:t>
            </w:r>
          </w:p>
        </w:tc>
        <w:tc>
          <w:tcPr>
            <w:tcW w:w="1418" w:type="dxa"/>
            <w:vAlign w:val="bottom"/>
          </w:tcPr>
          <w:p w14:paraId="187C5E13"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07" w:type="dxa"/>
            <w:vAlign w:val="bottom"/>
          </w:tcPr>
          <w:p w14:paraId="7631B5E6"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755" w:type="dxa"/>
            <w:vAlign w:val="bottom"/>
          </w:tcPr>
          <w:p w14:paraId="6C1C1ED4"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60" w:type="dxa"/>
            <w:vAlign w:val="bottom"/>
          </w:tcPr>
          <w:p w14:paraId="0DD7A8F9"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59" w:type="dxa"/>
            <w:vAlign w:val="bottom"/>
          </w:tcPr>
          <w:p w14:paraId="257A18F9"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59" w:type="dxa"/>
            <w:vAlign w:val="bottom"/>
          </w:tcPr>
          <w:p w14:paraId="581CCAFE"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r>
      <w:tr w:rsidR="00AF370F" w:rsidRPr="007B7781" w14:paraId="28D48BEF" w14:textId="77777777" w:rsidTr="00930766">
        <w:trPr>
          <w:trHeight w:val="20"/>
        </w:trPr>
        <w:tc>
          <w:tcPr>
            <w:tcW w:w="5184" w:type="dxa"/>
            <w:vAlign w:val="bottom"/>
          </w:tcPr>
          <w:p w14:paraId="32BDB28D" w14:textId="77777777" w:rsidR="00AF370F" w:rsidRPr="007B7781" w:rsidRDefault="00AF370F" w:rsidP="00AF370F">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 xml:space="preserve">Cost </w:t>
            </w:r>
          </w:p>
        </w:tc>
        <w:tc>
          <w:tcPr>
            <w:tcW w:w="1418" w:type="dxa"/>
            <w:vAlign w:val="bottom"/>
          </w:tcPr>
          <w:p w14:paraId="32779806" w14:textId="6A44515B"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lang w:val="en-US"/>
              </w:rPr>
              <w:t>73,442,578</w:t>
            </w:r>
          </w:p>
        </w:tc>
        <w:tc>
          <w:tcPr>
            <w:tcW w:w="1507" w:type="dxa"/>
            <w:tcBorders>
              <w:top w:val="nil"/>
              <w:left w:val="nil"/>
              <w:right w:val="nil"/>
            </w:tcBorders>
            <w:vAlign w:val="bottom"/>
          </w:tcPr>
          <w:p w14:paraId="310FFEFD" w14:textId="326FF9AA"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58,384,284</w:t>
            </w:r>
          </w:p>
        </w:tc>
        <w:tc>
          <w:tcPr>
            <w:tcW w:w="1755" w:type="dxa"/>
            <w:tcBorders>
              <w:top w:val="nil"/>
              <w:left w:val="nil"/>
              <w:right w:val="nil"/>
            </w:tcBorders>
            <w:vAlign w:val="bottom"/>
          </w:tcPr>
          <w:p w14:paraId="4DB5FD76" w14:textId="339A4D55"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2,088,156,834</w:t>
            </w:r>
          </w:p>
        </w:tc>
        <w:tc>
          <w:tcPr>
            <w:tcW w:w="1560" w:type="dxa"/>
            <w:tcBorders>
              <w:top w:val="nil"/>
              <w:left w:val="nil"/>
              <w:right w:val="nil"/>
            </w:tcBorders>
            <w:vAlign w:val="bottom"/>
          </w:tcPr>
          <w:p w14:paraId="59C971A1" w14:textId="21EDF510"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74,291,495</w:t>
            </w:r>
          </w:p>
        </w:tc>
        <w:tc>
          <w:tcPr>
            <w:tcW w:w="1559" w:type="dxa"/>
            <w:tcBorders>
              <w:top w:val="nil"/>
              <w:left w:val="nil"/>
              <w:right w:val="nil"/>
            </w:tcBorders>
            <w:vAlign w:val="bottom"/>
          </w:tcPr>
          <w:p w14:paraId="20191E8F" w14:textId="49B2BE0C"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1,663,283</w:t>
            </w:r>
          </w:p>
        </w:tc>
        <w:tc>
          <w:tcPr>
            <w:tcW w:w="1559" w:type="dxa"/>
            <w:tcBorders>
              <w:top w:val="nil"/>
              <w:left w:val="nil"/>
              <w:right w:val="nil"/>
            </w:tcBorders>
            <w:vAlign w:val="bottom"/>
          </w:tcPr>
          <w:p w14:paraId="7EB60B18" w14:textId="31041992"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2,295,938,474</w:t>
            </w:r>
          </w:p>
        </w:tc>
      </w:tr>
      <w:tr w:rsidR="00AF370F" w:rsidRPr="007B7781" w14:paraId="710C6CD1" w14:textId="77777777" w:rsidTr="00930766">
        <w:trPr>
          <w:trHeight w:val="20"/>
        </w:trPr>
        <w:tc>
          <w:tcPr>
            <w:tcW w:w="5184" w:type="dxa"/>
            <w:vAlign w:val="bottom"/>
          </w:tcPr>
          <w:p w14:paraId="7D091F2B" w14:textId="77777777" w:rsidR="00AF370F" w:rsidRPr="007B7781" w:rsidRDefault="00AF370F" w:rsidP="00AF370F">
            <w:pPr>
              <w:tabs>
                <w:tab w:val="left" w:pos="883"/>
              </w:tabs>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u w:val="single"/>
              </w:rPr>
              <w:t>Less</w:t>
            </w:r>
            <w:r w:rsidRPr="007B7781">
              <w:rPr>
                <w:rFonts w:ascii="Arial" w:eastAsia="Arial" w:hAnsi="Arial" w:cs="Arial"/>
                <w:position w:val="0"/>
                <w:sz w:val="18"/>
                <w:szCs w:val="18"/>
              </w:rPr>
              <w:t xml:space="preserve">  Accumulated depreciation</w:t>
            </w:r>
          </w:p>
        </w:tc>
        <w:tc>
          <w:tcPr>
            <w:tcW w:w="1418" w:type="dxa"/>
            <w:tcBorders>
              <w:bottom w:val="single" w:sz="4" w:space="0" w:color="000000"/>
            </w:tcBorders>
            <w:vAlign w:val="bottom"/>
          </w:tcPr>
          <w:p w14:paraId="61FDC289" w14:textId="48B8950A"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07" w:type="dxa"/>
            <w:tcBorders>
              <w:top w:val="nil"/>
              <w:left w:val="nil"/>
              <w:bottom w:val="single" w:sz="4" w:space="0" w:color="000000"/>
              <w:right w:val="nil"/>
            </w:tcBorders>
            <w:vAlign w:val="bottom"/>
          </w:tcPr>
          <w:p w14:paraId="5F1CDCCE" w14:textId="19B2EE8E"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(28,700,809)</w:t>
            </w:r>
          </w:p>
        </w:tc>
        <w:tc>
          <w:tcPr>
            <w:tcW w:w="1755" w:type="dxa"/>
            <w:tcBorders>
              <w:top w:val="nil"/>
              <w:left w:val="nil"/>
              <w:bottom w:val="single" w:sz="4" w:space="0" w:color="000000"/>
              <w:right w:val="nil"/>
            </w:tcBorders>
            <w:vAlign w:val="bottom"/>
          </w:tcPr>
          <w:p w14:paraId="714FBF46" w14:textId="5D2C69D7"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(1,403,819,799)</w:t>
            </w:r>
          </w:p>
        </w:tc>
        <w:tc>
          <w:tcPr>
            <w:tcW w:w="1560" w:type="dxa"/>
            <w:tcBorders>
              <w:top w:val="nil"/>
              <w:left w:val="nil"/>
              <w:bottom w:val="single" w:sz="4" w:space="0" w:color="000000"/>
              <w:right w:val="nil"/>
            </w:tcBorders>
            <w:vAlign w:val="bottom"/>
          </w:tcPr>
          <w:p w14:paraId="1B69C49D" w14:textId="786A8625"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(63,722,886)</w:t>
            </w:r>
          </w:p>
        </w:tc>
        <w:tc>
          <w:tcPr>
            <w:tcW w:w="1559" w:type="dxa"/>
            <w:tcBorders>
              <w:top w:val="nil"/>
              <w:left w:val="nil"/>
              <w:bottom w:val="single" w:sz="4" w:space="0" w:color="000000"/>
              <w:right w:val="nil"/>
            </w:tcBorders>
            <w:vAlign w:val="bottom"/>
          </w:tcPr>
          <w:p w14:paraId="43A868F7" w14:textId="594980F7"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59" w:type="dxa"/>
            <w:tcBorders>
              <w:top w:val="nil"/>
              <w:left w:val="nil"/>
              <w:bottom w:val="single" w:sz="4" w:space="0" w:color="000000"/>
              <w:right w:val="nil"/>
            </w:tcBorders>
            <w:vAlign w:val="bottom"/>
          </w:tcPr>
          <w:p w14:paraId="2ECFB2D5" w14:textId="41D6151E"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(1,496,243,494)</w:t>
            </w:r>
          </w:p>
        </w:tc>
      </w:tr>
      <w:tr w:rsidR="00AF370F" w:rsidRPr="007B7781" w14:paraId="61BB9D4A" w14:textId="77777777" w:rsidTr="00930766">
        <w:trPr>
          <w:trHeight w:val="20"/>
        </w:trPr>
        <w:tc>
          <w:tcPr>
            <w:tcW w:w="5184" w:type="dxa"/>
            <w:vAlign w:val="bottom"/>
          </w:tcPr>
          <w:p w14:paraId="04B78D28" w14:textId="77777777" w:rsidR="00AF370F" w:rsidRPr="007B7781" w:rsidRDefault="00AF370F" w:rsidP="00AF370F">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vAlign w:val="bottom"/>
          </w:tcPr>
          <w:p w14:paraId="10AEFB7F"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23F2E0F3"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37AC8B64"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716C4F3F"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63290E82"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391E7D59"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r>
      <w:tr w:rsidR="00AF370F" w:rsidRPr="007B7781" w14:paraId="7E8497F9" w14:textId="77777777" w:rsidTr="00930766">
        <w:trPr>
          <w:trHeight w:val="20"/>
        </w:trPr>
        <w:tc>
          <w:tcPr>
            <w:tcW w:w="5184" w:type="dxa"/>
            <w:vAlign w:val="bottom"/>
          </w:tcPr>
          <w:p w14:paraId="758E178A" w14:textId="77777777" w:rsidR="00AF370F" w:rsidRPr="007B7781" w:rsidRDefault="00AF370F" w:rsidP="00AF370F">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Net book amount</w:t>
            </w:r>
          </w:p>
        </w:tc>
        <w:tc>
          <w:tcPr>
            <w:tcW w:w="1418" w:type="dxa"/>
            <w:tcBorders>
              <w:bottom w:val="single" w:sz="4" w:space="0" w:color="000000"/>
            </w:tcBorders>
            <w:vAlign w:val="bottom"/>
          </w:tcPr>
          <w:p w14:paraId="672A0C68" w14:textId="6A4EF9A9"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73,442,578</w:t>
            </w:r>
          </w:p>
        </w:tc>
        <w:tc>
          <w:tcPr>
            <w:tcW w:w="1507" w:type="dxa"/>
            <w:tcBorders>
              <w:top w:val="nil"/>
              <w:left w:val="nil"/>
              <w:bottom w:val="single" w:sz="4" w:space="0" w:color="000000"/>
              <w:right w:val="nil"/>
            </w:tcBorders>
            <w:vAlign w:val="bottom"/>
          </w:tcPr>
          <w:p w14:paraId="532AD49C" w14:textId="3452719A"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29,683,475</w:t>
            </w:r>
          </w:p>
        </w:tc>
        <w:tc>
          <w:tcPr>
            <w:tcW w:w="1755" w:type="dxa"/>
            <w:tcBorders>
              <w:top w:val="nil"/>
              <w:left w:val="nil"/>
              <w:bottom w:val="single" w:sz="4" w:space="0" w:color="000000"/>
              <w:right w:val="nil"/>
            </w:tcBorders>
            <w:vAlign w:val="bottom"/>
          </w:tcPr>
          <w:p w14:paraId="2D2B54EA" w14:textId="0B2C5E1D"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684,337,035</w:t>
            </w:r>
          </w:p>
        </w:tc>
        <w:tc>
          <w:tcPr>
            <w:tcW w:w="1560" w:type="dxa"/>
            <w:tcBorders>
              <w:top w:val="nil"/>
              <w:left w:val="nil"/>
              <w:bottom w:val="single" w:sz="4" w:space="0" w:color="000000"/>
              <w:right w:val="nil"/>
            </w:tcBorders>
            <w:vAlign w:val="bottom"/>
          </w:tcPr>
          <w:p w14:paraId="72657297" w14:textId="1FE3BE8B"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10,568,609</w:t>
            </w:r>
          </w:p>
        </w:tc>
        <w:tc>
          <w:tcPr>
            <w:tcW w:w="1559" w:type="dxa"/>
            <w:tcBorders>
              <w:top w:val="nil"/>
              <w:left w:val="nil"/>
              <w:bottom w:val="single" w:sz="4" w:space="0" w:color="000000"/>
              <w:right w:val="nil"/>
            </w:tcBorders>
            <w:vAlign w:val="bottom"/>
          </w:tcPr>
          <w:p w14:paraId="38EA060A" w14:textId="600A54EB"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1,663,283</w:t>
            </w:r>
          </w:p>
        </w:tc>
        <w:tc>
          <w:tcPr>
            <w:tcW w:w="1559" w:type="dxa"/>
            <w:tcBorders>
              <w:top w:val="nil"/>
              <w:left w:val="nil"/>
              <w:bottom w:val="single" w:sz="4" w:space="0" w:color="000000"/>
              <w:right w:val="nil"/>
            </w:tcBorders>
            <w:vAlign w:val="bottom"/>
          </w:tcPr>
          <w:p w14:paraId="04F678CA" w14:textId="56FF52F0"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799,694,980</w:t>
            </w:r>
          </w:p>
        </w:tc>
      </w:tr>
    </w:tbl>
    <w:p w14:paraId="5722014C" w14:textId="77777777" w:rsidR="003A4FE9" w:rsidRPr="007B7781" w:rsidRDefault="003A4FE9" w:rsidP="003A4FE9">
      <w:pPr>
        <w:spacing w:line="240" w:lineRule="auto"/>
        <w:ind w:left="0" w:hanging="2"/>
        <w:jc w:val="both"/>
        <w:rPr>
          <w:rFonts w:ascii="Arial" w:eastAsia="Arial" w:hAnsi="Arial" w:cs="Arial"/>
          <w:position w:val="0"/>
          <w:sz w:val="18"/>
          <w:szCs w:val="18"/>
        </w:rPr>
      </w:pPr>
      <w:r w:rsidRPr="007B7781">
        <w:rPr>
          <w:rFonts w:ascii="Arial" w:hAnsi="Arial" w:cs="Arial"/>
          <w:position w:val="0"/>
        </w:rPr>
        <w:br w:type="page"/>
      </w:r>
    </w:p>
    <w:tbl>
      <w:tblPr>
        <w:tblW w:w="14542" w:type="dxa"/>
        <w:tblLayout w:type="fixed"/>
        <w:tblLook w:val="0000" w:firstRow="0" w:lastRow="0" w:firstColumn="0" w:lastColumn="0" w:noHBand="0" w:noVBand="0"/>
      </w:tblPr>
      <w:tblGrid>
        <w:gridCol w:w="5184"/>
        <w:gridCol w:w="1418"/>
        <w:gridCol w:w="1507"/>
        <w:gridCol w:w="1755"/>
        <w:gridCol w:w="1560"/>
        <w:gridCol w:w="1559"/>
        <w:gridCol w:w="1559"/>
      </w:tblGrid>
      <w:tr w:rsidR="003A4FE9" w:rsidRPr="007B7781" w14:paraId="0B3EC4FF" w14:textId="77777777" w:rsidTr="00930766">
        <w:trPr>
          <w:trHeight w:val="20"/>
        </w:trPr>
        <w:tc>
          <w:tcPr>
            <w:tcW w:w="5184" w:type="dxa"/>
            <w:vAlign w:val="bottom"/>
          </w:tcPr>
          <w:p w14:paraId="4E989308" w14:textId="77777777" w:rsidR="003A4FE9" w:rsidRPr="007B7781" w:rsidRDefault="003A4FE9">
            <w:pPr>
              <w:spacing w:line="240" w:lineRule="auto"/>
              <w:ind w:leftChars="-52" w:left="-112" w:hanging="2"/>
              <w:rPr>
                <w:rFonts w:ascii="Arial" w:eastAsia="Arial" w:hAnsi="Arial" w:cs="Arial"/>
                <w:position w:val="0"/>
                <w:sz w:val="18"/>
                <w:szCs w:val="18"/>
              </w:rPr>
            </w:pPr>
          </w:p>
        </w:tc>
        <w:tc>
          <w:tcPr>
            <w:tcW w:w="9358" w:type="dxa"/>
            <w:gridSpan w:val="6"/>
            <w:tcBorders>
              <w:top w:val="single" w:sz="4" w:space="0" w:color="000000"/>
              <w:bottom w:val="single" w:sz="4" w:space="0" w:color="000000"/>
            </w:tcBorders>
            <w:vAlign w:val="bottom"/>
          </w:tcPr>
          <w:p w14:paraId="4E4D6C40"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Unit: US Dollar</w:t>
            </w:r>
          </w:p>
        </w:tc>
      </w:tr>
      <w:tr w:rsidR="003A4FE9" w:rsidRPr="007B7781" w14:paraId="2724A7AE" w14:textId="77777777" w:rsidTr="00930766">
        <w:trPr>
          <w:trHeight w:val="20"/>
        </w:trPr>
        <w:tc>
          <w:tcPr>
            <w:tcW w:w="5184" w:type="dxa"/>
            <w:vAlign w:val="bottom"/>
          </w:tcPr>
          <w:p w14:paraId="021813C7" w14:textId="77777777" w:rsidR="003A4FE9" w:rsidRPr="007B7781" w:rsidRDefault="003A4FE9">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vAlign w:val="bottom"/>
          </w:tcPr>
          <w:p w14:paraId="70BB620D"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5FAD85BC"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1EF05531"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0500EEC1"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Furniture,</w:t>
            </w:r>
          </w:p>
        </w:tc>
        <w:tc>
          <w:tcPr>
            <w:tcW w:w="1559" w:type="dxa"/>
            <w:tcBorders>
              <w:top w:val="single" w:sz="4" w:space="0" w:color="000000"/>
            </w:tcBorders>
            <w:vAlign w:val="bottom"/>
          </w:tcPr>
          <w:p w14:paraId="0FD40D33"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550B2203"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3A4FE9" w:rsidRPr="007B7781" w14:paraId="474F8A3B" w14:textId="77777777" w:rsidTr="00930766">
        <w:trPr>
          <w:trHeight w:val="20"/>
        </w:trPr>
        <w:tc>
          <w:tcPr>
            <w:tcW w:w="5184" w:type="dxa"/>
            <w:vAlign w:val="bottom"/>
          </w:tcPr>
          <w:p w14:paraId="444188D7" w14:textId="77777777" w:rsidR="003A4FE9" w:rsidRPr="007B7781" w:rsidRDefault="003A4FE9">
            <w:pPr>
              <w:spacing w:line="240" w:lineRule="auto"/>
              <w:ind w:leftChars="-52" w:left="-112" w:hanging="2"/>
              <w:rPr>
                <w:rFonts w:ascii="Arial" w:eastAsia="Arial" w:hAnsi="Arial" w:cs="Arial"/>
                <w:position w:val="0"/>
                <w:sz w:val="18"/>
                <w:szCs w:val="18"/>
              </w:rPr>
            </w:pPr>
          </w:p>
        </w:tc>
        <w:tc>
          <w:tcPr>
            <w:tcW w:w="1418" w:type="dxa"/>
            <w:vAlign w:val="bottom"/>
          </w:tcPr>
          <w:p w14:paraId="212B76A6"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vAlign w:val="bottom"/>
          </w:tcPr>
          <w:p w14:paraId="1B739047"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vAlign w:val="bottom"/>
          </w:tcPr>
          <w:p w14:paraId="3B72C2B1"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Refinery plant</w:t>
            </w:r>
          </w:p>
        </w:tc>
        <w:tc>
          <w:tcPr>
            <w:tcW w:w="1560" w:type="dxa"/>
            <w:vAlign w:val="bottom"/>
          </w:tcPr>
          <w:p w14:paraId="3CA3E468"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fixtures and</w:t>
            </w:r>
          </w:p>
        </w:tc>
        <w:tc>
          <w:tcPr>
            <w:tcW w:w="1559" w:type="dxa"/>
            <w:vAlign w:val="bottom"/>
          </w:tcPr>
          <w:p w14:paraId="767E3708"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Construction</w:t>
            </w:r>
          </w:p>
        </w:tc>
        <w:tc>
          <w:tcPr>
            <w:tcW w:w="1559" w:type="dxa"/>
            <w:vAlign w:val="bottom"/>
          </w:tcPr>
          <w:p w14:paraId="63121229"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3A4FE9" w:rsidRPr="007B7781" w14:paraId="73992A65" w14:textId="77777777" w:rsidTr="00930766">
        <w:trPr>
          <w:trHeight w:val="20"/>
        </w:trPr>
        <w:tc>
          <w:tcPr>
            <w:tcW w:w="5184" w:type="dxa"/>
            <w:vAlign w:val="bottom"/>
          </w:tcPr>
          <w:p w14:paraId="5176E362" w14:textId="77777777" w:rsidR="003A4FE9" w:rsidRPr="007B7781" w:rsidRDefault="003A4FE9">
            <w:pPr>
              <w:spacing w:line="240" w:lineRule="auto"/>
              <w:ind w:leftChars="-52" w:left="-112" w:hanging="2"/>
              <w:rPr>
                <w:rFonts w:ascii="Arial" w:eastAsia="Arial" w:hAnsi="Arial" w:cs="Arial"/>
                <w:position w:val="0"/>
                <w:sz w:val="18"/>
                <w:szCs w:val="18"/>
              </w:rPr>
            </w:pPr>
          </w:p>
        </w:tc>
        <w:tc>
          <w:tcPr>
            <w:tcW w:w="1418" w:type="dxa"/>
            <w:tcBorders>
              <w:bottom w:val="single" w:sz="4" w:space="0" w:color="000000"/>
            </w:tcBorders>
            <w:vAlign w:val="bottom"/>
          </w:tcPr>
          <w:p w14:paraId="58FDFA4C"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Land</w:t>
            </w:r>
          </w:p>
        </w:tc>
        <w:tc>
          <w:tcPr>
            <w:tcW w:w="1507" w:type="dxa"/>
            <w:tcBorders>
              <w:bottom w:val="single" w:sz="4" w:space="0" w:color="000000"/>
            </w:tcBorders>
            <w:vAlign w:val="bottom"/>
          </w:tcPr>
          <w:p w14:paraId="22780B54"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Buildings</w:t>
            </w:r>
          </w:p>
        </w:tc>
        <w:tc>
          <w:tcPr>
            <w:tcW w:w="1755" w:type="dxa"/>
            <w:tcBorders>
              <w:bottom w:val="single" w:sz="4" w:space="0" w:color="000000"/>
            </w:tcBorders>
            <w:vAlign w:val="bottom"/>
          </w:tcPr>
          <w:p w14:paraId="7257678F"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&amp; machinery</w:t>
            </w:r>
          </w:p>
        </w:tc>
        <w:tc>
          <w:tcPr>
            <w:tcW w:w="1560" w:type="dxa"/>
            <w:tcBorders>
              <w:bottom w:val="single" w:sz="4" w:space="0" w:color="000000"/>
            </w:tcBorders>
            <w:vAlign w:val="bottom"/>
          </w:tcPr>
          <w:p w14:paraId="1E2CD52F"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equipment</w:t>
            </w:r>
          </w:p>
        </w:tc>
        <w:tc>
          <w:tcPr>
            <w:tcW w:w="1559" w:type="dxa"/>
            <w:tcBorders>
              <w:bottom w:val="single" w:sz="4" w:space="0" w:color="000000"/>
            </w:tcBorders>
            <w:vAlign w:val="bottom"/>
          </w:tcPr>
          <w:p w14:paraId="38FB25D8"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in progress</w:t>
            </w:r>
          </w:p>
        </w:tc>
        <w:tc>
          <w:tcPr>
            <w:tcW w:w="1559" w:type="dxa"/>
            <w:tcBorders>
              <w:bottom w:val="single" w:sz="4" w:space="0" w:color="000000"/>
            </w:tcBorders>
            <w:vAlign w:val="bottom"/>
          </w:tcPr>
          <w:p w14:paraId="15E7AB09"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Total</w:t>
            </w:r>
          </w:p>
        </w:tc>
      </w:tr>
      <w:tr w:rsidR="003A4FE9" w:rsidRPr="007B7781" w14:paraId="7E275E2F" w14:textId="77777777" w:rsidTr="00930766">
        <w:trPr>
          <w:trHeight w:val="20"/>
        </w:trPr>
        <w:tc>
          <w:tcPr>
            <w:tcW w:w="5184" w:type="dxa"/>
            <w:shd w:val="clear" w:color="auto" w:fill="auto"/>
            <w:vAlign w:val="bottom"/>
          </w:tcPr>
          <w:p w14:paraId="55FC5263" w14:textId="77777777" w:rsidR="003A4FE9" w:rsidRPr="007B7781" w:rsidRDefault="003A4FE9">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4BF176CE"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0967AAAF"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690BB9FD"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01EB0484"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3018FB1E"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49668C76"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3A4FE9" w:rsidRPr="007B7781" w14:paraId="2685CA34" w14:textId="77777777" w:rsidTr="00930766">
        <w:trPr>
          <w:trHeight w:val="20"/>
        </w:trPr>
        <w:tc>
          <w:tcPr>
            <w:tcW w:w="5184" w:type="dxa"/>
            <w:shd w:val="clear" w:color="auto" w:fill="auto"/>
            <w:vAlign w:val="bottom"/>
          </w:tcPr>
          <w:p w14:paraId="475530AD" w14:textId="5F31150F" w:rsidR="003A4FE9" w:rsidRPr="007B7781" w:rsidRDefault="003A4FE9">
            <w:pPr>
              <w:spacing w:line="240" w:lineRule="auto"/>
              <w:ind w:leftChars="-52" w:left="-112" w:hanging="2"/>
              <w:rPr>
                <w:rFonts w:ascii="Arial" w:eastAsia="Arial" w:hAnsi="Arial" w:cs="Arial"/>
                <w:position w:val="0"/>
                <w:sz w:val="18"/>
                <w:szCs w:val="18"/>
              </w:rPr>
            </w:pPr>
            <w:r w:rsidRPr="007B7781">
              <w:rPr>
                <w:rFonts w:ascii="Arial" w:eastAsia="Arial" w:hAnsi="Arial" w:cs="Arial"/>
                <w:b/>
                <w:position w:val="0"/>
                <w:sz w:val="18"/>
                <w:szCs w:val="18"/>
              </w:rPr>
              <w:t>At 1 January 202</w:t>
            </w:r>
            <w:r w:rsidR="00AF370F" w:rsidRPr="007B7781">
              <w:rPr>
                <w:rFonts w:ascii="Arial" w:eastAsia="Arial" w:hAnsi="Arial" w:cs="Arial"/>
                <w:b/>
                <w:position w:val="0"/>
                <w:sz w:val="18"/>
                <w:szCs w:val="18"/>
              </w:rPr>
              <w:t>1</w:t>
            </w:r>
          </w:p>
        </w:tc>
        <w:tc>
          <w:tcPr>
            <w:tcW w:w="1418" w:type="dxa"/>
            <w:shd w:val="clear" w:color="auto" w:fill="FAFAFA"/>
            <w:vAlign w:val="bottom"/>
          </w:tcPr>
          <w:p w14:paraId="2A394393"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shd w:val="clear" w:color="auto" w:fill="FAFAFA"/>
            <w:vAlign w:val="bottom"/>
          </w:tcPr>
          <w:p w14:paraId="71E2395D"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shd w:val="clear" w:color="auto" w:fill="FAFAFA"/>
            <w:vAlign w:val="bottom"/>
          </w:tcPr>
          <w:p w14:paraId="0EBF9242"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60" w:type="dxa"/>
            <w:shd w:val="clear" w:color="auto" w:fill="FAFAFA"/>
            <w:vAlign w:val="bottom"/>
          </w:tcPr>
          <w:p w14:paraId="665AAFFD"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401E57B9"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671833BD"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AF370F" w:rsidRPr="007B7781" w14:paraId="3508A4BE" w14:textId="77777777" w:rsidTr="00930766">
        <w:trPr>
          <w:trHeight w:val="20"/>
        </w:trPr>
        <w:tc>
          <w:tcPr>
            <w:tcW w:w="5184" w:type="dxa"/>
            <w:shd w:val="clear" w:color="auto" w:fill="auto"/>
            <w:vAlign w:val="bottom"/>
          </w:tcPr>
          <w:p w14:paraId="75AAFFFC" w14:textId="77777777" w:rsidR="00AF370F" w:rsidRPr="007B7781" w:rsidRDefault="00AF370F" w:rsidP="00AF370F">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 xml:space="preserve">Cost </w:t>
            </w:r>
          </w:p>
        </w:tc>
        <w:tc>
          <w:tcPr>
            <w:tcW w:w="1418" w:type="dxa"/>
            <w:shd w:val="clear" w:color="auto" w:fill="FAFAFA"/>
            <w:vAlign w:val="bottom"/>
          </w:tcPr>
          <w:p w14:paraId="3C2B513F" w14:textId="63C41819"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lang w:val="en-US"/>
              </w:rPr>
              <w:t>73,442,578</w:t>
            </w:r>
          </w:p>
        </w:tc>
        <w:tc>
          <w:tcPr>
            <w:tcW w:w="1507" w:type="dxa"/>
            <w:tcBorders>
              <w:top w:val="nil"/>
              <w:left w:val="nil"/>
              <w:right w:val="nil"/>
            </w:tcBorders>
            <w:shd w:val="clear" w:color="auto" w:fill="FAFAFA"/>
            <w:vAlign w:val="bottom"/>
          </w:tcPr>
          <w:p w14:paraId="64D8AA89" w14:textId="6A50B593"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58,384,284</w:t>
            </w:r>
          </w:p>
        </w:tc>
        <w:tc>
          <w:tcPr>
            <w:tcW w:w="1755" w:type="dxa"/>
            <w:tcBorders>
              <w:top w:val="nil"/>
              <w:left w:val="nil"/>
              <w:right w:val="nil"/>
            </w:tcBorders>
            <w:shd w:val="clear" w:color="auto" w:fill="FAFAFA"/>
            <w:vAlign w:val="bottom"/>
          </w:tcPr>
          <w:p w14:paraId="67134300" w14:textId="42E9BF5C"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2,088,156,834</w:t>
            </w:r>
          </w:p>
        </w:tc>
        <w:tc>
          <w:tcPr>
            <w:tcW w:w="1560" w:type="dxa"/>
            <w:tcBorders>
              <w:top w:val="nil"/>
              <w:left w:val="nil"/>
              <w:right w:val="nil"/>
            </w:tcBorders>
            <w:shd w:val="clear" w:color="auto" w:fill="FAFAFA"/>
            <w:vAlign w:val="bottom"/>
          </w:tcPr>
          <w:p w14:paraId="68FE5327" w14:textId="0709ACCA"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74,291,495</w:t>
            </w:r>
          </w:p>
        </w:tc>
        <w:tc>
          <w:tcPr>
            <w:tcW w:w="1559" w:type="dxa"/>
            <w:tcBorders>
              <w:top w:val="nil"/>
              <w:left w:val="nil"/>
              <w:right w:val="nil"/>
            </w:tcBorders>
            <w:shd w:val="clear" w:color="auto" w:fill="FAFAFA"/>
            <w:vAlign w:val="bottom"/>
          </w:tcPr>
          <w:p w14:paraId="7FC8FE8B" w14:textId="578480BC"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1,663,283</w:t>
            </w:r>
          </w:p>
        </w:tc>
        <w:tc>
          <w:tcPr>
            <w:tcW w:w="1559" w:type="dxa"/>
            <w:tcBorders>
              <w:top w:val="nil"/>
              <w:left w:val="nil"/>
              <w:right w:val="nil"/>
            </w:tcBorders>
            <w:shd w:val="clear" w:color="auto" w:fill="FAFAFA"/>
            <w:vAlign w:val="bottom"/>
          </w:tcPr>
          <w:p w14:paraId="5CDA129B" w14:textId="18BF05E4"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2,295,938,474</w:t>
            </w:r>
          </w:p>
        </w:tc>
      </w:tr>
      <w:tr w:rsidR="00AF370F" w:rsidRPr="007B7781" w14:paraId="030B4889" w14:textId="77777777" w:rsidTr="00930766">
        <w:trPr>
          <w:trHeight w:val="20"/>
        </w:trPr>
        <w:tc>
          <w:tcPr>
            <w:tcW w:w="5184" w:type="dxa"/>
            <w:shd w:val="clear" w:color="auto" w:fill="auto"/>
            <w:vAlign w:val="bottom"/>
          </w:tcPr>
          <w:p w14:paraId="27A4DE19" w14:textId="77777777" w:rsidR="00AF370F" w:rsidRPr="007B7781" w:rsidRDefault="00AF370F" w:rsidP="00AF370F">
            <w:pPr>
              <w:tabs>
                <w:tab w:val="left" w:pos="883"/>
              </w:tabs>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u w:val="single"/>
              </w:rPr>
              <w:t>Less</w:t>
            </w:r>
            <w:r w:rsidRPr="007B7781">
              <w:rPr>
                <w:rFonts w:ascii="Arial" w:eastAsia="Arial" w:hAnsi="Arial" w:cs="Arial"/>
                <w:position w:val="0"/>
                <w:sz w:val="18"/>
                <w:szCs w:val="18"/>
              </w:rPr>
              <w:t xml:space="preserve">  Accumulated depreciation</w:t>
            </w:r>
          </w:p>
        </w:tc>
        <w:tc>
          <w:tcPr>
            <w:tcW w:w="1418" w:type="dxa"/>
            <w:tcBorders>
              <w:bottom w:val="single" w:sz="4" w:space="0" w:color="000000"/>
            </w:tcBorders>
            <w:shd w:val="clear" w:color="auto" w:fill="FAFAFA"/>
            <w:vAlign w:val="bottom"/>
          </w:tcPr>
          <w:p w14:paraId="7AE92D16" w14:textId="21010687"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07" w:type="dxa"/>
            <w:tcBorders>
              <w:top w:val="nil"/>
              <w:left w:val="nil"/>
              <w:bottom w:val="single" w:sz="4" w:space="0" w:color="000000"/>
              <w:right w:val="nil"/>
            </w:tcBorders>
            <w:shd w:val="clear" w:color="auto" w:fill="FAFAFA"/>
            <w:vAlign w:val="bottom"/>
          </w:tcPr>
          <w:p w14:paraId="5E73942F" w14:textId="7E6D6E92"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(28,700,809)</w:t>
            </w:r>
          </w:p>
        </w:tc>
        <w:tc>
          <w:tcPr>
            <w:tcW w:w="1755" w:type="dxa"/>
            <w:tcBorders>
              <w:top w:val="nil"/>
              <w:left w:val="nil"/>
              <w:bottom w:val="single" w:sz="4" w:space="0" w:color="000000"/>
              <w:right w:val="nil"/>
            </w:tcBorders>
            <w:shd w:val="clear" w:color="auto" w:fill="FAFAFA"/>
            <w:vAlign w:val="bottom"/>
          </w:tcPr>
          <w:p w14:paraId="1308BE32" w14:textId="45126E38"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(1,403,819,799)</w:t>
            </w:r>
          </w:p>
        </w:tc>
        <w:tc>
          <w:tcPr>
            <w:tcW w:w="1560" w:type="dxa"/>
            <w:tcBorders>
              <w:top w:val="nil"/>
              <w:left w:val="nil"/>
              <w:bottom w:val="single" w:sz="4" w:space="0" w:color="000000"/>
              <w:right w:val="nil"/>
            </w:tcBorders>
            <w:shd w:val="clear" w:color="auto" w:fill="FAFAFA"/>
            <w:vAlign w:val="bottom"/>
          </w:tcPr>
          <w:p w14:paraId="517545F3" w14:textId="7FAB37E4"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(63,722,886)</w:t>
            </w:r>
          </w:p>
        </w:tc>
        <w:tc>
          <w:tcPr>
            <w:tcW w:w="1559" w:type="dxa"/>
            <w:tcBorders>
              <w:top w:val="nil"/>
              <w:left w:val="nil"/>
              <w:bottom w:val="single" w:sz="4" w:space="0" w:color="000000"/>
              <w:right w:val="nil"/>
            </w:tcBorders>
            <w:shd w:val="clear" w:color="auto" w:fill="FAFAFA"/>
            <w:vAlign w:val="bottom"/>
          </w:tcPr>
          <w:p w14:paraId="1B09678D" w14:textId="2ADDC42C"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59" w:type="dxa"/>
            <w:tcBorders>
              <w:top w:val="nil"/>
              <w:left w:val="nil"/>
              <w:bottom w:val="single" w:sz="4" w:space="0" w:color="000000"/>
              <w:right w:val="nil"/>
            </w:tcBorders>
            <w:shd w:val="clear" w:color="auto" w:fill="FAFAFA"/>
            <w:vAlign w:val="bottom"/>
          </w:tcPr>
          <w:p w14:paraId="52D651C1" w14:textId="6CE1BA5B"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(1,496,243,494)</w:t>
            </w:r>
          </w:p>
        </w:tc>
      </w:tr>
      <w:tr w:rsidR="00AF370F" w:rsidRPr="007B7781" w14:paraId="490C71EE" w14:textId="77777777" w:rsidTr="00930766">
        <w:trPr>
          <w:trHeight w:val="20"/>
        </w:trPr>
        <w:tc>
          <w:tcPr>
            <w:tcW w:w="5184" w:type="dxa"/>
            <w:shd w:val="clear" w:color="auto" w:fill="auto"/>
            <w:vAlign w:val="bottom"/>
          </w:tcPr>
          <w:p w14:paraId="62EA6711" w14:textId="77777777" w:rsidR="00AF370F" w:rsidRPr="007B7781" w:rsidRDefault="00AF370F" w:rsidP="00AF370F">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5580D2F7"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4A2A2BC4"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4EDDD678"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2F799263"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65F19CCE"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01197790" w14:textId="77777777" w:rsidR="00AF370F" w:rsidRPr="007B7781" w:rsidRDefault="00AF370F" w:rsidP="00AF370F">
            <w:pPr>
              <w:spacing w:line="240" w:lineRule="auto"/>
              <w:ind w:left="0" w:right="-72" w:hanging="2"/>
              <w:jc w:val="right"/>
              <w:rPr>
                <w:rFonts w:ascii="Arial" w:eastAsia="Arial" w:hAnsi="Arial" w:cs="Arial"/>
                <w:position w:val="0"/>
                <w:sz w:val="18"/>
                <w:szCs w:val="18"/>
              </w:rPr>
            </w:pPr>
          </w:p>
        </w:tc>
      </w:tr>
      <w:tr w:rsidR="00AF370F" w:rsidRPr="007B7781" w14:paraId="49A4977D" w14:textId="77777777" w:rsidTr="00930766">
        <w:trPr>
          <w:trHeight w:val="20"/>
        </w:trPr>
        <w:tc>
          <w:tcPr>
            <w:tcW w:w="5184" w:type="dxa"/>
            <w:shd w:val="clear" w:color="auto" w:fill="auto"/>
            <w:vAlign w:val="bottom"/>
          </w:tcPr>
          <w:p w14:paraId="7D7B8E27" w14:textId="77777777" w:rsidR="00AF370F" w:rsidRPr="007B7781" w:rsidRDefault="00AF370F" w:rsidP="00AF370F">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Net book amount</w:t>
            </w:r>
          </w:p>
        </w:tc>
        <w:tc>
          <w:tcPr>
            <w:tcW w:w="1418" w:type="dxa"/>
            <w:tcBorders>
              <w:bottom w:val="single" w:sz="4" w:space="0" w:color="000000"/>
            </w:tcBorders>
            <w:shd w:val="clear" w:color="auto" w:fill="FAFAFA"/>
            <w:vAlign w:val="bottom"/>
          </w:tcPr>
          <w:p w14:paraId="0809598B" w14:textId="4DD7274D"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73,442,578</w:t>
            </w:r>
          </w:p>
        </w:tc>
        <w:tc>
          <w:tcPr>
            <w:tcW w:w="1507" w:type="dxa"/>
            <w:tcBorders>
              <w:top w:val="nil"/>
              <w:left w:val="nil"/>
              <w:bottom w:val="single" w:sz="4" w:space="0" w:color="000000"/>
              <w:right w:val="nil"/>
            </w:tcBorders>
            <w:shd w:val="clear" w:color="auto" w:fill="FAFAFA"/>
            <w:vAlign w:val="bottom"/>
          </w:tcPr>
          <w:p w14:paraId="69BCE835" w14:textId="211C2B9B"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29,683,475</w:t>
            </w:r>
          </w:p>
        </w:tc>
        <w:tc>
          <w:tcPr>
            <w:tcW w:w="1755" w:type="dxa"/>
            <w:tcBorders>
              <w:top w:val="nil"/>
              <w:left w:val="nil"/>
              <w:bottom w:val="single" w:sz="4" w:space="0" w:color="000000"/>
              <w:right w:val="nil"/>
            </w:tcBorders>
            <w:shd w:val="clear" w:color="auto" w:fill="FAFAFA"/>
            <w:vAlign w:val="bottom"/>
          </w:tcPr>
          <w:p w14:paraId="0F253ABC" w14:textId="300001A1"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684,337,035</w:t>
            </w:r>
          </w:p>
        </w:tc>
        <w:tc>
          <w:tcPr>
            <w:tcW w:w="1560" w:type="dxa"/>
            <w:tcBorders>
              <w:top w:val="nil"/>
              <w:left w:val="nil"/>
              <w:bottom w:val="single" w:sz="4" w:space="0" w:color="000000"/>
              <w:right w:val="nil"/>
            </w:tcBorders>
            <w:shd w:val="clear" w:color="auto" w:fill="FAFAFA"/>
            <w:vAlign w:val="bottom"/>
          </w:tcPr>
          <w:p w14:paraId="224AECFB" w14:textId="5FE1570C"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10,568,609</w:t>
            </w:r>
          </w:p>
        </w:tc>
        <w:tc>
          <w:tcPr>
            <w:tcW w:w="1559" w:type="dxa"/>
            <w:tcBorders>
              <w:top w:val="nil"/>
              <w:left w:val="nil"/>
              <w:bottom w:val="single" w:sz="4" w:space="0" w:color="000000"/>
              <w:right w:val="nil"/>
            </w:tcBorders>
            <w:shd w:val="clear" w:color="auto" w:fill="FAFAFA"/>
            <w:vAlign w:val="bottom"/>
          </w:tcPr>
          <w:p w14:paraId="2F7212E1" w14:textId="2A91EEEF"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1,663,283</w:t>
            </w:r>
          </w:p>
        </w:tc>
        <w:tc>
          <w:tcPr>
            <w:tcW w:w="1559" w:type="dxa"/>
            <w:tcBorders>
              <w:top w:val="nil"/>
              <w:left w:val="nil"/>
              <w:bottom w:val="single" w:sz="4" w:space="0" w:color="000000"/>
              <w:right w:val="nil"/>
            </w:tcBorders>
            <w:shd w:val="clear" w:color="auto" w:fill="FAFAFA"/>
            <w:vAlign w:val="bottom"/>
          </w:tcPr>
          <w:p w14:paraId="464B1655" w14:textId="6D26B049"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799,694,980</w:t>
            </w:r>
          </w:p>
        </w:tc>
      </w:tr>
      <w:tr w:rsidR="003A4FE9" w:rsidRPr="007B7781" w14:paraId="1D6CC2AA" w14:textId="77777777" w:rsidTr="00930766">
        <w:trPr>
          <w:trHeight w:val="20"/>
        </w:trPr>
        <w:tc>
          <w:tcPr>
            <w:tcW w:w="5184" w:type="dxa"/>
            <w:shd w:val="clear" w:color="auto" w:fill="auto"/>
            <w:vAlign w:val="bottom"/>
          </w:tcPr>
          <w:p w14:paraId="4A5483BB" w14:textId="77777777" w:rsidR="003A4FE9" w:rsidRPr="007B7781" w:rsidRDefault="003A4FE9">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274E774D"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08437AB3"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1FC6E192"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2BC86EE3"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4352D3EE"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5B9926A7"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3A4FE9" w:rsidRPr="007B7781" w14:paraId="363E31B0" w14:textId="77777777" w:rsidTr="00930766">
        <w:trPr>
          <w:trHeight w:val="20"/>
        </w:trPr>
        <w:tc>
          <w:tcPr>
            <w:tcW w:w="5184" w:type="dxa"/>
            <w:shd w:val="clear" w:color="auto" w:fill="auto"/>
            <w:vAlign w:val="bottom"/>
          </w:tcPr>
          <w:p w14:paraId="7074C01B" w14:textId="55D83213" w:rsidR="003A4FE9" w:rsidRPr="007B7781" w:rsidRDefault="003A4FE9">
            <w:pPr>
              <w:spacing w:line="240" w:lineRule="auto"/>
              <w:ind w:leftChars="-52" w:left="-112" w:hanging="2"/>
              <w:rPr>
                <w:rFonts w:ascii="Arial" w:eastAsia="Arial" w:hAnsi="Arial" w:cs="Arial"/>
                <w:position w:val="0"/>
                <w:sz w:val="18"/>
                <w:szCs w:val="18"/>
              </w:rPr>
            </w:pPr>
            <w:r w:rsidRPr="007B7781">
              <w:rPr>
                <w:rFonts w:ascii="Arial" w:eastAsia="Arial" w:hAnsi="Arial" w:cs="Arial"/>
                <w:b/>
                <w:position w:val="0"/>
                <w:sz w:val="18"/>
                <w:szCs w:val="18"/>
              </w:rPr>
              <w:t>Year ended 31 December 202</w:t>
            </w:r>
            <w:r w:rsidR="00AF370F" w:rsidRPr="007B7781">
              <w:rPr>
                <w:rFonts w:ascii="Arial" w:eastAsia="Arial" w:hAnsi="Arial" w:cs="Arial"/>
                <w:b/>
                <w:position w:val="0"/>
                <w:sz w:val="18"/>
                <w:szCs w:val="18"/>
              </w:rPr>
              <w:t>1</w:t>
            </w:r>
          </w:p>
        </w:tc>
        <w:tc>
          <w:tcPr>
            <w:tcW w:w="1418" w:type="dxa"/>
            <w:shd w:val="clear" w:color="auto" w:fill="FAFAFA"/>
            <w:vAlign w:val="bottom"/>
          </w:tcPr>
          <w:p w14:paraId="49FACF88"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shd w:val="clear" w:color="auto" w:fill="FAFAFA"/>
            <w:vAlign w:val="bottom"/>
          </w:tcPr>
          <w:p w14:paraId="35F87AD6"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shd w:val="clear" w:color="auto" w:fill="FAFAFA"/>
            <w:vAlign w:val="bottom"/>
          </w:tcPr>
          <w:p w14:paraId="188D22D6"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60" w:type="dxa"/>
            <w:shd w:val="clear" w:color="auto" w:fill="FAFAFA"/>
            <w:vAlign w:val="bottom"/>
          </w:tcPr>
          <w:p w14:paraId="797E1CF8"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762A3CE4"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4D6EFF1F"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AF370F" w:rsidRPr="007B7781" w14:paraId="47B52CED" w14:textId="77777777" w:rsidTr="00930766">
        <w:trPr>
          <w:trHeight w:val="20"/>
        </w:trPr>
        <w:tc>
          <w:tcPr>
            <w:tcW w:w="5184" w:type="dxa"/>
            <w:shd w:val="clear" w:color="auto" w:fill="auto"/>
            <w:vAlign w:val="bottom"/>
          </w:tcPr>
          <w:p w14:paraId="0B04F639" w14:textId="77777777" w:rsidR="00AF370F" w:rsidRPr="007B7781" w:rsidRDefault="00AF370F" w:rsidP="00AF370F">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Opening net book amount</w:t>
            </w:r>
          </w:p>
        </w:tc>
        <w:tc>
          <w:tcPr>
            <w:tcW w:w="1418" w:type="dxa"/>
            <w:shd w:val="clear" w:color="auto" w:fill="FAFAFA"/>
            <w:vAlign w:val="bottom"/>
          </w:tcPr>
          <w:p w14:paraId="58668E8B" w14:textId="26F9F27E"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73,442,578</w:t>
            </w:r>
          </w:p>
        </w:tc>
        <w:tc>
          <w:tcPr>
            <w:tcW w:w="1507" w:type="dxa"/>
            <w:shd w:val="clear" w:color="auto" w:fill="FAFAFA"/>
            <w:vAlign w:val="bottom"/>
          </w:tcPr>
          <w:p w14:paraId="71776048" w14:textId="5950E0FC"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29,683,475</w:t>
            </w:r>
          </w:p>
        </w:tc>
        <w:tc>
          <w:tcPr>
            <w:tcW w:w="1755" w:type="dxa"/>
            <w:shd w:val="clear" w:color="auto" w:fill="FAFAFA"/>
            <w:vAlign w:val="bottom"/>
          </w:tcPr>
          <w:p w14:paraId="0BB598AE" w14:textId="7789BB2A"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684,337,035</w:t>
            </w:r>
          </w:p>
        </w:tc>
        <w:tc>
          <w:tcPr>
            <w:tcW w:w="1560" w:type="dxa"/>
            <w:shd w:val="clear" w:color="auto" w:fill="FAFAFA"/>
            <w:vAlign w:val="bottom"/>
          </w:tcPr>
          <w:p w14:paraId="50AEFBB0" w14:textId="5E5B8844"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10,568,609</w:t>
            </w:r>
          </w:p>
        </w:tc>
        <w:tc>
          <w:tcPr>
            <w:tcW w:w="1559" w:type="dxa"/>
            <w:shd w:val="clear" w:color="auto" w:fill="FAFAFA"/>
            <w:vAlign w:val="bottom"/>
          </w:tcPr>
          <w:p w14:paraId="63FA7CC8" w14:textId="0294E9E4"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1,663,283</w:t>
            </w:r>
          </w:p>
        </w:tc>
        <w:tc>
          <w:tcPr>
            <w:tcW w:w="1559" w:type="dxa"/>
            <w:shd w:val="clear" w:color="auto" w:fill="FAFAFA"/>
            <w:vAlign w:val="bottom"/>
          </w:tcPr>
          <w:p w14:paraId="1B91E970" w14:textId="3F228C14" w:rsidR="00AF370F" w:rsidRPr="007B7781" w:rsidRDefault="00AF370F" w:rsidP="00AF370F">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799,694,980</w:t>
            </w:r>
          </w:p>
        </w:tc>
      </w:tr>
      <w:tr w:rsidR="00A03E94" w:rsidRPr="007B7781" w14:paraId="6D4811FC" w14:textId="77777777" w:rsidTr="00930766">
        <w:trPr>
          <w:trHeight w:val="20"/>
        </w:trPr>
        <w:tc>
          <w:tcPr>
            <w:tcW w:w="5184" w:type="dxa"/>
            <w:shd w:val="clear" w:color="auto" w:fill="auto"/>
            <w:vAlign w:val="bottom"/>
          </w:tcPr>
          <w:p w14:paraId="00B6346A" w14:textId="4E5EABC6" w:rsidR="00A03E94" w:rsidRPr="007B7781" w:rsidRDefault="00A03E94">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Additions</w:t>
            </w:r>
          </w:p>
        </w:tc>
        <w:tc>
          <w:tcPr>
            <w:tcW w:w="1418" w:type="dxa"/>
            <w:shd w:val="clear" w:color="auto" w:fill="FAFAFA"/>
            <w:vAlign w:val="bottom"/>
          </w:tcPr>
          <w:p w14:paraId="69056EAB" w14:textId="5032902F" w:rsidR="00A03E94" w:rsidRPr="007B7781" w:rsidRDefault="00FB1652">
            <w:pPr>
              <w:spacing w:line="240" w:lineRule="auto"/>
              <w:ind w:left="0" w:right="-72" w:hanging="2"/>
              <w:jc w:val="right"/>
              <w:rPr>
                <w:rFonts w:ascii="Arial" w:eastAsia="Arial" w:hAnsi="Arial" w:cs="Arial"/>
                <w:position w:val="0"/>
                <w:sz w:val="18"/>
              </w:rPr>
            </w:pPr>
            <w:r w:rsidRPr="007B7781">
              <w:rPr>
                <w:rFonts w:ascii="Arial" w:eastAsia="Arial" w:hAnsi="Arial" w:cs="Arial"/>
                <w:position w:val="0"/>
                <w:sz w:val="18"/>
              </w:rPr>
              <w:t>-</w:t>
            </w:r>
          </w:p>
        </w:tc>
        <w:tc>
          <w:tcPr>
            <w:tcW w:w="1507" w:type="dxa"/>
            <w:tcBorders>
              <w:top w:val="nil"/>
              <w:left w:val="nil"/>
              <w:bottom w:val="nil"/>
              <w:right w:val="nil"/>
            </w:tcBorders>
            <w:shd w:val="clear" w:color="auto" w:fill="FAFAFA"/>
            <w:vAlign w:val="bottom"/>
          </w:tcPr>
          <w:p w14:paraId="10737DC0" w14:textId="212DC7B7" w:rsidR="00A03E94" w:rsidRPr="007B7781" w:rsidRDefault="00FB1652">
            <w:pPr>
              <w:spacing w:line="240" w:lineRule="auto"/>
              <w:ind w:left="0" w:right="-72" w:hanging="2"/>
              <w:jc w:val="right"/>
              <w:rPr>
                <w:rFonts w:ascii="Arial" w:eastAsia="Arial" w:hAnsi="Arial" w:cs="Arial"/>
                <w:position w:val="0"/>
                <w:sz w:val="18"/>
              </w:rPr>
            </w:pPr>
            <w:r w:rsidRPr="007B7781">
              <w:rPr>
                <w:rFonts w:ascii="Arial" w:eastAsia="Arial" w:hAnsi="Arial" w:cs="Arial"/>
                <w:position w:val="0"/>
                <w:sz w:val="18"/>
              </w:rPr>
              <w:t>-</w:t>
            </w:r>
          </w:p>
        </w:tc>
        <w:tc>
          <w:tcPr>
            <w:tcW w:w="1755" w:type="dxa"/>
            <w:tcBorders>
              <w:top w:val="nil"/>
              <w:left w:val="nil"/>
              <w:bottom w:val="nil"/>
              <w:right w:val="nil"/>
            </w:tcBorders>
            <w:shd w:val="clear" w:color="auto" w:fill="FAFAFA"/>
            <w:vAlign w:val="bottom"/>
          </w:tcPr>
          <w:p w14:paraId="39ABF5B5" w14:textId="74538B79" w:rsidR="00A03E94" w:rsidRPr="007B7781" w:rsidRDefault="00FB1652">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60" w:type="dxa"/>
            <w:tcBorders>
              <w:top w:val="nil"/>
              <w:left w:val="nil"/>
              <w:bottom w:val="nil"/>
              <w:right w:val="nil"/>
            </w:tcBorders>
            <w:shd w:val="clear" w:color="auto" w:fill="FAFAFA"/>
            <w:vAlign w:val="bottom"/>
          </w:tcPr>
          <w:p w14:paraId="14FDFB1F" w14:textId="441A928C" w:rsidR="00A03E94" w:rsidRPr="007B7781" w:rsidRDefault="00FB1652">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59" w:type="dxa"/>
            <w:tcBorders>
              <w:top w:val="nil"/>
              <w:left w:val="nil"/>
              <w:bottom w:val="nil"/>
              <w:right w:val="nil"/>
            </w:tcBorders>
            <w:shd w:val="clear" w:color="auto" w:fill="FAFAFA"/>
            <w:vAlign w:val="bottom"/>
          </w:tcPr>
          <w:p w14:paraId="6E9789FC" w14:textId="4FF99589" w:rsidR="00A03E94" w:rsidRPr="007B7781" w:rsidRDefault="005E6705">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2,478,540</w:t>
            </w:r>
          </w:p>
        </w:tc>
        <w:tc>
          <w:tcPr>
            <w:tcW w:w="1559" w:type="dxa"/>
            <w:tcBorders>
              <w:top w:val="nil"/>
              <w:left w:val="nil"/>
              <w:bottom w:val="nil"/>
              <w:right w:val="nil"/>
            </w:tcBorders>
            <w:shd w:val="clear" w:color="auto" w:fill="FAFAFA"/>
            <w:vAlign w:val="bottom"/>
          </w:tcPr>
          <w:p w14:paraId="46956B74" w14:textId="39A7DFC4" w:rsidR="00A03E94" w:rsidRPr="007B7781" w:rsidRDefault="005E6705">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2,478,540</w:t>
            </w:r>
          </w:p>
        </w:tc>
      </w:tr>
      <w:tr w:rsidR="00A03E94" w:rsidRPr="007B7781" w14:paraId="6982FE18" w14:textId="77777777" w:rsidTr="00930766">
        <w:trPr>
          <w:trHeight w:val="20"/>
        </w:trPr>
        <w:tc>
          <w:tcPr>
            <w:tcW w:w="5184" w:type="dxa"/>
            <w:shd w:val="clear" w:color="auto" w:fill="auto"/>
            <w:vAlign w:val="bottom"/>
          </w:tcPr>
          <w:p w14:paraId="0C8965A1" w14:textId="77777777" w:rsidR="00A03E94" w:rsidRPr="007B7781" w:rsidRDefault="00A03E94">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Assets transferred from construction in progress</w:t>
            </w:r>
          </w:p>
        </w:tc>
        <w:tc>
          <w:tcPr>
            <w:tcW w:w="1418" w:type="dxa"/>
            <w:shd w:val="clear" w:color="auto" w:fill="FAFAFA"/>
            <w:vAlign w:val="bottom"/>
          </w:tcPr>
          <w:p w14:paraId="0E0C89B0" w14:textId="52B86B21" w:rsidR="00A03E94" w:rsidRPr="007B7781" w:rsidRDefault="00FB1652">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07" w:type="dxa"/>
            <w:tcBorders>
              <w:top w:val="nil"/>
              <w:left w:val="nil"/>
              <w:bottom w:val="nil"/>
              <w:right w:val="nil"/>
            </w:tcBorders>
            <w:shd w:val="clear" w:color="auto" w:fill="FAFAFA"/>
            <w:vAlign w:val="bottom"/>
          </w:tcPr>
          <w:p w14:paraId="120AE142" w14:textId="799F2E32" w:rsidR="00A03E94" w:rsidRPr="007B7781" w:rsidRDefault="00FB1652">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334,438</w:t>
            </w:r>
          </w:p>
        </w:tc>
        <w:tc>
          <w:tcPr>
            <w:tcW w:w="1755" w:type="dxa"/>
            <w:tcBorders>
              <w:top w:val="nil"/>
              <w:left w:val="nil"/>
              <w:bottom w:val="nil"/>
              <w:right w:val="nil"/>
            </w:tcBorders>
            <w:shd w:val="clear" w:color="auto" w:fill="FAFAFA"/>
            <w:vAlign w:val="bottom"/>
          </w:tcPr>
          <w:p w14:paraId="46705CEB" w14:textId="6095D4F2" w:rsidR="00A03E94" w:rsidRPr="007B7781" w:rsidRDefault="00FB1652">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1,752,616</w:t>
            </w:r>
          </w:p>
        </w:tc>
        <w:tc>
          <w:tcPr>
            <w:tcW w:w="1560" w:type="dxa"/>
            <w:tcBorders>
              <w:top w:val="nil"/>
              <w:left w:val="nil"/>
              <w:bottom w:val="nil"/>
              <w:right w:val="nil"/>
            </w:tcBorders>
            <w:shd w:val="clear" w:color="auto" w:fill="FAFAFA"/>
            <w:vAlign w:val="bottom"/>
          </w:tcPr>
          <w:p w14:paraId="5FA98932" w14:textId="48DFFC2C" w:rsidR="00A03E94" w:rsidRPr="007B7781" w:rsidRDefault="00FB1652">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221,303</w:t>
            </w:r>
          </w:p>
        </w:tc>
        <w:tc>
          <w:tcPr>
            <w:tcW w:w="1559" w:type="dxa"/>
            <w:tcBorders>
              <w:top w:val="nil"/>
              <w:left w:val="nil"/>
              <w:bottom w:val="nil"/>
              <w:right w:val="nil"/>
            </w:tcBorders>
            <w:shd w:val="clear" w:color="auto" w:fill="FAFAFA"/>
            <w:vAlign w:val="bottom"/>
          </w:tcPr>
          <w:p w14:paraId="06013D9A" w14:textId="2108B9AA" w:rsidR="00A03E94" w:rsidRPr="007B7781" w:rsidRDefault="00FB1652">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(2,308,357)</w:t>
            </w:r>
          </w:p>
        </w:tc>
        <w:tc>
          <w:tcPr>
            <w:tcW w:w="1559" w:type="dxa"/>
            <w:tcBorders>
              <w:top w:val="nil"/>
              <w:left w:val="nil"/>
              <w:bottom w:val="nil"/>
              <w:right w:val="nil"/>
            </w:tcBorders>
            <w:shd w:val="clear" w:color="auto" w:fill="FAFAFA"/>
            <w:vAlign w:val="bottom"/>
          </w:tcPr>
          <w:p w14:paraId="78A4E8C6" w14:textId="66C77603" w:rsidR="00A03E94" w:rsidRPr="007B7781" w:rsidRDefault="00FB1652">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r>
      <w:tr w:rsidR="00A03E94" w:rsidRPr="007B7781" w14:paraId="79ACD943" w14:textId="77777777" w:rsidTr="00930766">
        <w:trPr>
          <w:trHeight w:val="20"/>
        </w:trPr>
        <w:tc>
          <w:tcPr>
            <w:tcW w:w="5184" w:type="dxa"/>
            <w:shd w:val="clear" w:color="auto" w:fill="auto"/>
            <w:vAlign w:val="bottom"/>
          </w:tcPr>
          <w:p w14:paraId="475A8354" w14:textId="77777777" w:rsidR="00A03E94" w:rsidRPr="007B7781" w:rsidRDefault="00A03E94">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 xml:space="preserve">Depreciation charge </w:t>
            </w:r>
          </w:p>
        </w:tc>
        <w:tc>
          <w:tcPr>
            <w:tcW w:w="1418" w:type="dxa"/>
            <w:tcBorders>
              <w:bottom w:val="single" w:sz="4" w:space="0" w:color="000000"/>
            </w:tcBorders>
            <w:shd w:val="clear" w:color="auto" w:fill="FAFAFA"/>
            <w:vAlign w:val="bottom"/>
          </w:tcPr>
          <w:p w14:paraId="766D0FF8" w14:textId="7F50881D" w:rsidR="00A03E94" w:rsidRPr="007B7781" w:rsidRDefault="005709F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07" w:type="dxa"/>
            <w:tcBorders>
              <w:top w:val="nil"/>
              <w:left w:val="nil"/>
              <w:bottom w:val="single" w:sz="4" w:space="0" w:color="000000"/>
              <w:right w:val="nil"/>
            </w:tcBorders>
            <w:shd w:val="clear" w:color="auto" w:fill="FAFAFA"/>
            <w:vAlign w:val="bottom"/>
          </w:tcPr>
          <w:p w14:paraId="510A90DB" w14:textId="0D9462A8" w:rsidR="00A03E94" w:rsidRPr="007B7781" w:rsidRDefault="005709F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(1,707,53</w:t>
            </w:r>
            <w:r w:rsidR="005E6705" w:rsidRPr="007B7781">
              <w:rPr>
                <w:rFonts w:ascii="Arial" w:eastAsia="Arial" w:hAnsi="Arial" w:cs="Arial"/>
                <w:position w:val="0"/>
                <w:sz w:val="18"/>
                <w:szCs w:val="18"/>
              </w:rPr>
              <w:t>8</w:t>
            </w:r>
            <w:r w:rsidRPr="007B7781">
              <w:rPr>
                <w:rFonts w:ascii="Arial" w:eastAsia="Arial" w:hAnsi="Arial" w:cs="Arial"/>
                <w:position w:val="0"/>
                <w:sz w:val="18"/>
                <w:szCs w:val="18"/>
              </w:rPr>
              <w:t>)</w:t>
            </w:r>
          </w:p>
        </w:tc>
        <w:tc>
          <w:tcPr>
            <w:tcW w:w="1755" w:type="dxa"/>
            <w:tcBorders>
              <w:top w:val="nil"/>
              <w:left w:val="nil"/>
              <w:bottom w:val="single" w:sz="4" w:space="0" w:color="000000"/>
              <w:right w:val="nil"/>
            </w:tcBorders>
            <w:shd w:val="clear" w:color="auto" w:fill="FAFAFA"/>
            <w:vAlign w:val="bottom"/>
          </w:tcPr>
          <w:p w14:paraId="1D6413D4" w14:textId="2AFF1279" w:rsidR="00A03E94" w:rsidRPr="007B7781" w:rsidRDefault="005709F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(77,812,819)</w:t>
            </w:r>
          </w:p>
        </w:tc>
        <w:tc>
          <w:tcPr>
            <w:tcW w:w="1560" w:type="dxa"/>
            <w:tcBorders>
              <w:top w:val="nil"/>
              <w:left w:val="nil"/>
              <w:bottom w:val="single" w:sz="4" w:space="0" w:color="000000"/>
              <w:right w:val="nil"/>
            </w:tcBorders>
            <w:shd w:val="clear" w:color="auto" w:fill="FAFAFA"/>
            <w:vAlign w:val="bottom"/>
          </w:tcPr>
          <w:p w14:paraId="23595F92" w14:textId="62765A95" w:rsidR="00A03E94" w:rsidRPr="007B7781" w:rsidRDefault="005709F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(1,702,149)</w:t>
            </w:r>
          </w:p>
        </w:tc>
        <w:tc>
          <w:tcPr>
            <w:tcW w:w="1559" w:type="dxa"/>
            <w:tcBorders>
              <w:top w:val="nil"/>
              <w:left w:val="nil"/>
              <w:bottom w:val="single" w:sz="4" w:space="0" w:color="000000"/>
              <w:right w:val="nil"/>
            </w:tcBorders>
            <w:shd w:val="clear" w:color="auto" w:fill="FAFAFA"/>
            <w:vAlign w:val="bottom"/>
          </w:tcPr>
          <w:p w14:paraId="36B41651" w14:textId="717DE463" w:rsidR="00A03E94" w:rsidRPr="007B7781" w:rsidRDefault="005709F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59" w:type="dxa"/>
            <w:tcBorders>
              <w:top w:val="nil"/>
              <w:left w:val="nil"/>
              <w:bottom w:val="single" w:sz="4" w:space="0" w:color="000000"/>
              <w:right w:val="nil"/>
            </w:tcBorders>
            <w:shd w:val="clear" w:color="auto" w:fill="FAFAFA"/>
            <w:vAlign w:val="bottom"/>
          </w:tcPr>
          <w:p w14:paraId="35C8F6B2" w14:textId="537481DB" w:rsidR="00A03E94" w:rsidRPr="007B7781" w:rsidRDefault="005709F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(81,222,50</w:t>
            </w:r>
            <w:r w:rsidR="005E6705" w:rsidRPr="007B7781">
              <w:rPr>
                <w:rFonts w:ascii="Arial" w:eastAsia="Arial" w:hAnsi="Arial" w:cs="Arial"/>
                <w:position w:val="0"/>
                <w:sz w:val="18"/>
                <w:szCs w:val="18"/>
              </w:rPr>
              <w:t>6</w:t>
            </w:r>
            <w:r w:rsidRPr="007B7781">
              <w:rPr>
                <w:rFonts w:ascii="Arial" w:eastAsia="Arial" w:hAnsi="Arial" w:cs="Arial"/>
                <w:position w:val="0"/>
                <w:sz w:val="18"/>
                <w:szCs w:val="18"/>
              </w:rPr>
              <w:t>)</w:t>
            </w:r>
          </w:p>
        </w:tc>
      </w:tr>
      <w:tr w:rsidR="00A03E94" w:rsidRPr="007B7781" w14:paraId="6663EEDC" w14:textId="77777777" w:rsidTr="00930766">
        <w:trPr>
          <w:trHeight w:val="20"/>
        </w:trPr>
        <w:tc>
          <w:tcPr>
            <w:tcW w:w="5184" w:type="dxa"/>
            <w:shd w:val="clear" w:color="auto" w:fill="auto"/>
            <w:vAlign w:val="bottom"/>
          </w:tcPr>
          <w:p w14:paraId="7717CDEE" w14:textId="77777777" w:rsidR="00A03E94" w:rsidRPr="007B7781" w:rsidRDefault="00A03E94">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6744278F" w14:textId="77777777" w:rsidR="00A03E94" w:rsidRPr="007B7781" w:rsidRDefault="00A03E94">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3CAE7BC8" w14:textId="77777777" w:rsidR="00A03E94" w:rsidRPr="007B7781" w:rsidRDefault="00A03E94">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0CCF718A" w14:textId="77777777" w:rsidR="00A03E94" w:rsidRPr="007B7781" w:rsidRDefault="00A03E94">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0D43725C" w14:textId="77777777" w:rsidR="00A03E94" w:rsidRPr="007B7781" w:rsidRDefault="00A03E94">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6F86E1E0" w14:textId="77777777" w:rsidR="00A03E94" w:rsidRPr="007B7781" w:rsidRDefault="00A03E94">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24943FE5" w14:textId="77777777" w:rsidR="00A03E94" w:rsidRPr="007B7781" w:rsidRDefault="00A03E94">
            <w:pPr>
              <w:spacing w:line="240" w:lineRule="auto"/>
              <w:ind w:left="0" w:right="-72" w:hanging="2"/>
              <w:jc w:val="right"/>
              <w:rPr>
                <w:rFonts w:ascii="Arial" w:eastAsia="Arial" w:hAnsi="Arial" w:cs="Arial"/>
                <w:position w:val="0"/>
                <w:sz w:val="18"/>
                <w:szCs w:val="18"/>
              </w:rPr>
            </w:pPr>
          </w:p>
        </w:tc>
      </w:tr>
      <w:tr w:rsidR="00A03E94" w:rsidRPr="007B7781" w14:paraId="00A0EB90" w14:textId="77777777" w:rsidTr="00930766">
        <w:trPr>
          <w:trHeight w:val="20"/>
        </w:trPr>
        <w:tc>
          <w:tcPr>
            <w:tcW w:w="5184" w:type="dxa"/>
            <w:shd w:val="clear" w:color="auto" w:fill="auto"/>
            <w:vAlign w:val="bottom"/>
          </w:tcPr>
          <w:p w14:paraId="22CF5061" w14:textId="77777777" w:rsidR="00A03E94" w:rsidRPr="007B7781" w:rsidRDefault="00A03E94">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Closing net book amount</w:t>
            </w:r>
          </w:p>
        </w:tc>
        <w:tc>
          <w:tcPr>
            <w:tcW w:w="1418" w:type="dxa"/>
            <w:tcBorders>
              <w:bottom w:val="single" w:sz="4" w:space="0" w:color="000000"/>
            </w:tcBorders>
            <w:shd w:val="clear" w:color="auto" w:fill="FAFAFA"/>
            <w:vAlign w:val="bottom"/>
          </w:tcPr>
          <w:p w14:paraId="064B66A5" w14:textId="2FEE99D1" w:rsidR="00A03E94" w:rsidRPr="007B7781" w:rsidRDefault="005709F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73,442,578</w:t>
            </w:r>
          </w:p>
        </w:tc>
        <w:tc>
          <w:tcPr>
            <w:tcW w:w="1507" w:type="dxa"/>
            <w:tcBorders>
              <w:top w:val="nil"/>
              <w:left w:val="nil"/>
              <w:bottom w:val="single" w:sz="4" w:space="0" w:color="000000"/>
              <w:right w:val="nil"/>
            </w:tcBorders>
            <w:shd w:val="clear" w:color="auto" w:fill="FAFAFA"/>
            <w:vAlign w:val="bottom"/>
          </w:tcPr>
          <w:p w14:paraId="15AD6D69" w14:textId="6CFD47E0" w:rsidR="00A03E94" w:rsidRPr="007B7781" w:rsidRDefault="005709F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28,310,37</w:t>
            </w:r>
            <w:r w:rsidR="005E6705" w:rsidRPr="007B7781">
              <w:rPr>
                <w:rFonts w:ascii="Arial" w:eastAsia="Arial" w:hAnsi="Arial" w:cs="Arial"/>
                <w:position w:val="0"/>
                <w:sz w:val="18"/>
                <w:szCs w:val="18"/>
              </w:rPr>
              <w:t>5</w:t>
            </w:r>
          </w:p>
        </w:tc>
        <w:tc>
          <w:tcPr>
            <w:tcW w:w="1755" w:type="dxa"/>
            <w:tcBorders>
              <w:top w:val="nil"/>
              <w:left w:val="nil"/>
              <w:bottom w:val="single" w:sz="4" w:space="0" w:color="000000"/>
              <w:right w:val="nil"/>
            </w:tcBorders>
            <w:shd w:val="clear" w:color="auto" w:fill="FAFAFA"/>
            <w:vAlign w:val="bottom"/>
          </w:tcPr>
          <w:p w14:paraId="394B01BA" w14:textId="6D17F44E" w:rsidR="00A03E94" w:rsidRPr="007B7781" w:rsidRDefault="005709F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608,276,83</w:t>
            </w:r>
            <w:r w:rsidR="005E6705" w:rsidRPr="007B7781">
              <w:rPr>
                <w:rFonts w:ascii="Arial" w:eastAsia="Arial" w:hAnsi="Arial" w:cs="Arial"/>
                <w:position w:val="0"/>
                <w:sz w:val="18"/>
                <w:szCs w:val="18"/>
              </w:rPr>
              <w:t>2</w:t>
            </w:r>
          </w:p>
        </w:tc>
        <w:tc>
          <w:tcPr>
            <w:tcW w:w="1560" w:type="dxa"/>
            <w:tcBorders>
              <w:top w:val="nil"/>
              <w:left w:val="nil"/>
              <w:bottom w:val="single" w:sz="4" w:space="0" w:color="000000"/>
              <w:right w:val="nil"/>
            </w:tcBorders>
            <w:shd w:val="clear" w:color="auto" w:fill="FAFAFA"/>
            <w:vAlign w:val="bottom"/>
          </w:tcPr>
          <w:p w14:paraId="0D8E1956" w14:textId="40E1EA6C" w:rsidR="00A03E94" w:rsidRPr="007B7781" w:rsidRDefault="005709F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9,087,763</w:t>
            </w:r>
          </w:p>
        </w:tc>
        <w:tc>
          <w:tcPr>
            <w:tcW w:w="1559" w:type="dxa"/>
            <w:tcBorders>
              <w:top w:val="nil"/>
              <w:left w:val="nil"/>
              <w:bottom w:val="single" w:sz="4" w:space="0" w:color="000000"/>
              <w:right w:val="nil"/>
            </w:tcBorders>
            <w:shd w:val="clear" w:color="auto" w:fill="FAFAFA"/>
            <w:vAlign w:val="bottom"/>
          </w:tcPr>
          <w:p w14:paraId="1F6EA6C6" w14:textId="7D26C6BD" w:rsidR="00A03E94" w:rsidRPr="007B7781" w:rsidRDefault="005709F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1,833,46</w:t>
            </w:r>
            <w:r w:rsidR="005E6705" w:rsidRPr="007B7781">
              <w:rPr>
                <w:rFonts w:ascii="Arial" w:eastAsia="Arial" w:hAnsi="Arial" w:cs="Arial"/>
                <w:position w:val="0"/>
                <w:sz w:val="18"/>
                <w:szCs w:val="18"/>
              </w:rPr>
              <w:t>6</w:t>
            </w:r>
          </w:p>
        </w:tc>
        <w:tc>
          <w:tcPr>
            <w:tcW w:w="1559" w:type="dxa"/>
            <w:tcBorders>
              <w:top w:val="nil"/>
              <w:left w:val="nil"/>
              <w:bottom w:val="single" w:sz="4" w:space="0" w:color="000000"/>
              <w:right w:val="nil"/>
            </w:tcBorders>
            <w:shd w:val="clear" w:color="auto" w:fill="FAFAFA"/>
            <w:vAlign w:val="bottom"/>
          </w:tcPr>
          <w:p w14:paraId="7300CC0C" w14:textId="0A68A29E" w:rsidR="00A03E94" w:rsidRPr="007B7781" w:rsidRDefault="005709F4">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720,951,014</w:t>
            </w:r>
          </w:p>
        </w:tc>
      </w:tr>
      <w:tr w:rsidR="00A03E94" w:rsidRPr="007B7781" w14:paraId="438468B6" w14:textId="77777777" w:rsidTr="00930766">
        <w:trPr>
          <w:trHeight w:val="20"/>
        </w:trPr>
        <w:tc>
          <w:tcPr>
            <w:tcW w:w="5184" w:type="dxa"/>
            <w:shd w:val="clear" w:color="auto" w:fill="auto"/>
            <w:vAlign w:val="bottom"/>
          </w:tcPr>
          <w:p w14:paraId="3879A8E3" w14:textId="77777777" w:rsidR="00A03E94" w:rsidRPr="007B7781" w:rsidRDefault="00A03E94">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2E50E170" w14:textId="77777777" w:rsidR="00A03E94" w:rsidRPr="007B7781" w:rsidRDefault="00A03E94">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6FE543E0" w14:textId="77777777" w:rsidR="00A03E94" w:rsidRPr="007B7781" w:rsidRDefault="00A03E94">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4969DF70" w14:textId="77777777" w:rsidR="00A03E94" w:rsidRPr="007B7781" w:rsidRDefault="00A03E94">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7DAD9749" w14:textId="77777777" w:rsidR="00A03E94" w:rsidRPr="007B7781" w:rsidRDefault="00A03E94">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0791D64A" w14:textId="77777777" w:rsidR="00A03E94" w:rsidRPr="007B7781" w:rsidRDefault="00A03E94">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00D697A6" w14:textId="77777777" w:rsidR="00A03E94" w:rsidRPr="007B7781" w:rsidRDefault="00A03E94">
            <w:pPr>
              <w:spacing w:line="240" w:lineRule="auto"/>
              <w:ind w:left="0" w:right="-72" w:hanging="2"/>
              <w:jc w:val="right"/>
              <w:rPr>
                <w:rFonts w:ascii="Arial" w:eastAsia="Arial" w:hAnsi="Arial" w:cs="Arial"/>
                <w:position w:val="0"/>
                <w:sz w:val="18"/>
                <w:szCs w:val="18"/>
              </w:rPr>
            </w:pPr>
          </w:p>
        </w:tc>
      </w:tr>
      <w:tr w:rsidR="00A03E94" w:rsidRPr="007B7781" w14:paraId="37575237" w14:textId="77777777" w:rsidTr="00930766">
        <w:trPr>
          <w:trHeight w:val="20"/>
        </w:trPr>
        <w:tc>
          <w:tcPr>
            <w:tcW w:w="5184" w:type="dxa"/>
            <w:shd w:val="clear" w:color="auto" w:fill="auto"/>
            <w:vAlign w:val="bottom"/>
          </w:tcPr>
          <w:p w14:paraId="49B1EACE" w14:textId="180E9E63" w:rsidR="00A03E94" w:rsidRPr="007B7781" w:rsidRDefault="00A03E94">
            <w:pPr>
              <w:spacing w:line="240" w:lineRule="auto"/>
              <w:ind w:leftChars="-52" w:left="-112" w:hanging="2"/>
              <w:rPr>
                <w:rFonts w:ascii="Arial" w:eastAsia="Arial" w:hAnsi="Arial" w:cs="Arial"/>
                <w:position w:val="0"/>
                <w:sz w:val="18"/>
                <w:szCs w:val="18"/>
              </w:rPr>
            </w:pPr>
            <w:r w:rsidRPr="007B7781">
              <w:rPr>
                <w:rFonts w:ascii="Arial" w:eastAsia="Arial" w:hAnsi="Arial" w:cs="Arial"/>
                <w:b/>
                <w:position w:val="0"/>
                <w:sz w:val="18"/>
                <w:szCs w:val="18"/>
              </w:rPr>
              <w:t>At 31 December 202</w:t>
            </w:r>
            <w:r w:rsidR="00AF370F" w:rsidRPr="007B7781">
              <w:rPr>
                <w:rFonts w:ascii="Arial" w:eastAsia="Arial" w:hAnsi="Arial" w:cs="Arial"/>
                <w:b/>
                <w:position w:val="0"/>
                <w:sz w:val="18"/>
                <w:szCs w:val="18"/>
              </w:rPr>
              <w:t>1</w:t>
            </w:r>
          </w:p>
        </w:tc>
        <w:tc>
          <w:tcPr>
            <w:tcW w:w="1418" w:type="dxa"/>
            <w:shd w:val="clear" w:color="auto" w:fill="FAFAFA"/>
            <w:vAlign w:val="bottom"/>
          </w:tcPr>
          <w:p w14:paraId="4989BA3A" w14:textId="77777777" w:rsidR="00A03E94" w:rsidRPr="007B7781" w:rsidRDefault="00A03E94">
            <w:pPr>
              <w:spacing w:line="240" w:lineRule="auto"/>
              <w:ind w:left="0" w:right="-72" w:hanging="2"/>
              <w:jc w:val="right"/>
              <w:rPr>
                <w:rFonts w:ascii="Arial" w:eastAsia="Arial" w:hAnsi="Arial" w:cs="Arial"/>
                <w:position w:val="0"/>
                <w:sz w:val="18"/>
                <w:szCs w:val="18"/>
              </w:rPr>
            </w:pPr>
          </w:p>
        </w:tc>
        <w:tc>
          <w:tcPr>
            <w:tcW w:w="1507" w:type="dxa"/>
            <w:shd w:val="clear" w:color="auto" w:fill="FAFAFA"/>
            <w:vAlign w:val="bottom"/>
          </w:tcPr>
          <w:p w14:paraId="43BA114C" w14:textId="77777777" w:rsidR="00A03E94" w:rsidRPr="007B7781" w:rsidRDefault="00A03E94">
            <w:pPr>
              <w:spacing w:line="240" w:lineRule="auto"/>
              <w:ind w:left="0" w:right="-72" w:hanging="2"/>
              <w:jc w:val="right"/>
              <w:rPr>
                <w:rFonts w:ascii="Arial" w:eastAsia="Arial" w:hAnsi="Arial" w:cs="Arial"/>
                <w:position w:val="0"/>
                <w:sz w:val="18"/>
                <w:szCs w:val="18"/>
              </w:rPr>
            </w:pPr>
          </w:p>
        </w:tc>
        <w:tc>
          <w:tcPr>
            <w:tcW w:w="1755" w:type="dxa"/>
            <w:shd w:val="clear" w:color="auto" w:fill="FAFAFA"/>
            <w:vAlign w:val="bottom"/>
          </w:tcPr>
          <w:p w14:paraId="54365C5C" w14:textId="77777777" w:rsidR="00A03E94" w:rsidRPr="007B7781" w:rsidRDefault="00A03E94">
            <w:pPr>
              <w:spacing w:line="240" w:lineRule="auto"/>
              <w:ind w:left="0" w:right="-72" w:hanging="2"/>
              <w:jc w:val="right"/>
              <w:rPr>
                <w:rFonts w:ascii="Arial" w:eastAsia="Arial" w:hAnsi="Arial" w:cs="Arial"/>
                <w:position w:val="0"/>
                <w:sz w:val="18"/>
                <w:szCs w:val="18"/>
              </w:rPr>
            </w:pPr>
          </w:p>
        </w:tc>
        <w:tc>
          <w:tcPr>
            <w:tcW w:w="1560" w:type="dxa"/>
            <w:shd w:val="clear" w:color="auto" w:fill="FAFAFA"/>
            <w:vAlign w:val="bottom"/>
          </w:tcPr>
          <w:p w14:paraId="448227C3" w14:textId="77777777" w:rsidR="00A03E94" w:rsidRPr="007B7781" w:rsidRDefault="00A03E94">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503C44B9" w14:textId="77777777" w:rsidR="00A03E94" w:rsidRPr="007B7781" w:rsidRDefault="00A03E94">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332541BA" w14:textId="77777777" w:rsidR="00A03E94" w:rsidRPr="007B7781" w:rsidRDefault="00A03E94">
            <w:pPr>
              <w:spacing w:line="240" w:lineRule="auto"/>
              <w:ind w:left="0" w:right="-72" w:hanging="2"/>
              <w:jc w:val="right"/>
              <w:rPr>
                <w:rFonts w:ascii="Arial" w:eastAsia="Arial" w:hAnsi="Arial" w:cs="Arial"/>
                <w:position w:val="0"/>
                <w:sz w:val="18"/>
                <w:szCs w:val="18"/>
              </w:rPr>
            </w:pPr>
          </w:p>
        </w:tc>
      </w:tr>
      <w:tr w:rsidR="005E6705" w:rsidRPr="007B7781" w14:paraId="5A0F6FC8" w14:textId="77777777" w:rsidTr="0005374A">
        <w:trPr>
          <w:trHeight w:val="20"/>
        </w:trPr>
        <w:tc>
          <w:tcPr>
            <w:tcW w:w="5184" w:type="dxa"/>
            <w:shd w:val="clear" w:color="auto" w:fill="auto"/>
            <w:vAlign w:val="bottom"/>
          </w:tcPr>
          <w:p w14:paraId="2BF9D30F" w14:textId="77777777" w:rsidR="005E6705" w:rsidRPr="007B7781" w:rsidRDefault="005E6705" w:rsidP="005E6705">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 xml:space="preserve">Cost </w:t>
            </w:r>
          </w:p>
        </w:tc>
        <w:tc>
          <w:tcPr>
            <w:tcW w:w="1418" w:type="dxa"/>
            <w:tcBorders>
              <w:top w:val="nil"/>
              <w:left w:val="nil"/>
              <w:bottom w:val="nil"/>
              <w:right w:val="nil"/>
            </w:tcBorders>
            <w:shd w:val="clear" w:color="000000" w:fill="FAFAFA"/>
            <w:vAlign w:val="center"/>
          </w:tcPr>
          <w:p w14:paraId="2A22C071" w14:textId="502AB64E" w:rsidR="005E6705" w:rsidRPr="007B7781" w:rsidRDefault="005E6705" w:rsidP="005E6705">
            <w:pPr>
              <w:spacing w:line="240" w:lineRule="auto"/>
              <w:ind w:left="0" w:right="-72" w:hanging="2"/>
              <w:jc w:val="right"/>
              <w:rPr>
                <w:rFonts w:ascii="Arial" w:eastAsia="Arial" w:hAnsi="Arial" w:cs="Arial"/>
                <w:position w:val="0"/>
                <w:sz w:val="18"/>
                <w:szCs w:val="18"/>
                <w:lang w:val="en-US"/>
              </w:rPr>
            </w:pPr>
            <w:r w:rsidRPr="007B7781">
              <w:rPr>
                <w:rFonts w:ascii="Arial" w:hAnsi="Arial" w:cs="Arial"/>
                <w:color w:val="000000"/>
                <w:sz w:val="18"/>
                <w:szCs w:val="18"/>
              </w:rPr>
              <w:t xml:space="preserve">73,442,578 </w:t>
            </w:r>
          </w:p>
        </w:tc>
        <w:tc>
          <w:tcPr>
            <w:tcW w:w="1507" w:type="dxa"/>
            <w:tcBorders>
              <w:top w:val="nil"/>
              <w:left w:val="nil"/>
              <w:bottom w:val="nil"/>
              <w:right w:val="nil"/>
            </w:tcBorders>
            <w:shd w:val="clear" w:color="000000" w:fill="FAFAFA"/>
            <w:vAlign w:val="center"/>
          </w:tcPr>
          <w:p w14:paraId="123D684D" w14:textId="11A0A242"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color w:val="000000"/>
                <w:sz w:val="18"/>
                <w:szCs w:val="18"/>
              </w:rPr>
              <w:t xml:space="preserve">58,718,722 </w:t>
            </w:r>
          </w:p>
        </w:tc>
        <w:tc>
          <w:tcPr>
            <w:tcW w:w="1755" w:type="dxa"/>
            <w:tcBorders>
              <w:top w:val="nil"/>
              <w:left w:val="nil"/>
              <w:bottom w:val="nil"/>
              <w:right w:val="nil"/>
            </w:tcBorders>
            <w:shd w:val="clear" w:color="000000" w:fill="FAFAFA"/>
            <w:vAlign w:val="center"/>
          </w:tcPr>
          <w:p w14:paraId="58D6FCC1" w14:textId="5A7D823C"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color w:val="000000"/>
                <w:sz w:val="18"/>
                <w:szCs w:val="18"/>
              </w:rPr>
              <w:t xml:space="preserve">2,089,909,450 </w:t>
            </w:r>
          </w:p>
        </w:tc>
        <w:tc>
          <w:tcPr>
            <w:tcW w:w="1560" w:type="dxa"/>
            <w:tcBorders>
              <w:top w:val="nil"/>
              <w:left w:val="nil"/>
              <w:bottom w:val="nil"/>
              <w:right w:val="nil"/>
            </w:tcBorders>
            <w:shd w:val="clear" w:color="000000" w:fill="FAFAFA"/>
            <w:vAlign w:val="center"/>
          </w:tcPr>
          <w:p w14:paraId="4AAB6D73" w14:textId="1BFA23D9"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color w:val="000000"/>
                <w:sz w:val="18"/>
                <w:szCs w:val="18"/>
              </w:rPr>
              <w:t xml:space="preserve">74,512,798 </w:t>
            </w:r>
          </w:p>
        </w:tc>
        <w:tc>
          <w:tcPr>
            <w:tcW w:w="1559" w:type="dxa"/>
            <w:tcBorders>
              <w:top w:val="nil"/>
              <w:left w:val="nil"/>
              <w:bottom w:val="nil"/>
              <w:right w:val="nil"/>
            </w:tcBorders>
            <w:shd w:val="clear" w:color="000000" w:fill="FAFAFA"/>
            <w:vAlign w:val="center"/>
          </w:tcPr>
          <w:p w14:paraId="2D92BFDA" w14:textId="663DEC75"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color w:val="000000"/>
                <w:sz w:val="18"/>
                <w:szCs w:val="18"/>
              </w:rPr>
              <w:t xml:space="preserve">1,833,466 </w:t>
            </w:r>
          </w:p>
        </w:tc>
        <w:tc>
          <w:tcPr>
            <w:tcW w:w="1559" w:type="dxa"/>
            <w:tcBorders>
              <w:top w:val="nil"/>
              <w:left w:val="nil"/>
              <w:bottom w:val="nil"/>
              <w:right w:val="nil"/>
            </w:tcBorders>
            <w:shd w:val="clear" w:color="000000" w:fill="FAFAFA"/>
            <w:vAlign w:val="center"/>
          </w:tcPr>
          <w:p w14:paraId="71D6D753" w14:textId="70A54048"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color w:val="000000"/>
                <w:sz w:val="18"/>
                <w:szCs w:val="18"/>
              </w:rPr>
              <w:t xml:space="preserve">2,298,417,014 </w:t>
            </w:r>
          </w:p>
        </w:tc>
      </w:tr>
      <w:tr w:rsidR="005E6705" w:rsidRPr="007B7781" w14:paraId="6C9447B7" w14:textId="77777777" w:rsidTr="0005374A">
        <w:trPr>
          <w:trHeight w:val="20"/>
        </w:trPr>
        <w:tc>
          <w:tcPr>
            <w:tcW w:w="5184" w:type="dxa"/>
            <w:shd w:val="clear" w:color="auto" w:fill="auto"/>
            <w:vAlign w:val="bottom"/>
          </w:tcPr>
          <w:p w14:paraId="1D402366" w14:textId="77777777" w:rsidR="005E6705" w:rsidRPr="007B7781" w:rsidRDefault="005E6705" w:rsidP="005E6705">
            <w:pPr>
              <w:tabs>
                <w:tab w:val="left" w:pos="883"/>
              </w:tabs>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u w:val="single"/>
              </w:rPr>
              <w:t>Less</w:t>
            </w:r>
            <w:r w:rsidRPr="007B7781">
              <w:rPr>
                <w:rFonts w:ascii="Arial" w:eastAsia="Arial" w:hAnsi="Arial" w:cs="Arial"/>
                <w:position w:val="0"/>
                <w:sz w:val="18"/>
                <w:szCs w:val="18"/>
              </w:rPr>
              <w:t xml:space="preserve">  Accumulated depreciation</w:t>
            </w:r>
          </w:p>
        </w:tc>
        <w:tc>
          <w:tcPr>
            <w:tcW w:w="1418" w:type="dxa"/>
            <w:tcBorders>
              <w:top w:val="nil"/>
              <w:left w:val="nil"/>
              <w:bottom w:val="single" w:sz="8" w:space="0" w:color="000000"/>
              <w:right w:val="nil"/>
            </w:tcBorders>
            <w:shd w:val="clear" w:color="000000" w:fill="FAFAFA"/>
            <w:vAlign w:val="center"/>
          </w:tcPr>
          <w:p w14:paraId="409ACE6E" w14:textId="4CD97614"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color w:val="000000"/>
                <w:sz w:val="18"/>
                <w:szCs w:val="18"/>
              </w:rPr>
              <w:t>-</w:t>
            </w:r>
          </w:p>
        </w:tc>
        <w:tc>
          <w:tcPr>
            <w:tcW w:w="1507" w:type="dxa"/>
            <w:tcBorders>
              <w:top w:val="nil"/>
              <w:left w:val="nil"/>
              <w:bottom w:val="single" w:sz="8" w:space="0" w:color="000000"/>
              <w:right w:val="nil"/>
            </w:tcBorders>
            <w:shd w:val="clear" w:color="000000" w:fill="FAFAFA"/>
            <w:vAlign w:val="center"/>
          </w:tcPr>
          <w:p w14:paraId="0DEE2BA7" w14:textId="4D93A87E"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(30,408,347)</w:t>
            </w:r>
          </w:p>
        </w:tc>
        <w:tc>
          <w:tcPr>
            <w:tcW w:w="1755" w:type="dxa"/>
            <w:tcBorders>
              <w:top w:val="nil"/>
              <w:left w:val="nil"/>
              <w:bottom w:val="single" w:sz="8" w:space="0" w:color="000000"/>
              <w:right w:val="nil"/>
            </w:tcBorders>
            <w:shd w:val="clear" w:color="000000" w:fill="FAFAFA"/>
            <w:vAlign w:val="center"/>
          </w:tcPr>
          <w:p w14:paraId="050D6968" w14:textId="34B3D1B3"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(1,481,632,618)</w:t>
            </w:r>
          </w:p>
        </w:tc>
        <w:tc>
          <w:tcPr>
            <w:tcW w:w="1560" w:type="dxa"/>
            <w:tcBorders>
              <w:top w:val="nil"/>
              <w:left w:val="nil"/>
              <w:bottom w:val="single" w:sz="8" w:space="0" w:color="000000"/>
              <w:right w:val="nil"/>
            </w:tcBorders>
            <w:shd w:val="clear" w:color="000000" w:fill="FAFAFA"/>
            <w:vAlign w:val="center"/>
          </w:tcPr>
          <w:p w14:paraId="6E91760C" w14:textId="71809764"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(65,425,035)</w:t>
            </w:r>
          </w:p>
        </w:tc>
        <w:tc>
          <w:tcPr>
            <w:tcW w:w="1559" w:type="dxa"/>
            <w:tcBorders>
              <w:top w:val="nil"/>
              <w:left w:val="nil"/>
              <w:bottom w:val="single" w:sz="8" w:space="0" w:color="000000"/>
              <w:right w:val="nil"/>
            </w:tcBorders>
            <w:shd w:val="clear" w:color="000000" w:fill="FAFAFA"/>
            <w:vAlign w:val="center"/>
          </w:tcPr>
          <w:p w14:paraId="5D6A9E32" w14:textId="6D3CCF96"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w:t>
            </w:r>
          </w:p>
        </w:tc>
        <w:tc>
          <w:tcPr>
            <w:tcW w:w="1559" w:type="dxa"/>
            <w:tcBorders>
              <w:top w:val="nil"/>
              <w:left w:val="nil"/>
              <w:bottom w:val="single" w:sz="8" w:space="0" w:color="000000"/>
              <w:right w:val="nil"/>
            </w:tcBorders>
            <w:shd w:val="clear" w:color="000000" w:fill="FAFAFA"/>
            <w:vAlign w:val="center"/>
          </w:tcPr>
          <w:p w14:paraId="5E43DD79" w14:textId="50F49BDC"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(1,577,466,000)</w:t>
            </w:r>
          </w:p>
        </w:tc>
      </w:tr>
      <w:tr w:rsidR="005E6705" w:rsidRPr="007B7781" w14:paraId="7E0ABEC5" w14:textId="77777777" w:rsidTr="00930766">
        <w:trPr>
          <w:trHeight w:val="20"/>
        </w:trPr>
        <w:tc>
          <w:tcPr>
            <w:tcW w:w="5184" w:type="dxa"/>
            <w:shd w:val="clear" w:color="auto" w:fill="auto"/>
            <w:vAlign w:val="bottom"/>
          </w:tcPr>
          <w:p w14:paraId="0F9032BE" w14:textId="77777777" w:rsidR="005E6705" w:rsidRPr="007B7781" w:rsidRDefault="005E6705" w:rsidP="005E6705">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29F74EDC" w14:textId="77777777" w:rsidR="005E6705" w:rsidRPr="007B7781" w:rsidRDefault="005E6705" w:rsidP="005E6705">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0F990B5E" w14:textId="77777777" w:rsidR="005E6705" w:rsidRPr="007B7781" w:rsidRDefault="005E6705" w:rsidP="005E6705">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7D55C686" w14:textId="77777777" w:rsidR="005E6705" w:rsidRPr="007B7781" w:rsidRDefault="005E6705" w:rsidP="005E6705">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5EADF76B" w14:textId="77777777" w:rsidR="005E6705" w:rsidRPr="007B7781" w:rsidRDefault="005E6705" w:rsidP="005E6705">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52F99DB6" w14:textId="77777777" w:rsidR="005E6705" w:rsidRPr="007B7781" w:rsidRDefault="005E6705" w:rsidP="005E6705">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4D2420CA" w14:textId="77777777" w:rsidR="005E6705" w:rsidRPr="007B7781" w:rsidRDefault="005E6705" w:rsidP="005E6705">
            <w:pPr>
              <w:spacing w:line="240" w:lineRule="auto"/>
              <w:ind w:left="0" w:right="-72" w:hanging="2"/>
              <w:jc w:val="right"/>
              <w:rPr>
                <w:rFonts w:ascii="Arial" w:eastAsia="Arial" w:hAnsi="Arial" w:cs="Arial"/>
                <w:position w:val="0"/>
                <w:sz w:val="18"/>
                <w:szCs w:val="18"/>
              </w:rPr>
            </w:pPr>
          </w:p>
        </w:tc>
      </w:tr>
      <w:tr w:rsidR="005E6705" w:rsidRPr="007B7781" w14:paraId="62CFD6C2" w14:textId="77777777" w:rsidTr="0005374A">
        <w:trPr>
          <w:trHeight w:val="20"/>
        </w:trPr>
        <w:tc>
          <w:tcPr>
            <w:tcW w:w="5184" w:type="dxa"/>
            <w:shd w:val="clear" w:color="auto" w:fill="auto"/>
            <w:vAlign w:val="bottom"/>
          </w:tcPr>
          <w:p w14:paraId="7D458027" w14:textId="77777777" w:rsidR="005E6705" w:rsidRPr="007B7781" w:rsidRDefault="005E6705" w:rsidP="005E6705">
            <w:pPr>
              <w:spacing w:line="240" w:lineRule="auto"/>
              <w:ind w:leftChars="-52" w:left="-112" w:hanging="2"/>
              <w:rPr>
                <w:rFonts w:ascii="Arial" w:eastAsia="Arial" w:hAnsi="Arial" w:cs="Arial"/>
                <w:position w:val="0"/>
                <w:sz w:val="18"/>
                <w:szCs w:val="18"/>
              </w:rPr>
            </w:pPr>
            <w:r w:rsidRPr="007B7781">
              <w:rPr>
                <w:rFonts w:ascii="Arial" w:eastAsia="Arial" w:hAnsi="Arial" w:cs="Arial"/>
                <w:position w:val="0"/>
                <w:sz w:val="18"/>
                <w:szCs w:val="18"/>
              </w:rPr>
              <w:t>Net book amount</w:t>
            </w:r>
          </w:p>
        </w:tc>
        <w:tc>
          <w:tcPr>
            <w:tcW w:w="1418" w:type="dxa"/>
            <w:tcBorders>
              <w:top w:val="nil"/>
              <w:left w:val="nil"/>
              <w:bottom w:val="single" w:sz="8" w:space="0" w:color="000000"/>
              <w:right w:val="nil"/>
            </w:tcBorders>
            <w:shd w:val="clear" w:color="000000" w:fill="FAFAFA"/>
            <w:vAlign w:val="center"/>
          </w:tcPr>
          <w:p w14:paraId="6E524A48" w14:textId="645B5E7A"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color w:val="000000"/>
                <w:sz w:val="18"/>
                <w:szCs w:val="18"/>
              </w:rPr>
              <w:t xml:space="preserve">73,442,578 </w:t>
            </w:r>
          </w:p>
        </w:tc>
        <w:tc>
          <w:tcPr>
            <w:tcW w:w="1507" w:type="dxa"/>
            <w:tcBorders>
              <w:top w:val="nil"/>
              <w:left w:val="nil"/>
              <w:bottom w:val="single" w:sz="8" w:space="0" w:color="000000"/>
              <w:right w:val="nil"/>
            </w:tcBorders>
            <w:shd w:val="clear" w:color="000000" w:fill="FAFAFA"/>
            <w:vAlign w:val="center"/>
          </w:tcPr>
          <w:p w14:paraId="65F89E92" w14:textId="20444E88"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color w:val="000000"/>
                <w:sz w:val="18"/>
                <w:szCs w:val="18"/>
              </w:rPr>
              <w:t xml:space="preserve">28,310,375 </w:t>
            </w:r>
          </w:p>
        </w:tc>
        <w:tc>
          <w:tcPr>
            <w:tcW w:w="1755" w:type="dxa"/>
            <w:tcBorders>
              <w:top w:val="nil"/>
              <w:left w:val="nil"/>
              <w:bottom w:val="single" w:sz="8" w:space="0" w:color="000000"/>
              <w:right w:val="nil"/>
            </w:tcBorders>
            <w:shd w:val="clear" w:color="000000" w:fill="FAFAFA"/>
            <w:vAlign w:val="center"/>
          </w:tcPr>
          <w:p w14:paraId="0DE82EF8" w14:textId="77858A93"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color w:val="000000"/>
                <w:sz w:val="18"/>
                <w:szCs w:val="18"/>
              </w:rPr>
              <w:t xml:space="preserve">608,276,832 </w:t>
            </w:r>
          </w:p>
        </w:tc>
        <w:tc>
          <w:tcPr>
            <w:tcW w:w="1560" w:type="dxa"/>
            <w:tcBorders>
              <w:top w:val="nil"/>
              <w:left w:val="nil"/>
              <w:bottom w:val="single" w:sz="8" w:space="0" w:color="000000"/>
              <w:right w:val="nil"/>
            </w:tcBorders>
            <w:shd w:val="clear" w:color="000000" w:fill="FAFAFA"/>
            <w:vAlign w:val="center"/>
          </w:tcPr>
          <w:p w14:paraId="1F5E9119" w14:textId="59221B11"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color w:val="000000"/>
                <w:sz w:val="18"/>
                <w:szCs w:val="18"/>
              </w:rPr>
              <w:t xml:space="preserve">9,087,763 </w:t>
            </w:r>
          </w:p>
        </w:tc>
        <w:tc>
          <w:tcPr>
            <w:tcW w:w="1559" w:type="dxa"/>
            <w:tcBorders>
              <w:top w:val="nil"/>
              <w:left w:val="nil"/>
              <w:bottom w:val="single" w:sz="8" w:space="0" w:color="000000"/>
              <w:right w:val="nil"/>
            </w:tcBorders>
            <w:shd w:val="clear" w:color="000000" w:fill="FAFAFA"/>
            <w:vAlign w:val="center"/>
          </w:tcPr>
          <w:p w14:paraId="09F13DFB" w14:textId="0C754A26"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color w:val="000000"/>
                <w:sz w:val="18"/>
                <w:szCs w:val="18"/>
              </w:rPr>
              <w:t xml:space="preserve">1,833,466 </w:t>
            </w:r>
          </w:p>
        </w:tc>
        <w:tc>
          <w:tcPr>
            <w:tcW w:w="1559" w:type="dxa"/>
            <w:tcBorders>
              <w:top w:val="nil"/>
              <w:left w:val="nil"/>
              <w:bottom w:val="single" w:sz="8" w:space="0" w:color="000000"/>
              <w:right w:val="nil"/>
            </w:tcBorders>
            <w:shd w:val="clear" w:color="000000" w:fill="FAFAFA"/>
            <w:vAlign w:val="center"/>
          </w:tcPr>
          <w:p w14:paraId="06E38E1E" w14:textId="0AAA47A9" w:rsidR="005E6705" w:rsidRPr="007B7781" w:rsidRDefault="005E6705" w:rsidP="005E6705">
            <w:pPr>
              <w:spacing w:line="240" w:lineRule="auto"/>
              <w:ind w:left="0" w:right="-72" w:hanging="2"/>
              <w:jc w:val="right"/>
              <w:rPr>
                <w:rFonts w:ascii="Arial" w:eastAsia="Arial" w:hAnsi="Arial" w:cs="Arial"/>
                <w:position w:val="0"/>
                <w:sz w:val="18"/>
                <w:szCs w:val="18"/>
              </w:rPr>
            </w:pPr>
            <w:r w:rsidRPr="007B7781">
              <w:rPr>
                <w:rFonts w:ascii="Arial" w:hAnsi="Arial" w:cs="Arial"/>
                <w:color w:val="000000"/>
                <w:sz w:val="18"/>
                <w:szCs w:val="18"/>
              </w:rPr>
              <w:t xml:space="preserve">720,951,014 </w:t>
            </w:r>
          </w:p>
        </w:tc>
      </w:tr>
    </w:tbl>
    <w:p w14:paraId="39234C68" w14:textId="77777777" w:rsidR="003A4FE9" w:rsidRPr="007B7781" w:rsidRDefault="003A4FE9" w:rsidP="003A4FE9">
      <w:pPr>
        <w:spacing w:line="240" w:lineRule="auto"/>
        <w:ind w:left="0" w:hanging="2"/>
        <w:jc w:val="both"/>
        <w:rPr>
          <w:rFonts w:ascii="Arial" w:eastAsia="Arial" w:hAnsi="Arial" w:cs="Arial"/>
          <w:position w:val="0"/>
          <w:sz w:val="18"/>
          <w:szCs w:val="18"/>
        </w:rPr>
      </w:pPr>
      <w:r w:rsidRPr="007B7781">
        <w:rPr>
          <w:rFonts w:ascii="Arial" w:hAnsi="Arial" w:cs="Arial"/>
          <w:position w:val="0"/>
        </w:rPr>
        <w:br w:type="page"/>
      </w:r>
    </w:p>
    <w:tbl>
      <w:tblPr>
        <w:tblW w:w="14542" w:type="dxa"/>
        <w:tblLayout w:type="fixed"/>
        <w:tblLook w:val="0000" w:firstRow="0" w:lastRow="0" w:firstColumn="0" w:lastColumn="0" w:noHBand="0" w:noVBand="0"/>
      </w:tblPr>
      <w:tblGrid>
        <w:gridCol w:w="5184"/>
        <w:gridCol w:w="1418"/>
        <w:gridCol w:w="1507"/>
        <w:gridCol w:w="1755"/>
        <w:gridCol w:w="1560"/>
        <w:gridCol w:w="1559"/>
        <w:gridCol w:w="1559"/>
      </w:tblGrid>
      <w:tr w:rsidR="003A4FE9" w:rsidRPr="007B7781" w14:paraId="0E5BB748" w14:textId="77777777" w:rsidTr="00930766">
        <w:trPr>
          <w:trHeight w:val="20"/>
        </w:trPr>
        <w:tc>
          <w:tcPr>
            <w:tcW w:w="5184" w:type="dxa"/>
            <w:vAlign w:val="bottom"/>
          </w:tcPr>
          <w:p w14:paraId="1A370BEC" w14:textId="77777777" w:rsidR="003A4FE9" w:rsidRPr="007B7781" w:rsidRDefault="003A4FE9">
            <w:pPr>
              <w:spacing w:line="240" w:lineRule="auto"/>
              <w:ind w:leftChars="-50" w:left="-108" w:hanging="2"/>
              <w:rPr>
                <w:rFonts w:ascii="Arial" w:eastAsia="Arial" w:hAnsi="Arial" w:cs="Arial"/>
                <w:position w:val="0"/>
                <w:sz w:val="18"/>
                <w:szCs w:val="18"/>
              </w:rPr>
            </w:pPr>
          </w:p>
        </w:tc>
        <w:tc>
          <w:tcPr>
            <w:tcW w:w="9358" w:type="dxa"/>
            <w:gridSpan w:val="6"/>
            <w:tcBorders>
              <w:top w:val="single" w:sz="4" w:space="0" w:color="000000"/>
              <w:bottom w:val="single" w:sz="4" w:space="0" w:color="000000"/>
            </w:tcBorders>
            <w:vAlign w:val="bottom"/>
          </w:tcPr>
          <w:p w14:paraId="4CD123EA"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A4FE9" w:rsidRPr="007B7781" w14:paraId="5BC7CAA1" w14:textId="77777777" w:rsidTr="00930766">
        <w:trPr>
          <w:trHeight w:val="20"/>
        </w:trPr>
        <w:tc>
          <w:tcPr>
            <w:tcW w:w="5184" w:type="dxa"/>
            <w:vAlign w:val="bottom"/>
          </w:tcPr>
          <w:p w14:paraId="6F92EE84" w14:textId="77777777" w:rsidR="003A4FE9" w:rsidRPr="007B7781" w:rsidRDefault="003A4FE9">
            <w:pPr>
              <w:spacing w:line="240" w:lineRule="auto"/>
              <w:ind w:leftChars="-50" w:left="-108" w:hanging="2"/>
              <w:rPr>
                <w:rFonts w:ascii="Arial" w:eastAsia="Arial" w:hAnsi="Arial" w:cs="Arial"/>
                <w:position w:val="0"/>
                <w:sz w:val="18"/>
                <w:szCs w:val="18"/>
              </w:rPr>
            </w:pPr>
          </w:p>
        </w:tc>
        <w:tc>
          <w:tcPr>
            <w:tcW w:w="1418" w:type="dxa"/>
            <w:tcBorders>
              <w:top w:val="single" w:sz="4" w:space="0" w:color="000000"/>
            </w:tcBorders>
            <w:vAlign w:val="bottom"/>
          </w:tcPr>
          <w:p w14:paraId="72D521FB"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758586E7"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1E953B57"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5E122FFA"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Furniture,</w:t>
            </w:r>
          </w:p>
        </w:tc>
        <w:tc>
          <w:tcPr>
            <w:tcW w:w="1559" w:type="dxa"/>
            <w:tcBorders>
              <w:top w:val="single" w:sz="4" w:space="0" w:color="000000"/>
            </w:tcBorders>
            <w:vAlign w:val="bottom"/>
          </w:tcPr>
          <w:p w14:paraId="7AC76C93"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4F9D2CAD"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3A4FE9" w:rsidRPr="007B7781" w14:paraId="4897DBAE" w14:textId="77777777" w:rsidTr="00930766">
        <w:trPr>
          <w:trHeight w:val="20"/>
        </w:trPr>
        <w:tc>
          <w:tcPr>
            <w:tcW w:w="5184" w:type="dxa"/>
            <w:vAlign w:val="bottom"/>
          </w:tcPr>
          <w:p w14:paraId="1AB55DE7" w14:textId="77777777" w:rsidR="003A4FE9" w:rsidRPr="007B7781" w:rsidRDefault="003A4FE9">
            <w:pPr>
              <w:spacing w:line="240" w:lineRule="auto"/>
              <w:ind w:leftChars="-50" w:left="-108" w:hanging="2"/>
              <w:rPr>
                <w:rFonts w:ascii="Arial" w:eastAsia="Arial" w:hAnsi="Arial" w:cs="Arial"/>
                <w:position w:val="0"/>
                <w:sz w:val="18"/>
                <w:szCs w:val="18"/>
              </w:rPr>
            </w:pPr>
          </w:p>
        </w:tc>
        <w:tc>
          <w:tcPr>
            <w:tcW w:w="1418" w:type="dxa"/>
            <w:vAlign w:val="bottom"/>
          </w:tcPr>
          <w:p w14:paraId="3AE03179"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vAlign w:val="bottom"/>
          </w:tcPr>
          <w:p w14:paraId="45D6BE88"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vAlign w:val="bottom"/>
          </w:tcPr>
          <w:p w14:paraId="5A583D7F"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Refinery plant</w:t>
            </w:r>
          </w:p>
        </w:tc>
        <w:tc>
          <w:tcPr>
            <w:tcW w:w="1560" w:type="dxa"/>
            <w:vAlign w:val="bottom"/>
          </w:tcPr>
          <w:p w14:paraId="063C2607"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fixtures and</w:t>
            </w:r>
          </w:p>
        </w:tc>
        <w:tc>
          <w:tcPr>
            <w:tcW w:w="1559" w:type="dxa"/>
            <w:vAlign w:val="bottom"/>
          </w:tcPr>
          <w:p w14:paraId="4C8B9BCE"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Construction</w:t>
            </w:r>
          </w:p>
        </w:tc>
        <w:tc>
          <w:tcPr>
            <w:tcW w:w="1559" w:type="dxa"/>
            <w:vAlign w:val="bottom"/>
          </w:tcPr>
          <w:p w14:paraId="22E50FB2"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3A4FE9" w:rsidRPr="007B7781" w14:paraId="4C9222E3" w14:textId="77777777" w:rsidTr="00930766">
        <w:trPr>
          <w:trHeight w:val="20"/>
        </w:trPr>
        <w:tc>
          <w:tcPr>
            <w:tcW w:w="5184" w:type="dxa"/>
            <w:vAlign w:val="bottom"/>
          </w:tcPr>
          <w:p w14:paraId="04D38F03" w14:textId="77777777" w:rsidR="003A4FE9" w:rsidRPr="007B7781" w:rsidRDefault="003A4FE9">
            <w:pPr>
              <w:spacing w:line="240" w:lineRule="auto"/>
              <w:ind w:leftChars="-50" w:left="-108" w:hanging="2"/>
              <w:rPr>
                <w:rFonts w:ascii="Arial" w:eastAsia="Arial" w:hAnsi="Arial" w:cs="Arial"/>
                <w:position w:val="0"/>
                <w:sz w:val="18"/>
                <w:szCs w:val="18"/>
              </w:rPr>
            </w:pPr>
          </w:p>
        </w:tc>
        <w:tc>
          <w:tcPr>
            <w:tcW w:w="1418" w:type="dxa"/>
            <w:tcBorders>
              <w:bottom w:val="single" w:sz="4" w:space="0" w:color="000000"/>
            </w:tcBorders>
            <w:vAlign w:val="bottom"/>
          </w:tcPr>
          <w:p w14:paraId="43220FAD"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Land</w:t>
            </w:r>
          </w:p>
        </w:tc>
        <w:tc>
          <w:tcPr>
            <w:tcW w:w="1507" w:type="dxa"/>
            <w:tcBorders>
              <w:bottom w:val="single" w:sz="4" w:space="0" w:color="000000"/>
            </w:tcBorders>
            <w:vAlign w:val="bottom"/>
          </w:tcPr>
          <w:p w14:paraId="0CC0326C"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Buildings</w:t>
            </w:r>
          </w:p>
        </w:tc>
        <w:tc>
          <w:tcPr>
            <w:tcW w:w="1755" w:type="dxa"/>
            <w:tcBorders>
              <w:bottom w:val="single" w:sz="4" w:space="0" w:color="000000"/>
            </w:tcBorders>
            <w:vAlign w:val="bottom"/>
          </w:tcPr>
          <w:p w14:paraId="445B1327"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&amp; machinery</w:t>
            </w:r>
          </w:p>
        </w:tc>
        <w:tc>
          <w:tcPr>
            <w:tcW w:w="1560" w:type="dxa"/>
            <w:tcBorders>
              <w:bottom w:val="single" w:sz="4" w:space="0" w:color="000000"/>
            </w:tcBorders>
            <w:vAlign w:val="bottom"/>
          </w:tcPr>
          <w:p w14:paraId="74FAA8AA"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equipment</w:t>
            </w:r>
          </w:p>
        </w:tc>
        <w:tc>
          <w:tcPr>
            <w:tcW w:w="1559" w:type="dxa"/>
            <w:tcBorders>
              <w:bottom w:val="single" w:sz="4" w:space="0" w:color="000000"/>
            </w:tcBorders>
            <w:vAlign w:val="bottom"/>
          </w:tcPr>
          <w:p w14:paraId="4F25785E"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in progress</w:t>
            </w:r>
          </w:p>
        </w:tc>
        <w:tc>
          <w:tcPr>
            <w:tcW w:w="1559" w:type="dxa"/>
            <w:tcBorders>
              <w:bottom w:val="single" w:sz="4" w:space="0" w:color="000000"/>
            </w:tcBorders>
            <w:vAlign w:val="bottom"/>
          </w:tcPr>
          <w:p w14:paraId="6B879CAA"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Total</w:t>
            </w:r>
          </w:p>
        </w:tc>
      </w:tr>
      <w:tr w:rsidR="003A4FE9" w:rsidRPr="007B7781" w14:paraId="11C0C046" w14:textId="77777777" w:rsidTr="00930766">
        <w:trPr>
          <w:trHeight w:val="20"/>
        </w:trPr>
        <w:tc>
          <w:tcPr>
            <w:tcW w:w="5184" w:type="dxa"/>
            <w:vAlign w:val="bottom"/>
          </w:tcPr>
          <w:p w14:paraId="1D51457E" w14:textId="77777777" w:rsidR="003A4FE9" w:rsidRPr="007B7781" w:rsidRDefault="003A4FE9">
            <w:pPr>
              <w:spacing w:line="240" w:lineRule="auto"/>
              <w:ind w:leftChars="-50" w:left="-108" w:hanging="2"/>
              <w:rPr>
                <w:rFonts w:ascii="Arial" w:eastAsia="Arial" w:hAnsi="Arial" w:cs="Arial"/>
                <w:position w:val="0"/>
                <w:sz w:val="18"/>
                <w:szCs w:val="18"/>
              </w:rPr>
            </w:pPr>
          </w:p>
        </w:tc>
        <w:tc>
          <w:tcPr>
            <w:tcW w:w="1418" w:type="dxa"/>
            <w:tcBorders>
              <w:top w:val="single" w:sz="4" w:space="0" w:color="000000"/>
            </w:tcBorders>
            <w:vAlign w:val="bottom"/>
          </w:tcPr>
          <w:p w14:paraId="51E3C33F"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29C624E0"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318168D0"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4C9EB952"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00385CC1"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0D4B030D"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3A4FE9" w:rsidRPr="007B7781" w14:paraId="1F38E935" w14:textId="77777777" w:rsidTr="00930766">
        <w:trPr>
          <w:trHeight w:val="20"/>
        </w:trPr>
        <w:tc>
          <w:tcPr>
            <w:tcW w:w="5184" w:type="dxa"/>
            <w:vAlign w:val="bottom"/>
          </w:tcPr>
          <w:p w14:paraId="2A9D0846" w14:textId="09DA7CC6" w:rsidR="003A4FE9" w:rsidRPr="007B7781" w:rsidRDefault="003A4FE9">
            <w:pPr>
              <w:spacing w:line="240" w:lineRule="auto"/>
              <w:ind w:leftChars="-50" w:left="-108" w:hanging="2"/>
              <w:rPr>
                <w:rFonts w:ascii="Arial" w:eastAsia="Arial" w:hAnsi="Arial" w:cs="Arial"/>
                <w:position w:val="0"/>
                <w:sz w:val="18"/>
                <w:szCs w:val="18"/>
              </w:rPr>
            </w:pPr>
            <w:r w:rsidRPr="007B7781">
              <w:rPr>
                <w:rFonts w:ascii="Arial" w:eastAsia="Arial" w:hAnsi="Arial" w:cs="Arial"/>
                <w:b/>
                <w:position w:val="0"/>
                <w:sz w:val="18"/>
                <w:szCs w:val="18"/>
              </w:rPr>
              <w:t>At 1 January 20</w:t>
            </w:r>
            <w:r w:rsidR="00CF15D2" w:rsidRPr="007B7781">
              <w:rPr>
                <w:rFonts w:ascii="Arial" w:eastAsia="Arial" w:hAnsi="Arial" w:cs="Arial"/>
                <w:b/>
                <w:position w:val="0"/>
                <w:sz w:val="18"/>
                <w:szCs w:val="18"/>
              </w:rPr>
              <w:t>20</w:t>
            </w:r>
          </w:p>
        </w:tc>
        <w:tc>
          <w:tcPr>
            <w:tcW w:w="1418" w:type="dxa"/>
            <w:vAlign w:val="bottom"/>
          </w:tcPr>
          <w:p w14:paraId="655341A1"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vAlign w:val="bottom"/>
          </w:tcPr>
          <w:p w14:paraId="460997AA"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vAlign w:val="bottom"/>
          </w:tcPr>
          <w:p w14:paraId="790C3291"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60" w:type="dxa"/>
            <w:vAlign w:val="bottom"/>
          </w:tcPr>
          <w:p w14:paraId="63FCCE66"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vAlign w:val="bottom"/>
          </w:tcPr>
          <w:p w14:paraId="74870448"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vAlign w:val="bottom"/>
          </w:tcPr>
          <w:p w14:paraId="7ABC2734"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CF15D2" w:rsidRPr="007B7781" w14:paraId="037F1138" w14:textId="77777777" w:rsidTr="00930766">
        <w:trPr>
          <w:trHeight w:val="20"/>
        </w:trPr>
        <w:tc>
          <w:tcPr>
            <w:tcW w:w="5184" w:type="dxa"/>
            <w:vAlign w:val="bottom"/>
          </w:tcPr>
          <w:p w14:paraId="65575EB5" w14:textId="77777777" w:rsidR="00CF15D2" w:rsidRPr="007B7781" w:rsidRDefault="00CF15D2" w:rsidP="00CF15D2">
            <w:pPr>
              <w:spacing w:line="240" w:lineRule="auto"/>
              <w:ind w:leftChars="-50" w:left="-108" w:hanging="2"/>
              <w:rPr>
                <w:rFonts w:ascii="Arial" w:eastAsia="Arial" w:hAnsi="Arial" w:cs="Arial"/>
                <w:position w:val="0"/>
                <w:sz w:val="18"/>
                <w:szCs w:val="18"/>
              </w:rPr>
            </w:pPr>
            <w:r w:rsidRPr="007B7781">
              <w:rPr>
                <w:rFonts w:ascii="Arial" w:eastAsia="Arial" w:hAnsi="Arial" w:cs="Arial"/>
                <w:position w:val="0"/>
                <w:sz w:val="18"/>
                <w:szCs w:val="18"/>
              </w:rPr>
              <w:t xml:space="preserve">Cost </w:t>
            </w:r>
          </w:p>
        </w:tc>
        <w:tc>
          <w:tcPr>
            <w:tcW w:w="1418" w:type="dxa"/>
            <w:vAlign w:val="bottom"/>
          </w:tcPr>
          <w:p w14:paraId="63D93864" w14:textId="59238640"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color w:val="000000"/>
                <w:position w:val="0"/>
                <w:sz w:val="18"/>
                <w:szCs w:val="18"/>
              </w:rPr>
              <w:t>2,227,608,860</w:t>
            </w:r>
          </w:p>
        </w:tc>
        <w:tc>
          <w:tcPr>
            <w:tcW w:w="1507" w:type="dxa"/>
            <w:vAlign w:val="bottom"/>
          </w:tcPr>
          <w:p w14:paraId="1F555116" w14:textId="78484198"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color w:val="000000"/>
                <w:position w:val="0"/>
                <w:sz w:val="18"/>
                <w:szCs w:val="18"/>
              </w:rPr>
              <w:t>1,762,733,860</w:t>
            </w:r>
          </w:p>
        </w:tc>
        <w:tc>
          <w:tcPr>
            <w:tcW w:w="1755" w:type="dxa"/>
            <w:vAlign w:val="bottom"/>
          </w:tcPr>
          <w:p w14:paraId="27147D07" w14:textId="0B5BF7A5"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color w:val="000000"/>
                <w:position w:val="0"/>
                <w:sz w:val="18"/>
                <w:szCs w:val="18"/>
              </w:rPr>
              <w:t>62,544,705,049</w:t>
            </w:r>
          </w:p>
        </w:tc>
        <w:tc>
          <w:tcPr>
            <w:tcW w:w="1560" w:type="dxa"/>
            <w:vAlign w:val="bottom"/>
          </w:tcPr>
          <w:p w14:paraId="580D4CAF" w14:textId="1F370543"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color w:val="000000"/>
                <w:position w:val="0"/>
                <w:sz w:val="18"/>
                <w:szCs w:val="18"/>
              </w:rPr>
              <w:t>2,240,993,840</w:t>
            </w:r>
          </w:p>
        </w:tc>
        <w:tc>
          <w:tcPr>
            <w:tcW w:w="1559" w:type="dxa"/>
            <w:vAlign w:val="bottom"/>
          </w:tcPr>
          <w:p w14:paraId="1143B8EF" w14:textId="2FC8096F"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color w:val="000000"/>
                <w:position w:val="0"/>
                <w:sz w:val="18"/>
                <w:szCs w:val="18"/>
              </w:rPr>
              <w:t>615,164,233</w:t>
            </w:r>
          </w:p>
        </w:tc>
        <w:tc>
          <w:tcPr>
            <w:tcW w:w="1559" w:type="dxa"/>
            <w:vAlign w:val="bottom"/>
          </w:tcPr>
          <w:p w14:paraId="6E1A56C1" w14:textId="3C5E7707"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color w:val="000000"/>
                <w:position w:val="0"/>
                <w:sz w:val="18"/>
                <w:szCs w:val="18"/>
              </w:rPr>
              <w:t>69,391,205,842</w:t>
            </w:r>
          </w:p>
        </w:tc>
      </w:tr>
      <w:tr w:rsidR="00CF15D2" w:rsidRPr="007B7781" w14:paraId="13C37B65" w14:textId="77777777" w:rsidTr="00930766">
        <w:trPr>
          <w:trHeight w:val="20"/>
        </w:trPr>
        <w:tc>
          <w:tcPr>
            <w:tcW w:w="5184" w:type="dxa"/>
            <w:vAlign w:val="bottom"/>
          </w:tcPr>
          <w:p w14:paraId="3CC4426C" w14:textId="77777777" w:rsidR="00CF15D2" w:rsidRPr="007B7781" w:rsidRDefault="00CF15D2" w:rsidP="00CF15D2">
            <w:pPr>
              <w:tabs>
                <w:tab w:val="left" w:pos="883"/>
              </w:tabs>
              <w:spacing w:line="240" w:lineRule="auto"/>
              <w:ind w:leftChars="-50" w:left="-108" w:hanging="2"/>
              <w:rPr>
                <w:rFonts w:ascii="Arial" w:eastAsia="Arial" w:hAnsi="Arial" w:cs="Arial"/>
                <w:position w:val="0"/>
                <w:sz w:val="18"/>
                <w:szCs w:val="18"/>
              </w:rPr>
            </w:pPr>
            <w:r w:rsidRPr="007B7781">
              <w:rPr>
                <w:rFonts w:ascii="Arial" w:eastAsia="Arial" w:hAnsi="Arial" w:cs="Arial"/>
                <w:position w:val="0"/>
                <w:sz w:val="18"/>
                <w:szCs w:val="18"/>
                <w:u w:val="single"/>
              </w:rPr>
              <w:t>Less</w:t>
            </w:r>
            <w:r w:rsidRPr="007B7781">
              <w:rPr>
                <w:rFonts w:ascii="Arial" w:eastAsia="Arial" w:hAnsi="Arial" w:cs="Arial"/>
                <w:position w:val="0"/>
                <w:sz w:val="18"/>
                <w:szCs w:val="18"/>
              </w:rPr>
              <w:t xml:space="preserve">  Accumulated depreciation</w:t>
            </w:r>
          </w:p>
        </w:tc>
        <w:tc>
          <w:tcPr>
            <w:tcW w:w="1418" w:type="dxa"/>
            <w:tcBorders>
              <w:bottom w:val="single" w:sz="4" w:space="0" w:color="000000"/>
            </w:tcBorders>
            <w:vAlign w:val="bottom"/>
          </w:tcPr>
          <w:p w14:paraId="50350219" w14:textId="6D3B53CC"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color w:val="000000"/>
                <w:position w:val="0"/>
                <w:sz w:val="18"/>
                <w:szCs w:val="18"/>
              </w:rPr>
              <w:t>-</w:t>
            </w:r>
          </w:p>
        </w:tc>
        <w:tc>
          <w:tcPr>
            <w:tcW w:w="1507" w:type="dxa"/>
            <w:tcBorders>
              <w:bottom w:val="single" w:sz="4" w:space="0" w:color="000000"/>
            </w:tcBorders>
            <w:vAlign w:val="bottom"/>
          </w:tcPr>
          <w:p w14:paraId="1C9E6342" w14:textId="6A5AD316"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color w:val="000000"/>
                <w:position w:val="0"/>
                <w:sz w:val="18"/>
                <w:szCs w:val="18"/>
              </w:rPr>
              <w:t>(819,082,929)</w:t>
            </w:r>
          </w:p>
        </w:tc>
        <w:tc>
          <w:tcPr>
            <w:tcW w:w="1755" w:type="dxa"/>
            <w:tcBorders>
              <w:bottom w:val="single" w:sz="4" w:space="0" w:color="000000"/>
            </w:tcBorders>
            <w:vAlign w:val="bottom"/>
          </w:tcPr>
          <w:p w14:paraId="03529D38" w14:textId="54D7D3EF"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color w:val="000000"/>
                <w:position w:val="0"/>
                <w:sz w:val="18"/>
                <w:szCs w:val="18"/>
              </w:rPr>
              <w:t>(40,009,687,142)</w:t>
            </w:r>
          </w:p>
        </w:tc>
        <w:tc>
          <w:tcPr>
            <w:tcW w:w="1560" w:type="dxa"/>
            <w:tcBorders>
              <w:bottom w:val="single" w:sz="4" w:space="0" w:color="000000"/>
            </w:tcBorders>
            <w:vAlign w:val="bottom"/>
          </w:tcPr>
          <w:p w14:paraId="13661057" w14:textId="17348DF5"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color w:val="000000"/>
                <w:position w:val="0"/>
                <w:sz w:val="18"/>
                <w:szCs w:val="18"/>
              </w:rPr>
              <w:t>(1,876,521,262)</w:t>
            </w:r>
          </w:p>
        </w:tc>
        <w:tc>
          <w:tcPr>
            <w:tcW w:w="1559" w:type="dxa"/>
            <w:tcBorders>
              <w:bottom w:val="single" w:sz="4" w:space="0" w:color="000000"/>
            </w:tcBorders>
            <w:vAlign w:val="bottom"/>
          </w:tcPr>
          <w:p w14:paraId="4D8D866A" w14:textId="0AD3E438"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color w:val="000000"/>
                <w:position w:val="0"/>
                <w:sz w:val="18"/>
                <w:szCs w:val="18"/>
              </w:rPr>
              <w:t>-</w:t>
            </w:r>
          </w:p>
        </w:tc>
        <w:tc>
          <w:tcPr>
            <w:tcW w:w="1559" w:type="dxa"/>
            <w:tcBorders>
              <w:bottom w:val="single" w:sz="4" w:space="0" w:color="000000"/>
            </w:tcBorders>
            <w:vAlign w:val="bottom"/>
          </w:tcPr>
          <w:p w14:paraId="496A72D0" w14:textId="1F75E304"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color w:val="000000"/>
                <w:position w:val="0"/>
                <w:sz w:val="18"/>
                <w:szCs w:val="18"/>
              </w:rPr>
              <w:t>(42,705,291,333)</w:t>
            </w:r>
          </w:p>
        </w:tc>
      </w:tr>
      <w:tr w:rsidR="00CF15D2" w:rsidRPr="007B7781" w14:paraId="2FD15BDB" w14:textId="77777777" w:rsidTr="00930766">
        <w:trPr>
          <w:trHeight w:val="20"/>
        </w:trPr>
        <w:tc>
          <w:tcPr>
            <w:tcW w:w="5184" w:type="dxa"/>
            <w:vAlign w:val="bottom"/>
          </w:tcPr>
          <w:p w14:paraId="4D617F66" w14:textId="77777777" w:rsidR="00CF15D2" w:rsidRPr="007B7781" w:rsidRDefault="00CF15D2" w:rsidP="00CF15D2">
            <w:pPr>
              <w:spacing w:line="240" w:lineRule="auto"/>
              <w:ind w:leftChars="-50" w:left="-108" w:hanging="2"/>
              <w:rPr>
                <w:rFonts w:ascii="Arial" w:eastAsia="Arial" w:hAnsi="Arial" w:cs="Arial"/>
                <w:position w:val="0"/>
                <w:sz w:val="18"/>
                <w:szCs w:val="18"/>
              </w:rPr>
            </w:pPr>
          </w:p>
        </w:tc>
        <w:tc>
          <w:tcPr>
            <w:tcW w:w="1418" w:type="dxa"/>
            <w:tcBorders>
              <w:top w:val="single" w:sz="4" w:space="0" w:color="000000"/>
            </w:tcBorders>
            <w:vAlign w:val="bottom"/>
          </w:tcPr>
          <w:p w14:paraId="30613E41"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1D9E010F"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519B4DD4"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4E058C64"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45E7B204"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64A52D8D"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r>
      <w:tr w:rsidR="00CF15D2" w:rsidRPr="007B7781" w14:paraId="2EEE5D55" w14:textId="77777777" w:rsidTr="00930766">
        <w:trPr>
          <w:trHeight w:val="20"/>
        </w:trPr>
        <w:tc>
          <w:tcPr>
            <w:tcW w:w="5184" w:type="dxa"/>
            <w:vAlign w:val="bottom"/>
          </w:tcPr>
          <w:p w14:paraId="0DBDAE0A" w14:textId="77777777" w:rsidR="00CF15D2" w:rsidRPr="007B7781" w:rsidRDefault="00CF15D2" w:rsidP="00CF15D2">
            <w:pPr>
              <w:spacing w:line="240" w:lineRule="auto"/>
              <w:ind w:leftChars="-50" w:left="-108" w:hanging="2"/>
              <w:rPr>
                <w:rFonts w:ascii="Arial" w:eastAsia="Arial" w:hAnsi="Arial" w:cs="Arial"/>
                <w:position w:val="0"/>
                <w:sz w:val="18"/>
                <w:szCs w:val="18"/>
              </w:rPr>
            </w:pPr>
            <w:r w:rsidRPr="007B7781">
              <w:rPr>
                <w:rFonts w:ascii="Arial" w:eastAsia="Arial" w:hAnsi="Arial" w:cs="Arial"/>
                <w:position w:val="0"/>
                <w:sz w:val="18"/>
                <w:szCs w:val="18"/>
              </w:rPr>
              <w:t>Net book amount</w:t>
            </w:r>
          </w:p>
        </w:tc>
        <w:tc>
          <w:tcPr>
            <w:tcW w:w="1418" w:type="dxa"/>
            <w:tcBorders>
              <w:bottom w:val="single" w:sz="4" w:space="0" w:color="000000"/>
            </w:tcBorders>
            <w:vAlign w:val="bottom"/>
          </w:tcPr>
          <w:p w14:paraId="40CA6211" w14:textId="01B85008"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2,227,608,860</w:t>
            </w:r>
          </w:p>
        </w:tc>
        <w:tc>
          <w:tcPr>
            <w:tcW w:w="1507" w:type="dxa"/>
            <w:tcBorders>
              <w:bottom w:val="single" w:sz="4" w:space="0" w:color="000000"/>
            </w:tcBorders>
            <w:vAlign w:val="bottom"/>
          </w:tcPr>
          <w:p w14:paraId="2F20F500" w14:textId="1E6E841F"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943,650,931</w:t>
            </w:r>
          </w:p>
        </w:tc>
        <w:tc>
          <w:tcPr>
            <w:tcW w:w="1755" w:type="dxa"/>
            <w:tcBorders>
              <w:bottom w:val="single" w:sz="4" w:space="0" w:color="000000"/>
            </w:tcBorders>
            <w:vAlign w:val="bottom"/>
          </w:tcPr>
          <w:p w14:paraId="1E63DE23" w14:textId="7BEADE64"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22,535,017,907</w:t>
            </w:r>
          </w:p>
        </w:tc>
        <w:tc>
          <w:tcPr>
            <w:tcW w:w="1560" w:type="dxa"/>
            <w:tcBorders>
              <w:bottom w:val="single" w:sz="4" w:space="0" w:color="000000"/>
            </w:tcBorders>
            <w:vAlign w:val="bottom"/>
          </w:tcPr>
          <w:p w14:paraId="784DB615" w14:textId="6B6D1655"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364,472,578</w:t>
            </w:r>
          </w:p>
        </w:tc>
        <w:tc>
          <w:tcPr>
            <w:tcW w:w="1559" w:type="dxa"/>
            <w:tcBorders>
              <w:bottom w:val="single" w:sz="4" w:space="0" w:color="000000"/>
            </w:tcBorders>
            <w:vAlign w:val="bottom"/>
          </w:tcPr>
          <w:p w14:paraId="584F4DDF" w14:textId="0D179786"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615,164,233</w:t>
            </w:r>
          </w:p>
        </w:tc>
        <w:tc>
          <w:tcPr>
            <w:tcW w:w="1559" w:type="dxa"/>
            <w:tcBorders>
              <w:bottom w:val="single" w:sz="4" w:space="0" w:color="000000"/>
            </w:tcBorders>
            <w:vAlign w:val="bottom"/>
          </w:tcPr>
          <w:p w14:paraId="756B42CB" w14:textId="2E9DA7DA"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26,685,914,509</w:t>
            </w:r>
          </w:p>
        </w:tc>
      </w:tr>
      <w:tr w:rsidR="00CF15D2" w:rsidRPr="007B7781" w14:paraId="0EAAD713" w14:textId="77777777" w:rsidTr="00930766">
        <w:trPr>
          <w:trHeight w:val="20"/>
        </w:trPr>
        <w:tc>
          <w:tcPr>
            <w:tcW w:w="5184" w:type="dxa"/>
            <w:vAlign w:val="bottom"/>
          </w:tcPr>
          <w:p w14:paraId="097F5BD3" w14:textId="77777777" w:rsidR="00CF15D2" w:rsidRPr="007B7781" w:rsidRDefault="00CF15D2" w:rsidP="00CF15D2">
            <w:pPr>
              <w:spacing w:line="240" w:lineRule="auto"/>
              <w:ind w:leftChars="-50" w:left="-108" w:hanging="2"/>
              <w:rPr>
                <w:rFonts w:ascii="Arial" w:eastAsia="Arial" w:hAnsi="Arial" w:cs="Arial"/>
                <w:position w:val="0"/>
                <w:sz w:val="18"/>
                <w:szCs w:val="18"/>
              </w:rPr>
            </w:pPr>
          </w:p>
        </w:tc>
        <w:tc>
          <w:tcPr>
            <w:tcW w:w="1418" w:type="dxa"/>
            <w:tcBorders>
              <w:top w:val="single" w:sz="4" w:space="0" w:color="000000"/>
            </w:tcBorders>
            <w:vAlign w:val="bottom"/>
          </w:tcPr>
          <w:p w14:paraId="75F26E3D"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707C0A07"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61998FB9"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5B2B9CAC"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332664FA"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62FC9346"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r>
      <w:tr w:rsidR="00CF15D2" w:rsidRPr="007B7781" w14:paraId="3910C4E7" w14:textId="77777777" w:rsidTr="00930766">
        <w:trPr>
          <w:trHeight w:val="20"/>
        </w:trPr>
        <w:tc>
          <w:tcPr>
            <w:tcW w:w="5184" w:type="dxa"/>
            <w:vAlign w:val="bottom"/>
          </w:tcPr>
          <w:p w14:paraId="4B09A3EE" w14:textId="31BC4881" w:rsidR="00CF15D2" w:rsidRPr="007B7781" w:rsidRDefault="00CF15D2" w:rsidP="00CF15D2">
            <w:pPr>
              <w:spacing w:line="240" w:lineRule="auto"/>
              <w:ind w:leftChars="-50" w:left="-108" w:hanging="2"/>
              <w:rPr>
                <w:rFonts w:ascii="Arial" w:eastAsia="Arial" w:hAnsi="Arial" w:cs="Arial"/>
                <w:position w:val="0"/>
                <w:sz w:val="18"/>
                <w:szCs w:val="18"/>
              </w:rPr>
            </w:pPr>
            <w:r w:rsidRPr="007B7781">
              <w:rPr>
                <w:rFonts w:ascii="Arial" w:eastAsia="Arial" w:hAnsi="Arial" w:cs="Arial"/>
                <w:b/>
                <w:position w:val="0"/>
                <w:sz w:val="18"/>
                <w:szCs w:val="18"/>
              </w:rPr>
              <w:t>Year ended 31 December 2020</w:t>
            </w:r>
          </w:p>
        </w:tc>
        <w:tc>
          <w:tcPr>
            <w:tcW w:w="1418" w:type="dxa"/>
            <w:vAlign w:val="bottom"/>
          </w:tcPr>
          <w:p w14:paraId="4BE2CBDC"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07" w:type="dxa"/>
            <w:vAlign w:val="bottom"/>
          </w:tcPr>
          <w:p w14:paraId="56B38E10"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755" w:type="dxa"/>
            <w:vAlign w:val="bottom"/>
          </w:tcPr>
          <w:p w14:paraId="415DDF2B"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60" w:type="dxa"/>
            <w:vAlign w:val="bottom"/>
          </w:tcPr>
          <w:p w14:paraId="494748EA"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59" w:type="dxa"/>
            <w:vAlign w:val="bottom"/>
          </w:tcPr>
          <w:p w14:paraId="4EC5201C"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59" w:type="dxa"/>
            <w:vAlign w:val="bottom"/>
          </w:tcPr>
          <w:p w14:paraId="7B6DA99C"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r>
      <w:tr w:rsidR="00CF15D2" w:rsidRPr="007B7781" w14:paraId="4374BC4B" w14:textId="77777777" w:rsidTr="00930766">
        <w:trPr>
          <w:trHeight w:val="20"/>
        </w:trPr>
        <w:tc>
          <w:tcPr>
            <w:tcW w:w="5184" w:type="dxa"/>
            <w:vAlign w:val="bottom"/>
          </w:tcPr>
          <w:p w14:paraId="535E95E1" w14:textId="77777777" w:rsidR="00CF15D2" w:rsidRPr="007B7781" w:rsidRDefault="00CF15D2" w:rsidP="00CF15D2">
            <w:pPr>
              <w:spacing w:line="240" w:lineRule="auto"/>
              <w:ind w:leftChars="-50" w:left="-108" w:hanging="2"/>
              <w:rPr>
                <w:rFonts w:ascii="Arial" w:eastAsia="Arial" w:hAnsi="Arial" w:cs="Arial"/>
                <w:position w:val="0"/>
                <w:sz w:val="18"/>
                <w:szCs w:val="18"/>
              </w:rPr>
            </w:pPr>
            <w:r w:rsidRPr="007B7781">
              <w:rPr>
                <w:rFonts w:ascii="Arial" w:eastAsia="Arial" w:hAnsi="Arial" w:cs="Arial"/>
                <w:position w:val="0"/>
                <w:sz w:val="18"/>
                <w:szCs w:val="18"/>
              </w:rPr>
              <w:t>Opening net book amount</w:t>
            </w:r>
          </w:p>
        </w:tc>
        <w:tc>
          <w:tcPr>
            <w:tcW w:w="1418" w:type="dxa"/>
            <w:vAlign w:val="bottom"/>
          </w:tcPr>
          <w:p w14:paraId="6EA8A8E9" w14:textId="50AE1A5E"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2,227,608,860</w:t>
            </w:r>
          </w:p>
        </w:tc>
        <w:tc>
          <w:tcPr>
            <w:tcW w:w="1507" w:type="dxa"/>
            <w:vAlign w:val="bottom"/>
          </w:tcPr>
          <w:p w14:paraId="5764DA1F" w14:textId="3BE3F260"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943,650,931</w:t>
            </w:r>
          </w:p>
        </w:tc>
        <w:tc>
          <w:tcPr>
            <w:tcW w:w="1755" w:type="dxa"/>
            <w:vAlign w:val="bottom"/>
          </w:tcPr>
          <w:p w14:paraId="5310AB41" w14:textId="5BA0D746"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22,535,017,907</w:t>
            </w:r>
          </w:p>
        </w:tc>
        <w:tc>
          <w:tcPr>
            <w:tcW w:w="1560" w:type="dxa"/>
            <w:vAlign w:val="bottom"/>
          </w:tcPr>
          <w:p w14:paraId="4186CE34" w14:textId="03CD03BE"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364,472,578</w:t>
            </w:r>
          </w:p>
        </w:tc>
        <w:tc>
          <w:tcPr>
            <w:tcW w:w="1559" w:type="dxa"/>
            <w:vAlign w:val="bottom"/>
          </w:tcPr>
          <w:p w14:paraId="6BA188D0" w14:textId="2713B678"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615,164,233</w:t>
            </w:r>
          </w:p>
        </w:tc>
        <w:tc>
          <w:tcPr>
            <w:tcW w:w="1559" w:type="dxa"/>
            <w:vAlign w:val="bottom"/>
          </w:tcPr>
          <w:p w14:paraId="2F0A914B" w14:textId="0EAFBC09"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26,685,914,509</w:t>
            </w:r>
          </w:p>
        </w:tc>
      </w:tr>
      <w:tr w:rsidR="00CF15D2" w:rsidRPr="007B7781" w14:paraId="0CD514F0" w14:textId="77777777" w:rsidTr="00930766">
        <w:trPr>
          <w:trHeight w:val="20"/>
        </w:trPr>
        <w:tc>
          <w:tcPr>
            <w:tcW w:w="5184" w:type="dxa"/>
            <w:vAlign w:val="bottom"/>
          </w:tcPr>
          <w:p w14:paraId="12CFD985" w14:textId="7654EE7C" w:rsidR="00CF15D2" w:rsidRPr="007B7781" w:rsidRDefault="00CF15D2" w:rsidP="00CF15D2">
            <w:pPr>
              <w:spacing w:line="240" w:lineRule="auto"/>
              <w:ind w:leftChars="-50" w:left="-108" w:hanging="2"/>
              <w:rPr>
                <w:rFonts w:ascii="Arial" w:eastAsia="Arial" w:hAnsi="Arial" w:cs="Arial"/>
                <w:position w:val="0"/>
                <w:sz w:val="18"/>
                <w:szCs w:val="18"/>
              </w:rPr>
            </w:pPr>
            <w:r w:rsidRPr="007B7781">
              <w:rPr>
                <w:rFonts w:ascii="Arial" w:eastAsia="Arial" w:hAnsi="Arial" w:cs="Arial"/>
                <w:position w:val="0"/>
                <w:sz w:val="18"/>
                <w:szCs w:val="18"/>
              </w:rPr>
              <w:t>Additions</w:t>
            </w:r>
          </w:p>
        </w:tc>
        <w:tc>
          <w:tcPr>
            <w:tcW w:w="1418" w:type="dxa"/>
            <w:tcBorders>
              <w:top w:val="nil"/>
              <w:left w:val="nil"/>
              <w:bottom w:val="nil"/>
              <w:right w:val="nil"/>
            </w:tcBorders>
            <w:vAlign w:val="bottom"/>
          </w:tcPr>
          <w:p w14:paraId="4AD88F5E" w14:textId="0DF23326"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07" w:type="dxa"/>
            <w:tcBorders>
              <w:top w:val="nil"/>
              <w:left w:val="nil"/>
              <w:bottom w:val="nil"/>
              <w:right w:val="nil"/>
            </w:tcBorders>
            <w:vAlign w:val="bottom"/>
          </w:tcPr>
          <w:p w14:paraId="7100F0FF" w14:textId="7DB1BF83"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755" w:type="dxa"/>
            <w:tcBorders>
              <w:top w:val="nil"/>
              <w:left w:val="nil"/>
              <w:bottom w:val="nil"/>
              <w:right w:val="nil"/>
            </w:tcBorders>
            <w:vAlign w:val="bottom"/>
          </w:tcPr>
          <w:p w14:paraId="4C2A5D66" w14:textId="384CFF34"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60" w:type="dxa"/>
            <w:tcBorders>
              <w:top w:val="nil"/>
              <w:left w:val="nil"/>
              <w:bottom w:val="nil"/>
              <w:right w:val="nil"/>
            </w:tcBorders>
            <w:vAlign w:val="bottom"/>
          </w:tcPr>
          <w:p w14:paraId="104DE827" w14:textId="4D2B1FF6"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59" w:type="dxa"/>
            <w:tcBorders>
              <w:top w:val="nil"/>
              <w:left w:val="nil"/>
              <w:bottom w:val="nil"/>
              <w:right w:val="nil"/>
            </w:tcBorders>
            <w:vAlign w:val="bottom"/>
          </w:tcPr>
          <w:p w14:paraId="17CFC855" w14:textId="6D347C18"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264,547,301</w:t>
            </w:r>
          </w:p>
        </w:tc>
        <w:tc>
          <w:tcPr>
            <w:tcW w:w="1559" w:type="dxa"/>
            <w:tcBorders>
              <w:top w:val="nil"/>
              <w:left w:val="nil"/>
              <w:bottom w:val="nil"/>
              <w:right w:val="nil"/>
            </w:tcBorders>
            <w:vAlign w:val="bottom"/>
          </w:tcPr>
          <w:p w14:paraId="19452625" w14:textId="64DFADA4"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264,547,301</w:t>
            </w:r>
          </w:p>
        </w:tc>
      </w:tr>
      <w:tr w:rsidR="00CF15D2" w:rsidRPr="007B7781" w14:paraId="1EDF4582" w14:textId="77777777" w:rsidTr="00930766">
        <w:trPr>
          <w:trHeight w:val="20"/>
        </w:trPr>
        <w:tc>
          <w:tcPr>
            <w:tcW w:w="5184" w:type="dxa"/>
            <w:vAlign w:val="bottom"/>
          </w:tcPr>
          <w:p w14:paraId="70685F1C" w14:textId="77777777" w:rsidR="00CF15D2" w:rsidRPr="007B7781" w:rsidRDefault="00CF15D2" w:rsidP="00CF15D2">
            <w:pPr>
              <w:spacing w:line="240" w:lineRule="auto"/>
              <w:ind w:leftChars="-50" w:left="-108" w:hanging="2"/>
              <w:rPr>
                <w:rFonts w:ascii="Arial" w:eastAsia="Arial" w:hAnsi="Arial" w:cs="Arial"/>
                <w:position w:val="0"/>
                <w:sz w:val="18"/>
                <w:szCs w:val="18"/>
              </w:rPr>
            </w:pPr>
            <w:r w:rsidRPr="007B7781">
              <w:rPr>
                <w:rFonts w:ascii="Arial" w:eastAsia="Arial" w:hAnsi="Arial" w:cs="Arial"/>
                <w:position w:val="0"/>
                <w:sz w:val="18"/>
                <w:szCs w:val="18"/>
              </w:rPr>
              <w:t>Assets transferred from construction in progress</w:t>
            </w:r>
          </w:p>
        </w:tc>
        <w:tc>
          <w:tcPr>
            <w:tcW w:w="1418" w:type="dxa"/>
            <w:tcBorders>
              <w:top w:val="nil"/>
              <w:left w:val="nil"/>
              <w:bottom w:val="nil"/>
              <w:right w:val="nil"/>
            </w:tcBorders>
            <w:vAlign w:val="bottom"/>
          </w:tcPr>
          <w:p w14:paraId="6F15BB84" w14:textId="70521BFF"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07" w:type="dxa"/>
            <w:tcBorders>
              <w:top w:val="nil"/>
              <w:left w:val="nil"/>
              <w:bottom w:val="nil"/>
              <w:right w:val="nil"/>
            </w:tcBorders>
            <w:vAlign w:val="bottom"/>
          </w:tcPr>
          <w:p w14:paraId="2FC7AB05" w14:textId="07B9774F"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8,392,964</w:t>
            </w:r>
          </w:p>
        </w:tc>
        <w:tc>
          <w:tcPr>
            <w:tcW w:w="1755" w:type="dxa"/>
            <w:tcBorders>
              <w:top w:val="nil"/>
              <w:left w:val="nil"/>
              <w:bottom w:val="nil"/>
              <w:right w:val="nil"/>
            </w:tcBorders>
            <w:vAlign w:val="bottom"/>
          </w:tcPr>
          <w:p w14:paraId="19F8A03B" w14:textId="5CD0CE14"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786,083,689</w:t>
            </w:r>
          </w:p>
        </w:tc>
        <w:tc>
          <w:tcPr>
            <w:tcW w:w="1560" w:type="dxa"/>
            <w:tcBorders>
              <w:top w:val="nil"/>
              <w:left w:val="nil"/>
              <w:bottom w:val="nil"/>
              <w:right w:val="nil"/>
            </w:tcBorders>
            <w:vAlign w:val="bottom"/>
          </w:tcPr>
          <w:p w14:paraId="7227C0DC" w14:textId="08E478E0"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13,503,753</w:t>
            </w:r>
          </w:p>
        </w:tc>
        <w:tc>
          <w:tcPr>
            <w:tcW w:w="1559" w:type="dxa"/>
            <w:tcBorders>
              <w:top w:val="nil"/>
              <w:left w:val="nil"/>
              <w:bottom w:val="nil"/>
              <w:right w:val="nil"/>
            </w:tcBorders>
            <w:vAlign w:val="bottom"/>
          </w:tcPr>
          <w:p w14:paraId="7A1EB86C" w14:textId="07E37652"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(807,980,406)</w:t>
            </w:r>
          </w:p>
        </w:tc>
        <w:tc>
          <w:tcPr>
            <w:tcW w:w="1559" w:type="dxa"/>
            <w:tcBorders>
              <w:top w:val="nil"/>
              <w:left w:val="nil"/>
              <w:bottom w:val="nil"/>
              <w:right w:val="nil"/>
            </w:tcBorders>
            <w:vAlign w:val="bottom"/>
          </w:tcPr>
          <w:p w14:paraId="0795F4DC" w14:textId="535A46C5"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r>
      <w:tr w:rsidR="00CF15D2" w:rsidRPr="007B7781" w14:paraId="53691071" w14:textId="77777777" w:rsidTr="00930766">
        <w:trPr>
          <w:trHeight w:val="20"/>
        </w:trPr>
        <w:tc>
          <w:tcPr>
            <w:tcW w:w="5184" w:type="dxa"/>
            <w:vAlign w:val="bottom"/>
          </w:tcPr>
          <w:p w14:paraId="053A4B16" w14:textId="77777777" w:rsidR="00CF15D2" w:rsidRPr="007B7781" w:rsidRDefault="00CF15D2" w:rsidP="00CF15D2">
            <w:pPr>
              <w:spacing w:line="240" w:lineRule="auto"/>
              <w:ind w:leftChars="-50" w:left="-108" w:hanging="2"/>
              <w:rPr>
                <w:rFonts w:ascii="Arial" w:eastAsia="Arial" w:hAnsi="Arial" w:cs="Arial"/>
                <w:position w:val="0"/>
                <w:sz w:val="18"/>
                <w:szCs w:val="18"/>
              </w:rPr>
            </w:pPr>
            <w:r w:rsidRPr="007B7781">
              <w:rPr>
                <w:rFonts w:ascii="Arial" w:eastAsia="Arial" w:hAnsi="Arial" w:cs="Arial"/>
                <w:position w:val="0"/>
                <w:sz w:val="18"/>
                <w:szCs w:val="18"/>
              </w:rPr>
              <w:t>Disposal and write-off - Cost</w:t>
            </w:r>
          </w:p>
        </w:tc>
        <w:tc>
          <w:tcPr>
            <w:tcW w:w="1418" w:type="dxa"/>
            <w:tcBorders>
              <w:top w:val="nil"/>
              <w:left w:val="nil"/>
              <w:bottom w:val="nil"/>
              <w:right w:val="nil"/>
            </w:tcBorders>
            <w:vAlign w:val="bottom"/>
          </w:tcPr>
          <w:p w14:paraId="285F4D28" w14:textId="1632548F"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07" w:type="dxa"/>
            <w:tcBorders>
              <w:top w:val="nil"/>
              <w:left w:val="nil"/>
              <w:bottom w:val="nil"/>
              <w:right w:val="nil"/>
            </w:tcBorders>
            <w:vAlign w:val="bottom"/>
          </w:tcPr>
          <w:p w14:paraId="6B1FB9EA" w14:textId="498C5149"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755" w:type="dxa"/>
            <w:tcBorders>
              <w:top w:val="nil"/>
              <w:left w:val="nil"/>
              <w:bottom w:val="nil"/>
              <w:right w:val="nil"/>
            </w:tcBorders>
            <w:vAlign w:val="bottom"/>
          </w:tcPr>
          <w:p w14:paraId="3B2C43AA" w14:textId="41C789AE"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(3,730,330)</w:t>
            </w:r>
          </w:p>
        </w:tc>
        <w:tc>
          <w:tcPr>
            <w:tcW w:w="1560" w:type="dxa"/>
            <w:tcBorders>
              <w:top w:val="nil"/>
              <w:left w:val="nil"/>
              <w:bottom w:val="nil"/>
              <w:right w:val="nil"/>
            </w:tcBorders>
            <w:vAlign w:val="bottom"/>
          </w:tcPr>
          <w:p w14:paraId="2C2C9BC3" w14:textId="6A5343DC"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(1,442,173)</w:t>
            </w:r>
          </w:p>
        </w:tc>
        <w:tc>
          <w:tcPr>
            <w:tcW w:w="1559" w:type="dxa"/>
            <w:tcBorders>
              <w:top w:val="nil"/>
              <w:left w:val="nil"/>
              <w:bottom w:val="nil"/>
              <w:right w:val="nil"/>
            </w:tcBorders>
            <w:vAlign w:val="bottom"/>
          </w:tcPr>
          <w:p w14:paraId="46605ADC" w14:textId="3D62DC32"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59" w:type="dxa"/>
            <w:tcBorders>
              <w:top w:val="nil"/>
              <w:left w:val="nil"/>
              <w:bottom w:val="nil"/>
              <w:right w:val="nil"/>
            </w:tcBorders>
            <w:vAlign w:val="bottom"/>
          </w:tcPr>
          <w:p w14:paraId="798A8DA6" w14:textId="48CDF492"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(5,172,503)</w:t>
            </w:r>
          </w:p>
        </w:tc>
      </w:tr>
      <w:tr w:rsidR="00CF15D2" w:rsidRPr="007B7781" w14:paraId="387F4327" w14:textId="77777777" w:rsidTr="00930766">
        <w:trPr>
          <w:trHeight w:val="20"/>
        </w:trPr>
        <w:tc>
          <w:tcPr>
            <w:tcW w:w="5184" w:type="dxa"/>
            <w:vAlign w:val="bottom"/>
          </w:tcPr>
          <w:p w14:paraId="00A891B3" w14:textId="77777777" w:rsidR="00CF15D2" w:rsidRPr="007B7781" w:rsidRDefault="00CF15D2" w:rsidP="00CF15D2">
            <w:pPr>
              <w:spacing w:line="240" w:lineRule="auto"/>
              <w:ind w:leftChars="-50" w:left="-108" w:hanging="2"/>
              <w:rPr>
                <w:rFonts w:ascii="Arial" w:eastAsia="Arial" w:hAnsi="Arial" w:cs="Arial"/>
                <w:position w:val="0"/>
                <w:sz w:val="18"/>
                <w:szCs w:val="18"/>
              </w:rPr>
            </w:pPr>
            <w:r w:rsidRPr="007B7781">
              <w:rPr>
                <w:rFonts w:ascii="Arial" w:eastAsia="Arial" w:hAnsi="Arial" w:cs="Arial"/>
                <w:position w:val="0"/>
                <w:sz w:val="18"/>
                <w:szCs w:val="18"/>
              </w:rPr>
              <w:t>Disposal and write-off - Depreciation</w:t>
            </w:r>
          </w:p>
        </w:tc>
        <w:tc>
          <w:tcPr>
            <w:tcW w:w="1418" w:type="dxa"/>
            <w:tcBorders>
              <w:top w:val="nil"/>
              <w:left w:val="nil"/>
              <w:bottom w:val="nil"/>
              <w:right w:val="nil"/>
            </w:tcBorders>
            <w:vAlign w:val="bottom"/>
          </w:tcPr>
          <w:p w14:paraId="5DEA40EA" w14:textId="61B3AA3C"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07" w:type="dxa"/>
            <w:tcBorders>
              <w:top w:val="nil"/>
              <w:left w:val="nil"/>
              <w:bottom w:val="nil"/>
              <w:right w:val="nil"/>
            </w:tcBorders>
            <w:vAlign w:val="bottom"/>
          </w:tcPr>
          <w:p w14:paraId="7EC93662" w14:textId="648A661A"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755" w:type="dxa"/>
            <w:tcBorders>
              <w:top w:val="nil"/>
              <w:left w:val="nil"/>
              <w:bottom w:val="nil"/>
              <w:right w:val="nil"/>
            </w:tcBorders>
            <w:vAlign w:val="bottom"/>
          </w:tcPr>
          <w:p w14:paraId="0838500E" w14:textId="2A057B91"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3,084,906</w:t>
            </w:r>
          </w:p>
        </w:tc>
        <w:tc>
          <w:tcPr>
            <w:tcW w:w="1560" w:type="dxa"/>
            <w:tcBorders>
              <w:top w:val="nil"/>
              <w:left w:val="nil"/>
              <w:bottom w:val="nil"/>
              <w:right w:val="nil"/>
            </w:tcBorders>
            <w:vAlign w:val="bottom"/>
          </w:tcPr>
          <w:p w14:paraId="7363E5B3" w14:textId="62CE69C9"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1,442,173</w:t>
            </w:r>
          </w:p>
        </w:tc>
        <w:tc>
          <w:tcPr>
            <w:tcW w:w="1559" w:type="dxa"/>
            <w:tcBorders>
              <w:top w:val="nil"/>
              <w:left w:val="nil"/>
              <w:bottom w:val="nil"/>
              <w:right w:val="nil"/>
            </w:tcBorders>
            <w:vAlign w:val="bottom"/>
          </w:tcPr>
          <w:p w14:paraId="5A700235" w14:textId="2BE1338F"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59" w:type="dxa"/>
            <w:tcBorders>
              <w:top w:val="nil"/>
              <w:left w:val="nil"/>
              <w:bottom w:val="nil"/>
              <w:right w:val="nil"/>
            </w:tcBorders>
            <w:vAlign w:val="bottom"/>
          </w:tcPr>
          <w:p w14:paraId="1611809A" w14:textId="4C11E18F"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4,527,079</w:t>
            </w:r>
          </w:p>
        </w:tc>
      </w:tr>
      <w:tr w:rsidR="00CF15D2" w:rsidRPr="007B7781" w14:paraId="479BF0F1" w14:textId="77777777" w:rsidTr="00930766">
        <w:trPr>
          <w:trHeight w:val="20"/>
        </w:trPr>
        <w:tc>
          <w:tcPr>
            <w:tcW w:w="5184" w:type="dxa"/>
            <w:vAlign w:val="bottom"/>
          </w:tcPr>
          <w:p w14:paraId="053FF348" w14:textId="77777777" w:rsidR="00CF15D2" w:rsidRPr="007B7781" w:rsidRDefault="00CF15D2" w:rsidP="00CF15D2">
            <w:pPr>
              <w:spacing w:line="240" w:lineRule="auto"/>
              <w:ind w:leftChars="-50" w:left="-108" w:hanging="2"/>
              <w:rPr>
                <w:rFonts w:ascii="Arial" w:eastAsia="Arial" w:hAnsi="Arial" w:cs="Arial"/>
                <w:position w:val="0"/>
                <w:sz w:val="18"/>
                <w:szCs w:val="18"/>
              </w:rPr>
            </w:pPr>
            <w:r w:rsidRPr="007B7781">
              <w:rPr>
                <w:rFonts w:ascii="Arial" w:eastAsia="Arial" w:hAnsi="Arial" w:cs="Arial"/>
                <w:position w:val="0"/>
                <w:sz w:val="18"/>
                <w:szCs w:val="18"/>
              </w:rPr>
              <w:t xml:space="preserve">Depreciation charge </w:t>
            </w:r>
          </w:p>
        </w:tc>
        <w:tc>
          <w:tcPr>
            <w:tcW w:w="1418" w:type="dxa"/>
            <w:tcBorders>
              <w:top w:val="nil"/>
              <w:left w:val="nil"/>
              <w:right w:val="nil"/>
            </w:tcBorders>
            <w:vAlign w:val="bottom"/>
          </w:tcPr>
          <w:p w14:paraId="0164C8E8" w14:textId="5CC4E339"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07" w:type="dxa"/>
            <w:tcBorders>
              <w:top w:val="nil"/>
              <w:left w:val="nil"/>
              <w:right w:val="nil"/>
            </w:tcBorders>
            <w:vAlign w:val="bottom"/>
          </w:tcPr>
          <w:p w14:paraId="127C2528" w14:textId="2D5CA200"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(53,374,083)</w:t>
            </w:r>
          </w:p>
        </w:tc>
        <w:tc>
          <w:tcPr>
            <w:tcW w:w="1755" w:type="dxa"/>
            <w:tcBorders>
              <w:top w:val="nil"/>
              <w:left w:val="nil"/>
              <w:right w:val="nil"/>
            </w:tcBorders>
            <w:vAlign w:val="bottom"/>
          </w:tcPr>
          <w:p w14:paraId="3FAA1DD7" w14:textId="32B43B33"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(2,669,369,972)</w:t>
            </w:r>
          </w:p>
        </w:tc>
        <w:tc>
          <w:tcPr>
            <w:tcW w:w="1560" w:type="dxa"/>
            <w:tcBorders>
              <w:top w:val="nil"/>
              <w:left w:val="nil"/>
              <w:right w:val="nil"/>
            </w:tcBorders>
            <w:vAlign w:val="bottom"/>
          </w:tcPr>
          <w:p w14:paraId="7C4789D2" w14:textId="5BD9F44A"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(59,888,904)</w:t>
            </w:r>
          </w:p>
        </w:tc>
        <w:tc>
          <w:tcPr>
            <w:tcW w:w="1559" w:type="dxa"/>
            <w:tcBorders>
              <w:top w:val="nil"/>
              <w:left w:val="nil"/>
              <w:right w:val="nil"/>
            </w:tcBorders>
            <w:vAlign w:val="bottom"/>
          </w:tcPr>
          <w:p w14:paraId="5F7F352C" w14:textId="18039DBD"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59" w:type="dxa"/>
            <w:tcBorders>
              <w:top w:val="nil"/>
              <w:left w:val="nil"/>
              <w:right w:val="nil"/>
            </w:tcBorders>
            <w:vAlign w:val="bottom"/>
          </w:tcPr>
          <w:p w14:paraId="2E27CACD" w14:textId="3993B844"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(2,782,632,959)</w:t>
            </w:r>
          </w:p>
        </w:tc>
      </w:tr>
      <w:tr w:rsidR="00CF15D2" w:rsidRPr="007B7781" w14:paraId="64BE85E8" w14:textId="77777777" w:rsidTr="00930766">
        <w:trPr>
          <w:trHeight w:val="20"/>
        </w:trPr>
        <w:tc>
          <w:tcPr>
            <w:tcW w:w="5184" w:type="dxa"/>
            <w:vAlign w:val="bottom"/>
          </w:tcPr>
          <w:p w14:paraId="4477188E" w14:textId="77777777" w:rsidR="00CF15D2" w:rsidRPr="007B7781" w:rsidRDefault="00CF15D2" w:rsidP="00CF15D2">
            <w:pPr>
              <w:spacing w:line="240" w:lineRule="auto"/>
              <w:ind w:leftChars="-50" w:left="-108" w:hanging="2"/>
              <w:rPr>
                <w:rFonts w:ascii="Arial" w:eastAsia="Arial" w:hAnsi="Arial" w:cs="Arial"/>
                <w:position w:val="0"/>
                <w:sz w:val="18"/>
                <w:szCs w:val="18"/>
              </w:rPr>
            </w:pPr>
            <w:r w:rsidRPr="007B7781">
              <w:rPr>
                <w:rFonts w:ascii="Arial" w:eastAsia="Arial" w:hAnsi="Arial" w:cs="Arial"/>
                <w:position w:val="0"/>
                <w:sz w:val="18"/>
                <w:szCs w:val="18"/>
              </w:rPr>
              <w:t>Exchange differences on translation</w:t>
            </w:r>
          </w:p>
        </w:tc>
        <w:tc>
          <w:tcPr>
            <w:tcW w:w="1418" w:type="dxa"/>
            <w:tcBorders>
              <w:top w:val="nil"/>
              <w:left w:val="nil"/>
              <w:bottom w:val="single" w:sz="4" w:space="0" w:color="000000"/>
              <w:right w:val="nil"/>
            </w:tcBorders>
            <w:vAlign w:val="bottom"/>
          </w:tcPr>
          <w:p w14:paraId="27F5D29C" w14:textId="685FD0B8"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(9,143,601)</w:t>
            </w:r>
          </w:p>
        </w:tc>
        <w:tc>
          <w:tcPr>
            <w:tcW w:w="1507" w:type="dxa"/>
            <w:tcBorders>
              <w:top w:val="nil"/>
              <w:left w:val="nil"/>
              <w:bottom w:val="single" w:sz="4" w:space="0" w:color="000000"/>
              <w:right w:val="nil"/>
            </w:tcBorders>
            <w:vAlign w:val="bottom"/>
          </w:tcPr>
          <w:p w14:paraId="1C9D680A" w14:textId="5CECE61A"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(2,027,018)</w:t>
            </w:r>
          </w:p>
        </w:tc>
        <w:tc>
          <w:tcPr>
            <w:tcW w:w="1755" w:type="dxa"/>
            <w:tcBorders>
              <w:top w:val="nil"/>
              <w:left w:val="nil"/>
              <w:bottom w:val="single" w:sz="4" w:space="0" w:color="000000"/>
              <w:right w:val="nil"/>
            </w:tcBorders>
            <w:vAlign w:val="bottom"/>
          </w:tcPr>
          <w:p w14:paraId="5DAD1867" w14:textId="634CF011"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20,545,715</w:t>
            </w:r>
          </w:p>
        </w:tc>
        <w:tc>
          <w:tcPr>
            <w:tcW w:w="1560" w:type="dxa"/>
            <w:tcBorders>
              <w:top w:val="nil"/>
              <w:left w:val="nil"/>
              <w:bottom w:val="single" w:sz="4" w:space="0" w:color="000000"/>
              <w:right w:val="nil"/>
            </w:tcBorders>
            <w:vAlign w:val="bottom"/>
          </w:tcPr>
          <w:p w14:paraId="548E2047" w14:textId="11B1B778"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1,156,443</w:t>
            </w:r>
          </w:p>
        </w:tc>
        <w:tc>
          <w:tcPr>
            <w:tcW w:w="1559" w:type="dxa"/>
            <w:tcBorders>
              <w:top w:val="nil"/>
              <w:left w:val="nil"/>
              <w:bottom w:val="single" w:sz="4" w:space="0" w:color="000000"/>
              <w:right w:val="nil"/>
            </w:tcBorders>
            <w:vAlign w:val="bottom"/>
          </w:tcPr>
          <w:p w14:paraId="6B791D1B" w14:textId="2351978B"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(21,488,634)</w:t>
            </w:r>
          </w:p>
        </w:tc>
        <w:tc>
          <w:tcPr>
            <w:tcW w:w="1559" w:type="dxa"/>
            <w:tcBorders>
              <w:top w:val="nil"/>
              <w:left w:val="nil"/>
              <w:bottom w:val="single" w:sz="4" w:space="0" w:color="000000"/>
              <w:right w:val="nil"/>
            </w:tcBorders>
            <w:vAlign w:val="bottom"/>
          </w:tcPr>
          <w:p w14:paraId="205E826E" w14:textId="132822C9"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(10,957,095)</w:t>
            </w:r>
          </w:p>
        </w:tc>
      </w:tr>
      <w:tr w:rsidR="00CF15D2" w:rsidRPr="007B7781" w14:paraId="1D02B1C3" w14:textId="77777777" w:rsidTr="00930766">
        <w:trPr>
          <w:trHeight w:val="20"/>
        </w:trPr>
        <w:tc>
          <w:tcPr>
            <w:tcW w:w="5184" w:type="dxa"/>
            <w:vAlign w:val="bottom"/>
          </w:tcPr>
          <w:p w14:paraId="7C240E36" w14:textId="77777777" w:rsidR="00CF15D2" w:rsidRPr="007B7781" w:rsidRDefault="00CF15D2" w:rsidP="00CF15D2">
            <w:pPr>
              <w:spacing w:line="240" w:lineRule="auto"/>
              <w:ind w:leftChars="-50" w:left="-108" w:hanging="2"/>
              <w:rPr>
                <w:rFonts w:ascii="Arial" w:eastAsia="Arial" w:hAnsi="Arial" w:cs="Arial"/>
                <w:position w:val="0"/>
                <w:sz w:val="18"/>
                <w:szCs w:val="18"/>
              </w:rPr>
            </w:pPr>
          </w:p>
        </w:tc>
        <w:tc>
          <w:tcPr>
            <w:tcW w:w="1418" w:type="dxa"/>
            <w:tcBorders>
              <w:top w:val="single" w:sz="4" w:space="0" w:color="000000"/>
            </w:tcBorders>
            <w:vAlign w:val="bottom"/>
          </w:tcPr>
          <w:p w14:paraId="0E423444"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1CDBD7EB"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38F7033A"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77438C07"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755FDF14"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79FDE9E3"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r>
      <w:tr w:rsidR="00CF15D2" w:rsidRPr="007B7781" w14:paraId="2F991FCC" w14:textId="77777777" w:rsidTr="00930766">
        <w:trPr>
          <w:trHeight w:val="20"/>
        </w:trPr>
        <w:tc>
          <w:tcPr>
            <w:tcW w:w="5184" w:type="dxa"/>
            <w:vAlign w:val="bottom"/>
          </w:tcPr>
          <w:p w14:paraId="0B6A48E7" w14:textId="77777777" w:rsidR="00CF15D2" w:rsidRPr="007B7781" w:rsidRDefault="00CF15D2" w:rsidP="00CF15D2">
            <w:pPr>
              <w:spacing w:line="240" w:lineRule="auto"/>
              <w:ind w:leftChars="-50" w:left="-108" w:hanging="2"/>
              <w:rPr>
                <w:rFonts w:ascii="Arial" w:eastAsia="Arial" w:hAnsi="Arial" w:cs="Arial"/>
                <w:position w:val="0"/>
                <w:sz w:val="18"/>
                <w:szCs w:val="18"/>
              </w:rPr>
            </w:pPr>
            <w:r w:rsidRPr="007B7781">
              <w:rPr>
                <w:rFonts w:ascii="Arial" w:eastAsia="Arial" w:hAnsi="Arial" w:cs="Arial"/>
                <w:position w:val="0"/>
                <w:sz w:val="18"/>
                <w:szCs w:val="18"/>
              </w:rPr>
              <w:t>Closing net book amount</w:t>
            </w:r>
          </w:p>
        </w:tc>
        <w:tc>
          <w:tcPr>
            <w:tcW w:w="1418" w:type="dxa"/>
            <w:tcBorders>
              <w:top w:val="nil"/>
              <w:left w:val="nil"/>
              <w:bottom w:val="single" w:sz="4" w:space="0" w:color="000000"/>
              <w:right w:val="nil"/>
            </w:tcBorders>
            <w:vAlign w:val="bottom"/>
          </w:tcPr>
          <w:p w14:paraId="077B8F34" w14:textId="5E151A34"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2,218,465,259</w:t>
            </w:r>
          </w:p>
        </w:tc>
        <w:tc>
          <w:tcPr>
            <w:tcW w:w="1507" w:type="dxa"/>
            <w:tcBorders>
              <w:top w:val="nil"/>
              <w:left w:val="nil"/>
              <w:bottom w:val="single" w:sz="4" w:space="0" w:color="000000"/>
              <w:right w:val="nil"/>
            </w:tcBorders>
            <w:vAlign w:val="bottom"/>
          </w:tcPr>
          <w:p w14:paraId="2A3163BB" w14:textId="5E72AB2F"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896,642,794</w:t>
            </w:r>
          </w:p>
        </w:tc>
        <w:tc>
          <w:tcPr>
            <w:tcW w:w="1755" w:type="dxa"/>
            <w:tcBorders>
              <w:top w:val="nil"/>
              <w:left w:val="nil"/>
              <w:bottom w:val="single" w:sz="4" w:space="0" w:color="000000"/>
              <w:right w:val="nil"/>
            </w:tcBorders>
            <w:vAlign w:val="bottom"/>
          </w:tcPr>
          <w:p w14:paraId="43CBCC5C" w14:textId="4EDE87C2"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20,671,631,915</w:t>
            </w:r>
          </w:p>
        </w:tc>
        <w:tc>
          <w:tcPr>
            <w:tcW w:w="1560" w:type="dxa"/>
            <w:tcBorders>
              <w:top w:val="nil"/>
              <w:left w:val="nil"/>
              <w:bottom w:val="single" w:sz="4" w:space="0" w:color="000000"/>
              <w:right w:val="nil"/>
            </w:tcBorders>
            <w:vAlign w:val="bottom"/>
          </w:tcPr>
          <w:p w14:paraId="7C6BAD93" w14:textId="24C10D71"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319,243,870</w:t>
            </w:r>
          </w:p>
        </w:tc>
        <w:tc>
          <w:tcPr>
            <w:tcW w:w="1559" w:type="dxa"/>
            <w:tcBorders>
              <w:top w:val="nil"/>
              <w:left w:val="nil"/>
              <w:bottom w:val="single" w:sz="4" w:space="0" w:color="000000"/>
              <w:right w:val="nil"/>
            </w:tcBorders>
            <w:vAlign w:val="bottom"/>
          </w:tcPr>
          <w:p w14:paraId="49EEDD88" w14:textId="71424E85"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50,242,494</w:t>
            </w:r>
          </w:p>
        </w:tc>
        <w:tc>
          <w:tcPr>
            <w:tcW w:w="1559" w:type="dxa"/>
            <w:tcBorders>
              <w:top w:val="nil"/>
              <w:left w:val="nil"/>
              <w:bottom w:val="single" w:sz="4" w:space="0" w:color="000000"/>
              <w:right w:val="nil"/>
            </w:tcBorders>
            <w:vAlign w:val="bottom"/>
          </w:tcPr>
          <w:p w14:paraId="6BB5916E" w14:textId="6C3E71FE"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24,156,226,332</w:t>
            </w:r>
          </w:p>
        </w:tc>
      </w:tr>
      <w:tr w:rsidR="00CF15D2" w:rsidRPr="007B7781" w14:paraId="35171453" w14:textId="77777777" w:rsidTr="00930766">
        <w:trPr>
          <w:trHeight w:val="20"/>
        </w:trPr>
        <w:tc>
          <w:tcPr>
            <w:tcW w:w="5184" w:type="dxa"/>
            <w:vAlign w:val="bottom"/>
          </w:tcPr>
          <w:p w14:paraId="2065B23F" w14:textId="77777777" w:rsidR="00CF15D2" w:rsidRPr="007B7781" w:rsidRDefault="00CF15D2" w:rsidP="00CF15D2">
            <w:pPr>
              <w:spacing w:line="240" w:lineRule="auto"/>
              <w:ind w:leftChars="-50" w:left="-108" w:hanging="2"/>
              <w:rPr>
                <w:rFonts w:ascii="Arial" w:eastAsia="Arial" w:hAnsi="Arial" w:cs="Arial"/>
                <w:position w:val="0"/>
                <w:sz w:val="18"/>
                <w:szCs w:val="18"/>
              </w:rPr>
            </w:pPr>
          </w:p>
        </w:tc>
        <w:tc>
          <w:tcPr>
            <w:tcW w:w="1418" w:type="dxa"/>
            <w:tcBorders>
              <w:top w:val="single" w:sz="4" w:space="0" w:color="000000"/>
            </w:tcBorders>
            <w:vAlign w:val="bottom"/>
          </w:tcPr>
          <w:p w14:paraId="7873EC41"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123B83DC"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103E4759"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4043CC31"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03FD49BF"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2702E4FA"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r>
      <w:tr w:rsidR="00CF15D2" w:rsidRPr="007B7781" w14:paraId="4F2CBAC8" w14:textId="77777777" w:rsidTr="00930766">
        <w:trPr>
          <w:trHeight w:val="20"/>
        </w:trPr>
        <w:tc>
          <w:tcPr>
            <w:tcW w:w="5184" w:type="dxa"/>
            <w:vAlign w:val="bottom"/>
          </w:tcPr>
          <w:p w14:paraId="51739542" w14:textId="6D7BE7CE" w:rsidR="00CF15D2" w:rsidRPr="007B7781" w:rsidRDefault="00CF15D2" w:rsidP="00CF15D2">
            <w:pPr>
              <w:spacing w:line="240" w:lineRule="auto"/>
              <w:ind w:leftChars="-50" w:left="-108" w:hanging="2"/>
              <w:rPr>
                <w:rFonts w:ascii="Arial" w:eastAsia="Arial" w:hAnsi="Arial" w:cs="Arial"/>
                <w:position w:val="0"/>
                <w:sz w:val="18"/>
                <w:szCs w:val="18"/>
              </w:rPr>
            </w:pPr>
            <w:r w:rsidRPr="007B7781">
              <w:rPr>
                <w:rFonts w:ascii="Arial" w:eastAsia="Arial" w:hAnsi="Arial" w:cs="Arial"/>
                <w:b/>
                <w:position w:val="0"/>
                <w:sz w:val="18"/>
                <w:szCs w:val="18"/>
              </w:rPr>
              <w:t>At 31 December 2020</w:t>
            </w:r>
          </w:p>
        </w:tc>
        <w:tc>
          <w:tcPr>
            <w:tcW w:w="1418" w:type="dxa"/>
            <w:vAlign w:val="bottom"/>
          </w:tcPr>
          <w:p w14:paraId="5A31EE66"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07" w:type="dxa"/>
            <w:vAlign w:val="bottom"/>
          </w:tcPr>
          <w:p w14:paraId="4893AEB3"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755" w:type="dxa"/>
            <w:vAlign w:val="bottom"/>
          </w:tcPr>
          <w:p w14:paraId="64A1D53A"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60" w:type="dxa"/>
            <w:vAlign w:val="bottom"/>
          </w:tcPr>
          <w:p w14:paraId="2F7E07DC"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59" w:type="dxa"/>
            <w:vAlign w:val="bottom"/>
          </w:tcPr>
          <w:p w14:paraId="11004B15"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59" w:type="dxa"/>
            <w:vAlign w:val="bottom"/>
          </w:tcPr>
          <w:p w14:paraId="534D1508"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r>
      <w:tr w:rsidR="00CF15D2" w:rsidRPr="007B7781" w14:paraId="762AA8A5" w14:textId="77777777" w:rsidTr="00930766">
        <w:trPr>
          <w:trHeight w:val="20"/>
        </w:trPr>
        <w:tc>
          <w:tcPr>
            <w:tcW w:w="5184" w:type="dxa"/>
            <w:vAlign w:val="bottom"/>
          </w:tcPr>
          <w:p w14:paraId="0206738F" w14:textId="77777777" w:rsidR="00CF15D2" w:rsidRPr="007B7781" w:rsidRDefault="00CF15D2" w:rsidP="00CF15D2">
            <w:pPr>
              <w:spacing w:line="240" w:lineRule="auto"/>
              <w:ind w:leftChars="-50" w:left="-108" w:hanging="2"/>
              <w:rPr>
                <w:rFonts w:ascii="Arial" w:eastAsia="Arial" w:hAnsi="Arial" w:cs="Arial"/>
                <w:position w:val="0"/>
                <w:sz w:val="18"/>
                <w:szCs w:val="18"/>
              </w:rPr>
            </w:pPr>
            <w:r w:rsidRPr="007B7781">
              <w:rPr>
                <w:rFonts w:ascii="Arial" w:eastAsia="Arial" w:hAnsi="Arial" w:cs="Arial"/>
                <w:position w:val="0"/>
                <w:sz w:val="18"/>
                <w:szCs w:val="18"/>
              </w:rPr>
              <w:t>Cost</w:t>
            </w:r>
          </w:p>
        </w:tc>
        <w:tc>
          <w:tcPr>
            <w:tcW w:w="1418" w:type="dxa"/>
            <w:tcBorders>
              <w:top w:val="nil"/>
              <w:left w:val="nil"/>
              <w:right w:val="nil"/>
            </w:tcBorders>
            <w:vAlign w:val="bottom"/>
          </w:tcPr>
          <w:p w14:paraId="4C8BF3D0" w14:textId="29921239"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2,218,465,259</w:t>
            </w:r>
          </w:p>
        </w:tc>
        <w:tc>
          <w:tcPr>
            <w:tcW w:w="1507" w:type="dxa"/>
            <w:tcBorders>
              <w:top w:val="nil"/>
              <w:left w:val="nil"/>
              <w:right w:val="nil"/>
            </w:tcBorders>
            <w:vAlign w:val="bottom"/>
          </w:tcPr>
          <w:p w14:paraId="30155B9E" w14:textId="6BD3E9EF"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1,763,602,394</w:t>
            </w:r>
          </w:p>
        </w:tc>
        <w:tc>
          <w:tcPr>
            <w:tcW w:w="1755" w:type="dxa"/>
            <w:tcBorders>
              <w:top w:val="nil"/>
              <w:left w:val="nil"/>
              <w:right w:val="nil"/>
            </w:tcBorders>
            <w:vAlign w:val="bottom"/>
          </w:tcPr>
          <w:p w14:paraId="3E6879D7" w14:textId="2D1FE8E9"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63,076,535,872</w:t>
            </w:r>
          </w:p>
        </w:tc>
        <w:tc>
          <w:tcPr>
            <w:tcW w:w="1560" w:type="dxa"/>
            <w:tcBorders>
              <w:top w:val="nil"/>
              <w:left w:val="nil"/>
              <w:right w:val="nil"/>
            </w:tcBorders>
            <w:vAlign w:val="bottom"/>
          </w:tcPr>
          <w:p w14:paraId="491704D9" w14:textId="259671DA"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2,244,108,311</w:t>
            </w:r>
          </w:p>
        </w:tc>
        <w:tc>
          <w:tcPr>
            <w:tcW w:w="1559" w:type="dxa"/>
            <w:tcBorders>
              <w:top w:val="nil"/>
              <w:left w:val="nil"/>
              <w:right w:val="nil"/>
            </w:tcBorders>
            <w:vAlign w:val="bottom"/>
          </w:tcPr>
          <w:p w14:paraId="1321C736" w14:textId="63D1E3AE"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50,242,494</w:t>
            </w:r>
          </w:p>
        </w:tc>
        <w:tc>
          <w:tcPr>
            <w:tcW w:w="1559" w:type="dxa"/>
            <w:tcBorders>
              <w:top w:val="nil"/>
              <w:left w:val="nil"/>
              <w:right w:val="nil"/>
            </w:tcBorders>
            <w:vAlign w:val="bottom"/>
          </w:tcPr>
          <w:p w14:paraId="11E415F2" w14:textId="73583AA6"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69,352,954,330</w:t>
            </w:r>
          </w:p>
        </w:tc>
      </w:tr>
      <w:tr w:rsidR="00CF15D2" w:rsidRPr="007B7781" w14:paraId="26718209" w14:textId="77777777" w:rsidTr="00930766">
        <w:trPr>
          <w:trHeight w:val="20"/>
        </w:trPr>
        <w:tc>
          <w:tcPr>
            <w:tcW w:w="5184" w:type="dxa"/>
            <w:vAlign w:val="bottom"/>
          </w:tcPr>
          <w:p w14:paraId="5D94C9EF" w14:textId="77777777" w:rsidR="00CF15D2" w:rsidRPr="007B7781" w:rsidRDefault="00CF15D2" w:rsidP="00CF15D2">
            <w:pPr>
              <w:spacing w:line="240" w:lineRule="auto"/>
              <w:ind w:leftChars="-50" w:left="-108" w:hanging="2"/>
              <w:rPr>
                <w:rFonts w:ascii="Arial" w:eastAsia="Arial" w:hAnsi="Arial" w:cs="Arial"/>
                <w:position w:val="0"/>
                <w:sz w:val="18"/>
                <w:szCs w:val="18"/>
              </w:rPr>
            </w:pPr>
            <w:r w:rsidRPr="007B7781">
              <w:rPr>
                <w:rFonts w:ascii="Arial" w:eastAsia="Arial" w:hAnsi="Arial" w:cs="Arial"/>
                <w:position w:val="0"/>
                <w:sz w:val="18"/>
                <w:szCs w:val="18"/>
                <w:u w:val="single"/>
              </w:rPr>
              <w:t>Less</w:t>
            </w:r>
            <w:r w:rsidRPr="007B7781">
              <w:rPr>
                <w:rFonts w:ascii="Arial" w:eastAsia="Arial" w:hAnsi="Arial" w:cs="Arial"/>
                <w:position w:val="0"/>
                <w:sz w:val="18"/>
                <w:szCs w:val="18"/>
              </w:rPr>
              <w:t xml:space="preserve">  Accumulated depreciation</w:t>
            </w:r>
          </w:p>
        </w:tc>
        <w:tc>
          <w:tcPr>
            <w:tcW w:w="1418" w:type="dxa"/>
            <w:tcBorders>
              <w:top w:val="nil"/>
              <w:left w:val="nil"/>
              <w:bottom w:val="single" w:sz="4" w:space="0" w:color="000000"/>
              <w:right w:val="nil"/>
            </w:tcBorders>
            <w:vAlign w:val="bottom"/>
          </w:tcPr>
          <w:p w14:paraId="3013C9BD" w14:textId="1ACED6F0"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07" w:type="dxa"/>
            <w:tcBorders>
              <w:top w:val="nil"/>
              <w:left w:val="nil"/>
              <w:bottom w:val="single" w:sz="4" w:space="0" w:color="000000"/>
              <w:right w:val="nil"/>
            </w:tcBorders>
            <w:vAlign w:val="bottom"/>
          </w:tcPr>
          <w:p w14:paraId="022F316E" w14:textId="63489999"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(866,959,600)</w:t>
            </w:r>
          </w:p>
        </w:tc>
        <w:tc>
          <w:tcPr>
            <w:tcW w:w="1755" w:type="dxa"/>
            <w:tcBorders>
              <w:top w:val="nil"/>
              <w:left w:val="nil"/>
              <w:bottom w:val="single" w:sz="4" w:space="0" w:color="000000"/>
              <w:right w:val="nil"/>
            </w:tcBorders>
            <w:vAlign w:val="bottom"/>
          </w:tcPr>
          <w:p w14:paraId="6787ED4D" w14:textId="7D8C8B05"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(42,404,903,957)</w:t>
            </w:r>
          </w:p>
        </w:tc>
        <w:tc>
          <w:tcPr>
            <w:tcW w:w="1560" w:type="dxa"/>
            <w:tcBorders>
              <w:top w:val="nil"/>
              <w:left w:val="nil"/>
              <w:bottom w:val="single" w:sz="4" w:space="0" w:color="000000"/>
              <w:right w:val="nil"/>
            </w:tcBorders>
            <w:vAlign w:val="bottom"/>
          </w:tcPr>
          <w:p w14:paraId="64A7807C" w14:textId="039E7EEA"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(1,924,864,441)</w:t>
            </w:r>
          </w:p>
        </w:tc>
        <w:tc>
          <w:tcPr>
            <w:tcW w:w="1559" w:type="dxa"/>
            <w:tcBorders>
              <w:top w:val="nil"/>
              <w:left w:val="nil"/>
              <w:bottom w:val="single" w:sz="4" w:space="0" w:color="000000"/>
              <w:right w:val="nil"/>
            </w:tcBorders>
            <w:vAlign w:val="bottom"/>
          </w:tcPr>
          <w:p w14:paraId="08F8F9E7" w14:textId="6DACB85D"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59" w:type="dxa"/>
            <w:tcBorders>
              <w:top w:val="nil"/>
              <w:left w:val="nil"/>
              <w:bottom w:val="single" w:sz="4" w:space="0" w:color="000000"/>
              <w:right w:val="nil"/>
            </w:tcBorders>
            <w:vAlign w:val="bottom"/>
          </w:tcPr>
          <w:p w14:paraId="5297D920" w14:textId="5BD8C76E"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(45,196,727,998)</w:t>
            </w:r>
          </w:p>
        </w:tc>
      </w:tr>
      <w:tr w:rsidR="00CF15D2" w:rsidRPr="007B7781" w14:paraId="67BD0BCE" w14:textId="77777777" w:rsidTr="00930766">
        <w:trPr>
          <w:trHeight w:val="20"/>
        </w:trPr>
        <w:tc>
          <w:tcPr>
            <w:tcW w:w="5184" w:type="dxa"/>
            <w:vAlign w:val="bottom"/>
          </w:tcPr>
          <w:p w14:paraId="6B964BD7" w14:textId="77777777" w:rsidR="00CF15D2" w:rsidRPr="007B7781" w:rsidRDefault="00CF15D2" w:rsidP="00CF15D2">
            <w:pPr>
              <w:spacing w:line="240" w:lineRule="auto"/>
              <w:ind w:leftChars="-50" w:left="-108" w:hanging="2"/>
              <w:rPr>
                <w:rFonts w:ascii="Arial" w:eastAsia="Arial" w:hAnsi="Arial" w:cs="Arial"/>
                <w:position w:val="0"/>
                <w:sz w:val="18"/>
                <w:szCs w:val="18"/>
              </w:rPr>
            </w:pPr>
          </w:p>
        </w:tc>
        <w:tc>
          <w:tcPr>
            <w:tcW w:w="1418" w:type="dxa"/>
            <w:tcBorders>
              <w:top w:val="single" w:sz="4" w:space="0" w:color="000000"/>
            </w:tcBorders>
            <w:vAlign w:val="bottom"/>
          </w:tcPr>
          <w:p w14:paraId="7FE85643"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0F423C8F"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7B19E2EF"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2B23D260"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184A87EA"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7E4CEA14"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r>
      <w:tr w:rsidR="00CF15D2" w:rsidRPr="007B7781" w14:paraId="1D017DEB" w14:textId="77777777" w:rsidTr="00930766">
        <w:trPr>
          <w:trHeight w:val="20"/>
        </w:trPr>
        <w:tc>
          <w:tcPr>
            <w:tcW w:w="5184" w:type="dxa"/>
            <w:vAlign w:val="bottom"/>
          </w:tcPr>
          <w:p w14:paraId="5A7AD87E" w14:textId="77777777" w:rsidR="00CF15D2" w:rsidRPr="007B7781" w:rsidRDefault="00CF15D2" w:rsidP="00CF15D2">
            <w:pPr>
              <w:spacing w:line="240" w:lineRule="auto"/>
              <w:ind w:leftChars="-50" w:left="-108" w:hanging="2"/>
              <w:rPr>
                <w:rFonts w:ascii="Arial" w:eastAsia="Arial" w:hAnsi="Arial" w:cs="Arial"/>
                <w:position w:val="0"/>
                <w:sz w:val="18"/>
                <w:szCs w:val="18"/>
              </w:rPr>
            </w:pPr>
            <w:r w:rsidRPr="007B7781">
              <w:rPr>
                <w:rFonts w:ascii="Arial" w:eastAsia="Arial" w:hAnsi="Arial" w:cs="Arial"/>
                <w:position w:val="0"/>
                <w:sz w:val="18"/>
                <w:szCs w:val="18"/>
              </w:rPr>
              <w:t>Net book amount</w:t>
            </w:r>
          </w:p>
        </w:tc>
        <w:tc>
          <w:tcPr>
            <w:tcW w:w="1418" w:type="dxa"/>
            <w:tcBorders>
              <w:top w:val="nil"/>
              <w:left w:val="nil"/>
              <w:bottom w:val="single" w:sz="4" w:space="0" w:color="000000"/>
              <w:right w:val="nil"/>
            </w:tcBorders>
            <w:vAlign w:val="bottom"/>
          </w:tcPr>
          <w:p w14:paraId="35D040E0" w14:textId="753F5436"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2,218,465,259</w:t>
            </w:r>
          </w:p>
        </w:tc>
        <w:tc>
          <w:tcPr>
            <w:tcW w:w="1507" w:type="dxa"/>
            <w:tcBorders>
              <w:top w:val="nil"/>
              <w:left w:val="nil"/>
              <w:bottom w:val="single" w:sz="4" w:space="0" w:color="000000"/>
              <w:right w:val="nil"/>
            </w:tcBorders>
            <w:vAlign w:val="bottom"/>
          </w:tcPr>
          <w:p w14:paraId="1155A8D2" w14:textId="10192C50"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896,642,794</w:t>
            </w:r>
          </w:p>
        </w:tc>
        <w:tc>
          <w:tcPr>
            <w:tcW w:w="1755" w:type="dxa"/>
            <w:tcBorders>
              <w:top w:val="nil"/>
              <w:left w:val="nil"/>
              <w:bottom w:val="single" w:sz="4" w:space="0" w:color="000000"/>
              <w:right w:val="nil"/>
            </w:tcBorders>
            <w:vAlign w:val="bottom"/>
          </w:tcPr>
          <w:p w14:paraId="1E3A32CB" w14:textId="28D82E8F"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20,671,631,915</w:t>
            </w:r>
          </w:p>
        </w:tc>
        <w:tc>
          <w:tcPr>
            <w:tcW w:w="1560" w:type="dxa"/>
            <w:tcBorders>
              <w:top w:val="nil"/>
              <w:left w:val="nil"/>
              <w:bottom w:val="single" w:sz="4" w:space="0" w:color="000000"/>
              <w:right w:val="nil"/>
            </w:tcBorders>
            <w:vAlign w:val="bottom"/>
          </w:tcPr>
          <w:p w14:paraId="39BB598F" w14:textId="0859FCE6"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319,243,870</w:t>
            </w:r>
          </w:p>
        </w:tc>
        <w:tc>
          <w:tcPr>
            <w:tcW w:w="1559" w:type="dxa"/>
            <w:tcBorders>
              <w:top w:val="nil"/>
              <w:left w:val="nil"/>
              <w:bottom w:val="single" w:sz="4" w:space="0" w:color="000000"/>
              <w:right w:val="nil"/>
            </w:tcBorders>
            <w:vAlign w:val="bottom"/>
          </w:tcPr>
          <w:p w14:paraId="6367852F" w14:textId="7CF22353"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50,242,494</w:t>
            </w:r>
          </w:p>
        </w:tc>
        <w:tc>
          <w:tcPr>
            <w:tcW w:w="1559" w:type="dxa"/>
            <w:tcBorders>
              <w:top w:val="nil"/>
              <w:left w:val="nil"/>
              <w:bottom w:val="single" w:sz="4" w:space="0" w:color="000000"/>
              <w:right w:val="nil"/>
            </w:tcBorders>
            <w:vAlign w:val="bottom"/>
          </w:tcPr>
          <w:p w14:paraId="156D4BCC" w14:textId="3587D8D3"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24,156,226,332</w:t>
            </w:r>
          </w:p>
        </w:tc>
      </w:tr>
    </w:tbl>
    <w:p w14:paraId="0ABF0752" w14:textId="77777777" w:rsidR="003A4FE9" w:rsidRPr="007B7781" w:rsidRDefault="003A4FE9" w:rsidP="003A4FE9">
      <w:pPr>
        <w:spacing w:line="240" w:lineRule="auto"/>
        <w:ind w:left="0" w:hanging="2"/>
        <w:jc w:val="both"/>
        <w:rPr>
          <w:rFonts w:ascii="Arial" w:eastAsia="Arial" w:hAnsi="Arial" w:cs="Arial"/>
          <w:position w:val="0"/>
          <w:sz w:val="18"/>
          <w:szCs w:val="18"/>
        </w:rPr>
      </w:pPr>
      <w:r w:rsidRPr="007B7781">
        <w:rPr>
          <w:rFonts w:ascii="Arial" w:hAnsi="Arial" w:cs="Arial"/>
          <w:position w:val="0"/>
        </w:rPr>
        <w:br w:type="page"/>
      </w:r>
    </w:p>
    <w:tbl>
      <w:tblPr>
        <w:tblW w:w="14542" w:type="dxa"/>
        <w:tblLayout w:type="fixed"/>
        <w:tblLook w:val="0000" w:firstRow="0" w:lastRow="0" w:firstColumn="0" w:lastColumn="0" w:noHBand="0" w:noVBand="0"/>
      </w:tblPr>
      <w:tblGrid>
        <w:gridCol w:w="5184"/>
        <w:gridCol w:w="1418"/>
        <w:gridCol w:w="1507"/>
        <w:gridCol w:w="1755"/>
        <w:gridCol w:w="1560"/>
        <w:gridCol w:w="1559"/>
        <w:gridCol w:w="1559"/>
      </w:tblGrid>
      <w:tr w:rsidR="003A4FE9" w:rsidRPr="007B7781" w14:paraId="6B87398D" w14:textId="77777777" w:rsidTr="00930766">
        <w:trPr>
          <w:trHeight w:val="20"/>
        </w:trPr>
        <w:tc>
          <w:tcPr>
            <w:tcW w:w="5184" w:type="dxa"/>
            <w:vAlign w:val="bottom"/>
          </w:tcPr>
          <w:p w14:paraId="5D889932" w14:textId="77777777" w:rsidR="003A4FE9" w:rsidRPr="007B7781" w:rsidRDefault="003A4FE9">
            <w:pPr>
              <w:spacing w:line="240" w:lineRule="auto"/>
              <w:ind w:leftChars="-38" w:left="-82" w:hanging="2"/>
              <w:rPr>
                <w:rFonts w:ascii="Arial" w:eastAsia="Arial" w:hAnsi="Arial" w:cs="Arial"/>
                <w:position w:val="0"/>
                <w:sz w:val="18"/>
                <w:szCs w:val="18"/>
              </w:rPr>
            </w:pPr>
          </w:p>
        </w:tc>
        <w:tc>
          <w:tcPr>
            <w:tcW w:w="9358" w:type="dxa"/>
            <w:gridSpan w:val="6"/>
            <w:tcBorders>
              <w:top w:val="single" w:sz="4" w:space="0" w:color="000000"/>
              <w:bottom w:val="single" w:sz="4" w:space="0" w:color="000000"/>
            </w:tcBorders>
            <w:vAlign w:val="bottom"/>
          </w:tcPr>
          <w:p w14:paraId="5C6A0D25"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A4FE9" w:rsidRPr="007B7781" w14:paraId="68DCAE4B" w14:textId="77777777" w:rsidTr="00930766">
        <w:trPr>
          <w:trHeight w:val="20"/>
        </w:trPr>
        <w:tc>
          <w:tcPr>
            <w:tcW w:w="5184" w:type="dxa"/>
            <w:vAlign w:val="bottom"/>
          </w:tcPr>
          <w:p w14:paraId="3DB7D2C1" w14:textId="77777777" w:rsidR="003A4FE9" w:rsidRPr="007B7781" w:rsidRDefault="003A4FE9">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vAlign w:val="bottom"/>
          </w:tcPr>
          <w:p w14:paraId="501D0BC1"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0558DC8F"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3D120D93"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789FA002"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Furniture,</w:t>
            </w:r>
          </w:p>
        </w:tc>
        <w:tc>
          <w:tcPr>
            <w:tcW w:w="1559" w:type="dxa"/>
            <w:tcBorders>
              <w:top w:val="single" w:sz="4" w:space="0" w:color="000000"/>
            </w:tcBorders>
            <w:vAlign w:val="bottom"/>
          </w:tcPr>
          <w:p w14:paraId="1ECA643D"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55744735"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3A4FE9" w:rsidRPr="007B7781" w14:paraId="52F75A37" w14:textId="77777777" w:rsidTr="00930766">
        <w:trPr>
          <w:trHeight w:val="20"/>
        </w:trPr>
        <w:tc>
          <w:tcPr>
            <w:tcW w:w="5184" w:type="dxa"/>
            <w:vAlign w:val="bottom"/>
          </w:tcPr>
          <w:p w14:paraId="75175E9E" w14:textId="77777777" w:rsidR="003A4FE9" w:rsidRPr="007B7781" w:rsidRDefault="003A4FE9">
            <w:pPr>
              <w:spacing w:line="240" w:lineRule="auto"/>
              <w:ind w:leftChars="-38" w:left="-82" w:hanging="2"/>
              <w:rPr>
                <w:rFonts w:ascii="Arial" w:eastAsia="Arial" w:hAnsi="Arial" w:cs="Arial"/>
                <w:position w:val="0"/>
                <w:sz w:val="18"/>
                <w:szCs w:val="18"/>
              </w:rPr>
            </w:pPr>
          </w:p>
        </w:tc>
        <w:tc>
          <w:tcPr>
            <w:tcW w:w="1418" w:type="dxa"/>
            <w:vAlign w:val="bottom"/>
          </w:tcPr>
          <w:p w14:paraId="1C95B867"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vAlign w:val="bottom"/>
          </w:tcPr>
          <w:p w14:paraId="36D01B90"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vAlign w:val="bottom"/>
          </w:tcPr>
          <w:p w14:paraId="68BE3C7A"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Refinery plant</w:t>
            </w:r>
          </w:p>
        </w:tc>
        <w:tc>
          <w:tcPr>
            <w:tcW w:w="1560" w:type="dxa"/>
            <w:vAlign w:val="bottom"/>
          </w:tcPr>
          <w:p w14:paraId="6522F400"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fixtures and</w:t>
            </w:r>
          </w:p>
        </w:tc>
        <w:tc>
          <w:tcPr>
            <w:tcW w:w="1559" w:type="dxa"/>
            <w:vAlign w:val="bottom"/>
          </w:tcPr>
          <w:p w14:paraId="08F7A27C"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Construction</w:t>
            </w:r>
          </w:p>
        </w:tc>
        <w:tc>
          <w:tcPr>
            <w:tcW w:w="1559" w:type="dxa"/>
            <w:vAlign w:val="bottom"/>
          </w:tcPr>
          <w:p w14:paraId="1F21138A"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3A4FE9" w:rsidRPr="007B7781" w14:paraId="2383AC2D" w14:textId="77777777" w:rsidTr="00930766">
        <w:trPr>
          <w:trHeight w:val="20"/>
        </w:trPr>
        <w:tc>
          <w:tcPr>
            <w:tcW w:w="5184" w:type="dxa"/>
            <w:vAlign w:val="bottom"/>
          </w:tcPr>
          <w:p w14:paraId="764CDBF3" w14:textId="77777777" w:rsidR="003A4FE9" w:rsidRPr="007B7781" w:rsidRDefault="003A4FE9">
            <w:pPr>
              <w:spacing w:line="240" w:lineRule="auto"/>
              <w:ind w:leftChars="-38" w:left="-82" w:hanging="2"/>
              <w:rPr>
                <w:rFonts w:ascii="Arial" w:eastAsia="Arial" w:hAnsi="Arial" w:cs="Arial"/>
                <w:position w:val="0"/>
                <w:sz w:val="18"/>
                <w:szCs w:val="18"/>
              </w:rPr>
            </w:pPr>
          </w:p>
        </w:tc>
        <w:tc>
          <w:tcPr>
            <w:tcW w:w="1418" w:type="dxa"/>
            <w:tcBorders>
              <w:bottom w:val="single" w:sz="4" w:space="0" w:color="000000"/>
            </w:tcBorders>
            <w:vAlign w:val="bottom"/>
          </w:tcPr>
          <w:p w14:paraId="7D9EEFA9"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Land</w:t>
            </w:r>
          </w:p>
        </w:tc>
        <w:tc>
          <w:tcPr>
            <w:tcW w:w="1507" w:type="dxa"/>
            <w:tcBorders>
              <w:bottom w:val="single" w:sz="4" w:space="0" w:color="000000"/>
            </w:tcBorders>
            <w:vAlign w:val="bottom"/>
          </w:tcPr>
          <w:p w14:paraId="555D264C"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Buildings</w:t>
            </w:r>
          </w:p>
        </w:tc>
        <w:tc>
          <w:tcPr>
            <w:tcW w:w="1755" w:type="dxa"/>
            <w:tcBorders>
              <w:bottom w:val="single" w:sz="4" w:space="0" w:color="000000"/>
            </w:tcBorders>
            <w:vAlign w:val="bottom"/>
          </w:tcPr>
          <w:p w14:paraId="71930DD8"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&amp; machinery</w:t>
            </w:r>
          </w:p>
        </w:tc>
        <w:tc>
          <w:tcPr>
            <w:tcW w:w="1560" w:type="dxa"/>
            <w:tcBorders>
              <w:bottom w:val="single" w:sz="4" w:space="0" w:color="000000"/>
            </w:tcBorders>
            <w:vAlign w:val="bottom"/>
          </w:tcPr>
          <w:p w14:paraId="31870850"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equipment</w:t>
            </w:r>
          </w:p>
        </w:tc>
        <w:tc>
          <w:tcPr>
            <w:tcW w:w="1559" w:type="dxa"/>
            <w:tcBorders>
              <w:bottom w:val="single" w:sz="4" w:space="0" w:color="000000"/>
            </w:tcBorders>
            <w:vAlign w:val="bottom"/>
          </w:tcPr>
          <w:p w14:paraId="2456ADD2"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in progress</w:t>
            </w:r>
          </w:p>
        </w:tc>
        <w:tc>
          <w:tcPr>
            <w:tcW w:w="1559" w:type="dxa"/>
            <w:tcBorders>
              <w:bottom w:val="single" w:sz="4" w:space="0" w:color="000000"/>
            </w:tcBorders>
            <w:vAlign w:val="bottom"/>
          </w:tcPr>
          <w:p w14:paraId="2C571314"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Total</w:t>
            </w:r>
          </w:p>
        </w:tc>
      </w:tr>
      <w:tr w:rsidR="003A4FE9" w:rsidRPr="007B7781" w14:paraId="2BD9972F" w14:textId="77777777" w:rsidTr="00930766">
        <w:trPr>
          <w:trHeight w:val="20"/>
        </w:trPr>
        <w:tc>
          <w:tcPr>
            <w:tcW w:w="5184" w:type="dxa"/>
            <w:shd w:val="clear" w:color="auto" w:fill="auto"/>
            <w:vAlign w:val="bottom"/>
          </w:tcPr>
          <w:p w14:paraId="0D70FFE2" w14:textId="77777777" w:rsidR="003A4FE9" w:rsidRPr="007B7781" w:rsidRDefault="003A4FE9">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43154A28"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22CABE32"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56EF3996"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32811CE3"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1E3E11CD"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4E3D9713"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3A4FE9" w:rsidRPr="007B7781" w14:paraId="16B30F9F" w14:textId="77777777" w:rsidTr="00930766">
        <w:trPr>
          <w:trHeight w:val="20"/>
        </w:trPr>
        <w:tc>
          <w:tcPr>
            <w:tcW w:w="5184" w:type="dxa"/>
            <w:shd w:val="clear" w:color="auto" w:fill="auto"/>
            <w:vAlign w:val="bottom"/>
          </w:tcPr>
          <w:p w14:paraId="5589B366" w14:textId="0AC65D97" w:rsidR="003A4FE9" w:rsidRPr="007B7781" w:rsidRDefault="003A4FE9">
            <w:pPr>
              <w:spacing w:line="240" w:lineRule="auto"/>
              <w:ind w:leftChars="-38" w:left="-82" w:hanging="2"/>
              <w:rPr>
                <w:rFonts w:ascii="Arial" w:eastAsia="Arial" w:hAnsi="Arial" w:cs="Arial"/>
                <w:position w:val="0"/>
                <w:sz w:val="18"/>
                <w:szCs w:val="18"/>
              </w:rPr>
            </w:pPr>
            <w:r w:rsidRPr="007B7781">
              <w:rPr>
                <w:rFonts w:ascii="Arial" w:eastAsia="Arial" w:hAnsi="Arial" w:cs="Arial"/>
                <w:b/>
                <w:position w:val="0"/>
                <w:sz w:val="18"/>
                <w:szCs w:val="18"/>
              </w:rPr>
              <w:t>At 1 January 202</w:t>
            </w:r>
            <w:r w:rsidR="00CF15D2" w:rsidRPr="007B7781">
              <w:rPr>
                <w:rFonts w:ascii="Arial" w:eastAsia="Arial" w:hAnsi="Arial" w:cs="Arial"/>
                <w:b/>
                <w:position w:val="0"/>
                <w:sz w:val="18"/>
                <w:szCs w:val="18"/>
              </w:rPr>
              <w:t>1</w:t>
            </w:r>
          </w:p>
        </w:tc>
        <w:tc>
          <w:tcPr>
            <w:tcW w:w="1418" w:type="dxa"/>
            <w:shd w:val="clear" w:color="auto" w:fill="FAFAFA"/>
            <w:vAlign w:val="bottom"/>
          </w:tcPr>
          <w:p w14:paraId="1EB43B48"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07" w:type="dxa"/>
            <w:shd w:val="clear" w:color="auto" w:fill="FAFAFA"/>
            <w:vAlign w:val="bottom"/>
          </w:tcPr>
          <w:p w14:paraId="0352E9DD"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755" w:type="dxa"/>
            <w:shd w:val="clear" w:color="auto" w:fill="FAFAFA"/>
            <w:vAlign w:val="bottom"/>
          </w:tcPr>
          <w:p w14:paraId="1EE27950"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60" w:type="dxa"/>
            <w:shd w:val="clear" w:color="auto" w:fill="FAFAFA"/>
            <w:vAlign w:val="bottom"/>
          </w:tcPr>
          <w:p w14:paraId="7154A41D"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5728EA44"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57B004C0"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CF15D2" w:rsidRPr="007B7781" w14:paraId="5A74EB1A" w14:textId="77777777" w:rsidTr="00930766">
        <w:trPr>
          <w:trHeight w:val="20"/>
        </w:trPr>
        <w:tc>
          <w:tcPr>
            <w:tcW w:w="5184" w:type="dxa"/>
            <w:vAlign w:val="bottom"/>
          </w:tcPr>
          <w:p w14:paraId="6E6B0061" w14:textId="77777777" w:rsidR="00CF15D2" w:rsidRPr="007B7781" w:rsidRDefault="00CF15D2" w:rsidP="00CF15D2">
            <w:pPr>
              <w:spacing w:line="240" w:lineRule="auto"/>
              <w:ind w:leftChars="-38" w:left="-82" w:hanging="2"/>
              <w:rPr>
                <w:rFonts w:ascii="Arial" w:eastAsia="Arial" w:hAnsi="Arial" w:cs="Arial"/>
                <w:position w:val="0"/>
                <w:sz w:val="18"/>
                <w:szCs w:val="18"/>
              </w:rPr>
            </w:pPr>
            <w:r w:rsidRPr="007B7781">
              <w:rPr>
                <w:rFonts w:ascii="Arial" w:eastAsia="Arial" w:hAnsi="Arial" w:cs="Arial"/>
                <w:position w:val="0"/>
                <w:sz w:val="18"/>
                <w:szCs w:val="18"/>
              </w:rPr>
              <w:t xml:space="preserve">Cost </w:t>
            </w:r>
          </w:p>
        </w:tc>
        <w:tc>
          <w:tcPr>
            <w:tcW w:w="1418" w:type="dxa"/>
            <w:tcBorders>
              <w:top w:val="nil"/>
              <w:left w:val="nil"/>
              <w:right w:val="nil"/>
            </w:tcBorders>
            <w:shd w:val="clear" w:color="auto" w:fill="FAFAFA"/>
            <w:vAlign w:val="bottom"/>
          </w:tcPr>
          <w:p w14:paraId="19FA7D3B" w14:textId="5C274A60"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2,218,465,259</w:t>
            </w:r>
          </w:p>
        </w:tc>
        <w:tc>
          <w:tcPr>
            <w:tcW w:w="1507" w:type="dxa"/>
            <w:tcBorders>
              <w:top w:val="nil"/>
              <w:left w:val="nil"/>
              <w:right w:val="nil"/>
            </w:tcBorders>
            <w:shd w:val="clear" w:color="auto" w:fill="FAFAFA"/>
            <w:vAlign w:val="bottom"/>
          </w:tcPr>
          <w:p w14:paraId="39A2FACE" w14:textId="3ACCCCD7"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1,763,602,394</w:t>
            </w:r>
          </w:p>
        </w:tc>
        <w:tc>
          <w:tcPr>
            <w:tcW w:w="1755" w:type="dxa"/>
            <w:tcBorders>
              <w:top w:val="nil"/>
              <w:left w:val="nil"/>
              <w:right w:val="nil"/>
            </w:tcBorders>
            <w:shd w:val="clear" w:color="auto" w:fill="FAFAFA"/>
            <w:vAlign w:val="bottom"/>
          </w:tcPr>
          <w:p w14:paraId="3C7C776B" w14:textId="3D0E3396"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63,076,535,872</w:t>
            </w:r>
          </w:p>
        </w:tc>
        <w:tc>
          <w:tcPr>
            <w:tcW w:w="1560" w:type="dxa"/>
            <w:tcBorders>
              <w:top w:val="nil"/>
              <w:left w:val="nil"/>
              <w:right w:val="nil"/>
            </w:tcBorders>
            <w:shd w:val="clear" w:color="auto" w:fill="FAFAFA"/>
            <w:vAlign w:val="bottom"/>
          </w:tcPr>
          <w:p w14:paraId="0DFE21C2" w14:textId="2ACD24BD"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2,244,108,311</w:t>
            </w:r>
          </w:p>
        </w:tc>
        <w:tc>
          <w:tcPr>
            <w:tcW w:w="1559" w:type="dxa"/>
            <w:tcBorders>
              <w:top w:val="nil"/>
              <w:left w:val="nil"/>
              <w:right w:val="nil"/>
            </w:tcBorders>
            <w:shd w:val="clear" w:color="auto" w:fill="FAFAFA"/>
            <w:vAlign w:val="bottom"/>
          </w:tcPr>
          <w:p w14:paraId="6961D9CE" w14:textId="6A5D2B3A"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50,242,494</w:t>
            </w:r>
          </w:p>
        </w:tc>
        <w:tc>
          <w:tcPr>
            <w:tcW w:w="1559" w:type="dxa"/>
            <w:tcBorders>
              <w:top w:val="nil"/>
              <w:left w:val="nil"/>
              <w:right w:val="nil"/>
            </w:tcBorders>
            <w:shd w:val="clear" w:color="auto" w:fill="FAFAFA"/>
            <w:vAlign w:val="bottom"/>
          </w:tcPr>
          <w:p w14:paraId="69ED94DE" w14:textId="0616D94D"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69,352,954,330</w:t>
            </w:r>
          </w:p>
        </w:tc>
      </w:tr>
      <w:tr w:rsidR="00CF15D2" w:rsidRPr="007B7781" w14:paraId="496F8831" w14:textId="77777777" w:rsidTr="00930766">
        <w:trPr>
          <w:trHeight w:val="20"/>
        </w:trPr>
        <w:tc>
          <w:tcPr>
            <w:tcW w:w="5184" w:type="dxa"/>
            <w:vAlign w:val="bottom"/>
          </w:tcPr>
          <w:p w14:paraId="526C3835" w14:textId="77777777" w:rsidR="00CF15D2" w:rsidRPr="007B7781" w:rsidRDefault="00CF15D2" w:rsidP="00CF15D2">
            <w:pPr>
              <w:tabs>
                <w:tab w:val="left" w:pos="883"/>
              </w:tabs>
              <w:spacing w:line="240" w:lineRule="auto"/>
              <w:ind w:leftChars="-38" w:left="-82" w:hanging="2"/>
              <w:rPr>
                <w:rFonts w:ascii="Arial" w:eastAsia="Arial" w:hAnsi="Arial" w:cs="Arial"/>
                <w:position w:val="0"/>
                <w:sz w:val="18"/>
                <w:szCs w:val="18"/>
              </w:rPr>
            </w:pPr>
            <w:r w:rsidRPr="007B7781">
              <w:rPr>
                <w:rFonts w:ascii="Arial" w:eastAsia="Arial" w:hAnsi="Arial" w:cs="Arial"/>
                <w:position w:val="0"/>
                <w:sz w:val="18"/>
                <w:szCs w:val="18"/>
                <w:u w:val="single"/>
              </w:rPr>
              <w:t>Less</w:t>
            </w:r>
            <w:r w:rsidRPr="007B7781">
              <w:rPr>
                <w:rFonts w:ascii="Arial" w:eastAsia="Arial" w:hAnsi="Arial" w:cs="Arial"/>
                <w:position w:val="0"/>
                <w:sz w:val="18"/>
                <w:szCs w:val="18"/>
              </w:rPr>
              <w:t xml:space="preserve">  Accumulated depreciation</w:t>
            </w:r>
          </w:p>
        </w:tc>
        <w:tc>
          <w:tcPr>
            <w:tcW w:w="1418" w:type="dxa"/>
            <w:tcBorders>
              <w:top w:val="nil"/>
              <w:left w:val="nil"/>
              <w:bottom w:val="single" w:sz="4" w:space="0" w:color="000000"/>
              <w:right w:val="nil"/>
            </w:tcBorders>
            <w:shd w:val="clear" w:color="auto" w:fill="FAFAFA"/>
            <w:vAlign w:val="bottom"/>
          </w:tcPr>
          <w:p w14:paraId="1CB53B72" w14:textId="359B1F0A"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07" w:type="dxa"/>
            <w:tcBorders>
              <w:top w:val="nil"/>
              <w:left w:val="nil"/>
              <w:bottom w:val="single" w:sz="4" w:space="0" w:color="000000"/>
              <w:right w:val="nil"/>
            </w:tcBorders>
            <w:shd w:val="clear" w:color="auto" w:fill="FAFAFA"/>
            <w:vAlign w:val="bottom"/>
          </w:tcPr>
          <w:p w14:paraId="6FB6575B" w14:textId="14393156"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(866,959,600)</w:t>
            </w:r>
          </w:p>
        </w:tc>
        <w:tc>
          <w:tcPr>
            <w:tcW w:w="1755" w:type="dxa"/>
            <w:tcBorders>
              <w:top w:val="nil"/>
              <w:left w:val="nil"/>
              <w:bottom w:val="single" w:sz="4" w:space="0" w:color="000000"/>
              <w:right w:val="nil"/>
            </w:tcBorders>
            <w:shd w:val="clear" w:color="auto" w:fill="FAFAFA"/>
            <w:vAlign w:val="bottom"/>
          </w:tcPr>
          <w:p w14:paraId="4142412F" w14:textId="6A5EC968"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(42,404,903,957)</w:t>
            </w:r>
          </w:p>
        </w:tc>
        <w:tc>
          <w:tcPr>
            <w:tcW w:w="1560" w:type="dxa"/>
            <w:tcBorders>
              <w:top w:val="nil"/>
              <w:left w:val="nil"/>
              <w:bottom w:val="single" w:sz="4" w:space="0" w:color="000000"/>
              <w:right w:val="nil"/>
            </w:tcBorders>
            <w:shd w:val="clear" w:color="auto" w:fill="FAFAFA"/>
            <w:vAlign w:val="bottom"/>
          </w:tcPr>
          <w:p w14:paraId="25CB7D1F" w14:textId="283E8A53"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(1,924,864,441)</w:t>
            </w:r>
          </w:p>
        </w:tc>
        <w:tc>
          <w:tcPr>
            <w:tcW w:w="1559" w:type="dxa"/>
            <w:tcBorders>
              <w:top w:val="nil"/>
              <w:left w:val="nil"/>
              <w:bottom w:val="single" w:sz="4" w:space="0" w:color="000000"/>
              <w:right w:val="nil"/>
            </w:tcBorders>
            <w:shd w:val="clear" w:color="auto" w:fill="FAFAFA"/>
            <w:vAlign w:val="bottom"/>
          </w:tcPr>
          <w:p w14:paraId="0A8BC7F6" w14:textId="6CB69DA7"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59" w:type="dxa"/>
            <w:tcBorders>
              <w:top w:val="nil"/>
              <w:left w:val="nil"/>
              <w:bottom w:val="single" w:sz="4" w:space="0" w:color="000000"/>
              <w:right w:val="nil"/>
            </w:tcBorders>
            <w:shd w:val="clear" w:color="auto" w:fill="FAFAFA"/>
            <w:vAlign w:val="bottom"/>
          </w:tcPr>
          <w:p w14:paraId="2F82D699" w14:textId="6C3B518C"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(45,196,727,998)</w:t>
            </w:r>
          </w:p>
        </w:tc>
      </w:tr>
      <w:tr w:rsidR="00CF15D2" w:rsidRPr="007B7781" w14:paraId="385ADB3C" w14:textId="77777777" w:rsidTr="00930766">
        <w:trPr>
          <w:trHeight w:val="20"/>
        </w:trPr>
        <w:tc>
          <w:tcPr>
            <w:tcW w:w="5184" w:type="dxa"/>
            <w:vAlign w:val="bottom"/>
          </w:tcPr>
          <w:p w14:paraId="56C8AD1F" w14:textId="77777777" w:rsidR="00CF15D2" w:rsidRPr="007B7781" w:rsidRDefault="00CF15D2" w:rsidP="00CF15D2">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6BA6589F"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67A2CE36"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6BCDD098"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51C85566"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0D80FF67"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28D2C1A0" w14:textId="77777777" w:rsidR="00CF15D2" w:rsidRPr="007B7781" w:rsidRDefault="00CF15D2" w:rsidP="00055E13">
            <w:pPr>
              <w:spacing w:line="240" w:lineRule="auto"/>
              <w:ind w:left="0" w:right="-72" w:hanging="2"/>
              <w:jc w:val="right"/>
              <w:rPr>
                <w:rFonts w:ascii="Arial" w:eastAsia="Arial" w:hAnsi="Arial" w:cs="Arial"/>
                <w:position w:val="0"/>
                <w:sz w:val="18"/>
                <w:szCs w:val="18"/>
              </w:rPr>
            </w:pPr>
          </w:p>
        </w:tc>
      </w:tr>
      <w:tr w:rsidR="00CF15D2" w:rsidRPr="007B7781" w14:paraId="21C2207D" w14:textId="77777777" w:rsidTr="00930766">
        <w:trPr>
          <w:trHeight w:val="20"/>
        </w:trPr>
        <w:tc>
          <w:tcPr>
            <w:tcW w:w="5184" w:type="dxa"/>
            <w:vAlign w:val="bottom"/>
          </w:tcPr>
          <w:p w14:paraId="10996AE9" w14:textId="77777777" w:rsidR="00CF15D2" w:rsidRPr="007B7781" w:rsidRDefault="00CF15D2" w:rsidP="00CF15D2">
            <w:pPr>
              <w:spacing w:line="240" w:lineRule="auto"/>
              <w:ind w:leftChars="-38" w:left="-82" w:hanging="2"/>
              <w:rPr>
                <w:rFonts w:ascii="Arial" w:eastAsia="Arial" w:hAnsi="Arial" w:cs="Arial"/>
                <w:position w:val="0"/>
                <w:sz w:val="18"/>
                <w:szCs w:val="18"/>
              </w:rPr>
            </w:pPr>
            <w:r w:rsidRPr="007B7781">
              <w:rPr>
                <w:rFonts w:ascii="Arial" w:eastAsia="Arial" w:hAnsi="Arial" w:cs="Arial"/>
                <w:position w:val="0"/>
                <w:sz w:val="18"/>
                <w:szCs w:val="18"/>
              </w:rPr>
              <w:t>Net book amount</w:t>
            </w:r>
          </w:p>
        </w:tc>
        <w:tc>
          <w:tcPr>
            <w:tcW w:w="1418" w:type="dxa"/>
            <w:tcBorders>
              <w:top w:val="nil"/>
              <w:left w:val="nil"/>
              <w:bottom w:val="single" w:sz="4" w:space="0" w:color="000000"/>
              <w:right w:val="nil"/>
            </w:tcBorders>
            <w:shd w:val="clear" w:color="auto" w:fill="FAFAFA"/>
            <w:vAlign w:val="bottom"/>
          </w:tcPr>
          <w:p w14:paraId="68A72583" w14:textId="34BE6E5C"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2,218,465,259</w:t>
            </w:r>
          </w:p>
        </w:tc>
        <w:tc>
          <w:tcPr>
            <w:tcW w:w="1507" w:type="dxa"/>
            <w:tcBorders>
              <w:top w:val="nil"/>
              <w:left w:val="nil"/>
              <w:bottom w:val="single" w:sz="4" w:space="0" w:color="000000"/>
              <w:right w:val="nil"/>
            </w:tcBorders>
            <w:shd w:val="clear" w:color="auto" w:fill="FAFAFA"/>
            <w:vAlign w:val="bottom"/>
          </w:tcPr>
          <w:p w14:paraId="6F570D9F" w14:textId="76E7BC97"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896,642,794</w:t>
            </w:r>
          </w:p>
        </w:tc>
        <w:tc>
          <w:tcPr>
            <w:tcW w:w="1755" w:type="dxa"/>
            <w:tcBorders>
              <w:top w:val="nil"/>
              <w:left w:val="nil"/>
              <w:bottom w:val="single" w:sz="4" w:space="0" w:color="000000"/>
              <w:right w:val="nil"/>
            </w:tcBorders>
            <w:shd w:val="clear" w:color="auto" w:fill="FAFAFA"/>
            <w:vAlign w:val="bottom"/>
          </w:tcPr>
          <w:p w14:paraId="79B27057" w14:textId="77BBFD93"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20,671,631,915</w:t>
            </w:r>
          </w:p>
        </w:tc>
        <w:tc>
          <w:tcPr>
            <w:tcW w:w="1560" w:type="dxa"/>
            <w:tcBorders>
              <w:top w:val="nil"/>
              <w:left w:val="nil"/>
              <w:bottom w:val="single" w:sz="4" w:space="0" w:color="000000"/>
              <w:right w:val="nil"/>
            </w:tcBorders>
            <w:shd w:val="clear" w:color="auto" w:fill="FAFAFA"/>
            <w:vAlign w:val="bottom"/>
          </w:tcPr>
          <w:p w14:paraId="4D8CA2E1" w14:textId="36CEF8B6"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319,243,870</w:t>
            </w:r>
          </w:p>
        </w:tc>
        <w:tc>
          <w:tcPr>
            <w:tcW w:w="1559" w:type="dxa"/>
            <w:tcBorders>
              <w:top w:val="nil"/>
              <w:left w:val="nil"/>
              <w:bottom w:val="single" w:sz="4" w:space="0" w:color="000000"/>
              <w:right w:val="nil"/>
            </w:tcBorders>
            <w:shd w:val="clear" w:color="auto" w:fill="FAFAFA"/>
            <w:vAlign w:val="bottom"/>
          </w:tcPr>
          <w:p w14:paraId="27517386" w14:textId="4B7EB49A"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50,242,494</w:t>
            </w:r>
          </w:p>
        </w:tc>
        <w:tc>
          <w:tcPr>
            <w:tcW w:w="1559" w:type="dxa"/>
            <w:tcBorders>
              <w:top w:val="nil"/>
              <w:left w:val="nil"/>
              <w:bottom w:val="single" w:sz="4" w:space="0" w:color="000000"/>
              <w:right w:val="nil"/>
            </w:tcBorders>
            <w:shd w:val="clear" w:color="auto" w:fill="FAFAFA"/>
            <w:vAlign w:val="bottom"/>
          </w:tcPr>
          <w:p w14:paraId="7AC990BA" w14:textId="68107159"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24,156,226,332</w:t>
            </w:r>
          </w:p>
        </w:tc>
      </w:tr>
      <w:tr w:rsidR="003A4FE9" w:rsidRPr="007B7781" w14:paraId="669ED801" w14:textId="77777777" w:rsidTr="00930766">
        <w:trPr>
          <w:trHeight w:val="20"/>
        </w:trPr>
        <w:tc>
          <w:tcPr>
            <w:tcW w:w="5184" w:type="dxa"/>
            <w:shd w:val="clear" w:color="auto" w:fill="auto"/>
            <w:vAlign w:val="bottom"/>
          </w:tcPr>
          <w:p w14:paraId="2F652B0F" w14:textId="77777777" w:rsidR="003A4FE9" w:rsidRPr="007B7781" w:rsidRDefault="003A4FE9">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5731BB82" w14:textId="77777777" w:rsidR="003A4FE9" w:rsidRPr="007B7781" w:rsidRDefault="003A4FE9" w:rsidP="00055E13">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29F35AFF" w14:textId="77777777" w:rsidR="003A4FE9" w:rsidRPr="007B7781" w:rsidRDefault="003A4FE9" w:rsidP="00055E13">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77F6AA45" w14:textId="77777777" w:rsidR="003A4FE9" w:rsidRPr="007B7781" w:rsidRDefault="003A4FE9" w:rsidP="00055E13">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4CEF1DC4" w14:textId="77777777" w:rsidR="003A4FE9" w:rsidRPr="007B7781" w:rsidRDefault="003A4FE9"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0C55B60F" w14:textId="77777777" w:rsidR="003A4FE9" w:rsidRPr="007B7781" w:rsidRDefault="003A4FE9"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4F36065C" w14:textId="77777777" w:rsidR="003A4FE9" w:rsidRPr="007B7781" w:rsidRDefault="003A4FE9" w:rsidP="00055E13">
            <w:pPr>
              <w:spacing w:line="240" w:lineRule="auto"/>
              <w:ind w:left="0" w:right="-72" w:hanging="2"/>
              <w:jc w:val="right"/>
              <w:rPr>
                <w:rFonts w:ascii="Arial" w:eastAsia="Arial" w:hAnsi="Arial" w:cs="Arial"/>
                <w:position w:val="0"/>
                <w:sz w:val="18"/>
                <w:szCs w:val="18"/>
              </w:rPr>
            </w:pPr>
          </w:p>
        </w:tc>
      </w:tr>
      <w:tr w:rsidR="003A4FE9" w:rsidRPr="007B7781" w14:paraId="2ED6F446" w14:textId="77777777" w:rsidTr="00930766">
        <w:trPr>
          <w:trHeight w:val="20"/>
        </w:trPr>
        <w:tc>
          <w:tcPr>
            <w:tcW w:w="5184" w:type="dxa"/>
            <w:shd w:val="clear" w:color="auto" w:fill="auto"/>
            <w:vAlign w:val="bottom"/>
          </w:tcPr>
          <w:p w14:paraId="76D17D5F" w14:textId="0380F884" w:rsidR="003A4FE9" w:rsidRPr="007B7781" w:rsidRDefault="003A4FE9">
            <w:pPr>
              <w:spacing w:line="240" w:lineRule="auto"/>
              <w:ind w:leftChars="-38" w:left="-82" w:hanging="2"/>
              <w:rPr>
                <w:rFonts w:ascii="Arial" w:eastAsia="Arial" w:hAnsi="Arial" w:cs="Arial"/>
                <w:position w:val="0"/>
                <w:sz w:val="18"/>
                <w:szCs w:val="18"/>
              </w:rPr>
            </w:pPr>
            <w:r w:rsidRPr="007B7781">
              <w:rPr>
                <w:rFonts w:ascii="Arial" w:eastAsia="Arial" w:hAnsi="Arial" w:cs="Arial"/>
                <w:b/>
                <w:position w:val="0"/>
                <w:sz w:val="18"/>
                <w:szCs w:val="18"/>
              </w:rPr>
              <w:t>Year ended 31 December 202</w:t>
            </w:r>
            <w:r w:rsidR="00CF15D2" w:rsidRPr="007B7781">
              <w:rPr>
                <w:rFonts w:ascii="Arial" w:eastAsia="Arial" w:hAnsi="Arial" w:cs="Arial"/>
                <w:b/>
                <w:position w:val="0"/>
                <w:sz w:val="18"/>
                <w:szCs w:val="18"/>
              </w:rPr>
              <w:t>1</w:t>
            </w:r>
          </w:p>
        </w:tc>
        <w:tc>
          <w:tcPr>
            <w:tcW w:w="1418" w:type="dxa"/>
            <w:shd w:val="clear" w:color="auto" w:fill="FAFAFA"/>
            <w:vAlign w:val="bottom"/>
          </w:tcPr>
          <w:p w14:paraId="5DC38BA3" w14:textId="77777777" w:rsidR="003A4FE9" w:rsidRPr="007B7781" w:rsidRDefault="003A4FE9" w:rsidP="00055E13">
            <w:pPr>
              <w:spacing w:line="240" w:lineRule="auto"/>
              <w:ind w:left="0" w:right="-72" w:hanging="2"/>
              <w:jc w:val="right"/>
              <w:rPr>
                <w:rFonts w:ascii="Arial" w:eastAsia="Arial" w:hAnsi="Arial" w:cs="Arial"/>
                <w:position w:val="0"/>
                <w:sz w:val="18"/>
                <w:szCs w:val="18"/>
              </w:rPr>
            </w:pPr>
          </w:p>
        </w:tc>
        <w:tc>
          <w:tcPr>
            <w:tcW w:w="1507" w:type="dxa"/>
            <w:shd w:val="clear" w:color="auto" w:fill="FAFAFA"/>
            <w:vAlign w:val="bottom"/>
          </w:tcPr>
          <w:p w14:paraId="31D0DC3C" w14:textId="77777777" w:rsidR="003A4FE9" w:rsidRPr="007B7781" w:rsidRDefault="003A4FE9" w:rsidP="00055E13">
            <w:pPr>
              <w:spacing w:line="240" w:lineRule="auto"/>
              <w:ind w:left="0" w:right="-72" w:hanging="2"/>
              <w:jc w:val="right"/>
              <w:rPr>
                <w:rFonts w:ascii="Arial" w:eastAsia="Arial" w:hAnsi="Arial" w:cs="Arial"/>
                <w:position w:val="0"/>
                <w:sz w:val="18"/>
                <w:szCs w:val="18"/>
              </w:rPr>
            </w:pPr>
          </w:p>
        </w:tc>
        <w:tc>
          <w:tcPr>
            <w:tcW w:w="1755" w:type="dxa"/>
            <w:shd w:val="clear" w:color="auto" w:fill="FAFAFA"/>
            <w:vAlign w:val="bottom"/>
          </w:tcPr>
          <w:p w14:paraId="349DB27A" w14:textId="77777777" w:rsidR="003A4FE9" w:rsidRPr="007B7781" w:rsidRDefault="003A4FE9" w:rsidP="00055E13">
            <w:pPr>
              <w:spacing w:line="240" w:lineRule="auto"/>
              <w:ind w:left="0" w:right="-72" w:hanging="2"/>
              <w:jc w:val="right"/>
              <w:rPr>
                <w:rFonts w:ascii="Arial" w:eastAsia="Arial" w:hAnsi="Arial" w:cs="Arial"/>
                <w:position w:val="0"/>
                <w:sz w:val="18"/>
                <w:szCs w:val="18"/>
              </w:rPr>
            </w:pPr>
          </w:p>
        </w:tc>
        <w:tc>
          <w:tcPr>
            <w:tcW w:w="1560" w:type="dxa"/>
            <w:shd w:val="clear" w:color="auto" w:fill="FAFAFA"/>
            <w:vAlign w:val="bottom"/>
          </w:tcPr>
          <w:p w14:paraId="20D4D381" w14:textId="77777777" w:rsidR="003A4FE9" w:rsidRPr="007B7781" w:rsidRDefault="003A4FE9" w:rsidP="00055E13">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1FC2C5E5" w14:textId="77777777" w:rsidR="003A4FE9" w:rsidRPr="007B7781" w:rsidRDefault="003A4FE9" w:rsidP="00055E13">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0E2EA75B" w14:textId="77777777" w:rsidR="003A4FE9" w:rsidRPr="007B7781" w:rsidRDefault="003A4FE9" w:rsidP="00055E13">
            <w:pPr>
              <w:spacing w:line="240" w:lineRule="auto"/>
              <w:ind w:left="0" w:right="-72" w:hanging="2"/>
              <w:jc w:val="right"/>
              <w:rPr>
                <w:rFonts w:ascii="Arial" w:eastAsia="Arial" w:hAnsi="Arial" w:cs="Arial"/>
                <w:position w:val="0"/>
                <w:sz w:val="18"/>
                <w:szCs w:val="18"/>
              </w:rPr>
            </w:pPr>
          </w:p>
        </w:tc>
      </w:tr>
      <w:tr w:rsidR="00CF15D2" w:rsidRPr="007B7781" w14:paraId="1A9548BE" w14:textId="77777777" w:rsidTr="00930766">
        <w:trPr>
          <w:trHeight w:val="20"/>
        </w:trPr>
        <w:tc>
          <w:tcPr>
            <w:tcW w:w="5184" w:type="dxa"/>
            <w:vAlign w:val="bottom"/>
          </w:tcPr>
          <w:p w14:paraId="0765ED56" w14:textId="77777777" w:rsidR="00CF15D2" w:rsidRPr="007B7781" w:rsidRDefault="00CF15D2" w:rsidP="00CF15D2">
            <w:pPr>
              <w:spacing w:line="240" w:lineRule="auto"/>
              <w:ind w:leftChars="-38" w:left="-82" w:hanging="2"/>
              <w:rPr>
                <w:rFonts w:ascii="Arial" w:eastAsia="Arial" w:hAnsi="Arial" w:cs="Arial"/>
                <w:position w:val="0"/>
                <w:sz w:val="18"/>
                <w:szCs w:val="18"/>
              </w:rPr>
            </w:pPr>
            <w:r w:rsidRPr="007B7781">
              <w:rPr>
                <w:rFonts w:ascii="Arial" w:eastAsia="Arial" w:hAnsi="Arial" w:cs="Arial"/>
                <w:position w:val="0"/>
                <w:sz w:val="18"/>
                <w:szCs w:val="18"/>
              </w:rPr>
              <w:t>Opening net book amount</w:t>
            </w:r>
          </w:p>
        </w:tc>
        <w:tc>
          <w:tcPr>
            <w:tcW w:w="1418" w:type="dxa"/>
            <w:tcBorders>
              <w:top w:val="nil"/>
              <w:left w:val="nil"/>
              <w:right w:val="nil"/>
            </w:tcBorders>
            <w:shd w:val="clear" w:color="auto" w:fill="FAFAFA"/>
            <w:vAlign w:val="bottom"/>
          </w:tcPr>
          <w:p w14:paraId="6C4EAFCA" w14:textId="4245718F" w:rsidR="00CF15D2" w:rsidRPr="007B7781" w:rsidRDefault="00CF15D2"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2,218,465,259</w:t>
            </w:r>
          </w:p>
        </w:tc>
        <w:tc>
          <w:tcPr>
            <w:tcW w:w="1507" w:type="dxa"/>
            <w:tcBorders>
              <w:top w:val="nil"/>
              <w:left w:val="nil"/>
              <w:right w:val="nil"/>
            </w:tcBorders>
            <w:shd w:val="clear" w:color="auto" w:fill="FAFAFA"/>
            <w:vAlign w:val="bottom"/>
          </w:tcPr>
          <w:p w14:paraId="21BAD763" w14:textId="2A800B05"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896,642,794</w:t>
            </w:r>
          </w:p>
        </w:tc>
        <w:tc>
          <w:tcPr>
            <w:tcW w:w="1755" w:type="dxa"/>
            <w:tcBorders>
              <w:top w:val="nil"/>
              <w:left w:val="nil"/>
              <w:right w:val="nil"/>
            </w:tcBorders>
            <w:shd w:val="clear" w:color="auto" w:fill="FAFAFA"/>
            <w:vAlign w:val="bottom"/>
          </w:tcPr>
          <w:p w14:paraId="17E5C650" w14:textId="0D914C6F"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20,671,631,915</w:t>
            </w:r>
          </w:p>
        </w:tc>
        <w:tc>
          <w:tcPr>
            <w:tcW w:w="1560" w:type="dxa"/>
            <w:tcBorders>
              <w:top w:val="nil"/>
              <w:left w:val="nil"/>
              <w:right w:val="nil"/>
            </w:tcBorders>
            <w:shd w:val="clear" w:color="auto" w:fill="FAFAFA"/>
            <w:vAlign w:val="bottom"/>
          </w:tcPr>
          <w:p w14:paraId="64F59A44" w14:textId="6FD5D4D0"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319,243,870</w:t>
            </w:r>
          </w:p>
        </w:tc>
        <w:tc>
          <w:tcPr>
            <w:tcW w:w="1559" w:type="dxa"/>
            <w:tcBorders>
              <w:top w:val="nil"/>
              <w:left w:val="nil"/>
              <w:right w:val="nil"/>
            </w:tcBorders>
            <w:shd w:val="clear" w:color="auto" w:fill="FAFAFA"/>
            <w:vAlign w:val="bottom"/>
          </w:tcPr>
          <w:p w14:paraId="3D2C0D2D" w14:textId="614FC054"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50,242,494</w:t>
            </w:r>
          </w:p>
        </w:tc>
        <w:tc>
          <w:tcPr>
            <w:tcW w:w="1559" w:type="dxa"/>
            <w:tcBorders>
              <w:top w:val="nil"/>
              <w:left w:val="nil"/>
              <w:right w:val="nil"/>
            </w:tcBorders>
            <w:shd w:val="clear" w:color="auto" w:fill="FAFAFA"/>
            <w:vAlign w:val="bottom"/>
          </w:tcPr>
          <w:p w14:paraId="5E025575" w14:textId="434759DE" w:rsidR="00CF15D2" w:rsidRPr="007B7781" w:rsidRDefault="00CF15D2"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24,156,226,332</w:t>
            </w:r>
          </w:p>
        </w:tc>
      </w:tr>
      <w:tr w:rsidR="00475883" w:rsidRPr="007B7781" w14:paraId="31C85DE6" w14:textId="77777777" w:rsidTr="00930766">
        <w:trPr>
          <w:trHeight w:val="20"/>
        </w:trPr>
        <w:tc>
          <w:tcPr>
            <w:tcW w:w="5184" w:type="dxa"/>
            <w:shd w:val="clear" w:color="auto" w:fill="auto"/>
            <w:vAlign w:val="bottom"/>
          </w:tcPr>
          <w:p w14:paraId="11FE1C00" w14:textId="7212EAC1" w:rsidR="00475883" w:rsidRPr="007B7781" w:rsidRDefault="00475883">
            <w:pPr>
              <w:spacing w:line="240" w:lineRule="auto"/>
              <w:ind w:leftChars="-38" w:left="-82" w:hanging="2"/>
              <w:rPr>
                <w:rFonts w:ascii="Arial" w:eastAsia="Arial" w:hAnsi="Arial" w:cs="Arial"/>
                <w:position w:val="0"/>
                <w:sz w:val="18"/>
                <w:szCs w:val="18"/>
              </w:rPr>
            </w:pPr>
            <w:r w:rsidRPr="007B7781">
              <w:rPr>
                <w:rFonts w:ascii="Arial" w:eastAsia="Arial" w:hAnsi="Arial" w:cs="Arial"/>
                <w:position w:val="0"/>
                <w:sz w:val="18"/>
                <w:szCs w:val="18"/>
              </w:rPr>
              <w:t>Additions</w:t>
            </w:r>
          </w:p>
        </w:tc>
        <w:tc>
          <w:tcPr>
            <w:tcW w:w="1418" w:type="dxa"/>
            <w:tcBorders>
              <w:left w:val="nil"/>
              <w:bottom w:val="nil"/>
              <w:right w:val="nil"/>
            </w:tcBorders>
            <w:shd w:val="clear" w:color="auto" w:fill="FAFAFA"/>
            <w:vAlign w:val="bottom"/>
          </w:tcPr>
          <w:p w14:paraId="5C84E877" w14:textId="4A4FCBE5" w:rsidR="00475883" w:rsidRPr="007B7781" w:rsidRDefault="007E3F13" w:rsidP="00055E13">
            <w:pPr>
              <w:spacing w:line="240" w:lineRule="auto"/>
              <w:ind w:left="0" w:right="-72" w:hanging="2"/>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07" w:type="dxa"/>
            <w:tcBorders>
              <w:left w:val="nil"/>
              <w:bottom w:val="nil"/>
              <w:right w:val="nil"/>
            </w:tcBorders>
            <w:shd w:val="clear" w:color="auto" w:fill="FAFAFA"/>
            <w:vAlign w:val="bottom"/>
          </w:tcPr>
          <w:p w14:paraId="71D70D78" w14:textId="724DE77B" w:rsidR="00475883" w:rsidRPr="007B7781" w:rsidRDefault="007E3F13"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755" w:type="dxa"/>
            <w:tcBorders>
              <w:left w:val="nil"/>
              <w:bottom w:val="nil"/>
              <w:right w:val="nil"/>
            </w:tcBorders>
            <w:shd w:val="clear" w:color="auto" w:fill="FAFAFA"/>
            <w:vAlign w:val="bottom"/>
          </w:tcPr>
          <w:p w14:paraId="622CB88A" w14:textId="31B64AFA" w:rsidR="00475883" w:rsidRPr="007B7781" w:rsidRDefault="007E3F13"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60" w:type="dxa"/>
            <w:tcBorders>
              <w:left w:val="nil"/>
              <w:bottom w:val="nil"/>
              <w:right w:val="nil"/>
            </w:tcBorders>
            <w:shd w:val="clear" w:color="auto" w:fill="FAFAFA"/>
            <w:vAlign w:val="bottom"/>
          </w:tcPr>
          <w:p w14:paraId="68B08163" w14:textId="396724E0" w:rsidR="00475883" w:rsidRPr="007B7781" w:rsidRDefault="007E3F13"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59" w:type="dxa"/>
            <w:tcBorders>
              <w:left w:val="nil"/>
              <w:bottom w:val="nil"/>
              <w:right w:val="nil"/>
            </w:tcBorders>
            <w:shd w:val="clear" w:color="auto" w:fill="FAFAFA"/>
            <w:vAlign w:val="bottom"/>
          </w:tcPr>
          <w:p w14:paraId="5660AB73" w14:textId="4C3F2500" w:rsidR="00475883" w:rsidRPr="007B7781" w:rsidRDefault="007E3F13"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70,431,999</w:t>
            </w:r>
          </w:p>
        </w:tc>
        <w:tc>
          <w:tcPr>
            <w:tcW w:w="1559" w:type="dxa"/>
            <w:tcBorders>
              <w:left w:val="nil"/>
              <w:bottom w:val="nil"/>
              <w:right w:val="nil"/>
            </w:tcBorders>
            <w:shd w:val="clear" w:color="auto" w:fill="FAFAFA"/>
            <w:vAlign w:val="bottom"/>
          </w:tcPr>
          <w:p w14:paraId="559E379D" w14:textId="6E06A0CA" w:rsidR="00475883" w:rsidRPr="007B7781" w:rsidRDefault="007E3F13" w:rsidP="00055E1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70,431,999</w:t>
            </w:r>
          </w:p>
        </w:tc>
      </w:tr>
      <w:tr w:rsidR="001F3317" w:rsidRPr="007B7781" w14:paraId="4AE102DC" w14:textId="77777777" w:rsidTr="00C25C74">
        <w:trPr>
          <w:trHeight w:val="20"/>
        </w:trPr>
        <w:tc>
          <w:tcPr>
            <w:tcW w:w="5184" w:type="dxa"/>
            <w:shd w:val="clear" w:color="auto" w:fill="auto"/>
            <w:vAlign w:val="bottom"/>
          </w:tcPr>
          <w:p w14:paraId="6C144F54" w14:textId="77777777" w:rsidR="001F3317" w:rsidRPr="007B7781" w:rsidRDefault="001F3317" w:rsidP="001F3317">
            <w:pPr>
              <w:spacing w:line="240" w:lineRule="auto"/>
              <w:ind w:leftChars="-38" w:left="-82" w:hanging="2"/>
              <w:rPr>
                <w:rFonts w:ascii="Arial" w:eastAsia="Arial" w:hAnsi="Arial" w:cs="Arial"/>
                <w:position w:val="0"/>
                <w:sz w:val="18"/>
                <w:szCs w:val="18"/>
              </w:rPr>
            </w:pPr>
            <w:r w:rsidRPr="007B7781">
              <w:rPr>
                <w:rFonts w:ascii="Arial" w:eastAsia="Arial" w:hAnsi="Arial" w:cs="Arial"/>
                <w:position w:val="0"/>
                <w:sz w:val="18"/>
                <w:szCs w:val="18"/>
              </w:rPr>
              <w:t>Assets transferred from construction in progress</w:t>
            </w:r>
          </w:p>
        </w:tc>
        <w:tc>
          <w:tcPr>
            <w:tcW w:w="1418" w:type="dxa"/>
            <w:tcBorders>
              <w:top w:val="nil"/>
              <w:left w:val="nil"/>
              <w:bottom w:val="nil"/>
              <w:right w:val="nil"/>
            </w:tcBorders>
            <w:shd w:val="clear" w:color="auto" w:fill="FAFAFA"/>
            <w:vAlign w:val="center"/>
          </w:tcPr>
          <w:p w14:paraId="62342D18" w14:textId="052AE1F4" w:rsidR="001F3317" w:rsidRPr="007B7781" w:rsidRDefault="001F3317" w:rsidP="00055E13">
            <w:pPr>
              <w:spacing w:line="240" w:lineRule="auto"/>
              <w:ind w:left="0" w:right="-72" w:hanging="2"/>
              <w:jc w:val="right"/>
              <w:rPr>
                <w:rFonts w:ascii="Arial" w:eastAsia="Arial" w:hAnsi="Arial" w:cs="Arial"/>
                <w:color w:val="000000"/>
                <w:position w:val="0"/>
                <w:sz w:val="18"/>
                <w:szCs w:val="18"/>
              </w:rPr>
            </w:pPr>
            <w:r w:rsidRPr="007B7781">
              <w:rPr>
                <w:rFonts w:ascii="Arial" w:hAnsi="Arial" w:cs="Arial"/>
                <w:color w:val="000000"/>
                <w:sz w:val="18"/>
                <w:szCs w:val="18"/>
              </w:rPr>
              <w:t>-</w:t>
            </w:r>
          </w:p>
        </w:tc>
        <w:tc>
          <w:tcPr>
            <w:tcW w:w="1507" w:type="dxa"/>
            <w:tcBorders>
              <w:top w:val="nil"/>
              <w:left w:val="nil"/>
              <w:bottom w:val="nil"/>
              <w:right w:val="nil"/>
            </w:tcBorders>
            <w:shd w:val="clear" w:color="auto" w:fill="FAFAFA"/>
            <w:vAlign w:val="center"/>
          </w:tcPr>
          <w:p w14:paraId="06B2DAFF" w14:textId="1B0281BA"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10,271,551</w:t>
            </w:r>
          </w:p>
        </w:tc>
        <w:tc>
          <w:tcPr>
            <w:tcW w:w="1755" w:type="dxa"/>
            <w:tcBorders>
              <w:top w:val="nil"/>
              <w:left w:val="nil"/>
              <w:bottom w:val="nil"/>
              <w:right w:val="nil"/>
            </w:tcBorders>
            <w:shd w:val="clear" w:color="auto" w:fill="FAFAFA"/>
            <w:vAlign w:val="center"/>
          </w:tcPr>
          <w:p w14:paraId="168823FC" w14:textId="4A376DCC"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56,658,628</w:t>
            </w:r>
          </w:p>
        </w:tc>
        <w:tc>
          <w:tcPr>
            <w:tcW w:w="1560" w:type="dxa"/>
            <w:tcBorders>
              <w:top w:val="nil"/>
              <w:left w:val="nil"/>
              <w:bottom w:val="nil"/>
              <w:right w:val="nil"/>
            </w:tcBorders>
            <w:shd w:val="clear" w:color="auto" w:fill="FAFAFA"/>
            <w:vAlign w:val="center"/>
          </w:tcPr>
          <w:p w14:paraId="7FD928A0" w14:textId="4B7C11E9"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7,308,554</w:t>
            </w:r>
          </w:p>
        </w:tc>
        <w:tc>
          <w:tcPr>
            <w:tcW w:w="1559" w:type="dxa"/>
            <w:tcBorders>
              <w:top w:val="nil"/>
              <w:left w:val="nil"/>
              <w:bottom w:val="nil"/>
              <w:right w:val="nil"/>
            </w:tcBorders>
            <w:shd w:val="clear" w:color="auto" w:fill="FAFAFA"/>
            <w:vAlign w:val="center"/>
          </w:tcPr>
          <w:p w14:paraId="48F8772A" w14:textId="3D8137D4"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(74,238,733)</w:t>
            </w:r>
          </w:p>
        </w:tc>
        <w:tc>
          <w:tcPr>
            <w:tcW w:w="1559" w:type="dxa"/>
            <w:tcBorders>
              <w:top w:val="nil"/>
              <w:left w:val="nil"/>
              <w:bottom w:val="nil"/>
              <w:right w:val="nil"/>
            </w:tcBorders>
            <w:shd w:val="clear" w:color="auto" w:fill="FAFAFA"/>
            <w:vAlign w:val="center"/>
          </w:tcPr>
          <w:p w14:paraId="7F00559A" w14:textId="2147A16D"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w:t>
            </w:r>
          </w:p>
        </w:tc>
      </w:tr>
      <w:tr w:rsidR="001F3317" w:rsidRPr="007B7781" w14:paraId="5A5EA581" w14:textId="77777777" w:rsidTr="00C25C74">
        <w:trPr>
          <w:trHeight w:val="20"/>
        </w:trPr>
        <w:tc>
          <w:tcPr>
            <w:tcW w:w="5184" w:type="dxa"/>
            <w:shd w:val="clear" w:color="auto" w:fill="auto"/>
            <w:vAlign w:val="bottom"/>
          </w:tcPr>
          <w:p w14:paraId="6F73EF75" w14:textId="77777777" w:rsidR="001F3317" w:rsidRPr="007B7781" w:rsidRDefault="001F3317" w:rsidP="001F3317">
            <w:pPr>
              <w:spacing w:line="240" w:lineRule="auto"/>
              <w:ind w:leftChars="-38" w:left="-82" w:hanging="2"/>
              <w:rPr>
                <w:rFonts w:ascii="Arial" w:eastAsia="Arial" w:hAnsi="Arial" w:cs="Arial"/>
                <w:position w:val="0"/>
                <w:sz w:val="18"/>
                <w:szCs w:val="18"/>
              </w:rPr>
            </w:pPr>
            <w:r w:rsidRPr="007B7781">
              <w:rPr>
                <w:rFonts w:ascii="Arial" w:eastAsia="Arial" w:hAnsi="Arial" w:cs="Arial"/>
                <w:position w:val="0"/>
                <w:sz w:val="18"/>
                <w:szCs w:val="18"/>
              </w:rPr>
              <w:t xml:space="preserve">Depreciation charge </w:t>
            </w:r>
          </w:p>
        </w:tc>
        <w:tc>
          <w:tcPr>
            <w:tcW w:w="1418" w:type="dxa"/>
            <w:tcBorders>
              <w:top w:val="nil"/>
              <w:left w:val="nil"/>
              <w:bottom w:val="nil"/>
              <w:right w:val="nil"/>
            </w:tcBorders>
            <w:shd w:val="clear" w:color="auto" w:fill="FAFAFA"/>
            <w:vAlign w:val="center"/>
          </w:tcPr>
          <w:p w14:paraId="4DB6472D" w14:textId="4C8B463D" w:rsidR="001F3317" w:rsidRPr="007B7781" w:rsidRDefault="001F3317" w:rsidP="00055E13">
            <w:pPr>
              <w:spacing w:line="240" w:lineRule="auto"/>
              <w:ind w:left="0" w:right="-72" w:hanging="2"/>
              <w:jc w:val="right"/>
              <w:rPr>
                <w:rFonts w:ascii="Arial" w:eastAsia="Arial" w:hAnsi="Arial" w:cs="Arial"/>
                <w:color w:val="000000"/>
                <w:position w:val="0"/>
                <w:sz w:val="18"/>
                <w:szCs w:val="18"/>
              </w:rPr>
            </w:pPr>
            <w:r w:rsidRPr="007B7781">
              <w:rPr>
                <w:rFonts w:ascii="Arial" w:hAnsi="Arial" w:cs="Arial"/>
                <w:color w:val="000000"/>
                <w:sz w:val="18"/>
                <w:szCs w:val="18"/>
              </w:rPr>
              <w:t>-</w:t>
            </w:r>
          </w:p>
        </w:tc>
        <w:tc>
          <w:tcPr>
            <w:tcW w:w="1507" w:type="dxa"/>
            <w:tcBorders>
              <w:top w:val="nil"/>
              <w:left w:val="nil"/>
              <w:bottom w:val="nil"/>
              <w:right w:val="nil"/>
            </w:tcBorders>
            <w:shd w:val="clear" w:color="auto" w:fill="FAFAFA"/>
            <w:vAlign w:val="center"/>
          </w:tcPr>
          <w:p w14:paraId="64D563EF" w14:textId="16128028"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(54,884,284)</w:t>
            </w:r>
          </w:p>
        </w:tc>
        <w:tc>
          <w:tcPr>
            <w:tcW w:w="1755" w:type="dxa"/>
            <w:tcBorders>
              <w:top w:val="nil"/>
              <w:left w:val="nil"/>
              <w:bottom w:val="nil"/>
              <w:right w:val="nil"/>
            </w:tcBorders>
            <w:shd w:val="clear" w:color="auto" w:fill="FAFAFA"/>
            <w:vAlign w:val="center"/>
          </w:tcPr>
          <w:p w14:paraId="6967B8D0" w14:textId="5ECB4AE2"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(2,492,778,250)</w:t>
            </w:r>
          </w:p>
        </w:tc>
        <w:tc>
          <w:tcPr>
            <w:tcW w:w="1560" w:type="dxa"/>
            <w:tcBorders>
              <w:top w:val="nil"/>
              <w:left w:val="nil"/>
              <w:bottom w:val="nil"/>
              <w:right w:val="nil"/>
            </w:tcBorders>
            <w:shd w:val="clear" w:color="auto" w:fill="FAFAFA"/>
            <w:vAlign w:val="center"/>
          </w:tcPr>
          <w:p w14:paraId="4B2A0078" w14:textId="38049D77"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(54,586,549)</w:t>
            </w:r>
          </w:p>
        </w:tc>
        <w:tc>
          <w:tcPr>
            <w:tcW w:w="1559" w:type="dxa"/>
            <w:tcBorders>
              <w:top w:val="nil"/>
              <w:left w:val="nil"/>
              <w:bottom w:val="nil"/>
              <w:right w:val="nil"/>
            </w:tcBorders>
            <w:shd w:val="clear" w:color="auto" w:fill="FAFAFA"/>
            <w:vAlign w:val="center"/>
          </w:tcPr>
          <w:p w14:paraId="2560CD91" w14:textId="24199E25"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w:t>
            </w:r>
          </w:p>
        </w:tc>
        <w:tc>
          <w:tcPr>
            <w:tcW w:w="1559" w:type="dxa"/>
            <w:tcBorders>
              <w:top w:val="nil"/>
              <w:left w:val="nil"/>
              <w:bottom w:val="nil"/>
              <w:right w:val="nil"/>
            </w:tcBorders>
            <w:shd w:val="clear" w:color="auto" w:fill="FAFAFA"/>
            <w:vAlign w:val="center"/>
          </w:tcPr>
          <w:p w14:paraId="0DBB0294" w14:textId="05D4C8F6"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(2,602,249,083)</w:t>
            </w:r>
          </w:p>
        </w:tc>
      </w:tr>
      <w:tr w:rsidR="001F3317" w:rsidRPr="007B7781" w14:paraId="2B983689" w14:textId="77777777" w:rsidTr="00C25C74">
        <w:trPr>
          <w:trHeight w:val="20"/>
        </w:trPr>
        <w:tc>
          <w:tcPr>
            <w:tcW w:w="5184" w:type="dxa"/>
            <w:shd w:val="clear" w:color="auto" w:fill="auto"/>
            <w:vAlign w:val="bottom"/>
          </w:tcPr>
          <w:p w14:paraId="7C003979" w14:textId="77777777" w:rsidR="001F3317" w:rsidRPr="007B7781" w:rsidRDefault="001F3317" w:rsidP="001F3317">
            <w:pPr>
              <w:spacing w:line="240" w:lineRule="auto"/>
              <w:ind w:leftChars="-38" w:left="-82" w:hanging="2"/>
              <w:rPr>
                <w:rFonts w:ascii="Arial" w:eastAsia="Arial" w:hAnsi="Arial" w:cs="Arial"/>
                <w:position w:val="0"/>
                <w:sz w:val="18"/>
                <w:szCs w:val="18"/>
              </w:rPr>
            </w:pPr>
            <w:r w:rsidRPr="007B7781">
              <w:rPr>
                <w:rFonts w:ascii="Arial" w:eastAsia="Arial" w:hAnsi="Arial" w:cs="Arial"/>
                <w:position w:val="0"/>
                <w:sz w:val="18"/>
                <w:szCs w:val="18"/>
              </w:rPr>
              <w:t>Exchange differences on translation</w:t>
            </w:r>
          </w:p>
        </w:tc>
        <w:tc>
          <w:tcPr>
            <w:tcW w:w="1418" w:type="dxa"/>
            <w:tcBorders>
              <w:top w:val="nil"/>
              <w:left w:val="nil"/>
              <w:bottom w:val="single" w:sz="8" w:space="0" w:color="000000"/>
              <w:right w:val="nil"/>
            </w:tcBorders>
            <w:shd w:val="clear" w:color="auto" w:fill="FAFAFA"/>
            <w:vAlign w:val="center"/>
          </w:tcPr>
          <w:p w14:paraId="2FA9E193" w14:textId="71C7F993" w:rsidR="001F3317" w:rsidRPr="007B7781" w:rsidRDefault="001F3317" w:rsidP="00055E13">
            <w:pPr>
              <w:spacing w:line="240" w:lineRule="auto"/>
              <w:ind w:left="0" w:right="-72" w:hanging="2"/>
              <w:jc w:val="right"/>
              <w:rPr>
                <w:rFonts w:ascii="Arial" w:eastAsia="Arial" w:hAnsi="Arial" w:cs="Arial"/>
                <w:color w:val="000000"/>
                <w:position w:val="0"/>
                <w:sz w:val="18"/>
                <w:szCs w:val="18"/>
              </w:rPr>
            </w:pPr>
            <w:r w:rsidRPr="007B7781">
              <w:rPr>
                <w:rFonts w:ascii="Arial" w:hAnsi="Arial" w:cs="Arial"/>
                <w:color w:val="000000"/>
                <w:sz w:val="18"/>
                <w:szCs w:val="18"/>
              </w:rPr>
              <w:t>248,683,913</w:t>
            </w:r>
          </w:p>
        </w:tc>
        <w:tc>
          <w:tcPr>
            <w:tcW w:w="1507" w:type="dxa"/>
            <w:tcBorders>
              <w:top w:val="nil"/>
              <w:left w:val="nil"/>
              <w:bottom w:val="single" w:sz="8" w:space="0" w:color="000000"/>
              <w:right w:val="nil"/>
            </w:tcBorders>
            <w:shd w:val="clear" w:color="auto" w:fill="FAFAFA"/>
            <w:vAlign w:val="center"/>
          </w:tcPr>
          <w:p w14:paraId="233F9FBE" w14:textId="1FBE65C1"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98,997,554</w:t>
            </w:r>
          </w:p>
        </w:tc>
        <w:tc>
          <w:tcPr>
            <w:tcW w:w="1755" w:type="dxa"/>
            <w:tcBorders>
              <w:top w:val="nil"/>
              <w:left w:val="nil"/>
              <w:bottom w:val="single" w:sz="8" w:space="0" w:color="000000"/>
              <w:right w:val="nil"/>
            </w:tcBorders>
            <w:shd w:val="clear" w:color="auto" w:fill="FAFAFA"/>
            <w:vAlign w:val="center"/>
          </w:tcPr>
          <w:p w14:paraId="5ADFFF9C" w14:textId="66525F93"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2,198,270,468</w:t>
            </w:r>
          </w:p>
        </w:tc>
        <w:tc>
          <w:tcPr>
            <w:tcW w:w="1560" w:type="dxa"/>
            <w:tcBorders>
              <w:top w:val="nil"/>
              <w:left w:val="nil"/>
              <w:bottom w:val="single" w:sz="8" w:space="0" w:color="000000"/>
              <w:right w:val="nil"/>
            </w:tcBorders>
            <w:shd w:val="clear" w:color="auto" w:fill="FAFAFA"/>
            <w:vAlign w:val="center"/>
          </w:tcPr>
          <w:p w14:paraId="5E5DD75E" w14:textId="012968AB"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33,318,442</w:t>
            </w:r>
          </w:p>
        </w:tc>
        <w:tc>
          <w:tcPr>
            <w:tcW w:w="1559" w:type="dxa"/>
            <w:tcBorders>
              <w:top w:val="nil"/>
              <w:left w:val="nil"/>
              <w:bottom w:val="single" w:sz="8" w:space="0" w:color="000000"/>
              <w:right w:val="nil"/>
            </w:tcBorders>
            <w:shd w:val="clear" w:color="auto" w:fill="FAFAFA"/>
            <w:vAlign w:val="center"/>
          </w:tcPr>
          <w:p w14:paraId="511C06DE" w14:textId="2CA10891"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15,155,</w:t>
            </w:r>
            <w:r w:rsidR="002D2266" w:rsidRPr="007B7781">
              <w:rPr>
                <w:rFonts w:ascii="Arial" w:hAnsi="Arial" w:cs="Arial"/>
                <w:sz w:val="18"/>
                <w:szCs w:val="18"/>
              </w:rPr>
              <w:t>700</w:t>
            </w:r>
          </w:p>
        </w:tc>
        <w:tc>
          <w:tcPr>
            <w:tcW w:w="1559" w:type="dxa"/>
            <w:tcBorders>
              <w:top w:val="nil"/>
              <w:left w:val="nil"/>
              <w:bottom w:val="single" w:sz="8" w:space="0" w:color="000000"/>
              <w:right w:val="nil"/>
            </w:tcBorders>
            <w:shd w:val="clear" w:color="auto" w:fill="FAFAFA"/>
            <w:vAlign w:val="center"/>
          </w:tcPr>
          <w:p w14:paraId="3B4044B2" w14:textId="38D26F1B"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2,594,426,</w:t>
            </w:r>
            <w:r w:rsidR="002D2266" w:rsidRPr="007B7781">
              <w:rPr>
                <w:rFonts w:ascii="Arial" w:hAnsi="Arial" w:cs="Arial"/>
                <w:sz w:val="18"/>
                <w:szCs w:val="18"/>
              </w:rPr>
              <w:t>077</w:t>
            </w:r>
          </w:p>
        </w:tc>
      </w:tr>
      <w:tr w:rsidR="001F3317" w:rsidRPr="007B7781" w14:paraId="34C1D445" w14:textId="77777777" w:rsidTr="00930766">
        <w:trPr>
          <w:trHeight w:val="20"/>
        </w:trPr>
        <w:tc>
          <w:tcPr>
            <w:tcW w:w="5184" w:type="dxa"/>
            <w:shd w:val="clear" w:color="auto" w:fill="auto"/>
            <w:vAlign w:val="bottom"/>
          </w:tcPr>
          <w:p w14:paraId="0970DF65" w14:textId="77777777" w:rsidR="001F3317" w:rsidRPr="007B7781" w:rsidRDefault="001F3317" w:rsidP="001F3317">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4A36CCF4"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33618D60"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40796275"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0BC30064"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52F2C6A8"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46BBFC10"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r>
      <w:tr w:rsidR="001F3317" w:rsidRPr="007B7781" w14:paraId="1E239BAF" w14:textId="77777777" w:rsidTr="00C25C74">
        <w:trPr>
          <w:trHeight w:val="20"/>
        </w:trPr>
        <w:tc>
          <w:tcPr>
            <w:tcW w:w="5184" w:type="dxa"/>
            <w:shd w:val="clear" w:color="auto" w:fill="auto"/>
            <w:vAlign w:val="bottom"/>
          </w:tcPr>
          <w:p w14:paraId="0AF92879" w14:textId="77777777" w:rsidR="001F3317" w:rsidRPr="007B7781" w:rsidRDefault="001F3317" w:rsidP="001F3317">
            <w:pPr>
              <w:spacing w:line="240" w:lineRule="auto"/>
              <w:ind w:leftChars="-38" w:left="-82" w:hanging="2"/>
              <w:rPr>
                <w:rFonts w:ascii="Arial" w:eastAsia="Arial" w:hAnsi="Arial" w:cs="Arial"/>
                <w:position w:val="0"/>
                <w:sz w:val="18"/>
                <w:szCs w:val="18"/>
              </w:rPr>
            </w:pPr>
            <w:r w:rsidRPr="007B7781">
              <w:rPr>
                <w:rFonts w:ascii="Arial" w:eastAsia="Arial" w:hAnsi="Arial" w:cs="Arial"/>
                <w:position w:val="0"/>
                <w:sz w:val="18"/>
                <w:szCs w:val="18"/>
              </w:rPr>
              <w:t>Closing net book amount</w:t>
            </w:r>
          </w:p>
        </w:tc>
        <w:tc>
          <w:tcPr>
            <w:tcW w:w="1418" w:type="dxa"/>
            <w:tcBorders>
              <w:top w:val="nil"/>
              <w:left w:val="nil"/>
              <w:bottom w:val="single" w:sz="8" w:space="0" w:color="000000"/>
              <w:right w:val="nil"/>
            </w:tcBorders>
            <w:shd w:val="clear" w:color="auto" w:fill="FAFAFA"/>
            <w:vAlign w:val="center"/>
          </w:tcPr>
          <w:p w14:paraId="13924F6D" w14:textId="7BFD2846" w:rsidR="001F3317" w:rsidRPr="007B7781" w:rsidRDefault="001F3317" w:rsidP="00055E13">
            <w:pPr>
              <w:spacing w:line="240" w:lineRule="auto"/>
              <w:ind w:left="0" w:right="-72" w:hanging="2"/>
              <w:jc w:val="right"/>
              <w:rPr>
                <w:rFonts w:ascii="Arial" w:eastAsia="Arial" w:hAnsi="Arial" w:cs="Arial"/>
                <w:color w:val="000000"/>
                <w:position w:val="0"/>
                <w:sz w:val="18"/>
                <w:szCs w:val="18"/>
              </w:rPr>
            </w:pPr>
            <w:r w:rsidRPr="007B7781">
              <w:rPr>
                <w:rFonts w:ascii="Arial" w:hAnsi="Arial" w:cs="Arial"/>
                <w:color w:val="000000"/>
                <w:sz w:val="18"/>
                <w:szCs w:val="18"/>
              </w:rPr>
              <w:t>2,467,149,172</w:t>
            </w:r>
          </w:p>
        </w:tc>
        <w:tc>
          <w:tcPr>
            <w:tcW w:w="1507" w:type="dxa"/>
            <w:tcBorders>
              <w:top w:val="nil"/>
              <w:left w:val="nil"/>
              <w:bottom w:val="single" w:sz="8" w:space="0" w:color="000000"/>
              <w:right w:val="nil"/>
            </w:tcBorders>
            <w:shd w:val="clear" w:color="auto" w:fill="FAFAFA"/>
            <w:vAlign w:val="center"/>
          </w:tcPr>
          <w:p w14:paraId="6EFDB52D" w14:textId="39FEF646"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951,027,615</w:t>
            </w:r>
          </w:p>
        </w:tc>
        <w:tc>
          <w:tcPr>
            <w:tcW w:w="1755" w:type="dxa"/>
            <w:tcBorders>
              <w:top w:val="nil"/>
              <w:left w:val="nil"/>
              <w:bottom w:val="single" w:sz="8" w:space="0" w:color="000000"/>
              <w:right w:val="nil"/>
            </w:tcBorders>
            <w:shd w:val="clear" w:color="auto" w:fill="FAFAFA"/>
            <w:vAlign w:val="center"/>
          </w:tcPr>
          <w:p w14:paraId="161C827A" w14:textId="053AA430"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20,433,782,761</w:t>
            </w:r>
          </w:p>
        </w:tc>
        <w:tc>
          <w:tcPr>
            <w:tcW w:w="1560" w:type="dxa"/>
            <w:tcBorders>
              <w:top w:val="nil"/>
              <w:left w:val="nil"/>
              <w:bottom w:val="single" w:sz="8" w:space="0" w:color="000000"/>
              <w:right w:val="nil"/>
            </w:tcBorders>
            <w:shd w:val="clear" w:color="auto" w:fill="FAFAFA"/>
            <w:vAlign w:val="center"/>
          </w:tcPr>
          <w:p w14:paraId="5EC63100" w14:textId="35B9873A"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305,284,317</w:t>
            </w:r>
          </w:p>
        </w:tc>
        <w:tc>
          <w:tcPr>
            <w:tcW w:w="1559" w:type="dxa"/>
            <w:tcBorders>
              <w:top w:val="nil"/>
              <w:left w:val="nil"/>
              <w:bottom w:val="single" w:sz="8" w:space="0" w:color="000000"/>
              <w:right w:val="nil"/>
            </w:tcBorders>
            <w:shd w:val="clear" w:color="auto" w:fill="FAFAFA"/>
            <w:vAlign w:val="center"/>
          </w:tcPr>
          <w:p w14:paraId="7452AD0E" w14:textId="298581FB" w:rsidR="001F3317" w:rsidRPr="007B7781" w:rsidRDefault="001F3317" w:rsidP="00055E13">
            <w:pPr>
              <w:spacing w:line="240" w:lineRule="auto"/>
              <w:ind w:left="0" w:right="-72" w:hanging="2"/>
              <w:jc w:val="right"/>
              <w:rPr>
                <w:rFonts w:ascii="Arial" w:eastAsia="Arial" w:hAnsi="Arial" w:cs="Arial"/>
                <w:position w:val="0"/>
                <w:sz w:val="18"/>
                <w:szCs w:val="18"/>
                <w:lang w:val="en-US"/>
              </w:rPr>
            </w:pPr>
            <w:r w:rsidRPr="007B7781">
              <w:rPr>
                <w:rFonts w:ascii="Arial" w:hAnsi="Arial" w:cs="Arial"/>
                <w:sz w:val="18"/>
                <w:szCs w:val="18"/>
              </w:rPr>
              <w:t>61,591,460</w:t>
            </w:r>
          </w:p>
        </w:tc>
        <w:tc>
          <w:tcPr>
            <w:tcW w:w="1559" w:type="dxa"/>
            <w:tcBorders>
              <w:top w:val="nil"/>
              <w:left w:val="nil"/>
              <w:bottom w:val="single" w:sz="8" w:space="0" w:color="000000"/>
              <w:right w:val="nil"/>
            </w:tcBorders>
            <w:shd w:val="clear" w:color="auto" w:fill="FAFAFA"/>
            <w:vAlign w:val="center"/>
          </w:tcPr>
          <w:p w14:paraId="22C5ED0C" w14:textId="01D83FB9"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24,218,83</w:t>
            </w:r>
            <w:r w:rsidR="00703B73" w:rsidRPr="007B7781">
              <w:rPr>
                <w:rFonts w:ascii="Arial" w:hAnsi="Arial" w:cs="Arial"/>
                <w:sz w:val="18"/>
                <w:szCs w:val="18"/>
              </w:rPr>
              <w:t>5</w:t>
            </w:r>
            <w:r w:rsidRPr="007B7781">
              <w:rPr>
                <w:rFonts w:ascii="Arial" w:hAnsi="Arial" w:cs="Arial"/>
                <w:sz w:val="18"/>
                <w:szCs w:val="18"/>
              </w:rPr>
              <w:t>,325</w:t>
            </w:r>
          </w:p>
        </w:tc>
      </w:tr>
      <w:tr w:rsidR="001F3317" w:rsidRPr="007B7781" w14:paraId="15928F55" w14:textId="77777777" w:rsidTr="00930766">
        <w:trPr>
          <w:trHeight w:val="20"/>
        </w:trPr>
        <w:tc>
          <w:tcPr>
            <w:tcW w:w="5184" w:type="dxa"/>
            <w:shd w:val="clear" w:color="auto" w:fill="auto"/>
            <w:vAlign w:val="bottom"/>
          </w:tcPr>
          <w:p w14:paraId="57185680" w14:textId="77777777" w:rsidR="001F3317" w:rsidRPr="007B7781" w:rsidRDefault="001F3317" w:rsidP="001F3317">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5BBB42BE"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39FC4F7C"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1F82276F"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5F2F8991"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3DBD5B04"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24596C0A"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r>
      <w:tr w:rsidR="001F3317" w:rsidRPr="007B7781" w14:paraId="7DA84219" w14:textId="77777777" w:rsidTr="00930766">
        <w:trPr>
          <w:trHeight w:val="20"/>
        </w:trPr>
        <w:tc>
          <w:tcPr>
            <w:tcW w:w="5184" w:type="dxa"/>
            <w:shd w:val="clear" w:color="auto" w:fill="auto"/>
            <w:vAlign w:val="bottom"/>
          </w:tcPr>
          <w:p w14:paraId="32915F3C" w14:textId="48BD26AA" w:rsidR="001F3317" w:rsidRPr="007B7781" w:rsidRDefault="001F3317" w:rsidP="001F3317">
            <w:pPr>
              <w:spacing w:line="240" w:lineRule="auto"/>
              <w:ind w:leftChars="-38" w:left="-82" w:hanging="2"/>
              <w:rPr>
                <w:rFonts w:ascii="Arial" w:eastAsia="Arial" w:hAnsi="Arial" w:cs="Arial"/>
                <w:position w:val="0"/>
                <w:sz w:val="18"/>
                <w:szCs w:val="18"/>
              </w:rPr>
            </w:pPr>
            <w:r w:rsidRPr="007B7781">
              <w:rPr>
                <w:rFonts w:ascii="Arial" w:eastAsia="Arial" w:hAnsi="Arial" w:cs="Arial"/>
                <w:b/>
                <w:position w:val="0"/>
                <w:sz w:val="18"/>
                <w:szCs w:val="18"/>
              </w:rPr>
              <w:t>At 31 December 2021</w:t>
            </w:r>
          </w:p>
        </w:tc>
        <w:tc>
          <w:tcPr>
            <w:tcW w:w="1418" w:type="dxa"/>
            <w:shd w:val="clear" w:color="auto" w:fill="FAFAFA"/>
            <w:vAlign w:val="bottom"/>
          </w:tcPr>
          <w:p w14:paraId="0DFF52D9"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507" w:type="dxa"/>
            <w:shd w:val="clear" w:color="auto" w:fill="FAFAFA"/>
            <w:vAlign w:val="bottom"/>
          </w:tcPr>
          <w:p w14:paraId="1719FE57"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755" w:type="dxa"/>
            <w:shd w:val="clear" w:color="auto" w:fill="FAFAFA"/>
            <w:vAlign w:val="bottom"/>
          </w:tcPr>
          <w:p w14:paraId="5B3F0939"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560" w:type="dxa"/>
            <w:shd w:val="clear" w:color="auto" w:fill="FAFAFA"/>
            <w:vAlign w:val="bottom"/>
          </w:tcPr>
          <w:p w14:paraId="1C51C3B3"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07CD6466"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6D9163A2"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r>
      <w:tr w:rsidR="001F3317" w:rsidRPr="007B7781" w14:paraId="17D08164" w14:textId="77777777" w:rsidTr="00C25C74">
        <w:trPr>
          <w:trHeight w:val="20"/>
        </w:trPr>
        <w:tc>
          <w:tcPr>
            <w:tcW w:w="5184" w:type="dxa"/>
            <w:shd w:val="clear" w:color="auto" w:fill="auto"/>
            <w:vAlign w:val="bottom"/>
          </w:tcPr>
          <w:p w14:paraId="3AFCA9DA" w14:textId="77777777" w:rsidR="001F3317" w:rsidRPr="007B7781" w:rsidRDefault="001F3317" w:rsidP="001F3317">
            <w:pPr>
              <w:spacing w:line="240" w:lineRule="auto"/>
              <w:ind w:leftChars="-38" w:left="-82" w:hanging="2"/>
              <w:rPr>
                <w:rFonts w:ascii="Arial" w:eastAsia="Arial" w:hAnsi="Arial" w:cs="Arial"/>
                <w:position w:val="0"/>
                <w:sz w:val="18"/>
                <w:szCs w:val="18"/>
              </w:rPr>
            </w:pPr>
            <w:r w:rsidRPr="007B7781">
              <w:rPr>
                <w:rFonts w:ascii="Arial" w:eastAsia="Arial" w:hAnsi="Arial" w:cs="Arial"/>
                <w:position w:val="0"/>
                <w:sz w:val="18"/>
                <w:szCs w:val="18"/>
              </w:rPr>
              <w:t>Cost</w:t>
            </w:r>
          </w:p>
        </w:tc>
        <w:tc>
          <w:tcPr>
            <w:tcW w:w="1418" w:type="dxa"/>
            <w:tcBorders>
              <w:top w:val="nil"/>
              <w:left w:val="nil"/>
              <w:bottom w:val="nil"/>
              <w:right w:val="nil"/>
            </w:tcBorders>
            <w:shd w:val="clear" w:color="auto" w:fill="FAFAFA"/>
            <w:vAlign w:val="center"/>
          </w:tcPr>
          <w:p w14:paraId="0A0CD1E9" w14:textId="60113EE6" w:rsidR="001F3317" w:rsidRPr="007B7781" w:rsidRDefault="001F3317" w:rsidP="00055E13">
            <w:pPr>
              <w:spacing w:line="240" w:lineRule="auto"/>
              <w:ind w:left="0" w:right="-72" w:hanging="2"/>
              <w:jc w:val="right"/>
              <w:rPr>
                <w:rFonts w:ascii="Arial" w:eastAsia="Arial" w:hAnsi="Arial" w:cs="Arial"/>
                <w:color w:val="000000"/>
                <w:position w:val="0"/>
                <w:sz w:val="18"/>
                <w:szCs w:val="18"/>
              </w:rPr>
            </w:pPr>
            <w:r w:rsidRPr="007B7781">
              <w:rPr>
                <w:rFonts w:ascii="Arial" w:hAnsi="Arial" w:cs="Arial"/>
                <w:color w:val="000000"/>
                <w:sz w:val="18"/>
                <w:szCs w:val="18"/>
              </w:rPr>
              <w:t>2,467,149,172</w:t>
            </w:r>
          </w:p>
        </w:tc>
        <w:tc>
          <w:tcPr>
            <w:tcW w:w="1507" w:type="dxa"/>
            <w:tcBorders>
              <w:top w:val="nil"/>
              <w:left w:val="nil"/>
              <w:bottom w:val="nil"/>
              <w:right w:val="nil"/>
            </w:tcBorders>
            <w:shd w:val="clear" w:color="auto" w:fill="FAFAFA"/>
            <w:vAlign w:val="center"/>
          </w:tcPr>
          <w:p w14:paraId="28DD9696" w14:textId="10A6DB38"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1,972,532,1</w:t>
            </w:r>
            <w:r w:rsidR="00016889" w:rsidRPr="007B7781">
              <w:rPr>
                <w:rFonts w:ascii="Arial" w:hAnsi="Arial" w:cs="Arial"/>
                <w:sz w:val="18"/>
                <w:szCs w:val="18"/>
              </w:rPr>
              <w:t>49</w:t>
            </w:r>
          </w:p>
        </w:tc>
        <w:tc>
          <w:tcPr>
            <w:tcW w:w="1755" w:type="dxa"/>
            <w:tcBorders>
              <w:top w:val="nil"/>
              <w:left w:val="nil"/>
              <w:bottom w:val="nil"/>
              <w:right w:val="nil"/>
            </w:tcBorders>
            <w:shd w:val="clear" w:color="auto" w:fill="FAFAFA"/>
            <w:vAlign w:val="center"/>
          </w:tcPr>
          <w:p w14:paraId="57E6C225" w14:textId="6C34BFC5"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70,206,119,1</w:t>
            </w:r>
            <w:r w:rsidR="00016889" w:rsidRPr="007B7781">
              <w:rPr>
                <w:rFonts w:ascii="Arial" w:hAnsi="Arial" w:cs="Arial"/>
                <w:sz w:val="18"/>
                <w:szCs w:val="18"/>
              </w:rPr>
              <w:t>98</w:t>
            </w:r>
          </w:p>
        </w:tc>
        <w:tc>
          <w:tcPr>
            <w:tcW w:w="1560" w:type="dxa"/>
            <w:tcBorders>
              <w:top w:val="nil"/>
              <w:left w:val="nil"/>
              <w:bottom w:val="nil"/>
              <w:right w:val="nil"/>
            </w:tcBorders>
            <w:shd w:val="clear" w:color="auto" w:fill="FAFAFA"/>
            <w:vAlign w:val="center"/>
          </w:tcPr>
          <w:p w14:paraId="4AB2F47C" w14:textId="3EADCCE5"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2,503,100,9</w:t>
            </w:r>
            <w:r w:rsidR="00016889" w:rsidRPr="007B7781">
              <w:rPr>
                <w:rFonts w:ascii="Arial" w:hAnsi="Arial" w:cs="Arial"/>
                <w:sz w:val="18"/>
                <w:szCs w:val="18"/>
              </w:rPr>
              <w:t>55</w:t>
            </w:r>
          </w:p>
        </w:tc>
        <w:tc>
          <w:tcPr>
            <w:tcW w:w="1559" w:type="dxa"/>
            <w:tcBorders>
              <w:top w:val="nil"/>
              <w:left w:val="nil"/>
              <w:bottom w:val="nil"/>
              <w:right w:val="nil"/>
            </w:tcBorders>
            <w:shd w:val="clear" w:color="auto" w:fill="FAFAFA"/>
            <w:vAlign w:val="center"/>
          </w:tcPr>
          <w:p w14:paraId="4E5A1A3A" w14:textId="2C9A4F6D"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61,591,460</w:t>
            </w:r>
          </w:p>
        </w:tc>
        <w:tc>
          <w:tcPr>
            <w:tcW w:w="1559" w:type="dxa"/>
            <w:tcBorders>
              <w:top w:val="nil"/>
              <w:left w:val="nil"/>
              <w:bottom w:val="nil"/>
              <w:right w:val="nil"/>
            </w:tcBorders>
            <w:shd w:val="clear" w:color="auto" w:fill="FAFAFA"/>
            <w:vAlign w:val="center"/>
          </w:tcPr>
          <w:p w14:paraId="71AD1376" w14:textId="36E5C118"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77,210,492,9</w:t>
            </w:r>
            <w:r w:rsidR="00016889" w:rsidRPr="007B7781">
              <w:rPr>
                <w:rFonts w:ascii="Arial" w:hAnsi="Arial" w:cs="Arial"/>
                <w:sz w:val="18"/>
                <w:szCs w:val="18"/>
              </w:rPr>
              <w:t>34</w:t>
            </w:r>
          </w:p>
        </w:tc>
      </w:tr>
      <w:tr w:rsidR="001F3317" w:rsidRPr="007B7781" w14:paraId="4EA319D6" w14:textId="77777777" w:rsidTr="00C25C74">
        <w:trPr>
          <w:trHeight w:val="20"/>
        </w:trPr>
        <w:tc>
          <w:tcPr>
            <w:tcW w:w="5184" w:type="dxa"/>
            <w:shd w:val="clear" w:color="auto" w:fill="auto"/>
            <w:vAlign w:val="bottom"/>
          </w:tcPr>
          <w:p w14:paraId="3500A5FB" w14:textId="77777777" w:rsidR="001F3317" w:rsidRPr="007B7781" w:rsidRDefault="001F3317" w:rsidP="001F3317">
            <w:pPr>
              <w:spacing w:line="240" w:lineRule="auto"/>
              <w:ind w:leftChars="-38" w:left="-82" w:hanging="2"/>
              <w:rPr>
                <w:rFonts w:ascii="Arial" w:eastAsia="Arial" w:hAnsi="Arial" w:cs="Arial"/>
                <w:position w:val="0"/>
                <w:sz w:val="18"/>
                <w:szCs w:val="18"/>
              </w:rPr>
            </w:pPr>
            <w:r w:rsidRPr="007B7781">
              <w:rPr>
                <w:rFonts w:ascii="Arial" w:eastAsia="Arial" w:hAnsi="Arial" w:cs="Arial"/>
                <w:position w:val="0"/>
                <w:sz w:val="18"/>
                <w:szCs w:val="18"/>
                <w:u w:val="single"/>
              </w:rPr>
              <w:t>Less</w:t>
            </w:r>
            <w:r w:rsidRPr="007B7781">
              <w:rPr>
                <w:rFonts w:ascii="Arial" w:eastAsia="Arial" w:hAnsi="Arial" w:cs="Arial"/>
                <w:position w:val="0"/>
                <w:sz w:val="18"/>
                <w:szCs w:val="18"/>
              </w:rPr>
              <w:t xml:space="preserve">  Accumulated depreciation</w:t>
            </w:r>
          </w:p>
        </w:tc>
        <w:tc>
          <w:tcPr>
            <w:tcW w:w="1418" w:type="dxa"/>
            <w:tcBorders>
              <w:top w:val="nil"/>
              <w:left w:val="nil"/>
              <w:bottom w:val="single" w:sz="8" w:space="0" w:color="000000"/>
              <w:right w:val="nil"/>
            </w:tcBorders>
            <w:shd w:val="clear" w:color="auto" w:fill="FAFAFA"/>
            <w:vAlign w:val="center"/>
          </w:tcPr>
          <w:p w14:paraId="74EC610D" w14:textId="272D8DE9" w:rsidR="001F3317" w:rsidRPr="007B7781" w:rsidRDefault="001F3317" w:rsidP="00055E13">
            <w:pPr>
              <w:spacing w:line="240" w:lineRule="auto"/>
              <w:ind w:left="0" w:right="-72" w:hanging="2"/>
              <w:jc w:val="right"/>
              <w:rPr>
                <w:rFonts w:ascii="Arial" w:eastAsia="Arial" w:hAnsi="Arial" w:cs="Arial"/>
                <w:color w:val="000000"/>
                <w:position w:val="0"/>
                <w:sz w:val="18"/>
                <w:szCs w:val="18"/>
              </w:rPr>
            </w:pPr>
            <w:r w:rsidRPr="007B7781">
              <w:rPr>
                <w:rFonts w:ascii="Arial" w:hAnsi="Arial" w:cs="Arial"/>
                <w:color w:val="000000"/>
                <w:sz w:val="18"/>
                <w:szCs w:val="18"/>
              </w:rPr>
              <w:t>-</w:t>
            </w:r>
          </w:p>
        </w:tc>
        <w:tc>
          <w:tcPr>
            <w:tcW w:w="1507" w:type="dxa"/>
            <w:tcBorders>
              <w:top w:val="nil"/>
              <w:left w:val="nil"/>
              <w:bottom w:val="single" w:sz="8" w:space="0" w:color="000000"/>
              <w:right w:val="nil"/>
            </w:tcBorders>
            <w:shd w:val="clear" w:color="auto" w:fill="FAFAFA"/>
            <w:vAlign w:val="center"/>
          </w:tcPr>
          <w:p w14:paraId="2B542BE1" w14:textId="29949399"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(1,021,504,5</w:t>
            </w:r>
            <w:r w:rsidR="00016889" w:rsidRPr="007B7781">
              <w:rPr>
                <w:rFonts w:ascii="Arial" w:hAnsi="Arial" w:cs="Arial"/>
                <w:sz w:val="18"/>
                <w:szCs w:val="18"/>
              </w:rPr>
              <w:t>34</w:t>
            </w:r>
            <w:r w:rsidRPr="007B7781">
              <w:rPr>
                <w:rFonts w:ascii="Arial" w:hAnsi="Arial" w:cs="Arial"/>
                <w:sz w:val="18"/>
                <w:szCs w:val="18"/>
              </w:rPr>
              <w:t>)</w:t>
            </w:r>
          </w:p>
        </w:tc>
        <w:tc>
          <w:tcPr>
            <w:tcW w:w="1755" w:type="dxa"/>
            <w:tcBorders>
              <w:top w:val="nil"/>
              <w:left w:val="nil"/>
              <w:bottom w:val="single" w:sz="8" w:space="0" w:color="000000"/>
              <w:right w:val="nil"/>
            </w:tcBorders>
            <w:shd w:val="clear" w:color="auto" w:fill="FAFAFA"/>
            <w:vAlign w:val="center"/>
          </w:tcPr>
          <w:p w14:paraId="57242FD4" w14:textId="43EF129F"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(49,772,336,4</w:t>
            </w:r>
            <w:r w:rsidR="00016889" w:rsidRPr="007B7781">
              <w:rPr>
                <w:rFonts w:ascii="Arial" w:hAnsi="Arial" w:cs="Arial"/>
                <w:sz w:val="18"/>
                <w:szCs w:val="18"/>
              </w:rPr>
              <w:t>37</w:t>
            </w:r>
            <w:r w:rsidRPr="007B7781">
              <w:rPr>
                <w:rFonts w:ascii="Arial" w:hAnsi="Arial" w:cs="Arial"/>
                <w:sz w:val="18"/>
                <w:szCs w:val="18"/>
              </w:rPr>
              <w:t>)</w:t>
            </w:r>
          </w:p>
        </w:tc>
        <w:tc>
          <w:tcPr>
            <w:tcW w:w="1560" w:type="dxa"/>
            <w:tcBorders>
              <w:top w:val="nil"/>
              <w:left w:val="nil"/>
              <w:bottom w:val="single" w:sz="8" w:space="0" w:color="000000"/>
              <w:right w:val="nil"/>
            </w:tcBorders>
            <w:shd w:val="clear" w:color="auto" w:fill="FAFAFA"/>
            <w:vAlign w:val="center"/>
          </w:tcPr>
          <w:p w14:paraId="224BB0BC" w14:textId="45AA46E3"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(2,197,816,6</w:t>
            </w:r>
            <w:r w:rsidR="00016889" w:rsidRPr="007B7781">
              <w:rPr>
                <w:rFonts w:ascii="Arial" w:hAnsi="Arial" w:cs="Arial"/>
                <w:sz w:val="18"/>
                <w:szCs w:val="18"/>
              </w:rPr>
              <w:t>38</w:t>
            </w:r>
            <w:r w:rsidRPr="007B7781">
              <w:rPr>
                <w:rFonts w:ascii="Arial" w:hAnsi="Arial" w:cs="Arial"/>
                <w:sz w:val="18"/>
                <w:szCs w:val="18"/>
              </w:rPr>
              <w:t>)</w:t>
            </w:r>
          </w:p>
        </w:tc>
        <w:tc>
          <w:tcPr>
            <w:tcW w:w="1559" w:type="dxa"/>
            <w:tcBorders>
              <w:top w:val="nil"/>
              <w:left w:val="nil"/>
              <w:bottom w:val="single" w:sz="8" w:space="0" w:color="000000"/>
              <w:right w:val="nil"/>
            </w:tcBorders>
            <w:shd w:val="clear" w:color="auto" w:fill="FAFAFA"/>
            <w:vAlign w:val="center"/>
          </w:tcPr>
          <w:p w14:paraId="4CC7D22B" w14:textId="19A9F578" w:rsidR="001F3317" w:rsidRPr="007B7781" w:rsidRDefault="0016180E"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w:t>
            </w:r>
          </w:p>
        </w:tc>
        <w:tc>
          <w:tcPr>
            <w:tcW w:w="1559" w:type="dxa"/>
            <w:tcBorders>
              <w:top w:val="nil"/>
              <w:left w:val="nil"/>
              <w:bottom w:val="single" w:sz="8" w:space="0" w:color="000000"/>
              <w:right w:val="nil"/>
            </w:tcBorders>
            <w:shd w:val="clear" w:color="auto" w:fill="FAFAFA"/>
            <w:vAlign w:val="center"/>
          </w:tcPr>
          <w:p w14:paraId="28D6AC77" w14:textId="1189487D"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(52,991,657,</w:t>
            </w:r>
            <w:r w:rsidR="00016889" w:rsidRPr="007B7781">
              <w:rPr>
                <w:rFonts w:ascii="Arial" w:hAnsi="Arial" w:cs="Arial"/>
                <w:sz w:val="18"/>
                <w:szCs w:val="18"/>
              </w:rPr>
              <w:t>609</w:t>
            </w:r>
            <w:r w:rsidRPr="007B7781">
              <w:rPr>
                <w:rFonts w:ascii="Arial" w:hAnsi="Arial" w:cs="Arial"/>
                <w:sz w:val="18"/>
                <w:szCs w:val="18"/>
              </w:rPr>
              <w:t>)</w:t>
            </w:r>
          </w:p>
        </w:tc>
      </w:tr>
      <w:tr w:rsidR="001F3317" w:rsidRPr="007B7781" w14:paraId="600D43FB" w14:textId="77777777" w:rsidTr="00C25C74">
        <w:trPr>
          <w:trHeight w:val="20"/>
        </w:trPr>
        <w:tc>
          <w:tcPr>
            <w:tcW w:w="5184" w:type="dxa"/>
            <w:shd w:val="clear" w:color="auto" w:fill="auto"/>
            <w:vAlign w:val="bottom"/>
          </w:tcPr>
          <w:p w14:paraId="622300F4" w14:textId="77777777" w:rsidR="001F3317" w:rsidRPr="007B7781" w:rsidRDefault="001F3317" w:rsidP="001F3317">
            <w:pPr>
              <w:spacing w:line="240" w:lineRule="auto"/>
              <w:ind w:leftChars="-38" w:left="-82" w:hanging="2"/>
              <w:rPr>
                <w:rFonts w:ascii="Arial" w:eastAsia="Arial" w:hAnsi="Arial" w:cs="Arial"/>
                <w:position w:val="0"/>
                <w:sz w:val="18"/>
                <w:szCs w:val="18"/>
              </w:rPr>
            </w:pPr>
          </w:p>
        </w:tc>
        <w:tc>
          <w:tcPr>
            <w:tcW w:w="1418" w:type="dxa"/>
            <w:tcBorders>
              <w:top w:val="nil"/>
              <w:left w:val="nil"/>
              <w:bottom w:val="nil"/>
              <w:right w:val="nil"/>
            </w:tcBorders>
            <w:shd w:val="clear" w:color="auto" w:fill="FAFAFA"/>
            <w:vAlign w:val="center"/>
          </w:tcPr>
          <w:p w14:paraId="73E88527"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507" w:type="dxa"/>
            <w:tcBorders>
              <w:top w:val="nil"/>
              <w:left w:val="nil"/>
              <w:bottom w:val="nil"/>
              <w:right w:val="nil"/>
            </w:tcBorders>
            <w:shd w:val="clear" w:color="auto" w:fill="FAFAFA"/>
            <w:vAlign w:val="center"/>
          </w:tcPr>
          <w:p w14:paraId="3A491451"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755" w:type="dxa"/>
            <w:tcBorders>
              <w:top w:val="nil"/>
              <w:left w:val="nil"/>
              <w:bottom w:val="nil"/>
              <w:right w:val="nil"/>
            </w:tcBorders>
            <w:shd w:val="clear" w:color="auto" w:fill="FAFAFA"/>
            <w:vAlign w:val="center"/>
          </w:tcPr>
          <w:p w14:paraId="209D37AD"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560" w:type="dxa"/>
            <w:tcBorders>
              <w:top w:val="nil"/>
              <w:left w:val="nil"/>
              <w:bottom w:val="nil"/>
              <w:right w:val="nil"/>
            </w:tcBorders>
            <w:shd w:val="clear" w:color="auto" w:fill="FAFAFA"/>
            <w:vAlign w:val="center"/>
          </w:tcPr>
          <w:p w14:paraId="4A6DAFEE"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559" w:type="dxa"/>
            <w:tcBorders>
              <w:top w:val="nil"/>
              <w:left w:val="nil"/>
              <w:bottom w:val="nil"/>
              <w:right w:val="nil"/>
            </w:tcBorders>
            <w:shd w:val="clear" w:color="auto" w:fill="FAFAFA"/>
            <w:vAlign w:val="center"/>
          </w:tcPr>
          <w:p w14:paraId="6D030D42"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c>
          <w:tcPr>
            <w:tcW w:w="1559" w:type="dxa"/>
            <w:tcBorders>
              <w:top w:val="nil"/>
              <w:left w:val="nil"/>
              <w:bottom w:val="nil"/>
              <w:right w:val="nil"/>
            </w:tcBorders>
            <w:shd w:val="clear" w:color="auto" w:fill="FAFAFA"/>
            <w:vAlign w:val="center"/>
          </w:tcPr>
          <w:p w14:paraId="292087FA" w14:textId="77777777" w:rsidR="001F3317" w:rsidRPr="007B7781" w:rsidRDefault="001F3317" w:rsidP="00055E13">
            <w:pPr>
              <w:spacing w:line="240" w:lineRule="auto"/>
              <w:ind w:left="0" w:right="-72" w:hanging="2"/>
              <w:jc w:val="right"/>
              <w:rPr>
                <w:rFonts w:ascii="Arial" w:eastAsia="Arial" w:hAnsi="Arial" w:cs="Arial"/>
                <w:position w:val="0"/>
                <w:sz w:val="18"/>
                <w:szCs w:val="18"/>
              </w:rPr>
            </w:pPr>
          </w:p>
        </w:tc>
      </w:tr>
      <w:tr w:rsidR="001F3317" w:rsidRPr="007B7781" w14:paraId="26439C81" w14:textId="77777777" w:rsidTr="00C25C74">
        <w:trPr>
          <w:trHeight w:val="20"/>
        </w:trPr>
        <w:tc>
          <w:tcPr>
            <w:tcW w:w="5184" w:type="dxa"/>
            <w:shd w:val="clear" w:color="auto" w:fill="auto"/>
            <w:vAlign w:val="bottom"/>
          </w:tcPr>
          <w:p w14:paraId="77F5DCEE" w14:textId="77777777" w:rsidR="001F3317" w:rsidRPr="007B7781" w:rsidRDefault="001F3317" w:rsidP="001F3317">
            <w:pPr>
              <w:spacing w:line="240" w:lineRule="auto"/>
              <w:ind w:leftChars="-38" w:left="-82" w:hanging="2"/>
              <w:rPr>
                <w:rFonts w:ascii="Arial" w:eastAsia="Arial" w:hAnsi="Arial" w:cs="Arial"/>
                <w:position w:val="0"/>
                <w:sz w:val="18"/>
                <w:szCs w:val="18"/>
              </w:rPr>
            </w:pPr>
            <w:r w:rsidRPr="007B7781">
              <w:rPr>
                <w:rFonts w:ascii="Arial" w:eastAsia="Arial" w:hAnsi="Arial" w:cs="Arial"/>
                <w:position w:val="0"/>
                <w:sz w:val="18"/>
                <w:szCs w:val="18"/>
              </w:rPr>
              <w:t>Net book amount</w:t>
            </w:r>
          </w:p>
        </w:tc>
        <w:tc>
          <w:tcPr>
            <w:tcW w:w="1418" w:type="dxa"/>
            <w:tcBorders>
              <w:top w:val="nil"/>
              <w:left w:val="nil"/>
              <w:bottom w:val="single" w:sz="8" w:space="0" w:color="000000"/>
              <w:right w:val="nil"/>
            </w:tcBorders>
            <w:shd w:val="clear" w:color="auto" w:fill="FAFAFA"/>
            <w:vAlign w:val="center"/>
          </w:tcPr>
          <w:p w14:paraId="2E29941E" w14:textId="283ABD8F" w:rsidR="001F3317" w:rsidRPr="007B7781" w:rsidRDefault="001F3317" w:rsidP="00055E13">
            <w:pPr>
              <w:spacing w:line="240" w:lineRule="auto"/>
              <w:ind w:left="0" w:right="-72" w:hanging="2"/>
              <w:jc w:val="right"/>
              <w:rPr>
                <w:rFonts w:ascii="Arial" w:eastAsia="Arial" w:hAnsi="Arial" w:cs="Arial"/>
                <w:color w:val="000000"/>
                <w:position w:val="0"/>
                <w:sz w:val="18"/>
                <w:szCs w:val="18"/>
              </w:rPr>
            </w:pPr>
            <w:r w:rsidRPr="007B7781">
              <w:rPr>
                <w:rFonts w:ascii="Arial" w:hAnsi="Arial" w:cs="Arial"/>
                <w:color w:val="000000"/>
                <w:sz w:val="18"/>
                <w:szCs w:val="18"/>
              </w:rPr>
              <w:t>2,467,149,172</w:t>
            </w:r>
          </w:p>
        </w:tc>
        <w:tc>
          <w:tcPr>
            <w:tcW w:w="1507" w:type="dxa"/>
            <w:tcBorders>
              <w:top w:val="nil"/>
              <w:left w:val="nil"/>
              <w:bottom w:val="single" w:sz="8" w:space="0" w:color="000000"/>
              <w:right w:val="nil"/>
            </w:tcBorders>
            <w:shd w:val="clear" w:color="auto" w:fill="FAFAFA"/>
            <w:vAlign w:val="center"/>
          </w:tcPr>
          <w:p w14:paraId="0C240DE8" w14:textId="7086DCEE"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951,027,615</w:t>
            </w:r>
          </w:p>
        </w:tc>
        <w:tc>
          <w:tcPr>
            <w:tcW w:w="1755" w:type="dxa"/>
            <w:tcBorders>
              <w:top w:val="nil"/>
              <w:left w:val="nil"/>
              <w:bottom w:val="single" w:sz="8" w:space="0" w:color="000000"/>
              <w:right w:val="nil"/>
            </w:tcBorders>
            <w:shd w:val="clear" w:color="auto" w:fill="FAFAFA"/>
            <w:vAlign w:val="center"/>
          </w:tcPr>
          <w:p w14:paraId="5E3629F0" w14:textId="00D68955"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20,433,782,761</w:t>
            </w:r>
          </w:p>
        </w:tc>
        <w:tc>
          <w:tcPr>
            <w:tcW w:w="1560" w:type="dxa"/>
            <w:tcBorders>
              <w:top w:val="nil"/>
              <w:left w:val="nil"/>
              <w:bottom w:val="single" w:sz="8" w:space="0" w:color="000000"/>
              <w:right w:val="nil"/>
            </w:tcBorders>
            <w:shd w:val="clear" w:color="auto" w:fill="FAFAFA"/>
            <w:vAlign w:val="center"/>
          </w:tcPr>
          <w:p w14:paraId="5EF3BFEA" w14:textId="415F2086"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305,284,317</w:t>
            </w:r>
          </w:p>
        </w:tc>
        <w:tc>
          <w:tcPr>
            <w:tcW w:w="1559" w:type="dxa"/>
            <w:tcBorders>
              <w:top w:val="nil"/>
              <w:left w:val="nil"/>
              <w:bottom w:val="single" w:sz="8" w:space="0" w:color="000000"/>
              <w:right w:val="nil"/>
            </w:tcBorders>
            <w:shd w:val="clear" w:color="auto" w:fill="FAFAFA"/>
            <w:vAlign w:val="center"/>
          </w:tcPr>
          <w:p w14:paraId="48166B25" w14:textId="796F99AE"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61,591,460</w:t>
            </w:r>
          </w:p>
        </w:tc>
        <w:tc>
          <w:tcPr>
            <w:tcW w:w="1559" w:type="dxa"/>
            <w:tcBorders>
              <w:top w:val="nil"/>
              <w:left w:val="nil"/>
              <w:bottom w:val="single" w:sz="8" w:space="0" w:color="000000"/>
              <w:right w:val="nil"/>
            </w:tcBorders>
            <w:shd w:val="clear" w:color="auto" w:fill="FAFAFA"/>
            <w:vAlign w:val="center"/>
          </w:tcPr>
          <w:p w14:paraId="1F193CF1" w14:textId="4967AE2F" w:rsidR="001F3317" w:rsidRPr="007B7781" w:rsidRDefault="001F3317" w:rsidP="00055E13">
            <w:pPr>
              <w:spacing w:line="240" w:lineRule="auto"/>
              <w:ind w:left="0" w:right="-72" w:hanging="2"/>
              <w:jc w:val="right"/>
              <w:rPr>
                <w:rFonts w:ascii="Arial" w:eastAsia="Arial" w:hAnsi="Arial" w:cs="Arial"/>
                <w:position w:val="0"/>
                <w:sz w:val="18"/>
                <w:szCs w:val="18"/>
              </w:rPr>
            </w:pPr>
            <w:r w:rsidRPr="007B7781">
              <w:rPr>
                <w:rFonts w:ascii="Arial" w:hAnsi="Arial" w:cs="Arial"/>
                <w:sz w:val="18"/>
                <w:szCs w:val="18"/>
              </w:rPr>
              <w:t>24,218,835,325</w:t>
            </w:r>
          </w:p>
        </w:tc>
      </w:tr>
    </w:tbl>
    <w:p w14:paraId="0AD7C820" w14:textId="77777777" w:rsidR="003A4FE9" w:rsidRPr="007B7781"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p>
    <w:p w14:paraId="13251D23" w14:textId="77777777" w:rsidR="003A4FE9" w:rsidRPr="007B7781" w:rsidRDefault="003A4FE9" w:rsidP="003A4FE9">
      <w:pPr>
        <w:spacing w:line="240" w:lineRule="auto"/>
        <w:ind w:left="0" w:hanging="2"/>
        <w:jc w:val="both"/>
        <w:rPr>
          <w:rFonts w:ascii="Arial" w:eastAsia="Arial" w:hAnsi="Arial" w:cs="Arial"/>
          <w:position w:val="0"/>
          <w:sz w:val="18"/>
          <w:szCs w:val="18"/>
        </w:rPr>
        <w:sectPr w:rsidR="003A4FE9" w:rsidRPr="007B7781" w:rsidSect="00A1645E">
          <w:pgSz w:w="16840" w:h="11907" w:orient="landscape"/>
          <w:pgMar w:top="1152" w:right="1152" w:bottom="1152" w:left="1152" w:header="706" w:footer="706" w:gutter="0"/>
          <w:cols w:space="720"/>
          <w:docGrid w:linePitch="299"/>
        </w:sectPr>
      </w:pPr>
    </w:p>
    <w:tbl>
      <w:tblPr>
        <w:tblW w:w="9461" w:type="dxa"/>
        <w:tblLayout w:type="fixed"/>
        <w:tblLook w:val="0000" w:firstRow="0" w:lastRow="0" w:firstColumn="0" w:lastColumn="0" w:noHBand="0" w:noVBand="0"/>
      </w:tblPr>
      <w:tblGrid>
        <w:gridCol w:w="9461"/>
      </w:tblGrid>
      <w:tr w:rsidR="003A4FE9" w:rsidRPr="007B7781" w14:paraId="2FAF6ED5" w14:textId="77777777" w:rsidTr="00732E30">
        <w:trPr>
          <w:trHeight w:val="386"/>
        </w:trPr>
        <w:tc>
          <w:tcPr>
            <w:tcW w:w="9461" w:type="dxa"/>
            <w:shd w:val="clear" w:color="auto" w:fill="FFA543"/>
            <w:vAlign w:val="center"/>
          </w:tcPr>
          <w:p w14:paraId="11DB9352" w14:textId="77777777" w:rsidR="003A4FE9" w:rsidRPr="007B7781" w:rsidRDefault="003A4FE9" w:rsidP="00732E30">
            <w:pPr>
              <w:tabs>
                <w:tab w:val="left" w:pos="432"/>
              </w:tabs>
              <w:ind w:left="0" w:hanging="2"/>
              <w:jc w:val="both"/>
              <w:rPr>
                <w:rFonts w:ascii="Arial" w:eastAsia="Arial" w:hAnsi="Arial" w:cs="Arial"/>
                <w:color w:val="FFFFFF"/>
                <w:position w:val="0"/>
                <w:sz w:val="18"/>
                <w:szCs w:val="18"/>
              </w:rPr>
            </w:pPr>
            <w:r w:rsidRPr="007B7781">
              <w:rPr>
                <w:rFonts w:ascii="Arial" w:eastAsia="Arial" w:hAnsi="Arial" w:cs="Arial"/>
                <w:b/>
                <w:color w:val="FFFFFF"/>
                <w:position w:val="0"/>
                <w:sz w:val="18"/>
                <w:szCs w:val="18"/>
              </w:rPr>
              <w:lastRenderedPageBreak/>
              <w:t>12</w:t>
            </w:r>
            <w:r w:rsidRPr="007B7781">
              <w:rPr>
                <w:rFonts w:ascii="Arial" w:eastAsia="Arial" w:hAnsi="Arial" w:cs="Arial"/>
                <w:b/>
                <w:color w:val="FFFFFF"/>
                <w:position w:val="0"/>
                <w:sz w:val="18"/>
                <w:szCs w:val="18"/>
              </w:rPr>
              <w:tab/>
              <w:t>Borrowings</w:t>
            </w:r>
          </w:p>
        </w:tc>
      </w:tr>
    </w:tbl>
    <w:p w14:paraId="2314CCDA" w14:textId="77777777" w:rsidR="003A4FE9" w:rsidRPr="007B7781" w:rsidRDefault="003A4FE9" w:rsidP="003A4FE9">
      <w:pPr>
        <w:tabs>
          <w:tab w:val="left" w:pos="540"/>
        </w:tabs>
        <w:spacing w:line="240" w:lineRule="auto"/>
        <w:ind w:left="0" w:hanging="2"/>
        <w:jc w:val="both"/>
        <w:rPr>
          <w:rFonts w:ascii="Arial" w:eastAsia="Arial" w:hAnsi="Arial" w:cs="Arial"/>
          <w:color w:val="000000"/>
          <w:position w:val="0"/>
          <w:sz w:val="18"/>
          <w:szCs w:val="18"/>
        </w:rPr>
      </w:pPr>
    </w:p>
    <w:tbl>
      <w:tblPr>
        <w:tblW w:w="9459" w:type="dxa"/>
        <w:tblLayout w:type="fixed"/>
        <w:tblLook w:val="0000" w:firstRow="0" w:lastRow="0" w:firstColumn="0" w:lastColumn="0" w:noHBand="0" w:noVBand="0"/>
      </w:tblPr>
      <w:tblGrid>
        <w:gridCol w:w="3828"/>
        <w:gridCol w:w="1407"/>
        <w:gridCol w:w="1408"/>
        <w:gridCol w:w="1408"/>
        <w:gridCol w:w="1408"/>
      </w:tblGrid>
      <w:tr w:rsidR="003A4FE9" w:rsidRPr="007B7781" w14:paraId="6DCB48CF" w14:textId="77777777" w:rsidTr="00F24DBB">
        <w:tc>
          <w:tcPr>
            <w:tcW w:w="3828" w:type="dxa"/>
          </w:tcPr>
          <w:p w14:paraId="70037DAA" w14:textId="77777777" w:rsidR="003A4FE9" w:rsidRPr="007B7781" w:rsidRDefault="003A4FE9">
            <w:pPr>
              <w:spacing w:line="240" w:lineRule="auto"/>
              <w:ind w:left="0" w:right="-108" w:hanging="2"/>
              <w:jc w:val="both"/>
              <w:rPr>
                <w:rFonts w:ascii="Arial" w:eastAsia="Arial" w:hAnsi="Arial" w:cs="Arial"/>
                <w:position w:val="0"/>
                <w:sz w:val="18"/>
                <w:szCs w:val="18"/>
              </w:rPr>
            </w:pPr>
          </w:p>
        </w:tc>
        <w:tc>
          <w:tcPr>
            <w:tcW w:w="2815" w:type="dxa"/>
            <w:gridSpan w:val="2"/>
            <w:tcBorders>
              <w:top w:val="single" w:sz="4" w:space="0" w:color="auto"/>
              <w:bottom w:val="single" w:sz="4" w:space="0" w:color="auto"/>
            </w:tcBorders>
          </w:tcPr>
          <w:p w14:paraId="50F8E4FC" w14:textId="77777777" w:rsidR="003A4FE9" w:rsidRPr="007B7781" w:rsidRDefault="003A4FE9">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2816" w:type="dxa"/>
            <w:gridSpan w:val="2"/>
            <w:tcBorders>
              <w:top w:val="single" w:sz="4" w:space="0" w:color="auto"/>
              <w:bottom w:val="single" w:sz="4" w:space="0" w:color="auto"/>
            </w:tcBorders>
          </w:tcPr>
          <w:p w14:paraId="777565B2" w14:textId="77777777" w:rsidR="003A4FE9" w:rsidRPr="007B7781" w:rsidRDefault="003A4FE9">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A4FE9" w:rsidRPr="007B7781" w14:paraId="4E627D00" w14:textId="77777777" w:rsidTr="00F24DBB">
        <w:tc>
          <w:tcPr>
            <w:tcW w:w="3828" w:type="dxa"/>
          </w:tcPr>
          <w:p w14:paraId="2AB523D0" w14:textId="77777777" w:rsidR="003A4FE9" w:rsidRPr="007B7781" w:rsidRDefault="003A4FE9">
            <w:pPr>
              <w:spacing w:line="240" w:lineRule="auto"/>
              <w:ind w:left="0" w:right="-108" w:hanging="2"/>
              <w:jc w:val="both"/>
              <w:rPr>
                <w:rFonts w:ascii="Arial" w:eastAsia="Arial" w:hAnsi="Arial" w:cs="Arial"/>
                <w:position w:val="0"/>
                <w:sz w:val="18"/>
                <w:szCs w:val="18"/>
              </w:rPr>
            </w:pPr>
          </w:p>
        </w:tc>
        <w:tc>
          <w:tcPr>
            <w:tcW w:w="1407" w:type="dxa"/>
            <w:tcBorders>
              <w:top w:val="single" w:sz="4" w:space="0" w:color="auto"/>
            </w:tcBorders>
          </w:tcPr>
          <w:p w14:paraId="022BAAB9"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08" w:type="dxa"/>
            <w:tcBorders>
              <w:top w:val="single" w:sz="4" w:space="0" w:color="auto"/>
            </w:tcBorders>
          </w:tcPr>
          <w:p w14:paraId="60412B9C"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08" w:type="dxa"/>
            <w:tcBorders>
              <w:top w:val="single" w:sz="4" w:space="0" w:color="auto"/>
            </w:tcBorders>
          </w:tcPr>
          <w:p w14:paraId="3F32E68D"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08" w:type="dxa"/>
            <w:tcBorders>
              <w:top w:val="single" w:sz="4" w:space="0" w:color="auto"/>
            </w:tcBorders>
          </w:tcPr>
          <w:p w14:paraId="1EC388C4"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3A4FE9" w:rsidRPr="007B7781" w14:paraId="230D67C5" w14:textId="77777777" w:rsidTr="00F24DBB">
        <w:tc>
          <w:tcPr>
            <w:tcW w:w="3828" w:type="dxa"/>
          </w:tcPr>
          <w:p w14:paraId="336252E0" w14:textId="77777777" w:rsidR="003A4FE9" w:rsidRPr="007B7781" w:rsidRDefault="003A4FE9">
            <w:pPr>
              <w:spacing w:line="240" w:lineRule="auto"/>
              <w:ind w:left="0" w:right="-108" w:hanging="2"/>
              <w:jc w:val="both"/>
              <w:rPr>
                <w:rFonts w:ascii="Arial" w:eastAsia="Arial" w:hAnsi="Arial" w:cs="Arial"/>
                <w:position w:val="0"/>
                <w:sz w:val="18"/>
                <w:szCs w:val="18"/>
              </w:rPr>
            </w:pPr>
          </w:p>
        </w:tc>
        <w:tc>
          <w:tcPr>
            <w:tcW w:w="1407" w:type="dxa"/>
            <w:tcBorders>
              <w:bottom w:val="single" w:sz="4" w:space="0" w:color="auto"/>
            </w:tcBorders>
          </w:tcPr>
          <w:p w14:paraId="5E12281A" w14:textId="2BAA8B0E" w:rsidR="003A4FE9" w:rsidRPr="007B7781" w:rsidRDefault="00FE5B87">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08" w:type="dxa"/>
            <w:tcBorders>
              <w:bottom w:val="single" w:sz="4" w:space="0" w:color="auto"/>
            </w:tcBorders>
          </w:tcPr>
          <w:p w14:paraId="79994748" w14:textId="734A0D65"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w:t>
            </w:r>
            <w:r w:rsidR="00FE5B87" w:rsidRPr="007B7781">
              <w:rPr>
                <w:rFonts w:ascii="Arial" w:eastAsia="Arial" w:hAnsi="Arial" w:cs="Arial"/>
                <w:b/>
                <w:position w:val="0"/>
                <w:sz w:val="18"/>
                <w:szCs w:val="18"/>
              </w:rPr>
              <w:t>20</w:t>
            </w:r>
          </w:p>
        </w:tc>
        <w:tc>
          <w:tcPr>
            <w:tcW w:w="1408" w:type="dxa"/>
            <w:tcBorders>
              <w:bottom w:val="single" w:sz="4" w:space="0" w:color="auto"/>
            </w:tcBorders>
          </w:tcPr>
          <w:p w14:paraId="08508D32" w14:textId="02341458"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w:t>
            </w:r>
            <w:r w:rsidR="00FE5B87" w:rsidRPr="007B7781">
              <w:rPr>
                <w:rFonts w:ascii="Arial" w:eastAsia="Arial" w:hAnsi="Arial" w:cs="Arial"/>
                <w:b/>
                <w:position w:val="0"/>
                <w:sz w:val="18"/>
                <w:szCs w:val="18"/>
              </w:rPr>
              <w:t>1</w:t>
            </w:r>
          </w:p>
        </w:tc>
        <w:tc>
          <w:tcPr>
            <w:tcW w:w="1408" w:type="dxa"/>
            <w:tcBorders>
              <w:bottom w:val="single" w:sz="4" w:space="0" w:color="auto"/>
            </w:tcBorders>
          </w:tcPr>
          <w:p w14:paraId="15456A58" w14:textId="7D97CEC3"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w:t>
            </w:r>
            <w:r w:rsidR="00FE5B87" w:rsidRPr="007B7781">
              <w:rPr>
                <w:rFonts w:ascii="Arial" w:eastAsia="Arial" w:hAnsi="Arial" w:cs="Arial"/>
                <w:b/>
                <w:position w:val="0"/>
                <w:sz w:val="18"/>
                <w:szCs w:val="18"/>
              </w:rPr>
              <w:t>20</w:t>
            </w:r>
          </w:p>
        </w:tc>
      </w:tr>
      <w:tr w:rsidR="003A4FE9" w:rsidRPr="007B7781" w14:paraId="6E4BD52A" w14:textId="77777777" w:rsidTr="00F24DBB">
        <w:tc>
          <w:tcPr>
            <w:tcW w:w="3828" w:type="dxa"/>
          </w:tcPr>
          <w:p w14:paraId="5452B413" w14:textId="77777777" w:rsidR="003A4FE9" w:rsidRPr="007B7781" w:rsidRDefault="003A4FE9">
            <w:pPr>
              <w:tabs>
                <w:tab w:val="left" w:pos="1134"/>
                <w:tab w:val="left" w:pos="1276"/>
                <w:tab w:val="center" w:pos="3402"/>
                <w:tab w:val="center" w:pos="4536"/>
                <w:tab w:val="center" w:pos="5670"/>
                <w:tab w:val="center" w:pos="6804"/>
                <w:tab w:val="right" w:pos="7655"/>
              </w:tabs>
              <w:spacing w:line="240" w:lineRule="auto"/>
              <w:ind w:leftChars="-51" w:left="-110" w:hanging="2"/>
              <w:rPr>
                <w:rFonts w:ascii="Arial" w:eastAsia="Arial" w:hAnsi="Arial" w:cs="Arial"/>
                <w:position w:val="0"/>
                <w:sz w:val="18"/>
                <w:szCs w:val="18"/>
              </w:rPr>
            </w:pPr>
            <w:r w:rsidRPr="007B7781">
              <w:rPr>
                <w:rFonts w:ascii="Arial" w:eastAsia="Arial" w:hAnsi="Arial" w:cs="Arial"/>
                <w:b/>
                <w:position w:val="0"/>
                <w:sz w:val="18"/>
                <w:szCs w:val="18"/>
              </w:rPr>
              <w:t>Current</w:t>
            </w:r>
          </w:p>
        </w:tc>
        <w:tc>
          <w:tcPr>
            <w:tcW w:w="1407" w:type="dxa"/>
            <w:shd w:val="clear" w:color="auto" w:fill="FAFAFA"/>
          </w:tcPr>
          <w:p w14:paraId="03D32FFF"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408" w:type="dxa"/>
          </w:tcPr>
          <w:p w14:paraId="57E4FD1C"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408" w:type="dxa"/>
            <w:shd w:val="clear" w:color="auto" w:fill="FAFAFA"/>
          </w:tcPr>
          <w:p w14:paraId="06CF1336"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408" w:type="dxa"/>
          </w:tcPr>
          <w:p w14:paraId="5120B1A5"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FE5B87" w:rsidRPr="007B7781" w14:paraId="44290B26" w14:textId="77777777" w:rsidTr="00F24DBB">
        <w:tc>
          <w:tcPr>
            <w:tcW w:w="3828" w:type="dxa"/>
          </w:tcPr>
          <w:p w14:paraId="1650FC53" w14:textId="77777777" w:rsidR="00323349"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50" w:left="39" w:right="-98" w:hangingChars="83" w:hanging="149"/>
              <w:rPr>
                <w:rFonts w:ascii="Arial" w:eastAsia="Arial" w:hAnsi="Arial" w:cs="Arial"/>
                <w:position w:val="0"/>
                <w:sz w:val="18"/>
                <w:szCs w:val="18"/>
              </w:rPr>
            </w:pPr>
            <w:r w:rsidRPr="007B7781">
              <w:rPr>
                <w:rFonts w:ascii="Arial" w:eastAsia="Arial" w:hAnsi="Arial" w:cs="Arial"/>
                <w:position w:val="0"/>
                <w:sz w:val="18"/>
                <w:szCs w:val="18"/>
              </w:rPr>
              <w:t xml:space="preserve">Current portion of long-term borrowings from </w:t>
            </w:r>
          </w:p>
          <w:p w14:paraId="6E3D9E5F" w14:textId="14DD334C" w:rsidR="00FE5B87" w:rsidRPr="007B7781" w:rsidRDefault="00323349" w:rsidP="00FE5B87">
            <w:pPr>
              <w:tabs>
                <w:tab w:val="left" w:pos="1134"/>
                <w:tab w:val="left" w:pos="1276"/>
                <w:tab w:val="center" w:pos="3402"/>
                <w:tab w:val="center" w:pos="4536"/>
                <w:tab w:val="center" w:pos="5670"/>
                <w:tab w:val="center" w:pos="6804"/>
                <w:tab w:val="right" w:pos="7655"/>
              </w:tabs>
              <w:spacing w:line="240" w:lineRule="auto"/>
              <w:ind w:leftChars="-50" w:left="39" w:right="-98" w:hangingChars="83" w:hanging="149"/>
              <w:rPr>
                <w:rFonts w:ascii="Arial" w:eastAsia="Arial" w:hAnsi="Arial" w:cs="Arial"/>
                <w:position w:val="0"/>
                <w:sz w:val="18"/>
                <w:szCs w:val="18"/>
              </w:rPr>
            </w:pPr>
            <w:r w:rsidRPr="007B7781">
              <w:rPr>
                <w:rFonts w:ascii="Arial" w:eastAsia="Arial" w:hAnsi="Arial" w:cs="Arial"/>
                <w:position w:val="0"/>
                <w:sz w:val="18"/>
                <w:szCs w:val="18"/>
              </w:rPr>
              <w:t xml:space="preserve">   </w:t>
            </w:r>
            <w:r w:rsidR="00FE5B87" w:rsidRPr="007B7781">
              <w:rPr>
                <w:rFonts w:ascii="Arial" w:eastAsia="Arial" w:hAnsi="Arial" w:cs="Arial"/>
                <w:position w:val="0"/>
                <w:sz w:val="18"/>
                <w:szCs w:val="18"/>
              </w:rPr>
              <w:t>financial institutions</w:t>
            </w:r>
          </w:p>
        </w:tc>
        <w:tc>
          <w:tcPr>
            <w:tcW w:w="1407" w:type="dxa"/>
            <w:shd w:val="clear" w:color="auto" w:fill="FAFAFA"/>
            <w:vAlign w:val="bottom"/>
          </w:tcPr>
          <w:p w14:paraId="4CF194ED" w14:textId="5F14D0A7" w:rsidR="00FE5B87" w:rsidRPr="007B7781" w:rsidRDefault="00763607" w:rsidP="00FE5B8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139,307,275</w:t>
            </w:r>
          </w:p>
        </w:tc>
        <w:tc>
          <w:tcPr>
            <w:tcW w:w="1408" w:type="dxa"/>
            <w:vAlign w:val="bottom"/>
          </w:tcPr>
          <w:p w14:paraId="6AEB3005" w14:textId="03862EB1" w:rsidR="00FE5B87" w:rsidRPr="007B7781" w:rsidRDefault="00FE5B87" w:rsidP="00FE5B8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45,673,307</w:t>
            </w:r>
          </w:p>
        </w:tc>
        <w:tc>
          <w:tcPr>
            <w:tcW w:w="1408" w:type="dxa"/>
            <w:shd w:val="clear" w:color="auto" w:fill="FAFAFA"/>
            <w:vAlign w:val="bottom"/>
          </w:tcPr>
          <w:p w14:paraId="5B9E2D8B" w14:textId="29971B8D" w:rsidR="00FE5B87" w:rsidRPr="007B7781" w:rsidRDefault="00763607" w:rsidP="00FE5B8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4,679,743,764</w:t>
            </w:r>
          </w:p>
        </w:tc>
        <w:tc>
          <w:tcPr>
            <w:tcW w:w="1408" w:type="dxa"/>
            <w:vAlign w:val="bottom"/>
          </w:tcPr>
          <w:p w14:paraId="5E4625E8" w14:textId="580C9186" w:rsidR="00FE5B87" w:rsidRPr="007B7781" w:rsidRDefault="00FE5B87" w:rsidP="00FE5B8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1,379,645,927</w:t>
            </w:r>
          </w:p>
        </w:tc>
      </w:tr>
      <w:tr w:rsidR="00FE5B87" w:rsidRPr="007B7781" w14:paraId="43F3A9D4" w14:textId="77777777" w:rsidTr="00F24DBB">
        <w:tc>
          <w:tcPr>
            <w:tcW w:w="3828" w:type="dxa"/>
          </w:tcPr>
          <w:p w14:paraId="759D90C9" w14:textId="0505A5A8" w:rsidR="00FE5B87" w:rsidRPr="007B7781" w:rsidRDefault="00FE5B87" w:rsidP="00323349">
            <w:pPr>
              <w:pBdr>
                <w:top w:val="nil"/>
                <w:left w:val="nil"/>
                <w:bottom w:val="nil"/>
                <w:right w:val="nil"/>
                <w:between w:val="nil"/>
              </w:pBdr>
              <w:tabs>
                <w:tab w:val="left" w:pos="459"/>
                <w:tab w:val="left" w:pos="1134"/>
                <w:tab w:val="left" w:pos="1276"/>
                <w:tab w:val="center" w:pos="3402"/>
                <w:tab w:val="center" w:pos="4536"/>
                <w:tab w:val="center" w:pos="5670"/>
                <w:tab w:val="center" w:pos="6804"/>
                <w:tab w:val="right" w:pos="7655"/>
              </w:tabs>
              <w:spacing w:line="240" w:lineRule="auto"/>
              <w:ind w:leftChars="-51" w:left="37" w:right="-148" w:hangingChars="83" w:hanging="149"/>
              <w:rPr>
                <w:rFonts w:ascii="Arial" w:eastAsia="Arial" w:hAnsi="Arial" w:cs="Arial"/>
                <w:color w:val="000000"/>
                <w:position w:val="0"/>
                <w:sz w:val="18"/>
                <w:szCs w:val="18"/>
              </w:rPr>
            </w:pPr>
            <w:r w:rsidRPr="007B7781">
              <w:rPr>
                <w:rFonts w:ascii="Arial" w:eastAsia="Arial" w:hAnsi="Arial" w:cs="Arial"/>
                <w:color w:val="000000"/>
                <w:position w:val="0"/>
                <w:sz w:val="18"/>
                <w:szCs w:val="18"/>
              </w:rPr>
              <w:t>Short-term Borrowings from financial institutions</w:t>
            </w:r>
          </w:p>
        </w:tc>
        <w:tc>
          <w:tcPr>
            <w:tcW w:w="1407" w:type="dxa"/>
            <w:tcBorders>
              <w:bottom w:val="single" w:sz="4" w:space="0" w:color="auto"/>
            </w:tcBorders>
            <w:shd w:val="clear" w:color="auto" w:fill="FAFAFA"/>
            <w:vAlign w:val="bottom"/>
          </w:tcPr>
          <w:p w14:paraId="38C86302" w14:textId="2508B562" w:rsidR="00FE5B87" w:rsidRPr="007B7781" w:rsidRDefault="00763607" w:rsidP="00FE5B8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08" w:type="dxa"/>
            <w:tcBorders>
              <w:bottom w:val="single" w:sz="4" w:space="0" w:color="auto"/>
            </w:tcBorders>
            <w:vAlign w:val="bottom"/>
          </w:tcPr>
          <w:p w14:paraId="7A8B2475" w14:textId="6E9874D6" w:rsidR="00FE5B87" w:rsidRPr="007B7781" w:rsidRDefault="00FE5B87" w:rsidP="00FE5B8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08" w:type="dxa"/>
            <w:tcBorders>
              <w:bottom w:val="single" w:sz="4" w:space="0" w:color="auto"/>
            </w:tcBorders>
            <w:shd w:val="clear" w:color="auto" w:fill="FAFAFA"/>
            <w:vAlign w:val="bottom"/>
          </w:tcPr>
          <w:p w14:paraId="47028973" w14:textId="5A233D2D" w:rsidR="00FE5B87" w:rsidRPr="007B7781" w:rsidRDefault="00763607" w:rsidP="00FE5B8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08" w:type="dxa"/>
            <w:tcBorders>
              <w:bottom w:val="single" w:sz="4" w:space="0" w:color="auto"/>
            </w:tcBorders>
            <w:vAlign w:val="bottom"/>
          </w:tcPr>
          <w:p w14:paraId="475FDED0" w14:textId="75721FA7" w:rsidR="00FE5B87" w:rsidRPr="007B7781" w:rsidRDefault="00FE5B87" w:rsidP="00FE5B8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r>
      <w:tr w:rsidR="00FE5B87" w:rsidRPr="007B7781" w14:paraId="3FF81BF4" w14:textId="77777777" w:rsidTr="00F24DBB">
        <w:trPr>
          <w:trHeight w:val="167"/>
        </w:trPr>
        <w:tc>
          <w:tcPr>
            <w:tcW w:w="3828" w:type="dxa"/>
          </w:tcPr>
          <w:p w14:paraId="75C702CD" w14:textId="77777777" w:rsidR="00FE5B87" w:rsidRPr="007B7781" w:rsidRDefault="00FE5B87" w:rsidP="00FE5B87">
            <w:pPr>
              <w:spacing w:line="240" w:lineRule="auto"/>
              <w:ind w:leftChars="-51" w:left="-110" w:right="-108" w:hanging="2"/>
              <w:jc w:val="both"/>
              <w:rPr>
                <w:rFonts w:ascii="Arial" w:eastAsia="Arial" w:hAnsi="Arial" w:cs="Arial"/>
                <w:position w:val="0"/>
                <w:sz w:val="18"/>
                <w:szCs w:val="18"/>
              </w:rPr>
            </w:pPr>
          </w:p>
        </w:tc>
        <w:tc>
          <w:tcPr>
            <w:tcW w:w="1407" w:type="dxa"/>
            <w:tcBorders>
              <w:top w:val="single" w:sz="4" w:space="0" w:color="auto"/>
            </w:tcBorders>
            <w:shd w:val="clear" w:color="auto" w:fill="FAFAFA"/>
            <w:vAlign w:val="bottom"/>
          </w:tcPr>
          <w:p w14:paraId="6EC37C0A" w14:textId="77777777" w:rsidR="00FE5B87" w:rsidRPr="007B7781" w:rsidRDefault="00FE5B87" w:rsidP="00FE5B87">
            <w:pPr>
              <w:spacing w:line="240" w:lineRule="auto"/>
              <w:ind w:left="0" w:right="-72" w:hanging="2"/>
              <w:jc w:val="right"/>
              <w:rPr>
                <w:rFonts w:ascii="Arial" w:eastAsia="Arial" w:hAnsi="Arial" w:cs="Arial"/>
                <w:position w:val="0"/>
                <w:sz w:val="18"/>
                <w:szCs w:val="18"/>
              </w:rPr>
            </w:pPr>
          </w:p>
        </w:tc>
        <w:tc>
          <w:tcPr>
            <w:tcW w:w="1408" w:type="dxa"/>
            <w:tcBorders>
              <w:top w:val="single" w:sz="4" w:space="0" w:color="auto"/>
            </w:tcBorders>
            <w:vAlign w:val="bottom"/>
          </w:tcPr>
          <w:p w14:paraId="5C7A785A" w14:textId="77777777" w:rsidR="00FE5B87" w:rsidRPr="007B7781" w:rsidRDefault="00FE5B87" w:rsidP="00FE5B87">
            <w:pPr>
              <w:spacing w:line="240" w:lineRule="auto"/>
              <w:ind w:left="0" w:right="-72" w:hanging="2"/>
              <w:jc w:val="right"/>
              <w:rPr>
                <w:rFonts w:ascii="Arial" w:eastAsia="Arial" w:hAnsi="Arial" w:cs="Arial"/>
                <w:position w:val="0"/>
                <w:sz w:val="18"/>
                <w:szCs w:val="18"/>
              </w:rPr>
            </w:pPr>
          </w:p>
        </w:tc>
        <w:tc>
          <w:tcPr>
            <w:tcW w:w="1408" w:type="dxa"/>
            <w:tcBorders>
              <w:top w:val="single" w:sz="4" w:space="0" w:color="auto"/>
            </w:tcBorders>
            <w:shd w:val="clear" w:color="auto" w:fill="FAFAFA"/>
            <w:vAlign w:val="bottom"/>
          </w:tcPr>
          <w:p w14:paraId="6168041D" w14:textId="77777777" w:rsidR="00FE5B87" w:rsidRPr="007B7781" w:rsidRDefault="00FE5B87" w:rsidP="00FE5B87">
            <w:pPr>
              <w:spacing w:line="240" w:lineRule="auto"/>
              <w:ind w:left="0" w:right="-72" w:hanging="2"/>
              <w:jc w:val="right"/>
              <w:rPr>
                <w:rFonts w:ascii="Arial" w:eastAsia="Arial" w:hAnsi="Arial" w:cs="Arial"/>
                <w:position w:val="0"/>
                <w:sz w:val="18"/>
                <w:szCs w:val="18"/>
              </w:rPr>
            </w:pPr>
          </w:p>
        </w:tc>
        <w:tc>
          <w:tcPr>
            <w:tcW w:w="1408" w:type="dxa"/>
            <w:tcBorders>
              <w:top w:val="single" w:sz="4" w:space="0" w:color="auto"/>
            </w:tcBorders>
            <w:vAlign w:val="bottom"/>
          </w:tcPr>
          <w:p w14:paraId="6E72AA31" w14:textId="77777777" w:rsidR="00FE5B87" w:rsidRPr="007B7781" w:rsidRDefault="00FE5B87" w:rsidP="00FE5B87">
            <w:pPr>
              <w:spacing w:line="240" w:lineRule="auto"/>
              <w:ind w:left="0" w:right="-72" w:hanging="2"/>
              <w:jc w:val="right"/>
              <w:rPr>
                <w:rFonts w:ascii="Arial" w:eastAsia="Arial" w:hAnsi="Arial" w:cs="Arial"/>
                <w:position w:val="0"/>
                <w:sz w:val="18"/>
                <w:szCs w:val="18"/>
              </w:rPr>
            </w:pPr>
          </w:p>
        </w:tc>
      </w:tr>
      <w:tr w:rsidR="00FE5B87" w:rsidRPr="007B7781" w14:paraId="17352945" w14:textId="77777777" w:rsidTr="00F24DBB">
        <w:tc>
          <w:tcPr>
            <w:tcW w:w="3828" w:type="dxa"/>
          </w:tcPr>
          <w:p w14:paraId="2C5526C0" w14:textId="77777777" w:rsidR="00FE5B87"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51" w:left="-110" w:hanging="2"/>
              <w:rPr>
                <w:rFonts w:ascii="Arial" w:eastAsia="Arial" w:hAnsi="Arial" w:cs="Arial"/>
                <w:position w:val="0"/>
                <w:sz w:val="18"/>
                <w:szCs w:val="18"/>
              </w:rPr>
            </w:pPr>
            <w:r w:rsidRPr="007B7781">
              <w:rPr>
                <w:rFonts w:ascii="Arial" w:eastAsia="Arial" w:hAnsi="Arial" w:cs="Arial"/>
                <w:b/>
                <w:position w:val="0"/>
                <w:sz w:val="18"/>
                <w:szCs w:val="18"/>
              </w:rPr>
              <w:t>Non-Current</w:t>
            </w:r>
          </w:p>
        </w:tc>
        <w:tc>
          <w:tcPr>
            <w:tcW w:w="1407" w:type="dxa"/>
            <w:shd w:val="clear" w:color="auto" w:fill="FAFAFA"/>
            <w:vAlign w:val="bottom"/>
          </w:tcPr>
          <w:p w14:paraId="59BC55B0" w14:textId="77777777" w:rsidR="00FE5B87" w:rsidRPr="007B7781" w:rsidRDefault="00FE5B87" w:rsidP="00FE5B87">
            <w:pPr>
              <w:spacing w:line="240" w:lineRule="auto"/>
              <w:ind w:left="0" w:right="-72" w:hanging="2"/>
              <w:jc w:val="right"/>
              <w:rPr>
                <w:rFonts w:ascii="Arial" w:eastAsia="Arial" w:hAnsi="Arial" w:cs="Arial"/>
                <w:position w:val="0"/>
                <w:sz w:val="18"/>
                <w:szCs w:val="18"/>
              </w:rPr>
            </w:pPr>
          </w:p>
        </w:tc>
        <w:tc>
          <w:tcPr>
            <w:tcW w:w="1408" w:type="dxa"/>
            <w:vAlign w:val="bottom"/>
          </w:tcPr>
          <w:p w14:paraId="293014C9" w14:textId="77777777" w:rsidR="00FE5B87" w:rsidRPr="007B7781" w:rsidRDefault="00FE5B87" w:rsidP="00FE5B87">
            <w:pPr>
              <w:spacing w:line="240" w:lineRule="auto"/>
              <w:ind w:left="0" w:right="-72" w:hanging="2"/>
              <w:jc w:val="right"/>
              <w:rPr>
                <w:rFonts w:ascii="Arial" w:eastAsia="Arial" w:hAnsi="Arial" w:cs="Arial"/>
                <w:position w:val="0"/>
                <w:sz w:val="18"/>
                <w:szCs w:val="18"/>
              </w:rPr>
            </w:pPr>
          </w:p>
        </w:tc>
        <w:tc>
          <w:tcPr>
            <w:tcW w:w="1408" w:type="dxa"/>
            <w:shd w:val="clear" w:color="auto" w:fill="FAFAFA"/>
            <w:vAlign w:val="bottom"/>
          </w:tcPr>
          <w:p w14:paraId="349A2050" w14:textId="77777777" w:rsidR="00FE5B87" w:rsidRPr="007B7781" w:rsidRDefault="00FE5B87" w:rsidP="00FE5B87">
            <w:pPr>
              <w:spacing w:line="240" w:lineRule="auto"/>
              <w:ind w:left="0" w:right="-72" w:hanging="2"/>
              <w:jc w:val="right"/>
              <w:rPr>
                <w:rFonts w:ascii="Arial" w:eastAsia="Arial" w:hAnsi="Arial" w:cs="Arial"/>
                <w:position w:val="0"/>
                <w:sz w:val="18"/>
                <w:szCs w:val="18"/>
              </w:rPr>
            </w:pPr>
          </w:p>
        </w:tc>
        <w:tc>
          <w:tcPr>
            <w:tcW w:w="1408" w:type="dxa"/>
            <w:vAlign w:val="bottom"/>
          </w:tcPr>
          <w:p w14:paraId="17D666DF" w14:textId="77777777" w:rsidR="00FE5B87" w:rsidRPr="007B7781" w:rsidRDefault="00FE5B87" w:rsidP="00FE5B87">
            <w:pPr>
              <w:spacing w:line="240" w:lineRule="auto"/>
              <w:ind w:left="0" w:right="-72" w:hanging="2"/>
              <w:jc w:val="right"/>
              <w:rPr>
                <w:rFonts w:ascii="Arial" w:eastAsia="Arial" w:hAnsi="Arial" w:cs="Arial"/>
                <w:position w:val="0"/>
                <w:sz w:val="18"/>
                <w:szCs w:val="18"/>
              </w:rPr>
            </w:pPr>
          </w:p>
        </w:tc>
      </w:tr>
      <w:tr w:rsidR="00FE5B87" w:rsidRPr="007B7781" w14:paraId="257DB41C" w14:textId="77777777" w:rsidTr="00F24DBB">
        <w:tc>
          <w:tcPr>
            <w:tcW w:w="3828" w:type="dxa"/>
          </w:tcPr>
          <w:p w14:paraId="6D7CEEA4" w14:textId="42AE7C65" w:rsidR="00FE5B87" w:rsidRPr="007B7781" w:rsidRDefault="00FE5B87" w:rsidP="00323349">
            <w:pPr>
              <w:tabs>
                <w:tab w:val="left" w:pos="1134"/>
                <w:tab w:val="left" w:pos="1276"/>
                <w:tab w:val="center" w:pos="4536"/>
                <w:tab w:val="center" w:pos="5670"/>
                <w:tab w:val="center" w:pos="6804"/>
                <w:tab w:val="right" w:pos="7655"/>
              </w:tabs>
              <w:spacing w:line="240" w:lineRule="auto"/>
              <w:ind w:leftChars="-51" w:left="37" w:right="-58" w:hangingChars="83" w:hanging="149"/>
              <w:rPr>
                <w:rFonts w:ascii="Arial" w:eastAsia="Arial" w:hAnsi="Arial" w:cs="Arial"/>
                <w:position w:val="0"/>
                <w:sz w:val="18"/>
                <w:szCs w:val="18"/>
              </w:rPr>
            </w:pPr>
            <w:r w:rsidRPr="007B7781">
              <w:rPr>
                <w:rFonts w:ascii="Arial" w:eastAsia="Arial" w:hAnsi="Arial" w:cs="Arial"/>
                <w:position w:val="0"/>
                <w:sz w:val="18"/>
                <w:szCs w:val="18"/>
              </w:rPr>
              <w:t>Long-term borrowings from financial institutions</w:t>
            </w:r>
          </w:p>
        </w:tc>
        <w:tc>
          <w:tcPr>
            <w:tcW w:w="1407" w:type="dxa"/>
            <w:tcBorders>
              <w:bottom w:val="single" w:sz="4" w:space="0" w:color="auto"/>
            </w:tcBorders>
            <w:shd w:val="clear" w:color="auto" w:fill="FAFAFA"/>
            <w:vAlign w:val="bottom"/>
          </w:tcPr>
          <w:p w14:paraId="6CDBFAB8" w14:textId="52DB89F3" w:rsidR="00FE5B87" w:rsidRPr="007B7781" w:rsidRDefault="00763607" w:rsidP="00FE5B87">
            <w:pPr>
              <w:spacing w:line="240" w:lineRule="auto"/>
              <w:ind w:left="0" w:right="-72" w:hanging="2"/>
              <w:jc w:val="right"/>
              <w:rPr>
                <w:rFonts w:ascii="Arial" w:eastAsia="Arial" w:hAnsi="Arial" w:cs="Arial"/>
                <w:position w:val="0"/>
                <w:sz w:val="18"/>
                <w:lang w:val="en-US"/>
              </w:rPr>
            </w:pPr>
            <w:r w:rsidRPr="007B7781">
              <w:rPr>
                <w:rFonts w:ascii="Arial" w:eastAsia="Arial" w:hAnsi="Arial" w:cs="Arial"/>
                <w:position w:val="0"/>
                <w:sz w:val="18"/>
                <w:lang w:val="en-US"/>
              </w:rPr>
              <w:t>100,438,964</w:t>
            </w:r>
          </w:p>
        </w:tc>
        <w:tc>
          <w:tcPr>
            <w:tcW w:w="1408" w:type="dxa"/>
            <w:tcBorders>
              <w:bottom w:val="single" w:sz="4" w:space="0" w:color="auto"/>
            </w:tcBorders>
            <w:vAlign w:val="bottom"/>
          </w:tcPr>
          <w:p w14:paraId="4E2E4979" w14:textId="194B03CD" w:rsidR="00FE5B87" w:rsidRPr="007B7781" w:rsidRDefault="00FE5B87" w:rsidP="00FE5B8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293,223,10</w:t>
            </w:r>
            <w:r w:rsidRPr="007B7781">
              <w:rPr>
                <w:rFonts w:ascii="Arial" w:eastAsia="Arial" w:hAnsi="Arial" w:cs="Arial"/>
                <w:position w:val="0"/>
                <w:sz w:val="18"/>
                <w:lang w:val="en-US"/>
              </w:rPr>
              <w:t>6</w:t>
            </w:r>
          </w:p>
        </w:tc>
        <w:tc>
          <w:tcPr>
            <w:tcW w:w="1408" w:type="dxa"/>
            <w:tcBorders>
              <w:bottom w:val="single" w:sz="4" w:space="0" w:color="auto"/>
            </w:tcBorders>
            <w:shd w:val="clear" w:color="auto" w:fill="FAFAFA"/>
            <w:vAlign w:val="bottom"/>
          </w:tcPr>
          <w:p w14:paraId="60C57EB2" w14:textId="446192B3" w:rsidR="00FE5B87" w:rsidRPr="007B7781" w:rsidRDefault="00763607" w:rsidP="00FE5B8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3,374,048,091</w:t>
            </w:r>
          </w:p>
        </w:tc>
        <w:tc>
          <w:tcPr>
            <w:tcW w:w="1408" w:type="dxa"/>
            <w:tcBorders>
              <w:bottom w:val="single" w:sz="4" w:space="0" w:color="auto"/>
            </w:tcBorders>
            <w:vAlign w:val="bottom"/>
          </w:tcPr>
          <w:p w14:paraId="139A6768" w14:textId="337CD77C" w:rsidR="00FE5B87" w:rsidRPr="007B7781" w:rsidRDefault="00FE5B87" w:rsidP="00FE5B8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8,857,344,378</w:t>
            </w:r>
          </w:p>
        </w:tc>
      </w:tr>
      <w:tr w:rsidR="00FE5B87" w:rsidRPr="007B7781" w14:paraId="1C3C962A" w14:textId="77777777" w:rsidTr="00F24DBB">
        <w:trPr>
          <w:trHeight w:val="170"/>
        </w:trPr>
        <w:tc>
          <w:tcPr>
            <w:tcW w:w="3828" w:type="dxa"/>
          </w:tcPr>
          <w:p w14:paraId="627359E8" w14:textId="77777777" w:rsidR="00FE5B87" w:rsidRPr="007B7781" w:rsidRDefault="00FE5B87" w:rsidP="00FE5B87">
            <w:pPr>
              <w:spacing w:line="240" w:lineRule="auto"/>
              <w:ind w:leftChars="-51" w:left="-110" w:right="-108" w:hanging="2"/>
              <w:jc w:val="both"/>
              <w:rPr>
                <w:rFonts w:ascii="Arial" w:eastAsia="Arial" w:hAnsi="Arial" w:cs="Arial"/>
                <w:position w:val="0"/>
                <w:sz w:val="18"/>
                <w:szCs w:val="18"/>
              </w:rPr>
            </w:pPr>
          </w:p>
        </w:tc>
        <w:tc>
          <w:tcPr>
            <w:tcW w:w="1407" w:type="dxa"/>
            <w:shd w:val="clear" w:color="auto" w:fill="FAFAFA"/>
            <w:vAlign w:val="bottom"/>
          </w:tcPr>
          <w:p w14:paraId="7E4CFAE9" w14:textId="77777777" w:rsidR="00FE5B87" w:rsidRPr="007B7781" w:rsidRDefault="00FE5B87" w:rsidP="00FE5B87">
            <w:pPr>
              <w:spacing w:line="240" w:lineRule="auto"/>
              <w:ind w:left="0" w:right="-72" w:hanging="2"/>
              <w:jc w:val="right"/>
              <w:rPr>
                <w:rFonts w:ascii="Arial" w:eastAsia="Arial" w:hAnsi="Arial" w:cs="Arial"/>
                <w:position w:val="0"/>
                <w:sz w:val="18"/>
                <w:szCs w:val="18"/>
              </w:rPr>
            </w:pPr>
          </w:p>
        </w:tc>
        <w:tc>
          <w:tcPr>
            <w:tcW w:w="1408" w:type="dxa"/>
            <w:vAlign w:val="bottom"/>
          </w:tcPr>
          <w:p w14:paraId="6A42B07B" w14:textId="77777777" w:rsidR="00FE5B87" w:rsidRPr="007B7781" w:rsidRDefault="00FE5B87" w:rsidP="00FE5B87">
            <w:pPr>
              <w:spacing w:line="240" w:lineRule="auto"/>
              <w:ind w:left="0" w:right="-72" w:hanging="2"/>
              <w:jc w:val="right"/>
              <w:rPr>
                <w:rFonts w:ascii="Arial" w:eastAsia="Arial" w:hAnsi="Arial" w:cs="Arial"/>
                <w:position w:val="0"/>
                <w:sz w:val="18"/>
                <w:szCs w:val="18"/>
              </w:rPr>
            </w:pPr>
          </w:p>
        </w:tc>
        <w:tc>
          <w:tcPr>
            <w:tcW w:w="1408" w:type="dxa"/>
            <w:shd w:val="clear" w:color="auto" w:fill="FAFAFA"/>
            <w:vAlign w:val="bottom"/>
          </w:tcPr>
          <w:p w14:paraId="1B7957FF" w14:textId="77777777" w:rsidR="00FE5B87" w:rsidRPr="007B7781" w:rsidRDefault="00FE5B87" w:rsidP="00FE5B87">
            <w:pPr>
              <w:spacing w:line="240" w:lineRule="auto"/>
              <w:ind w:left="0" w:right="-72" w:hanging="2"/>
              <w:jc w:val="right"/>
              <w:rPr>
                <w:rFonts w:ascii="Arial" w:eastAsia="Arial" w:hAnsi="Arial" w:cs="Arial"/>
                <w:position w:val="0"/>
                <w:sz w:val="18"/>
                <w:szCs w:val="18"/>
              </w:rPr>
            </w:pPr>
          </w:p>
        </w:tc>
        <w:tc>
          <w:tcPr>
            <w:tcW w:w="1408" w:type="dxa"/>
            <w:vAlign w:val="bottom"/>
          </w:tcPr>
          <w:p w14:paraId="1931880A" w14:textId="77777777" w:rsidR="00FE5B87" w:rsidRPr="007B7781" w:rsidRDefault="00FE5B87" w:rsidP="00FE5B87">
            <w:pPr>
              <w:spacing w:line="240" w:lineRule="auto"/>
              <w:ind w:left="0" w:right="-72" w:hanging="2"/>
              <w:jc w:val="right"/>
              <w:rPr>
                <w:rFonts w:ascii="Arial" w:eastAsia="Arial" w:hAnsi="Arial" w:cs="Arial"/>
                <w:position w:val="0"/>
                <w:sz w:val="18"/>
                <w:szCs w:val="18"/>
              </w:rPr>
            </w:pPr>
          </w:p>
        </w:tc>
      </w:tr>
      <w:tr w:rsidR="00FE5B87" w:rsidRPr="007B7781" w14:paraId="55F763C9" w14:textId="77777777" w:rsidTr="00F24DBB">
        <w:tc>
          <w:tcPr>
            <w:tcW w:w="3828" w:type="dxa"/>
          </w:tcPr>
          <w:p w14:paraId="5B599B61" w14:textId="77777777" w:rsidR="00FE5B87"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51" w:left="-110" w:hanging="2"/>
              <w:rPr>
                <w:rFonts w:ascii="Arial" w:eastAsia="Arial" w:hAnsi="Arial" w:cs="Arial"/>
                <w:position w:val="0"/>
                <w:sz w:val="18"/>
                <w:szCs w:val="18"/>
              </w:rPr>
            </w:pPr>
            <w:r w:rsidRPr="007B7781">
              <w:rPr>
                <w:rFonts w:ascii="Arial" w:eastAsia="Arial" w:hAnsi="Arial" w:cs="Arial"/>
                <w:b/>
                <w:position w:val="0"/>
                <w:sz w:val="18"/>
                <w:szCs w:val="18"/>
              </w:rPr>
              <w:t>Total borrowings</w:t>
            </w:r>
          </w:p>
        </w:tc>
        <w:tc>
          <w:tcPr>
            <w:tcW w:w="1407" w:type="dxa"/>
            <w:tcBorders>
              <w:bottom w:val="single" w:sz="4" w:space="0" w:color="auto"/>
            </w:tcBorders>
            <w:shd w:val="clear" w:color="auto" w:fill="FAFAFA"/>
            <w:vAlign w:val="bottom"/>
          </w:tcPr>
          <w:p w14:paraId="17AAB514" w14:textId="3EA5B5C7" w:rsidR="00FE5B87" w:rsidRPr="007B7781" w:rsidRDefault="00763607" w:rsidP="00FE5B8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239,746,239</w:t>
            </w:r>
          </w:p>
        </w:tc>
        <w:tc>
          <w:tcPr>
            <w:tcW w:w="1408" w:type="dxa"/>
            <w:tcBorders>
              <w:bottom w:val="single" w:sz="4" w:space="0" w:color="auto"/>
            </w:tcBorders>
            <w:vAlign w:val="bottom"/>
          </w:tcPr>
          <w:p w14:paraId="0AF175C5" w14:textId="24451646" w:rsidR="00FE5B87" w:rsidRPr="007B7781" w:rsidRDefault="00F516E0" w:rsidP="00FE5B8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338,896,413</w:t>
            </w:r>
          </w:p>
        </w:tc>
        <w:tc>
          <w:tcPr>
            <w:tcW w:w="1408" w:type="dxa"/>
            <w:tcBorders>
              <w:bottom w:val="single" w:sz="4" w:space="0" w:color="auto"/>
            </w:tcBorders>
            <w:shd w:val="clear" w:color="auto" w:fill="FAFAFA"/>
            <w:vAlign w:val="bottom"/>
          </w:tcPr>
          <w:p w14:paraId="6C3FAE33" w14:textId="0B2E5495" w:rsidR="00FE5B87" w:rsidRPr="007B7781" w:rsidRDefault="00763607" w:rsidP="00FE5B8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8,053,791,855</w:t>
            </w:r>
          </w:p>
        </w:tc>
        <w:tc>
          <w:tcPr>
            <w:tcW w:w="1408" w:type="dxa"/>
            <w:tcBorders>
              <w:bottom w:val="single" w:sz="4" w:space="0" w:color="auto"/>
            </w:tcBorders>
            <w:vAlign w:val="bottom"/>
          </w:tcPr>
          <w:p w14:paraId="620ADE1A" w14:textId="21ECACC9" w:rsidR="00FE5B87" w:rsidRPr="007B7781" w:rsidRDefault="00FE5B87" w:rsidP="00FE5B87">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10,236,990,305</w:t>
            </w:r>
          </w:p>
        </w:tc>
      </w:tr>
    </w:tbl>
    <w:p w14:paraId="0EBBF5C8" w14:textId="77777777" w:rsidR="003A4FE9" w:rsidRPr="007B7781" w:rsidRDefault="003A4FE9" w:rsidP="003A4FE9">
      <w:pPr>
        <w:tabs>
          <w:tab w:val="left" w:pos="540"/>
        </w:tabs>
        <w:spacing w:line="240" w:lineRule="auto"/>
        <w:ind w:left="0" w:hanging="2"/>
        <w:jc w:val="both"/>
        <w:rPr>
          <w:rFonts w:ascii="Arial" w:eastAsia="Arial" w:hAnsi="Arial" w:cs="Arial"/>
          <w:color w:val="000000"/>
          <w:position w:val="0"/>
          <w:sz w:val="18"/>
          <w:szCs w:val="18"/>
        </w:rPr>
      </w:pPr>
    </w:p>
    <w:p w14:paraId="5BD0B260" w14:textId="77777777" w:rsidR="003A4FE9" w:rsidRPr="007B7781" w:rsidRDefault="003A4FE9" w:rsidP="003A4FE9">
      <w:pPr>
        <w:tabs>
          <w:tab w:val="left" w:pos="540"/>
        </w:tabs>
        <w:spacing w:line="240" w:lineRule="auto"/>
        <w:ind w:leftChars="0" w:left="0"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The movement of short-term borrowings are as follows:</w:t>
      </w:r>
    </w:p>
    <w:p w14:paraId="7057F9F8" w14:textId="77777777" w:rsidR="003A4FE9" w:rsidRPr="007B7781" w:rsidRDefault="003A4FE9" w:rsidP="003A4FE9">
      <w:pPr>
        <w:tabs>
          <w:tab w:val="left" w:pos="540"/>
        </w:tabs>
        <w:spacing w:line="240" w:lineRule="auto"/>
        <w:ind w:leftChars="0" w:left="0" w:firstLineChars="0" w:firstLine="0"/>
        <w:jc w:val="both"/>
        <w:rPr>
          <w:rFonts w:ascii="Arial" w:eastAsia="Arial" w:hAnsi="Arial" w:cs="Arial"/>
          <w:position w:val="0"/>
          <w:sz w:val="18"/>
          <w:szCs w:val="18"/>
        </w:rPr>
      </w:pPr>
    </w:p>
    <w:tbl>
      <w:tblPr>
        <w:tblW w:w="9472" w:type="dxa"/>
        <w:tblLayout w:type="fixed"/>
        <w:tblLook w:val="04A0" w:firstRow="1" w:lastRow="0" w:firstColumn="1" w:lastColumn="0" w:noHBand="0" w:noVBand="1"/>
      </w:tblPr>
      <w:tblGrid>
        <w:gridCol w:w="3802"/>
        <w:gridCol w:w="1405"/>
        <w:gridCol w:w="1405"/>
        <w:gridCol w:w="25"/>
        <w:gridCol w:w="1381"/>
        <w:gridCol w:w="1454"/>
      </w:tblGrid>
      <w:tr w:rsidR="003A4FE9" w:rsidRPr="007B7781" w14:paraId="260CCAB2" w14:textId="77777777" w:rsidTr="00323349">
        <w:trPr>
          <w:trHeight w:val="121"/>
        </w:trPr>
        <w:tc>
          <w:tcPr>
            <w:tcW w:w="3802" w:type="dxa"/>
            <w:tcBorders>
              <w:top w:val="nil"/>
              <w:left w:val="nil"/>
              <w:bottom w:val="nil"/>
              <w:right w:val="nil"/>
            </w:tcBorders>
            <w:shd w:val="clear" w:color="auto" w:fill="auto"/>
            <w:noWrap/>
            <w:hideMark/>
          </w:tcPr>
          <w:p w14:paraId="7A1D8AEA" w14:textId="77777777" w:rsidR="003A4FE9" w:rsidRPr="007B7781" w:rsidRDefault="003A4FE9" w:rsidP="00732E30">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lang w:eastAsia="en-GB"/>
              </w:rPr>
            </w:pPr>
          </w:p>
        </w:tc>
        <w:tc>
          <w:tcPr>
            <w:tcW w:w="2835" w:type="dxa"/>
            <w:gridSpan w:val="3"/>
            <w:tcBorders>
              <w:top w:val="single" w:sz="4" w:space="0" w:color="auto"/>
              <w:left w:val="nil"/>
              <w:bottom w:val="single" w:sz="4" w:space="0" w:color="auto"/>
              <w:right w:val="nil"/>
            </w:tcBorders>
            <w:shd w:val="clear" w:color="auto" w:fill="auto"/>
            <w:hideMark/>
          </w:tcPr>
          <w:p w14:paraId="5A671B88" w14:textId="77777777" w:rsidR="003A4FE9" w:rsidRPr="007B7781" w:rsidRDefault="003A4FE9" w:rsidP="00732E30">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7B7781">
              <w:rPr>
                <w:rFonts w:ascii="Arial" w:eastAsia="Arial" w:hAnsi="Arial" w:cs="Arial"/>
                <w:b/>
                <w:position w:val="0"/>
                <w:sz w:val="18"/>
                <w:szCs w:val="18"/>
              </w:rPr>
              <w:t>Unit: US Dollar</w:t>
            </w:r>
          </w:p>
        </w:tc>
        <w:tc>
          <w:tcPr>
            <w:tcW w:w="2835" w:type="dxa"/>
            <w:gridSpan w:val="2"/>
            <w:tcBorders>
              <w:top w:val="single" w:sz="4" w:space="0" w:color="auto"/>
              <w:left w:val="nil"/>
              <w:bottom w:val="single" w:sz="4" w:space="0" w:color="auto"/>
              <w:right w:val="nil"/>
            </w:tcBorders>
            <w:shd w:val="clear" w:color="auto" w:fill="auto"/>
            <w:hideMark/>
          </w:tcPr>
          <w:p w14:paraId="4098193B" w14:textId="77777777" w:rsidR="003A4FE9" w:rsidRPr="007B7781" w:rsidRDefault="003A4FE9" w:rsidP="00732E30">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7B7781">
              <w:rPr>
                <w:rFonts w:ascii="Arial" w:eastAsia="Arial" w:hAnsi="Arial" w:cs="Arial"/>
                <w:b/>
                <w:position w:val="0"/>
                <w:sz w:val="18"/>
                <w:szCs w:val="18"/>
              </w:rPr>
              <w:t>Unit: Baht</w:t>
            </w:r>
          </w:p>
        </w:tc>
      </w:tr>
      <w:tr w:rsidR="00FE5B87" w:rsidRPr="007B7781" w14:paraId="6C518E31" w14:textId="77777777" w:rsidTr="00323349">
        <w:trPr>
          <w:trHeight w:val="57"/>
        </w:trPr>
        <w:tc>
          <w:tcPr>
            <w:tcW w:w="3802" w:type="dxa"/>
            <w:tcBorders>
              <w:top w:val="nil"/>
              <w:left w:val="nil"/>
              <w:bottom w:val="nil"/>
              <w:right w:val="nil"/>
            </w:tcBorders>
            <w:shd w:val="clear" w:color="auto" w:fill="auto"/>
            <w:noWrap/>
            <w:vAlign w:val="center"/>
            <w:hideMark/>
          </w:tcPr>
          <w:p w14:paraId="53C8D578" w14:textId="77777777" w:rsidR="00FE5B87" w:rsidRPr="007B7781" w:rsidRDefault="00FE5B87" w:rsidP="00FE5B8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lang w:eastAsia="en-GB"/>
              </w:rPr>
            </w:pPr>
          </w:p>
        </w:tc>
        <w:tc>
          <w:tcPr>
            <w:tcW w:w="1405" w:type="dxa"/>
            <w:tcBorders>
              <w:top w:val="single" w:sz="4" w:space="0" w:color="auto"/>
              <w:left w:val="nil"/>
              <w:bottom w:val="single" w:sz="4" w:space="0" w:color="auto"/>
              <w:right w:val="nil"/>
            </w:tcBorders>
            <w:shd w:val="clear" w:color="auto" w:fill="auto"/>
            <w:hideMark/>
          </w:tcPr>
          <w:p w14:paraId="5AB24F62" w14:textId="649CDDB1" w:rsidR="00FE5B87" w:rsidRPr="007B7781" w:rsidRDefault="00FE5B87" w:rsidP="00FE5B87">
            <w:pPr>
              <w:suppressAutoHyphens w:val="0"/>
              <w:spacing w:line="240" w:lineRule="auto"/>
              <w:ind w:leftChars="0" w:left="0" w:right="-72" w:firstLineChars="0" w:firstLine="0"/>
              <w:jc w:val="right"/>
              <w:textDirection w:val="lrTb"/>
              <w:textAlignment w:val="auto"/>
              <w:outlineLvl w:val="9"/>
              <w:rPr>
                <w:rFonts w:ascii="Arial" w:hAnsi="Arial" w:cs="Arial"/>
                <w:b/>
                <w:bCs/>
                <w:color w:val="000000"/>
                <w:position w:val="0"/>
                <w:sz w:val="18"/>
                <w:szCs w:val="18"/>
                <w:lang w:eastAsia="en-GB"/>
              </w:rPr>
            </w:pPr>
            <w:r w:rsidRPr="007B7781">
              <w:rPr>
                <w:rFonts w:ascii="Arial" w:eastAsia="Arial" w:hAnsi="Arial" w:cs="Arial"/>
                <w:b/>
                <w:position w:val="0"/>
                <w:sz w:val="18"/>
                <w:szCs w:val="18"/>
              </w:rPr>
              <w:t>2021</w:t>
            </w:r>
          </w:p>
        </w:tc>
        <w:tc>
          <w:tcPr>
            <w:tcW w:w="1405" w:type="dxa"/>
            <w:tcBorders>
              <w:top w:val="single" w:sz="4" w:space="0" w:color="auto"/>
              <w:left w:val="nil"/>
              <w:bottom w:val="single" w:sz="4" w:space="0" w:color="auto"/>
              <w:right w:val="nil"/>
            </w:tcBorders>
            <w:shd w:val="clear" w:color="auto" w:fill="auto"/>
            <w:hideMark/>
          </w:tcPr>
          <w:p w14:paraId="059C46EF" w14:textId="0217FA13" w:rsidR="00FE5B87" w:rsidRPr="007B7781" w:rsidRDefault="00FE5B87" w:rsidP="00FE5B87">
            <w:pPr>
              <w:suppressAutoHyphens w:val="0"/>
              <w:spacing w:line="240" w:lineRule="auto"/>
              <w:ind w:leftChars="0" w:left="0" w:right="-72" w:firstLineChars="0" w:firstLine="0"/>
              <w:jc w:val="right"/>
              <w:textDirection w:val="lrTb"/>
              <w:textAlignment w:val="auto"/>
              <w:outlineLvl w:val="9"/>
              <w:rPr>
                <w:rFonts w:ascii="Arial" w:hAnsi="Arial" w:cs="Arial"/>
                <w:b/>
                <w:bCs/>
                <w:color w:val="000000"/>
                <w:position w:val="0"/>
                <w:sz w:val="18"/>
                <w:szCs w:val="18"/>
                <w:lang w:eastAsia="en-GB"/>
              </w:rPr>
            </w:pPr>
            <w:r w:rsidRPr="007B7781">
              <w:rPr>
                <w:rFonts w:ascii="Arial" w:eastAsia="Arial" w:hAnsi="Arial" w:cs="Arial"/>
                <w:b/>
                <w:position w:val="0"/>
                <w:sz w:val="18"/>
                <w:szCs w:val="18"/>
              </w:rPr>
              <w:t>2020</w:t>
            </w:r>
          </w:p>
        </w:tc>
        <w:tc>
          <w:tcPr>
            <w:tcW w:w="1406" w:type="dxa"/>
            <w:gridSpan w:val="2"/>
            <w:tcBorders>
              <w:top w:val="single" w:sz="4" w:space="0" w:color="auto"/>
              <w:left w:val="nil"/>
              <w:bottom w:val="single" w:sz="4" w:space="0" w:color="auto"/>
              <w:right w:val="nil"/>
            </w:tcBorders>
            <w:shd w:val="clear" w:color="auto" w:fill="auto"/>
            <w:hideMark/>
          </w:tcPr>
          <w:p w14:paraId="5759FA9E" w14:textId="1A989BD1" w:rsidR="00FE5B87" w:rsidRPr="007B7781" w:rsidRDefault="00FE5B87" w:rsidP="00FE5B87">
            <w:pPr>
              <w:suppressAutoHyphens w:val="0"/>
              <w:spacing w:line="240" w:lineRule="auto"/>
              <w:ind w:leftChars="0" w:left="0" w:right="-72" w:firstLineChars="0" w:firstLine="0"/>
              <w:jc w:val="right"/>
              <w:textDirection w:val="lrTb"/>
              <w:textAlignment w:val="auto"/>
              <w:outlineLvl w:val="9"/>
              <w:rPr>
                <w:rFonts w:ascii="Arial" w:hAnsi="Arial" w:cs="Arial"/>
                <w:b/>
                <w:bCs/>
                <w:color w:val="000000"/>
                <w:position w:val="0"/>
                <w:sz w:val="18"/>
                <w:szCs w:val="18"/>
                <w:lang w:eastAsia="en-GB"/>
              </w:rPr>
            </w:pPr>
            <w:r w:rsidRPr="007B7781">
              <w:rPr>
                <w:rFonts w:ascii="Arial" w:eastAsia="Arial" w:hAnsi="Arial" w:cs="Arial"/>
                <w:b/>
                <w:position w:val="0"/>
                <w:sz w:val="18"/>
                <w:szCs w:val="18"/>
              </w:rPr>
              <w:t>2021</w:t>
            </w:r>
          </w:p>
        </w:tc>
        <w:tc>
          <w:tcPr>
            <w:tcW w:w="1454" w:type="dxa"/>
            <w:tcBorders>
              <w:top w:val="single" w:sz="4" w:space="0" w:color="auto"/>
              <w:left w:val="nil"/>
              <w:bottom w:val="single" w:sz="4" w:space="0" w:color="auto"/>
              <w:right w:val="nil"/>
            </w:tcBorders>
            <w:shd w:val="clear" w:color="auto" w:fill="auto"/>
            <w:hideMark/>
          </w:tcPr>
          <w:p w14:paraId="31F0574A" w14:textId="33B7097D" w:rsidR="00FE5B87" w:rsidRPr="007B7781" w:rsidRDefault="00FE5B87" w:rsidP="00FE5B87">
            <w:pPr>
              <w:suppressAutoHyphens w:val="0"/>
              <w:spacing w:line="240" w:lineRule="auto"/>
              <w:ind w:leftChars="0" w:left="0" w:right="-72" w:firstLineChars="0" w:firstLine="0"/>
              <w:jc w:val="right"/>
              <w:textDirection w:val="lrTb"/>
              <w:textAlignment w:val="auto"/>
              <w:outlineLvl w:val="9"/>
              <w:rPr>
                <w:rFonts w:ascii="Arial" w:hAnsi="Arial" w:cs="Arial"/>
                <w:b/>
                <w:bCs/>
                <w:color w:val="000000"/>
                <w:position w:val="0"/>
                <w:sz w:val="18"/>
                <w:szCs w:val="18"/>
                <w:lang w:eastAsia="en-GB"/>
              </w:rPr>
            </w:pPr>
            <w:r w:rsidRPr="007B7781">
              <w:rPr>
                <w:rFonts w:ascii="Arial" w:eastAsia="Arial" w:hAnsi="Arial" w:cs="Arial"/>
                <w:b/>
                <w:position w:val="0"/>
                <w:sz w:val="18"/>
                <w:szCs w:val="18"/>
              </w:rPr>
              <w:t>2020</w:t>
            </w:r>
          </w:p>
        </w:tc>
      </w:tr>
      <w:tr w:rsidR="003A4FE9" w:rsidRPr="007B7781" w14:paraId="68BD79A6" w14:textId="77777777" w:rsidTr="00323349">
        <w:trPr>
          <w:trHeight w:val="57"/>
        </w:trPr>
        <w:tc>
          <w:tcPr>
            <w:tcW w:w="3802" w:type="dxa"/>
            <w:tcBorders>
              <w:top w:val="nil"/>
              <w:left w:val="nil"/>
              <w:bottom w:val="nil"/>
              <w:right w:val="nil"/>
            </w:tcBorders>
            <w:shd w:val="clear" w:color="auto" w:fill="auto"/>
            <w:noWrap/>
            <w:vAlign w:val="center"/>
            <w:hideMark/>
          </w:tcPr>
          <w:p w14:paraId="0FC8E59D" w14:textId="77777777" w:rsidR="003A4FE9" w:rsidRPr="007B7781" w:rsidRDefault="003A4FE9" w:rsidP="00732E30">
            <w:pPr>
              <w:suppressAutoHyphens w:val="0"/>
              <w:spacing w:line="240" w:lineRule="auto"/>
              <w:ind w:leftChars="0" w:left="0" w:firstLineChars="0" w:firstLine="0"/>
              <w:jc w:val="right"/>
              <w:textDirection w:val="lrTb"/>
              <w:textAlignment w:val="auto"/>
              <w:outlineLvl w:val="9"/>
              <w:rPr>
                <w:rFonts w:ascii="Arial" w:hAnsi="Arial" w:cs="Arial"/>
                <w:b/>
                <w:bCs/>
                <w:color w:val="000000"/>
                <w:position w:val="0"/>
                <w:sz w:val="18"/>
                <w:szCs w:val="18"/>
                <w:lang w:eastAsia="en-GB"/>
              </w:rPr>
            </w:pPr>
          </w:p>
        </w:tc>
        <w:tc>
          <w:tcPr>
            <w:tcW w:w="1405" w:type="dxa"/>
            <w:tcBorders>
              <w:top w:val="single" w:sz="4" w:space="0" w:color="auto"/>
              <w:left w:val="nil"/>
              <w:bottom w:val="nil"/>
              <w:right w:val="nil"/>
            </w:tcBorders>
            <w:shd w:val="clear" w:color="000000" w:fill="FAFAFA"/>
            <w:vAlign w:val="center"/>
            <w:hideMark/>
          </w:tcPr>
          <w:p w14:paraId="291D7C99" w14:textId="77777777" w:rsidR="003A4FE9" w:rsidRPr="007B7781" w:rsidRDefault="003A4FE9" w:rsidP="00732E30">
            <w:pPr>
              <w:suppressAutoHyphens w:val="0"/>
              <w:spacing w:line="240" w:lineRule="auto"/>
              <w:ind w:leftChars="0" w:left="0" w:right="-72" w:firstLineChars="0" w:firstLine="0"/>
              <w:jc w:val="right"/>
              <w:textDirection w:val="lrTb"/>
              <w:textAlignment w:val="auto"/>
              <w:outlineLvl w:val="9"/>
              <w:rPr>
                <w:rFonts w:ascii="Arial" w:hAnsi="Arial" w:cs="Arial"/>
                <w:color w:val="000000"/>
                <w:position w:val="0"/>
                <w:sz w:val="18"/>
                <w:szCs w:val="18"/>
                <w:lang w:eastAsia="en-GB"/>
              </w:rPr>
            </w:pPr>
            <w:r w:rsidRPr="007B7781">
              <w:rPr>
                <w:rFonts w:ascii="Arial" w:eastAsia="Arial" w:hAnsi="Arial" w:cs="Arial"/>
                <w:color w:val="000000"/>
                <w:position w:val="0"/>
                <w:sz w:val="18"/>
                <w:szCs w:val="18"/>
                <w:lang w:eastAsia="en-GB"/>
              </w:rPr>
              <w:t> </w:t>
            </w:r>
          </w:p>
        </w:tc>
        <w:tc>
          <w:tcPr>
            <w:tcW w:w="1405" w:type="dxa"/>
            <w:tcBorders>
              <w:top w:val="single" w:sz="4" w:space="0" w:color="auto"/>
              <w:left w:val="nil"/>
              <w:bottom w:val="nil"/>
              <w:right w:val="nil"/>
            </w:tcBorders>
            <w:shd w:val="clear" w:color="auto" w:fill="auto"/>
            <w:vAlign w:val="center"/>
            <w:hideMark/>
          </w:tcPr>
          <w:p w14:paraId="6B41B4C6" w14:textId="77777777" w:rsidR="003A4FE9" w:rsidRPr="007B7781" w:rsidRDefault="003A4FE9" w:rsidP="00732E30">
            <w:pPr>
              <w:suppressAutoHyphens w:val="0"/>
              <w:spacing w:line="240" w:lineRule="auto"/>
              <w:ind w:leftChars="0" w:left="0" w:right="-72" w:firstLineChars="0" w:firstLine="0"/>
              <w:jc w:val="right"/>
              <w:textDirection w:val="lrTb"/>
              <w:textAlignment w:val="auto"/>
              <w:outlineLvl w:val="9"/>
              <w:rPr>
                <w:rFonts w:ascii="Arial" w:hAnsi="Arial" w:cs="Arial"/>
                <w:color w:val="000000"/>
                <w:position w:val="0"/>
                <w:sz w:val="18"/>
                <w:szCs w:val="18"/>
                <w:lang w:eastAsia="en-GB"/>
              </w:rPr>
            </w:pPr>
          </w:p>
        </w:tc>
        <w:tc>
          <w:tcPr>
            <w:tcW w:w="1406" w:type="dxa"/>
            <w:gridSpan w:val="2"/>
            <w:tcBorders>
              <w:top w:val="single" w:sz="4" w:space="0" w:color="auto"/>
              <w:left w:val="nil"/>
              <w:bottom w:val="nil"/>
              <w:right w:val="nil"/>
            </w:tcBorders>
            <w:shd w:val="clear" w:color="auto" w:fill="FAFAFA"/>
            <w:vAlign w:val="center"/>
            <w:hideMark/>
          </w:tcPr>
          <w:p w14:paraId="52C0FCCD" w14:textId="77777777" w:rsidR="003A4FE9" w:rsidRPr="007B7781" w:rsidRDefault="003A4FE9" w:rsidP="00732E30">
            <w:pPr>
              <w:suppressAutoHyphens w:val="0"/>
              <w:spacing w:line="240" w:lineRule="auto"/>
              <w:ind w:leftChars="0" w:left="0" w:right="-72" w:firstLineChars="0" w:firstLine="0"/>
              <w:jc w:val="right"/>
              <w:textDirection w:val="lrTb"/>
              <w:textAlignment w:val="auto"/>
              <w:outlineLvl w:val="9"/>
              <w:rPr>
                <w:rFonts w:ascii="Arial" w:hAnsi="Arial" w:cs="Arial"/>
                <w:color w:val="000000"/>
                <w:position w:val="0"/>
                <w:sz w:val="18"/>
                <w:szCs w:val="18"/>
                <w:lang w:eastAsia="en-GB"/>
              </w:rPr>
            </w:pPr>
            <w:r w:rsidRPr="007B7781">
              <w:rPr>
                <w:rFonts w:ascii="Arial" w:eastAsia="Arial" w:hAnsi="Arial" w:cs="Arial"/>
                <w:color w:val="000000"/>
                <w:position w:val="0"/>
                <w:sz w:val="18"/>
                <w:szCs w:val="18"/>
                <w:lang w:eastAsia="en-GB"/>
              </w:rPr>
              <w:t> </w:t>
            </w:r>
          </w:p>
        </w:tc>
        <w:tc>
          <w:tcPr>
            <w:tcW w:w="1454" w:type="dxa"/>
            <w:tcBorders>
              <w:top w:val="single" w:sz="4" w:space="0" w:color="auto"/>
              <w:left w:val="nil"/>
              <w:bottom w:val="nil"/>
              <w:right w:val="nil"/>
            </w:tcBorders>
            <w:shd w:val="clear" w:color="auto" w:fill="auto"/>
            <w:vAlign w:val="center"/>
            <w:hideMark/>
          </w:tcPr>
          <w:p w14:paraId="50AF1B77" w14:textId="77777777" w:rsidR="003A4FE9" w:rsidRPr="007B7781" w:rsidRDefault="003A4FE9" w:rsidP="00732E30">
            <w:pPr>
              <w:suppressAutoHyphens w:val="0"/>
              <w:spacing w:line="240" w:lineRule="auto"/>
              <w:ind w:leftChars="0" w:left="0" w:right="-72" w:firstLineChars="0" w:firstLine="0"/>
              <w:jc w:val="right"/>
              <w:textDirection w:val="lrTb"/>
              <w:textAlignment w:val="auto"/>
              <w:outlineLvl w:val="9"/>
              <w:rPr>
                <w:rFonts w:ascii="Arial" w:hAnsi="Arial" w:cs="Arial"/>
                <w:color w:val="000000"/>
                <w:position w:val="0"/>
                <w:sz w:val="18"/>
                <w:szCs w:val="18"/>
                <w:lang w:eastAsia="en-GB"/>
              </w:rPr>
            </w:pPr>
          </w:p>
        </w:tc>
      </w:tr>
      <w:tr w:rsidR="00FE5B87" w:rsidRPr="007B7781" w14:paraId="449B18C8" w14:textId="77777777" w:rsidTr="00323349">
        <w:trPr>
          <w:trHeight w:val="225"/>
        </w:trPr>
        <w:tc>
          <w:tcPr>
            <w:tcW w:w="3802" w:type="dxa"/>
            <w:tcBorders>
              <w:top w:val="nil"/>
              <w:left w:val="nil"/>
              <w:bottom w:val="nil"/>
              <w:right w:val="nil"/>
            </w:tcBorders>
            <w:shd w:val="clear" w:color="auto" w:fill="auto"/>
            <w:noWrap/>
            <w:vAlign w:val="center"/>
            <w:hideMark/>
          </w:tcPr>
          <w:p w14:paraId="47F0B1D7" w14:textId="77777777" w:rsidR="00FE5B87" w:rsidRPr="007B7781" w:rsidRDefault="00FE5B87" w:rsidP="007455E6">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7B7781">
              <w:rPr>
                <w:rFonts w:ascii="Arial" w:eastAsia="Arial" w:hAnsi="Arial" w:cs="Arial"/>
                <w:position w:val="0"/>
                <w:sz w:val="18"/>
                <w:szCs w:val="18"/>
              </w:rPr>
              <w:t>At 1 January</w:t>
            </w:r>
          </w:p>
        </w:tc>
        <w:tc>
          <w:tcPr>
            <w:tcW w:w="1405" w:type="dxa"/>
            <w:tcBorders>
              <w:top w:val="nil"/>
              <w:left w:val="nil"/>
              <w:bottom w:val="nil"/>
              <w:right w:val="nil"/>
            </w:tcBorders>
            <w:shd w:val="clear" w:color="000000" w:fill="FAFAFA"/>
            <w:vAlign w:val="bottom"/>
          </w:tcPr>
          <w:p w14:paraId="77E36B74" w14:textId="06DBD9F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405" w:type="dxa"/>
            <w:tcBorders>
              <w:top w:val="nil"/>
              <w:left w:val="nil"/>
              <w:bottom w:val="nil"/>
              <w:right w:val="nil"/>
            </w:tcBorders>
            <w:shd w:val="clear" w:color="auto" w:fill="auto"/>
            <w:vAlign w:val="bottom"/>
            <w:hideMark/>
          </w:tcPr>
          <w:p w14:paraId="6A9E45FC" w14:textId="2E144000"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224,813,821</w:t>
            </w:r>
          </w:p>
        </w:tc>
        <w:tc>
          <w:tcPr>
            <w:tcW w:w="1406" w:type="dxa"/>
            <w:gridSpan w:val="2"/>
            <w:tcBorders>
              <w:top w:val="nil"/>
              <w:left w:val="nil"/>
              <w:bottom w:val="nil"/>
              <w:right w:val="nil"/>
            </w:tcBorders>
            <w:shd w:val="clear" w:color="auto" w:fill="FAFAFA"/>
            <w:vAlign w:val="bottom"/>
          </w:tcPr>
          <w:p w14:paraId="54EFD6B2" w14:textId="4CC77120"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454" w:type="dxa"/>
            <w:tcBorders>
              <w:top w:val="nil"/>
              <w:left w:val="nil"/>
              <w:bottom w:val="nil"/>
              <w:right w:val="nil"/>
            </w:tcBorders>
            <w:shd w:val="clear" w:color="auto" w:fill="auto"/>
            <w:vAlign w:val="bottom"/>
            <w:hideMark/>
          </w:tcPr>
          <w:p w14:paraId="100C5810" w14:textId="2349F0EE"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6,818,895,460</w:t>
            </w:r>
          </w:p>
        </w:tc>
      </w:tr>
      <w:tr w:rsidR="00FE5B87" w:rsidRPr="007B7781" w14:paraId="6490E7EA" w14:textId="77777777" w:rsidTr="00323349">
        <w:trPr>
          <w:trHeight w:val="57"/>
        </w:trPr>
        <w:tc>
          <w:tcPr>
            <w:tcW w:w="3802" w:type="dxa"/>
            <w:tcBorders>
              <w:top w:val="nil"/>
              <w:left w:val="nil"/>
              <w:bottom w:val="nil"/>
              <w:right w:val="nil"/>
            </w:tcBorders>
            <w:shd w:val="clear" w:color="auto" w:fill="auto"/>
            <w:noWrap/>
            <w:vAlign w:val="center"/>
          </w:tcPr>
          <w:p w14:paraId="0D1288A0" w14:textId="77777777" w:rsidR="00FE5B87"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p>
        </w:tc>
        <w:tc>
          <w:tcPr>
            <w:tcW w:w="1405" w:type="dxa"/>
            <w:tcBorders>
              <w:top w:val="nil"/>
              <w:left w:val="nil"/>
              <w:bottom w:val="nil"/>
              <w:right w:val="nil"/>
            </w:tcBorders>
            <w:shd w:val="clear" w:color="000000" w:fill="FAFAFA"/>
            <w:vAlign w:val="bottom"/>
          </w:tcPr>
          <w:p w14:paraId="1B101F0B" w14:textId="7777777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p>
        </w:tc>
        <w:tc>
          <w:tcPr>
            <w:tcW w:w="1405" w:type="dxa"/>
            <w:tcBorders>
              <w:top w:val="nil"/>
              <w:left w:val="nil"/>
              <w:bottom w:val="nil"/>
              <w:right w:val="nil"/>
            </w:tcBorders>
            <w:shd w:val="clear" w:color="auto" w:fill="auto"/>
            <w:vAlign w:val="bottom"/>
          </w:tcPr>
          <w:p w14:paraId="5483B652" w14:textId="7777777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p>
        </w:tc>
        <w:tc>
          <w:tcPr>
            <w:tcW w:w="1406" w:type="dxa"/>
            <w:gridSpan w:val="2"/>
            <w:tcBorders>
              <w:top w:val="nil"/>
              <w:left w:val="nil"/>
              <w:bottom w:val="nil"/>
              <w:right w:val="nil"/>
            </w:tcBorders>
            <w:shd w:val="clear" w:color="auto" w:fill="FAFAFA"/>
            <w:vAlign w:val="bottom"/>
          </w:tcPr>
          <w:p w14:paraId="5BF65303" w14:textId="7777777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p>
        </w:tc>
        <w:tc>
          <w:tcPr>
            <w:tcW w:w="1454" w:type="dxa"/>
            <w:tcBorders>
              <w:top w:val="nil"/>
              <w:left w:val="nil"/>
              <w:bottom w:val="nil"/>
              <w:right w:val="nil"/>
            </w:tcBorders>
            <w:shd w:val="clear" w:color="auto" w:fill="auto"/>
            <w:vAlign w:val="bottom"/>
          </w:tcPr>
          <w:p w14:paraId="13DB7129" w14:textId="7777777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p>
        </w:tc>
      </w:tr>
      <w:tr w:rsidR="00FE5B87" w:rsidRPr="007B7781" w14:paraId="6F7603A4" w14:textId="77777777" w:rsidTr="00323349">
        <w:trPr>
          <w:trHeight w:val="225"/>
        </w:trPr>
        <w:tc>
          <w:tcPr>
            <w:tcW w:w="3802" w:type="dxa"/>
            <w:tcBorders>
              <w:top w:val="nil"/>
              <w:left w:val="nil"/>
              <w:bottom w:val="nil"/>
              <w:right w:val="nil"/>
            </w:tcBorders>
            <w:shd w:val="clear" w:color="auto" w:fill="auto"/>
            <w:noWrap/>
            <w:vAlign w:val="center"/>
          </w:tcPr>
          <w:p w14:paraId="261DFACA" w14:textId="77777777" w:rsidR="00FE5B87"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7B7781">
              <w:rPr>
                <w:rFonts w:ascii="Arial" w:eastAsia="Arial" w:hAnsi="Arial" w:cs="Arial"/>
                <w:position w:val="0"/>
                <w:sz w:val="18"/>
                <w:szCs w:val="18"/>
              </w:rPr>
              <w:t>Cash items:</w:t>
            </w:r>
          </w:p>
        </w:tc>
        <w:tc>
          <w:tcPr>
            <w:tcW w:w="1405" w:type="dxa"/>
            <w:tcBorders>
              <w:top w:val="nil"/>
              <w:left w:val="nil"/>
              <w:bottom w:val="nil"/>
              <w:right w:val="nil"/>
            </w:tcBorders>
            <w:shd w:val="clear" w:color="000000" w:fill="FAFAFA"/>
            <w:vAlign w:val="bottom"/>
          </w:tcPr>
          <w:p w14:paraId="672AD7BF" w14:textId="7777777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p>
        </w:tc>
        <w:tc>
          <w:tcPr>
            <w:tcW w:w="1405" w:type="dxa"/>
            <w:tcBorders>
              <w:top w:val="nil"/>
              <w:left w:val="nil"/>
              <w:bottom w:val="nil"/>
              <w:right w:val="nil"/>
            </w:tcBorders>
            <w:shd w:val="clear" w:color="auto" w:fill="auto"/>
            <w:vAlign w:val="bottom"/>
          </w:tcPr>
          <w:p w14:paraId="71A39559" w14:textId="7777777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p>
        </w:tc>
        <w:tc>
          <w:tcPr>
            <w:tcW w:w="1406" w:type="dxa"/>
            <w:gridSpan w:val="2"/>
            <w:tcBorders>
              <w:top w:val="nil"/>
              <w:left w:val="nil"/>
              <w:bottom w:val="nil"/>
              <w:right w:val="nil"/>
            </w:tcBorders>
            <w:shd w:val="clear" w:color="auto" w:fill="FAFAFA"/>
            <w:vAlign w:val="bottom"/>
          </w:tcPr>
          <w:p w14:paraId="2BA564CE" w14:textId="7777777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p>
        </w:tc>
        <w:tc>
          <w:tcPr>
            <w:tcW w:w="1454" w:type="dxa"/>
            <w:tcBorders>
              <w:top w:val="nil"/>
              <w:left w:val="nil"/>
              <w:bottom w:val="nil"/>
              <w:right w:val="nil"/>
            </w:tcBorders>
            <w:shd w:val="clear" w:color="auto" w:fill="auto"/>
            <w:vAlign w:val="bottom"/>
          </w:tcPr>
          <w:p w14:paraId="0318F4DA" w14:textId="7777777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p>
        </w:tc>
      </w:tr>
      <w:tr w:rsidR="00FE5B87" w:rsidRPr="007B7781" w14:paraId="16D1137C" w14:textId="77777777" w:rsidTr="00323349">
        <w:trPr>
          <w:trHeight w:val="225"/>
        </w:trPr>
        <w:tc>
          <w:tcPr>
            <w:tcW w:w="3802" w:type="dxa"/>
            <w:tcBorders>
              <w:top w:val="nil"/>
              <w:left w:val="nil"/>
              <w:bottom w:val="nil"/>
              <w:right w:val="nil"/>
            </w:tcBorders>
            <w:shd w:val="clear" w:color="auto" w:fill="auto"/>
            <w:noWrap/>
            <w:vAlign w:val="center"/>
            <w:hideMark/>
          </w:tcPr>
          <w:p w14:paraId="1D76B07B" w14:textId="77777777" w:rsidR="00FE5B87"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7B7781">
              <w:rPr>
                <w:rFonts w:ascii="Arial" w:eastAsia="Arial" w:hAnsi="Arial" w:cs="Arial"/>
                <w:position w:val="0"/>
                <w:sz w:val="18"/>
                <w:szCs w:val="18"/>
              </w:rPr>
              <w:t>Net repayment</w:t>
            </w:r>
          </w:p>
        </w:tc>
        <w:tc>
          <w:tcPr>
            <w:tcW w:w="1405" w:type="dxa"/>
            <w:tcBorders>
              <w:top w:val="nil"/>
              <w:left w:val="nil"/>
              <w:bottom w:val="nil"/>
              <w:right w:val="nil"/>
            </w:tcBorders>
            <w:shd w:val="clear" w:color="000000" w:fill="FAFAFA"/>
            <w:vAlign w:val="bottom"/>
          </w:tcPr>
          <w:p w14:paraId="6D5D1980" w14:textId="5385A260" w:rsidR="00FE5B87" w:rsidRPr="007B7781" w:rsidRDefault="00914215" w:rsidP="00FE5B87">
            <w:pPr>
              <w:spacing w:line="240" w:lineRule="auto"/>
              <w:ind w:leftChars="0" w:left="0" w:right="-72"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405" w:type="dxa"/>
            <w:tcBorders>
              <w:top w:val="nil"/>
              <w:left w:val="nil"/>
              <w:bottom w:val="nil"/>
              <w:right w:val="nil"/>
            </w:tcBorders>
            <w:shd w:val="clear" w:color="auto" w:fill="auto"/>
            <w:vAlign w:val="bottom"/>
            <w:hideMark/>
          </w:tcPr>
          <w:p w14:paraId="27A833E5" w14:textId="353A610D"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(217,884,012)</w:t>
            </w:r>
          </w:p>
        </w:tc>
        <w:tc>
          <w:tcPr>
            <w:tcW w:w="1406" w:type="dxa"/>
            <w:gridSpan w:val="2"/>
            <w:tcBorders>
              <w:top w:val="nil"/>
              <w:left w:val="nil"/>
              <w:bottom w:val="nil"/>
              <w:right w:val="nil"/>
            </w:tcBorders>
            <w:shd w:val="clear" w:color="auto" w:fill="FAFAFA"/>
            <w:noWrap/>
            <w:vAlign w:val="bottom"/>
          </w:tcPr>
          <w:p w14:paraId="7ADB9D59" w14:textId="48B329F8" w:rsidR="00FE5B87" w:rsidRPr="007B7781" w:rsidRDefault="00914215" w:rsidP="00FE5B87">
            <w:pPr>
              <w:spacing w:line="240" w:lineRule="auto"/>
              <w:ind w:leftChars="0" w:left="0" w:right="-72"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454" w:type="dxa"/>
            <w:tcBorders>
              <w:top w:val="nil"/>
              <w:left w:val="nil"/>
              <w:bottom w:val="nil"/>
              <w:right w:val="nil"/>
            </w:tcBorders>
            <w:shd w:val="clear" w:color="auto" w:fill="auto"/>
            <w:vAlign w:val="bottom"/>
            <w:hideMark/>
          </w:tcPr>
          <w:p w14:paraId="56305245" w14:textId="65D0A7FA"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(6,891,921,285)</w:t>
            </w:r>
          </w:p>
        </w:tc>
      </w:tr>
      <w:tr w:rsidR="00FE5B87" w:rsidRPr="007B7781" w14:paraId="22828BC5" w14:textId="77777777" w:rsidTr="00323349">
        <w:trPr>
          <w:trHeight w:val="20"/>
        </w:trPr>
        <w:tc>
          <w:tcPr>
            <w:tcW w:w="3802" w:type="dxa"/>
            <w:tcBorders>
              <w:top w:val="nil"/>
              <w:left w:val="nil"/>
              <w:bottom w:val="nil"/>
              <w:right w:val="nil"/>
            </w:tcBorders>
            <w:shd w:val="clear" w:color="auto" w:fill="auto"/>
            <w:noWrap/>
            <w:vAlign w:val="center"/>
          </w:tcPr>
          <w:p w14:paraId="6DE53D88" w14:textId="77777777" w:rsidR="00FE5B87"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bookmarkStart w:id="8" w:name="_Hlk62809368"/>
          </w:p>
        </w:tc>
        <w:tc>
          <w:tcPr>
            <w:tcW w:w="1405" w:type="dxa"/>
            <w:tcBorders>
              <w:top w:val="nil"/>
              <w:left w:val="nil"/>
              <w:bottom w:val="nil"/>
              <w:right w:val="nil"/>
            </w:tcBorders>
            <w:shd w:val="clear" w:color="000000" w:fill="FAFAFA"/>
            <w:vAlign w:val="bottom"/>
          </w:tcPr>
          <w:p w14:paraId="0E76812C" w14:textId="77777777" w:rsidR="00FE5B87" w:rsidRPr="007B7781" w:rsidRDefault="00FE5B87" w:rsidP="00FE5B87">
            <w:pPr>
              <w:spacing w:line="240" w:lineRule="auto"/>
              <w:ind w:leftChars="0" w:left="0" w:right="-72" w:firstLineChars="0" w:firstLine="0"/>
              <w:jc w:val="right"/>
              <w:textDirection w:val="lrTb"/>
              <w:rPr>
                <w:rFonts w:ascii="Arial" w:eastAsia="Arial" w:hAnsi="Arial" w:cs="Arial"/>
                <w:position w:val="0"/>
                <w:sz w:val="18"/>
                <w:szCs w:val="18"/>
              </w:rPr>
            </w:pPr>
          </w:p>
        </w:tc>
        <w:tc>
          <w:tcPr>
            <w:tcW w:w="1405" w:type="dxa"/>
            <w:tcBorders>
              <w:top w:val="nil"/>
              <w:left w:val="nil"/>
              <w:bottom w:val="nil"/>
              <w:right w:val="nil"/>
            </w:tcBorders>
            <w:shd w:val="clear" w:color="auto" w:fill="auto"/>
            <w:vAlign w:val="bottom"/>
          </w:tcPr>
          <w:p w14:paraId="734624B6" w14:textId="7777777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p>
        </w:tc>
        <w:tc>
          <w:tcPr>
            <w:tcW w:w="1406" w:type="dxa"/>
            <w:gridSpan w:val="2"/>
            <w:tcBorders>
              <w:top w:val="nil"/>
              <w:left w:val="nil"/>
              <w:bottom w:val="nil"/>
              <w:right w:val="nil"/>
            </w:tcBorders>
            <w:shd w:val="clear" w:color="auto" w:fill="FAFAFA"/>
            <w:noWrap/>
            <w:vAlign w:val="bottom"/>
          </w:tcPr>
          <w:p w14:paraId="64FB4F01" w14:textId="77777777" w:rsidR="00FE5B87" w:rsidRPr="007B7781" w:rsidRDefault="00FE5B87" w:rsidP="00FE5B87">
            <w:pPr>
              <w:spacing w:line="240" w:lineRule="auto"/>
              <w:ind w:leftChars="0" w:left="0" w:right="-72" w:firstLineChars="0" w:firstLine="0"/>
              <w:jc w:val="right"/>
              <w:textDirection w:val="lrTb"/>
              <w:rPr>
                <w:rFonts w:ascii="Arial" w:eastAsia="Arial" w:hAnsi="Arial" w:cs="Arial"/>
                <w:position w:val="0"/>
                <w:sz w:val="18"/>
                <w:szCs w:val="18"/>
              </w:rPr>
            </w:pPr>
          </w:p>
        </w:tc>
        <w:tc>
          <w:tcPr>
            <w:tcW w:w="1454" w:type="dxa"/>
            <w:tcBorders>
              <w:top w:val="nil"/>
              <w:left w:val="nil"/>
              <w:bottom w:val="nil"/>
              <w:right w:val="nil"/>
            </w:tcBorders>
            <w:shd w:val="clear" w:color="auto" w:fill="auto"/>
            <w:vAlign w:val="bottom"/>
          </w:tcPr>
          <w:p w14:paraId="1812C0FE" w14:textId="7777777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p>
        </w:tc>
      </w:tr>
      <w:bookmarkEnd w:id="8"/>
      <w:tr w:rsidR="00FE5B87" w:rsidRPr="007B7781" w14:paraId="6853805B" w14:textId="77777777" w:rsidTr="00323349">
        <w:trPr>
          <w:trHeight w:val="225"/>
        </w:trPr>
        <w:tc>
          <w:tcPr>
            <w:tcW w:w="3802" w:type="dxa"/>
            <w:tcBorders>
              <w:top w:val="nil"/>
              <w:left w:val="nil"/>
              <w:bottom w:val="nil"/>
              <w:right w:val="nil"/>
            </w:tcBorders>
            <w:shd w:val="clear" w:color="auto" w:fill="auto"/>
            <w:noWrap/>
            <w:vAlign w:val="center"/>
          </w:tcPr>
          <w:p w14:paraId="0538C096" w14:textId="77777777" w:rsidR="00FE5B87"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7B7781">
              <w:rPr>
                <w:rFonts w:ascii="Arial" w:eastAsia="Arial" w:hAnsi="Arial" w:cs="Arial"/>
                <w:position w:val="0"/>
                <w:sz w:val="18"/>
                <w:szCs w:val="18"/>
              </w:rPr>
              <w:t>Non-cash item:</w:t>
            </w:r>
          </w:p>
        </w:tc>
        <w:tc>
          <w:tcPr>
            <w:tcW w:w="1405" w:type="dxa"/>
            <w:tcBorders>
              <w:top w:val="nil"/>
              <w:left w:val="nil"/>
              <w:right w:val="nil"/>
            </w:tcBorders>
            <w:shd w:val="clear" w:color="000000" w:fill="FAFAFA"/>
            <w:vAlign w:val="bottom"/>
          </w:tcPr>
          <w:p w14:paraId="6D4100EC" w14:textId="77777777" w:rsidR="00FE5B87" w:rsidRPr="007B7781" w:rsidRDefault="00FE5B87" w:rsidP="00FE5B87">
            <w:pPr>
              <w:spacing w:line="240" w:lineRule="auto"/>
              <w:ind w:leftChars="0" w:left="0" w:right="-72" w:firstLineChars="0" w:firstLine="0"/>
              <w:jc w:val="right"/>
              <w:textDirection w:val="lrTb"/>
              <w:rPr>
                <w:rFonts w:ascii="Arial" w:eastAsia="Arial" w:hAnsi="Arial" w:cs="Arial"/>
                <w:position w:val="0"/>
                <w:sz w:val="18"/>
                <w:szCs w:val="18"/>
              </w:rPr>
            </w:pPr>
          </w:p>
        </w:tc>
        <w:tc>
          <w:tcPr>
            <w:tcW w:w="1405" w:type="dxa"/>
            <w:tcBorders>
              <w:top w:val="nil"/>
              <w:left w:val="nil"/>
              <w:right w:val="nil"/>
            </w:tcBorders>
            <w:shd w:val="clear" w:color="auto" w:fill="auto"/>
            <w:vAlign w:val="bottom"/>
          </w:tcPr>
          <w:p w14:paraId="71CD540B" w14:textId="7777777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p>
        </w:tc>
        <w:tc>
          <w:tcPr>
            <w:tcW w:w="1406" w:type="dxa"/>
            <w:gridSpan w:val="2"/>
            <w:tcBorders>
              <w:top w:val="nil"/>
              <w:left w:val="nil"/>
              <w:right w:val="nil"/>
            </w:tcBorders>
            <w:shd w:val="clear" w:color="auto" w:fill="FAFAFA"/>
            <w:noWrap/>
            <w:vAlign w:val="bottom"/>
          </w:tcPr>
          <w:p w14:paraId="6D1E2301" w14:textId="77777777" w:rsidR="00FE5B87" w:rsidRPr="007B7781" w:rsidRDefault="00FE5B87" w:rsidP="00FE5B87">
            <w:pPr>
              <w:spacing w:line="240" w:lineRule="auto"/>
              <w:ind w:leftChars="0" w:left="0" w:right="-72" w:firstLineChars="0" w:firstLine="0"/>
              <w:jc w:val="right"/>
              <w:textDirection w:val="lrTb"/>
              <w:rPr>
                <w:rFonts w:ascii="Arial" w:eastAsia="Arial" w:hAnsi="Arial" w:cs="Arial"/>
                <w:position w:val="0"/>
                <w:sz w:val="18"/>
                <w:szCs w:val="18"/>
              </w:rPr>
            </w:pPr>
          </w:p>
        </w:tc>
        <w:tc>
          <w:tcPr>
            <w:tcW w:w="1454" w:type="dxa"/>
            <w:tcBorders>
              <w:top w:val="nil"/>
              <w:left w:val="nil"/>
              <w:right w:val="nil"/>
            </w:tcBorders>
            <w:shd w:val="clear" w:color="auto" w:fill="auto"/>
            <w:vAlign w:val="bottom"/>
          </w:tcPr>
          <w:p w14:paraId="3831C4B1" w14:textId="7777777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p>
        </w:tc>
      </w:tr>
      <w:tr w:rsidR="00FE5B87" w:rsidRPr="007B7781" w14:paraId="51E6368F" w14:textId="77777777" w:rsidTr="00323349">
        <w:trPr>
          <w:trHeight w:val="225"/>
        </w:trPr>
        <w:tc>
          <w:tcPr>
            <w:tcW w:w="3802" w:type="dxa"/>
            <w:tcBorders>
              <w:top w:val="nil"/>
              <w:left w:val="nil"/>
              <w:bottom w:val="nil"/>
              <w:right w:val="nil"/>
            </w:tcBorders>
            <w:shd w:val="clear" w:color="auto" w:fill="auto"/>
            <w:noWrap/>
            <w:vAlign w:val="center"/>
          </w:tcPr>
          <w:p w14:paraId="2149DA5A" w14:textId="69E939BE" w:rsidR="00FE5B87"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7B7781">
              <w:rPr>
                <w:rFonts w:ascii="Arial" w:eastAsia="Arial" w:hAnsi="Arial" w:cs="Arial"/>
                <w:position w:val="0"/>
                <w:sz w:val="18"/>
                <w:szCs w:val="18"/>
              </w:rPr>
              <w:t>Exchange differences on foreign currency</w:t>
            </w:r>
          </w:p>
        </w:tc>
        <w:tc>
          <w:tcPr>
            <w:tcW w:w="1405" w:type="dxa"/>
            <w:tcBorders>
              <w:top w:val="nil"/>
              <w:left w:val="nil"/>
              <w:right w:val="nil"/>
            </w:tcBorders>
            <w:shd w:val="clear" w:color="000000" w:fill="FAFAFA"/>
          </w:tcPr>
          <w:p w14:paraId="294A83AA" w14:textId="47DD2949" w:rsidR="00FE5B87" w:rsidRPr="007B7781" w:rsidRDefault="00914215" w:rsidP="00FE5B87">
            <w:pPr>
              <w:spacing w:line="240" w:lineRule="auto"/>
              <w:ind w:leftChars="0" w:left="0" w:right="-72"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405" w:type="dxa"/>
            <w:tcBorders>
              <w:top w:val="nil"/>
              <w:left w:val="nil"/>
              <w:right w:val="nil"/>
            </w:tcBorders>
            <w:shd w:val="clear" w:color="auto" w:fill="auto"/>
          </w:tcPr>
          <w:p w14:paraId="2AA9E9D9" w14:textId="621BAF11"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 xml:space="preserve">(6,929,809) </w:t>
            </w:r>
          </w:p>
        </w:tc>
        <w:tc>
          <w:tcPr>
            <w:tcW w:w="1406" w:type="dxa"/>
            <w:gridSpan w:val="2"/>
            <w:tcBorders>
              <w:top w:val="nil"/>
              <w:left w:val="nil"/>
              <w:right w:val="nil"/>
            </w:tcBorders>
            <w:shd w:val="clear" w:color="auto" w:fill="FAFAFA"/>
            <w:noWrap/>
          </w:tcPr>
          <w:p w14:paraId="537D028C" w14:textId="1C5DFAEB" w:rsidR="00FE5B87" w:rsidRPr="007B7781" w:rsidRDefault="00914215" w:rsidP="00FE5B87">
            <w:pPr>
              <w:spacing w:line="240" w:lineRule="auto"/>
              <w:ind w:leftChars="0" w:left="0" w:right="-72"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454" w:type="dxa"/>
            <w:tcBorders>
              <w:top w:val="nil"/>
              <w:left w:val="nil"/>
              <w:right w:val="nil"/>
            </w:tcBorders>
            <w:shd w:val="clear" w:color="auto" w:fill="auto"/>
          </w:tcPr>
          <w:p w14:paraId="7DD79118" w14:textId="66D59812"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(218,021,493)</w:t>
            </w:r>
          </w:p>
        </w:tc>
      </w:tr>
      <w:tr w:rsidR="00FE5B87" w:rsidRPr="007B7781" w14:paraId="7DA796FB" w14:textId="77777777" w:rsidTr="00323349">
        <w:trPr>
          <w:trHeight w:val="225"/>
        </w:trPr>
        <w:tc>
          <w:tcPr>
            <w:tcW w:w="3802" w:type="dxa"/>
            <w:tcBorders>
              <w:top w:val="nil"/>
              <w:left w:val="nil"/>
              <w:bottom w:val="nil"/>
              <w:right w:val="nil"/>
            </w:tcBorders>
            <w:shd w:val="clear" w:color="auto" w:fill="auto"/>
            <w:noWrap/>
            <w:vAlign w:val="center"/>
            <w:hideMark/>
          </w:tcPr>
          <w:p w14:paraId="66701CE4" w14:textId="3D2C7E18" w:rsidR="00FE5B87"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7B7781">
              <w:rPr>
                <w:rFonts w:ascii="Arial" w:eastAsia="Arial" w:hAnsi="Arial" w:cs="Arial"/>
                <w:position w:val="0"/>
                <w:sz w:val="18"/>
                <w:szCs w:val="18"/>
              </w:rPr>
              <w:t>Exchange differences on translation</w:t>
            </w:r>
          </w:p>
        </w:tc>
        <w:tc>
          <w:tcPr>
            <w:tcW w:w="1405" w:type="dxa"/>
            <w:tcBorders>
              <w:top w:val="nil"/>
              <w:left w:val="nil"/>
              <w:bottom w:val="single" w:sz="4" w:space="0" w:color="auto"/>
              <w:right w:val="nil"/>
            </w:tcBorders>
            <w:shd w:val="clear" w:color="000000" w:fill="FAFAFA"/>
            <w:vAlign w:val="bottom"/>
          </w:tcPr>
          <w:p w14:paraId="76113E00" w14:textId="0A85B0F0" w:rsidR="00FE5B87" w:rsidRPr="007B7781" w:rsidRDefault="00914215" w:rsidP="00FE5B87">
            <w:pPr>
              <w:spacing w:line="240" w:lineRule="auto"/>
              <w:ind w:leftChars="0" w:left="2"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405" w:type="dxa"/>
            <w:tcBorders>
              <w:top w:val="nil"/>
              <w:left w:val="nil"/>
              <w:bottom w:val="single" w:sz="4" w:space="0" w:color="auto"/>
              <w:right w:val="nil"/>
            </w:tcBorders>
            <w:shd w:val="clear" w:color="auto" w:fill="auto"/>
            <w:vAlign w:val="bottom"/>
            <w:hideMark/>
          </w:tcPr>
          <w:p w14:paraId="0E848AC7" w14:textId="417C82D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 xml:space="preserve">- </w:t>
            </w:r>
          </w:p>
        </w:tc>
        <w:tc>
          <w:tcPr>
            <w:tcW w:w="1406" w:type="dxa"/>
            <w:gridSpan w:val="2"/>
            <w:tcBorders>
              <w:top w:val="nil"/>
              <w:left w:val="nil"/>
              <w:bottom w:val="single" w:sz="4" w:space="0" w:color="auto"/>
              <w:right w:val="nil"/>
            </w:tcBorders>
            <w:shd w:val="clear" w:color="auto" w:fill="FAFAFA"/>
            <w:vAlign w:val="bottom"/>
          </w:tcPr>
          <w:p w14:paraId="0DCCA2AD" w14:textId="5C6FCB75" w:rsidR="00FE5B87" w:rsidRPr="007B7781" w:rsidRDefault="00914215" w:rsidP="00FE5B87">
            <w:pPr>
              <w:spacing w:line="240" w:lineRule="auto"/>
              <w:ind w:leftChars="0" w:left="2"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454" w:type="dxa"/>
            <w:tcBorders>
              <w:top w:val="nil"/>
              <w:left w:val="nil"/>
              <w:bottom w:val="single" w:sz="4" w:space="0" w:color="auto"/>
              <w:right w:val="nil"/>
            </w:tcBorders>
            <w:shd w:val="clear" w:color="auto" w:fill="auto"/>
            <w:vAlign w:val="bottom"/>
            <w:hideMark/>
          </w:tcPr>
          <w:p w14:paraId="7E898B07" w14:textId="176F782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291,047,318</w:t>
            </w:r>
          </w:p>
        </w:tc>
      </w:tr>
      <w:tr w:rsidR="00FE5B87" w:rsidRPr="007B7781" w14:paraId="4E258F57" w14:textId="77777777" w:rsidTr="00323349">
        <w:trPr>
          <w:trHeight w:val="57"/>
        </w:trPr>
        <w:tc>
          <w:tcPr>
            <w:tcW w:w="3802" w:type="dxa"/>
            <w:tcBorders>
              <w:top w:val="nil"/>
              <w:left w:val="nil"/>
              <w:bottom w:val="nil"/>
              <w:right w:val="nil"/>
            </w:tcBorders>
            <w:shd w:val="clear" w:color="auto" w:fill="auto"/>
            <w:noWrap/>
            <w:vAlign w:val="center"/>
          </w:tcPr>
          <w:p w14:paraId="21581CBD" w14:textId="77777777" w:rsidR="00FE5B87"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p>
        </w:tc>
        <w:tc>
          <w:tcPr>
            <w:tcW w:w="1405" w:type="dxa"/>
            <w:tcBorders>
              <w:top w:val="single" w:sz="4" w:space="0" w:color="auto"/>
              <w:left w:val="nil"/>
              <w:right w:val="nil"/>
            </w:tcBorders>
            <w:shd w:val="clear" w:color="000000" w:fill="FAFAFA"/>
            <w:vAlign w:val="bottom"/>
          </w:tcPr>
          <w:p w14:paraId="4C533462" w14:textId="7777777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p>
        </w:tc>
        <w:tc>
          <w:tcPr>
            <w:tcW w:w="1405" w:type="dxa"/>
            <w:tcBorders>
              <w:top w:val="single" w:sz="4" w:space="0" w:color="auto"/>
              <w:left w:val="nil"/>
              <w:right w:val="nil"/>
            </w:tcBorders>
            <w:shd w:val="clear" w:color="auto" w:fill="auto"/>
            <w:vAlign w:val="bottom"/>
          </w:tcPr>
          <w:p w14:paraId="2F0D7682" w14:textId="7777777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p>
        </w:tc>
        <w:tc>
          <w:tcPr>
            <w:tcW w:w="1406" w:type="dxa"/>
            <w:gridSpan w:val="2"/>
            <w:tcBorders>
              <w:top w:val="single" w:sz="4" w:space="0" w:color="auto"/>
              <w:left w:val="nil"/>
              <w:right w:val="nil"/>
            </w:tcBorders>
            <w:shd w:val="clear" w:color="auto" w:fill="FAFAFA"/>
            <w:vAlign w:val="bottom"/>
          </w:tcPr>
          <w:p w14:paraId="32882A13" w14:textId="7777777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p>
        </w:tc>
        <w:tc>
          <w:tcPr>
            <w:tcW w:w="1454" w:type="dxa"/>
            <w:tcBorders>
              <w:top w:val="single" w:sz="4" w:space="0" w:color="auto"/>
              <w:left w:val="nil"/>
              <w:right w:val="nil"/>
            </w:tcBorders>
            <w:shd w:val="clear" w:color="auto" w:fill="auto"/>
            <w:vAlign w:val="bottom"/>
          </w:tcPr>
          <w:p w14:paraId="2CC2F45E" w14:textId="77777777"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p>
        </w:tc>
      </w:tr>
      <w:tr w:rsidR="00FE5B87" w:rsidRPr="007B7781" w14:paraId="05268261" w14:textId="77777777" w:rsidTr="00323349">
        <w:trPr>
          <w:trHeight w:val="240"/>
        </w:trPr>
        <w:tc>
          <w:tcPr>
            <w:tcW w:w="3802" w:type="dxa"/>
            <w:tcBorders>
              <w:top w:val="nil"/>
              <w:left w:val="nil"/>
              <w:bottom w:val="nil"/>
              <w:right w:val="nil"/>
            </w:tcBorders>
            <w:shd w:val="clear" w:color="auto" w:fill="auto"/>
            <w:noWrap/>
            <w:vAlign w:val="center"/>
            <w:hideMark/>
          </w:tcPr>
          <w:p w14:paraId="11F8EA9A" w14:textId="77777777" w:rsidR="00FE5B87" w:rsidRPr="007B7781" w:rsidRDefault="00FE5B87" w:rsidP="007455E6">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7B7781">
              <w:rPr>
                <w:rFonts w:ascii="Arial" w:eastAsia="Arial" w:hAnsi="Arial" w:cs="Arial"/>
                <w:position w:val="0"/>
                <w:sz w:val="18"/>
                <w:szCs w:val="18"/>
              </w:rPr>
              <w:t>At 31 December</w:t>
            </w:r>
          </w:p>
        </w:tc>
        <w:tc>
          <w:tcPr>
            <w:tcW w:w="1405" w:type="dxa"/>
            <w:tcBorders>
              <w:left w:val="nil"/>
              <w:bottom w:val="single" w:sz="4" w:space="0" w:color="auto"/>
              <w:right w:val="nil"/>
            </w:tcBorders>
            <w:shd w:val="clear" w:color="000000" w:fill="FAFAFA"/>
            <w:vAlign w:val="bottom"/>
          </w:tcPr>
          <w:p w14:paraId="154CE24D" w14:textId="45E18B61" w:rsidR="00FE5B87" w:rsidRPr="007B7781" w:rsidRDefault="00914215" w:rsidP="00FE5B87">
            <w:pPr>
              <w:spacing w:line="240" w:lineRule="auto"/>
              <w:ind w:leftChars="0" w:left="2"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405" w:type="dxa"/>
            <w:tcBorders>
              <w:left w:val="nil"/>
              <w:bottom w:val="single" w:sz="4" w:space="0" w:color="auto"/>
              <w:right w:val="nil"/>
            </w:tcBorders>
            <w:shd w:val="clear" w:color="auto" w:fill="auto"/>
            <w:vAlign w:val="bottom"/>
            <w:hideMark/>
          </w:tcPr>
          <w:p w14:paraId="41925AF8" w14:textId="0139A46D"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406" w:type="dxa"/>
            <w:gridSpan w:val="2"/>
            <w:tcBorders>
              <w:left w:val="nil"/>
              <w:bottom w:val="single" w:sz="4" w:space="0" w:color="auto"/>
              <w:right w:val="nil"/>
            </w:tcBorders>
            <w:shd w:val="clear" w:color="auto" w:fill="FAFAFA"/>
            <w:vAlign w:val="bottom"/>
          </w:tcPr>
          <w:p w14:paraId="26B8C25F" w14:textId="78ACD7CF" w:rsidR="00FE5B87" w:rsidRPr="007B7781" w:rsidRDefault="00914215" w:rsidP="00FE5B87">
            <w:pPr>
              <w:spacing w:line="240" w:lineRule="auto"/>
              <w:ind w:leftChars="0" w:left="2"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454" w:type="dxa"/>
            <w:tcBorders>
              <w:left w:val="nil"/>
              <w:bottom w:val="single" w:sz="4" w:space="0" w:color="auto"/>
              <w:right w:val="nil"/>
            </w:tcBorders>
            <w:shd w:val="clear" w:color="auto" w:fill="auto"/>
            <w:vAlign w:val="bottom"/>
            <w:hideMark/>
          </w:tcPr>
          <w:p w14:paraId="19058E08" w14:textId="6C19FD2E" w:rsidR="00FE5B87" w:rsidRPr="007B7781" w:rsidRDefault="00FE5B87" w:rsidP="00FE5B87">
            <w:pPr>
              <w:spacing w:line="240" w:lineRule="auto"/>
              <w:ind w:leftChars="0" w:left="2"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r>
    </w:tbl>
    <w:p w14:paraId="316482EE" w14:textId="77777777" w:rsidR="003A4FE9" w:rsidRPr="007B7781" w:rsidRDefault="003A4FE9" w:rsidP="003A4FE9">
      <w:pPr>
        <w:tabs>
          <w:tab w:val="left" w:pos="540"/>
        </w:tabs>
        <w:spacing w:line="240" w:lineRule="auto"/>
        <w:ind w:leftChars="0" w:left="0" w:firstLineChars="0" w:firstLine="0"/>
        <w:jc w:val="both"/>
        <w:rPr>
          <w:rFonts w:ascii="Arial" w:eastAsia="Arial" w:hAnsi="Arial" w:cs="Arial"/>
          <w:position w:val="0"/>
          <w:sz w:val="18"/>
          <w:szCs w:val="18"/>
        </w:rPr>
      </w:pPr>
    </w:p>
    <w:p w14:paraId="77FFA712" w14:textId="6184853F" w:rsidR="003A4FE9" w:rsidRPr="007B7781" w:rsidRDefault="003A4FE9" w:rsidP="003A4FE9">
      <w:pPr>
        <w:tabs>
          <w:tab w:val="left" w:pos="540"/>
        </w:tabs>
        <w:spacing w:line="240" w:lineRule="auto"/>
        <w:ind w:leftChars="0" w:left="0"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 xml:space="preserve">The movement of long-term borrowings </w:t>
      </w:r>
      <w:r w:rsidR="00C51008" w:rsidRPr="007B7781">
        <w:rPr>
          <w:rFonts w:ascii="Arial" w:eastAsia="Arial" w:hAnsi="Arial" w:cs="Arial"/>
          <w:position w:val="0"/>
          <w:sz w:val="18"/>
          <w:szCs w:val="18"/>
        </w:rPr>
        <w:t xml:space="preserve">from financial institutions </w:t>
      </w:r>
      <w:r w:rsidRPr="007B7781">
        <w:rPr>
          <w:rFonts w:ascii="Arial" w:eastAsia="Arial" w:hAnsi="Arial" w:cs="Arial"/>
          <w:position w:val="0"/>
          <w:sz w:val="18"/>
          <w:szCs w:val="18"/>
        </w:rPr>
        <w:t>are as follows:</w:t>
      </w:r>
    </w:p>
    <w:p w14:paraId="25B949BD" w14:textId="77777777" w:rsidR="003A4FE9" w:rsidRPr="007B7781" w:rsidRDefault="003A4FE9" w:rsidP="003A4FE9">
      <w:pPr>
        <w:tabs>
          <w:tab w:val="left" w:pos="540"/>
        </w:tabs>
        <w:spacing w:line="240" w:lineRule="auto"/>
        <w:ind w:leftChars="0" w:left="0" w:firstLineChars="0" w:firstLine="0"/>
        <w:jc w:val="both"/>
        <w:rPr>
          <w:rFonts w:ascii="Arial" w:eastAsia="Arial" w:hAnsi="Arial" w:cs="Arial"/>
          <w:position w:val="0"/>
          <w:sz w:val="18"/>
          <w:szCs w:val="18"/>
        </w:rPr>
      </w:pPr>
    </w:p>
    <w:tbl>
      <w:tblPr>
        <w:tblW w:w="9472" w:type="dxa"/>
        <w:tblLayout w:type="fixed"/>
        <w:tblLook w:val="04A0" w:firstRow="1" w:lastRow="0" w:firstColumn="1" w:lastColumn="0" w:noHBand="0" w:noVBand="1"/>
      </w:tblPr>
      <w:tblGrid>
        <w:gridCol w:w="3802"/>
        <w:gridCol w:w="1417"/>
        <w:gridCol w:w="1418"/>
        <w:gridCol w:w="1417"/>
        <w:gridCol w:w="1418"/>
      </w:tblGrid>
      <w:tr w:rsidR="003A4FE9" w:rsidRPr="007B7781" w14:paraId="7E60A95D" w14:textId="77777777" w:rsidTr="00323349">
        <w:trPr>
          <w:trHeight w:val="193"/>
        </w:trPr>
        <w:tc>
          <w:tcPr>
            <w:tcW w:w="3802" w:type="dxa"/>
            <w:tcBorders>
              <w:top w:val="nil"/>
              <w:left w:val="nil"/>
              <w:bottom w:val="nil"/>
              <w:right w:val="nil"/>
            </w:tcBorders>
            <w:shd w:val="clear" w:color="auto" w:fill="auto"/>
            <w:noWrap/>
            <w:vAlign w:val="center"/>
            <w:hideMark/>
          </w:tcPr>
          <w:p w14:paraId="504E963A" w14:textId="77777777" w:rsidR="003A4FE9" w:rsidRPr="007B7781" w:rsidRDefault="003A4FE9" w:rsidP="00732E30">
            <w:pPr>
              <w:suppressAutoHyphens w:val="0"/>
              <w:spacing w:line="240" w:lineRule="auto"/>
              <w:ind w:leftChars="0" w:left="0" w:firstLineChars="0" w:firstLine="0"/>
              <w:jc w:val="right"/>
              <w:textDirection w:val="lrTb"/>
              <w:textAlignment w:val="auto"/>
              <w:outlineLvl w:val="9"/>
              <w:rPr>
                <w:rFonts w:ascii="Arial" w:hAnsi="Arial" w:cs="Arial"/>
                <w:position w:val="0"/>
                <w:sz w:val="18"/>
                <w:szCs w:val="18"/>
                <w:lang w:eastAsia="en-GB"/>
              </w:rPr>
            </w:pPr>
          </w:p>
        </w:tc>
        <w:tc>
          <w:tcPr>
            <w:tcW w:w="2835" w:type="dxa"/>
            <w:gridSpan w:val="2"/>
            <w:tcBorders>
              <w:top w:val="single" w:sz="4" w:space="0" w:color="auto"/>
              <w:left w:val="nil"/>
              <w:bottom w:val="single" w:sz="4" w:space="0" w:color="auto"/>
              <w:right w:val="nil"/>
            </w:tcBorders>
            <w:shd w:val="clear" w:color="auto" w:fill="auto"/>
            <w:hideMark/>
          </w:tcPr>
          <w:p w14:paraId="71E5FC3E" w14:textId="77777777" w:rsidR="003A4FE9" w:rsidRPr="007B7781" w:rsidRDefault="003A4FE9" w:rsidP="00732E30">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7B7781">
              <w:rPr>
                <w:rFonts w:ascii="Arial" w:eastAsia="Arial" w:hAnsi="Arial" w:cs="Arial"/>
                <w:b/>
                <w:position w:val="0"/>
                <w:sz w:val="18"/>
                <w:szCs w:val="18"/>
              </w:rPr>
              <w:t>Unit: US Dollar</w:t>
            </w:r>
          </w:p>
        </w:tc>
        <w:tc>
          <w:tcPr>
            <w:tcW w:w="2835" w:type="dxa"/>
            <w:gridSpan w:val="2"/>
            <w:tcBorders>
              <w:top w:val="single" w:sz="4" w:space="0" w:color="auto"/>
              <w:left w:val="nil"/>
              <w:bottom w:val="single" w:sz="4" w:space="0" w:color="auto"/>
              <w:right w:val="nil"/>
            </w:tcBorders>
            <w:shd w:val="clear" w:color="auto" w:fill="auto"/>
            <w:hideMark/>
          </w:tcPr>
          <w:p w14:paraId="1F0ADA2D" w14:textId="77777777" w:rsidR="003A4FE9" w:rsidRPr="007B7781" w:rsidRDefault="003A4FE9" w:rsidP="00732E30">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7B7781">
              <w:rPr>
                <w:rFonts w:ascii="Arial" w:eastAsia="Arial" w:hAnsi="Arial" w:cs="Arial"/>
                <w:b/>
                <w:position w:val="0"/>
                <w:sz w:val="18"/>
                <w:szCs w:val="18"/>
              </w:rPr>
              <w:t>Unit: Baht</w:t>
            </w:r>
          </w:p>
        </w:tc>
      </w:tr>
      <w:tr w:rsidR="00FE5B87" w:rsidRPr="007B7781" w14:paraId="5CFD0348" w14:textId="77777777" w:rsidTr="00323349">
        <w:trPr>
          <w:trHeight w:val="57"/>
        </w:trPr>
        <w:tc>
          <w:tcPr>
            <w:tcW w:w="3802" w:type="dxa"/>
            <w:tcBorders>
              <w:top w:val="nil"/>
              <w:left w:val="nil"/>
              <w:bottom w:val="nil"/>
              <w:right w:val="nil"/>
            </w:tcBorders>
            <w:shd w:val="clear" w:color="auto" w:fill="auto"/>
            <w:noWrap/>
            <w:vAlign w:val="center"/>
            <w:hideMark/>
          </w:tcPr>
          <w:p w14:paraId="5D4E5DC1" w14:textId="77777777" w:rsidR="00FE5B87" w:rsidRPr="007B7781" w:rsidRDefault="00FE5B87" w:rsidP="00FE5B8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lang w:eastAsia="en-GB"/>
              </w:rPr>
            </w:pPr>
          </w:p>
        </w:tc>
        <w:tc>
          <w:tcPr>
            <w:tcW w:w="1417" w:type="dxa"/>
            <w:tcBorders>
              <w:top w:val="single" w:sz="4" w:space="0" w:color="auto"/>
              <w:left w:val="nil"/>
              <w:bottom w:val="single" w:sz="4" w:space="0" w:color="auto"/>
              <w:right w:val="nil"/>
            </w:tcBorders>
            <w:shd w:val="clear" w:color="auto" w:fill="auto"/>
            <w:hideMark/>
          </w:tcPr>
          <w:p w14:paraId="226F9074" w14:textId="535EF796" w:rsidR="00FE5B87" w:rsidRPr="007B7781" w:rsidRDefault="00FE5B87" w:rsidP="00FE5B87">
            <w:pPr>
              <w:suppressAutoHyphens w:val="0"/>
              <w:spacing w:line="240" w:lineRule="auto"/>
              <w:ind w:leftChars="0" w:left="0" w:right="-72" w:firstLineChars="0" w:firstLine="0"/>
              <w:jc w:val="right"/>
              <w:textDirection w:val="lrTb"/>
              <w:textAlignment w:val="auto"/>
              <w:outlineLvl w:val="9"/>
              <w:rPr>
                <w:rFonts w:ascii="Arial" w:hAnsi="Arial" w:cs="Arial"/>
                <w:b/>
                <w:bCs/>
                <w:color w:val="000000"/>
                <w:position w:val="0"/>
                <w:sz w:val="18"/>
                <w:szCs w:val="18"/>
                <w:lang w:eastAsia="en-GB"/>
              </w:rPr>
            </w:pPr>
            <w:r w:rsidRPr="007B7781">
              <w:rPr>
                <w:rFonts w:ascii="Arial" w:eastAsia="Arial" w:hAnsi="Arial" w:cs="Arial"/>
                <w:b/>
                <w:position w:val="0"/>
                <w:sz w:val="18"/>
                <w:szCs w:val="18"/>
              </w:rPr>
              <w:t>2021</w:t>
            </w:r>
          </w:p>
        </w:tc>
        <w:tc>
          <w:tcPr>
            <w:tcW w:w="1418" w:type="dxa"/>
            <w:tcBorders>
              <w:top w:val="single" w:sz="4" w:space="0" w:color="auto"/>
              <w:left w:val="nil"/>
              <w:bottom w:val="single" w:sz="4" w:space="0" w:color="auto"/>
              <w:right w:val="nil"/>
            </w:tcBorders>
            <w:shd w:val="clear" w:color="auto" w:fill="auto"/>
            <w:hideMark/>
          </w:tcPr>
          <w:p w14:paraId="2D0575BA" w14:textId="0F522D10" w:rsidR="00FE5B87" w:rsidRPr="007B7781" w:rsidRDefault="00FE5B87" w:rsidP="00FE5B87">
            <w:pPr>
              <w:suppressAutoHyphens w:val="0"/>
              <w:spacing w:line="240" w:lineRule="auto"/>
              <w:ind w:leftChars="0" w:left="0" w:right="-72" w:firstLineChars="0" w:firstLine="0"/>
              <w:jc w:val="right"/>
              <w:textDirection w:val="lrTb"/>
              <w:textAlignment w:val="auto"/>
              <w:outlineLvl w:val="9"/>
              <w:rPr>
                <w:rFonts w:ascii="Arial" w:hAnsi="Arial" w:cs="Arial"/>
                <w:b/>
                <w:bCs/>
                <w:color w:val="000000"/>
                <w:position w:val="0"/>
                <w:sz w:val="18"/>
                <w:szCs w:val="18"/>
                <w:lang w:eastAsia="en-GB"/>
              </w:rPr>
            </w:pPr>
            <w:r w:rsidRPr="007B7781">
              <w:rPr>
                <w:rFonts w:ascii="Arial" w:eastAsia="Arial" w:hAnsi="Arial" w:cs="Arial"/>
                <w:b/>
                <w:position w:val="0"/>
                <w:sz w:val="18"/>
                <w:szCs w:val="18"/>
              </w:rPr>
              <w:t>2020</w:t>
            </w:r>
          </w:p>
        </w:tc>
        <w:tc>
          <w:tcPr>
            <w:tcW w:w="1417" w:type="dxa"/>
            <w:tcBorders>
              <w:top w:val="single" w:sz="4" w:space="0" w:color="auto"/>
              <w:left w:val="nil"/>
              <w:bottom w:val="single" w:sz="4" w:space="0" w:color="auto"/>
              <w:right w:val="nil"/>
            </w:tcBorders>
            <w:shd w:val="clear" w:color="auto" w:fill="auto"/>
            <w:hideMark/>
          </w:tcPr>
          <w:p w14:paraId="45823444" w14:textId="7632EE15" w:rsidR="00FE5B87" w:rsidRPr="007B7781" w:rsidRDefault="00FE5B87" w:rsidP="00FE5B87">
            <w:pPr>
              <w:suppressAutoHyphens w:val="0"/>
              <w:spacing w:line="240" w:lineRule="auto"/>
              <w:ind w:leftChars="0" w:left="0" w:right="-72" w:firstLineChars="0" w:firstLine="0"/>
              <w:jc w:val="right"/>
              <w:textDirection w:val="lrTb"/>
              <w:textAlignment w:val="auto"/>
              <w:outlineLvl w:val="9"/>
              <w:rPr>
                <w:rFonts w:ascii="Arial" w:hAnsi="Arial" w:cs="Arial"/>
                <w:b/>
                <w:bCs/>
                <w:color w:val="000000"/>
                <w:position w:val="0"/>
                <w:sz w:val="18"/>
                <w:szCs w:val="18"/>
                <w:lang w:eastAsia="en-GB"/>
              </w:rPr>
            </w:pPr>
            <w:r w:rsidRPr="007B7781">
              <w:rPr>
                <w:rFonts w:ascii="Arial" w:eastAsia="Arial" w:hAnsi="Arial" w:cs="Arial"/>
                <w:b/>
                <w:position w:val="0"/>
                <w:sz w:val="18"/>
                <w:szCs w:val="18"/>
              </w:rPr>
              <w:t>2021</w:t>
            </w:r>
          </w:p>
        </w:tc>
        <w:tc>
          <w:tcPr>
            <w:tcW w:w="1418" w:type="dxa"/>
            <w:tcBorders>
              <w:top w:val="single" w:sz="4" w:space="0" w:color="auto"/>
              <w:left w:val="nil"/>
              <w:bottom w:val="single" w:sz="4" w:space="0" w:color="auto"/>
              <w:right w:val="nil"/>
            </w:tcBorders>
            <w:shd w:val="clear" w:color="auto" w:fill="auto"/>
            <w:hideMark/>
          </w:tcPr>
          <w:p w14:paraId="2F1BEA6C" w14:textId="4D7AA04D" w:rsidR="00FE5B87" w:rsidRPr="007B7781" w:rsidRDefault="00FE5B87" w:rsidP="00FE5B87">
            <w:pPr>
              <w:suppressAutoHyphens w:val="0"/>
              <w:spacing w:line="240" w:lineRule="auto"/>
              <w:ind w:leftChars="0" w:left="0" w:right="-72" w:firstLineChars="0" w:firstLine="0"/>
              <w:jc w:val="right"/>
              <w:textDirection w:val="lrTb"/>
              <w:textAlignment w:val="auto"/>
              <w:outlineLvl w:val="9"/>
              <w:rPr>
                <w:rFonts w:ascii="Arial" w:hAnsi="Arial" w:cs="Arial"/>
                <w:b/>
                <w:bCs/>
                <w:color w:val="000000"/>
                <w:position w:val="0"/>
                <w:sz w:val="18"/>
                <w:szCs w:val="18"/>
                <w:lang w:eastAsia="en-GB"/>
              </w:rPr>
            </w:pPr>
            <w:r w:rsidRPr="007B7781">
              <w:rPr>
                <w:rFonts w:ascii="Arial" w:eastAsia="Arial" w:hAnsi="Arial" w:cs="Arial"/>
                <w:b/>
                <w:position w:val="0"/>
                <w:sz w:val="18"/>
                <w:szCs w:val="18"/>
              </w:rPr>
              <w:t>2020</w:t>
            </w:r>
          </w:p>
        </w:tc>
      </w:tr>
      <w:tr w:rsidR="003A4FE9" w:rsidRPr="007B7781" w14:paraId="2F8C3722" w14:textId="77777777" w:rsidTr="00323349">
        <w:trPr>
          <w:trHeight w:val="57"/>
        </w:trPr>
        <w:tc>
          <w:tcPr>
            <w:tcW w:w="3802" w:type="dxa"/>
            <w:tcBorders>
              <w:top w:val="nil"/>
              <w:left w:val="nil"/>
              <w:bottom w:val="nil"/>
              <w:right w:val="nil"/>
            </w:tcBorders>
            <w:shd w:val="clear" w:color="auto" w:fill="auto"/>
            <w:noWrap/>
            <w:vAlign w:val="center"/>
          </w:tcPr>
          <w:p w14:paraId="7173B705"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p>
        </w:tc>
        <w:tc>
          <w:tcPr>
            <w:tcW w:w="1417" w:type="dxa"/>
            <w:tcBorders>
              <w:top w:val="single" w:sz="4" w:space="0" w:color="auto"/>
              <w:left w:val="nil"/>
              <w:bottom w:val="nil"/>
              <w:right w:val="nil"/>
            </w:tcBorders>
            <w:shd w:val="clear" w:color="000000" w:fill="FAFAFA"/>
            <w:vAlign w:val="center"/>
          </w:tcPr>
          <w:p w14:paraId="7F414129" w14:textId="77777777" w:rsidR="003A4FE9" w:rsidRPr="007B7781" w:rsidRDefault="003A4FE9" w:rsidP="00732E30">
            <w:pPr>
              <w:spacing w:line="240" w:lineRule="auto"/>
              <w:ind w:left="0" w:right="-72" w:hanging="2"/>
              <w:jc w:val="right"/>
              <w:textDirection w:val="lrTb"/>
              <w:rPr>
                <w:rFonts w:ascii="Arial" w:eastAsia="Arial" w:hAnsi="Arial" w:cs="Arial"/>
                <w:position w:val="0"/>
                <w:sz w:val="18"/>
                <w:szCs w:val="18"/>
              </w:rPr>
            </w:pPr>
          </w:p>
        </w:tc>
        <w:tc>
          <w:tcPr>
            <w:tcW w:w="1418" w:type="dxa"/>
            <w:tcBorders>
              <w:top w:val="single" w:sz="4" w:space="0" w:color="auto"/>
              <w:left w:val="nil"/>
              <w:bottom w:val="nil"/>
              <w:right w:val="nil"/>
            </w:tcBorders>
            <w:shd w:val="clear" w:color="auto" w:fill="auto"/>
            <w:vAlign w:val="center"/>
          </w:tcPr>
          <w:p w14:paraId="056DB5F6" w14:textId="77777777" w:rsidR="003A4FE9" w:rsidRPr="007B7781" w:rsidRDefault="003A4FE9" w:rsidP="00732E30">
            <w:pPr>
              <w:spacing w:line="240" w:lineRule="auto"/>
              <w:ind w:left="0" w:right="-72" w:hanging="2"/>
              <w:jc w:val="right"/>
              <w:textDirection w:val="lrTb"/>
              <w:rPr>
                <w:rFonts w:ascii="Arial" w:eastAsia="Arial" w:hAnsi="Arial" w:cs="Arial"/>
                <w:position w:val="0"/>
                <w:sz w:val="18"/>
                <w:szCs w:val="18"/>
              </w:rPr>
            </w:pPr>
          </w:p>
        </w:tc>
        <w:tc>
          <w:tcPr>
            <w:tcW w:w="1417" w:type="dxa"/>
            <w:tcBorders>
              <w:top w:val="single" w:sz="4" w:space="0" w:color="auto"/>
              <w:left w:val="nil"/>
              <w:bottom w:val="nil"/>
              <w:right w:val="nil"/>
            </w:tcBorders>
            <w:shd w:val="clear" w:color="auto" w:fill="FAFAFA"/>
            <w:vAlign w:val="center"/>
          </w:tcPr>
          <w:p w14:paraId="5CEA5FC7" w14:textId="77777777" w:rsidR="003A4FE9" w:rsidRPr="007B7781" w:rsidRDefault="003A4FE9" w:rsidP="00732E30">
            <w:pPr>
              <w:spacing w:line="240" w:lineRule="auto"/>
              <w:ind w:left="0" w:right="-72" w:hanging="2"/>
              <w:jc w:val="right"/>
              <w:textDirection w:val="lrTb"/>
              <w:rPr>
                <w:rFonts w:ascii="Arial" w:eastAsia="Arial" w:hAnsi="Arial" w:cs="Arial"/>
                <w:position w:val="0"/>
                <w:sz w:val="18"/>
                <w:szCs w:val="18"/>
              </w:rPr>
            </w:pPr>
          </w:p>
        </w:tc>
        <w:tc>
          <w:tcPr>
            <w:tcW w:w="1418" w:type="dxa"/>
            <w:tcBorders>
              <w:top w:val="single" w:sz="4" w:space="0" w:color="auto"/>
              <w:left w:val="nil"/>
              <w:bottom w:val="nil"/>
              <w:right w:val="nil"/>
            </w:tcBorders>
            <w:shd w:val="clear" w:color="auto" w:fill="auto"/>
            <w:vAlign w:val="center"/>
          </w:tcPr>
          <w:p w14:paraId="26694516" w14:textId="77777777" w:rsidR="003A4FE9" w:rsidRPr="007B7781" w:rsidRDefault="003A4FE9" w:rsidP="00732E30">
            <w:pPr>
              <w:spacing w:line="240" w:lineRule="auto"/>
              <w:ind w:left="0" w:right="-72" w:hanging="2"/>
              <w:jc w:val="right"/>
              <w:textDirection w:val="lrTb"/>
              <w:rPr>
                <w:rFonts w:ascii="Arial" w:eastAsia="Arial" w:hAnsi="Arial" w:cs="Arial"/>
                <w:position w:val="0"/>
                <w:sz w:val="18"/>
                <w:szCs w:val="18"/>
              </w:rPr>
            </w:pPr>
          </w:p>
        </w:tc>
      </w:tr>
      <w:tr w:rsidR="00FE5B87" w:rsidRPr="007B7781" w14:paraId="620D73AA" w14:textId="77777777" w:rsidTr="00323349">
        <w:trPr>
          <w:trHeight w:val="225"/>
        </w:trPr>
        <w:tc>
          <w:tcPr>
            <w:tcW w:w="3802" w:type="dxa"/>
            <w:tcBorders>
              <w:top w:val="nil"/>
              <w:left w:val="nil"/>
              <w:bottom w:val="nil"/>
              <w:right w:val="nil"/>
            </w:tcBorders>
            <w:shd w:val="clear" w:color="auto" w:fill="auto"/>
            <w:noWrap/>
            <w:vAlign w:val="center"/>
            <w:hideMark/>
          </w:tcPr>
          <w:p w14:paraId="312BDA89" w14:textId="77777777" w:rsidR="00FE5B87" w:rsidRPr="007B7781" w:rsidRDefault="00FE5B87" w:rsidP="007455E6">
            <w:pPr>
              <w:tabs>
                <w:tab w:val="left" w:pos="1134"/>
                <w:tab w:val="left" w:pos="1276"/>
                <w:tab w:val="center" w:pos="3402"/>
                <w:tab w:val="center" w:pos="4536"/>
                <w:tab w:val="center" w:pos="5670"/>
                <w:tab w:val="center" w:pos="6804"/>
                <w:tab w:val="right" w:pos="7655"/>
              </w:tabs>
              <w:spacing w:line="240" w:lineRule="auto"/>
              <w:ind w:leftChars="-44" w:left="-95" w:hanging="2"/>
              <w:textDirection w:val="lrTb"/>
              <w:rPr>
                <w:rFonts w:ascii="Arial" w:eastAsia="Arial" w:hAnsi="Arial" w:cs="Arial"/>
                <w:position w:val="0"/>
                <w:sz w:val="18"/>
                <w:szCs w:val="18"/>
              </w:rPr>
            </w:pPr>
            <w:r w:rsidRPr="007B7781">
              <w:rPr>
                <w:rFonts w:ascii="Arial" w:eastAsia="Arial" w:hAnsi="Arial" w:cs="Arial"/>
                <w:position w:val="0"/>
                <w:sz w:val="18"/>
                <w:szCs w:val="18"/>
              </w:rPr>
              <w:t>At 1 January</w:t>
            </w:r>
          </w:p>
        </w:tc>
        <w:tc>
          <w:tcPr>
            <w:tcW w:w="1417" w:type="dxa"/>
            <w:tcBorders>
              <w:top w:val="nil"/>
              <w:left w:val="nil"/>
              <w:bottom w:val="nil"/>
              <w:right w:val="nil"/>
            </w:tcBorders>
            <w:shd w:val="clear" w:color="000000" w:fill="FAFAFA"/>
            <w:vAlign w:val="bottom"/>
          </w:tcPr>
          <w:p w14:paraId="7A6B82AC" w14:textId="488F601C" w:rsidR="00FE5B87" w:rsidRPr="007B7781" w:rsidRDefault="004F4C30"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338,896,413</w:t>
            </w:r>
          </w:p>
        </w:tc>
        <w:tc>
          <w:tcPr>
            <w:tcW w:w="1418" w:type="dxa"/>
            <w:tcBorders>
              <w:top w:val="nil"/>
              <w:left w:val="nil"/>
              <w:bottom w:val="nil"/>
              <w:right w:val="nil"/>
            </w:tcBorders>
            <w:shd w:val="clear" w:color="auto" w:fill="auto"/>
            <w:vAlign w:val="bottom"/>
            <w:hideMark/>
          </w:tcPr>
          <w:p w14:paraId="0980F693" w14:textId="00E0CBAE"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417" w:type="dxa"/>
            <w:tcBorders>
              <w:top w:val="nil"/>
              <w:left w:val="nil"/>
              <w:bottom w:val="nil"/>
              <w:right w:val="nil"/>
            </w:tcBorders>
            <w:shd w:val="clear" w:color="auto" w:fill="FAFAFA"/>
            <w:vAlign w:val="bottom"/>
          </w:tcPr>
          <w:p w14:paraId="33802312" w14:textId="378381FA" w:rsidR="00FE5B87" w:rsidRPr="007B7781" w:rsidRDefault="004F4C30" w:rsidP="00FE5B87">
            <w:pPr>
              <w:spacing w:line="240" w:lineRule="auto"/>
              <w:ind w:left="0" w:right="-72" w:hanging="2"/>
              <w:jc w:val="right"/>
              <w:textDirection w:val="lrTb"/>
              <w:rPr>
                <w:rFonts w:ascii="Arial" w:eastAsia="Arial" w:hAnsi="Arial" w:cs="Arial"/>
                <w:spacing w:val="-12"/>
                <w:position w:val="0"/>
                <w:sz w:val="18"/>
                <w:szCs w:val="18"/>
              </w:rPr>
            </w:pPr>
            <w:r w:rsidRPr="007B7781">
              <w:rPr>
                <w:rFonts w:ascii="Arial" w:eastAsia="Arial" w:hAnsi="Arial" w:cs="Arial"/>
                <w:spacing w:val="-12"/>
                <w:position w:val="0"/>
                <w:sz w:val="18"/>
                <w:szCs w:val="18"/>
              </w:rPr>
              <w:t>10,236,990,305</w:t>
            </w:r>
          </w:p>
        </w:tc>
        <w:tc>
          <w:tcPr>
            <w:tcW w:w="1418" w:type="dxa"/>
            <w:tcBorders>
              <w:top w:val="nil"/>
              <w:left w:val="nil"/>
              <w:bottom w:val="nil"/>
              <w:right w:val="nil"/>
            </w:tcBorders>
            <w:shd w:val="clear" w:color="auto" w:fill="auto"/>
            <w:vAlign w:val="bottom"/>
            <w:hideMark/>
          </w:tcPr>
          <w:p w14:paraId="55CE2FD2" w14:textId="39300E7A"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r>
      <w:tr w:rsidR="00FE5B87" w:rsidRPr="007B7781" w14:paraId="3D2B566F" w14:textId="77777777" w:rsidTr="00323349">
        <w:trPr>
          <w:trHeight w:val="57"/>
        </w:trPr>
        <w:tc>
          <w:tcPr>
            <w:tcW w:w="3802" w:type="dxa"/>
            <w:tcBorders>
              <w:top w:val="nil"/>
              <w:left w:val="nil"/>
              <w:bottom w:val="nil"/>
              <w:right w:val="nil"/>
            </w:tcBorders>
            <w:shd w:val="clear" w:color="auto" w:fill="auto"/>
            <w:noWrap/>
            <w:vAlign w:val="center"/>
          </w:tcPr>
          <w:p w14:paraId="391B1B92" w14:textId="77777777" w:rsidR="00FE5B87"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p>
        </w:tc>
        <w:tc>
          <w:tcPr>
            <w:tcW w:w="1417" w:type="dxa"/>
            <w:tcBorders>
              <w:top w:val="nil"/>
              <w:left w:val="nil"/>
              <w:bottom w:val="nil"/>
              <w:right w:val="nil"/>
            </w:tcBorders>
            <w:shd w:val="clear" w:color="000000" w:fill="FAFAFA"/>
            <w:vAlign w:val="bottom"/>
          </w:tcPr>
          <w:p w14:paraId="5FFD8F92"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c>
          <w:tcPr>
            <w:tcW w:w="1418" w:type="dxa"/>
            <w:tcBorders>
              <w:top w:val="nil"/>
              <w:left w:val="nil"/>
              <w:bottom w:val="nil"/>
              <w:right w:val="nil"/>
            </w:tcBorders>
            <w:shd w:val="clear" w:color="auto" w:fill="auto"/>
            <w:vAlign w:val="bottom"/>
          </w:tcPr>
          <w:p w14:paraId="1D79C495"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c>
          <w:tcPr>
            <w:tcW w:w="1417" w:type="dxa"/>
            <w:tcBorders>
              <w:top w:val="nil"/>
              <w:left w:val="nil"/>
              <w:bottom w:val="nil"/>
              <w:right w:val="nil"/>
            </w:tcBorders>
            <w:shd w:val="clear" w:color="auto" w:fill="FAFAFA"/>
            <w:vAlign w:val="bottom"/>
          </w:tcPr>
          <w:p w14:paraId="63775B39"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c>
          <w:tcPr>
            <w:tcW w:w="1418" w:type="dxa"/>
            <w:tcBorders>
              <w:top w:val="nil"/>
              <w:left w:val="nil"/>
              <w:bottom w:val="nil"/>
              <w:right w:val="nil"/>
            </w:tcBorders>
            <w:shd w:val="clear" w:color="auto" w:fill="auto"/>
            <w:vAlign w:val="bottom"/>
          </w:tcPr>
          <w:p w14:paraId="74F38467"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r>
      <w:tr w:rsidR="00FE5B87" w:rsidRPr="007B7781" w14:paraId="05BE1A80" w14:textId="77777777" w:rsidTr="00323349">
        <w:trPr>
          <w:trHeight w:val="225"/>
        </w:trPr>
        <w:tc>
          <w:tcPr>
            <w:tcW w:w="3802" w:type="dxa"/>
            <w:tcBorders>
              <w:top w:val="nil"/>
              <w:left w:val="nil"/>
              <w:bottom w:val="nil"/>
              <w:right w:val="nil"/>
            </w:tcBorders>
            <w:shd w:val="clear" w:color="auto" w:fill="auto"/>
            <w:noWrap/>
            <w:vAlign w:val="center"/>
          </w:tcPr>
          <w:p w14:paraId="429FB345" w14:textId="77777777" w:rsidR="00FE5B87" w:rsidRPr="007B7781" w:rsidRDefault="00FE5B87" w:rsidP="007455E6">
            <w:pPr>
              <w:tabs>
                <w:tab w:val="left" w:pos="1134"/>
                <w:tab w:val="left" w:pos="1276"/>
                <w:tab w:val="center" w:pos="3402"/>
                <w:tab w:val="center" w:pos="4536"/>
                <w:tab w:val="center" w:pos="5670"/>
                <w:tab w:val="center" w:pos="6804"/>
                <w:tab w:val="right" w:pos="7655"/>
              </w:tabs>
              <w:spacing w:line="240" w:lineRule="auto"/>
              <w:ind w:leftChars="-44" w:left="-95" w:hanging="2"/>
              <w:textDirection w:val="lrTb"/>
              <w:rPr>
                <w:rFonts w:ascii="Arial" w:eastAsia="Arial" w:hAnsi="Arial" w:cs="Arial"/>
                <w:position w:val="0"/>
                <w:sz w:val="18"/>
                <w:szCs w:val="18"/>
              </w:rPr>
            </w:pPr>
            <w:r w:rsidRPr="007B7781">
              <w:rPr>
                <w:rFonts w:ascii="Arial" w:eastAsia="Arial" w:hAnsi="Arial" w:cs="Arial"/>
                <w:position w:val="0"/>
                <w:sz w:val="18"/>
                <w:szCs w:val="18"/>
              </w:rPr>
              <w:t>Cash items:</w:t>
            </w:r>
          </w:p>
        </w:tc>
        <w:tc>
          <w:tcPr>
            <w:tcW w:w="1417" w:type="dxa"/>
            <w:tcBorders>
              <w:top w:val="nil"/>
              <w:left w:val="nil"/>
              <w:bottom w:val="nil"/>
              <w:right w:val="nil"/>
            </w:tcBorders>
            <w:shd w:val="clear" w:color="000000" w:fill="FAFAFA"/>
            <w:vAlign w:val="bottom"/>
          </w:tcPr>
          <w:p w14:paraId="03AD3AD5"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c>
          <w:tcPr>
            <w:tcW w:w="1418" w:type="dxa"/>
            <w:tcBorders>
              <w:top w:val="nil"/>
              <w:left w:val="nil"/>
              <w:bottom w:val="nil"/>
              <w:right w:val="nil"/>
            </w:tcBorders>
            <w:shd w:val="clear" w:color="auto" w:fill="auto"/>
            <w:vAlign w:val="bottom"/>
          </w:tcPr>
          <w:p w14:paraId="27B6ABE9"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c>
          <w:tcPr>
            <w:tcW w:w="1417" w:type="dxa"/>
            <w:tcBorders>
              <w:top w:val="nil"/>
              <w:left w:val="nil"/>
              <w:bottom w:val="nil"/>
              <w:right w:val="nil"/>
            </w:tcBorders>
            <w:shd w:val="clear" w:color="auto" w:fill="FAFAFA"/>
            <w:vAlign w:val="bottom"/>
          </w:tcPr>
          <w:p w14:paraId="25EDDBC5"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c>
          <w:tcPr>
            <w:tcW w:w="1418" w:type="dxa"/>
            <w:tcBorders>
              <w:top w:val="nil"/>
              <w:left w:val="nil"/>
              <w:bottom w:val="nil"/>
              <w:right w:val="nil"/>
            </w:tcBorders>
            <w:shd w:val="clear" w:color="auto" w:fill="auto"/>
            <w:vAlign w:val="bottom"/>
          </w:tcPr>
          <w:p w14:paraId="3114CB0A"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r>
      <w:tr w:rsidR="00FE5B87" w:rsidRPr="007B7781" w14:paraId="3B996A20" w14:textId="77777777" w:rsidTr="00323349">
        <w:trPr>
          <w:trHeight w:val="225"/>
        </w:trPr>
        <w:tc>
          <w:tcPr>
            <w:tcW w:w="3802" w:type="dxa"/>
            <w:tcBorders>
              <w:top w:val="nil"/>
              <w:left w:val="nil"/>
              <w:bottom w:val="nil"/>
              <w:right w:val="nil"/>
            </w:tcBorders>
            <w:shd w:val="clear" w:color="auto" w:fill="auto"/>
            <w:noWrap/>
            <w:vAlign w:val="center"/>
            <w:hideMark/>
          </w:tcPr>
          <w:p w14:paraId="690B4823" w14:textId="77777777" w:rsidR="00FE5B87"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7B7781">
              <w:rPr>
                <w:rFonts w:ascii="Arial" w:eastAsia="Arial" w:hAnsi="Arial" w:cs="Arial"/>
                <w:position w:val="0"/>
                <w:sz w:val="18"/>
                <w:szCs w:val="18"/>
              </w:rPr>
              <w:t>Addition</w:t>
            </w:r>
          </w:p>
        </w:tc>
        <w:tc>
          <w:tcPr>
            <w:tcW w:w="1417" w:type="dxa"/>
            <w:tcBorders>
              <w:top w:val="nil"/>
              <w:left w:val="nil"/>
              <w:bottom w:val="nil"/>
              <w:right w:val="nil"/>
            </w:tcBorders>
            <w:shd w:val="clear" w:color="000000" w:fill="FAFAFA"/>
            <w:vAlign w:val="bottom"/>
          </w:tcPr>
          <w:p w14:paraId="70DB43EC" w14:textId="19E01CA8" w:rsidR="00FE5B87" w:rsidRPr="007B7781" w:rsidRDefault="00914215"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418" w:type="dxa"/>
            <w:tcBorders>
              <w:top w:val="nil"/>
              <w:left w:val="nil"/>
              <w:bottom w:val="nil"/>
              <w:right w:val="nil"/>
            </w:tcBorders>
            <w:shd w:val="clear" w:color="auto" w:fill="auto"/>
            <w:vAlign w:val="bottom"/>
            <w:hideMark/>
          </w:tcPr>
          <w:p w14:paraId="26C9B371" w14:textId="547588D1"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340,000,000</w:t>
            </w:r>
          </w:p>
        </w:tc>
        <w:tc>
          <w:tcPr>
            <w:tcW w:w="1417" w:type="dxa"/>
            <w:tcBorders>
              <w:top w:val="nil"/>
              <w:left w:val="nil"/>
              <w:bottom w:val="nil"/>
              <w:right w:val="nil"/>
            </w:tcBorders>
            <w:shd w:val="clear" w:color="auto" w:fill="FAFAFA"/>
            <w:noWrap/>
            <w:vAlign w:val="bottom"/>
          </w:tcPr>
          <w:p w14:paraId="22F5AF86" w14:textId="45B827A2" w:rsidR="00FE5B87" w:rsidRPr="007B7781" w:rsidRDefault="00914215"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418" w:type="dxa"/>
            <w:tcBorders>
              <w:top w:val="nil"/>
              <w:left w:val="nil"/>
              <w:bottom w:val="nil"/>
              <w:right w:val="nil"/>
            </w:tcBorders>
            <w:shd w:val="clear" w:color="auto" w:fill="auto"/>
            <w:vAlign w:val="bottom"/>
            <w:hideMark/>
          </w:tcPr>
          <w:p w14:paraId="465B675E" w14:textId="68FD9D5D"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10,735,327,000</w:t>
            </w:r>
          </w:p>
        </w:tc>
      </w:tr>
      <w:tr w:rsidR="00FE5B87" w:rsidRPr="007B7781" w14:paraId="178B1A28" w14:textId="77777777" w:rsidTr="00323349">
        <w:trPr>
          <w:trHeight w:val="225"/>
        </w:trPr>
        <w:tc>
          <w:tcPr>
            <w:tcW w:w="3802" w:type="dxa"/>
            <w:tcBorders>
              <w:top w:val="nil"/>
              <w:left w:val="nil"/>
              <w:bottom w:val="nil"/>
              <w:right w:val="nil"/>
            </w:tcBorders>
            <w:shd w:val="clear" w:color="auto" w:fill="auto"/>
            <w:noWrap/>
            <w:vAlign w:val="center"/>
          </w:tcPr>
          <w:p w14:paraId="07891376" w14:textId="77777777" w:rsidR="00FE5B87"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7B7781">
              <w:rPr>
                <w:rFonts w:ascii="Arial" w:eastAsia="Arial" w:hAnsi="Arial" w:cs="Arial"/>
                <w:position w:val="0"/>
                <w:sz w:val="18"/>
                <w:szCs w:val="18"/>
              </w:rPr>
              <w:t>Repayment</w:t>
            </w:r>
          </w:p>
        </w:tc>
        <w:tc>
          <w:tcPr>
            <w:tcW w:w="1417" w:type="dxa"/>
            <w:tcBorders>
              <w:top w:val="nil"/>
              <w:left w:val="nil"/>
              <w:bottom w:val="nil"/>
              <w:right w:val="nil"/>
            </w:tcBorders>
            <w:shd w:val="clear" w:color="000000" w:fill="FAFAFA"/>
            <w:vAlign w:val="bottom"/>
          </w:tcPr>
          <w:p w14:paraId="30BC546F" w14:textId="2245BFE6" w:rsidR="00FE5B87" w:rsidRPr="007B7781" w:rsidRDefault="00914215"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(85,000,000)</w:t>
            </w:r>
          </w:p>
        </w:tc>
        <w:tc>
          <w:tcPr>
            <w:tcW w:w="1418" w:type="dxa"/>
            <w:tcBorders>
              <w:top w:val="nil"/>
              <w:left w:val="nil"/>
              <w:bottom w:val="nil"/>
              <w:right w:val="nil"/>
            </w:tcBorders>
            <w:shd w:val="clear" w:color="auto" w:fill="auto"/>
            <w:vAlign w:val="bottom"/>
          </w:tcPr>
          <w:p w14:paraId="43FFF380" w14:textId="18D41A85"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(7,500,000)</w:t>
            </w:r>
          </w:p>
        </w:tc>
        <w:tc>
          <w:tcPr>
            <w:tcW w:w="1417" w:type="dxa"/>
            <w:tcBorders>
              <w:top w:val="nil"/>
              <w:left w:val="nil"/>
              <w:bottom w:val="nil"/>
              <w:right w:val="nil"/>
            </w:tcBorders>
            <w:shd w:val="clear" w:color="auto" w:fill="FAFAFA"/>
            <w:noWrap/>
            <w:vAlign w:val="bottom"/>
          </w:tcPr>
          <w:p w14:paraId="4D2D52C9" w14:textId="4FA26482" w:rsidR="00FE5B87" w:rsidRPr="007B7781" w:rsidRDefault="0016180E"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(2,843,965,000)</w:t>
            </w:r>
          </w:p>
        </w:tc>
        <w:tc>
          <w:tcPr>
            <w:tcW w:w="1418" w:type="dxa"/>
            <w:tcBorders>
              <w:top w:val="nil"/>
              <w:left w:val="nil"/>
              <w:bottom w:val="nil"/>
              <w:right w:val="nil"/>
            </w:tcBorders>
            <w:shd w:val="clear" w:color="auto" w:fill="auto"/>
            <w:vAlign w:val="bottom"/>
          </w:tcPr>
          <w:p w14:paraId="5ECDC854" w14:textId="40C7075E"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(226,395,000)</w:t>
            </w:r>
          </w:p>
        </w:tc>
      </w:tr>
      <w:tr w:rsidR="00FE5B87" w:rsidRPr="007B7781" w14:paraId="316B5CD7" w14:textId="77777777" w:rsidTr="00323349">
        <w:trPr>
          <w:trHeight w:val="57"/>
        </w:trPr>
        <w:tc>
          <w:tcPr>
            <w:tcW w:w="3802" w:type="dxa"/>
            <w:tcBorders>
              <w:top w:val="nil"/>
              <w:left w:val="nil"/>
              <w:bottom w:val="nil"/>
              <w:right w:val="nil"/>
            </w:tcBorders>
            <w:shd w:val="clear" w:color="auto" w:fill="auto"/>
            <w:noWrap/>
            <w:vAlign w:val="center"/>
          </w:tcPr>
          <w:p w14:paraId="4E7729A0" w14:textId="77777777" w:rsidR="00FE5B87"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p>
        </w:tc>
        <w:tc>
          <w:tcPr>
            <w:tcW w:w="1417" w:type="dxa"/>
            <w:tcBorders>
              <w:top w:val="nil"/>
              <w:left w:val="nil"/>
              <w:bottom w:val="nil"/>
              <w:right w:val="nil"/>
            </w:tcBorders>
            <w:shd w:val="clear" w:color="000000" w:fill="FAFAFA"/>
            <w:vAlign w:val="bottom"/>
          </w:tcPr>
          <w:p w14:paraId="4C84C8B3"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c>
          <w:tcPr>
            <w:tcW w:w="1418" w:type="dxa"/>
            <w:tcBorders>
              <w:top w:val="nil"/>
              <w:left w:val="nil"/>
              <w:bottom w:val="nil"/>
              <w:right w:val="nil"/>
            </w:tcBorders>
            <w:shd w:val="clear" w:color="auto" w:fill="auto"/>
            <w:vAlign w:val="bottom"/>
          </w:tcPr>
          <w:p w14:paraId="1D14523F"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c>
          <w:tcPr>
            <w:tcW w:w="1417" w:type="dxa"/>
            <w:tcBorders>
              <w:top w:val="nil"/>
              <w:left w:val="nil"/>
              <w:bottom w:val="nil"/>
              <w:right w:val="nil"/>
            </w:tcBorders>
            <w:shd w:val="clear" w:color="auto" w:fill="FAFAFA"/>
            <w:noWrap/>
            <w:vAlign w:val="bottom"/>
          </w:tcPr>
          <w:p w14:paraId="2FA3FED9"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c>
          <w:tcPr>
            <w:tcW w:w="1418" w:type="dxa"/>
            <w:tcBorders>
              <w:top w:val="nil"/>
              <w:left w:val="nil"/>
              <w:bottom w:val="nil"/>
              <w:right w:val="nil"/>
            </w:tcBorders>
            <w:shd w:val="clear" w:color="auto" w:fill="auto"/>
            <w:vAlign w:val="bottom"/>
          </w:tcPr>
          <w:p w14:paraId="41749B01"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r>
      <w:tr w:rsidR="00FE5B87" w:rsidRPr="007B7781" w14:paraId="49B8F0A3" w14:textId="77777777" w:rsidTr="00323349">
        <w:trPr>
          <w:trHeight w:val="225"/>
        </w:trPr>
        <w:tc>
          <w:tcPr>
            <w:tcW w:w="3802" w:type="dxa"/>
            <w:tcBorders>
              <w:top w:val="nil"/>
              <w:left w:val="nil"/>
              <w:bottom w:val="nil"/>
              <w:right w:val="nil"/>
            </w:tcBorders>
            <w:shd w:val="clear" w:color="auto" w:fill="auto"/>
            <w:noWrap/>
            <w:vAlign w:val="center"/>
          </w:tcPr>
          <w:p w14:paraId="7ED57806" w14:textId="77777777" w:rsidR="00FE5B87" w:rsidRPr="007B7781" w:rsidRDefault="00FE5B87" w:rsidP="007455E6">
            <w:pPr>
              <w:tabs>
                <w:tab w:val="left" w:pos="1134"/>
                <w:tab w:val="left" w:pos="1276"/>
                <w:tab w:val="center" w:pos="3402"/>
                <w:tab w:val="center" w:pos="4536"/>
                <w:tab w:val="center" w:pos="5670"/>
                <w:tab w:val="center" w:pos="6804"/>
                <w:tab w:val="right" w:pos="7655"/>
              </w:tabs>
              <w:spacing w:line="240" w:lineRule="auto"/>
              <w:ind w:leftChars="-44" w:left="-95" w:hanging="2"/>
              <w:textDirection w:val="lrTb"/>
              <w:rPr>
                <w:rFonts w:ascii="Arial" w:eastAsia="Arial" w:hAnsi="Arial" w:cs="Arial"/>
                <w:position w:val="0"/>
                <w:sz w:val="18"/>
                <w:szCs w:val="18"/>
              </w:rPr>
            </w:pPr>
            <w:r w:rsidRPr="007B7781">
              <w:rPr>
                <w:rFonts w:ascii="Arial" w:eastAsia="Arial" w:hAnsi="Arial" w:cs="Arial"/>
                <w:position w:val="0"/>
                <w:sz w:val="18"/>
                <w:szCs w:val="18"/>
              </w:rPr>
              <w:t>Non-cash item:</w:t>
            </w:r>
          </w:p>
        </w:tc>
        <w:tc>
          <w:tcPr>
            <w:tcW w:w="1417" w:type="dxa"/>
            <w:tcBorders>
              <w:top w:val="nil"/>
              <w:left w:val="nil"/>
              <w:right w:val="nil"/>
            </w:tcBorders>
            <w:shd w:val="clear" w:color="000000" w:fill="FAFAFA"/>
            <w:vAlign w:val="bottom"/>
          </w:tcPr>
          <w:p w14:paraId="5E6A68CD"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c>
          <w:tcPr>
            <w:tcW w:w="1418" w:type="dxa"/>
            <w:tcBorders>
              <w:top w:val="nil"/>
              <w:left w:val="nil"/>
              <w:right w:val="nil"/>
            </w:tcBorders>
            <w:shd w:val="clear" w:color="auto" w:fill="auto"/>
            <w:vAlign w:val="bottom"/>
          </w:tcPr>
          <w:p w14:paraId="33436C98"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c>
          <w:tcPr>
            <w:tcW w:w="1417" w:type="dxa"/>
            <w:tcBorders>
              <w:top w:val="nil"/>
              <w:left w:val="nil"/>
              <w:right w:val="nil"/>
            </w:tcBorders>
            <w:shd w:val="clear" w:color="auto" w:fill="FAFAFA"/>
            <w:noWrap/>
            <w:vAlign w:val="bottom"/>
          </w:tcPr>
          <w:p w14:paraId="3CA9E12E"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c>
          <w:tcPr>
            <w:tcW w:w="1418" w:type="dxa"/>
            <w:tcBorders>
              <w:top w:val="nil"/>
              <w:left w:val="nil"/>
              <w:right w:val="nil"/>
            </w:tcBorders>
            <w:shd w:val="clear" w:color="auto" w:fill="auto"/>
            <w:vAlign w:val="bottom"/>
          </w:tcPr>
          <w:p w14:paraId="5C307302"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r>
      <w:tr w:rsidR="00FE5B87" w:rsidRPr="007B7781" w14:paraId="1FA6066F" w14:textId="77777777" w:rsidTr="00323349">
        <w:trPr>
          <w:trHeight w:val="225"/>
        </w:trPr>
        <w:tc>
          <w:tcPr>
            <w:tcW w:w="3802" w:type="dxa"/>
            <w:tcBorders>
              <w:top w:val="nil"/>
              <w:left w:val="nil"/>
              <w:bottom w:val="nil"/>
              <w:right w:val="nil"/>
            </w:tcBorders>
            <w:shd w:val="clear" w:color="auto" w:fill="auto"/>
            <w:noWrap/>
            <w:vAlign w:val="center"/>
          </w:tcPr>
          <w:p w14:paraId="28EA4271" w14:textId="33591DD1" w:rsidR="00FE5B87"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51" w:left="-112" w:firstLineChars="79" w:firstLine="142"/>
              <w:textDirection w:val="lrTb"/>
              <w:rPr>
                <w:rFonts w:ascii="Arial" w:eastAsia="Arial" w:hAnsi="Arial" w:cs="Arial"/>
                <w:position w:val="0"/>
                <w:sz w:val="18"/>
                <w:szCs w:val="18"/>
              </w:rPr>
            </w:pPr>
            <w:r w:rsidRPr="007B7781">
              <w:rPr>
                <w:rFonts w:ascii="Arial" w:eastAsia="Arial" w:hAnsi="Arial" w:cs="Arial"/>
                <w:position w:val="0"/>
                <w:sz w:val="18"/>
                <w:szCs w:val="18"/>
              </w:rPr>
              <w:t>Exchange differences on foreign currency</w:t>
            </w:r>
          </w:p>
        </w:tc>
        <w:tc>
          <w:tcPr>
            <w:tcW w:w="1417" w:type="dxa"/>
            <w:tcBorders>
              <w:top w:val="nil"/>
              <w:left w:val="nil"/>
              <w:right w:val="nil"/>
            </w:tcBorders>
            <w:shd w:val="clear" w:color="000000" w:fill="FAFAFA"/>
            <w:vAlign w:val="bottom"/>
          </w:tcPr>
          <w:p w14:paraId="3E03C4D7" w14:textId="54E10E54" w:rsidR="00FE5B87" w:rsidRPr="007B7781" w:rsidRDefault="00D27911"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(14,150,174)</w:t>
            </w:r>
          </w:p>
        </w:tc>
        <w:tc>
          <w:tcPr>
            <w:tcW w:w="1418" w:type="dxa"/>
            <w:tcBorders>
              <w:top w:val="nil"/>
              <w:left w:val="nil"/>
              <w:right w:val="nil"/>
            </w:tcBorders>
            <w:shd w:val="clear" w:color="auto" w:fill="auto"/>
            <w:vAlign w:val="bottom"/>
          </w:tcPr>
          <w:p w14:paraId="31A33324" w14:textId="4D1E5C75"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6,396,413</w:t>
            </w:r>
          </w:p>
        </w:tc>
        <w:tc>
          <w:tcPr>
            <w:tcW w:w="1417" w:type="dxa"/>
            <w:tcBorders>
              <w:top w:val="nil"/>
              <w:left w:val="nil"/>
              <w:right w:val="nil"/>
            </w:tcBorders>
            <w:shd w:val="clear" w:color="auto" w:fill="FAFAFA"/>
            <w:noWrap/>
          </w:tcPr>
          <w:p w14:paraId="5CEDA70C" w14:textId="58BDEB9F" w:rsidR="00FE5B87" w:rsidRPr="007B7781" w:rsidRDefault="00C4028C"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(455,225,248)</w:t>
            </w:r>
          </w:p>
        </w:tc>
        <w:tc>
          <w:tcPr>
            <w:tcW w:w="1418" w:type="dxa"/>
            <w:tcBorders>
              <w:top w:val="nil"/>
              <w:left w:val="nil"/>
              <w:right w:val="nil"/>
            </w:tcBorders>
            <w:shd w:val="clear" w:color="auto" w:fill="auto"/>
          </w:tcPr>
          <w:p w14:paraId="242E4F54" w14:textId="7B54D184"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 xml:space="preserve">201,240,108 </w:t>
            </w:r>
          </w:p>
        </w:tc>
      </w:tr>
      <w:tr w:rsidR="00FE5B87" w:rsidRPr="007B7781" w14:paraId="3CD63BA1" w14:textId="77777777" w:rsidTr="00323349">
        <w:trPr>
          <w:trHeight w:val="225"/>
        </w:trPr>
        <w:tc>
          <w:tcPr>
            <w:tcW w:w="3802" w:type="dxa"/>
            <w:tcBorders>
              <w:top w:val="nil"/>
              <w:left w:val="nil"/>
              <w:bottom w:val="nil"/>
              <w:right w:val="nil"/>
            </w:tcBorders>
            <w:shd w:val="clear" w:color="auto" w:fill="auto"/>
            <w:noWrap/>
            <w:vAlign w:val="center"/>
            <w:hideMark/>
          </w:tcPr>
          <w:p w14:paraId="56F4800B" w14:textId="0CA65B8C" w:rsidR="00FE5B87" w:rsidRPr="007B7781" w:rsidRDefault="00FE5B87" w:rsidP="00FE5B87">
            <w:pPr>
              <w:tabs>
                <w:tab w:val="left" w:pos="1134"/>
                <w:tab w:val="left" w:pos="1276"/>
                <w:tab w:val="center" w:pos="3480"/>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7B7781">
              <w:rPr>
                <w:rFonts w:ascii="Arial" w:eastAsia="Arial" w:hAnsi="Arial" w:cs="Arial"/>
                <w:position w:val="0"/>
                <w:sz w:val="18"/>
                <w:szCs w:val="18"/>
              </w:rPr>
              <w:t>Exchange differences on translation</w:t>
            </w:r>
          </w:p>
        </w:tc>
        <w:tc>
          <w:tcPr>
            <w:tcW w:w="1417" w:type="dxa"/>
            <w:tcBorders>
              <w:top w:val="nil"/>
              <w:left w:val="nil"/>
              <w:bottom w:val="single" w:sz="4" w:space="0" w:color="auto"/>
              <w:right w:val="nil"/>
            </w:tcBorders>
            <w:shd w:val="clear" w:color="000000" w:fill="FAFAFA"/>
            <w:vAlign w:val="bottom"/>
          </w:tcPr>
          <w:p w14:paraId="7CE1163C" w14:textId="09D439C0" w:rsidR="00FE5B87" w:rsidRPr="007B7781" w:rsidRDefault="00804ABA"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418" w:type="dxa"/>
            <w:tcBorders>
              <w:top w:val="nil"/>
              <w:left w:val="nil"/>
              <w:bottom w:val="single" w:sz="4" w:space="0" w:color="auto"/>
              <w:right w:val="nil"/>
            </w:tcBorders>
            <w:shd w:val="clear" w:color="auto" w:fill="auto"/>
            <w:vAlign w:val="bottom"/>
            <w:hideMark/>
          </w:tcPr>
          <w:p w14:paraId="621EFFBE" w14:textId="11440539"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417" w:type="dxa"/>
            <w:tcBorders>
              <w:top w:val="nil"/>
              <w:left w:val="nil"/>
              <w:bottom w:val="single" w:sz="4" w:space="0" w:color="auto"/>
              <w:right w:val="nil"/>
            </w:tcBorders>
            <w:shd w:val="clear" w:color="auto" w:fill="FAFAFA"/>
          </w:tcPr>
          <w:p w14:paraId="5A461747" w14:textId="23F6BBE0" w:rsidR="00FE5B87" w:rsidRPr="007B7781" w:rsidRDefault="0016180E"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1,115,991,798</w:t>
            </w:r>
          </w:p>
        </w:tc>
        <w:tc>
          <w:tcPr>
            <w:tcW w:w="1418" w:type="dxa"/>
            <w:tcBorders>
              <w:top w:val="nil"/>
              <w:left w:val="nil"/>
              <w:bottom w:val="single" w:sz="4" w:space="0" w:color="auto"/>
              <w:right w:val="nil"/>
            </w:tcBorders>
            <w:shd w:val="clear" w:color="auto" w:fill="auto"/>
            <w:hideMark/>
          </w:tcPr>
          <w:p w14:paraId="4DF7F747" w14:textId="34B646B1"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(473,181,803)</w:t>
            </w:r>
          </w:p>
        </w:tc>
      </w:tr>
      <w:tr w:rsidR="00FE5B87" w:rsidRPr="007B7781" w14:paraId="289B32AE" w14:textId="77777777" w:rsidTr="00323349">
        <w:trPr>
          <w:trHeight w:val="57"/>
        </w:trPr>
        <w:tc>
          <w:tcPr>
            <w:tcW w:w="3802" w:type="dxa"/>
            <w:tcBorders>
              <w:top w:val="nil"/>
              <w:left w:val="nil"/>
              <w:bottom w:val="nil"/>
              <w:right w:val="nil"/>
            </w:tcBorders>
            <w:shd w:val="clear" w:color="auto" w:fill="auto"/>
            <w:noWrap/>
            <w:vAlign w:val="center"/>
          </w:tcPr>
          <w:p w14:paraId="01BA6B5B" w14:textId="77777777" w:rsidR="00FE5B87" w:rsidRPr="007B7781" w:rsidRDefault="00FE5B87" w:rsidP="00FE5B87">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p>
        </w:tc>
        <w:tc>
          <w:tcPr>
            <w:tcW w:w="1417" w:type="dxa"/>
            <w:tcBorders>
              <w:top w:val="single" w:sz="4" w:space="0" w:color="auto"/>
              <w:left w:val="nil"/>
              <w:right w:val="nil"/>
            </w:tcBorders>
            <w:shd w:val="clear" w:color="000000" w:fill="FAFAFA"/>
            <w:vAlign w:val="bottom"/>
          </w:tcPr>
          <w:p w14:paraId="67B529B2"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c>
          <w:tcPr>
            <w:tcW w:w="1418" w:type="dxa"/>
            <w:tcBorders>
              <w:top w:val="single" w:sz="4" w:space="0" w:color="auto"/>
              <w:left w:val="nil"/>
              <w:right w:val="nil"/>
            </w:tcBorders>
            <w:shd w:val="clear" w:color="auto" w:fill="auto"/>
            <w:vAlign w:val="bottom"/>
          </w:tcPr>
          <w:p w14:paraId="2C0D6EE1"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c>
          <w:tcPr>
            <w:tcW w:w="1417" w:type="dxa"/>
            <w:tcBorders>
              <w:top w:val="single" w:sz="4" w:space="0" w:color="auto"/>
              <w:left w:val="nil"/>
              <w:right w:val="nil"/>
            </w:tcBorders>
            <w:shd w:val="clear" w:color="auto" w:fill="FAFAFA"/>
            <w:vAlign w:val="bottom"/>
          </w:tcPr>
          <w:p w14:paraId="1A6376B9"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c>
          <w:tcPr>
            <w:tcW w:w="1418" w:type="dxa"/>
            <w:tcBorders>
              <w:top w:val="single" w:sz="4" w:space="0" w:color="auto"/>
              <w:left w:val="nil"/>
              <w:right w:val="nil"/>
            </w:tcBorders>
            <w:shd w:val="clear" w:color="auto" w:fill="auto"/>
            <w:vAlign w:val="bottom"/>
          </w:tcPr>
          <w:p w14:paraId="74CE4788" w14:textId="77777777"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p>
        </w:tc>
      </w:tr>
      <w:tr w:rsidR="00FE5B87" w:rsidRPr="007B7781" w14:paraId="27FDD72A" w14:textId="77777777" w:rsidTr="00323349">
        <w:trPr>
          <w:trHeight w:val="240"/>
        </w:trPr>
        <w:tc>
          <w:tcPr>
            <w:tcW w:w="3802" w:type="dxa"/>
            <w:tcBorders>
              <w:top w:val="nil"/>
              <w:left w:val="nil"/>
              <w:bottom w:val="nil"/>
              <w:right w:val="nil"/>
            </w:tcBorders>
            <w:shd w:val="clear" w:color="auto" w:fill="auto"/>
            <w:noWrap/>
            <w:vAlign w:val="center"/>
            <w:hideMark/>
          </w:tcPr>
          <w:p w14:paraId="64F403DE" w14:textId="77777777" w:rsidR="00FE5B87" w:rsidRPr="007B7781" w:rsidRDefault="00FE5B87" w:rsidP="007455E6">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7B7781">
              <w:rPr>
                <w:rFonts w:ascii="Arial" w:eastAsia="Arial" w:hAnsi="Arial" w:cs="Arial"/>
                <w:position w:val="0"/>
                <w:sz w:val="18"/>
                <w:szCs w:val="18"/>
              </w:rPr>
              <w:t>At 31 December</w:t>
            </w:r>
          </w:p>
        </w:tc>
        <w:tc>
          <w:tcPr>
            <w:tcW w:w="1417" w:type="dxa"/>
            <w:tcBorders>
              <w:left w:val="nil"/>
              <w:bottom w:val="single" w:sz="4" w:space="0" w:color="auto"/>
              <w:right w:val="nil"/>
            </w:tcBorders>
            <w:shd w:val="clear" w:color="000000" w:fill="FAFAFA"/>
            <w:vAlign w:val="bottom"/>
          </w:tcPr>
          <w:p w14:paraId="00454082" w14:textId="777908E4" w:rsidR="00FE5B87" w:rsidRPr="007B7781" w:rsidRDefault="00914215"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239,746,239</w:t>
            </w:r>
          </w:p>
        </w:tc>
        <w:tc>
          <w:tcPr>
            <w:tcW w:w="1418" w:type="dxa"/>
            <w:tcBorders>
              <w:left w:val="nil"/>
              <w:bottom w:val="single" w:sz="4" w:space="0" w:color="auto"/>
              <w:right w:val="nil"/>
            </w:tcBorders>
            <w:shd w:val="clear" w:color="auto" w:fill="auto"/>
            <w:vAlign w:val="bottom"/>
            <w:hideMark/>
          </w:tcPr>
          <w:p w14:paraId="7BC85B11" w14:textId="1BA21E08"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338,896,413</w:t>
            </w:r>
          </w:p>
        </w:tc>
        <w:tc>
          <w:tcPr>
            <w:tcW w:w="1417" w:type="dxa"/>
            <w:tcBorders>
              <w:left w:val="nil"/>
              <w:bottom w:val="single" w:sz="4" w:space="0" w:color="auto"/>
              <w:right w:val="nil"/>
            </w:tcBorders>
            <w:shd w:val="clear" w:color="auto" w:fill="FAFAFA"/>
            <w:vAlign w:val="bottom"/>
          </w:tcPr>
          <w:p w14:paraId="505AA2F2" w14:textId="561DF86B" w:rsidR="00FE5B87" w:rsidRPr="007B7781" w:rsidRDefault="00914215"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8,053,791,855</w:t>
            </w:r>
          </w:p>
        </w:tc>
        <w:tc>
          <w:tcPr>
            <w:tcW w:w="1418" w:type="dxa"/>
            <w:tcBorders>
              <w:left w:val="nil"/>
              <w:bottom w:val="single" w:sz="4" w:space="0" w:color="auto"/>
              <w:right w:val="nil"/>
            </w:tcBorders>
            <w:shd w:val="clear" w:color="auto" w:fill="auto"/>
            <w:vAlign w:val="bottom"/>
            <w:hideMark/>
          </w:tcPr>
          <w:p w14:paraId="402A0B3C" w14:textId="7FDE0793" w:rsidR="00FE5B87" w:rsidRPr="007B7781" w:rsidRDefault="00FE5B87" w:rsidP="00FE5B87">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10,236,990,305</w:t>
            </w:r>
          </w:p>
        </w:tc>
      </w:tr>
    </w:tbl>
    <w:p w14:paraId="50341BFB" w14:textId="77777777" w:rsidR="003A4FE9" w:rsidRPr="007B7781" w:rsidRDefault="003A4FE9" w:rsidP="003A4FE9">
      <w:pPr>
        <w:tabs>
          <w:tab w:val="left" w:pos="540"/>
        </w:tabs>
        <w:spacing w:line="240" w:lineRule="auto"/>
        <w:ind w:leftChars="0" w:left="0" w:firstLineChars="0" w:firstLine="0"/>
        <w:jc w:val="both"/>
        <w:rPr>
          <w:rFonts w:ascii="Arial" w:eastAsia="Arial" w:hAnsi="Arial" w:cs="Arial"/>
          <w:position w:val="0"/>
          <w:sz w:val="18"/>
          <w:szCs w:val="18"/>
        </w:rPr>
      </w:pPr>
    </w:p>
    <w:p w14:paraId="7A224F16" w14:textId="030F4B3C" w:rsidR="003A4FE9" w:rsidRPr="007B7781" w:rsidRDefault="003A4FE9" w:rsidP="003A4FE9">
      <w:pPr>
        <w:tabs>
          <w:tab w:val="left" w:pos="540"/>
        </w:tabs>
        <w:spacing w:line="240" w:lineRule="auto"/>
        <w:ind w:leftChars="0" w:firstLineChars="0" w:firstLine="0"/>
        <w:jc w:val="both"/>
        <w:rPr>
          <w:rFonts w:ascii="Arial" w:eastAsia="Arial" w:hAnsi="Arial" w:cs="Arial"/>
          <w:position w:val="0"/>
          <w:sz w:val="18"/>
          <w:szCs w:val="18"/>
        </w:rPr>
      </w:pPr>
      <w:r w:rsidRPr="007B7781">
        <w:rPr>
          <w:rFonts w:ascii="Arial" w:eastAsia="Arial" w:hAnsi="Arial" w:cs="Arial"/>
          <w:spacing w:val="-4"/>
          <w:position w:val="0"/>
          <w:sz w:val="18"/>
          <w:szCs w:val="18"/>
        </w:rPr>
        <w:t xml:space="preserve">During </w:t>
      </w:r>
      <w:r w:rsidR="0016180E" w:rsidRPr="007B7781">
        <w:rPr>
          <w:rFonts w:ascii="Arial" w:eastAsia="Arial" w:hAnsi="Arial" w:cs="Arial"/>
          <w:spacing w:val="-4"/>
          <w:position w:val="0"/>
          <w:sz w:val="18"/>
          <w:szCs w:val="18"/>
        </w:rPr>
        <w:t>2021 and 2020</w:t>
      </w:r>
      <w:r w:rsidRPr="007B7781">
        <w:rPr>
          <w:rFonts w:ascii="Arial" w:eastAsia="Arial" w:hAnsi="Arial" w:cs="Arial"/>
          <w:spacing w:val="-4"/>
          <w:position w:val="0"/>
          <w:sz w:val="18"/>
          <w:szCs w:val="18"/>
        </w:rPr>
        <w:t>, the long-term borrowing agreements with financial institutions denominated in US Dollar</w:t>
      </w:r>
      <w:r w:rsidRPr="007B7781">
        <w:rPr>
          <w:rFonts w:ascii="Arial" w:eastAsia="Arial" w:hAnsi="Arial" w:cs="Arial"/>
          <w:position w:val="0"/>
          <w:sz w:val="18"/>
          <w:szCs w:val="18"/>
        </w:rPr>
        <w:t xml:space="preserve"> </w:t>
      </w:r>
      <w:r w:rsidR="00AA2B12" w:rsidRPr="007B7781">
        <w:rPr>
          <w:rFonts w:ascii="Arial" w:eastAsia="Arial" w:hAnsi="Arial" w:cs="Arial"/>
          <w:position w:val="0"/>
          <w:sz w:val="18"/>
          <w:szCs w:val="18"/>
        </w:rPr>
        <w:t>at</w:t>
      </w:r>
      <w:r w:rsidRPr="007B7781">
        <w:rPr>
          <w:rFonts w:ascii="Arial" w:eastAsia="Arial" w:hAnsi="Arial" w:cs="Arial"/>
          <w:position w:val="0"/>
          <w:sz w:val="18"/>
          <w:szCs w:val="18"/>
        </w:rPr>
        <w:t xml:space="preserve"> interest rate of 3-month LIBOR plus </w:t>
      </w:r>
      <w:r w:rsidR="004B7D42" w:rsidRPr="007B7781">
        <w:rPr>
          <w:rFonts w:ascii="Arial" w:eastAsia="Arial" w:hAnsi="Arial" w:cs="Arial"/>
          <w:position w:val="0"/>
          <w:sz w:val="18"/>
          <w:szCs w:val="18"/>
        </w:rPr>
        <w:t xml:space="preserve">margin </w:t>
      </w:r>
      <w:r w:rsidR="004B7D42" w:rsidRPr="007B7781">
        <w:rPr>
          <w:rFonts w:ascii="Arial" w:eastAsia="Arial" w:hAnsi="Arial" w:cs="Arial"/>
          <w:position w:val="0"/>
          <w:sz w:val="18"/>
          <w:lang w:val="en-US"/>
        </w:rPr>
        <w:t>from</w:t>
      </w:r>
      <w:r w:rsidR="004B7D42" w:rsidRPr="007B7781">
        <w:rPr>
          <w:rFonts w:ascii="Arial" w:eastAsia="Arial" w:hAnsi="Arial" w:cs="Arial"/>
          <w:position w:val="0"/>
          <w:sz w:val="18"/>
          <w:szCs w:val="18"/>
        </w:rPr>
        <w:t xml:space="preserve"> 1.30% to</w:t>
      </w:r>
      <w:r w:rsidRPr="007B7781">
        <w:rPr>
          <w:rFonts w:ascii="Arial" w:eastAsia="Arial" w:hAnsi="Arial" w:cs="Arial"/>
          <w:position w:val="0"/>
          <w:sz w:val="18"/>
          <w:szCs w:val="18"/>
        </w:rPr>
        <w:t xml:space="preserve"> 1.75% and dominated in Japanese Yen at interest rate of 3-month LIBOR plus</w:t>
      </w:r>
      <w:r w:rsidR="004B7D42" w:rsidRPr="007B7781">
        <w:rPr>
          <w:rFonts w:ascii="Arial" w:eastAsia="Arial" w:hAnsi="Arial" w:cs="Arial"/>
          <w:position w:val="0"/>
          <w:sz w:val="18"/>
          <w:szCs w:val="18"/>
        </w:rPr>
        <w:t xml:space="preserve"> margin</w:t>
      </w:r>
      <w:r w:rsidRPr="007B7781">
        <w:rPr>
          <w:rFonts w:ascii="Arial" w:eastAsia="Arial" w:hAnsi="Arial" w:cs="Arial"/>
          <w:position w:val="0"/>
          <w:sz w:val="18"/>
          <w:szCs w:val="18"/>
        </w:rPr>
        <w:t xml:space="preserve"> 0.73%.</w:t>
      </w:r>
    </w:p>
    <w:p w14:paraId="1140F635" w14:textId="77777777" w:rsidR="003A4FE9" w:rsidRPr="007B7781" w:rsidRDefault="003A4FE9" w:rsidP="003A4FE9">
      <w:pPr>
        <w:tabs>
          <w:tab w:val="left" w:pos="540"/>
        </w:tabs>
        <w:spacing w:line="240" w:lineRule="auto"/>
        <w:ind w:leftChars="0" w:left="0" w:firstLineChars="0" w:firstLine="0"/>
        <w:jc w:val="both"/>
        <w:rPr>
          <w:rFonts w:ascii="Arial" w:eastAsia="Arial" w:hAnsi="Arial" w:cs="Arial"/>
          <w:position w:val="0"/>
          <w:sz w:val="18"/>
          <w:szCs w:val="18"/>
        </w:rPr>
      </w:pPr>
    </w:p>
    <w:p w14:paraId="0432026F" w14:textId="1F891E0B" w:rsidR="003A4FE9" w:rsidRPr="007B7781" w:rsidRDefault="0016180E" w:rsidP="003A4FE9">
      <w:pPr>
        <w:tabs>
          <w:tab w:val="left" w:pos="540"/>
        </w:tabs>
        <w:spacing w:line="240" w:lineRule="auto"/>
        <w:ind w:leftChars="0" w:left="0" w:firstLineChars="0" w:firstLine="0"/>
        <w:jc w:val="both"/>
        <w:rPr>
          <w:rFonts w:ascii="Arial" w:eastAsia="Arial" w:hAnsi="Arial" w:cs="Arial"/>
          <w:position w:val="0"/>
          <w:sz w:val="18"/>
          <w:cs/>
        </w:rPr>
      </w:pPr>
      <w:r w:rsidRPr="007B7781">
        <w:rPr>
          <w:rFonts w:ascii="Arial" w:eastAsia="Arial" w:hAnsi="Arial" w:cs="Arial"/>
          <w:position w:val="0"/>
          <w:sz w:val="18"/>
          <w:szCs w:val="18"/>
        </w:rPr>
        <w:t>During 2021, w</w:t>
      </w:r>
      <w:r w:rsidR="003A4FE9" w:rsidRPr="007B7781">
        <w:rPr>
          <w:rFonts w:ascii="Arial" w:eastAsia="Arial" w:hAnsi="Arial" w:cs="Arial"/>
          <w:position w:val="0"/>
          <w:sz w:val="18"/>
          <w:szCs w:val="18"/>
        </w:rPr>
        <w:t xml:space="preserve">eighted average effective interest rates of long-term borrowings from financial institutions were stated from </w:t>
      </w:r>
      <w:r w:rsidR="00805E31" w:rsidRPr="007B7781">
        <w:rPr>
          <w:rFonts w:ascii="Arial" w:eastAsia="Arial" w:hAnsi="Arial" w:cs="Arial"/>
          <w:position w:val="0"/>
          <w:sz w:val="18"/>
          <w:szCs w:val="18"/>
        </w:rPr>
        <w:t>1.</w:t>
      </w:r>
      <w:r w:rsidR="00675346" w:rsidRPr="007B7781">
        <w:rPr>
          <w:rFonts w:ascii="Arial" w:eastAsia="Arial" w:hAnsi="Arial" w:cs="Arial"/>
          <w:position w:val="0"/>
          <w:sz w:val="18"/>
          <w:szCs w:val="18"/>
        </w:rPr>
        <w:t>91</w:t>
      </w:r>
      <w:r w:rsidR="003A4FE9" w:rsidRPr="007B7781">
        <w:rPr>
          <w:rFonts w:ascii="Arial" w:eastAsia="Arial" w:hAnsi="Arial" w:cs="Arial"/>
          <w:position w:val="0"/>
          <w:sz w:val="18"/>
        </w:rPr>
        <w:t>%</w:t>
      </w:r>
      <w:r w:rsidR="003A4FE9" w:rsidRPr="007B7781">
        <w:rPr>
          <w:rFonts w:ascii="Arial" w:eastAsia="Arial" w:hAnsi="Arial" w:cs="Arial"/>
          <w:position w:val="0"/>
          <w:sz w:val="18"/>
          <w:szCs w:val="18"/>
        </w:rPr>
        <w:t xml:space="preserve"> to </w:t>
      </w:r>
      <w:r w:rsidR="00675346" w:rsidRPr="007B7781">
        <w:rPr>
          <w:rFonts w:ascii="Arial" w:eastAsia="Arial" w:hAnsi="Arial" w:cs="Arial"/>
          <w:position w:val="0"/>
          <w:sz w:val="18"/>
          <w:szCs w:val="18"/>
        </w:rPr>
        <w:t>2.04</w:t>
      </w:r>
      <w:r w:rsidR="003A4FE9" w:rsidRPr="007B7781">
        <w:rPr>
          <w:rFonts w:ascii="Arial" w:eastAsia="Arial" w:hAnsi="Arial" w:cs="Arial"/>
          <w:position w:val="0"/>
          <w:sz w:val="18"/>
          <w:szCs w:val="18"/>
        </w:rPr>
        <w:t>% per annum</w:t>
      </w:r>
      <w:r w:rsidRPr="007B7781">
        <w:rPr>
          <w:rFonts w:ascii="Arial" w:eastAsia="Arial" w:hAnsi="Arial" w:cs="Arial"/>
          <w:position w:val="0"/>
          <w:sz w:val="18"/>
          <w:szCs w:val="18"/>
        </w:rPr>
        <w:t xml:space="preserve"> (2020: 2.04% to 2.08% per annum)</w:t>
      </w:r>
      <w:r w:rsidR="003A4FE9" w:rsidRPr="007B7781">
        <w:rPr>
          <w:rFonts w:ascii="Arial" w:eastAsia="Arial" w:hAnsi="Arial" w:cs="Arial"/>
          <w:position w:val="0"/>
          <w:sz w:val="18"/>
          <w:szCs w:val="18"/>
        </w:rPr>
        <w:t>.</w:t>
      </w:r>
    </w:p>
    <w:p w14:paraId="0D941220" w14:textId="77777777" w:rsidR="003A4FE9" w:rsidRPr="007B7781" w:rsidRDefault="003A4FE9" w:rsidP="003A4FE9">
      <w:pPr>
        <w:spacing w:line="240" w:lineRule="auto"/>
        <w:ind w:leftChars="0" w:left="0" w:firstLineChars="0" w:firstLine="0"/>
        <w:jc w:val="both"/>
        <w:rPr>
          <w:rFonts w:ascii="Arial" w:eastAsia="Arial" w:hAnsi="Arial" w:cs="Arial"/>
          <w:color w:val="000000"/>
          <w:position w:val="0"/>
          <w:sz w:val="18"/>
          <w:szCs w:val="18"/>
        </w:rPr>
      </w:pPr>
    </w:p>
    <w:p w14:paraId="5DDA190B" w14:textId="4ACD507C" w:rsidR="00922B7E" w:rsidRPr="007B7781" w:rsidRDefault="003A4FE9" w:rsidP="003A4FE9">
      <w:pPr>
        <w:spacing w:line="240" w:lineRule="auto"/>
        <w:ind w:leftChars="0" w:left="0"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The fair value</w:t>
      </w:r>
      <w:r w:rsidR="009D0A31" w:rsidRPr="007B7781">
        <w:rPr>
          <w:rFonts w:ascii="Arial" w:eastAsia="Arial" w:hAnsi="Arial" w:cs="Arial"/>
          <w:position w:val="0"/>
          <w:sz w:val="18"/>
          <w:szCs w:val="18"/>
        </w:rPr>
        <w:t>s</w:t>
      </w:r>
      <w:r w:rsidRPr="007B7781">
        <w:rPr>
          <w:rFonts w:ascii="Arial" w:eastAsia="Arial" w:hAnsi="Arial" w:cs="Arial"/>
          <w:position w:val="0"/>
          <w:sz w:val="18"/>
          <w:szCs w:val="18"/>
        </w:rPr>
        <w:t xml:space="preserve"> of current</w:t>
      </w:r>
      <w:r w:rsidR="00D35C94" w:rsidRPr="007B7781">
        <w:rPr>
          <w:rFonts w:ascii="Arial" w:eastAsia="Arial" w:hAnsi="Arial" w:cs="Arial"/>
          <w:position w:val="0"/>
          <w:sz w:val="18"/>
          <w:szCs w:val="18"/>
        </w:rPr>
        <w:t xml:space="preserve"> portion of long-term</w:t>
      </w:r>
      <w:r w:rsidRPr="007B7781">
        <w:rPr>
          <w:rFonts w:ascii="Arial" w:eastAsia="Arial" w:hAnsi="Arial" w:cs="Arial"/>
          <w:position w:val="0"/>
          <w:sz w:val="18"/>
          <w:szCs w:val="18"/>
        </w:rPr>
        <w:t xml:space="preserve"> borrowings is equal to their carrying amount, as the impact of discounting is not significant</w:t>
      </w:r>
      <w:r w:rsidR="008A2C7B" w:rsidRPr="007B7781">
        <w:rPr>
          <w:rFonts w:ascii="Arial" w:eastAsia="Arial" w:hAnsi="Arial" w:cs="Arial"/>
          <w:position w:val="0"/>
          <w:sz w:val="18"/>
          <w:szCs w:val="18"/>
        </w:rPr>
        <w:t xml:space="preserve"> a</w:t>
      </w:r>
      <w:r w:rsidR="00D35C94" w:rsidRPr="007B7781">
        <w:rPr>
          <w:rFonts w:ascii="Arial" w:eastAsia="Arial" w:hAnsi="Arial" w:cs="Arial"/>
          <w:position w:val="0"/>
          <w:sz w:val="18"/>
          <w:szCs w:val="18"/>
        </w:rPr>
        <w:t>nd t</w:t>
      </w:r>
      <w:r w:rsidR="00922B7E" w:rsidRPr="007B7781">
        <w:rPr>
          <w:rFonts w:ascii="Arial" w:eastAsia="Arial" w:hAnsi="Arial" w:cs="Arial"/>
          <w:position w:val="0"/>
          <w:sz w:val="18"/>
          <w:szCs w:val="18"/>
        </w:rPr>
        <w:t>he fair value</w:t>
      </w:r>
      <w:r w:rsidR="009D0A31" w:rsidRPr="007B7781">
        <w:rPr>
          <w:rFonts w:ascii="Arial" w:eastAsia="Arial" w:hAnsi="Arial" w:cs="Arial"/>
          <w:position w:val="0"/>
          <w:sz w:val="18"/>
          <w:szCs w:val="18"/>
        </w:rPr>
        <w:t>s</w:t>
      </w:r>
      <w:r w:rsidR="00922B7E" w:rsidRPr="007B7781">
        <w:rPr>
          <w:rFonts w:ascii="Arial" w:eastAsia="Arial" w:hAnsi="Arial" w:cs="Arial"/>
          <w:position w:val="0"/>
          <w:sz w:val="18"/>
          <w:szCs w:val="18"/>
        </w:rPr>
        <w:t xml:space="preserve"> of </w:t>
      </w:r>
      <w:r w:rsidR="00D35C94" w:rsidRPr="007B7781">
        <w:rPr>
          <w:rFonts w:ascii="Arial" w:eastAsia="Arial" w:hAnsi="Arial" w:cs="Arial"/>
          <w:position w:val="0"/>
          <w:sz w:val="18"/>
          <w:szCs w:val="18"/>
        </w:rPr>
        <w:t xml:space="preserve">non-current portion of </w:t>
      </w:r>
      <w:r w:rsidR="00922B7E" w:rsidRPr="007B7781">
        <w:rPr>
          <w:rFonts w:ascii="Arial" w:eastAsia="Arial" w:hAnsi="Arial" w:cs="Arial"/>
          <w:position w:val="0"/>
          <w:sz w:val="18"/>
          <w:szCs w:val="18"/>
        </w:rPr>
        <w:t>long-term borrowings</w:t>
      </w:r>
      <w:r w:rsidR="00C51008" w:rsidRPr="007B7781">
        <w:rPr>
          <w:rFonts w:ascii="Arial" w:eastAsia="Arial" w:hAnsi="Arial" w:cs="Arial"/>
          <w:position w:val="0"/>
          <w:sz w:val="18"/>
          <w:szCs w:val="18"/>
        </w:rPr>
        <w:t xml:space="preserve"> from financial institutions</w:t>
      </w:r>
      <w:r w:rsidR="00D35C94" w:rsidRPr="007B7781">
        <w:rPr>
          <w:rFonts w:ascii="Arial" w:eastAsia="Arial" w:hAnsi="Arial" w:cs="Arial"/>
          <w:position w:val="0"/>
          <w:sz w:val="18"/>
          <w:szCs w:val="18"/>
        </w:rPr>
        <w:t xml:space="preserve"> </w:t>
      </w:r>
      <w:r w:rsidR="00A3379A" w:rsidRPr="007B7781">
        <w:rPr>
          <w:rFonts w:ascii="Arial" w:eastAsia="Arial" w:hAnsi="Arial" w:cs="Arial"/>
          <w:position w:val="0"/>
          <w:sz w:val="18"/>
          <w:szCs w:val="18"/>
        </w:rPr>
        <w:t>is not</w:t>
      </w:r>
      <w:r w:rsidR="00EB6652" w:rsidRPr="007B7781">
        <w:rPr>
          <w:rFonts w:ascii="Arial" w:eastAsia="Arial" w:hAnsi="Arial" w:cs="Arial"/>
          <w:position w:val="0"/>
          <w:sz w:val="18"/>
          <w:szCs w:val="18"/>
        </w:rPr>
        <w:t xml:space="preserve"> significant</w:t>
      </w:r>
      <w:r w:rsidR="00A3379A" w:rsidRPr="007B7781">
        <w:rPr>
          <w:rFonts w:ascii="Arial" w:eastAsia="Arial" w:hAnsi="Arial" w:cs="Arial"/>
          <w:position w:val="0"/>
          <w:sz w:val="18"/>
          <w:szCs w:val="18"/>
        </w:rPr>
        <w:t>ly</w:t>
      </w:r>
      <w:r w:rsidR="00EB6652" w:rsidRPr="007B7781">
        <w:rPr>
          <w:rFonts w:ascii="Arial" w:eastAsia="Arial" w:hAnsi="Arial" w:cs="Arial"/>
          <w:position w:val="0"/>
          <w:sz w:val="18"/>
          <w:szCs w:val="18"/>
        </w:rPr>
        <w:t xml:space="preserve"> differen</w:t>
      </w:r>
      <w:r w:rsidR="00A3379A" w:rsidRPr="007B7781">
        <w:rPr>
          <w:rFonts w:ascii="Arial" w:eastAsia="Arial" w:hAnsi="Arial" w:cs="Arial"/>
          <w:position w:val="0"/>
          <w:sz w:val="18"/>
          <w:szCs w:val="18"/>
        </w:rPr>
        <w:t>t</w:t>
      </w:r>
      <w:r w:rsidR="00D35C94" w:rsidRPr="007B7781">
        <w:rPr>
          <w:rFonts w:ascii="Arial" w:eastAsia="Arial" w:hAnsi="Arial" w:cs="Arial"/>
          <w:position w:val="0"/>
          <w:sz w:val="18"/>
          <w:szCs w:val="18"/>
        </w:rPr>
        <w:t xml:space="preserve"> </w:t>
      </w:r>
      <w:r w:rsidR="00EB6652" w:rsidRPr="007B7781">
        <w:rPr>
          <w:rFonts w:ascii="Arial" w:eastAsia="Arial" w:hAnsi="Arial" w:cs="Arial"/>
          <w:position w:val="0"/>
          <w:sz w:val="18"/>
          <w:szCs w:val="18"/>
        </w:rPr>
        <w:t>from the carrying amount, which the fair value method was disclosed in Note 5</w:t>
      </w:r>
      <w:r w:rsidR="00D35C94" w:rsidRPr="007B7781">
        <w:rPr>
          <w:rFonts w:ascii="Arial" w:eastAsia="Arial" w:hAnsi="Arial" w:cs="Arial"/>
          <w:position w:val="0"/>
          <w:sz w:val="18"/>
          <w:szCs w:val="18"/>
        </w:rPr>
        <w:t>.</w:t>
      </w:r>
    </w:p>
    <w:p w14:paraId="74392070" w14:textId="77777777" w:rsidR="003A4FE9" w:rsidRPr="007B7781" w:rsidRDefault="003A4FE9" w:rsidP="003A4FE9">
      <w:pPr>
        <w:spacing w:line="240" w:lineRule="auto"/>
        <w:ind w:leftChars="0" w:left="0" w:firstLineChars="0" w:firstLine="0"/>
        <w:jc w:val="both"/>
        <w:rPr>
          <w:rFonts w:ascii="Arial" w:eastAsia="Arial" w:hAnsi="Arial" w:cs="Arial"/>
          <w:position w:val="0"/>
          <w:sz w:val="18"/>
          <w:szCs w:val="18"/>
        </w:rPr>
      </w:pPr>
    </w:p>
    <w:p w14:paraId="4E9E68E4" w14:textId="77777777" w:rsidR="003A4FE9" w:rsidRPr="001D498A" w:rsidRDefault="003A4FE9" w:rsidP="003A4FE9">
      <w:pPr>
        <w:ind w:left="0" w:hanging="2"/>
        <w:rPr>
          <w:rFonts w:ascii="Arial" w:eastAsia="Arial" w:hAnsi="Arial" w:cs="Arial"/>
          <w:position w:val="0"/>
          <w:sz w:val="18"/>
          <w:szCs w:val="18"/>
        </w:rPr>
      </w:pPr>
      <w:r w:rsidRPr="007B7781">
        <w:rPr>
          <w:rFonts w:ascii="Arial" w:eastAsia="Arial" w:hAnsi="Arial" w:cs="Arial"/>
          <w:position w:val="0"/>
          <w:sz w:val="18"/>
          <w:szCs w:val="18"/>
        </w:rPr>
        <w:t>Maturity of long-term borrowings was described in Note 4.1.3.</w:t>
      </w:r>
      <w:r w:rsidRPr="001D498A">
        <w:rPr>
          <w:rFonts w:ascii="Arial" w:eastAsia="Arial" w:hAnsi="Arial" w:cs="Arial"/>
          <w:position w:val="0"/>
          <w:sz w:val="18"/>
          <w:szCs w:val="18"/>
        </w:rPr>
        <w:br w:type="page"/>
      </w:r>
    </w:p>
    <w:tbl>
      <w:tblPr>
        <w:tblW w:w="9475" w:type="dxa"/>
        <w:tblLayout w:type="fixed"/>
        <w:tblLook w:val="0000" w:firstRow="0" w:lastRow="0" w:firstColumn="0" w:lastColumn="0" w:noHBand="0" w:noVBand="0"/>
      </w:tblPr>
      <w:tblGrid>
        <w:gridCol w:w="9475"/>
      </w:tblGrid>
      <w:tr w:rsidR="003A4FE9" w:rsidRPr="007B7781" w14:paraId="39C41BC3" w14:textId="77777777" w:rsidTr="00732E30">
        <w:trPr>
          <w:trHeight w:val="386"/>
        </w:trPr>
        <w:tc>
          <w:tcPr>
            <w:tcW w:w="9475" w:type="dxa"/>
            <w:shd w:val="clear" w:color="auto" w:fill="FFA543"/>
            <w:vAlign w:val="center"/>
          </w:tcPr>
          <w:p w14:paraId="2E2AC494" w14:textId="77777777" w:rsidR="003A4FE9" w:rsidRPr="007B7781" w:rsidRDefault="003A4FE9" w:rsidP="00732E30">
            <w:pPr>
              <w:tabs>
                <w:tab w:val="left" w:pos="435"/>
              </w:tabs>
              <w:spacing w:line="240" w:lineRule="auto"/>
              <w:ind w:leftChars="0" w:left="0" w:firstLineChars="0" w:firstLine="0"/>
              <w:jc w:val="both"/>
              <w:rPr>
                <w:rFonts w:ascii="Arial" w:eastAsia="Arial" w:hAnsi="Arial" w:cs="Arial"/>
                <w:color w:val="FFFFFF"/>
                <w:position w:val="0"/>
                <w:sz w:val="18"/>
                <w:szCs w:val="18"/>
              </w:rPr>
            </w:pPr>
            <w:r w:rsidRPr="007B7781">
              <w:rPr>
                <w:rFonts w:ascii="Arial" w:eastAsia="Arial" w:hAnsi="Arial" w:cs="Arial"/>
                <w:b/>
                <w:color w:val="FFFFFF"/>
                <w:position w:val="0"/>
                <w:sz w:val="18"/>
                <w:szCs w:val="18"/>
              </w:rPr>
              <w:lastRenderedPageBreak/>
              <w:t>13</w:t>
            </w:r>
            <w:r w:rsidRPr="007B7781">
              <w:rPr>
                <w:rFonts w:ascii="Arial" w:eastAsia="Arial" w:hAnsi="Arial" w:cs="Arial"/>
                <w:b/>
                <w:color w:val="FFFFFF"/>
                <w:position w:val="0"/>
                <w:sz w:val="18"/>
                <w:szCs w:val="18"/>
              </w:rPr>
              <w:tab/>
              <w:t>Trade and other payables</w:t>
            </w:r>
          </w:p>
        </w:tc>
      </w:tr>
    </w:tbl>
    <w:p w14:paraId="3369D1F2" w14:textId="77777777" w:rsidR="003A4FE9" w:rsidRPr="007B7781" w:rsidRDefault="003A4FE9" w:rsidP="003A4FE9">
      <w:pPr>
        <w:tabs>
          <w:tab w:val="left" w:pos="540"/>
        </w:tabs>
        <w:spacing w:line="240" w:lineRule="auto"/>
        <w:ind w:left="0" w:hanging="2"/>
        <w:jc w:val="both"/>
        <w:rPr>
          <w:rFonts w:ascii="Arial" w:eastAsia="Arial" w:hAnsi="Arial" w:cs="Arial"/>
          <w:position w:val="0"/>
          <w:sz w:val="18"/>
          <w:szCs w:val="18"/>
        </w:rPr>
      </w:pPr>
    </w:p>
    <w:tbl>
      <w:tblPr>
        <w:tblW w:w="9441" w:type="dxa"/>
        <w:tblLayout w:type="fixed"/>
        <w:tblLook w:val="0000" w:firstRow="0" w:lastRow="0" w:firstColumn="0" w:lastColumn="0" w:noHBand="0" w:noVBand="0"/>
      </w:tblPr>
      <w:tblGrid>
        <w:gridCol w:w="3701"/>
        <w:gridCol w:w="1417"/>
        <w:gridCol w:w="1418"/>
        <w:gridCol w:w="1487"/>
        <w:gridCol w:w="1418"/>
      </w:tblGrid>
      <w:tr w:rsidR="003A4FE9" w:rsidRPr="007B7781" w14:paraId="2064C423" w14:textId="77777777" w:rsidTr="00732E30">
        <w:tc>
          <w:tcPr>
            <w:tcW w:w="3701" w:type="dxa"/>
          </w:tcPr>
          <w:p w14:paraId="7DA7FD0A"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2835" w:type="dxa"/>
            <w:gridSpan w:val="2"/>
            <w:tcBorders>
              <w:top w:val="single" w:sz="4" w:space="0" w:color="000000"/>
              <w:bottom w:val="single" w:sz="4" w:space="0" w:color="000000"/>
            </w:tcBorders>
          </w:tcPr>
          <w:p w14:paraId="30A35774"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2905" w:type="dxa"/>
            <w:gridSpan w:val="2"/>
            <w:tcBorders>
              <w:top w:val="single" w:sz="4" w:space="0" w:color="000000"/>
              <w:bottom w:val="single" w:sz="4" w:space="0" w:color="000000"/>
            </w:tcBorders>
          </w:tcPr>
          <w:p w14:paraId="055EC97F"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A4FE9" w:rsidRPr="007B7781" w14:paraId="7889AEE9" w14:textId="77777777" w:rsidTr="00732E30">
        <w:tc>
          <w:tcPr>
            <w:tcW w:w="3701" w:type="dxa"/>
          </w:tcPr>
          <w:p w14:paraId="54C532A1"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417" w:type="dxa"/>
            <w:tcBorders>
              <w:top w:val="single" w:sz="4" w:space="0" w:color="000000"/>
            </w:tcBorders>
          </w:tcPr>
          <w:p w14:paraId="2C342202"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18" w:type="dxa"/>
            <w:tcBorders>
              <w:top w:val="single" w:sz="4" w:space="0" w:color="000000"/>
            </w:tcBorders>
          </w:tcPr>
          <w:p w14:paraId="67096032"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87" w:type="dxa"/>
            <w:tcBorders>
              <w:top w:val="single" w:sz="4" w:space="0" w:color="000000"/>
            </w:tcBorders>
          </w:tcPr>
          <w:p w14:paraId="6DBC4437"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18" w:type="dxa"/>
            <w:tcBorders>
              <w:top w:val="single" w:sz="4" w:space="0" w:color="000000"/>
            </w:tcBorders>
          </w:tcPr>
          <w:p w14:paraId="6A91DAF4"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3A4FE9" w:rsidRPr="007B7781" w14:paraId="563EE641" w14:textId="77777777" w:rsidTr="00732E30">
        <w:tc>
          <w:tcPr>
            <w:tcW w:w="3701" w:type="dxa"/>
          </w:tcPr>
          <w:p w14:paraId="55080C8A"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417" w:type="dxa"/>
            <w:tcBorders>
              <w:bottom w:val="single" w:sz="4" w:space="0" w:color="000000"/>
            </w:tcBorders>
          </w:tcPr>
          <w:p w14:paraId="30D5F98D" w14:textId="774F81F6"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w:t>
            </w:r>
            <w:r w:rsidR="009A1CF3" w:rsidRPr="007B7781">
              <w:rPr>
                <w:rFonts w:ascii="Arial" w:eastAsia="Arial" w:hAnsi="Arial" w:cs="Arial"/>
                <w:b/>
                <w:position w:val="0"/>
                <w:sz w:val="18"/>
                <w:szCs w:val="18"/>
              </w:rPr>
              <w:t>1</w:t>
            </w:r>
          </w:p>
        </w:tc>
        <w:tc>
          <w:tcPr>
            <w:tcW w:w="1418" w:type="dxa"/>
            <w:tcBorders>
              <w:bottom w:val="single" w:sz="4" w:space="0" w:color="000000"/>
            </w:tcBorders>
          </w:tcPr>
          <w:p w14:paraId="1BD373E3" w14:textId="37593DA6"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w:t>
            </w:r>
            <w:r w:rsidR="009A1CF3" w:rsidRPr="007B7781">
              <w:rPr>
                <w:rFonts w:ascii="Arial" w:eastAsia="Arial" w:hAnsi="Arial" w:cs="Arial"/>
                <w:b/>
                <w:position w:val="0"/>
                <w:sz w:val="18"/>
                <w:szCs w:val="18"/>
              </w:rPr>
              <w:t>20</w:t>
            </w:r>
          </w:p>
        </w:tc>
        <w:tc>
          <w:tcPr>
            <w:tcW w:w="1487" w:type="dxa"/>
            <w:tcBorders>
              <w:bottom w:val="single" w:sz="4" w:space="0" w:color="000000"/>
            </w:tcBorders>
          </w:tcPr>
          <w:p w14:paraId="1A1180E4" w14:textId="6CDE6434"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w:t>
            </w:r>
            <w:r w:rsidR="009A1CF3" w:rsidRPr="007B7781">
              <w:rPr>
                <w:rFonts w:ascii="Arial" w:eastAsia="Arial" w:hAnsi="Arial" w:cs="Arial"/>
                <w:b/>
                <w:position w:val="0"/>
                <w:sz w:val="18"/>
                <w:szCs w:val="18"/>
              </w:rPr>
              <w:t>1</w:t>
            </w:r>
          </w:p>
        </w:tc>
        <w:tc>
          <w:tcPr>
            <w:tcW w:w="1418" w:type="dxa"/>
            <w:tcBorders>
              <w:bottom w:val="single" w:sz="4" w:space="0" w:color="000000"/>
            </w:tcBorders>
          </w:tcPr>
          <w:p w14:paraId="2C8A71DD" w14:textId="731E49D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w:t>
            </w:r>
            <w:r w:rsidR="009A1CF3" w:rsidRPr="007B7781">
              <w:rPr>
                <w:rFonts w:ascii="Arial" w:eastAsia="Arial" w:hAnsi="Arial" w:cs="Arial"/>
                <w:b/>
                <w:position w:val="0"/>
                <w:sz w:val="18"/>
                <w:szCs w:val="18"/>
              </w:rPr>
              <w:t>20</w:t>
            </w:r>
          </w:p>
        </w:tc>
      </w:tr>
      <w:tr w:rsidR="003A4FE9" w:rsidRPr="007B7781" w14:paraId="605F48E2" w14:textId="77777777" w:rsidTr="00732E30">
        <w:tc>
          <w:tcPr>
            <w:tcW w:w="3701" w:type="dxa"/>
            <w:shd w:val="clear" w:color="auto" w:fill="auto"/>
          </w:tcPr>
          <w:p w14:paraId="46142394"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417" w:type="dxa"/>
            <w:tcBorders>
              <w:top w:val="single" w:sz="4" w:space="0" w:color="000000"/>
            </w:tcBorders>
            <w:shd w:val="clear" w:color="auto" w:fill="FAFAFA"/>
          </w:tcPr>
          <w:p w14:paraId="0DA5C80D"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shd w:val="clear" w:color="auto" w:fill="auto"/>
          </w:tcPr>
          <w:p w14:paraId="2BF841B0"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87" w:type="dxa"/>
            <w:tcBorders>
              <w:top w:val="single" w:sz="4" w:space="0" w:color="000000"/>
            </w:tcBorders>
            <w:shd w:val="clear" w:color="auto" w:fill="FAFAFA"/>
          </w:tcPr>
          <w:p w14:paraId="6DFCC1CB"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tcPr>
          <w:p w14:paraId="14A3862E"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r>
      <w:tr w:rsidR="003A4FE9" w:rsidRPr="007B7781" w14:paraId="0402E8A6" w14:textId="77777777" w:rsidTr="00732E30">
        <w:tc>
          <w:tcPr>
            <w:tcW w:w="3701" w:type="dxa"/>
            <w:shd w:val="clear" w:color="auto" w:fill="auto"/>
          </w:tcPr>
          <w:p w14:paraId="427BEC74" w14:textId="77777777" w:rsidR="003A4FE9" w:rsidRPr="007B7781" w:rsidRDefault="003A4FE9" w:rsidP="007455E6">
            <w:pPr>
              <w:spacing w:line="240" w:lineRule="auto"/>
              <w:ind w:leftChars="-48" w:left="-104" w:hanging="2"/>
              <w:jc w:val="both"/>
              <w:rPr>
                <w:rFonts w:ascii="Arial" w:eastAsia="Arial" w:hAnsi="Arial" w:cs="Arial"/>
                <w:position w:val="0"/>
                <w:sz w:val="18"/>
                <w:szCs w:val="18"/>
              </w:rPr>
            </w:pPr>
            <w:r w:rsidRPr="007B7781">
              <w:rPr>
                <w:rFonts w:ascii="Arial" w:eastAsia="Arial" w:hAnsi="Arial" w:cs="Arial"/>
                <w:position w:val="0"/>
                <w:sz w:val="18"/>
                <w:szCs w:val="18"/>
              </w:rPr>
              <w:t>Trade payables</w:t>
            </w:r>
          </w:p>
        </w:tc>
        <w:tc>
          <w:tcPr>
            <w:tcW w:w="1417" w:type="dxa"/>
            <w:shd w:val="clear" w:color="auto" w:fill="FAFAFA"/>
            <w:vAlign w:val="bottom"/>
          </w:tcPr>
          <w:p w14:paraId="272AFCA1"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18" w:type="dxa"/>
            <w:shd w:val="clear" w:color="auto" w:fill="auto"/>
            <w:vAlign w:val="bottom"/>
          </w:tcPr>
          <w:p w14:paraId="372A61D7"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87" w:type="dxa"/>
            <w:shd w:val="clear" w:color="auto" w:fill="FAFAFA"/>
            <w:vAlign w:val="bottom"/>
          </w:tcPr>
          <w:p w14:paraId="6FF8352B"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18" w:type="dxa"/>
            <w:vAlign w:val="bottom"/>
          </w:tcPr>
          <w:p w14:paraId="201C9814"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r>
      <w:tr w:rsidR="009A1CF3" w:rsidRPr="007B7781" w14:paraId="46DA0A92" w14:textId="77777777" w:rsidTr="00732E30">
        <w:tc>
          <w:tcPr>
            <w:tcW w:w="3701" w:type="dxa"/>
            <w:shd w:val="clear" w:color="auto" w:fill="auto"/>
          </w:tcPr>
          <w:p w14:paraId="7EA3D050" w14:textId="77777777" w:rsidR="009A1CF3" w:rsidRPr="007B7781" w:rsidRDefault="009A1CF3" w:rsidP="007455E6">
            <w:pPr>
              <w:spacing w:line="240" w:lineRule="auto"/>
              <w:ind w:leftChars="-48" w:left="-104"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   - related parties</w:t>
            </w:r>
          </w:p>
        </w:tc>
        <w:tc>
          <w:tcPr>
            <w:tcW w:w="1417" w:type="dxa"/>
            <w:shd w:val="clear" w:color="auto" w:fill="FAFAFA"/>
            <w:vAlign w:val="bottom"/>
          </w:tcPr>
          <w:p w14:paraId="6D7B8D1D" w14:textId="17795365" w:rsidR="009A1CF3" w:rsidRPr="007B7781" w:rsidRDefault="00C31A54"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221,602,977</w:t>
            </w:r>
          </w:p>
        </w:tc>
        <w:tc>
          <w:tcPr>
            <w:tcW w:w="1418" w:type="dxa"/>
            <w:shd w:val="clear" w:color="auto" w:fill="auto"/>
            <w:vAlign w:val="bottom"/>
          </w:tcPr>
          <w:p w14:paraId="37E17BB6" w14:textId="77BCAA61"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133,236,157</w:t>
            </w:r>
          </w:p>
        </w:tc>
        <w:tc>
          <w:tcPr>
            <w:tcW w:w="1487" w:type="dxa"/>
            <w:shd w:val="clear" w:color="auto" w:fill="FAFAFA"/>
            <w:vAlign w:val="bottom"/>
          </w:tcPr>
          <w:p w14:paraId="6053B76D" w14:textId="5978D382" w:rsidR="009A1CF3" w:rsidRPr="007B7781" w:rsidRDefault="00C31A54"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7,444,286,640</w:t>
            </w:r>
          </w:p>
        </w:tc>
        <w:tc>
          <w:tcPr>
            <w:tcW w:w="1418" w:type="dxa"/>
            <w:vAlign w:val="bottom"/>
          </w:tcPr>
          <w:p w14:paraId="06B0C74A" w14:textId="19B827D2"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4,024,637,942</w:t>
            </w:r>
          </w:p>
        </w:tc>
      </w:tr>
      <w:tr w:rsidR="009A1CF3" w:rsidRPr="007B7781" w14:paraId="7599C823" w14:textId="77777777" w:rsidTr="00732E30">
        <w:tc>
          <w:tcPr>
            <w:tcW w:w="3701" w:type="dxa"/>
            <w:shd w:val="clear" w:color="auto" w:fill="auto"/>
          </w:tcPr>
          <w:p w14:paraId="35D44EB8" w14:textId="77777777" w:rsidR="009A1CF3" w:rsidRPr="007B7781" w:rsidRDefault="009A1CF3" w:rsidP="007455E6">
            <w:pPr>
              <w:spacing w:line="240" w:lineRule="auto"/>
              <w:ind w:leftChars="-48" w:left="-104"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   - third parties </w:t>
            </w:r>
          </w:p>
        </w:tc>
        <w:tc>
          <w:tcPr>
            <w:tcW w:w="1417" w:type="dxa"/>
            <w:tcBorders>
              <w:bottom w:val="single" w:sz="4" w:space="0" w:color="000000"/>
            </w:tcBorders>
            <w:shd w:val="clear" w:color="auto" w:fill="FAFAFA"/>
            <w:vAlign w:val="bottom"/>
          </w:tcPr>
          <w:p w14:paraId="2CDCADDB" w14:textId="6CAD6F7F" w:rsidR="009A1CF3" w:rsidRPr="007B7781" w:rsidRDefault="00C31A54"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180,103,199</w:t>
            </w:r>
          </w:p>
        </w:tc>
        <w:tc>
          <w:tcPr>
            <w:tcW w:w="1418" w:type="dxa"/>
            <w:tcBorders>
              <w:bottom w:val="single" w:sz="4" w:space="0" w:color="000000"/>
            </w:tcBorders>
            <w:shd w:val="clear" w:color="auto" w:fill="auto"/>
            <w:vAlign w:val="bottom"/>
          </w:tcPr>
          <w:p w14:paraId="29066933" w14:textId="2E629100"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105,920,740</w:t>
            </w:r>
          </w:p>
        </w:tc>
        <w:tc>
          <w:tcPr>
            <w:tcW w:w="1487" w:type="dxa"/>
            <w:tcBorders>
              <w:bottom w:val="single" w:sz="4" w:space="0" w:color="000000"/>
            </w:tcBorders>
            <w:shd w:val="clear" w:color="auto" w:fill="FAFAFA"/>
            <w:vAlign w:val="bottom"/>
          </w:tcPr>
          <w:p w14:paraId="75FE9DAB" w14:textId="27F5FD6F" w:rsidR="009A1CF3" w:rsidRPr="007B7781" w:rsidRDefault="00C31A54"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6,050,188,774</w:t>
            </w:r>
          </w:p>
        </w:tc>
        <w:tc>
          <w:tcPr>
            <w:tcW w:w="1418" w:type="dxa"/>
            <w:tcBorders>
              <w:bottom w:val="single" w:sz="4" w:space="0" w:color="000000"/>
            </w:tcBorders>
            <w:vAlign w:val="bottom"/>
          </w:tcPr>
          <w:p w14:paraId="43F3A8A6" w14:textId="4B212A89"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3,199,526,623</w:t>
            </w:r>
          </w:p>
        </w:tc>
      </w:tr>
      <w:tr w:rsidR="009A1CF3" w:rsidRPr="007B7781" w14:paraId="728BC8F3" w14:textId="77777777" w:rsidTr="00732E30">
        <w:tc>
          <w:tcPr>
            <w:tcW w:w="3701" w:type="dxa"/>
            <w:shd w:val="clear" w:color="auto" w:fill="auto"/>
          </w:tcPr>
          <w:p w14:paraId="279FCCC5" w14:textId="77777777" w:rsidR="009A1CF3" w:rsidRPr="007B7781" w:rsidRDefault="009A1CF3" w:rsidP="007455E6">
            <w:pPr>
              <w:spacing w:line="240" w:lineRule="auto"/>
              <w:ind w:leftChars="-48" w:left="-104" w:hanging="2"/>
              <w:jc w:val="both"/>
              <w:rPr>
                <w:rFonts w:ascii="Arial" w:eastAsia="Arial" w:hAnsi="Arial" w:cs="Arial"/>
                <w:position w:val="0"/>
                <w:sz w:val="18"/>
                <w:szCs w:val="18"/>
              </w:rPr>
            </w:pPr>
          </w:p>
        </w:tc>
        <w:tc>
          <w:tcPr>
            <w:tcW w:w="1417" w:type="dxa"/>
            <w:tcBorders>
              <w:top w:val="single" w:sz="4" w:space="0" w:color="000000"/>
            </w:tcBorders>
            <w:shd w:val="clear" w:color="auto" w:fill="FAFAFA"/>
            <w:vAlign w:val="bottom"/>
          </w:tcPr>
          <w:p w14:paraId="387F6454"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0A38BE4A"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c>
          <w:tcPr>
            <w:tcW w:w="1487" w:type="dxa"/>
            <w:tcBorders>
              <w:top w:val="single" w:sz="4" w:space="0" w:color="000000"/>
            </w:tcBorders>
            <w:shd w:val="clear" w:color="auto" w:fill="FAFAFA"/>
            <w:vAlign w:val="bottom"/>
          </w:tcPr>
          <w:p w14:paraId="3DE8D335"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vAlign w:val="bottom"/>
          </w:tcPr>
          <w:p w14:paraId="27FB662E"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r>
      <w:tr w:rsidR="009A1CF3" w:rsidRPr="007B7781" w14:paraId="0F97898C" w14:textId="77777777" w:rsidTr="00732E30">
        <w:tc>
          <w:tcPr>
            <w:tcW w:w="3701" w:type="dxa"/>
            <w:shd w:val="clear" w:color="auto" w:fill="auto"/>
          </w:tcPr>
          <w:p w14:paraId="77A91519" w14:textId="77777777" w:rsidR="009A1CF3" w:rsidRPr="007B7781" w:rsidRDefault="009A1CF3" w:rsidP="007455E6">
            <w:pPr>
              <w:spacing w:line="240" w:lineRule="auto"/>
              <w:ind w:leftChars="-48" w:left="-104" w:hanging="2"/>
              <w:jc w:val="both"/>
              <w:rPr>
                <w:rFonts w:ascii="Arial" w:eastAsia="Arial" w:hAnsi="Arial" w:cs="Arial"/>
                <w:position w:val="0"/>
                <w:sz w:val="18"/>
                <w:szCs w:val="18"/>
              </w:rPr>
            </w:pPr>
          </w:p>
        </w:tc>
        <w:tc>
          <w:tcPr>
            <w:tcW w:w="1417" w:type="dxa"/>
            <w:tcBorders>
              <w:bottom w:val="single" w:sz="4" w:space="0" w:color="000000"/>
            </w:tcBorders>
            <w:shd w:val="clear" w:color="auto" w:fill="FAFAFA"/>
            <w:vAlign w:val="bottom"/>
          </w:tcPr>
          <w:p w14:paraId="2C9B65FB" w14:textId="676DA5F4" w:rsidR="009A1CF3" w:rsidRPr="007B7781" w:rsidRDefault="00C31A54"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401,706,176</w:t>
            </w:r>
          </w:p>
        </w:tc>
        <w:tc>
          <w:tcPr>
            <w:tcW w:w="1418" w:type="dxa"/>
            <w:tcBorders>
              <w:bottom w:val="single" w:sz="4" w:space="0" w:color="000000"/>
            </w:tcBorders>
            <w:shd w:val="clear" w:color="auto" w:fill="auto"/>
            <w:vAlign w:val="bottom"/>
          </w:tcPr>
          <w:p w14:paraId="60A41870" w14:textId="367BD7E8"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239,156,897</w:t>
            </w:r>
          </w:p>
        </w:tc>
        <w:tc>
          <w:tcPr>
            <w:tcW w:w="1487" w:type="dxa"/>
            <w:tcBorders>
              <w:bottom w:val="single" w:sz="4" w:space="0" w:color="000000"/>
            </w:tcBorders>
            <w:shd w:val="clear" w:color="auto" w:fill="FAFAFA"/>
            <w:vAlign w:val="bottom"/>
          </w:tcPr>
          <w:p w14:paraId="124A5AC1" w14:textId="2C0B2CE4" w:rsidR="009A1CF3" w:rsidRPr="007B7781" w:rsidRDefault="00C31A54"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13,494,475,414</w:t>
            </w:r>
          </w:p>
        </w:tc>
        <w:tc>
          <w:tcPr>
            <w:tcW w:w="1418" w:type="dxa"/>
            <w:tcBorders>
              <w:bottom w:val="single" w:sz="4" w:space="0" w:color="000000"/>
            </w:tcBorders>
            <w:vAlign w:val="bottom"/>
          </w:tcPr>
          <w:p w14:paraId="49885E54" w14:textId="38941668"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7,224,164,565</w:t>
            </w:r>
          </w:p>
        </w:tc>
      </w:tr>
      <w:tr w:rsidR="009A1CF3" w:rsidRPr="007B7781" w14:paraId="46354CCC" w14:textId="77777777" w:rsidTr="00732E30">
        <w:tc>
          <w:tcPr>
            <w:tcW w:w="3701" w:type="dxa"/>
            <w:shd w:val="clear" w:color="auto" w:fill="auto"/>
          </w:tcPr>
          <w:p w14:paraId="438468D8" w14:textId="77777777" w:rsidR="009A1CF3" w:rsidRPr="007B7781" w:rsidRDefault="009A1CF3" w:rsidP="007455E6">
            <w:pPr>
              <w:spacing w:line="240" w:lineRule="auto"/>
              <w:ind w:leftChars="-48" w:left="-104" w:hanging="2"/>
              <w:jc w:val="both"/>
              <w:rPr>
                <w:rFonts w:ascii="Arial" w:eastAsia="Arial" w:hAnsi="Arial" w:cs="Arial"/>
                <w:position w:val="0"/>
                <w:sz w:val="18"/>
                <w:szCs w:val="18"/>
              </w:rPr>
            </w:pPr>
            <w:r w:rsidRPr="007B7781">
              <w:rPr>
                <w:rFonts w:ascii="Arial" w:eastAsia="Arial" w:hAnsi="Arial" w:cs="Arial"/>
                <w:position w:val="0"/>
                <w:sz w:val="18"/>
                <w:szCs w:val="18"/>
              </w:rPr>
              <w:t>Other payables</w:t>
            </w:r>
          </w:p>
        </w:tc>
        <w:tc>
          <w:tcPr>
            <w:tcW w:w="1417" w:type="dxa"/>
            <w:tcBorders>
              <w:top w:val="single" w:sz="4" w:space="0" w:color="000000"/>
            </w:tcBorders>
            <w:shd w:val="clear" w:color="auto" w:fill="FAFAFA"/>
            <w:vAlign w:val="bottom"/>
          </w:tcPr>
          <w:p w14:paraId="49B70E05"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0EA1B0B5"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c>
          <w:tcPr>
            <w:tcW w:w="1487" w:type="dxa"/>
            <w:tcBorders>
              <w:top w:val="single" w:sz="4" w:space="0" w:color="000000"/>
            </w:tcBorders>
            <w:shd w:val="clear" w:color="auto" w:fill="FAFAFA"/>
            <w:vAlign w:val="bottom"/>
          </w:tcPr>
          <w:p w14:paraId="6C04CFE4"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vAlign w:val="bottom"/>
          </w:tcPr>
          <w:p w14:paraId="0FA84A41"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r>
      <w:tr w:rsidR="009A1CF3" w:rsidRPr="007B7781" w14:paraId="76AEC884" w14:textId="77777777" w:rsidTr="00732E30">
        <w:tc>
          <w:tcPr>
            <w:tcW w:w="3701" w:type="dxa"/>
            <w:shd w:val="clear" w:color="auto" w:fill="auto"/>
          </w:tcPr>
          <w:p w14:paraId="05CFF5E5" w14:textId="77777777" w:rsidR="009A1CF3" w:rsidRPr="007B7781" w:rsidRDefault="009A1CF3" w:rsidP="007455E6">
            <w:pPr>
              <w:spacing w:line="240" w:lineRule="auto"/>
              <w:ind w:leftChars="-48" w:left="-104"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   - related parties</w:t>
            </w:r>
          </w:p>
        </w:tc>
        <w:tc>
          <w:tcPr>
            <w:tcW w:w="1417" w:type="dxa"/>
            <w:shd w:val="clear" w:color="auto" w:fill="FAFAFA"/>
            <w:vAlign w:val="bottom"/>
          </w:tcPr>
          <w:p w14:paraId="1619061F" w14:textId="74CB8C44" w:rsidR="009A1CF3" w:rsidRPr="007B7781" w:rsidRDefault="00C31A54"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415,556</w:t>
            </w:r>
          </w:p>
        </w:tc>
        <w:tc>
          <w:tcPr>
            <w:tcW w:w="1418" w:type="dxa"/>
            <w:shd w:val="clear" w:color="auto" w:fill="auto"/>
            <w:vAlign w:val="bottom"/>
          </w:tcPr>
          <w:p w14:paraId="590C8204" w14:textId="2B558599"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832,128</w:t>
            </w:r>
          </w:p>
        </w:tc>
        <w:tc>
          <w:tcPr>
            <w:tcW w:w="1487" w:type="dxa"/>
            <w:shd w:val="clear" w:color="auto" w:fill="FAFAFA"/>
            <w:vAlign w:val="bottom"/>
          </w:tcPr>
          <w:p w14:paraId="4FE4BA7B" w14:textId="6C731689" w:rsidR="009A1CF3" w:rsidRPr="007B7781" w:rsidRDefault="00C31A54"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13,959,739</w:t>
            </w:r>
          </w:p>
        </w:tc>
        <w:tc>
          <w:tcPr>
            <w:tcW w:w="1418" w:type="dxa"/>
            <w:vAlign w:val="bottom"/>
          </w:tcPr>
          <w:p w14:paraId="14D2D129" w14:textId="5687A92B"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25,135,920</w:t>
            </w:r>
          </w:p>
        </w:tc>
      </w:tr>
      <w:tr w:rsidR="009A1CF3" w:rsidRPr="007B7781" w14:paraId="33040503" w14:textId="77777777" w:rsidTr="00732E30">
        <w:tc>
          <w:tcPr>
            <w:tcW w:w="3701" w:type="dxa"/>
            <w:shd w:val="clear" w:color="auto" w:fill="auto"/>
          </w:tcPr>
          <w:p w14:paraId="2A4F59C1" w14:textId="77777777" w:rsidR="009A1CF3" w:rsidRPr="007B7781" w:rsidRDefault="009A1CF3" w:rsidP="007455E6">
            <w:pPr>
              <w:spacing w:line="240" w:lineRule="auto"/>
              <w:ind w:leftChars="-48" w:left="-104"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   - third parties</w:t>
            </w:r>
          </w:p>
        </w:tc>
        <w:tc>
          <w:tcPr>
            <w:tcW w:w="1417" w:type="dxa"/>
            <w:tcBorders>
              <w:bottom w:val="single" w:sz="4" w:space="0" w:color="000000"/>
            </w:tcBorders>
            <w:shd w:val="clear" w:color="auto" w:fill="FAFAFA"/>
            <w:vAlign w:val="bottom"/>
          </w:tcPr>
          <w:p w14:paraId="413306DF" w14:textId="53CBBAEA" w:rsidR="009A1CF3" w:rsidRPr="007B7781" w:rsidRDefault="00C31A54"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13,462,348</w:t>
            </w:r>
          </w:p>
        </w:tc>
        <w:tc>
          <w:tcPr>
            <w:tcW w:w="1418" w:type="dxa"/>
            <w:tcBorders>
              <w:bottom w:val="single" w:sz="4" w:space="0" w:color="000000"/>
            </w:tcBorders>
            <w:shd w:val="clear" w:color="auto" w:fill="auto"/>
            <w:vAlign w:val="bottom"/>
          </w:tcPr>
          <w:p w14:paraId="5D9B76F8" w14:textId="29676B25"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18,921,157</w:t>
            </w:r>
          </w:p>
        </w:tc>
        <w:tc>
          <w:tcPr>
            <w:tcW w:w="1487" w:type="dxa"/>
            <w:tcBorders>
              <w:bottom w:val="single" w:sz="4" w:space="0" w:color="000000"/>
            </w:tcBorders>
            <w:shd w:val="clear" w:color="auto" w:fill="FAFAFA"/>
            <w:vAlign w:val="bottom"/>
          </w:tcPr>
          <w:p w14:paraId="302FFFC1" w14:textId="1C9A2B3B" w:rsidR="009A1CF3" w:rsidRPr="007B7781" w:rsidRDefault="00C31A54"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452,239,296</w:t>
            </w:r>
          </w:p>
        </w:tc>
        <w:tc>
          <w:tcPr>
            <w:tcW w:w="1418" w:type="dxa"/>
            <w:tcBorders>
              <w:bottom w:val="single" w:sz="4" w:space="0" w:color="000000"/>
            </w:tcBorders>
            <w:vAlign w:val="bottom"/>
          </w:tcPr>
          <w:p w14:paraId="3C736C06" w14:textId="7CFE96DF"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571,547,593</w:t>
            </w:r>
          </w:p>
        </w:tc>
      </w:tr>
      <w:tr w:rsidR="009A1CF3" w:rsidRPr="007B7781" w14:paraId="0050A738" w14:textId="77777777" w:rsidTr="00732E30">
        <w:tc>
          <w:tcPr>
            <w:tcW w:w="3701" w:type="dxa"/>
            <w:shd w:val="clear" w:color="auto" w:fill="auto"/>
          </w:tcPr>
          <w:p w14:paraId="3C410DF8" w14:textId="77777777" w:rsidR="009A1CF3" w:rsidRPr="007B7781" w:rsidRDefault="009A1CF3" w:rsidP="009A1CF3">
            <w:pPr>
              <w:spacing w:line="240" w:lineRule="auto"/>
              <w:ind w:leftChars="-51" w:left="-110" w:hanging="2"/>
              <w:jc w:val="both"/>
              <w:rPr>
                <w:rFonts w:ascii="Arial" w:eastAsia="Arial" w:hAnsi="Arial" w:cs="Arial"/>
                <w:position w:val="0"/>
                <w:sz w:val="18"/>
                <w:szCs w:val="18"/>
              </w:rPr>
            </w:pPr>
          </w:p>
        </w:tc>
        <w:tc>
          <w:tcPr>
            <w:tcW w:w="1417" w:type="dxa"/>
            <w:tcBorders>
              <w:top w:val="single" w:sz="4" w:space="0" w:color="000000"/>
            </w:tcBorders>
            <w:shd w:val="clear" w:color="auto" w:fill="FAFAFA"/>
            <w:vAlign w:val="bottom"/>
          </w:tcPr>
          <w:p w14:paraId="26C1C0AE"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7209A807"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c>
          <w:tcPr>
            <w:tcW w:w="1487" w:type="dxa"/>
            <w:tcBorders>
              <w:top w:val="single" w:sz="4" w:space="0" w:color="000000"/>
            </w:tcBorders>
            <w:shd w:val="clear" w:color="auto" w:fill="FAFAFA"/>
            <w:vAlign w:val="bottom"/>
          </w:tcPr>
          <w:p w14:paraId="7780060E"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vAlign w:val="bottom"/>
          </w:tcPr>
          <w:p w14:paraId="05754E7C"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r>
      <w:tr w:rsidR="009A1CF3" w:rsidRPr="007B7781" w14:paraId="16C09C55" w14:textId="77777777" w:rsidTr="00732E30">
        <w:tc>
          <w:tcPr>
            <w:tcW w:w="3701" w:type="dxa"/>
            <w:shd w:val="clear" w:color="auto" w:fill="auto"/>
          </w:tcPr>
          <w:p w14:paraId="312BBD5A" w14:textId="77777777" w:rsidR="009A1CF3" w:rsidRPr="007B7781" w:rsidRDefault="009A1CF3" w:rsidP="009A1CF3">
            <w:pPr>
              <w:spacing w:line="240" w:lineRule="auto"/>
              <w:ind w:leftChars="-51" w:left="-110" w:hanging="2"/>
              <w:jc w:val="both"/>
              <w:rPr>
                <w:rFonts w:ascii="Arial" w:eastAsia="Arial" w:hAnsi="Arial" w:cs="Arial"/>
                <w:position w:val="0"/>
                <w:sz w:val="18"/>
                <w:szCs w:val="18"/>
              </w:rPr>
            </w:pPr>
          </w:p>
        </w:tc>
        <w:tc>
          <w:tcPr>
            <w:tcW w:w="1417" w:type="dxa"/>
            <w:tcBorders>
              <w:bottom w:val="single" w:sz="4" w:space="0" w:color="000000"/>
            </w:tcBorders>
            <w:shd w:val="clear" w:color="auto" w:fill="FAFAFA"/>
            <w:vAlign w:val="bottom"/>
          </w:tcPr>
          <w:p w14:paraId="760BED66" w14:textId="30DF1DFD" w:rsidR="009A1CF3" w:rsidRPr="007B7781" w:rsidRDefault="00C31A54"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13,877,904</w:t>
            </w:r>
          </w:p>
        </w:tc>
        <w:tc>
          <w:tcPr>
            <w:tcW w:w="1418" w:type="dxa"/>
            <w:tcBorders>
              <w:bottom w:val="single" w:sz="4" w:space="0" w:color="000000"/>
            </w:tcBorders>
            <w:shd w:val="clear" w:color="auto" w:fill="auto"/>
            <w:vAlign w:val="bottom"/>
          </w:tcPr>
          <w:p w14:paraId="429F6A20" w14:textId="57FCE91E"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19,753,285</w:t>
            </w:r>
          </w:p>
        </w:tc>
        <w:tc>
          <w:tcPr>
            <w:tcW w:w="1487" w:type="dxa"/>
            <w:tcBorders>
              <w:bottom w:val="single" w:sz="4" w:space="0" w:color="000000"/>
            </w:tcBorders>
            <w:shd w:val="clear" w:color="auto" w:fill="FAFAFA"/>
            <w:vAlign w:val="bottom"/>
          </w:tcPr>
          <w:p w14:paraId="78B72211" w14:textId="713EFD2C" w:rsidR="009A1CF3" w:rsidRPr="007B7781" w:rsidRDefault="00C31A54"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466,199,035</w:t>
            </w:r>
          </w:p>
        </w:tc>
        <w:tc>
          <w:tcPr>
            <w:tcW w:w="1418" w:type="dxa"/>
            <w:tcBorders>
              <w:bottom w:val="single" w:sz="4" w:space="0" w:color="000000"/>
            </w:tcBorders>
            <w:vAlign w:val="bottom"/>
          </w:tcPr>
          <w:p w14:paraId="24A2DB37" w14:textId="62E883F8"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596,683,513</w:t>
            </w:r>
          </w:p>
        </w:tc>
      </w:tr>
      <w:tr w:rsidR="009A1CF3" w:rsidRPr="007B7781" w14:paraId="233B2D56" w14:textId="77777777" w:rsidTr="00732E30">
        <w:tc>
          <w:tcPr>
            <w:tcW w:w="3701" w:type="dxa"/>
            <w:shd w:val="clear" w:color="auto" w:fill="auto"/>
          </w:tcPr>
          <w:p w14:paraId="763A2A10" w14:textId="77777777" w:rsidR="009A1CF3" w:rsidRPr="007B7781" w:rsidRDefault="009A1CF3" w:rsidP="009A1CF3">
            <w:pPr>
              <w:spacing w:line="240" w:lineRule="auto"/>
              <w:ind w:leftChars="-51" w:left="-110" w:hanging="2"/>
              <w:jc w:val="both"/>
              <w:rPr>
                <w:rFonts w:ascii="Arial" w:eastAsia="Arial" w:hAnsi="Arial" w:cs="Arial"/>
                <w:position w:val="0"/>
                <w:sz w:val="18"/>
                <w:szCs w:val="18"/>
              </w:rPr>
            </w:pPr>
          </w:p>
        </w:tc>
        <w:tc>
          <w:tcPr>
            <w:tcW w:w="1417" w:type="dxa"/>
            <w:tcBorders>
              <w:top w:val="single" w:sz="4" w:space="0" w:color="000000"/>
            </w:tcBorders>
            <w:shd w:val="clear" w:color="auto" w:fill="FAFAFA"/>
            <w:vAlign w:val="bottom"/>
          </w:tcPr>
          <w:p w14:paraId="306CA911"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539EB163"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c>
          <w:tcPr>
            <w:tcW w:w="1487" w:type="dxa"/>
            <w:tcBorders>
              <w:top w:val="single" w:sz="4" w:space="0" w:color="000000"/>
            </w:tcBorders>
            <w:shd w:val="clear" w:color="auto" w:fill="FAFAFA"/>
            <w:vAlign w:val="bottom"/>
          </w:tcPr>
          <w:p w14:paraId="0A08165C"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vAlign w:val="bottom"/>
          </w:tcPr>
          <w:p w14:paraId="734E7068"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r>
      <w:tr w:rsidR="009A1CF3" w:rsidRPr="007B7781" w14:paraId="548730DA" w14:textId="77777777" w:rsidTr="00732E30">
        <w:tc>
          <w:tcPr>
            <w:tcW w:w="3701" w:type="dxa"/>
            <w:shd w:val="clear" w:color="auto" w:fill="auto"/>
          </w:tcPr>
          <w:p w14:paraId="3046F0EB" w14:textId="77777777" w:rsidR="009A1CF3" w:rsidRPr="007B7781" w:rsidRDefault="009A1CF3" w:rsidP="009A1CF3">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Trade and other payables</w:t>
            </w:r>
          </w:p>
        </w:tc>
        <w:tc>
          <w:tcPr>
            <w:tcW w:w="1417" w:type="dxa"/>
            <w:tcBorders>
              <w:bottom w:val="single" w:sz="4" w:space="0" w:color="000000"/>
            </w:tcBorders>
            <w:shd w:val="clear" w:color="auto" w:fill="FAFAFA"/>
            <w:vAlign w:val="bottom"/>
          </w:tcPr>
          <w:p w14:paraId="2C953573" w14:textId="6B6DC181" w:rsidR="009A1CF3" w:rsidRPr="007B7781" w:rsidRDefault="00C31A54"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415,584,080</w:t>
            </w:r>
          </w:p>
        </w:tc>
        <w:tc>
          <w:tcPr>
            <w:tcW w:w="1418" w:type="dxa"/>
            <w:tcBorders>
              <w:bottom w:val="single" w:sz="4" w:space="0" w:color="000000"/>
            </w:tcBorders>
            <w:shd w:val="clear" w:color="auto" w:fill="auto"/>
            <w:vAlign w:val="bottom"/>
          </w:tcPr>
          <w:p w14:paraId="73303A97" w14:textId="2B70E70E"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258,910,182</w:t>
            </w:r>
          </w:p>
        </w:tc>
        <w:tc>
          <w:tcPr>
            <w:tcW w:w="1487" w:type="dxa"/>
            <w:tcBorders>
              <w:bottom w:val="single" w:sz="4" w:space="0" w:color="000000"/>
            </w:tcBorders>
            <w:shd w:val="clear" w:color="auto" w:fill="FAFAFA"/>
            <w:vAlign w:val="bottom"/>
          </w:tcPr>
          <w:p w14:paraId="1C44AD71" w14:textId="2D2D2E25" w:rsidR="009A1CF3" w:rsidRPr="007B7781" w:rsidRDefault="00C31A54"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13,960,674,449</w:t>
            </w:r>
          </w:p>
        </w:tc>
        <w:tc>
          <w:tcPr>
            <w:tcW w:w="1418" w:type="dxa"/>
            <w:tcBorders>
              <w:bottom w:val="single" w:sz="4" w:space="0" w:color="000000"/>
            </w:tcBorders>
            <w:vAlign w:val="bottom"/>
          </w:tcPr>
          <w:p w14:paraId="11BE81D3" w14:textId="77D42BD4"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7,820,848,078</w:t>
            </w:r>
          </w:p>
        </w:tc>
      </w:tr>
    </w:tbl>
    <w:p w14:paraId="6169F3AF" w14:textId="77777777" w:rsidR="003A4FE9" w:rsidRPr="007B7781" w:rsidRDefault="003A4FE9" w:rsidP="003A4FE9">
      <w:pPr>
        <w:spacing w:line="240" w:lineRule="auto"/>
        <w:ind w:left="0" w:hanging="2"/>
        <w:jc w:val="both"/>
        <w:rPr>
          <w:rFonts w:ascii="Arial" w:eastAsia="Arial" w:hAnsi="Arial" w:cs="Arial"/>
          <w:color w:val="000000"/>
          <w:position w:val="0"/>
          <w:sz w:val="18"/>
          <w:szCs w:val="18"/>
        </w:rPr>
      </w:pPr>
    </w:p>
    <w:p w14:paraId="38B66E45" w14:textId="77777777" w:rsidR="003A4FE9" w:rsidRPr="007B7781" w:rsidRDefault="003A4FE9" w:rsidP="003A4FE9">
      <w:pPr>
        <w:spacing w:line="240" w:lineRule="auto"/>
        <w:ind w:left="0" w:hanging="2"/>
        <w:jc w:val="both"/>
        <w:rPr>
          <w:rFonts w:ascii="Arial" w:eastAsia="Arial" w:hAnsi="Arial" w:cs="Arial"/>
          <w:color w:val="000000"/>
          <w:position w:val="0"/>
          <w:sz w:val="18"/>
          <w:szCs w:val="18"/>
        </w:rPr>
      </w:pPr>
    </w:p>
    <w:tbl>
      <w:tblPr>
        <w:tblW w:w="9475" w:type="dxa"/>
        <w:tblLayout w:type="fixed"/>
        <w:tblLook w:val="0000" w:firstRow="0" w:lastRow="0" w:firstColumn="0" w:lastColumn="0" w:noHBand="0" w:noVBand="0"/>
      </w:tblPr>
      <w:tblGrid>
        <w:gridCol w:w="9475"/>
      </w:tblGrid>
      <w:tr w:rsidR="003A4FE9" w:rsidRPr="007B7781" w14:paraId="2BBB6921" w14:textId="77777777" w:rsidTr="00732E30">
        <w:trPr>
          <w:trHeight w:val="386"/>
        </w:trPr>
        <w:tc>
          <w:tcPr>
            <w:tcW w:w="9475" w:type="dxa"/>
            <w:shd w:val="clear" w:color="auto" w:fill="FFA543"/>
            <w:vAlign w:val="center"/>
          </w:tcPr>
          <w:p w14:paraId="49B123E8" w14:textId="77777777" w:rsidR="003A4FE9" w:rsidRPr="007B7781" w:rsidRDefault="003A4FE9" w:rsidP="00732E30">
            <w:pPr>
              <w:tabs>
                <w:tab w:val="left" w:pos="432"/>
              </w:tabs>
              <w:ind w:left="0" w:hanging="2"/>
              <w:jc w:val="both"/>
              <w:rPr>
                <w:rFonts w:ascii="Arial" w:eastAsia="Arial" w:hAnsi="Arial" w:cs="Arial"/>
                <w:color w:val="FFFFFF"/>
                <w:position w:val="0"/>
                <w:sz w:val="18"/>
                <w:szCs w:val="18"/>
              </w:rPr>
            </w:pPr>
            <w:r w:rsidRPr="007B7781">
              <w:rPr>
                <w:rFonts w:ascii="Arial" w:eastAsia="Arial" w:hAnsi="Arial" w:cs="Arial"/>
                <w:b/>
                <w:color w:val="FFFFFF"/>
                <w:position w:val="0"/>
                <w:sz w:val="18"/>
                <w:szCs w:val="18"/>
              </w:rPr>
              <w:t>14</w:t>
            </w:r>
            <w:r w:rsidRPr="007B7781">
              <w:rPr>
                <w:rFonts w:ascii="Arial" w:eastAsia="Arial" w:hAnsi="Arial" w:cs="Arial"/>
                <w:b/>
                <w:color w:val="FFFFFF"/>
                <w:position w:val="0"/>
                <w:sz w:val="18"/>
                <w:szCs w:val="18"/>
              </w:rPr>
              <w:tab/>
              <w:t>Deferred income taxes</w:t>
            </w:r>
          </w:p>
        </w:tc>
      </w:tr>
    </w:tbl>
    <w:p w14:paraId="4FBCD567" w14:textId="77777777" w:rsidR="003A4FE9" w:rsidRPr="007B7781" w:rsidRDefault="003A4FE9" w:rsidP="003A4FE9">
      <w:pPr>
        <w:spacing w:line="240" w:lineRule="auto"/>
        <w:ind w:left="0" w:hanging="2"/>
        <w:jc w:val="both"/>
        <w:rPr>
          <w:rFonts w:ascii="Arial" w:eastAsia="Arial" w:hAnsi="Arial" w:cs="Arial"/>
          <w:position w:val="0"/>
          <w:sz w:val="18"/>
          <w:szCs w:val="18"/>
        </w:rPr>
      </w:pPr>
    </w:p>
    <w:p w14:paraId="1A53B606" w14:textId="77777777" w:rsidR="003A4FE9" w:rsidRPr="007B7781"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The analysis of deferred tax assets (liabilities) is as follows:</w:t>
      </w:r>
    </w:p>
    <w:p w14:paraId="187AC359" w14:textId="77777777" w:rsidR="003A4FE9" w:rsidRPr="007B7781"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p>
    <w:tbl>
      <w:tblPr>
        <w:tblW w:w="9468" w:type="dxa"/>
        <w:tblLayout w:type="fixed"/>
        <w:tblLook w:val="0000" w:firstRow="0" w:lastRow="0" w:firstColumn="0" w:lastColumn="0" w:noHBand="0" w:noVBand="0"/>
      </w:tblPr>
      <w:tblGrid>
        <w:gridCol w:w="3708"/>
        <w:gridCol w:w="1440"/>
        <w:gridCol w:w="1440"/>
        <w:gridCol w:w="1440"/>
        <w:gridCol w:w="1440"/>
      </w:tblGrid>
      <w:tr w:rsidR="003A4FE9" w:rsidRPr="007B7781" w14:paraId="0F6C146C" w14:textId="77777777" w:rsidTr="00732E30">
        <w:tc>
          <w:tcPr>
            <w:tcW w:w="3708" w:type="dxa"/>
          </w:tcPr>
          <w:p w14:paraId="38A4E587"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29064EBA"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2880" w:type="dxa"/>
            <w:gridSpan w:val="2"/>
            <w:tcBorders>
              <w:top w:val="single" w:sz="4" w:space="0" w:color="000000"/>
              <w:bottom w:val="single" w:sz="4" w:space="0" w:color="000000"/>
            </w:tcBorders>
          </w:tcPr>
          <w:p w14:paraId="7206F183"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A4FE9" w:rsidRPr="007B7781" w14:paraId="32BD96AF" w14:textId="77777777" w:rsidTr="00323349">
        <w:tc>
          <w:tcPr>
            <w:tcW w:w="3708" w:type="dxa"/>
          </w:tcPr>
          <w:p w14:paraId="40582104"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tcPr>
          <w:p w14:paraId="0FF76F9F"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40" w:type="dxa"/>
            <w:tcBorders>
              <w:top w:val="single" w:sz="4" w:space="0" w:color="000000"/>
            </w:tcBorders>
          </w:tcPr>
          <w:p w14:paraId="2281E016"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40" w:type="dxa"/>
            <w:tcBorders>
              <w:top w:val="single" w:sz="4" w:space="0" w:color="000000"/>
            </w:tcBorders>
          </w:tcPr>
          <w:p w14:paraId="6B7E5DBE"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40" w:type="dxa"/>
            <w:tcBorders>
              <w:top w:val="single" w:sz="4" w:space="0" w:color="000000"/>
            </w:tcBorders>
          </w:tcPr>
          <w:p w14:paraId="69DF333D"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9A1CF3" w:rsidRPr="007B7781" w14:paraId="2C8629B3" w14:textId="77777777" w:rsidTr="00732E30">
        <w:tc>
          <w:tcPr>
            <w:tcW w:w="3708" w:type="dxa"/>
          </w:tcPr>
          <w:p w14:paraId="2E4A8427" w14:textId="77777777" w:rsidR="009A1CF3" w:rsidRPr="007B7781" w:rsidRDefault="009A1CF3" w:rsidP="009A1CF3">
            <w:pPr>
              <w:spacing w:line="240" w:lineRule="auto"/>
              <w:ind w:left="0" w:right="-108" w:hanging="2"/>
              <w:jc w:val="both"/>
              <w:rPr>
                <w:rFonts w:ascii="Arial" w:eastAsia="Arial" w:hAnsi="Arial" w:cs="Arial"/>
                <w:position w:val="0"/>
                <w:sz w:val="18"/>
                <w:szCs w:val="18"/>
              </w:rPr>
            </w:pPr>
          </w:p>
        </w:tc>
        <w:tc>
          <w:tcPr>
            <w:tcW w:w="1440" w:type="dxa"/>
            <w:tcBorders>
              <w:bottom w:val="single" w:sz="4" w:space="0" w:color="000000"/>
            </w:tcBorders>
          </w:tcPr>
          <w:p w14:paraId="7BBC9811" w14:textId="2EA8AB14"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40" w:type="dxa"/>
            <w:tcBorders>
              <w:bottom w:val="single" w:sz="4" w:space="0" w:color="000000"/>
            </w:tcBorders>
          </w:tcPr>
          <w:p w14:paraId="0D22C475" w14:textId="0340C8D4"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c>
          <w:tcPr>
            <w:tcW w:w="1440" w:type="dxa"/>
            <w:tcBorders>
              <w:bottom w:val="single" w:sz="4" w:space="0" w:color="000000"/>
            </w:tcBorders>
          </w:tcPr>
          <w:p w14:paraId="09D76EC9" w14:textId="2B82CBA2"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40" w:type="dxa"/>
            <w:tcBorders>
              <w:bottom w:val="single" w:sz="4" w:space="0" w:color="000000"/>
            </w:tcBorders>
          </w:tcPr>
          <w:p w14:paraId="28C1C3ED" w14:textId="27173071"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r>
      <w:tr w:rsidR="003A4FE9" w:rsidRPr="007B7781" w14:paraId="0F057BCD" w14:textId="77777777" w:rsidTr="00732E30">
        <w:trPr>
          <w:trHeight w:val="96"/>
        </w:trPr>
        <w:tc>
          <w:tcPr>
            <w:tcW w:w="3708" w:type="dxa"/>
            <w:shd w:val="clear" w:color="auto" w:fill="auto"/>
          </w:tcPr>
          <w:p w14:paraId="31FA8042"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721741B6"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0140C5E0"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2CF3E570"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23B5C2F8"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r>
      <w:tr w:rsidR="001D5D66" w:rsidRPr="007B7781" w14:paraId="08B0484A" w14:textId="77777777" w:rsidTr="00A54E14">
        <w:tc>
          <w:tcPr>
            <w:tcW w:w="3708" w:type="dxa"/>
            <w:shd w:val="clear" w:color="auto" w:fill="auto"/>
          </w:tcPr>
          <w:p w14:paraId="606B1F2E" w14:textId="08D6420E" w:rsidR="001D5D66" w:rsidRPr="007B7781" w:rsidRDefault="001D5D66" w:rsidP="001D5D66">
            <w:pPr>
              <w:spacing w:line="240" w:lineRule="auto"/>
              <w:ind w:leftChars="0" w:left="-112" w:firstLineChars="0" w:firstLine="0"/>
              <w:jc w:val="both"/>
              <w:rPr>
                <w:rFonts w:ascii="Arial" w:eastAsia="Arial" w:hAnsi="Arial" w:cs="Arial"/>
                <w:bCs/>
                <w:position w:val="0"/>
                <w:sz w:val="18"/>
                <w:szCs w:val="18"/>
              </w:rPr>
            </w:pPr>
            <w:r w:rsidRPr="007B7781">
              <w:rPr>
                <w:rFonts w:ascii="Arial" w:eastAsia="Arial" w:hAnsi="Arial" w:cs="Arial"/>
                <w:bCs/>
                <w:position w:val="0"/>
                <w:sz w:val="18"/>
                <w:szCs w:val="18"/>
              </w:rPr>
              <w:t>Deferred tax assets</w:t>
            </w:r>
          </w:p>
        </w:tc>
        <w:tc>
          <w:tcPr>
            <w:tcW w:w="1440" w:type="dxa"/>
            <w:shd w:val="clear" w:color="auto" w:fill="FAFAFA"/>
          </w:tcPr>
          <w:p w14:paraId="089816A5" w14:textId="2D821D10" w:rsidR="001D5D66" w:rsidRPr="007B7781" w:rsidRDefault="00510C2E" w:rsidP="001D5D66">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44,284,150</w:t>
            </w:r>
          </w:p>
        </w:tc>
        <w:tc>
          <w:tcPr>
            <w:tcW w:w="1440" w:type="dxa"/>
            <w:shd w:val="clear" w:color="auto" w:fill="auto"/>
            <w:vAlign w:val="bottom"/>
          </w:tcPr>
          <w:p w14:paraId="4DA97B87" w14:textId="2745509A" w:rsidR="001D5D66" w:rsidRPr="007B7781" w:rsidRDefault="001D5D66" w:rsidP="001D5D66">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80,702,869</w:t>
            </w:r>
          </w:p>
        </w:tc>
        <w:tc>
          <w:tcPr>
            <w:tcW w:w="1440" w:type="dxa"/>
            <w:shd w:val="clear" w:color="auto" w:fill="FAFAFA"/>
          </w:tcPr>
          <w:p w14:paraId="79F4BDBC" w14:textId="06821B94" w:rsidR="001D5D66" w:rsidRPr="007B7781" w:rsidRDefault="00510C2E" w:rsidP="001D5D66">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1,487,633,007</w:t>
            </w:r>
          </w:p>
        </w:tc>
        <w:tc>
          <w:tcPr>
            <w:tcW w:w="1440" w:type="dxa"/>
          </w:tcPr>
          <w:p w14:paraId="3D1FD161" w14:textId="7DD65A35" w:rsidR="001D5D66" w:rsidRPr="007B7781" w:rsidRDefault="001D5D66" w:rsidP="001D5D66">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2,437,775,411</w:t>
            </w:r>
          </w:p>
        </w:tc>
      </w:tr>
      <w:tr w:rsidR="001D5D66" w:rsidRPr="007B7781" w14:paraId="073C8298" w14:textId="77777777" w:rsidTr="00732E30">
        <w:tc>
          <w:tcPr>
            <w:tcW w:w="3708" w:type="dxa"/>
            <w:shd w:val="clear" w:color="auto" w:fill="auto"/>
          </w:tcPr>
          <w:p w14:paraId="2222F24A" w14:textId="1EB0C943" w:rsidR="001D5D66" w:rsidRPr="007B7781" w:rsidRDefault="001D5D66" w:rsidP="001D5D66">
            <w:pPr>
              <w:spacing w:line="240" w:lineRule="auto"/>
              <w:ind w:leftChars="-51" w:left="-112" w:firstLineChars="0" w:firstLine="0"/>
              <w:jc w:val="both"/>
              <w:rPr>
                <w:rFonts w:ascii="Arial" w:eastAsia="Arial" w:hAnsi="Arial" w:cs="Arial"/>
                <w:bCs/>
                <w:position w:val="0"/>
                <w:sz w:val="18"/>
                <w:szCs w:val="18"/>
              </w:rPr>
            </w:pPr>
            <w:r w:rsidRPr="007B7781">
              <w:rPr>
                <w:rFonts w:ascii="Arial" w:eastAsia="Arial" w:hAnsi="Arial" w:cs="Arial"/>
                <w:bCs/>
                <w:position w:val="0"/>
                <w:sz w:val="18"/>
                <w:szCs w:val="18"/>
              </w:rPr>
              <w:t>Deferred tax liabilities</w:t>
            </w:r>
          </w:p>
        </w:tc>
        <w:tc>
          <w:tcPr>
            <w:tcW w:w="1440" w:type="dxa"/>
            <w:shd w:val="clear" w:color="auto" w:fill="FAFAFA"/>
            <w:vAlign w:val="bottom"/>
          </w:tcPr>
          <w:p w14:paraId="31B5C837" w14:textId="73A1BD69" w:rsidR="001D5D66" w:rsidRPr="007B7781" w:rsidRDefault="00510C2E" w:rsidP="001D5D66">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40" w:type="dxa"/>
            <w:shd w:val="clear" w:color="auto" w:fill="auto"/>
            <w:vAlign w:val="bottom"/>
          </w:tcPr>
          <w:p w14:paraId="25CEBCD3" w14:textId="234F8D21" w:rsidR="001D5D66" w:rsidRPr="007B7781" w:rsidRDefault="001D5D66" w:rsidP="001D5D66">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40" w:type="dxa"/>
            <w:shd w:val="clear" w:color="auto" w:fill="FAFAFA"/>
            <w:vAlign w:val="bottom"/>
          </w:tcPr>
          <w:p w14:paraId="072EB223" w14:textId="4868BC28" w:rsidR="001D5D66" w:rsidRPr="007B7781" w:rsidRDefault="00510C2E" w:rsidP="001D5D66">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40" w:type="dxa"/>
            <w:vAlign w:val="bottom"/>
          </w:tcPr>
          <w:p w14:paraId="2574A722" w14:textId="3DE5F7CA" w:rsidR="001D5D66" w:rsidRPr="007B7781" w:rsidRDefault="001D5D66" w:rsidP="001D5D66">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r>
      <w:tr w:rsidR="001D5D66" w:rsidRPr="007B7781" w14:paraId="6F918E34" w14:textId="77777777" w:rsidTr="00732E30">
        <w:tc>
          <w:tcPr>
            <w:tcW w:w="3708" w:type="dxa"/>
            <w:shd w:val="clear" w:color="auto" w:fill="auto"/>
          </w:tcPr>
          <w:p w14:paraId="6962D503" w14:textId="77777777" w:rsidR="001D5D66" w:rsidRPr="007B7781" w:rsidRDefault="001D5D66" w:rsidP="001D5D66">
            <w:pPr>
              <w:spacing w:line="240" w:lineRule="auto"/>
              <w:ind w:left="0" w:hanging="2"/>
              <w:jc w:val="both"/>
              <w:rPr>
                <w:rFonts w:ascii="Arial" w:eastAsia="Arial" w:hAnsi="Arial" w:cs="Arial"/>
                <w:position w:val="0"/>
                <w:sz w:val="18"/>
                <w:szCs w:val="18"/>
              </w:rPr>
            </w:pPr>
          </w:p>
        </w:tc>
        <w:tc>
          <w:tcPr>
            <w:tcW w:w="1440" w:type="dxa"/>
            <w:tcBorders>
              <w:top w:val="single" w:sz="4" w:space="0" w:color="000000"/>
            </w:tcBorders>
            <w:shd w:val="clear" w:color="auto" w:fill="FAFAFA"/>
            <w:vAlign w:val="bottom"/>
          </w:tcPr>
          <w:p w14:paraId="0F92B101" w14:textId="77777777" w:rsidR="001D5D66" w:rsidRPr="007B7781" w:rsidRDefault="001D5D66" w:rsidP="001D5D66">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vAlign w:val="bottom"/>
          </w:tcPr>
          <w:p w14:paraId="099D2FD6" w14:textId="77777777" w:rsidR="001D5D66" w:rsidRPr="007B7781" w:rsidRDefault="001D5D66" w:rsidP="001D5D66">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vAlign w:val="bottom"/>
          </w:tcPr>
          <w:p w14:paraId="6E40C841" w14:textId="77777777" w:rsidR="001D5D66" w:rsidRPr="007B7781" w:rsidRDefault="001D5D66" w:rsidP="001D5D66">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vAlign w:val="bottom"/>
          </w:tcPr>
          <w:p w14:paraId="464F6990" w14:textId="77777777" w:rsidR="001D5D66" w:rsidRPr="007B7781" w:rsidRDefault="001D5D66" w:rsidP="001D5D66">
            <w:pPr>
              <w:spacing w:line="240" w:lineRule="auto"/>
              <w:ind w:left="0" w:right="-72" w:hanging="2"/>
              <w:jc w:val="right"/>
              <w:rPr>
                <w:rFonts w:ascii="Arial" w:eastAsia="Arial" w:hAnsi="Arial" w:cs="Arial"/>
                <w:position w:val="0"/>
                <w:sz w:val="18"/>
                <w:szCs w:val="18"/>
              </w:rPr>
            </w:pPr>
          </w:p>
        </w:tc>
      </w:tr>
      <w:tr w:rsidR="001D5D66" w:rsidRPr="007B7781" w14:paraId="2483A3DD" w14:textId="77777777" w:rsidTr="00732E30">
        <w:tc>
          <w:tcPr>
            <w:tcW w:w="3708" w:type="dxa"/>
            <w:shd w:val="clear" w:color="auto" w:fill="auto"/>
          </w:tcPr>
          <w:p w14:paraId="3E095960" w14:textId="77777777" w:rsidR="001D5D66" w:rsidRPr="007B7781" w:rsidRDefault="001D5D66" w:rsidP="001D5D66">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Deferred tax assets net</w:t>
            </w:r>
          </w:p>
        </w:tc>
        <w:tc>
          <w:tcPr>
            <w:tcW w:w="1440" w:type="dxa"/>
            <w:tcBorders>
              <w:bottom w:val="single" w:sz="4" w:space="0" w:color="000000"/>
            </w:tcBorders>
            <w:shd w:val="clear" w:color="auto" w:fill="FAFAFA"/>
            <w:vAlign w:val="bottom"/>
          </w:tcPr>
          <w:p w14:paraId="07B694B7" w14:textId="72D9BEBC" w:rsidR="001D5D66" w:rsidRPr="007B7781" w:rsidRDefault="00510C2E" w:rsidP="001D5D66">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44,284,150</w:t>
            </w:r>
          </w:p>
        </w:tc>
        <w:tc>
          <w:tcPr>
            <w:tcW w:w="1440" w:type="dxa"/>
            <w:tcBorders>
              <w:bottom w:val="single" w:sz="4" w:space="0" w:color="000000"/>
            </w:tcBorders>
            <w:shd w:val="clear" w:color="auto" w:fill="auto"/>
            <w:vAlign w:val="bottom"/>
          </w:tcPr>
          <w:p w14:paraId="0273E5FC" w14:textId="62907FE3" w:rsidR="001D5D66" w:rsidRPr="007B7781" w:rsidRDefault="001D5D66" w:rsidP="001D5D66">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80,702,869</w:t>
            </w:r>
          </w:p>
        </w:tc>
        <w:tc>
          <w:tcPr>
            <w:tcW w:w="1440" w:type="dxa"/>
            <w:tcBorders>
              <w:bottom w:val="single" w:sz="4" w:space="0" w:color="000000"/>
            </w:tcBorders>
            <w:shd w:val="clear" w:color="auto" w:fill="FAFAFA"/>
            <w:vAlign w:val="bottom"/>
          </w:tcPr>
          <w:p w14:paraId="334A9C2F" w14:textId="09DB82BF" w:rsidR="001D5D66" w:rsidRPr="007B7781" w:rsidRDefault="00510C2E" w:rsidP="001D5D66">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1,487,633,007</w:t>
            </w:r>
          </w:p>
        </w:tc>
        <w:tc>
          <w:tcPr>
            <w:tcW w:w="1440" w:type="dxa"/>
            <w:tcBorders>
              <w:bottom w:val="single" w:sz="4" w:space="0" w:color="000000"/>
            </w:tcBorders>
            <w:vAlign w:val="bottom"/>
          </w:tcPr>
          <w:p w14:paraId="50569449" w14:textId="512A3924" w:rsidR="001D5D66" w:rsidRPr="007B7781" w:rsidRDefault="001D5D66" w:rsidP="001D5D66">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2,437,775,411</w:t>
            </w:r>
          </w:p>
        </w:tc>
      </w:tr>
    </w:tbl>
    <w:p w14:paraId="69322BFA" w14:textId="77777777" w:rsidR="003A4FE9" w:rsidRPr="007B7781" w:rsidRDefault="003A4FE9" w:rsidP="003A4FE9">
      <w:pPr>
        <w:spacing w:line="240" w:lineRule="auto"/>
        <w:ind w:leftChars="0" w:left="0" w:firstLineChars="0" w:firstLine="0"/>
        <w:jc w:val="both"/>
        <w:rPr>
          <w:rFonts w:ascii="Arial" w:eastAsia="Arial" w:hAnsi="Arial" w:cs="Arial"/>
          <w:position w:val="0"/>
          <w:sz w:val="18"/>
          <w:szCs w:val="18"/>
        </w:rPr>
      </w:pPr>
    </w:p>
    <w:p w14:paraId="2C58CD98" w14:textId="77777777" w:rsidR="003A4FE9" w:rsidRPr="007B7781" w:rsidRDefault="003A4FE9" w:rsidP="003A4FE9">
      <w:pPr>
        <w:spacing w:line="240" w:lineRule="auto"/>
        <w:ind w:leftChars="0" w:left="0"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The movement in the deferred tax assets (liabilities) account is as follows:</w:t>
      </w:r>
    </w:p>
    <w:p w14:paraId="65D3FEB5" w14:textId="77777777" w:rsidR="003A4FE9" w:rsidRPr="007B7781" w:rsidRDefault="003A4FE9" w:rsidP="003A4FE9">
      <w:pPr>
        <w:spacing w:line="240" w:lineRule="auto"/>
        <w:ind w:left="0" w:hanging="2"/>
        <w:jc w:val="both"/>
        <w:rPr>
          <w:rFonts w:ascii="Arial" w:eastAsia="Arial" w:hAnsi="Arial" w:cs="Arial"/>
          <w:position w:val="0"/>
          <w:sz w:val="18"/>
          <w:szCs w:val="18"/>
        </w:rPr>
      </w:pPr>
    </w:p>
    <w:tbl>
      <w:tblPr>
        <w:tblW w:w="9468" w:type="dxa"/>
        <w:tblLayout w:type="fixed"/>
        <w:tblLook w:val="0000" w:firstRow="0" w:lastRow="0" w:firstColumn="0" w:lastColumn="0" w:noHBand="0" w:noVBand="0"/>
      </w:tblPr>
      <w:tblGrid>
        <w:gridCol w:w="3708"/>
        <w:gridCol w:w="1440"/>
        <w:gridCol w:w="1440"/>
        <w:gridCol w:w="1440"/>
        <w:gridCol w:w="1440"/>
      </w:tblGrid>
      <w:tr w:rsidR="003A4FE9" w:rsidRPr="007B7781" w14:paraId="57068C42" w14:textId="77777777" w:rsidTr="00F24DBB">
        <w:tc>
          <w:tcPr>
            <w:tcW w:w="3708" w:type="dxa"/>
          </w:tcPr>
          <w:p w14:paraId="10DF5254"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62661B8F" w14:textId="77777777" w:rsidR="003A4FE9" w:rsidRPr="007B7781" w:rsidRDefault="003A4FE9" w:rsidP="00BC79D9">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2880" w:type="dxa"/>
            <w:gridSpan w:val="2"/>
            <w:tcBorders>
              <w:top w:val="single" w:sz="4" w:space="0" w:color="000000"/>
              <w:bottom w:val="single" w:sz="4" w:space="0" w:color="000000"/>
            </w:tcBorders>
          </w:tcPr>
          <w:p w14:paraId="023C1BE3" w14:textId="77777777" w:rsidR="003A4FE9" w:rsidRPr="007B7781" w:rsidRDefault="003A4FE9" w:rsidP="00BC79D9">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9A1CF3" w:rsidRPr="007B7781" w14:paraId="127F6AD0" w14:textId="77777777" w:rsidTr="00F24DBB">
        <w:tc>
          <w:tcPr>
            <w:tcW w:w="3708" w:type="dxa"/>
          </w:tcPr>
          <w:p w14:paraId="313FB40B" w14:textId="77777777" w:rsidR="009A1CF3" w:rsidRPr="007B7781" w:rsidRDefault="009A1CF3" w:rsidP="009A1CF3">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bottom w:val="single" w:sz="4" w:space="0" w:color="000000"/>
            </w:tcBorders>
          </w:tcPr>
          <w:p w14:paraId="73EAE255" w14:textId="07C83F88"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40" w:type="dxa"/>
            <w:tcBorders>
              <w:top w:val="single" w:sz="4" w:space="0" w:color="000000"/>
              <w:bottom w:val="single" w:sz="4" w:space="0" w:color="000000"/>
            </w:tcBorders>
          </w:tcPr>
          <w:p w14:paraId="14F9DD01" w14:textId="53DE9FA7"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c>
          <w:tcPr>
            <w:tcW w:w="1440" w:type="dxa"/>
            <w:tcBorders>
              <w:top w:val="single" w:sz="4" w:space="0" w:color="000000"/>
              <w:bottom w:val="single" w:sz="4" w:space="0" w:color="000000"/>
            </w:tcBorders>
          </w:tcPr>
          <w:p w14:paraId="50A0283C" w14:textId="6BE09473"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40" w:type="dxa"/>
            <w:tcBorders>
              <w:top w:val="single" w:sz="4" w:space="0" w:color="000000"/>
              <w:bottom w:val="single" w:sz="4" w:space="0" w:color="000000"/>
            </w:tcBorders>
          </w:tcPr>
          <w:p w14:paraId="2B345A78" w14:textId="5D06E342"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r>
      <w:tr w:rsidR="003A4FE9" w:rsidRPr="007B7781" w14:paraId="4005B715" w14:textId="77777777" w:rsidTr="00F24DBB">
        <w:tc>
          <w:tcPr>
            <w:tcW w:w="3708" w:type="dxa"/>
            <w:shd w:val="clear" w:color="auto" w:fill="auto"/>
          </w:tcPr>
          <w:p w14:paraId="3D317066"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2CB1D3CB"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D16EB50"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334E2A5D"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58BC0481"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r>
      <w:tr w:rsidR="009A1CF3" w:rsidRPr="007B7781" w14:paraId="3E2255D6" w14:textId="77777777" w:rsidTr="00F24DBB">
        <w:tc>
          <w:tcPr>
            <w:tcW w:w="3708" w:type="dxa"/>
            <w:shd w:val="clear" w:color="auto" w:fill="auto"/>
          </w:tcPr>
          <w:p w14:paraId="364D81E3" w14:textId="77777777" w:rsidR="009A1CF3" w:rsidRPr="007B7781" w:rsidRDefault="009A1CF3" w:rsidP="009A1CF3">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At 1 January</w:t>
            </w:r>
          </w:p>
        </w:tc>
        <w:tc>
          <w:tcPr>
            <w:tcW w:w="1440" w:type="dxa"/>
            <w:shd w:val="clear" w:color="auto" w:fill="FAFAFA"/>
            <w:vAlign w:val="bottom"/>
          </w:tcPr>
          <w:p w14:paraId="567CB276" w14:textId="692B1A08"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80,702,869</w:t>
            </w:r>
          </w:p>
        </w:tc>
        <w:tc>
          <w:tcPr>
            <w:tcW w:w="1440" w:type="dxa"/>
            <w:shd w:val="clear" w:color="auto" w:fill="auto"/>
            <w:vAlign w:val="bottom"/>
          </w:tcPr>
          <w:p w14:paraId="08D74046" w14:textId="242901A5"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29,990,562</w:t>
            </w:r>
          </w:p>
        </w:tc>
        <w:tc>
          <w:tcPr>
            <w:tcW w:w="1440" w:type="dxa"/>
            <w:shd w:val="clear" w:color="auto" w:fill="FAFAFA"/>
          </w:tcPr>
          <w:p w14:paraId="44C96405" w14:textId="2E959AAE"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2,437,775,411</w:t>
            </w:r>
          </w:p>
        </w:tc>
        <w:tc>
          <w:tcPr>
            <w:tcW w:w="1440" w:type="dxa"/>
          </w:tcPr>
          <w:p w14:paraId="7D0EDC32" w14:textId="5A84A98E"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909,652,721</w:t>
            </w:r>
          </w:p>
        </w:tc>
      </w:tr>
      <w:tr w:rsidR="009A1CF3" w:rsidRPr="007B7781" w14:paraId="6AA26402" w14:textId="77777777" w:rsidTr="00F24DBB">
        <w:tc>
          <w:tcPr>
            <w:tcW w:w="3708" w:type="dxa"/>
            <w:shd w:val="clear" w:color="auto" w:fill="auto"/>
          </w:tcPr>
          <w:p w14:paraId="4643CD55" w14:textId="5196B3FB" w:rsidR="009A1CF3" w:rsidRPr="007B7781" w:rsidRDefault="00366659" w:rsidP="009A1CF3">
            <w:pPr>
              <w:spacing w:line="240" w:lineRule="auto"/>
              <w:ind w:leftChars="-51" w:left="-110" w:hanging="2"/>
              <w:jc w:val="both"/>
              <w:rPr>
                <w:rFonts w:ascii="Arial" w:eastAsia="Arial" w:hAnsi="Arial" w:cs="Arial"/>
                <w:spacing w:val="-4"/>
                <w:position w:val="0"/>
                <w:sz w:val="18"/>
                <w:szCs w:val="18"/>
              </w:rPr>
            </w:pPr>
            <w:r w:rsidRPr="007B7781">
              <w:rPr>
                <w:rFonts w:ascii="Arial" w:eastAsia="Arial" w:hAnsi="Arial" w:cs="Arial"/>
                <w:spacing w:val="-4"/>
                <w:position w:val="0"/>
                <w:sz w:val="18"/>
                <w:szCs w:val="18"/>
                <w:cs/>
              </w:rPr>
              <w:t>(</w:t>
            </w:r>
            <w:r w:rsidRPr="007B7781">
              <w:rPr>
                <w:rFonts w:ascii="Arial" w:eastAsia="Arial" w:hAnsi="Arial" w:cs="Arial"/>
                <w:spacing w:val="-4"/>
                <w:position w:val="0"/>
                <w:sz w:val="18"/>
                <w:szCs w:val="18"/>
              </w:rPr>
              <w:t>Increased</w:t>
            </w:r>
            <w:r w:rsidRPr="007B7781">
              <w:rPr>
                <w:rFonts w:ascii="Arial" w:eastAsia="Arial" w:hAnsi="Arial" w:cs="Arial"/>
                <w:spacing w:val="-4"/>
                <w:position w:val="0"/>
                <w:sz w:val="18"/>
                <w:szCs w:val="18"/>
                <w:cs/>
              </w:rPr>
              <w:t xml:space="preserve">) </w:t>
            </w:r>
            <w:r w:rsidR="000830F4" w:rsidRPr="007B7781">
              <w:rPr>
                <w:rFonts w:ascii="Arial" w:eastAsia="Arial" w:hAnsi="Arial" w:cs="Arial"/>
                <w:spacing w:val="-4"/>
                <w:position w:val="0"/>
                <w:sz w:val="18"/>
                <w:szCs w:val="18"/>
              </w:rPr>
              <w:t>d</w:t>
            </w:r>
            <w:r w:rsidRPr="007B7781">
              <w:rPr>
                <w:rFonts w:ascii="Arial" w:eastAsia="Arial" w:hAnsi="Arial" w:cs="Arial"/>
                <w:spacing w:val="-4"/>
                <w:position w:val="0"/>
                <w:sz w:val="18"/>
                <w:szCs w:val="18"/>
              </w:rPr>
              <w:t>ecreased</w:t>
            </w:r>
            <w:r w:rsidR="009A1CF3" w:rsidRPr="007B7781">
              <w:rPr>
                <w:rFonts w:ascii="Arial" w:eastAsia="Arial" w:hAnsi="Arial" w:cs="Arial"/>
                <w:spacing w:val="-4"/>
                <w:position w:val="0"/>
                <w:sz w:val="18"/>
                <w:szCs w:val="18"/>
              </w:rPr>
              <w:t xml:space="preserve"> to profit or loss (Note </w:t>
            </w:r>
            <w:r w:rsidR="00B24593" w:rsidRPr="007B7781">
              <w:rPr>
                <w:rFonts w:ascii="Arial" w:eastAsia="Arial" w:hAnsi="Arial" w:cs="Arial"/>
                <w:spacing w:val="-4"/>
                <w:position w:val="0"/>
                <w:sz w:val="18"/>
                <w:szCs w:val="18"/>
                <w:lang w:val="en-US"/>
              </w:rPr>
              <w:t>19</w:t>
            </w:r>
            <w:r w:rsidR="009A1CF3" w:rsidRPr="007B7781">
              <w:rPr>
                <w:rFonts w:ascii="Arial" w:eastAsia="Arial" w:hAnsi="Arial" w:cs="Arial"/>
                <w:spacing w:val="-4"/>
                <w:position w:val="0"/>
                <w:sz w:val="18"/>
                <w:szCs w:val="18"/>
              </w:rPr>
              <w:t>)</w:t>
            </w:r>
          </w:p>
        </w:tc>
        <w:tc>
          <w:tcPr>
            <w:tcW w:w="1440" w:type="dxa"/>
            <w:shd w:val="clear" w:color="auto" w:fill="FAFAFA"/>
            <w:vAlign w:val="bottom"/>
          </w:tcPr>
          <w:p w14:paraId="32290082" w14:textId="3739C582" w:rsidR="009A1CF3" w:rsidRPr="007B7781" w:rsidRDefault="00510C2E"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r w:rsidR="006765D3" w:rsidRPr="007B7781">
              <w:rPr>
                <w:rFonts w:ascii="Arial" w:eastAsia="Arial" w:hAnsi="Arial" w:cs="Arial"/>
                <w:position w:val="0"/>
                <w:sz w:val="18"/>
                <w:szCs w:val="18"/>
              </w:rPr>
              <w:t>36,748,078</w:t>
            </w:r>
            <w:r w:rsidRPr="007B7781">
              <w:rPr>
                <w:rFonts w:ascii="Arial" w:eastAsia="Arial" w:hAnsi="Arial" w:cs="Arial"/>
                <w:position w:val="0"/>
                <w:sz w:val="18"/>
                <w:szCs w:val="18"/>
              </w:rPr>
              <w:t>)</w:t>
            </w:r>
          </w:p>
        </w:tc>
        <w:tc>
          <w:tcPr>
            <w:tcW w:w="1440" w:type="dxa"/>
            <w:shd w:val="clear" w:color="auto" w:fill="auto"/>
            <w:vAlign w:val="bottom"/>
          </w:tcPr>
          <w:p w14:paraId="6A0551C4" w14:textId="6FE90FFF"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48,400,326</w:t>
            </w:r>
          </w:p>
        </w:tc>
        <w:tc>
          <w:tcPr>
            <w:tcW w:w="1440" w:type="dxa"/>
            <w:shd w:val="clear" w:color="auto" w:fill="FAFAFA"/>
          </w:tcPr>
          <w:p w14:paraId="691EC489" w14:textId="3E5AE1B8" w:rsidR="009A1CF3" w:rsidRPr="007B7781" w:rsidRDefault="00253746"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r w:rsidR="006765D3" w:rsidRPr="007B7781">
              <w:rPr>
                <w:rFonts w:ascii="Arial" w:eastAsia="Arial" w:hAnsi="Arial" w:cs="Arial"/>
                <w:position w:val="0"/>
                <w:sz w:val="18"/>
                <w:szCs w:val="18"/>
              </w:rPr>
              <w:t>1,166,442,880</w:t>
            </w:r>
            <w:r w:rsidRPr="007B7781">
              <w:rPr>
                <w:rFonts w:ascii="Arial" w:eastAsia="Arial" w:hAnsi="Arial" w:cs="Arial"/>
                <w:position w:val="0"/>
                <w:sz w:val="18"/>
                <w:szCs w:val="18"/>
              </w:rPr>
              <w:t>)</w:t>
            </w:r>
          </w:p>
        </w:tc>
        <w:tc>
          <w:tcPr>
            <w:tcW w:w="1440" w:type="dxa"/>
          </w:tcPr>
          <w:p w14:paraId="5C66B108" w14:textId="210EF881"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1,555,662,827</w:t>
            </w:r>
          </w:p>
        </w:tc>
      </w:tr>
      <w:tr w:rsidR="006765D3" w:rsidRPr="007B7781" w14:paraId="6021A6B0" w14:textId="77777777" w:rsidTr="00F24DBB">
        <w:tc>
          <w:tcPr>
            <w:tcW w:w="3708" w:type="dxa"/>
            <w:shd w:val="clear" w:color="auto" w:fill="auto"/>
          </w:tcPr>
          <w:p w14:paraId="5707468B" w14:textId="33F43385" w:rsidR="006765D3" w:rsidRPr="007B7781" w:rsidRDefault="006765D3" w:rsidP="009A1CF3">
            <w:pPr>
              <w:spacing w:line="240" w:lineRule="auto"/>
              <w:ind w:leftChars="-51" w:left="-110" w:hanging="2"/>
              <w:jc w:val="both"/>
              <w:rPr>
                <w:rFonts w:ascii="Arial" w:eastAsia="Arial" w:hAnsi="Arial" w:cs="Arial"/>
                <w:spacing w:val="-4"/>
                <w:position w:val="0"/>
                <w:sz w:val="18"/>
                <w:szCs w:val="18"/>
                <w:cs/>
              </w:rPr>
            </w:pPr>
            <w:r w:rsidRPr="007B7781">
              <w:rPr>
                <w:rFonts w:ascii="Arial" w:eastAsia="Arial" w:hAnsi="Arial" w:cs="Arial"/>
                <w:spacing w:val="-4"/>
                <w:position w:val="0"/>
                <w:sz w:val="18"/>
                <w:szCs w:val="18"/>
              </w:rPr>
              <w:t>Increase to other comprehensive income</w:t>
            </w:r>
          </w:p>
        </w:tc>
        <w:tc>
          <w:tcPr>
            <w:tcW w:w="1440" w:type="dxa"/>
            <w:shd w:val="clear" w:color="auto" w:fill="FAFAFA"/>
            <w:vAlign w:val="bottom"/>
          </w:tcPr>
          <w:p w14:paraId="4D2A367C" w14:textId="190DD10F" w:rsidR="006765D3" w:rsidRPr="007B7781" w:rsidRDefault="006765D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329,359</w:t>
            </w:r>
          </w:p>
        </w:tc>
        <w:tc>
          <w:tcPr>
            <w:tcW w:w="1440" w:type="dxa"/>
            <w:shd w:val="clear" w:color="auto" w:fill="auto"/>
            <w:vAlign w:val="bottom"/>
          </w:tcPr>
          <w:p w14:paraId="677913C7" w14:textId="4219F222" w:rsidR="006765D3" w:rsidRPr="007B7781" w:rsidRDefault="006765D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40" w:type="dxa"/>
            <w:shd w:val="clear" w:color="auto" w:fill="FAFAFA"/>
          </w:tcPr>
          <w:p w14:paraId="2AF8A63E" w14:textId="67E4D43D" w:rsidR="006765D3" w:rsidRPr="007B7781" w:rsidRDefault="006765D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10,612,586</w:t>
            </w:r>
          </w:p>
        </w:tc>
        <w:tc>
          <w:tcPr>
            <w:tcW w:w="1440" w:type="dxa"/>
          </w:tcPr>
          <w:p w14:paraId="200E500C" w14:textId="50AF0D9D" w:rsidR="006765D3" w:rsidRPr="007B7781" w:rsidRDefault="006765D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r>
      <w:tr w:rsidR="009A1CF3" w:rsidRPr="007B7781" w14:paraId="378D3135" w14:textId="77777777" w:rsidTr="00F24DBB">
        <w:tc>
          <w:tcPr>
            <w:tcW w:w="3708" w:type="dxa"/>
            <w:shd w:val="clear" w:color="auto" w:fill="auto"/>
          </w:tcPr>
          <w:p w14:paraId="72E39457" w14:textId="523D47BB" w:rsidR="009A1CF3" w:rsidRPr="007B7781" w:rsidRDefault="009A1CF3" w:rsidP="009A1CF3">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Exchange differences on foreign currency</w:t>
            </w:r>
          </w:p>
        </w:tc>
        <w:tc>
          <w:tcPr>
            <w:tcW w:w="1440" w:type="dxa"/>
            <w:shd w:val="clear" w:color="auto" w:fill="FAFAFA"/>
            <w:vAlign w:val="bottom"/>
          </w:tcPr>
          <w:p w14:paraId="1FBEB1DD" w14:textId="3605A1EF" w:rsidR="009A1CF3" w:rsidRPr="007B7781" w:rsidRDefault="00510C2E"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40" w:type="dxa"/>
            <w:shd w:val="clear" w:color="auto" w:fill="auto"/>
            <w:vAlign w:val="bottom"/>
          </w:tcPr>
          <w:p w14:paraId="71BA2042" w14:textId="33602B82"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2,311,981</w:t>
            </w:r>
          </w:p>
        </w:tc>
        <w:tc>
          <w:tcPr>
            <w:tcW w:w="1440" w:type="dxa"/>
            <w:shd w:val="clear" w:color="auto" w:fill="FAFAFA"/>
          </w:tcPr>
          <w:p w14:paraId="0C746DEE" w14:textId="33430079" w:rsidR="009A1CF3" w:rsidRPr="007B7781" w:rsidRDefault="00253746"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40" w:type="dxa"/>
          </w:tcPr>
          <w:p w14:paraId="69A9F0F1" w14:textId="44A52EA9"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 xml:space="preserve">72,714,114 </w:t>
            </w:r>
          </w:p>
        </w:tc>
      </w:tr>
      <w:tr w:rsidR="009A1CF3" w:rsidRPr="007B7781" w14:paraId="31E26B10" w14:textId="77777777" w:rsidTr="00F24DBB">
        <w:tc>
          <w:tcPr>
            <w:tcW w:w="3708" w:type="dxa"/>
            <w:shd w:val="clear" w:color="auto" w:fill="auto"/>
            <w:vAlign w:val="center"/>
          </w:tcPr>
          <w:p w14:paraId="496A5A34" w14:textId="200F8556" w:rsidR="009A1CF3" w:rsidRPr="007B7781" w:rsidRDefault="009A1CF3" w:rsidP="009A1CF3">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Exchange differences on translation</w:t>
            </w:r>
          </w:p>
        </w:tc>
        <w:tc>
          <w:tcPr>
            <w:tcW w:w="1440" w:type="dxa"/>
            <w:tcBorders>
              <w:bottom w:val="single" w:sz="4" w:space="0" w:color="000000"/>
            </w:tcBorders>
            <w:shd w:val="clear" w:color="auto" w:fill="FAFAFA"/>
            <w:vAlign w:val="bottom"/>
          </w:tcPr>
          <w:p w14:paraId="10135F33" w14:textId="279049EB" w:rsidR="009A1CF3" w:rsidRPr="007B7781" w:rsidRDefault="0016180E"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40" w:type="dxa"/>
            <w:tcBorders>
              <w:bottom w:val="single" w:sz="4" w:space="0" w:color="000000"/>
            </w:tcBorders>
            <w:shd w:val="clear" w:color="auto" w:fill="auto"/>
            <w:vAlign w:val="bottom"/>
          </w:tcPr>
          <w:p w14:paraId="5237E6FE" w14:textId="65709203" w:rsidR="009A1CF3" w:rsidRPr="007B7781" w:rsidRDefault="0016180E"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40" w:type="dxa"/>
            <w:tcBorders>
              <w:bottom w:val="single" w:sz="4" w:space="0" w:color="000000"/>
            </w:tcBorders>
            <w:shd w:val="clear" w:color="auto" w:fill="FAFAFA"/>
          </w:tcPr>
          <w:p w14:paraId="45A57258" w14:textId="3F923359" w:rsidR="009A1CF3" w:rsidRPr="007B7781" w:rsidRDefault="00253746"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205,687,89</w:t>
            </w:r>
            <w:r w:rsidR="006765D3" w:rsidRPr="007B7781">
              <w:rPr>
                <w:rFonts w:ascii="Arial" w:eastAsia="Arial" w:hAnsi="Arial" w:cs="Arial"/>
                <w:position w:val="0"/>
                <w:sz w:val="18"/>
                <w:szCs w:val="18"/>
              </w:rPr>
              <w:t>0</w:t>
            </w:r>
          </w:p>
        </w:tc>
        <w:tc>
          <w:tcPr>
            <w:tcW w:w="1440" w:type="dxa"/>
            <w:tcBorders>
              <w:bottom w:val="single" w:sz="4" w:space="0" w:color="000000"/>
            </w:tcBorders>
          </w:tcPr>
          <w:p w14:paraId="77206C29" w14:textId="4CDEEB41"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(100,254,251)</w:t>
            </w:r>
          </w:p>
        </w:tc>
      </w:tr>
      <w:tr w:rsidR="009A1CF3" w:rsidRPr="007B7781" w14:paraId="5975DF22" w14:textId="77777777" w:rsidTr="00F24DBB">
        <w:tc>
          <w:tcPr>
            <w:tcW w:w="3708" w:type="dxa"/>
            <w:shd w:val="clear" w:color="auto" w:fill="auto"/>
          </w:tcPr>
          <w:p w14:paraId="3EA5880F" w14:textId="77777777" w:rsidR="009A1CF3" w:rsidRPr="007B7781" w:rsidRDefault="009A1CF3" w:rsidP="009A1CF3">
            <w:pPr>
              <w:spacing w:line="240" w:lineRule="auto"/>
              <w:ind w:leftChars="-51" w:left="-110"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vAlign w:val="bottom"/>
          </w:tcPr>
          <w:p w14:paraId="6F617E10"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vAlign w:val="bottom"/>
          </w:tcPr>
          <w:p w14:paraId="0A2E2B1F"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vAlign w:val="bottom"/>
          </w:tcPr>
          <w:p w14:paraId="2838E8C1"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vAlign w:val="bottom"/>
          </w:tcPr>
          <w:p w14:paraId="2A45F933" w14:textId="77777777" w:rsidR="009A1CF3" w:rsidRPr="007B7781" w:rsidRDefault="009A1CF3" w:rsidP="009A1CF3">
            <w:pPr>
              <w:spacing w:line="240" w:lineRule="auto"/>
              <w:ind w:left="0" w:right="-72" w:hanging="2"/>
              <w:jc w:val="right"/>
              <w:rPr>
                <w:rFonts w:ascii="Arial" w:eastAsia="Arial" w:hAnsi="Arial" w:cs="Arial"/>
                <w:position w:val="0"/>
                <w:sz w:val="18"/>
                <w:szCs w:val="18"/>
              </w:rPr>
            </w:pPr>
          </w:p>
        </w:tc>
      </w:tr>
      <w:tr w:rsidR="009A1CF3" w:rsidRPr="007B7781" w14:paraId="460782B9" w14:textId="77777777" w:rsidTr="00F24DBB">
        <w:tc>
          <w:tcPr>
            <w:tcW w:w="3708" w:type="dxa"/>
            <w:shd w:val="clear" w:color="auto" w:fill="auto"/>
          </w:tcPr>
          <w:p w14:paraId="19FE11BE" w14:textId="77777777" w:rsidR="009A1CF3" w:rsidRPr="007B7781" w:rsidRDefault="009A1CF3" w:rsidP="009A1CF3">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At 31 December</w:t>
            </w:r>
          </w:p>
        </w:tc>
        <w:tc>
          <w:tcPr>
            <w:tcW w:w="1440" w:type="dxa"/>
            <w:tcBorders>
              <w:bottom w:val="single" w:sz="4" w:space="0" w:color="000000"/>
            </w:tcBorders>
            <w:shd w:val="clear" w:color="auto" w:fill="FAFAFA"/>
            <w:vAlign w:val="bottom"/>
          </w:tcPr>
          <w:p w14:paraId="42FB5933" w14:textId="577B735D" w:rsidR="009A1CF3" w:rsidRPr="007B7781" w:rsidRDefault="00510C2E"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44,284,150</w:t>
            </w:r>
          </w:p>
        </w:tc>
        <w:tc>
          <w:tcPr>
            <w:tcW w:w="1440" w:type="dxa"/>
            <w:tcBorders>
              <w:bottom w:val="single" w:sz="4" w:space="0" w:color="000000"/>
            </w:tcBorders>
            <w:shd w:val="clear" w:color="auto" w:fill="auto"/>
            <w:vAlign w:val="bottom"/>
          </w:tcPr>
          <w:p w14:paraId="3F99D5B1" w14:textId="2E341BC5"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80,702,869</w:t>
            </w:r>
          </w:p>
        </w:tc>
        <w:tc>
          <w:tcPr>
            <w:tcW w:w="1440" w:type="dxa"/>
            <w:tcBorders>
              <w:bottom w:val="single" w:sz="4" w:space="0" w:color="000000"/>
            </w:tcBorders>
            <w:shd w:val="clear" w:color="auto" w:fill="FAFAFA"/>
            <w:vAlign w:val="bottom"/>
          </w:tcPr>
          <w:p w14:paraId="0BA7AAD1" w14:textId="2F0B5C00" w:rsidR="009A1CF3" w:rsidRPr="007B7781" w:rsidRDefault="00510C2E"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1,487,633,007</w:t>
            </w:r>
          </w:p>
        </w:tc>
        <w:tc>
          <w:tcPr>
            <w:tcW w:w="1440" w:type="dxa"/>
            <w:tcBorders>
              <w:bottom w:val="single" w:sz="4" w:space="0" w:color="000000"/>
            </w:tcBorders>
            <w:vAlign w:val="bottom"/>
          </w:tcPr>
          <w:p w14:paraId="3A50BA4A" w14:textId="100BF446" w:rsidR="009A1CF3" w:rsidRPr="007B7781" w:rsidRDefault="009A1CF3" w:rsidP="009A1CF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2,437,775,411</w:t>
            </w:r>
          </w:p>
        </w:tc>
      </w:tr>
    </w:tbl>
    <w:p w14:paraId="292EC4E1" w14:textId="0C186692" w:rsidR="003A4FE9" w:rsidRDefault="003A4FE9" w:rsidP="00055E13">
      <w:pPr>
        <w:spacing w:line="240" w:lineRule="auto"/>
        <w:ind w:leftChars="0" w:left="0" w:firstLineChars="0" w:firstLine="0"/>
        <w:jc w:val="both"/>
        <w:rPr>
          <w:rFonts w:ascii="Arial" w:eastAsia="Arial" w:hAnsi="Arial" w:cs="Arial"/>
          <w:position w:val="0"/>
          <w:sz w:val="18"/>
          <w:szCs w:val="18"/>
        </w:rPr>
      </w:pPr>
    </w:p>
    <w:p w14:paraId="1F23970E" w14:textId="77777777" w:rsidR="00055E13" w:rsidRPr="007B7781" w:rsidRDefault="00055E13" w:rsidP="00055E13">
      <w:pPr>
        <w:spacing w:line="240" w:lineRule="auto"/>
        <w:ind w:leftChars="0" w:left="0" w:firstLineChars="0" w:firstLine="0"/>
        <w:jc w:val="both"/>
        <w:rPr>
          <w:rFonts w:ascii="Arial" w:eastAsia="Arial" w:hAnsi="Arial" w:cs="Arial"/>
          <w:position w:val="0"/>
          <w:sz w:val="18"/>
          <w:szCs w:val="18"/>
        </w:rPr>
      </w:pPr>
    </w:p>
    <w:p w14:paraId="0243C522" w14:textId="77777777" w:rsidR="003A4FE9" w:rsidRPr="007B7781" w:rsidRDefault="003A4FE9" w:rsidP="00055E13">
      <w:pPr>
        <w:spacing w:line="240" w:lineRule="auto"/>
        <w:ind w:leftChars="0" w:left="0" w:firstLineChars="0" w:firstLine="0"/>
        <w:jc w:val="both"/>
        <w:textDirection w:val="lrTb"/>
        <w:rPr>
          <w:rFonts w:ascii="Arial" w:eastAsia="Arial" w:hAnsi="Arial" w:cs="Arial"/>
          <w:position w:val="0"/>
          <w:sz w:val="18"/>
          <w:szCs w:val="18"/>
        </w:rPr>
        <w:sectPr w:rsidR="003A4FE9" w:rsidRPr="007B7781">
          <w:pgSz w:w="11907" w:h="16840"/>
          <w:pgMar w:top="1440" w:right="720" w:bottom="720" w:left="1728" w:header="706" w:footer="706" w:gutter="0"/>
          <w:cols w:space="720"/>
        </w:sectPr>
      </w:pPr>
    </w:p>
    <w:p w14:paraId="7CEE5136" w14:textId="77777777" w:rsidR="003A4FE9" w:rsidRPr="007B7781" w:rsidRDefault="003A4FE9" w:rsidP="003A4FE9">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7B7781">
        <w:rPr>
          <w:rFonts w:ascii="Arial" w:eastAsia="Arial" w:hAnsi="Arial" w:cs="Arial"/>
          <w:position w:val="0"/>
          <w:sz w:val="18"/>
          <w:szCs w:val="18"/>
        </w:rPr>
        <w:lastRenderedPageBreak/>
        <w:t>The movement in deferred tax assets and liabilities during the year is as follows:</w:t>
      </w:r>
    </w:p>
    <w:p w14:paraId="2A1487B6" w14:textId="77777777" w:rsidR="00540CFD" w:rsidRPr="007B7781" w:rsidRDefault="00540CFD" w:rsidP="00C25C74">
      <w:pPr>
        <w:spacing w:line="240" w:lineRule="auto"/>
        <w:rPr>
          <w:rFonts w:ascii="Arial" w:hAnsi="Arial" w:cs="Arial"/>
          <w:sz w:val="12"/>
          <w:szCs w:val="12"/>
        </w:rPr>
      </w:pPr>
    </w:p>
    <w:tbl>
      <w:tblPr>
        <w:tblStyle w:val="TableGrid"/>
        <w:tblW w:w="14541" w:type="dxa"/>
        <w:tblBorders>
          <w:left w:val="none" w:sz="0" w:space="0" w:color="auto"/>
          <w:right w:val="none" w:sz="0" w:space="0" w:color="auto"/>
        </w:tblBorders>
        <w:tblLayout w:type="fixed"/>
        <w:tblLook w:val="04A0" w:firstRow="1" w:lastRow="0" w:firstColumn="1" w:lastColumn="0" w:noHBand="0" w:noVBand="1"/>
      </w:tblPr>
      <w:tblGrid>
        <w:gridCol w:w="5387"/>
        <w:gridCol w:w="1525"/>
        <w:gridCol w:w="1526"/>
        <w:gridCol w:w="1526"/>
        <w:gridCol w:w="1525"/>
        <w:gridCol w:w="1526"/>
        <w:gridCol w:w="1526"/>
      </w:tblGrid>
      <w:tr w:rsidR="00E93172" w:rsidRPr="007B7781" w14:paraId="136F5FC9" w14:textId="77777777" w:rsidTr="00F24DBB">
        <w:trPr>
          <w:trHeight w:val="227"/>
        </w:trPr>
        <w:tc>
          <w:tcPr>
            <w:tcW w:w="5387" w:type="dxa"/>
            <w:tcBorders>
              <w:top w:val="nil"/>
              <w:bottom w:val="nil"/>
              <w:right w:val="nil"/>
            </w:tcBorders>
            <w:vAlign w:val="bottom"/>
          </w:tcPr>
          <w:p w14:paraId="5CF6DCEC" w14:textId="77777777" w:rsidR="00E93172" w:rsidRPr="007B7781" w:rsidRDefault="00E93172" w:rsidP="00C25C74">
            <w:pPr>
              <w:spacing w:line="240" w:lineRule="auto"/>
              <w:ind w:leftChars="0" w:left="0" w:firstLineChars="0" w:firstLine="0"/>
              <w:jc w:val="right"/>
              <w:rPr>
                <w:rFonts w:ascii="Arial" w:eastAsia="Arial" w:hAnsi="Arial" w:cs="Arial"/>
                <w:position w:val="0"/>
                <w:sz w:val="18"/>
                <w:szCs w:val="18"/>
              </w:rPr>
            </w:pPr>
          </w:p>
        </w:tc>
        <w:tc>
          <w:tcPr>
            <w:tcW w:w="9154" w:type="dxa"/>
            <w:gridSpan w:val="6"/>
            <w:tcBorders>
              <w:left w:val="nil"/>
            </w:tcBorders>
            <w:vAlign w:val="bottom"/>
          </w:tcPr>
          <w:p w14:paraId="0D04FD20" w14:textId="01F5CB10" w:rsidR="00E93172" w:rsidRPr="007B7781" w:rsidRDefault="00E93172" w:rsidP="00C25C74">
            <w:pPr>
              <w:spacing w:line="240" w:lineRule="auto"/>
              <w:ind w:leftChars="0" w:left="0" w:right="-96" w:firstLineChars="0" w:firstLine="0"/>
              <w:jc w:val="right"/>
              <w:rPr>
                <w:rFonts w:ascii="Arial" w:eastAsia="Arial" w:hAnsi="Arial" w:cs="Arial"/>
                <w:b/>
                <w:bCs/>
                <w:position w:val="0"/>
                <w:sz w:val="18"/>
                <w:szCs w:val="18"/>
              </w:rPr>
            </w:pPr>
            <w:r w:rsidRPr="007B7781">
              <w:rPr>
                <w:rFonts w:ascii="Arial" w:eastAsia="Arial" w:hAnsi="Arial" w:cs="Arial"/>
                <w:b/>
                <w:bCs/>
                <w:color w:val="000000"/>
                <w:position w:val="0"/>
                <w:sz w:val="18"/>
                <w:szCs w:val="18"/>
              </w:rPr>
              <w:t xml:space="preserve">Unit: US </w:t>
            </w:r>
            <w:r w:rsidRPr="007B7781">
              <w:rPr>
                <w:rFonts w:ascii="Arial" w:eastAsia="Arial" w:hAnsi="Arial" w:cs="Arial"/>
                <w:b/>
                <w:bCs/>
                <w:position w:val="0"/>
                <w:sz w:val="18"/>
                <w:szCs w:val="18"/>
              </w:rPr>
              <w:t>Dollar</w:t>
            </w:r>
          </w:p>
        </w:tc>
      </w:tr>
      <w:tr w:rsidR="00540CFD" w:rsidRPr="007B7781" w14:paraId="1730AE95" w14:textId="77777777" w:rsidTr="00F24DBB">
        <w:trPr>
          <w:trHeight w:val="227"/>
        </w:trPr>
        <w:tc>
          <w:tcPr>
            <w:tcW w:w="5387" w:type="dxa"/>
            <w:tcBorders>
              <w:top w:val="nil"/>
              <w:bottom w:val="nil"/>
              <w:right w:val="nil"/>
            </w:tcBorders>
            <w:vAlign w:val="bottom"/>
          </w:tcPr>
          <w:p w14:paraId="1CE54119" w14:textId="77777777" w:rsidR="006765D3" w:rsidRPr="007B7781" w:rsidRDefault="006765D3" w:rsidP="00C25C74">
            <w:pPr>
              <w:spacing w:line="240" w:lineRule="auto"/>
              <w:ind w:leftChars="0" w:left="0" w:firstLineChars="0" w:firstLine="0"/>
              <w:jc w:val="right"/>
              <w:rPr>
                <w:rFonts w:ascii="Arial" w:eastAsia="Arial" w:hAnsi="Arial" w:cs="Arial"/>
                <w:position w:val="0"/>
                <w:sz w:val="18"/>
                <w:szCs w:val="18"/>
              </w:rPr>
            </w:pPr>
          </w:p>
        </w:tc>
        <w:tc>
          <w:tcPr>
            <w:tcW w:w="1525" w:type="dxa"/>
            <w:tcBorders>
              <w:left w:val="nil"/>
              <w:right w:val="nil"/>
            </w:tcBorders>
            <w:vAlign w:val="bottom"/>
          </w:tcPr>
          <w:p w14:paraId="21FF272A" w14:textId="77777777" w:rsidR="006765D3" w:rsidRPr="007B7781" w:rsidRDefault="006765D3" w:rsidP="00C25C74">
            <w:pPr>
              <w:spacing w:line="240" w:lineRule="auto"/>
              <w:ind w:leftChars="0" w:left="0" w:right="-96" w:firstLineChars="0" w:firstLine="0"/>
              <w:jc w:val="right"/>
              <w:rPr>
                <w:rFonts w:ascii="Arial" w:eastAsia="Arial" w:hAnsi="Arial" w:cs="Arial"/>
                <w:b/>
                <w:bCs/>
                <w:color w:val="000000"/>
                <w:position w:val="0"/>
                <w:sz w:val="18"/>
                <w:szCs w:val="18"/>
              </w:rPr>
            </w:pPr>
            <w:r w:rsidRPr="007B7781">
              <w:rPr>
                <w:rFonts w:ascii="Arial" w:eastAsia="Arial" w:hAnsi="Arial" w:cs="Arial"/>
                <w:b/>
                <w:bCs/>
                <w:color w:val="000000"/>
                <w:position w:val="0"/>
                <w:sz w:val="18"/>
                <w:szCs w:val="18"/>
              </w:rPr>
              <w:t xml:space="preserve">1 January </w:t>
            </w:r>
          </w:p>
          <w:p w14:paraId="548E29E2" w14:textId="0260F266" w:rsidR="006765D3" w:rsidRPr="007B7781" w:rsidRDefault="006765D3" w:rsidP="00C25C74">
            <w:pPr>
              <w:spacing w:line="240" w:lineRule="auto"/>
              <w:ind w:leftChars="0" w:left="0" w:right="-96" w:firstLineChars="0" w:firstLine="0"/>
              <w:jc w:val="right"/>
              <w:rPr>
                <w:rFonts w:ascii="Arial" w:eastAsia="Arial" w:hAnsi="Arial" w:cs="Arial"/>
                <w:b/>
                <w:bCs/>
                <w:position w:val="0"/>
                <w:sz w:val="18"/>
                <w:szCs w:val="18"/>
              </w:rPr>
            </w:pPr>
            <w:r w:rsidRPr="007B7781">
              <w:rPr>
                <w:rFonts w:ascii="Arial" w:eastAsia="Arial" w:hAnsi="Arial" w:cs="Arial"/>
                <w:b/>
                <w:bCs/>
                <w:color w:val="000000"/>
                <w:position w:val="0"/>
                <w:sz w:val="18"/>
                <w:szCs w:val="18"/>
              </w:rPr>
              <w:t>2020</w:t>
            </w:r>
          </w:p>
        </w:tc>
        <w:tc>
          <w:tcPr>
            <w:tcW w:w="1526" w:type="dxa"/>
            <w:tcBorders>
              <w:left w:val="nil"/>
              <w:right w:val="nil"/>
            </w:tcBorders>
            <w:vAlign w:val="bottom"/>
          </w:tcPr>
          <w:p w14:paraId="6CE9A2B5" w14:textId="77777777" w:rsidR="006765D3" w:rsidRPr="007B7781" w:rsidRDefault="006765D3" w:rsidP="00C25C74">
            <w:pPr>
              <w:spacing w:line="240" w:lineRule="auto"/>
              <w:ind w:leftChars="0" w:left="0" w:right="-96"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 xml:space="preserve">Charge to </w:t>
            </w:r>
          </w:p>
          <w:p w14:paraId="5A13F143" w14:textId="77777777" w:rsidR="006765D3" w:rsidRPr="007B7781" w:rsidRDefault="006765D3" w:rsidP="00C25C74">
            <w:pPr>
              <w:spacing w:line="240" w:lineRule="auto"/>
              <w:ind w:leftChars="0" w:left="0" w:right="-96"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profit or loss</w:t>
            </w:r>
          </w:p>
        </w:tc>
        <w:tc>
          <w:tcPr>
            <w:tcW w:w="1526" w:type="dxa"/>
            <w:tcBorders>
              <w:left w:val="nil"/>
              <w:right w:val="nil"/>
            </w:tcBorders>
            <w:vAlign w:val="bottom"/>
          </w:tcPr>
          <w:p w14:paraId="4A1B8CC1" w14:textId="77777777" w:rsidR="006765D3" w:rsidRPr="007B7781" w:rsidRDefault="006765D3" w:rsidP="00C25C74">
            <w:pPr>
              <w:spacing w:line="240" w:lineRule="auto"/>
              <w:ind w:leftChars="0" w:left="0" w:right="-96"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 xml:space="preserve">31 December </w:t>
            </w:r>
          </w:p>
          <w:p w14:paraId="1DF393CB" w14:textId="06FAAE0D" w:rsidR="006765D3" w:rsidRPr="007B7781" w:rsidRDefault="006765D3" w:rsidP="00C25C74">
            <w:pPr>
              <w:spacing w:line="240" w:lineRule="auto"/>
              <w:ind w:leftChars="0" w:left="0" w:right="-96"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2020</w:t>
            </w:r>
          </w:p>
        </w:tc>
        <w:tc>
          <w:tcPr>
            <w:tcW w:w="1525" w:type="dxa"/>
            <w:tcBorders>
              <w:left w:val="nil"/>
              <w:right w:val="nil"/>
            </w:tcBorders>
            <w:vAlign w:val="bottom"/>
          </w:tcPr>
          <w:p w14:paraId="247997C2" w14:textId="77777777" w:rsidR="006765D3" w:rsidRPr="007B7781" w:rsidRDefault="006765D3" w:rsidP="00C25C74">
            <w:pPr>
              <w:spacing w:line="240" w:lineRule="auto"/>
              <w:ind w:leftChars="0" w:left="0" w:right="-96"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 xml:space="preserve">Charge to </w:t>
            </w:r>
          </w:p>
          <w:p w14:paraId="67BFAC1D" w14:textId="77777777" w:rsidR="006765D3" w:rsidRPr="007B7781" w:rsidRDefault="006765D3" w:rsidP="00C25C74">
            <w:pPr>
              <w:spacing w:line="240" w:lineRule="auto"/>
              <w:ind w:leftChars="0" w:left="0" w:right="-96"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profit or loss</w:t>
            </w:r>
          </w:p>
        </w:tc>
        <w:tc>
          <w:tcPr>
            <w:tcW w:w="1526" w:type="dxa"/>
            <w:tcBorders>
              <w:left w:val="nil"/>
              <w:right w:val="nil"/>
            </w:tcBorders>
            <w:vAlign w:val="bottom"/>
          </w:tcPr>
          <w:p w14:paraId="24521100" w14:textId="77777777" w:rsidR="00540CFD" w:rsidRPr="007B7781" w:rsidRDefault="006765D3" w:rsidP="00C25C74">
            <w:pPr>
              <w:spacing w:line="240" w:lineRule="auto"/>
              <w:ind w:leftChars="0" w:left="0" w:right="-96"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 xml:space="preserve">Charge </w:t>
            </w:r>
          </w:p>
          <w:p w14:paraId="79F40F99" w14:textId="3E69D62C" w:rsidR="006765D3" w:rsidRPr="007B7781" w:rsidRDefault="006765D3" w:rsidP="00C25C74">
            <w:pPr>
              <w:spacing w:line="240" w:lineRule="auto"/>
              <w:ind w:leftChars="0" w:left="0" w:right="-96"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to</w:t>
            </w:r>
            <w:r w:rsidR="00540CFD" w:rsidRPr="007B7781">
              <w:rPr>
                <w:rFonts w:ascii="Arial" w:eastAsia="Arial" w:hAnsi="Arial" w:cs="Arial"/>
                <w:b/>
                <w:bCs/>
                <w:position w:val="0"/>
                <w:sz w:val="18"/>
                <w:szCs w:val="18"/>
              </w:rPr>
              <w:t xml:space="preserve"> </w:t>
            </w:r>
            <w:r w:rsidRPr="007B7781">
              <w:rPr>
                <w:rFonts w:ascii="Arial" w:eastAsia="Arial" w:hAnsi="Arial" w:cs="Arial"/>
                <w:b/>
                <w:bCs/>
                <w:position w:val="0"/>
                <w:sz w:val="18"/>
                <w:szCs w:val="18"/>
              </w:rPr>
              <w:t>other comprehensive income</w:t>
            </w:r>
          </w:p>
        </w:tc>
        <w:tc>
          <w:tcPr>
            <w:tcW w:w="1526" w:type="dxa"/>
            <w:tcBorders>
              <w:left w:val="nil"/>
            </w:tcBorders>
            <w:vAlign w:val="bottom"/>
          </w:tcPr>
          <w:p w14:paraId="3F3ACF0B" w14:textId="596B06E3" w:rsidR="006765D3" w:rsidRPr="007B7781" w:rsidRDefault="006765D3" w:rsidP="00C25C74">
            <w:pPr>
              <w:spacing w:line="240" w:lineRule="auto"/>
              <w:ind w:leftChars="0" w:left="0" w:right="-96"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 xml:space="preserve">31 December </w:t>
            </w:r>
          </w:p>
          <w:p w14:paraId="4E25B229" w14:textId="76285072" w:rsidR="006765D3" w:rsidRPr="007B7781" w:rsidRDefault="006765D3" w:rsidP="00C25C74">
            <w:pPr>
              <w:spacing w:line="240" w:lineRule="auto"/>
              <w:ind w:leftChars="0" w:left="0" w:right="-96" w:firstLineChars="0" w:firstLine="0"/>
              <w:jc w:val="right"/>
              <w:rPr>
                <w:rFonts w:ascii="Arial" w:eastAsia="Arial" w:hAnsi="Arial" w:cs="Arial"/>
                <w:b/>
                <w:bCs/>
                <w:position w:val="0"/>
                <w:sz w:val="18"/>
                <w:szCs w:val="18"/>
              </w:rPr>
            </w:pPr>
            <w:r w:rsidRPr="007B7781">
              <w:rPr>
                <w:rFonts w:ascii="Arial" w:eastAsia="Arial" w:hAnsi="Arial" w:cs="Arial"/>
                <w:b/>
                <w:bCs/>
                <w:position w:val="0"/>
                <w:sz w:val="18"/>
                <w:szCs w:val="18"/>
              </w:rPr>
              <w:t>2021</w:t>
            </w:r>
          </w:p>
        </w:tc>
      </w:tr>
      <w:tr w:rsidR="00540CFD" w:rsidRPr="007B7781" w14:paraId="1DC6B8D5" w14:textId="77777777" w:rsidTr="00F24DBB">
        <w:trPr>
          <w:trHeight w:val="227"/>
        </w:trPr>
        <w:tc>
          <w:tcPr>
            <w:tcW w:w="5387" w:type="dxa"/>
            <w:tcBorders>
              <w:top w:val="nil"/>
              <w:bottom w:val="nil"/>
              <w:right w:val="nil"/>
            </w:tcBorders>
            <w:vAlign w:val="bottom"/>
          </w:tcPr>
          <w:p w14:paraId="41A63BE2" w14:textId="77777777" w:rsidR="006765D3" w:rsidRPr="007B7781" w:rsidRDefault="006765D3" w:rsidP="00C25C74">
            <w:pPr>
              <w:spacing w:line="240" w:lineRule="auto"/>
              <w:ind w:leftChars="0" w:left="32" w:firstLineChars="0" w:hanging="142"/>
              <w:rPr>
                <w:rFonts w:ascii="Arial" w:eastAsia="Arial" w:hAnsi="Arial" w:cs="Arial"/>
                <w:b/>
                <w:bCs/>
                <w:position w:val="0"/>
                <w:sz w:val="18"/>
                <w:szCs w:val="18"/>
              </w:rPr>
            </w:pPr>
            <w:r w:rsidRPr="007B7781">
              <w:rPr>
                <w:rFonts w:ascii="Arial" w:eastAsia="Arial" w:hAnsi="Arial" w:cs="Arial"/>
                <w:b/>
                <w:bCs/>
                <w:position w:val="0"/>
                <w:sz w:val="18"/>
                <w:szCs w:val="18"/>
              </w:rPr>
              <w:t>Deferred tax assets</w:t>
            </w:r>
          </w:p>
        </w:tc>
        <w:tc>
          <w:tcPr>
            <w:tcW w:w="1525" w:type="dxa"/>
            <w:tcBorders>
              <w:left w:val="nil"/>
              <w:bottom w:val="nil"/>
              <w:right w:val="nil"/>
            </w:tcBorders>
            <w:vAlign w:val="bottom"/>
          </w:tcPr>
          <w:p w14:paraId="215417F5" w14:textId="77777777"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p>
        </w:tc>
        <w:tc>
          <w:tcPr>
            <w:tcW w:w="1526" w:type="dxa"/>
            <w:tcBorders>
              <w:left w:val="nil"/>
              <w:bottom w:val="nil"/>
              <w:right w:val="nil"/>
            </w:tcBorders>
            <w:vAlign w:val="bottom"/>
          </w:tcPr>
          <w:p w14:paraId="3227D717" w14:textId="77777777"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p>
        </w:tc>
        <w:tc>
          <w:tcPr>
            <w:tcW w:w="1526" w:type="dxa"/>
            <w:tcBorders>
              <w:left w:val="nil"/>
              <w:bottom w:val="nil"/>
              <w:right w:val="nil"/>
            </w:tcBorders>
            <w:vAlign w:val="bottom"/>
          </w:tcPr>
          <w:p w14:paraId="3D7352F7" w14:textId="77777777"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p>
        </w:tc>
        <w:tc>
          <w:tcPr>
            <w:tcW w:w="1525" w:type="dxa"/>
            <w:tcBorders>
              <w:left w:val="nil"/>
              <w:bottom w:val="nil"/>
              <w:right w:val="nil"/>
            </w:tcBorders>
            <w:shd w:val="clear" w:color="auto" w:fill="FAFAFA"/>
            <w:vAlign w:val="bottom"/>
          </w:tcPr>
          <w:p w14:paraId="0C429DC2" w14:textId="77777777"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p>
        </w:tc>
        <w:tc>
          <w:tcPr>
            <w:tcW w:w="1526" w:type="dxa"/>
            <w:tcBorders>
              <w:left w:val="nil"/>
              <w:bottom w:val="nil"/>
              <w:right w:val="nil"/>
            </w:tcBorders>
            <w:shd w:val="clear" w:color="auto" w:fill="FAFAFA"/>
          </w:tcPr>
          <w:p w14:paraId="6BD3FF74" w14:textId="77777777"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p>
        </w:tc>
        <w:tc>
          <w:tcPr>
            <w:tcW w:w="1526" w:type="dxa"/>
            <w:tcBorders>
              <w:left w:val="nil"/>
              <w:bottom w:val="nil"/>
            </w:tcBorders>
            <w:shd w:val="clear" w:color="auto" w:fill="FAFAFA"/>
            <w:vAlign w:val="bottom"/>
          </w:tcPr>
          <w:p w14:paraId="72AACEA6" w14:textId="23075852"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p>
        </w:tc>
      </w:tr>
      <w:tr w:rsidR="00540CFD" w:rsidRPr="007B7781" w14:paraId="3C75FDB3" w14:textId="77777777" w:rsidTr="00F24DBB">
        <w:trPr>
          <w:trHeight w:val="227"/>
        </w:trPr>
        <w:tc>
          <w:tcPr>
            <w:tcW w:w="5387" w:type="dxa"/>
            <w:tcBorders>
              <w:top w:val="nil"/>
              <w:bottom w:val="nil"/>
              <w:right w:val="nil"/>
            </w:tcBorders>
            <w:vAlign w:val="bottom"/>
          </w:tcPr>
          <w:p w14:paraId="6BAD8709" w14:textId="77777777" w:rsidR="006765D3" w:rsidRPr="007B7781" w:rsidRDefault="006765D3" w:rsidP="00C25C74">
            <w:pPr>
              <w:spacing w:line="240" w:lineRule="auto"/>
              <w:ind w:leftChars="0" w:left="174" w:firstLineChars="0" w:hanging="142"/>
              <w:rPr>
                <w:rFonts w:ascii="Arial" w:eastAsia="Arial" w:hAnsi="Arial" w:cs="Arial"/>
                <w:position w:val="0"/>
                <w:sz w:val="18"/>
                <w:szCs w:val="18"/>
              </w:rPr>
            </w:pPr>
            <w:r w:rsidRPr="007B7781">
              <w:rPr>
                <w:rFonts w:ascii="Arial" w:eastAsia="Arial" w:hAnsi="Arial" w:cs="Arial"/>
                <w:position w:val="0"/>
                <w:sz w:val="18"/>
                <w:szCs w:val="18"/>
              </w:rPr>
              <w:t>Operating loss</w:t>
            </w:r>
          </w:p>
        </w:tc>
        <w:tc>
          <w:tcPr>
            <w:tcW w:w="1525" w:type="dxa"/>
            <w:tcBorders>
              <w:top w:val="nil"/>
              <w:left w:val="nil"/>
              <w:bottom w:val="nil"/>
              <w:right w:val="nil"/>
            </w:tcBorders>
            <w:vAlign w:val="bottom"/>
          </w:tcPr>
          <w:p w14:paraId="7B22654B" w14:textId="71F756C3"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color w:val="000000"/>
                <w:position w:val="0"/>
                <w:sz w:val="18"/>
                <w:szCs w:val="18"/>
              </w:rPr>
              <w:t>28,137,744</w:t>
            </w:r>
          </w:p>
        </w:tc>
        <w:tc>
          <w:tcPr>
            <w:tcW w:w="1526" w:type="dxa"/>
            <w:tcBorders>
              <w:top w:val="nil"/>
              <w:left w:val="nil"/>
              <w:bottom w:val="nil"/>
              <w:right w:val="nil"/>
            </w:tcBorders>
            <w:vAlign w:val="bottom"/>
          </w:tcPr>
          <w:p w14:paraId="7194E65A" w14:textId="7BFC24A4"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hAnsi="Arial" w:cs="Arial"/>
                <w:color w:val="000000"/>
                <w:position w:val="0"/>
                <w:sz w:val="18"/>
                <w:szCs w:val="18"/>
              </w:rPr>
              <w:t>47,138,752</w:t>
            </w:r>
          </w:p>
        </w:tc>
        <w:tc>
          <w:tcPr>
            <w:tcW w:w="1526" w:type="dxa"/>
            <w:tcBorders>
              <w:top w:val="nil"/>
              <w:left w:val="nil"/>
              <w:bottom w:val="nil"/>
              <w:right w:val="nil"/>
            </w:tcBorders>
            <w:vAlign w:val="bottom"/>
          </w:tcPr>
          <w:p w14:paraId="7856117D" w14:textId="66B99AC7"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hAnsi="Arial" w:cs="Arial"/>
                <w:color w:val="000000"/>
                <w:position w:val="0"/>
                <w:sz w:val="18"/>
                <w:szCs w:val="18"/>
              </w:rPr>
              <w:t>75,276,496</w:t>
            </w:r>
          </w:p>
        </w:tc>
        <w:tc>
          <w:tcPr>
            <w:tcW w:w="1525" w:type="dxa"/>
            <w:tcBorders>
              <w:top w:val="nil"/>
              <w:left w:val="nil"/>
              <w:bottom w:val="nil"/>
              <w:right w:val="nil"/>
            </w:tcBorders>
            <w:shd w:val="clear" w:color="auto" w:fill="FAFAFA"/>
            <w:vAlign w:val="bottom"/>
          </w:tcPr>
          <w:p w14:paraId="18E9DFEC" w14:textId="28CAA09C"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(39,380,439)</w:t>
            </w:r>
          </w:p>
        </w:tc>
        <w:tc>
          <w:tcPr>
            <w:tcW w:w="1526" w:type="dxa"/>
            <w:tcBorders>
              <w:top w:val="nil"/>
              <w:left w:val="nil"/>
              <w:bottom w:val="nil"/>
              <w:right w:val="nil"/>
            </w:tcBorders>
            <w:shd w:val="clear" w:color="auto" w:fill="FAFAFA"/>
          </w:tcPr>
          <w:p w14:paraId="6277948B" w14:textId="1FC3BCE8"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26" w:type="dxa"/>
            <w:tcBorders>
              <w:top w:val="nil"/>
              <w:left w:val="nil"/>
              <w:bottom w:val="nil"/>
            </w:tcBorders>
            <w:shd w:val="clear" w:color="auto" w:fill="FAFAFA"/>
            <w:vAlign w:val="bottom"/>
          </w:tcPr>
          <w:p w14:paraId="5F402FC8" w14:textId="3EFBF1C9"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35,896,057</w:t>
            </w:r>
          </w:p>
        </w:tc>
      </w:tr>
      <w:tr w:rsidR="00540CFD" w:rsidRPr="007B7781" w14:paraId="7CB55FFC" w14:textId="77777777" w:rsidTr="00F24DBB">
        <w:trPr>
          <w:trHeight w:val="227"/>
        </w:trPr>
        <w:tc>
          <w:tcPr>
            <w:tcW w:w="5387" w:type="dxa"/>
            <w:tcBorders>
              <w:top w:val="nil"/>
              <w:bottom w:val="nil"/>
              <w:right w:val="nil"/>
            </w:tcBorders>
            <w:vAlign w:val="bottom"/>
          </w:tcPr>
          <w:p w14:paraId="1592810A" w14:textId="77777777" w:rsidR="006765D3" w:rsidRPr="007B7781" w:rsidRDefault="006765D3" w:rsidP="00C25C74">
            <w:pPr>
              <w:spacing w:line="240" w:lineRule="auto"/>
              <w:ind w:leftChars="0" w:left="174" w:firstLineChars="0" w:hanging="142"/>
              <w:rPr>
                <w:rFonts w:ascii="Arial" w:eastAsia="Arial" w:hAnsi="Arial" w:cs="Arial"/>
                <w:position w:val="0"/>
                <w:sz w:val="18"/>
                <w:szCs w:val="18"/>
              </w:rPr>
            </w:pPr>
            <w:r w:rsidRPr="007B7781">
              <w:rPr>
                <w:rFonts w:ascii="Arial" w:eastAsia="Arial" w:hAnsi="Arial" w:cs="Arial"/>
                <w:position w:val="0"/>
                <w:sz w:val="18"/>
                <w:szCs w:val="18"/>
              </w:rPr>
              <w:t>Retirement benefit obligation</w:t>
            </w:r>
          </w:p>
        </w:tc>
        <w:tc>
          <w:tcPr>
            <w:tcW w:w="1525" w:type="dxa"/>
            <w:tcBorders>
              <w:top w:val="nil"/>
              <w:left w:val="nil"/>
              <w:bottom w:val="nil"/>
              <w:right w:val="nil"/>
            </w:tcBorders>
            <w:vAlign w:val="bottom"/>
          </w:tcPr>
          <w:p w14:paraId="306D1B46" w14:textId="67DEBDF9"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color w:val="000000"/>
                <w:position w:val="0"/>
                <w:sz w:val="18"/>
                <w:szCs w:val="18"/>
              </w:rPr>
              <w:t>3,190,946</w:t>
            </w:r>
          </w:p>
        </w:tc>
        <w:tc>
          <w:tcPr>
            <w:tcW w:w="1526" w:type="dxa"/>
            <w:tcBorders>
              <w:top w:val="nil"/>
              <w:left w:val="nil"/>
              <w:bottom w:val="nil"/>
              <w:right w:val="nil"/>
            </w:tcBorders>
            <w:vAlign w:val="bottom"/>
          </w:tcPr>
          <w:p w14:paraId="64BC2092" w14:textId="7360009A"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hAnsi="Arial" w:cs="Arial"/>
                <w:color w:val="000000"/>
                <w:position w:val="0"/>
                <w:sz w:val="18"/>
                <w:szCs w:val="18"/>
              </w:rPr>
              <w:t>(31,478)</w:t>
            </w:r>
          </w:p>
        </w:tc>
        <w:tc>
          <w:tcPr>
            <w:tcW w:w="1526" w:type="dxa"/>
            <w:tcBorders>
              <w:top w:val="nil"/>
              <w:left w:val="nil"/>
              <w:bottom w:val="nil"/>
              <w:right w:val="nil"/>
            </w:tcBorders>
            <w:vAlign w:val="bottom"/>
          </w:tcPr>
          <w:p w14:paraId="203A8092" w14:textId="4885C78D"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hAnsi="Arial" w:cs="Arial"/>
                <w:color w:val="000000"/>
                <w:position w:val="0"/>
                <w:sz w:val="18"/>
                <w:szCs w:val="18"/>
              </w:rPr>
              <w:t>3,159,468</w:t>
            </w:r>
          </w:p>
        </w:tc>
        <w:tc>
          <w:tcPr>
            <w:tcW w:w="1525" w:type="dxa"/>
            <w:tcBorders>
              <w:top w:val="nil"/>
              <w:left w:val="nil"/>
              <w:bottom w:val="nil"/>
              <w:right w:val="nil"/>
            </w:tcBorders>
            <w:shd w:val="clear" w:color="auto" w:fill="FAFAFA"/>
            <w:vAlign w:val="bottom"/>
          </w:tcPr>
          <w:p w14:paraId="7F631A5B" w14:textId="7D4A2E2C"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464,772</w:t>
            </w:r>
          </w:p>
        </w:tc>
        <w:tc>
          <w:tcPr>
            <w:tcW w:w="1526" w:type="dxa"/>
            <w:tcBorders>
              <w:top w:val="nil"/>
              <w:left w:val="nil"/>
              <w:bottom w:val="nil"/>
              <w:right w:val="nil"/>
            </w:tcBorders>
            <w:shd w:val="clear" w:color="auto" w:fill="FAFAFA"/>
          </w:tcPr>
          <w:p w14:paraId="7C8D252D" w14:textId="0F829611"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329,359</w:t>
            </w:r>
          </w:p>
        </w:tc>
        <w:tc>
          <w:tcPr>
            <w:tcW w:w="1526" w:type="dxa"/>
            <w:tcBorders>
              <w:top w:val="nil"/>
              <w:left w:val="nil"/>
              <w:bottom w:val="nil"/>
            </w:tcBorders>
            <w:shd w:val="clear" w:color="auto" w:fill="FAFAFA"/>
            <w:vAlign w:val="bottom"/>
          </w:tcPr>
          <w:p w14:paraId="17F7138A" w14:textId="21DA462C"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3,953,599</w:t>
            </w:r>
          </w:p>
        </w:tc>
      </w:tr>
      <w:tr w:rsidR="00540CFD" w:rsidRPr="007B7781" w14:paraId="5C1E8C06" w14:textId="77777777" w:rsidTr="00F24DBB">
        <w:trPr>
          <w:trHeight w:val="227"/>
        </w:trPr>
        <w:tc>
          <w:tcPr>
            <w:tcW w:w="5387" w:type="dxa"/>
            <w:tcBorders>
              <w:top w:val="nil"/>
              <w:bottom w:val="nil"/>
              <w:right w:val="nil"/>
            </w:tcBorders>
            <w:vAlign w:val="bottom"/>
          </w:tcPr>
          <w:p w14:paraId="553031FE" w14:textId="77777777" w:rsidR="006765D3" w:rsidRPr="007B7781" w:rsidRDefault="006765D3" w:rsidP="00C25C74">
            <w:pPr>
              <w:spacing w:line="240" w:lineRule="auto"/>
              <w:ind w:leftChars="0" w:left="174" w:firstLineChars="0" w:hanging="142"/>
              <w:rPr>
                <w:rFonts w:ascii="Arial" w:eastAsia="Arial" w:hAnsi="Arial" w:cs="Arial"/>
                <w:position w:val="0"/>
                <w:sz w:val="18"/>
                <w:szCs w:val="18"/>
              </w:rPr>
            </w:pPr>
            <w:r w:rsidRPr="007B7781">
              <w:rPr>
                <w:rFonts w:ascii="Arial" w:eastAsia="Arial" w:hAnsi="Arial" w:cs="Arial"/>
                <w:position w:val="0"/>
                <w:sz w:val="18"/>
                <w:szCs w:val="18"/>
              </w:rPr>
              <w:t>Loss on obsolete materials and supplies</w:t>
            </w:r>
          </w:p>
        </w:tc>
        <w:tc>
          <w:tcPr>
            <w:tcW w:w="1525" w:type="dxa"/>
            <w:tcBorders>
              <w:top w:val="nil"/>
              <w:left w:val="nil"/>
              <w:bottom w:val="nil"/>
              <w:right w:val="nil"/>
            </w:tcBorders>
            <w:vAlign w:val="bottom"/>
          </w:tcPr>
          <w:p w14:paraId="34FAC965" w14:textId="3097BA3C"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color w:val="000000"/>
                <w:position w:val="0"/>
                <w:sz w:val="18"/>
                <w:szCs w:val="18"/>
              </w:rPr>
              <w:t>1,221,435</w:t>
            </w:r>
          </w:p>
        </w:tc>
        <w:tc>
          <w:tcPr>
            <w:tcW w:w="1526" w:type="dxa"/>
            <w:tcBorders>
              <w:top w:val="nil"/>
              <w:left w:val="nil"/>
              <w:bottom w:val="nil"/>
              <w:right w:val="nil"/>
            </w:tcBorders>
            <w:vAlign w:val="bottom"/>
          </w:tcPr>
          <w:p w14:paraId="140D05A8" w14:textId="1F635B8E"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hAnsi="Arial" w:cs="Arial"/>
                <w:color w:val="000000"/>
                <w:position w:val="0"/>
                <w:sz w:val="18"/>
                <w:szCs w:val="18"/>
              </w:rPr>
              <w:t>171,353</w:t>
            </w:r>
          </w:p>
        </w:tc>
        <w:tc>
          <w:tcPr>
            <w:tcW w:w="1526" w:type="dxa"/>
            <w:tcBorders>
              <w:top w:val="nil"/>
              <w:left w:val="nil"/>
              <w:bottom w:val="nil"/>
              <w:right w:val="nil"/>
            </w:tcBorders>
            <w:vAlign w:val="bottom"/>
          </w:tcPr>
          <w:p w14:paraId="529EA8F7" w14:textId="69924EAD"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hAnsi="Arial" w:cs="Arial"/>
                <w:color w:val="000000"/>
                <w:position w:val="0"/>
                <w:sz w:val="18"/>
                <w:szCs w:val="18"/>
              </w:rPr>
              <w:t>1,392,788</w:t>
            </w:r>
          </w:p>
        </w:tc>
        <w:tc>
          <w:tcPr>
            <w:tcW w:w="1525" w:type="dxa"/>
            <w:tcBorders>
              <w:top w:val="nil"/>
              <w:left w:val="nil"/>
              <w:bottom w:val="nil"/>
              <w:right w:val="nil"/>
            </w:tcBorders>
            <w:shd w:val="clear" w:color="auto" w:fill="FAFAFA"/>
            <w:vAlign w:val="bottom"/>
          </w:tcPr>
          <w:p w14:paraId="2BC4E8A5" w14:textId="4DC2C6F2"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185,674</w:t>
            </w:r>
          </w:p>
        </w:tc>
        <w:tc>
          <w:tcPr>
            <w:tcW w:w="1526" w:type="dxa"/>
            <w:tcBorders>
              <w:top w:val="nil"/>
              <w:left w:val="nil"/>
              <w:bottom w:val="nil"/>
              <w:right w:val="nil"/>
            </w:tcBorders>
            <w:shd w:val="clear" w:color="auto" w:fill="FAFAFA"/>
          </w:tcPr>
          <w:p w14:paraId="7768FFA1" w14:textId="3332C2A2"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26" w:type="dxa"/>
            <w:tcBorders>
              <w:top w:val="nil"/>
              <w:left w:val="nil"/>
              <w:bottom w:val="nil"/>
            </w:tcBorders>
            <w:shd w:val="clear" w:color="auto" w:fill="FAFAFA"/>
            <w:vAlign w:val="bottom"/>
          </w:tcPr>
          <w:p w14:paraId="3C1DBE69" w14:textId="44571E43"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1,578,462</w:t>
            </w:r>
          </w:p>
        </w:tc>
      </w:tr>
      <w:tr w:rsidR="00540CFD" w:rsidRPr="007B7781" w14:paraId="57F904BE" w14:textId="77777777" w:rsidTr="00F24DBB">
        <w:trPr>
          <w:trHeight w:val="227"/>
        </w:trPr>
        <w:tc>
          <w:tcPr>
            <w:tcW w:w="5387" w:type="dxa"/>
            <w:tcBorders>
              <w:top w:val="nil"/>
              <w:bottom w:val="nil"/>
              <w:right w:val="nil"/>
            </w:tcBorders>
            <w:vAlign w:val="bottom"/>
          </w:tcPr>
          <w:p w14:paraId="2E7C4AB3" w14:textId="28D718E6" w:rsidR="006765D3" w:rsidRPr="007B7781" w:rsidRDefault="006765D3" w:rsidP="00C25C74">
            <w:pPr>
              <w:spacing w:line="240" w:lineRule="auto"/>
              <w:ind w:leftChars="0" w:left="174" w:firstLineChars="0" w:hanging="142"/>
              <w:rPr>
                <w:rFonts w:ascii="Arial" w:eastAsia="Arial" w:hAnsi="Arial" w:cs="Arial"/>
                <w:position w:val="0"/>
                <w:sz w:val="18"/>
                <w:szCs w:val="18"/>
              </w:rPr>
            </w:pPr>
            <w:r w:rsidRPr="007B7781">
              <w:rPr>
                <w:rFonts w:ascii="Arial" w:eastAsia="Arial" w:hAnsi="Arial" w:cs="Arial"/>
                <w:position w:val="0"/>
                <w:sz w:val="18"/>
                <w:szCs w:val="18"/>
              </w:rPr>
              <w:t>Depreciation</w:t>
            </w:r>
          </w:p>
        </w:tc>
        <w:tc>
          <w:tcPr>
            <w:tcW w:w="1525" w:type="dxa"/>
            <w:tcBorders>
              <w:top w:val="nil"/>
              <w:left w:val="nil"/>
              <w:bottom w:val="nil"/>
              <w:right w:val="nil"/>
            </w:tcBorders>
            <w:vAlign w:val="bottom"/>
          </w:tcPr>
          <w:p w14:paraId="714A7563" w14:textId="0E457D44"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26" w:type="dxa"/>
            <w:tcBorders>
              <w:top w:val="nil"/>
              <w:left w:val="nil"/>
              <w:bottom w:val="nil"/>
              <w:right w:val="nil"/>
            </w:tcBorders>
            <w:vAlign w:val="bottom"/>
          </w:tcPr>
          <w:p w14:paraId="5086584A" w14:textId="4070AD91" w:rsidR="006765D3" w:rsidRPr="007B7781" w:rsidRDefault="006765D3" w:rsidP="00C25C74">
            <w:pPr>
              <w:spacing w:line="240" w:lineRule="auto"/>
              <w:ind w:leftChars="0" w:left="0" w:right="-96" w:firstLineChars="0" w:firstLine="0"/>
              <w:jc w:val="right"/>
              <w:rPr>
                <w:rFonts w:ascii="Arial" w:hAnsi="Arial" w:cs="Arial"/>
                <w:color w:val="000000"/>
                <w:position w:val="0"/>
                <w:sz w:val="18"/>
                <w:szCs w:val="18"/>
              </w:rPr>
            </w:pPr>
            <w:r w:rsidRPr="007B7781">
              <w:rPr>
                <w:rFonts w:ascii="Arial" w:hAnsi="Arial" w:cs="Arial"/>
                <w:color w:val="000000"/>
                <w:position w:val="0"/>
                <w:sz w:val="18"/>
                <w:szCs w:val="18"/>
              </w:rPr>
              <w:t>874,117</w:t>
            </w:r>
          </w:p>
        </w:tc>
        <w:tc>
          <w:tcPr>
            <w:tcW w:w="1526" w:type="dxa"/>
            <w:tcBorders>
              <w:top w:val="nil"/>
              <w:left w:val="nil"/>
              <w:bottom w:val="nil"/>
              <w:right w:val="nil"/>
            </w:tcBorders>
            <w:vAlign w:val="bottom"/>
          </w:tcPr>
          <w:p w14:paraId="4CF5FC81" w14:textId="4CC8F7BB" w:rsidR="006765D3" w:rsidRPr="007B7781" w:rsidRDefault="006765D3" w:rsidP="00C25C74">
            <w:pPr>
              <w:spacing w:line="240" w:lineRule="auto"/>
              <w:ind w:leftChars="0" w:left="0" w:right="-96" w:firstLineChars="0" w:firstLine="0"/>
              <w:jc w:val="right"/>
              <w:rPr>
                <w:rFonts w:ascii="Arial" w:hAnsi="Arial" w:cs="Arial"/>
                <w:color w:val="000000"/>
                <w:position w:val="0"/>
                <w:sz w:val="18"/>
                <w:szCs w:val="18"/>
              </w:rPr>
            </w:pPr>
            <w:r w:rsidRPr="007B7781">
              <w:rPr>
                <w:rFonts w:ascii="Arial" w:hAnsi="Arial" w:cs="Arial"/>
                <w:color w:val="000000"/>
                <w:position w:val="0"/>
                <w:sz w:val="18"/>
                <w:szCs w:val="18"/>
              </w:rPr>
              <w:t>874,117</w:t>
            </w:r>
          </w:p>
        </w:tc>
        <w:tc>
          <w:tcPr>
            <w:tcW w:w="1525" w:type="dxa"/>
            <w:tcBorders>
              <w:top w:val="nil"/>
              <w:left w:val="nil"/>
              <w:bottom w:val="nil"/>
              <w:right w:val="nil"/>
            </w:tcBorders>
            <w:shd w:val="clear" w:color="auto" w:fill="FAFAFA"/>
            <w:vAlign w:val="bottom"/>
          </w:tcPr>
          <w:p w14:paraId="13E4B0BD" w14:textId="529D4E72"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156,847</w:t>
            </w:r>
          </w:p>
        </w:tc>
        <w:tc>
          <w:tcPr>
            <w:tcW w:w="1526" w:type="dxa"/>
            <w:tcBorders>
              <w:top w:val="nil"/>
              <w:left w:val="nil"/>
              <w:bottom w:val="nil"/>
              <w:right w:val="nil"/>
            </w:tcBorders>
            <w:shd w:val="clear" w:color="auto" w:fill="FAFAFA"/>
          </w:tcPr>
          <w:p w14:paraId="7D70F926" w14:textId="3D619D17"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26" w:type="dxa"/>
            <w:tcBorders>
              <w:top w:val="nil"/>
              <w:left w:val="nil"/>
              <w:bottom w:val="nil"/>
            </w:tcBorders>
            <w:shd w:val="clear" w:color="auto" w:fill="FAFAFA"/>
            <w:vAlign w:val="bottom"/>
          </w:tcPr>
          <w:p w14:paraId="475D0E43" w14:textId="1223AB58"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1,030,964</w:t>
            </w:r>
          </w:p>
        </w:tc>
      </w:tr>
      <w:tr w:rsidR="00540CFD" w:rsidRPr="007B7781" w14:paraId="408ADC75" w14:textId="77777777" w:rsidTr="00F24DBB">
        <w:trPr>
          <w:trHeight w:val="227"/>
        </w:trPr>
        <w:tc>
          <w:tcPr>
            <w:tcW w:w="5387" w:type="dxa"/>
            <w:tcBorders>
              <w:top w:val="nil"/>
              <w:bottom w:val="nil"/>
              <w:right w:val="nil"/>
            </w:tcBorders>
            <w:vAlign w:val="bottom"/>
          </w:tcPr>
          <w:p w14:paraId="1AEE9FC5" w14:textId="13A3CEE9" w:rsidR="006765D3" w:rsidRPr="007B7781" w:rsidRDefault="006765D3" w:rsidP="00C25C74">
            <w:pPr>
              <w:spacing w:line="240" w:lineRule="auto"/>
              <w:ind w:leftChars="0" w:left="174" w:firstLineChars="0" w:hanging="142"/>
              <w:rPr>
                <w:rFonts w:ascii="Arial" w:eastAsia="Arial" w:hAnsi="Arial" w:cs="Arial"/>
                <w:position w:val="0"/>
                <w:sz w:val="18"/>
                <w:szCs w:val="18"/>
              </w:rPr>
            </w:pPr>
            <w:r w:rsidRPr="007B7781">
              <w:rPr>
                <w:rFonts w:ascii="Arial" w:eastAsia="Arial" w:hAnsi="Arial" w:cs="Arial"/>
                <w:position w:val="0"/>
                <w:sz w:val="18"/>
                <w:szCs w:val="18"/>
              </w:rPr>
              <w:t>Derivative</w:t>
            </w:r>
          </w:p>
        </w:tc>
        <w:tc>
          <w:tcPr>
            <w:tcW w:w="1525" w:type="dxa"/>
            <w:tcBorders>
              <w:top w:val="nil"/>
              <w:left w:val="nil"/>
              <w:bottom w:val="single" w:sz="4" w:space="0" w:color="auto"/>
              <w:right w:val="nil"/>
            </w:tcBorders>
            <w:vAlign w:val="bottom"/>
          </w:tcPr>
          <w:p w14:paraId="4F73F705" w14:textId="5591A107"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26" w:type="dxa"/>
            <w:tcBorders>
              <w:top w:val="nil"/>
              <w:left w:val="nil"/>
              <w:bottom w:val="single" w:sz="4" w:space="0" w:color="auto"/>
              <w:right w:val="nil"/>
            </w:tcBorders>
            <w:vAlign w:val="bottom"/>
          </w:tcPr>
          <w:p w14:paraId="2ED86C56" w14:textId="754EE1CF"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26" w:type="dxa"/>
            <w:tcBorders>
              <w:top w:val="nil"/>
              <w:left w:val="nil"/>
              <w:bottom w:val="single" w:sz="4" w:space="0" w:color="auto"/>
              <w:right w:val="nil"/>
            </w:tcBorders>
            <w:vAlign w:val="bottom"/>
          </w:tcPr>
          <w:p w14:paraId="3FC0D9D6" w14:textId="186EC174"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25" w:type="dxa"/>
            <w:tcBorders>
              <w:top w:val="nil"/>
              <w:left w:val="nil"/>
              <w:bottom w:val="single" w:sz="4" w:space="0" w:color="auto"/>
              <w:right w:val="nil"/>
            </w:tcBorders>
            <w:shd w:val="clear" w:color="auto" w:fill="FAFAFA"/>
            <w:vAlign w:val="bottom"/>
          </w:tcPr>
          <w:p w14:paraId="6471C23A" w14:textId="4B4C2C33"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1,825,068</w:t>
            </w:r>
          </w:p>
        </w:tc>
        <w:tc>
          <w:tcPr>
            <w:tcW w:w="1526" w:type="dxa"/>
            <w:tcBorders>
              <w:top w:val="nil"/>
              <w:left w:val="nil"/>
              <w:bottom w:val="single" w:sz="4" w:space="0" w:color="auto"/>
              <w:right w:val="nil"/>
            </w:tcBorders>
            <w:shd w:val="clear" w:color="auto" w:fill="FAFAFA"/>
          </w:tcPr>
          <w:p w14:paraId="65505816" w14:textId="64D445D5"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26" w:type="dxa"/>
            <w:tcBorders>
              <w:top w:val="nil"/>
              <w:left w:val="nil"/>
              <w:bottom w:val="single" w:sz="4" w:space="0" w:color="auto"/>
            </w:tcBorders>
            <w:shd w:val="clear" w:color="auto" w:fill="FAFAFA"/>
            <w:vAlign w:val="bottom"/>
          </w:tcPr>
          <w:p w14:paraId="7B3522F4" w14:textId="7213311F"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1,825,068</w:t>
            </w:r>
          </w:p>
        </w:tc>
      </w:tr>
      <w:tr w:rsidR="00540CFD" w:rsidRPr="007B7781" w14:paraId="3721280B" w14:textId="77777777" w:rsidTr="00F24DBB">
        <w:trPr>
          <w:trHeight w:val="60"/>
        </w:trPr>
        <w:tc>
          <w:tcPr>
            <w:tcW w:w="5387" w:type="dxa"/>
            <w:tcBorders>
              <w:top w:val="nil"/>
              <w:bottom w:val="nil"/>
              <w:right w:val="nil"/>
            </w:tcBorders>
            <w:vAlign w:val="bottom"/>
          </w:tcPr>
          <w:p w14:paraId="2A384B0C" w14:textId="77777777" w:rsidR="006765D3" w:rsidRPr="007B7781" w:rsidRDefault="006765D3" w:rsidP="00C25C74">
            <w:pPr>
              <w:spacing w:line="240" w:lineRule="auto"/>
              <w:ind w:leftChars="0" w:left="32" w:right="-108" w:firstLineChars="0" w:hanging="142"/>
              <w:rPr>
                <w:rFonts w:ascii="Arial" w:eastAsia="Arial" w:hAnsi="Arial" w:cs="Arial"/>
                <w:b/>
                <w:bCs/>
                <w:position w:val="0"/>
                <w:sz w:val="12"/>
                <w:szCs w:val="12"/>
              </w:rPr>
            </w:pPr>
          </w:p>
        </w:tc>
        <w:tc>
          <w:tcPr>
            <w:tcW w:w="1525" w:type="dxa"/>
            <w:tcBorders>
              <w:left w:val="nil"/>
              <w:bottom w:val="nil"/>
              <w:right w:val="nil"/>
            </w:tcBorders>
            <w:vAlign w:val="bottom"/>
          </w:tcPr>
          <w:p w14:paraId="4CA3DD55" w14:textId="77777777"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2"/>
                <w:szCs w:val="12"/>
              </w:rPr>
            </w:pPr>
          </w:p>
        </w:tc>
        <w:tc>
          <w:tcPr>
            <w:tcW w:w="1526" w:type="dxa"/>
            <w:tcBorders>
              <w:left w:val="nil"/>
              <w:bottom w:val="nil"/>
              <w:right w:val="nil"/>
            </w:tcBorders>
            <w:vAlign w:val="bottom"/>
          </w:tcPr>
          <w:p w14:paraId="456ED4C7" w14:textId="77777777"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2"/>
                <w:szCs w:val="12"/>
              </w:rPr>
            </w:pPr>
          </w:p>
        </w:tc>
        <w:tc>
          <w:tcPr>
            <w:tcW w:w="1526" w:type="dxa"/>
            <w:tcBorders>
              <w:left w:val="nil"/>
              <w:bottom w:val="nil"/>
              <w:right w:val="nil"/>
            </w:tcBorders>
            <w:vAlign w:val="bottom"/>
          </w:tcPr>
          <w:p w14:paraId="47E5BA66" w14:textId="77777777"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2"/>
                <w:szCs w:val="12"/>
              </w:rPr>
            </w:pPr>
          </w:p>
        </w:tc>
        <w:tc>
          <w:tcPr>
            <w:tcW w:w="1525" w:type="dxa"/>
            <w:tcBorders>
              <w:left w:val="nil"/>
              <w:bottom w:val="nil"/>
              <w:right w:val="nil"/>
            </w:tcBorders>
            <w:shd w:val="clear" w:color="auto" w:fill="FAFAFA"/>
            <w:vAlign w:val="bottom"/>
          </w:tcPr>
          <w:p w14:paraId="532CA84E" w14:textId="77777777" w:rsidR="006765D3" w:rsidRPr="007B7781" w:rsidRDefault="006765D3" w:rsidP="00C25C74">
            <w:pPr>
              <w:spacing w:line="240" w:lineRule="auto"/>
              <w:ind w:leftChars="0" w:left="0" w:right="-96" w:firstLineChars="0" w:firstLine="0"/>
              <w:jc w:val="right"/>
              <w:rPr>
                <w:rFonts w:ascii="Arial" w:hAnsi="Arial" w:cs="Arial"/>
                <w:color w:val="000000"/>
                <w:position w:val="0"/>
                <w:sz w:val="12"/>
                <w:szCs w:val="12"/>
              </w:rPr>
            </w:pPr>
          </w:p>
        </w:tc>
        <w:tc>
          <w:tcPr>
            <w:tcW w:w="1526" w:type="dxa"/>
            <w:tcBorders>
              <w:left w:val="nil"/>
              <w:bottom w:val="nil"/>
              <w:right w:val="nil"/>
            </w:tcBorders>
            <w:shd w:val="clear" w:color="auto" w:fill="FAFAFA"/>
          </w:tcPr>
          <w:p w14:paraId="5F7A8DAA" w14:textId="77777777" w:rsidR="006765D3" w:rsidRPr="007B7781" w:rsidRDefault="006765D3" w:rsidP="00C25C74">
            <w:pPr>
              <w:spacing w:line="240" w:lineRule="auto"/>
              <w:ind w:leftChars="0" w:left="0" w:right="-96" w:firstLineChars="0" w:firstLine="0"/>
              <w:jc w:val="right"/>
              <w:rPr>
                <w:rFonts w:ascii="Arial" w:hAnsi="Arial" w:cs="Arial"/>
                <w:color w:val="000000"/>
                <w:position w:val="0"/>
                <w:sz w:val="12"/>
                <w:szCs w:val="12"/>
              </w:rPr>
            </w:pPr>
          </w:p>
        </w:tc>
        <w:tc>
          <w:tcPr>
            <w:tcW w:w="1526" w:type="dxa"/>
            <w:tcBorders>
              <w:left w:val="nil"/>
              <w:bottom w:val="nil"/>
            </w:tcBorders>
            <w:shd w:val="clear" w:color="auto" w:fill="FAFAFA"/>
            <w:vAlign w:val="bottom"/>
          </w:tcPr>
          <w:p w14:paraId="73419C96" w14:textId="56503E80" w:rsidR="006765D3" w:rsidRPr="007B7781" w:rsidRDefault="006765D3" w:rsidP="00C25C74">
            <w:pPr>
              <w:spacing w:line="240" w:lineRule="auto"/>
              <w:ind w:leftChars="0" w:left="0" w:right="-96" w:firstLineChars="0" w:firstLine="0"/>
              <w:jc w:val="right"/>
              <w:rPr>
                <w:rFonts w:ascii="Arial" w:hAnsi="Arial" w:cs="Arial"/>
                <w:color w:val="000000"/>
                <w:position w:val="0"/>
                <w:sz w:val="12"/>
                <w:szCs w:val="12"/>
              </w:rPr>
            </w:pPr>
          </w:p>
        </w:tc>
      </w:tr>
      <w:tr w:rsidR="00540CFD" w:rsidRPr="007B7781" w14:paraId="37C830C7" w14:textId="77777777" w:rsidTr="00F24DBB">
        <w:trPr>
          <w:trHeight w:val="227"/>
        </w:trPr>
        <w:tc>
          <w:tcPr>
            <w:tcW w:w="5387" w:type="dxa"/>
            <w:tcBorders>
              <w:top w:val="nil"/>
              <w:bottom w:val="nil"/>
              <w:right w:val="nil"/>
            </w:tcBorders>
            <w:vAlign w:val="bottom"/>
          </w:tcPr>
          <w:p w14:paraId="0E0A0A16" w14:textId="77777777" w:rsidR="006765D3" w:rsidRPr="007B7781" w:rsidRDefault="006765D3" w:rsidP="00C25C74">
            <w:pPr>
              <w:spacing w:line="240" w:lineRule="auto"/>
              <w:ind w:leftChars="0" w:left="32" w:right="-108" w:firstLineChars="0" w:hanging="142"/>
              <w:rPr>
                <w:rFonts w:ascii="Arial" w:eastAsia="Arial" w:hAnsi="Arial" w:cs="Arial"/>
                <w:position w:val="0"/>
                <w:sz w:val="18"/>
                <w:szCs w:val="18"/>
              </w:rPr>
            </w:pPr>
            <w:r w:rsidRPr="007B7781">
              <w:rPr>
                <w:rFonts w:ascii="Arial" w:eastAsia="Arial" w:hAnsi="Arial" w:cs="Arial"/>
                <w:b/>
                <w:bCs/>
                <w:position w:val="0"/>
                <w:sz w:val="18"/>
                <w:szCs w:val="18"/>
              </w:rPr>
              <w:t>Total</w:t>
            </w:r>
          </w:p>
        </w:tc>
        <w:tc>
          <w:tcPr>
            <w:tcW w:w="1525" w:type="dxa"/>
            <w:tcBorders>
              <w:top w:val="nil"/>
              <w:left w:val="nil"/>
              <w:bottom w:val="single" w:sz="4" w:space="0" w:color="auto"/>
              <w:right w:val="nil"/>
            </w:tcBorders>
            <w:vAlign w:val="bottom"/>
          </w:tcPr>
          <w:p w14:paraId="3231AA89" w14:textId="54CCFFB8"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32,550,125</w:t>
            </w:r>
          </w:p>
        </w:tc>
        <w:tc>
          <w:tcPr>
            <w:tcW w:w="1526" w:type="dxa"/>
            <w:tcBorders>
              <w:top w:val="nil"/>
              <w:left w:val="nil"/>
              <w:bottom w:val="single" w:sz="4" w:space="0" w:color="auto"/>
              <w:right w:val="nil"/>
            </w:tcBorders>
            <w:vAlign w:val="bottom"/>
          </w:tcPr>
          <w:p w14:paraId="36681A9E" w14:textId="28ADABE2"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48,152,744</w:t>
            </w:r>
          </w:p>
        </w:tc>
        <w:tc>
          <w:tcPr>
            <w:tcW w:w="1526" w:type="dxa"/>
            <w:tcBorders>
              <w:top w:val="nil"/>
              <w:left w:val="nil"/>
              <w:bottom w:val="single" w:sz="4" w:space="0" w:color="auto"/>
              <w:right w:val="nil"/>
            </w:tcBorders>
            <w:vAlign w:val="bottom"/>
          </w:tcPr>
          <w:p w14:paraId="52D1F8DD" w14:textId="2566BED0"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80,702,869</w:t>
            </w:r>
          </w:p>
        </w:tc>
        <w:tc>
          <w:tcPr>
            <w:tcW w:w="1525" w:type="dxa"/>
            <w:tcBorders>
              <w:top w:val="nil"/>
              <w:left w:val="nil"/>
              <w:bottom w:val="single" w:sz="4" w:space="0" w:color="auto"/>
              <w:right w:val="nil"/>
            </w:tcBorders>
            <w:shd w:val="clear" w:color="auto" w:fill="FAFAFA"/>
            <w:vAlign w:val="bottom"/>
          </w:tcPr>
          <w:p w14:paraId="5C450B7A" w14:textId="1D838B83"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r w:rsidR="000A0BE7" w:rsidRPr="007B7781">
              <w:rPr>
                <w:rFonts w:ascii="Arial" w:eastAsia="Arial" w:hAnsi="Arial" w:cs="Arial"/>
                <w:color w:val="000000"/>
                <w:position w:val="0"/>
                <w:sz w:val="18"/>
                <w:szCs w:val="18"/>
              </w:rPr>
              <w:t>36,748,078</w:t>
            </w:r>
            <w:r w:rsidRPr="007B7781">
              <w:rPr>
                <w:rFonts w:ascii="Arial" w:eastAsia="Arial" w:hAnsi="Arial" w:cs="Arial"/>
                <w:color w:val="000000"/>
                <w:position w:val="0"/>
                <w:sz w:val="18"/>
                <w:szCs w:val="18"/>
              </w:rPr>
              <w:t>)</w:t>
            </w:r>
          </w:p>
        </w:tc>
        <w:tc>
          <w:tcPr>
            <w:tcW w:w="1526" w:type="dxa"/>
            <w:tcBorders>
              <w:top w:val="nil"/>
              <w:left w:val="nil"/>
              <w:bottom w:val="single" w:sz="4" w:space="0" w:color="auto"/>
              <w:right w:val="nil"/>
            </w:tcBorders>
            <w:shd w:val="clear" w:color="auto" w:fill="FAFAFA"/>
          </w:tcPr>
          <w:p w14:paraId="4D93D12A" w14:textId="733A8E8B"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329,359</w:t>
            </w:r>
          </w:p>
        </w:tc>
        <w:tc>
          <w:tcPr>
            <w:tcW w:w="1526" w:type="dxa"/>
            <w:tcBorders>
              <w:top w:val="nil"/>
              <w:left w:val="nil"/>
              <w:bottom w:val="single" w:sz="4" w:space="0" w:color="auto"/>
            </w:tcBorders>
            <w:shd w:val="clear" w:color="auto" w:fill="FAFAFA"/>
            <w:vAlign w:val="bottom"/>
          </w:tcPr>
          <w:p w14:paraId="5FD63550" w14:textId="7B999270"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44,284,150</w:t>
            </w:r>
          </w:p>
        </w:tc>
      </w:tr>
      <w:tr w:rsidR="00540CFD" w:rsidRPr="007B7781" w14:paraId="778EAED3" w14:textId="77777777" w:rsidTr="00F24DBB">
        <w:trPr>
          <w:trHeight w:val="60"/>
        </w:trPr>
        <w:tc>
          <w:tcPr>
            <w:tcW w:w="5387" w:type="dxa"/>
            <w:tcBorders>
              <w:top w:val="nil"/>
              <w:bottom w:val="nil"/>
              <w:right w:val="nil"/>
            </w:tcBorders>
            <w:vAlign w:val="bottom"/>
          </w:tcPr>
          <w:p w14:paraId="16041FA8" w14:textId="77777777" w:rsidR="006765D3" w:rsidRPr="007B7781" w:rsidRDefault="006765D3" w:rsidP="00C25C74">
            <w:pPr>
              <w:spacing w:line="240" w:lineRule="auto"/>
              <w:ind w:leftChars="0" w:left="32" w:right="-108" w:firstLineChars="0" w:hanging="142"/>
              <w:rPr>
                <w:rFonts w:ascii="Arial" w:eastAsia="Arial" w:hAnsi="Arial" w:cs="Arial"/>
                <w:b/>
                <w:bCs/>
                <w:position w:val="0"/>
                <w:sz w:val="12"/>
                <w:szCs w:val="12"/>
              </w:rPr>
            </w:pPr>
          </w:p>
        </w:tc>
        <w:tc>
          <w:tcPr>
            <w:tcW w:w="1525" w:type="dxa"/>
            <w:tcBorders>
              <w:top w:val="single" w:sz="4" w:space="0" w:color="auto"/>
              <w:left w:val="nil"/>
              <w:bottom w:val="nil"/>
              <w:right w:val="nil"/>
            </w:tcBorders>
            <w:vAlign w:val="bottom"/>
          </w:tcPr>
          <w:p w14:paraId="373F2FF2" w14:textId="77777777"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2"/>
                <w:szCs w:val="12"/>
              </w:rPr>
            </w:pPr>
          </w:p>
        </w:tc>
        <w:tc>
          <w:tcPr>
            <w:tcW w:w="1526" w:type="dxa"/>
            <w:tcBorders>
              <w:top w:val="single" w:sz="4" w:space="0" w:color="auto"/>
              <w:left w:val="nil"/>
              <w:bottom w:val="nil"/>
              <w:right w:val="nil"/>
            </w:tcBorders>
            <w:vAlign w:val="bottom"/>
          </w:tcPr>
          <w:p w14:paraId="0E1F2E6F" w14:textId="77777777"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2"/>
                <w:szCs w:val="12"/>
              </w:rPr>
            </w:pPr>
          </w:p>
        </w:tc>
        <w:tc>
          <w:tcPr>
            <w:tcW w:w="1526" w:type="dxa"/>
            <w:tcBorders>
              <w:top w:val="single" w:sz="4" w:space="0" w:color="auto"/>
              <w:left w:val="nil"/>
              <w:bottom w:val="nil"/>
              <w:right w:val="nil"/>
            </w:tcBorders>
            <w:vAlign w:val="bottom"/>
          </w:tcPr>
          <w:p w14:paraId="5D4511CB" w14:textId="77777777"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2"/>
                <w:szCs w:val="12"/>
              </w:rPr>
            </w:pPr>
          </w:p>
        </w:tc>
        <w:tc>
          <w:tcPr>
            <w:tcW w:w="1525" w:type="dxa"/>
            <w:tcBorders>
              <w:top w:val="single" w:sz="4" w:space="0" w:color="auto"/>
              <w:left w:val="nil"/>
              <w:bottom w:val="nil"/>
              <w:right w:val="nil"/>
            </w:tcBorders>
            <w:shd w:val="clear" w:color="auto" w:fill="FAFAFA"/>
            <w:vAlign w:val="bottom"/>
          </w:tcPr>
          <w:p w14:paraId="3DC87ECD" w14:textId="77777777" w:rsidR="006765D3" w:rsidRPr="007B7781" w:rsidRDefault="006765D3" w:rsidP="00C25C74">
            <w:pPr>
              <w:spacing w:line="240" w:lineRule="auto"/>
              <w:ind w:leftChars="0" w:left="0" w:right="-96" w:firstLineChars="0" w:firstLine="0"/>
              <w:jc w:val="right"/>
              <w:rPr>
                <w:rFonts w:ascii="Arial" w:hAnsi="Arial" w:cs="Arial"/>
                <w:color w:val="000000"/>
                <w:position w:val="0"/>
                <w:sz w:val="12"/>
                <w:szCs w:val="12"/>
              </w:rPr>
            </w:pPr>
          </w:p>
        </w:tc>
        <w:tc>
          <w:tcPr>
            <w:tcW w:w="1526" w:type="dxa"/>
            <w:tcBorders>
              <w:top w:val="single" w:sz="4" w:space="0" w:color="auto"/>
              <w:left w:val="nil"/>
              <w:bottom w:val="nil"/>
              <w:right w:val="nil"/>
            </w:tcBorders>
            <w:shd w:val="clear" w:color="auto" w:fill="FAFAFA"/>
          </w:tcPr>
          <w:p w14:paraId="455FF267" w14:textId="77777777" w:rsidR="006765D3" w:rsidRPr="007B7781" w:rsidRDefault="006765D3" w:rsidP="00C25C74">
            <w:pPr>
              <w:spacing w:line="240" w:lineRule="auto"/>
              <w:ind w:leftChars="0" w:left="0" w:right="-96" w:firstLineChars="0" w:firstLine="0"/>
              <w:jc w:val="right"/>
              <w:rPr>
                <w:rFonts w:ascii="Arial" w:hAnsi="Arial" w:cs="Arial"/>
                <w:color w:val="000000"/>
                <w:position w:val="0"/>
                <w:sz w:val="12"/>
                <w:szCs w:val="12"/>
              </w:rPr>
            </w:pPr>
          </w:p>
        </w:tc>
        <w:tc>
          <w:tcPr>
            <w:tcW w:w="1526" w:type="dxa"/>
            <w:tcBorders>
              <w:top w:val="single" w:sz="4" w:space="0" w:color="auto"/>
              <w:left w:val="nil"/>
              <w:bottom w:val="nil"/>
            </w:tcBorders>
            <w:shd w:val="clear" w:color="auto" w:fill="FAFAFA"/>
            <w:vAlign w:val="bottom"/>
          </w:tcPr>
          <w:p w14:paraId="4FB54115" w14:textId="3ACC297A" w:rsidR="006765D3" w:rsidRPr="007B7781" w:rsidRDefault="006765D3" w:rsidP="00C25C74">
            <w:pPr>
              <w:spacing w:line="240" w:lineRule="auto"/>
              <w:ind w:leftChars="0" w:left="0" w:right="-96" w:firstLineChars="0" w:firstLine="0"/>
              <w:jc w:val="right"/>
              <w:rPr>
                <w:rFonts w:ascii="Arial" w:hAnsi="Arial" w:cs="Arial"/>
                <w:color w:val="000000"/>
                <w:position w:val="0"/>
                <w:sz w:val="12"/>
                <w:szCs w:val="12"/>
              </w:rPr>
            </w:pPr>
          </w:p>
        </w:tc>
      </w:tr>
      <w:tr w:rsidR="00540CFD" w:rsidRPr="007B7781" w14:paraId="3D52CC51" w14:textId="77777777" w:rsidTr="00F24DBB">
        <w:tblPrEx>
          <w:tblBorders>
            <w:left w:val="single" w:sz="4" w:space="0" w:color="auto"/>
            <w:right w:val="single" w:sz="4" w:space="0" w:color="auto"/>
          </w:tblBorders>
        </w:tblPrEx>
        <w:trPr>
          <w:trHeight w:val="227"/>
        </w:trPr>
        <w:tc>
          <w:tcPr>
            <w:tcW w:w="5387" w:type="dxa"/>
            <w:tcBorders>
              <w:top w:val="nil"/>
              <w:left w:val="nil"/>
              <w:bottom w:val="nil"/>
              <w:right w:val="nil"/>
            </w:tcBorders>
            <w:vAlign w:val="bottom"/>
          </w:tcPr>
          <w:p w14:paraId="37D5B995" w14:textId="77777777" w:rsidR="006765D3" w:rsidRPr="007B7781" w:rsidRDefault="006765D3" w:rsidP="00C25C74">
            <w:pPr>
              <w:spacing w:line="240" w:lineRule="auto"/>
              <w:ind w:leftChars="0" w:left="32" w:right="-108" w:firstLineChars="0" w:hanging="142"/>
              <w:rPr>
                <w:rFonts w:ascii="Arial" w:eastAsia="Arial" w:hAnsi="Arial" w:cs="Arial"/>
                <w:b/>
                <w:bCs/>
                <w:position w:val="0"/>
                <w:sz w:val="18"/>
                <w:szCs w:val="18"/>
              </w:rPr>
            </w:pPr>
            <w:r w:rsidRPr="007B7781">
              <w:rPr>
                <w:rFonts w:ascii="Arial" w:eastAsia="Arial" w:hAnsi="Arial" w:cs="Arial"/>
                <w:b/>
                <w:bCs/>
                <w:position w:val="0"/>
                <w:sz w:val="18"/>
                <w:szCs w:val="18"/>
              </w:rPr>
              <w:t>Deferred tax liabilities</w:t>
            </w:r>
          </w:p>
        </w:tc>
        <w:tc>
          <w:tcPr>
            <w:tcW w:w="1525" w:type="dxa"/>
            <w:tcBorders>
              <w:top w:val="nil"/>
              <w:left w:val="nil"/>
              <w:bottom w:val="nil"/>
              <w:right w:val="nil"/>
            </w:tcBorders>
            <w:vAlign w:val="bottom"/>
          </w:tcPr>
          <w:p w14:paraId="1D3D5662" w14:textId="77777777"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p>
        </w:tc>
        <w:tc>
          <w:tcPr>
            <w:tcW w:w="1526" w:type="dxa"/>
            <w:tcBorders>
              <w:top w:val="nil"/>
              <w:left w:val="nil"/>
              <w:bottom w:val="nil"/>
              <w:right w:val="nil"/>
            </w:tcBorders>
            <w:vAlign w:val="bottom"/>
          </w:tcPr>
          <w:p w14:paraId="5527AB7E" w14:textId="77777777"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p>
        </w:tc>
        <w:tc>
          <w:tcPr>
            <w:tcW w:w="1526" w:type="dxa"/>
            <w:tcBorders>
              <w:top w:val="nil"/>
              <w:left w:val="nil"/>
              <w:bottom w:val="nil"/>
              <w:right w:val="nil"/>
            </w:tcBorders>
            <w:vAlign w:val="bottom"/>
          </w:tcPr>
          <w:p w14:paraId="6DEADBF5" w14:textId="77777777"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p>
        </w:tc>
        <w:tc>
          <w:tcPr>
            <w:tcW w:w="1525" w:type="dxa"/>
            <w:tcBorders>
              <w:top w:val="nil"/>
              <w:left w:val="nil"/>
              <w:bottom w:val="nil"/>
              <w:right w:val="nil"/>
            </w:tcBorders>
            <w:shd w:val="clear" w:color="auto" w:fill="FAFAFA"/>
            <w:vAlign w:val="bottom"/>
          </w:tcPr>
          <w:p w14:paraId="66054861" w14:textId="77777777" w:rsidR="006765D3" w:rsidRPr="007B7781" w:rsidRDefault="006765D3" w:rsidP="00C25C74">
            <w:pPr>
              <w:spacing w:line="240" w:lineRule="auto"/>
              <w:ind w:leftChars="0" w:left="0" w:right="-96" w:firstLineChars="0" w:firstLine="0"/>
              <w:jc w:val="right"/>
              <w:rPr>
                <w:rFonts w:ascii="Arial" w:hAnsi="Arial" w:cs="Arial"/>
                <w:color w:val="000000"/>
                <w:position w:val="0"/>
                <w:sz w:val="18"/>
                <w:szCs w:val="18"/>
              </w:rPr>
            </w:pPr>
          </w:p>
        </w:tc>
        <w:tc>
          <w:tcPr>
            <w:tcW w:w="1526" w:type="dxa"/>
            <w:tcBorders>
              <w:top w:val="nil"/>
              <w:left w:val="nil"/>
              <w:bottom w:val="nil"/>
              <w:right w:val="nil"/>
            </w:tcBorders>
            <w:shd w:val="clear" w:color="auto" w:fill="FAFAFA"/>
          </w:tcPr>
          <w:p w14:paraId="05E9DD5B" w14:textId="77777777" w:rsidR="006765D3" w:rsidRPr="007B7781" w:rsidRDefault="006765D3" w:rsidP="00C25C74">
            <w:pPr>
              <w:spacing w:line="240" w:lineRule="auto"/>
              <w:ind w:leftChars="0" w:left="0" w:right="-96" w:firstLineChars="0" w:firstLine="0"/>
              <w:jc w:val="right"/>
              <w:rPr>
                <w:rFonts w:ascii="Arial" w:hAnsi="Arial" w:cs="Arial"/>
                <w:color w:val="000000"/>
                <w:position w:val="0"/>
                <w:sz w:val="18"/>
                <w:szCs w:val="18"/>
              </w:rPr>
            </w:pPr>
          </w:p>
        </w:tc>
        <w:tc>
          <w:tcPr>
            <w:tcW w:w="1526" w:type="dxa"/>
            <w:tcBorders>
              <w:top w:val="nil"/>
              <w:left w:val="nil"/>
              <w:bottom w:val="nil"/>
              <w:right w:val="nil"/>
            </w:tcBorders>
            <w:shd w:val="clear" w:color="auto" w:fill="FAFAFA"/>
            <w:vAlign w:val="bottom"/>
          </w:tcPr>
          <w:p w14:paraId="73B68D2C" w14:textId="0CE34565" w:rsidR="006765D3" w:rsidRPr="007B7781" w:rsidRDefault="006765D3" w:rsidP="00C25C74">
            <w:pPr>
              <w:spacing w:line="240" w:lineRule="auto"/>
              <w:ind w:leftChars="0" w:left="0" w:right="-96" w:firstLineChars="0" w:firstLine="0"/>
              <w:jc w:val="right"/>
              <w:rPr>
                <w:rFonts w:ascii="Arial" w:hAnsi="Arial" w:cs="Arial"/>
                <w:color w:val="000000"/>
                <w:position w:val="0"/>
                <w:sz w:val="18"/>
                <w:szCs w:val="18"/>
              </w:rPr>
            </w:pPr>
          </w:p>
        </w:tc>
      </w:tr>
      <w:tr w:rsidR="00540CFD" w:rsidRPr="007B7781" w14:paraId="13A240FD" w14:textId="77777777" w:rsidTr="00F24DBB">
        <w:tblPrEx>
          <w:tblBorders>
            <w:left w:val="single" w:sz="4" w:space="0" w:color="auto"/>
            <w:right w:val="single" w:sz="4" w:space="0" w:color="auto"/>
          </w:tblBorders>
        </w:tblPrEx>
        <w:trPr>
          <w:trHeight w:val="227"/>
        </w:trPr>
        <w:tc>
          <w:tcPr>
            <w:tcW w:w="5387" w:type="dxa"/>
            <w:tcBorders>
              <w:top w:val="nil"/>
              <w:left w:val="nil"/>
              <w:bottom w:val="nil"/>
              <w:right w:val="nil"/>
            </w:tcBorders>
            <w:vAlign w:val="bottom"/>
          </w:tcPr>
          <w:p w14:paraId="7A886216" w14:textId="47233353" w:rsidR="006765D3" w:rsidRPr="007B7781" w:rsidRDefault="006765D3" w:rsidP="00C25C74">
            <w:pPr>
              <w:spacing w:line="240" w:lineRule="auto"/>
              <w:ind w:leftChars="0" w:left="32" w:right="-108" w:firstLineChars="0" w:firstLine="5"/>
              <w:rPr>
                <w:rFonts w:ascii="Arial" w:eastAsia="Arial" w:hAnsi="Arial" w:cs="Arial"/>
                <w:position w:val="0"/>
                <w:sz w:val="18"/>
                <w:szCs w:val="18"/>
              </w:rPr>
            </w:pPr>
            <w:r w:rsidRPr="007B7781">
              <w:rPr>
                <w:rFonts w:ascii="Arial" w:eastAsia="Arial" w:hAnsi="Arial" w:cs="Arial"/>
                <w:position w:val="0"/>
                <w:sz w:val="18"/>
                <w:szCs w:val="18"/>
              </w:rPr>
              <w:t>Depreciation</w:t>
            </w:r>
          </w:p>
        </w:tc>
        <w:tc>
          <w:tcPr>
            <w:tcW w:w="1525" w:type="dxa"/>
            <w:tcBorders>
              <w:top w:val="nil"/>
              <w:left w:val="nil"/>
              <w:bottom w:val="nil"/>
              <w:right w:val="nil"/>
            </w:tcBorders>
            <w:vAlign w:val="bottom"/>
          </w:tcPr>
          <w:p w14:paraId="5D27DFD3" w14:textId="7A791ABA"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(247,582)</w:t>
            </w:r>
          </w:p>
        </w:tc>
        <w:tc>
          <w:tcPr>
            <w:tcW w:w="1526" w:type="dxa"/>
            <w:tcBorders>
              <w:top w:val="nil"/>
              <w:left w:val="nil"/>
              <w:bottom w:val="nil"/>
              <w:right w:val="nil"/>
            </w:tcBorders>
            <w:vAlign w:val="bottom"/>
          </w:tcPr>
          <w:p w14:paraId="5DC288FA" w14:textId="021162EC"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247,582</w:t>
            </w:r>
          </w:p>
        </w:tc>
        <w:tc>
          <w:tcPr>
            <w:tcW w:w="1526" w:type="dxa"/>
            <w:tcBorders>
              <w:top w:val="nil"/>
              <w:left w:val="nil"/>
              <w:bottom w:val="nil"/>
              <w:right w:val="nil"/>
            </w:tcBorders>
            <w:vAlign w:val="bottom"/>
          </w:tcPr>
          <w:p w14:paraId="0B0DCB2C" w14:textId="2F7BBA87"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25" w:type="dxa"/>
            <w:tcBorders>
              <w:top w:val="nil"/>
              <w:left w:val="nil"/>
              <w:bottom w:val="nil"/>
              <w:right w:val="nil"/>
            </w:tcBorders>
            <w:shd w:val="clear" w:color="auto" w:fill="FAFAFA"/>
            <w:vAlign w:val="bottom"/>
          </w:tcPr>
          <w:p w14:paraId="2B37FD20" w14:textId="060CCC44"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26" w:type="dxa"/>
            <w:tcBorders>
              <w:top w:val="nil"/>
              <w:left w:val="nil"/>
              <w:bottom w:val="nil"/>
              <w:right w:val="nil"/>
            </w:tcBorders>
            <w:shd w:val="clear" w:color="auto" w:fill="FAFAFA"/>
          </w:tcPr>
          <w:p w14:paraId="0C329CF6" w14:textId="287B532C"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26" w:type="dxa"/>
            <w:tcBorders>
              <w:top w:val="nil"/>
              <w:left w:val="nil"/>
              <w:bottom w:val="nil"/>
              <w:right w:val="nil"/>
            </w:tcBorders>
            <w:shd w:val="clear" w:color="auto" w:fill="FAFAFA"/>
            <w:vAlign w:val="bottom"/>
          </w:tcPr>
          <w:p w14:paraId="1DF67990" w14:textId="77DD9F3B"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r>
      <w:tr w:rsidR="00540CFD" w:rsidRPr="007B7781" w14:paraId="1F77BECD" w14:textId="77777777" w:rsidTr="00F24DBB">
        <w:tblPrEx>
          <w:tblBorders>
            <w:left w:val="single" w:sz="4" w:space="0" w:color="auto"/>
            <w:right w:val="single" w:sz="4" w:space="0" w:color="auto"/>
          </w:tblBorders>
        </w:tblPrEx>
        <w:trPr>
          <w:trHeight w:val="227"/>
        </w:trPr>
        <w:tc>
          <w:tcPr>
            <w:tcW w:w="5387" w:type="dxa"/>
            <w:tcBorders>
              <w:top w:val="nil"/>
              <w:left w:val="nil"/>
              <w:bottom w:val="nil"/>
              <w:right w:val="nil"/>
            </w:tcBorders>
            <w:vAlign w:val="bottom"/>
          </w:tcPr>
          <w:p w14:paraId="2C7518AB" w14:textId="77777777" w:rsidR="006765D3" w:rsidRPr="007B7781" w:rsidRDefault="006765D3" w:rsidP="00C25C74">
            <w:pPr>
              <w:spacing w:line="240" w:lineRule="auto"/>
              <w:ind w:leftChars="0" w:left="174" w:firstLineChars="0" w:hanging="142"/>
              <w:rPr>
                <w:rFonts w:ascii="Arial" w:eastAsia="Arial" w:hAnsi="Arial" w:cs="Arial"/>
                <w:bCs/>
                <w:position w:val="0"/>
                <w:sz w:val="18"/>
                <w:szCs w:val="18"/>
              </w:rPr>
            </w:pPr>
            <w:r w:rsidRPr="007B7781">
              <w:rPr>
                <w:rFonts w:ascii="Arial" w:eastAsia="Arial" w:hAnsi="Arial" w:cs="Arial"/>
                <w:bCs/>
                <w:position w:val="0"/>
                <w:sz w:val="18"/>
                <w:szCs w:val="18"/>
              </w:rPr>
              <w:t>Tax effect of currency translation on tax base</w:t>
            </w:r>
          </w:p>
        </w:tc>
        <w:tc>
          <w:tcPr>
            <w:tcW w:w="1525" w:type="dxa"/>
            <w:tcBorders>
              <w:top w:val="nil"/>
              <w:left w:val="nil"/>
              <w:bottom w:val="single" w:sz="4" w:space="0" w:color="auto"/>
              <w:right w:val="nil"/>
            </w:tcBorders>
            <w:vAlign w:val="bottom"/>
          </w:tcPr>
          <w:p w14:paraId="23401869" w14:textId="441B0F5D"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position w:val="0"/>
                <w:sz w:val="18"/>
                <w:szCs w:val="18"/>
              </w:rPr>
              <w:t>(2,311,981)</w:t>
            </w:r>
          </w:p>
        </w:tc>
        <w:tc>
          <w:tcPr>
            <w:tcW w:w="1526" w:type="dxa"/>
            <w:tcBorders>
              <w:top w:val="nil"/>
              <w:left w:val="nil"/>
              <w:bottom w:val="single" w:sz="4" w:space="0" w:color="auto"/>
              <w:right w:val="nil"/>
            </w:tcBorders>
            <w:vAlign w:val="bottom"/>
          </w:tcPr>
          <w:p w14:paraId="6CF54823" w14:textId="0FB77271"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eastAsia="Arial" w:hAnsi="Arial" w:cs="Arial"/>
                <w:position w:val="0"/>
                <w:sz w:val="18"/>
                <w:szCs w:val="18"/>
              </w:rPr>
              <w:t>2,311,981</w:t>
            </w:r>
          </w:p>
        </w:tc>
        <w:tc>
          <w:tcPr>
            <w:tcW w:w="1526" w:type="dxa"/>
            <w:tcBorders>
              <w:top w:val="nil"/>
              <w:left w:val="nil"/>
              <w:bottom w:val="single" w:sz="4" w:space="0" w:color="auto"/>
              <w:right w:val="nil"/>
            </w:tcBorders>
            <w:vAlign w:val="bottom"/>
          </w:tcPr>
          <w:p w14:paraId="18DD584F" w14:textId="2FCFE0F5" w:rsidR="006765D3" w:rsidRPr="007B7781" w:rsidRDefault="006765D3" w:rsidP="00C25C74">
            <w:pPr>
              <w:spacing w:line="240" w:lineRule="auto"/>
              <w:ind w:leftChars="0" w:left="0" w:right="-96" w:firstLineChars="0" w:firstLine="0"/>
              <w:jc w:val="right"/>
              <w:rPr>
                <w:rFonts w:ascii="Arial" w:eastAsia="Arial" w:hAnsi="Arial" w:cs="Arial"/>
                <w:color w:val="000000"/>
                <w:position w:val="0"/>
                <w:sz w:val="18"/>
                <w:szCs w:val="18"/>
              </w:rPr>
            </w:pPr>
            <w:r w:rsidRPr="007B7781">
              <w:rPr>
                <w:rFonts w:ascii="Arial" w:hAnsi="Arial" w:cs="Arial"/>
                <w:color w:val="000000"/>
                <w:position w:val="0"/>
                <w:sz w:val="18"/>
                <w:szCs w:val="18"/>
              </w:rPr>
              <w:t>-</w:t>
            </w:r>
          </w:p>
        </w:tc>
        <w:tc>
          <w:tcPr>
            <w:tcW w:w="1525" w:type="dxa"/>
            <w:tcBorders>
              <w:top w:val="nil"/>
              <w:left w:val="nil"/>
              <w:bottom w:val="single" w:sz="4" w:space="0" w:color="auto"/>
              <w:right w:val="nil"/>
            </w:tcBorders>
            <w:shd w:val="clear" w:color="auto" w:fill="FAFAFA"/>
            <w:vAlign w:val="bottom"/>
          </w:tcPr>
          <w:p w14:paraId="7E919042" w14:textId="5F561FBF" w:rsidR="006765D3" w:rsidRPr="007B7781" w:rsidRDefault="006765D3" w:rsidP="00C25C74">
            <w:pPr>
              <w:spacing w:line="240" w:lineRule="auto"/>
              <w:ind w:leftChars="0" w:left="0" w:right="-96" w:firstLineChars="0" w:firstLine="0"/>
              <w:jc w:val="right"/>
              <w:rPr>
                <w:rFonts w:ascii="Arial" w:hAnsi="Arial" w:cs="Arial"/>
                <w:color w:val="000000"/>
                <w:position w:val="0"/>
                <w:sz w:val="18"/>
                <w:szCs w:val="18"/>
              </w:rPr>
            </w:pPr>
            <w:r w:rsidRPr="007B7781">
              <w:rPr>
                <w:rFonts w:ascii="Arial" w:hAnsi="Arial" w:cs="Arial"/>
                <w:color w:val="000000"/>
                <w:position w:val="0"/>
                <w:sz w:val="18"/>
                <w:szCs w:val="18"/>
              </w:rPr>
              <w:t>-</w:t>
            </w:r>
          </w:p>
        </w:tc>
        <w:tc>
          <w:tcPr>
            <w:tcW w:w="1526" w:type="dxa"/>
            <w:tcBorders>
              <w:top w:val="nil"/>
              <w:left w:val="nil"/>
              <w:bottom w:val="single" w:sz="4" w:space="0" w:color="auto"/>
              <w:right w:val="nil"/>
            </w:tcBorders>
            <w:shd w:val="clear" w:color="auto" w:fill="FAFAFA"/>
          </w:tcPr>
          <w:p w14:paraId="2EE3E035" w14:textId="1E328F63" w:rsidR="006765D3" w:rsidRPr="007B7781" w:rsidRDefault="006765D3" w:rsidP="00C25C74">
            <w:pPr>
              <w:spacing w:line="240" w:lineRule="auto"/>
              <w:ind w:leftChars="0" w:left="0" w:right="-96" w:firstLineChars="0" w:firstLine="0"/>
              <w:jc w:val="right"/>
              <w:rPr>
                <w:rFonts w:ascii="Arial" w:hAnsi="Arial" w:cs="Arial"/>
                <w:color w:val="000000"/>
                <w:position w:val="0"/>
                <w:sz w:val="18"/>
                <w:szCs w:val="18"/>
              </w:rPr>
            </w:pPr>
            <w:r w:rsidRPr="007B7781">
              <w:rPr>
                <w:rFonts w:ascii="Arial" w:hAnsi="Arial" w:cs="Arial"/>
                <w:color w:val="000000"/>
                <w:position w:val="0"/>
                <w:sz w:val="18"/>
                <w:szCs w:val="18"/>
              </w:rPr>
              <w:t>-</w:t>
            </w:r>
          </w:p>
        </w:tc>
        <w:tc>
          <w:tcPr>
            <w:tcW w:w="1526" w:type="dxa"/>
            <w:tcBorders>
              <w:top w:val="nil"/>
              <w:left w:val="nil"/>
              <w:bottom w:val="single" w:sz="4" w:space="0" w:color="auto"/>
              <w:right w:val="nil"/>
            </w:tcBorders>
            <w:shd w:val="clear" w:color="auto" w:fill="FAFAFA"/>
            <w:vAlign w:val="bottom"/>
          </w:tcPr>
          <w:p w14:paraId="315831B5" w14:textId="0CBC4D08" w:rsidR="006765D3" w:rsidRPr="007B7781" w:rsidRDefault="006765D3" w:rsidP="00C25C74">
            <w:pPr>
              <w:spacing w:line="240" w:lineRule="auto"/>
              <w:ind w:leftChars="0" w:left="0" w:right="-96" w:firstLineChars="0" w:firstLine="0"/>
              <w:jc w:val="right"/>
              <w:rPr>
                <w:rFonts w:ascii="Arial" w:hAnsi="Arial" w:cs="Arial"/>
                <w:color w:val="000000"/>
                <w:position w:val="0"/>
                <w:sz w:val="18"/>
                <w:szCs w:val="18"/>
              </w:rPr>
            </w:pPr>
            <w:r w:rsidRPr="007B7781">
              <w:rPr>
                <w:rFonts w:ascii="Arial" w:hAnsi="Arial" w:cs="Arial"/>
                <w:color w:val="000000"/>
                <w:position w:val="0"/>
                <w:sz w:val="18"/>
                <w:szCs w:val="18"/>
              </w:rPr>
              <w:t>-</w:t>
            </w:r>
          </w:p>
        </w:tc>
      </w:tr>
      <w:tr w:rsidR="00540CFD" w:rsidRPr="007B7781" w14:paraId="78F489C2" w14:textId="77777777" w:rsidTr="00F24DBB">
        <w:tblPrEx>
          <w:tblBorders>
            <w:left w:val="single" w:sz="4" w:space="0" w:color="auto"/>
            <w:right w:val="single" w:sz="4" w:space="0" w:color="auto"/>
          </w:tblBorders>
        </w:tblPrEx>
        <w:trPr>
          <w:trHeight w:val="60"/>
        </w:trPr>
        <w:tc>
          <w:tcPr>
            <w:tcW w:w="5387" w:type="dxa"/>
            <w:tcBorders>
              <w:top w:val="nil"/>
              <w:left w:val="nil"/>
              <w:bottom w:val="nil"/>
              <w:right w:val="nil"/>
            </w:tcBorders>
            <w:vAlign w:val="bottom"/>
          </w:tcPr>
          <w:p w14:paraId="4FDF9457" w14:textId="77777777" w:rsidR="006765D3" w:rsidRPr="007B7781" w:rsidRDefault="006765D3" w:rsidP="00C25C74">
            <w:pPr>
              <w:spacing w:line="240" w:lineRule="auto"/>
              <w:ind w:leftChars="0" w:left="32" w:right="-108" w:firstLineChars="0" w:hanging="142"/>
              <w:rPr>
                <w:rFonts w:ascii="Arial" w:eastAsia="Arial" w:hAnsi="Arial" w:cs="Arial"/>
                <w:b/>
                <w:bCs/>
                <w:position w:val="0"/>
                <w:sz w:val="12"/>
                <w:szCs w:val="12"/>
              </w:rPr>
            </w:pPr>
          </w:p>
        </w:tc>
        <w:tc>
          <w:tcPr>
            <w:tcW w:w="1525" w:type="dxa"/>
            <w:tcBorders>
              <w:top w:val="single" w:sz="4" w:space="0" w:color="auto"/>
              <w:left w:val="nil"/>
              <w:bottom w:val="nil"/>
              <w:right w:val="nil"/>
            </w:tcBorders>
            <w:vAlign w:val="bottom"/>
          </w:tcPr>
          <w:p w14:paraId="4F4AAD97" w14:textId="77777777" w:rsidR="006765D3" w:rsidRPr="007B7781" w:rsidRDefault="006765D3" w:rsidP="00C25C74">
            <w:pPr>
              <w:spacing w:line="240" w:lineRule="auto"/>
              <w:ind w:leftChars="0" w:left="0" w:right="-96" w:firstLineChars="0" w:firstLine="0"/>
              <w:jc w:val="right"/>
              <w:rPr>
                <w:rFonts w:ascii="Arial" w:eastAsia="Arial" w:hAnsi="Arial" w:cs="Arial"/>
                <w:position w:val="0"/>
                <w:sz w:val="12"/>
                <w:szCs w:val="12"/>
              </w:rPr>
            </w:pPr>
          </w:p>
        </w:tc>
        <w:tc>
          <w:tcPr>
            <w:tcW w:w="1526" w:type="dxa"/>
            <w:tcBorders>
              <w:top w:val="single" w:sz="4" w:space="0" w:color="auto"/>
              <w:left w:val="nil"/>
              <w:bottom w:val="nil"/>
              <w:right w:val="nil"/>
            </w:tcBorders>
            <w:vAlign w:val="bottom"/>
          </w:tcPr>
          <w:p w14:paraId="7EF2477A" w14:textId="77777777" w:rsidR="006765D3" w:rsidRPr="007B7781" w:rsidRDefault="006765D3" w:rsidP="00C25C74">
            <w:pPr>
              <w:spacing w:line="240" w:lineRule="auto"/>
              <w:ind w:leftChars="0" w:left="0" w:right="-96" w:firstLineChars="0" w:firstLine="0"/>
              <w:jc w:val="right"/>
              <w:rPr>
                <w:rFonts w:ascii="Arial" w:eastAsia="Arial" w:hAnsi="Arial" w:cs="Arial"/>
                <w:position w:val="0"/>
                <w:sz w:val="12"/>
                <w:szCs w:val="12"/>
              </w:rPr>
            </w:pPr>
          </w:p>
        </w:tc>
        <w:tc>
          <w:tcPr>
            <w:tcW w:w="1526" w:type="dxa"/>
            <w:tcBorders>
              <w:top w:val="single" w:sz="4" w:space="0" w:color="auto"/>
              <w:left w:val="nil"/>
              <w:bottom w:val="nil"/>
              <w:right w:val="nil"/>
            </w:tcBorders>
            <w:vAlign w:val="bottom"/>
          </w:tcPr>
          <w:p w14:paraId="2FAD1A6B" w14:textId="77777777" w:rsidR="006765D3" w:rsidRPr="007B7781" w:rsidRDefault="006765D3" w:rsidP="00C25C74">
            <w:pPr>
              <w:spacing w:line="240" w:lineRule="auto"/>
              <w:ind w:leftChars="0" w:left="0" w:right="-96" w:firstLineChars="0" w:firstLine="0"/>
              <w:jc w:val="right"/>
              <w:rPr>
                <w:rFonts w:ascii="Arial" w:eastAsia="Arial" w:hAnsi="Arial" w:cs="Arial"/>
                <w:position w:val="0"/>
                <w:sz w:val="12"/>
                <w:szCs w:val="12"/>
              </w:rPr>
            </w:pPr>
          </w:p>
        </w:tc>
        <w:tc>
          <w:tcPr>
            <w:tcW w:w="1525" w:type="dxa"/>
            <w:tcBorders>
              <w:top w:val="single" w:sz="4" w:space="0" w:color="auto"/>
              <w:left w:val="nil"/>
              <w:bottom w:val="nil"/>
              <w:right w:val="nil"/>
            </w:tcBorders>
            <w:shd w:val="clear" w:color="auto" w:fill="FAFAFA"/>
            <w:vAlign w:val="bottom"/>
          </w:tcPr>
          <w:p w14:paraId="1EDB4188" w14:textId="77777777" w:rsidR="006765D3" w:rsidRPr="007B7781" w:rsidRDefault="006765D3" w:rsidP="00C25C74">
            <w:pPr>
              <w:spacing w:line="240" w:lineRule="auto"/>
              <w:ind w:leftChars="0" w:left="0" w:right="-96" w:firstLineChars="0" w:firstLine="0"/>
              <w:jc w:val="right"/>
              <w:rPr>
                <w:rFonts w:ascii="Arial" w:eastAsia="Arial" w:hAnsi="Arial" w:cs="Arial"/>
                <w:position w:val="0"/>
                <w:sz w:val="12"/>
                <w:szCs w:val="12"/>
              </w:rPr>
            </w:pPr>
          </w:p>
        </w:tc>
        <w:tc>
          <w:tcPr>
            <w:tcW w:w="1526" w:type="dxa"/>
            <w:tcBorders>
              <w:top w:val="single" w:sz="4" w:space="0" w:color="auto"/>
              <w:left w:val="nil"/>
              <w:bottom w:val="nil"/>
              <w:right w:val="nil"/>
            </w:tcBorders>
            <w:shd w:val="clear" w:color="auto" w:fill="FAFAFA"/>
          </w:tcPr>
          <w:p w14:paraId="33CED79E" w14:textId="77777777" w:rsidR="006765D3" w:rsidRPr="007B7781" w:rsidRDefault="006765D3" w:rsidP="00C25C74">
            <w:pPr>
              <w:spacing w:line="240" w:lineRule="auto"/>
              <w:ind w:leftChars="0" w:left="0" w:right="-96" w:firstLineChars="0" w:firstLine="0"/>
              <w:jc w:val="right"/>
              <w:rPr>
                <w:rFonts w:ascii="Arial" w:hAnsi="Arial" w:cs="Arial"/>
                <w:color w:val="000000"/>
                <w:position w:val="0"/>
                <w:sz w:val="12"/>
                <w:szCs w:val="12"/>
              </w:rPr>
            </w:pPr>
          </w:p>
        </w:tc>
        <w:tc>
          <w:tcPr>
            <w:tcW w:w="1526" w:type="dxa"/>
            <w:tcBorders>
              <w:top w:val="single" w:sz="4" w:space="0" w:color="auto"/>
              <w:left w:val="nil"/>
              <w:bottom w:val="nil"/>
              <w:right w:val="nil"/>
            </w:tcBorders>
            <w:shd w:val="clear" w:color="auto" w:fill="FAFAFA"/>
            <w:vAlign w:val="bottom"/>
          </w:tcPr>
          <w:p w14:paraId="5C6DBCE5" w14:textId="771D22D9" w:rsidR="006765D3" w:rsidRPr="007B7781" w:rsidRDefault="006765D3" w:rsidP="00C25C74">
            <w:pPr>
              <w:spacing w:line="240" w:lineRule="auto"/>
              <w:ind w:leftChars="0" w:left="0" w:right="-96" w:firstLineChars="0" w:firstLine="0"/>
              <w:jc w:val="right"/>
              <w:rPr>
                <w:rFonts w:ascii="Arial" w:hAnsi="Arial" w:cs="Arial"/>
                <w:color w:val="000000"/>
                <w:position w:val="0"/>
                <w:sz w:val="12"/>
                <w:szCs w:val="12"/>
              </w:rPr>
            </w:pPr>
          </w:p>
        </w:tc>
      </w:tr>
      <w:tr w:rsidR="00540CFD" w:rsidRPr="007B7781" w14:paraId="56A0E83F" w14:textId="77777777" w:rsidTr="00F24DBB">
        <w:trPr>
          <w:trHeight w:val="227"/>
        </w:trPr>
        <w:tc>
          <w:tcPr>
            <w:tcW w:w="5387" w:type="dxa"/>
            <w:tcBorders>
              <w:top w:val="nil"/>
              <w:left w:val="nil"/>
              <w:bottom w:val="nil"/>
              <w:right w:val="nil"/>
            </w:tcBorders>
            <w:vAlign w:val="bottom"/>
          </w:tcPr>
          <w:p w14:paraId="5855DF3F" w14:textId="77777777" w:rsidR="006765D3" w:rsidRPr="007B7781" w:rsidRDefault="006765D3" w:rsidP="00C25C74">
            <w:pPr>
              <w:spacing w:line="240" w:lineRule="auto"/>
              <w:ind w:leftChars="0" w:left="32" w:right="-108" w:firstLineChars="0" w:hanging="142"/>
              <w:rPr>
                <w:rFonts w:ascii="Arial" w:eastAsia="Arial" w:hAnsi="Arial" w:cs="Arial"/>
                <w:b/>
                <w:bCs/>
                <w:position w:val="0"/>
                <w:sz w:val="18"/>
                <w:szCs w:val="18"/>
              </w:rPr>
            </w:pPr>
            <w:r w:rsidRPr="007B7781">
              <w:rPr>
                <w:rFonts w:ascii="Arial" w:eastAsia="Arial" w:hAnsi="Arial" w:cs="Arial"/>
                <w:b/>
                <w:bCs/>
                <w:position w:val="0"/>
                <w:sz w:val="18"/>
                <w:szCs w:val="18"/>
              </w:rPr>
              <w:t>Total</w:t>
            </w:r>
          </w:p>
        </w:tc>
        <w:tc>
          <w:tcPr>
            <w:tcW w:w="1525" w:type="dxa"/>
            <w:tcBorders>
              <w:top w:val="nil"/>
              <w:left w:val="nil"/>
              <w:bottom w:val="single" w:sz="4" w:space="0" w:color="auto"/>
              <w:right w:val="nil"/>
            </w:tcBorders>
            <w:vAlign w:val="bottom"/>
          </w:tcPr>
          <w:p w14:paraId="716252D1" w14:textId="7784BE66"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(2,559,563)</w:t>
            </w:r>
          </w:p>
        </w:tc>
        <w:tc>
          <w:tcPr>
            <w:tcW w:w="1526" w:type="dxa"/>
            <w:tcBorders>
              <w:top w:val="nil"/>
              <w:left w:val="nil"/>
              <w:bottom w:val="single" w:sz="4" w:space="0" w:color="auto"/>
              <w:right w:val="nil"/>
            </w:tcBorders>
            <w:vAlign w:val="bottom"/>
          </w:tcPr>
          <w:p w14:paraId="64102172" w14:textId="416A6072"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2,559,563</w:t>
            </w:r>
          </w:p>
        </w:tc>
        <w:tc>
          <w:tcPr>
            <w:tcW w:w="1526" w:type="dxa"/>
            <w:tcBorders>
              <w:top w:val="nil"/>
              <w:left w:val="nil"/>
              <w:bottom w:val="single" w:sz="4" w:space="0" w:color="auto"/>
              <w:right w:val="nil"/>
            </w:tcBorders>
            <w:vAlign w:val="bottom"/>
          </w:tcPr>
          <w:p w14:paraId="59E006A0" w14:textId="6D87CEC1"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hAnsi="Arial" w:cs="Arial"/>
                <w:color w:val="000000"/>
                <w:position w:val="0"/>
                <w:sz w:val="18"/>
                <w:szCs w:val="18"/>
              </w:rPr>
              <w:t>-</w:t>
            </w:r>
          </w:p>
        </w:tc>
        <w:tc>
          <w:tcPr>
            <w:tcW w:w="1525" w:type="dxa"/>
            <w:tcBorders>
              <w:top w:val="nil"/>
              <w:left w:val="nil"/>
              <w:bottom w:val="single" w:sz="4" w:space="0" w:color="auto"/>
              <w:right w:val="nil"/>
            </w:tcBorders>
            <w:shd w:val="clear" w:color="auto" w:fill="FAFAFA"/>
            <w:vAlign w:val="bottom"/>
          </w:tcPr>
          <w:p w14:paraId="026B1DC4" w14:textId="20A7B946" w:rsidR="006765D3" w:rsidRPr="007B7781" w:rsidRDefault="006765D3" w:rsidP="00C25C74">
            <w:pPr>
              <w:spacing w:line="240" w:lineRule="auto"/>
              <w:ind w:leftChars="0" w:left="0" w:right="-96"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526" w:type="dxa"/>
            <w:tcBorders>
              <w:top w:val="nil"/>
              <w:left w:val="nil"/>
              <w:bottom w:val="single" w:sz="4" w:space="0" w:color="auto"/>
              <w:right w:val="nil"/>
            </w:tcBorders>
            <w:shd w:val="clear" w:color="auto" w:fill="FAFAFA"/>
          </w:tcPr>
          <w:p w14:paraId="2D675CC4" w14:textId="14B3789F" w:rsidR="006765D3" w:rsidRPr="007B7781" w:rsidRDefault="006765D3" w:rsidP="00C25C74">
            <w:pPr>
              <w:spacing w:line="240" w:lineRule="auto"/>
              <w:ind w:leftChars="0" w:left="0" w:right="-96" w:firstLineChars="0" w:firstLine="0"/>
              <w:jc w:val="right"/>
              <w:rPr>
                <w:rFonts w:ascii="Arial" w:hAnsi="Arial" w:cs="Arial"/>
                <w:color w:val="000000"/>
                <w:position w:val="0"/>
                <w:sz w:val="18"/>
                <w:szCs w:val="18"/>
              </w:rPr>
            </w:pPr>
            <w:r w:rsidRPr="007B7781">
              <w:rPr>
                <w:rFonts w:ascii="Arial" w:hAnsi="Arial" w:cs="Arial"/>
                <w:color w:val="000000"/>
                <w:position w:val="0"/>
                <w:sz w:val="18"/>
                <w:szCs w:val="18"/>
              </w:rPr>
              <w:t>-</w:t>
            </w:r>
          </w:p>
        </w:tc>
        <w:tc>
          <w:tcPr>
            <w:tcW w:w="1526" w:type="dxa"/>
            <w:tcBorders>
              <w:top w:val="nil"/>
              <w:left w:val="nil"/>
              <w:bottom w:val="single" w:sz="4" w:space="0" w:color="auto"/>
              <w:right w:val="nil"/>
            </w:tcBorders>
            <w:shd w:val="clear" w:color="auto" w:fill="FAFAFA"/>
            <w:vAlign w:val="bottom"/>
          </w:tcPr>
          <w:p w14:paraId="6261A26C" w14:textId="21329ABF" w:rsidR="006765D3" w:rsidRPr="007B7781" w:rsidRDefault="006765D3" w:rsidP="00C25C74">
            <w:pPr>
              <w:spacing w:line="240" w:lineRule="auto"/>
              <w:ind w:leftChars="0" w:left="0" w:right="-96" w:firstLineChars="0" w:firstLine="0"/>
              <w:jc w:val="right"/>
              <w:rPr>
                <w:rFonts w:ascii="Arial" w:hAnsi="Arial" w:cs="Arial"/>
                <w:color w:val="000000"/>
                <w:position w:val="0"/>
                <w:sz w:val="18"/>
                <w:szCs w:val="18"/>
              </w:rPr>
            </w:pPr>
            <w:r w:rsidRPr="007B7781">
              <w:rPr>
                <w:rFonts w:ascii="Arial" w:hAnsi="Arial" w:cs="Arial"/>
                <w:color w:val="000000"/>
                <w:position w:val="0"/>
                <w:sz w:val="18"/>
                <w:szCs w:val="18"/>
              </w:rPr>
              <w:t>-</w:t>
            </w:r>
          </w:p>
        </w:tc>
      </w:tr>
    </w:tbl>
    <w:p w14:paraId="2B335D37" w14:textId="77777777" w:rsidR="00540CFD" w:rsidRPr="007B7781" w:rsidRDefault="00540CFD" w:rsidP="00C25C74">
      <w:pPr>
        <w:spacing w:line="240" w:lineRule="auto"/>
        <w:rPr>
          <w:rFonts w:ascii="Arial" w:hAnsi="Arial" w:cs="Arial"/>
          <w:sz w:val="12"/>
          <w:szCs w:val="12"/>
        </w:rPr>
      </w:pPr>
    </w:p>
    <w:tbl>
      <w:tblPr>
        <w:tblStyle w:val="TableGrid"/>
        <w:tblW w:w="14547" w:type="dxa"/>
        <w:tblBorders>
          <w:left w:val="none" w:sz="0" w:space="0" w:color="auto"/>
          <w:right w:val="none" w:sz="0" w:space="0" w:color="auto"/>
        </w:tblBorders>
        <w:tblLayout w:type="fixed"/>
        <w:tblLook w:val="04A0" w:firstRow="1" w:lastRow="0" w:firstColumn="1" w:lastColumn="0" w:noHBand="0" w:noVBand="1"/>
      </w:tblPr>
      <w:tblGrid>
        <w:gridCol w:w="2393"/>
        <w:gridCol w:w="1518"/>
        <w:gridCol w:w="1518"/>
        <w:gridCol w:w="1522"/>
        <w:gridCol w:w="1521"/>
        <w:gridCol w:w="1520"/>
        <w:gridCol w:w="1519"/>
        <w:gridCol w:w="1518"/>
        <w:gridCol w:w="1518"/>
      </w:tblGrid>
      <w:tr w:rsidR="006765D3" w:rsidRPr="007B7781" w14:paraId="51684720" w14:textId="77777777" w:rsidTr="00C25C74">
        <w:trPr>
          <w:trHeight w:val="227"/>
        </w:trPr>
        <w:tc>
          <w:tcPr>
            <w:tcW w:w="2393" w:type="dxa"/>
            <w:tcBorders>
              <w:top w:val="nil"/>
              <w:bottom w:val="nil"/>
              <w:right w:val="nil"/>
            </w:tcBorders>
            <w:vAlign w:val="bottom"/>
          </w:tcPr>
          <w:p w14:paraId="06968819" w14:textId="77777777" w:rsidR="006765D3" w:rsidRPr="007B7781" w:rsidRDefault="006765D3" w:rsidP="00540CFD">
            <w:pPr>
              <w:spacing w:line="240" w:lineRule="auto"/>
              <w:ind w:leftChars="0" w:left="0" w:firstLineChars="0" w:firstLine="0"/>
              <w:jc w:val="right"/>
              <w:textDirection w:val="lrTb"/>
              <w:rPr>
                <w:rFonts w:ascii="Arial" w:eastAsia="Arial" w:hAnsi="Arial" w:cs="Arial"/>
                <w:position w:val="0"/>
                <w:sz w:val="18"/>
                <w:szCs w:val="18"/>
              </w:rPr>
            </w:pPr>
          </w:p>
        </w:tc>
        <w:tc>
          <w:tcPr>
            <w:tcW w:w="12154" w:type="dxa"/>
            <w:gridSpan w:val="8"/>
            <w:tcBorders>
              <w:left w:val="nil"/>
            </w:tcBorders>
            <w:vAlign w:val="bottom"/>
          </w:tcPr>
          <w:p w14:paraId="27ED3072" w14:textId="05B76E92"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b/>
                <w:bCs/>
                <w:color w:val="000000"/>
                <w:position w:val="0"/>
                <w:sz w:val="18"/>
                <w:szCs w:val="18"/>
              </w:rPr>
              <w:t>Unit: Baht</w:t>
            </w:r>
          </w:p>
        </w:tc>
      </w:tr>
      <w:tr w:rsidR="006765D3" w:rsidRPr="007B7781" w14:paraId="3076E795" w14:textId="77777777" w:rsidTr="00C25C74">
        <w:trPr>
          <w:trHeight w:val="227"/>
        </w:trPr>
        <w:tc>
          <w:tcPr>
            <w:tcW w:w="2393" w:type="dxa"/>
            <w:tcBorders>
              <w:top w:val="nil"/>
              <w:bottom w:val="nil"/>
              <w:right w:val="nil"/>
            </w:tcBorders>
            <w:vAlign w:val="bottom"/>
          </w:tcPr>
          <w:p w14:paraId="287D7BEE" w14:textId="77777777" w:rsidR="006765D3" w:rsidRPr="007B7781" w:rsidRDefault="006765D3" w:rsidP="00540CFD">
            <w:pPr>
              <w:spacing w:line="240" w:lineRule="auto"/>
              <w:ind w:leftChars="0" w:left="0" w:firstLineChars="0" w:firstLine="0"/>
              <w:jc w:val="right"/>
              <w:textDirection w:val="lrTb"/>
              <w:rPr>
                <w:rFonts w:ascii="Arial" w:eastAsia="Arial" w:hAnsi="Arial" w:cs="Arial"/>
                <w:position w:val="0"/>
                <w:sz w:val="18"/>
                <w:szCs w:val="18"/>
              </w:rPr>
            </w:pPr>
          </w:p>
        </w:tc>
        <w:tc>
          <w:tcPr>
            <w:tcW w:w="1518" w:type="dxa"/>
            <w:tcBorders>
              <w:left w:val="nil"/>
              <w:right w:val="nil"/>
            </w:tcBorders>
            <w:vAlign w:val="bottom"/>
          </w:tcPr>
          <w:p w14:paraId="7108231D"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b/>
                <w:bCs/>
                <w:color w:val="000000"/>
                <w:position w:val="0"/>
                <w:sz w:val="18"/>
                <w:szCs w:val="18"/>
              </w:rPr>
            </w:pPr>
            <w:r w:rsidRPr="007B7781">
              <w:rPr>
                <w:rFonts w:ascii="Arial" w:eastAsia="Arial" w:hAnsi="Arial" w:cs="Arial"/>
                <w:b/>
                <w:bCs/>
                <w:color w:val="000000"/>
                <w:position w:val="0"/>
                <w:sz w:val="18"/>
                <w:szCs w:val="18"/>
              </w:rPr>
              <w:t xml:space="preserve">1 January </w:t>
            </w:r>
          </w:p>
          <w:p w14:paraId="6037FE94"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b/>
                <w:bCs/>
                <w:position w:val="0"/>
                <w:sz w:val="18"/>
                <w:szCs w:val="18"/>
              </w:rPr>
            </w:pPr>
            <w:r w:rsidRPr="007B7781">
              <w:rPr>
                <w:rFonts w:ascii="Arial" w:eastAsia="Arial" w:hAnsi="Arial" w:cs="Arial"/>
                <w:b/>
                <w:bCs/>
                <w:color w:val="000000"/>
                <w:position w:val="0"/>
                <w:sz w:val="18"/>
                <w:szCs w:val="18"/>
              </w:rPr>
              <w:t>2020</w:t>
            </w:r>
          </w:p>
        </w:tc>
        <w:tc>
          <w:tcPr>
            <w:tcW w:w="1518" w:type="dxa"/>
            <w:tcBorders>
              <w:left w:val="nil"/>
              <w:right w:val="nil"/>
            </w:tcBorders>
            <w:vAlign w:val="bottom"/>
          </w:tcPr>
          <w:p w14:paraId="5F2E5519"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b/>
                <w:bCs/>
                <w:position w:val="0"/>
                <w:sz w:val="18"/>
                <w:szCs w:val="18"/>
              </w:rPr>
            </w:pPr>
            <w:r w:rsidRPr="007B7781">
              <w:rPr>
                <w:rFonts w:ascii="Arial" w:eastAsia="Arial" w:hAnsi="Arial" w:cs="Arial"/>
                <w:b/>
                <w:bCs/>
                <w:position w:val="0"/>
                <w:sz w:val="18"/>
                <w:szCs w:val="18"/>
              </w:rPr>
              <w:t xml:space="preserve">Charge to </w:t>
            </w:r>
          </w:p>
          <w:p w14:paraId="0F83780D"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b/>
                <w:bCs/>
                <w:position w:val="0"/>
                <w:sz w:val="18"/>
                <w:szCs w:val="18"/>
              </w:rPr>
            </w:pPr>
            <w:r w:rsidRPr="007B7781">
              <w:rPr>
                <w:rFonts w:ascii="Arial" w:eastAsia="Arial" w:hAnsi="Arial" w:cs="Arial"/>
                <w:b/>
                <w:bCs/>
                <w:position w:val="0"/>
                <w:sz w:val="18"/>
                <w:szCs w:val="18"/>
              </w:rPr>
              <w:t>profit or loss</w:t>
            </w:r>
          </w:p>
        </w:tc>
        <w:tc>
          <w:tcPr>
            <w:tcW w:w="1522" w:type="dxa"/>
            <w:tcBorders>
              <w:left w:val="nil"/>
              <w:right w:val="nil"/>
            </w:tcBorders>
            <w:vAlign w:val="bottom"/>
          </w:tcPr>
          <w:p w14:paraId="41A147A4"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b/>
                <w:bCs/>
                <w:position w:val="0"/>
                <w:sz w:val="18"/>
                <w:szCs w:val="18"/>
              </w:rPr>
            </w:pPr>
            <w:r w:rsidRPr="007B7781">
              <w:rPr>
                <w:rFonts w:ascii="Arial" w:eastAsia="Arial" w:hAnsi="Arial" w:cs="Arial"/>
                <w:b/>
                <w:bCs/>
                <w:position w:val="0"/>
                <w:sz w:val="18"/>
                <w:szCs w:val="18"/>
              </w:rPr>
              <w:t>Exchange differences on translation</w:t>
            </w:r>
          </w:p>
        </w:tc>
        <w:tc>
          <w:tcPr>
            <w:tcW w:w="1521" w:type="dxa"/>
            <w:tcBorders>
              <w:left w:val="nil"/>
              <w:right w:val="nil"/>
            </w:tcBorders>
            <w:vAlign w:val="bottom"/>
          </w:tcPr>
          <w:p w14:paraId="63462BE7"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b/>
                <w:bCs/>
                <w:position w:val="0"/>
                <w:sz w:val="18"/>
                <w:szCs w:val="18"/>
              </w:rPr>
            </w:pPr>
            <w:r w:rsidRPr="007B7781">
              <w:rPr>
                <w:rFonts w:ascii="Arial" w:eastAsia="Arial" w:hAnsi="Arial" w:cs="Arial"/>
                <w:b/>
                <w:bCs/>
                <w:position w:val="0"/>
                <w:sz w:val="18"/>
                <w:szCs w:val="18"/>
              </w:rPr>
              <w:t>31 December</w:t>
            </w:r>
          </w:p>
          <w:p w14:paraId="160F2825"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b/>
                <w:bCs/>
                <w:position w:val="0"/>
                <w:sz w:val="18"/>
                <w:szCs w:val="18"/>
              </w:rPr>
            </w:pPr>
            <w:r w:rsidRPr="007B7781">
              <w:rPr>
                <w:rFonts w:ascii="Arial" w:eastAsia="Arial" w:hAnsi="Arial" w:cs="Arial"/>
                <w:b/>
                <w:bCs/>
                <w:position w:val="0"/>
                <w:sz w:val="18"/>
                <w:szCs w:val="18"/>
              </w:rPr>
              <w:t xml:space="preserve"> 2020</w:t>
            </w:r>
          </w:p>
        </w:tc>
        <w:tc>
          <w:tcPr>
            <w:tcW w:w="1520" w:type="dxa"/>
            <w:tcBorders>
              <w:left w:val="nil"/>
              <w:right w:val="nil"/>
            </w:tcBorders>
            <w:vAlign w:val="bottom"/>
          </w:tcPr>
          <w:p w14:paraId="5E83C425"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b/>
                <w:bCs/>
                <w:position w:val="0"/>
                <w:sz w:val="18"/>
                <w:szCs w:val="18"/>
              </w:rPr>
            </w:pPr>
            <w:r w:rsidRPr="007B7781">
              <w:rPr>
                <w:rFonts w:ascii="Arial" w:eastAsia="Arial" w:hAnsi="Arial" w:cs="Arial"/>
                <w:b/>
                <w:bCs/>
                <w:position w:val="0"/>
                <w:sz w:val="18"/>
                <w:szCs w:val="18"/>
              </w:rPr>
              <w:t xml:space="preserve">Charge to </w:t>
            </w:r>
          </w:p>
          <w:p w14:paraId="00089BD5"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b/>
                <w:bCs/>
                <w:position w:val="0"/>
                <w:sz w:val="18"/>
                <w:szCs w:val="18"/>
              </w:rPr>
            </w:pPr>
            <w:r w:rsidRPr="007B7781">
              <w:rPr>
                <w:rFonts w:ascii="Arial" w:eastAsia="Arial" w:hAnsi="Arial" w:cs="Arial"/>
                <w:b/>
                <w:bCs/>
                <w:position w:val="0"/>
                <w:sz w:val="18"/>
                <w:szCs w:val="18"/>
              </w:rPr>
              <w:t>profit or loss</w:t>
            </w:r>
          </w:p>
        </w:tc>
        <w:tc>
          <w:tcPr>
            <w:tcW w:w="1519" w:type="dxa"/>
            <w:tcBorders>
              <w:left w:val="nil"/>
              <w:right w:val="nil"/>
            </w:tcBorders>
          </w:tcPr>
          <w:p w14:paraId="654EEC6E"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b/>
                <w:bCs/>
                <w:position w:val="0"/>
                <w:sz w:val="18"/>
                <w:szCs w:val="18"/>
              </w:rPr>
            </w:pPr>
            <w:r w:rsidRPr="007B7781">
              <w:rPr>
                <w:rFonts w:ascii="Arial" w:eastAsia="Arial" w:hAnsi="Arial" w:cs="Arial"/>
                <w:b/>
                <w:bCs/>
                <w:position w:val="0"/>
                <w:sz w:val="18"/>
                <w:szCs w:val="18"/>
              </w:rPr>
              <w:t>Charge to other comprehensive income</w:t>
            </w:r>
          </w:p>
        </w:tc>
        <w:tc>
          <w:tcPr>
            <w:tcW w:w="1518" w:type="dxa"/>
            <w:tcBorders>
              <w:left w:val="nil"/>
              <w:right w:val="nil"/>
            </w:tcBorders>
            <w:vAlign w:val="bottom"/>
          </w:tcPr>
          <w:p w14:paraId="1FD11EB1"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b/>
                <w:bCs/>
                <w:position w:val="0"/>
                <w:sz w:val="18"/>
                <w:szCs w:val="18"/>
              </w:rPr>
            </w:pPr>
            <w:r w:rsidRPr="007B7781">
              <w:rPr>
                <w:rFonts w:ascii="Arial" w:eastAsia="Arial" w:hAnsi="Arial" w:cs="Arial"/>
                <w:b/>
                <w:bCs/>
                <w:position w:val="0"/>
                <w:sz w:val="18"/>
                <w:szCs w:val="18"/>
              </w:rPr>
              <w:t>Exchange differences on translation</w:t>
            </w:r>
          </w:p>
        </w:tc>
        <w:tc>
          <w:tcPr>
            <w:tcW w:w="1518" w:type="dxa"/>
            <w:tcBorders>
              <w:left w:val="nil"/>
            </w:tcBorders>
            <w:vAlign w:val="bottom"/>
          </w:tcPr>
          <w:p w14:paraId="34932E8A"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b/>
                <w:bCs/>
                <w:position w:val="0"/>
                <w:sz w:val="18"/>
                <w:szCs w:val="18"/>
              </w:rPr>
            </w:pPr>
            <w:r w:rsidRPr="007B7781">
              <w:rPr>
                <w:rFonts w:ascii="Arial" w:eastAsia="Arial" w:hAnsi="Arial" w:cs="Arial"/>
                <w:b/>
                <w:bCs/>
                <w:position w:val="0"/>
                <w:sz w:val="18"/>
                <w:szCs w:val="18"/>
              </w:rPr>
              <w:t>31 December</w:t>
            </w:r>
          </w:p>
          <w:p w14:paraId="0D6D2D7E"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b/>
                <w:bCs/>
                <w:position w:val="0"/>
                <w:sz w:val="18"/>
                <w:szCs w:val="18"/>
              </w:rPr>
            </w:pPr>
            <w:r w:rsidRPr="007B7781">
              <w:rPr>
                <w:rFonts w:ascii="Arial" w:eastAsia="Arial" w:hAnsi="Arial" w:cs="Arial"/>
                <w:b/>
                <w:bCs/>
                <w:position w:val="0"/>
                <w:sz w:val="18"/>
                <w:szCs w:val="18"/>
              </w:rPr>
              <w:t xml:space="preserve"> 2021</w:t>
            </w:r>
          </w:p>
        </w:tc>
      </w:tr>
      <w:tr w:rsidR="006765D3" w:rsidRPr="007B7781" w14:paraId="4784575A" w14:textId="77777777" w:rsidTr="00C25C74">
        <w:trPr>
          <w:trHeight w:val="227"/>
        </w:trPr>
        <w:tc>
          <w:tcPr>
            <w:tcW w:w="2393" w:type="dxa"/>
            <w:tcBorders>
              <w:top w:val="nil"/>
              <w:bottom w:val="nil"/>
              <w:right w:val="nil"/>
            </w:tcBorders>
            <w:vAlign w:val="bottom"/>
          </w:tcPr>
          <w:p w14:paraId="5C9F0A6E" w14:textId="77777777" w:rsidR="006765D3" w:rsidRPr="007B7781" w:rsidRDefault="006765D3" w:rsidP="00540CFD">
            <w:pPr>
              <w:spacing w:line="240" w:lineRule="auto"/>
              <w:ind w:leftChars="0" w:left="32" w:firstLineChars="0" w:hanging="142"/>
              <w:textDirection w:val="lrTb"/>
              <w:rPr>
                <w:rFonts w:ascii="Arial" w:eastAsia="Arial" w:hAnsi="Arial" w:cs="Arial"/>
                <w:b/>
                <w:bCs/>
                <w:position w:val="0"/>
                <w:sz w:val="18"/>
                <w:szCs w:val="18"/>
              </w:rPr>
            </w:pPr>
            <w:r w:rsidRPr="007B7781">
              <w:rPr>
                <w:rFonts w:ascii="Arial" w:eastAsia="Arial" w:hAnsi="Arial" w:cs="Arial"/>
                <w:b/>
                <w:bCs/>
                <w:position w:val="0"/>
                <w:sz w:val="18"/>
                <w:szCs w:val="18"/>
              </w:rPr>
              <w:t>Deferred tax assets</w:t>
            </w:r>
          </w:p>
        </w:tc>
        <w:tc>
          <w:tcPr>
            <w:tcW w:w="1518" w:type="dxa"/>
            <w:tcBorders>
              <w:left w:val="nil"/>
              <w:bottom w:val="nil"/>
              <w:right w:val="nil"/>
            </w:tcBorders>
            <w:vAlign w:val="bottom"/>
          </w:tcPr>
          <w:p w14:paraId="5C600CDA"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p>
        </w:tc>
        <w:tc>
          <w:tcPr>
            <w:tcW w:w="1518" w:type="dxa"/>
            <w:tcBorders>
              <w:left w:val="nil"/>
              <w:bottom w:val="nil"/>
              <w:right w:val="nil"/>
            </w:tcBorders>
            <w:vAlign w:val="bottom"/>
          </w:tcPr>
          <w:p w14:paraId="6BDA00CD"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p>
        </w:tc>
        <w:tc>
          <w:tcPr>
            <w:tcW w:w="1522" w:type="dxa"/>
            <w:tcBorders>
              <w:left w:val="nil"/>
              <w:bottom w:val="nil"/>
              <w:right w:val="nil"/>
            </w:tcBorders>
            <w:vAlign w:val="bottom"/>
          </w:tcPr>
          <w:p w14:paraId="255DB11C"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p>
        </w:tc>
        <w:tc>
          <w:tcPr>
            <w:tcW w:w="1521" w:type="dxa"/>
            <w:tcBorders>
              <w:left w:val="nil"/>
              <w:bottom w:val="nil"/>
              <w:right w:val="nil"/>
            </w:tcBorders>
            <w:vAlign w:val="bottom"/>
          </w:tcPr>
          <w:p w14:paraId="166043BC"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p>
        </w:tc>
        <w:tc>
          <w:tcPr>
            <w:tcW w:w="1520" w:type="dxa"/>
            <w:tcBorders>
              <w:left w:val="nil"/>
              <w:bottom w:val="nil"/>
              <w:right w:val="nil"/>
            </w:tcBorders>
            <w:shd w:val="clear" w:color="auto" w:fill="FAFAFA"/>
            <w:vAlign w:val="bottom"/>
          </w:tcPr>
          <w:p w14:paraId="06133E7E"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p>
        </w:tc>
        <w:tc>
          <w:tcPr>
            <w:tcW w:w="1519" w:type="dxa"/>
            <w:tcBorders>
              <w:left w:val="nil"/>
              <w:bottom w:val="nil"/>
              <w:right w:val="nil"/>
            </w:tcBorders>
            <w:shd w:val="clear" w:color="auto" w:fill="FAFAFA"/>
          </w:tcPr>
          <w:p w14:paraId="2B512E48"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p>
        </w:tc>
        <w:tc>
          <w:tcPr>
            <w:tcW w:w="1518" w:type="dxa"/>
            <w:tcBorders>
              <w:left w:val="nil"/>
              <w:bottom w:val="nil"/>
              <w:right w:val="nil"/>
            </w:tcBorders>
            <w:shd w:val="clear" w:color="auto" w:fill="FAFAFA"/>
            <w:vAlign w:val="bottom"/>
          </w:tcPr>
          <w:p w14:paraId="64695712"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p>
        </w:tc>
        <w:tc>
          <w:tcPr>
            <w:tcW w:w="1518" w:type="dxa"/>
            <w:tcBorders>
              <w:left w:val="nil"/>
              <w:bottom w:val="nil"/>
            </w:tcBorders>
            <w:shd w:val="clear" w:color="auto" w:fill="FAFAFA"/>
            <w:vAlign w:val="bottom"/>
          </w:tcPr>
          <w:p w14:paraId="383E425A"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p>
        </w:tc>
      </w:tr>
      <w:tr w:rsidR="006765D3" w:rsidRPr="007B7781" w14:paraId="3E97FE83" w14:textId="77777777" w:rsidTr="00C25C74">
        <w:trPr>
          <w:trHeight w:val="227"/>
        </w:trPr>
        <w:tc>
          <w:tcPr>
            <w:tcW w:w="2393" w:type="dxa"/>
            <w:tcBorders>
              <w:top w:val="nil"/>
              <w:bottom w:val="nil"/>
              <w:right w:val="nil"/>
            </w:tcBorders>
            <w:vAlign w:val="bottom"/>
          </w:tcPr>
          <w:p w14:paraId="3B17FDAC" w14:textId="77777777" w:rsidR="006765D3" w:rsidRPr="007B7781" w:rsidRDefault="006765D3" w:rsidP="00540CFD">
            <w:pPr>
              <w:spacing w:line="240" w:lineRule="auto"/>
              <w:ind w:leftChars="0" w:left="174" w:firstLineChars="0" w:hanging="142"/>
              <w:textDirection w:val="lrTb"/>
              <w:rPr>
                <w:rFonts w:ascii="Arial" w:eastAsia="Arial" w:hAnsi="Arial" w:cs="Arial"/>
                <w:position w:val="0"/>
                <w:sz w:val="18"/>
                <w:szCs w:val="18"/>
              </w:rPr>
            </w:pPr>
            <w:r w:rsidRPr="007B7781">
              <w:rPr>
                <w:rFonts w:ascii="Arial" w:eastAsia="Arial" w:hAnsi="Arial" w:cs="Arial"/>
                <w:position w:val="0"/>
                <w:sz w:val="18"/>
                <w:szCs w:val="18"/>
              </w:rPr>
              <w:t>Operating loss</w:t>
            </w:r>
          </w:p>
        </w:tc>
        <w:tc>
          <w:tcPr>
            <w:tcW w:w="1518" w:type="dxa"/>
            <w:tcBorders>
              <w:top w:val="nil"/>
              <w:left w:val="nil"/>
              <w:bottom w:val="nil"/>
              <w:right w:val="nil"/>
            </w:tcBorders>
            <w:vAlign w:val="bottom"/>
          </w:tcPr>
          <w:p w14:paraId="226B917E"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color w:val="000000"/>
                <w:position w:val="0"/>
                <w:sz w:val="18"/>
                <w:szCs w:val="18"/>
              </w:rPr>
              <w:t xml:space="preserve">853,454,362 </w:t>
            </w:r>
          </w:p>
        </w:tc>
        <w:tc>
          <w:tcPr>
            <w:tcW w:w="1518" w:type="dxa"/>
            <w:tcBorders>
              <w:top w:val="nil"/>
              <w:left w:val="nil"/>
              <w:bottom w:val="nil"/>
              <w:right w:val="nil"/>
            </w:tcBorders>
            <w:vAlign w:val="bottom"/>
          </w:tcPr>
          <w:p w14:paraId="13B958BB"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hAnsi="Arial" w:cs="Arial"/>
                <w:color w:val="000000"/>
                <w:position w:val="0"/>
                <w:sz w:val="18"/>
                <w:szCs w:val="18"/>
              </w:rPr>
              <w:t xml:space="preserve">1,517,039,097 </w:t>
            </w:r>
          </w:p>
        </w:tc>
        <w:tc>
          <w:tcPr>
            <w:tcW w:w="1522" w:type="dxa"/>
            <w:tcBorders>
              <w:top w:val="nil"/>
              <w:left w:val="nil"/>
              <w:bottom w:val="nil"/>
              <w:right w:val="nil"/>
            </w:tcBorders>
            <w:vAlign w:val="bottom"/>
          </w:tcPr>
          <w:p w14:paraId="488DBC20"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hAnsi="Arial" w:cs="Arial"/>
                <w:color w:val="000000"/>
                <w:position w:val="0"/>
                <w:sz w:val="18"/>
                <w:szCs w:val="18"/>
              </w:rPr>
              <w:t>(96,631,388)</w:t>
            </w:r>
          </w:p>
        </w:tc>
        <w:tc>
          <w:tcPr>
            <w:tcW w:w="1521" w:type="dxa"/>
            <w:tcBorders>
              <w:top w:val="nil"/>
              <w:left w:val="nil"/>
              <w:bottom w:val="nil"/>
              <w:right w:val="nil"/>
            </w:tcBorders>
            <w:vAlign w:val="bottom"/>
          </w:tcPr>
          <w:p w14:paraId="0076E854"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hAnsi="Arial" w:cs="Arial"/>
                <w:color w:val="000000"/>
                <w:position w:val="0"/>
                <w:sz w:val="18"/>
                <w:szCs w:val="18"/>
              </w:rPr>
              <w:t xml:space="preserve">2,273,862,071 </w:t>
            </w:r>
          </w:p>
        </w:tc>
        <w:tc>
          <w:tcPr>
            <w:tcW w:w="1520" w:type="dxa"/>
            <w:tcBorders>
              <w:top w:val="nil"/>
              <w:left w:val="nil"/>
              <w:bottom w:val="nil"/>
              <w:right w:val="nil"/>
            </w:tcBorders>
            <w:shd w:val="clear" w:color="auto" w:fill="FAFAFA"/>
            <w:vAlign w:val="bottom"/>
          </w:tcPr>
          <w:p w14:paraId="6CBB83AD"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(1,251,014,553)</w:t>
            </w:r>
          </w:p>
        </w:tc>
        <w:tc>
          <w:tcPr>
            <w:tcW w:w="1519" w:type="dxa"/>
            <w:tcBorders>
              <w:top w:val="nil"/>
              <w:left w:val="nil"/>
              <w:bottom w:val="nil"/>
              <w:right w:val="nil"/>
            </w:tcBorders>
            <w:shd w:val="clear" w:color="auto" w:fill="FAFAFA"/>
          </w:tcPr>
          <w:p w14:paraId="70B787A5" w14:textId="0A7C6433" w:rsidR="006765D3" w:rsidRPr="007B7781" w:rsidRDefault="00FB20DA"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w:t>
            </w:r>
          </w:p>
        </w:tc>
        <w:tc>
          <w:tcPr>
            <w:tcW w:w="1518" w:type="dxa"/>
            <w:tcBorders>
              <w:top w:val="nil"/>
              <w:left w:val="nil"/>
              <w:bottom w:val="nil"/>
              <w:right w:val="nil"/>
            </w:tcBorders>
            <w:shd w:val="clear" w:color="auto" w:fill="FAFAFA"/>
            <w:vAlign w:val="bottom"/>
          </w:tcPr>
          <w:p w14:paraId="4BDBBDCD"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183,005,141</w:t>
            </w:r>
          </w:p>
        </w:tc>
        <w:tc>
          <w:tcPr>
            <w:tcW w:w="1518" w:type="dxa"/>
            <w:tcBorders>
              <w:top w:val="nil"/>
              <w:left w:val="nil"/>
              <w:bottom w:val="nil"/>
            </w:tcBorders>
            <w:shd w:val="clear" w:color="auto" w:fill="FAFAFA"/>
            <w:vAlign w:val="bottom"/>
          </w:tcPr>
          <w:p w14:paraId="480D3ADD"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1,205,852,659</w:t>
            </w:r>
          </w:p>
        </w:tc>
      </w:tr>
      <w:tr w:rsidR="006765D3" w:rsidRPr="007B7781" w14:paraId="0184EE04" w14:textId="77777777" w:rsidTr="00F24DBB">
        <w:trPr>
          <w:trHeight w:val="227"/>
        </w:trPr>
        <w:tc>
          <w:tcPr>
            <w:tcW w:w="2393" w:type="dxa"/>
            <w:tcBorders>
              <w:top w:val="nil"/>
              <w:bottom w:val="nil"/>
              <w:right w:val="nil"/>
            </w:tcBorders>
            <w:vAlign w:val="bottom"/>
          </w:tcPr>
          <w:p w14:paraId="680BB357" w14:textId="77777777" w:rsidR="006765D3" w:rsidRPr="007B7781" w:rsidRDefault="006765D3" w:rsidP="00540CFD">
            <w:pPr>
              <w:spacing w:line="240" w:lineRule="auto"/>
              <w:ind w:leftChars="0" w:left="174" w:firstLineChars="0" w:hanging="142"/>
              <w:textDirection w:val="lrTb"/>
              <w:rPr>
                <w:rFonts w:ascii="Arial" w:eastAsia="Arial" w:hAnsi="Arial" w:cs="Arial"/>
                <w:position w:val="0"/>
                <w:sz w:val="18"/>
                <w:szCs w:val="18"/>
              </w:rPr>
            </w:pPr>
            <w:r w:rsidRPr="007B7781">
              <w:rPr>
                <w:rFonts w:ascii="Arial" w:eastAsia="Arial" w:hAnsi="Arial" w:cs="Arial"/>
                <w:position w:val="0"/>
                <w:sz w:val="18"/>
                <w:szCs w:val="18"/>
              </w:rPr>
              <w:t>Retirement benefit obligation</w:t>
            </w:r>
          </w:p>
        </w:tc>
        <w:tc>
          <w:tcPr>
            <w:tcW w:w="1518" w:type="dxa"/>
            <w:tcBorders>
              <w:top w:val="nil"/>
              <w:left w:val="nil"/>
              <w:bottom w:val="nil"/>
              <w:right w:val="nil"/>
            </w:tcBorders>
            <w:vAlign w:val="bottom"/>
          </w:tcPr>
          <w:p w14:paraId="23EC02F3"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color w:val="000000"/>
                <w:position w:val="0"/>
                <w:sz w:val="18"/>
                <w:szCs w:val="18"/>
              </w:rPr>
              <w:t xml:space="preserve">96,785,528 </w:t>
            </w:r>
          </w:p>
        </w:tc>
        <w:tc>
          <w:tcPr>
            <w:tcW w:w="1518" w:type="dxa"/>
            <w:tcBorders>
              <w:top w:val="nil"/>
              <w:left w:val="nil"/>
              <w:bottom w:val="nil"/>
              <w:right w:val="nil"/>
            </w:tcBorders>
            <w:vAlign w:val="bottom"/>
          </w:tcPr>
          <w:p w14:paraId="3039DECC"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hAnsi="Arial" w:cs="Arial"/>
                <w:color w:val="000000"/>
                <w:position w:val="0"/>
                <w:sz w:val="18"/>
                <w:szCs w:val="18"/>
              </w:rPr>
              <w:t>(987,668)</w:t>
            </w:r>
          </w:p>
        </w:tc>
        <w:tc>
          <w:tcPr>
            <w:tcW w:w="1522" w:type="dxa"/>
            <w:tcBorders>
              <w:top w:val="nil"/>
              <w:left w:val="nil"/>
              <w:bottom w:val="nil"/>
              <w:right w:val="nil"/>
            </w:tcBorders>
            <w:vAlign w:val="bottom"/>
          </w:tcPr>
          <w:p w14:paraId="37250CA1"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hAnsi="Arial" w:cs="Arial"/>
                <w:color w:val="000000"/>
                <w:position w:val="0"/>
                <w:sz w:val="18"/>
                <w:szCs w:val="18"/>
              </w:rPr>
              <w:t>(360,459)</w:t>
            </w:r>
          </w:p>
        </w:tc>
        <w:tc>
          <w:tcPr>
            <w:tcW w:w="1521" w:type="dxa"/>
            <w:tcBorders>
              <w:top w:val="nil"/>
              <w:left w:val="nil"/>
              <w:bottom w:val="nil"/>
              <w:right w:val="nil"/>
            </w:tcBorders>
            <w:vAlign w:val="bottom"/>
          </w:tcPr>
          <w:p w14:paraId="23625222"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hAnsi="Arial" w:cs="Arial"/>
                <w:color w:val="000000"/>
                <w:position w:val="0"/>
                <w:sz w:val="18"/>
                <w:szCs w:val="18"/>
              </w:rPr>
              <w:t>95,437,401</w:t>
            </w:r>
          </w:p>
        </w:tc>
        <w:tc>
          <w:tcPr>
            <w:tcW w:w="1520" w:type="dxa"/>
            <w:tcBorders>
              <w:top w:val="nil"/>
              <w:left w:val="nil"/>
              <w:bottom w:val="nil"/>
              <w:right w:val="nil"/>
            </w:tcBorders>
            <w:shd w:val="clear" w:color="auto" w:fill="FAFAFA"/>
            <w:vAlign w:val="bottom"/>
          </w:tcPr>
          <w:p w14:paraId="0DF5AD6F" w14:textId="6700F2C4" w:rsidR="006765D3" w:rsidRPr="007B7781" w:rsidRDefault="00FB20DA"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14,567,909</w:t>
            </w:r>
          </w:p>
        </w:tc>
        <w:tc>
          <w:tcPr>
            <w:tcW w:w="1519" w:type="dxa"/>
            <w:tcBorders>
              <w:top w:val="nil"/>
              <w:left w:val="nil"/>
              <w:bottom w:val="nil"/>
              <w:right w:val="nil"/>
            </w:tcBorders>
            <w:shd w:val="clear" w:color="auto" w:fill="FAFAFA"/>
            <w:vAlign w:val="bottom"/>
          </w:tcPr>
          <w:p w14:paraId="250B2EF4" w14:textId="5AFBD738" w:rsidR="006765D3" w:rsidRPr="007B7781" w:rsidRDefault="00FB20DA">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10,612,586</w:t>
            </w:r>
          </w:p>
        </w:tc>
        <w:tc>
          <w:tcPr>
            <w:tcW w:w="1518" w:type="dxa"/>
            <w:tcBorders>
              <w:top w:val="nil"/>
              <w:left w:val="nil"/>
              <w:bottom w:val="nil"/>
              <w:right w:val="nil"/>
            </w:tcBorders>
            <w:shd w:val="clear" w:color="auto" w:fill="FAFAFA"/>
            <w:vAlign w:val="bottom"/>
          </w:tcPr>
          <w:p w14:paraId="3914FFE3" w14:textId="40C3AD5D"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12,194,95</w:t>
            </w:r>
            <w:r w:rsidR="00FB20DA" w:rsidRPr="007B7781">
              <w:rPr>
                <w:rFonts w:ascii="Arial" w:hAnsi="Arial" w:cs="Arial"/>
                <w:color w:val="000000"/>
                <w:position w:val="0"/>
                <w:sz w:val="18"/>
                <w:szCs w:val="18"/>
              </w:rPr>
              <w:t>8</w:t>
            </w:r>
          </w:p>
        </w:tc>
        <w:tc>
          <w:tcPr>
            <w:tcW w:w="1518" w:type="dxa"/>
            <w:tcBorders>
              <w:top w:val="nil"/>
              <w:left w:val="nil"/>
              <w:bottom w:val="nil"/>
            </w:tcBorders>
            <w:shd w:val="clear" w:color="auto" w:fill="FAFAFA"/>
            <w:vAlign w:val="bottom"/>
          </w:tcPr>
          <w:p w14:paraId="75A9789C"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132,812,854</w:t>
            </w:r>
          </w:p>
        </w:tc>
      </w:tr>
      <w:tr w:rsidR="006765D3" w:rsidRPr="007B7781" w14:paraId="65F75AC9" w14:textId="77777777" w:rsidTr="00C25C74">
        <w:trPr>
          <w:trHeight w:val="227"/>
        </w:trPr>
        <w:tc>
          <w:tcPr>
            <w:tcW w:w="2393" w:type="dxa"/>
            <w:tcBorders>
              <w:top w:val="nil"/>
              <w:bottom w:val="nil"/>
              <w:right w:val="nil"/>
            </w:tcBorders>
            <w:vAlign w:val="bottom"/>
          </w:tcPr>
          <w:p w14:paraId="63ABADF2" w14:textId="77777777" w:rsidR="006765D3" w:rsidRPr="007B7781" w:rsidRDefault="006765D3" w:rsidP="00540CFD">
            <w:pPr>
              <w:spacing w:line="240" w:lineRule="auto"/>
              <w:ind w:leftChars="0" w:left="174" w:firstLineChars="0" w:hanging="142"/>
              <w:textDirection w:val="lrTb"/>
              <w:rPr>
                <w:rFonts w:ascii="Arial" w:eastAsia="Arial" w:hAnsi="Arial" w:cs="Arial"/>
                <w:position w:val="0"/>
                <w:sz w:val="18"/>
                <w:szCs w:val="18"/>
              </w:rPr>
            </w:pPr>
            <w:r w:rsidRPr="007B7781">
              <w:rPr>
                <w:rFonts w:ascii="Arial" w:eastAsia="Arial" w:hAnsi="Arial" w:cs="Arial"/>
                <w:position w:val="0"/>
                <w:sz w:val="18"/>
                <w:szCs w:val="18"/>
              </w:rPr>
              <w:t>Loss on obsolete materials and supplies</w:t>
            </w:r>
          </w:p>
        </w:tc>
        <w:tc>
          <w:tcPr>
            <w:tcW w:w="1518" w:type="dxa"/>
            <w:tcBorders>
              <w:top w:val="nil"/>
              <w:left w:val="nil"/>
              <w:bottom w:val="nil"/>
              <w:right w:val="nil"/>
            </w:tcBorders>
            <w:vAlign w:val="bottom"/>
          </w:tcPr>
          <w:p w14:paraId="4C3D1A58"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color w:val="000000"/>
                <w:position w:val="0"/>
                <w:sz w:val="18"/>
                <w:szCs w:val="18"/>
              </w:rPr>
              <w:t>37,047,719</w:t>
            </w:r>
          </w:p>
        </w:tc>
        <w:tc>
          <w:tcPr>
            <w:tcW w:w="1518" w:type="dxa"/>
            <w:tcBorders>
              <w:top w:val="nil"/>
              <w:left w:val="nil"/>
              <w:bottom w:val="nil"/>
              <w:right w:val="nil"/>
            </w:tcBorders>
            <w:vAlign w:val="bottom"/>
          </w:tcPr>
          <w:p w14:paraId="5F2889D1"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hAnsi="Arial" w:cs="Arial"/>
                <w:color w:val="000000"/>
                <w:position w:val="0"/>
                <w:sz w:val="18"/>
                <w:szCs w:val="18"/>
              </w:rPr>
              <w:t xml:space="preserve">5,418,477 </w:t>
            </w:r>
          </w:p>
        </w:tc>
        <w:tc>
          <w:tcPr>
            <w:tcW w:w="1522" w:type="dxa"/>
            <w:tcBorders>
              <w:top w:val="nil"/>
              <w:left w:val="nil"/>
              <w:bottom w:val="nil"/>
              <w:right w:val="nil"/>
            </w:tcBorders>
            <w:vAlign w:val="bottom"/>
          </w:tcPr>
          <w:p w14:paraId="313C0DB0"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hAnsi="Arial" w:cs="Arial"/>
                <w:color w:val="000000"/>
                <w:position w:val="0"/>
                <w:sz w:val="18"/>
                <w:szCs w:val="18"/>
              </w:rPr>
              <w:t>(394,520)</w:t>
            </w:r>
          </w:p>
        </w:tc>
        <w:tc>
          <w:tcPr>
            <w:tcW w:w="1521" w:type="dxa"/>
            <w:tcBorders>
              <w:top w:val="nil"/>
              <w:left w:val="nil"/>
              <w:bottom w:val="nil"/>
              <w:right w:val="nil"/>
            </w:tcBorders>
            <w:vAlign w:val="bottom"/>
          </w:tcPr>
          <w:p w14:paraId="67E5EEF4"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hAnsi="Arial" w:cs="Arial"/>
                <w:color w:val="000000"/>
                <w:position w:val="0"/>
                <w:sz w:val="18"/>
                <w:szCs w:val="18"/>
              </w:rPr>
              <w:t>42,071,676</w:t>
            </w:r>
          </w:p>
        </w:tc>
        <w:tc>
          <w:tcPr>
            <w:tcW w:w="1520" w:type="dxa"/>
            <w:tcBorders>
              <w:top w:val="nil"/>
              <w:left w:val="nil"/>
              <w:bottom w:val="nil"/>
              <w:right w:val="nil"/>
            </w:tcBorders>
            <w:shd w:val="clear" w:color="auto" w:fill="FAFAFA"/>
            <w:vAlign w:val="bottom"/>
          </w:tcPr>
          <w:p w14:paraId="7B0CF48F"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5,871,845</w:t>
            </w:r>
          </w:p>
        </w:tc>
        <w:tc>
          <w:tcPr>
            <w:tcW w:w="1519" w:type="dxa"/>
            <w:tcBorders>
              <w:top w:val="nil"/>
              <w:left w:val="nil"/>
              <w:bottom w:val="nil"/>
              <w:right w:val="nil"/>
            </w:tcBorders>
            <w:shd w:val="clear" w:color="auto" w:fill="FAFAFA"/>
          </w:tcPr>
          <w:p w14:paraId="212D7744" w14:textId="77777777" w:rsidR="00FB20DA" w:rsidRPr="007B7781" w:rsidRDefault="00FB20DA" w:rsidP="00540CFD">
            <w:pPr>
              <w:spacing w:line="240" w:lineRule="auto"/>
              <w:ind w:leftChars="0" w:left="0" w:right="-96" w:firstLineChars="0" w:firstLine="0"/>
              <w:jc w:val="right"/>
              <w:textDirection w:val="lrTb"/>
              <w:rPr>
                <w:rFonts w:ascii="Arial" w:hAnsi="Arial" w:cs="Arial"/>
                <w:color w:val="000000"/>
                <w:position w:val="0"/>
                <w:sz w:val="18"/>
                <w:szCs w:val="18"/>
              </w:rPr>
            </w:pPr>
          </w:p>
          <w:p w14:paraId="3B0EFDB2" w14:textId="4E294AF5" w:rsidR="006765D3" w:rsidRPr="007B7781" w:rsidRDefault="00FB20DA"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w:t>
            </w:r>
          </w:p>
        </w:tc>
        <w:tc>
          <w:tcPr>
            <w:tcW w:w="1518" w:type="dxa"/>
            <w:tcBorders>
              <w:top w:val="nil"/>
              <w:left w:val="nil"/>
              <w:bottom w:val="nil"/>
              <w:right w:val="nil"/>
            </w:tcBorders>
            <w:shd w:val="clear" w:color="auto" w:fill="FAFAFA"/>
            <w:vAlign w:val="bottom"/>
          </w:tcPr>
          <w:p w14:paraId="4927774C" w14:textId="52E35C4F"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5,081,58</w:t>
            </w:r>
            <w:r w:rsidR="00FB20DA" w:rsidRPr="007B7781">
              <w:rPr>
                <w:rFonts w:ascii="Arial" w:hAnsi="Arial" w:cs="Arial"/>
                <w:color w:val="000000"/>
                <w:position w:val="0"/>
                <w:sz w:val="18"/>
                <w:szCs w:val="18"/>
              </w:rPr>
              <w:t>3</w:t>
            </w:r>
          </w:p>
        </w:tc>
        <w:tc>
          <w:tcPr>
            <w:tcW w:w="1518" w:type="dxa"/>
            <w:tcBorders>
              <w:top w:val="nil"/>
              <w:left w:val="nil"/>
              <w:bottom w:val="nil"/>
            </w:tcBorders>
            <w:shd w:val="clear" w:color="auto" w:fill="FAFAFA"/>
            <w:vAlign w:val="bottom"/>
          </w:tcPr>
          <w:p w14:paraId="0A186C17" w14:textId="540739A6"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53,025,10</w:t>
            </w:r>
            <w:r w:rsidR="00FB20DA" w:rsidRPr="007B7781">
              <w:rPr>
                <w:rFonts w:ascii="Arial" w:eastAsia="Arial" w:hAnsi="Arial" w:cs="Arial"/>
                <w:position w:val="0"/>
                <w:sz w:val="18"/>
                <w:szCs w:val="18"/>
              </w:rPr>
              <w:t>4</w:t>
            </w:r>
          </w:p>
        </w:tc>
      </w:tr>
      <w:tr w:rsidR="006765D3" w:rsidRPr="007B7781" w14:paraId="223EF0F6" w14:textId="77777777" w:rsidTr="00C25C74">
        <w:trPr>
          <w:trHeight w:val="227"/>
        </w:trPr>
        <w:tc>
          <w:tcPr>
            <w:tcW w:w="2393" w:type="dxa"/>
            <w:tcBorders>
              <w:top w:val="nil"/>
              <w:bottom w:val="nil"/>
              <w:right w:val="nil"/>
            </w:tcBorders>
            <w:vAlign w:val="bottom"/>
          </w:tcPr>
          <w:p w14:paraId="5D62C635" w14:textId="77777777" w:rsidR="006765D3" w:rsidRPr="007B7781" w:rsidRDefault="006765D3" w:rsidP="00540CFD">
            <w:pPr>
              <w:spacing w:line="240" w:lineRule="auto"/>
              <w:ind w:leftChars="0" w:left="174" w:firstLineChars="0" w:hanging="142"/>
              <w:textDirection w:val="lrTb"/>
              <w:rPr>
                <w:rFonts w:ascii="Arial" w:eastAsia="Arial" w:hAnsi="Arial" w:cs="Arial"/>
                <w:position w:val="0"/>
                <w:sz w:val="18"/>
                <w:szCs w:val="18"/>
              </w:rPr>
            </w:pPr>
            <w:r w:rsidRPr="007B7781">
              <w:rPr>
                <w:rFonts w:ascii="Arial" w:eastAsia="Arial" w:hAnsi="Arial" w:cs="Arial"/>
                <w:position w:val="0"/>
                <w:sz w:val="18"/>
                <w:szCs w:val="18"/>
              </w:rPr>
              <w:t>Depreciation</w:t>
            </w:r>
          </w:p>
        </w:tc>
        <w:tc>
          <w:tcPr>
            <w:tcW w:w="1518" w:type="dxa"/>
            <w:tcBorders>
              <w:top w:val="nil"/>
              <w:left w:val="nil"/>
              <w:bottom w:val="nil"/>
              <w:right w:val="nil"/>
            </w:tcBorders>
            <w:vAlign w:val="bottom"/>
          </w:tcPr>
          <w:p w14:paraId="315ABC64"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18" w:type="dxa"/>
            <w:tcBorders>
              <w:top w:val="nil"/>
              <w:left w:val="nil"/>
              <w:bottom w:val="nil"/>
              <w:right w:val="nil"/>
            </w:tcBorders>
            <w:vAlign w:val="bottom"/>
          </w:tcPr>
          <w:p w14:paraId="00FA19B4"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 xml:space="preserve">26,645,841 </w:t>
            </w:r>
          </w:p>
        </w:tc>
        <w:tc>
          <w:tcPr>
            <w:tcW w:w="1522" w:type="dxa"/>
            <w:tcBorders>
              <w:top w:val="nil"/>
              <w:left w:val="nil"/>
              <w:bottom w:val="nil"/>
              <w:right w:val="nil"/>
            </w:tcBorders>
            <w:vAlign w:val="bottom"/>
          </w:tcPr>
          <w:p w14:paraId="15B8CBE9"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(241,578)</w:t>
            </w:r>
          </w:p>
        </w:tc>
        <w:tc>
          <w:tcPr>
            <w:tcW w:w="1521" w:type="dxa"/>
            <w:tcBorders>
              <w:top w:val="nil"/>
              <w:left w:val="nil"/>
              <w:bottom w:val="nil"/>
              <w:right w:val="nil"/>
            </w:tcBorders>
            <w:vAlign w:val="bottom"/>
          </w:tcPr>
          <w:p w14:paraId="6D7361FD"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26,404,263</w:t>
            </w:r>
          </w:p>
        </w:tc>
        <w:tc>
          <w:tcPr>
            <w:tcW w:w="1520" w:type="dxa"/>
            <w:tcBorders>
              <w:top w:val="nil"/>
              <w:left w:val="nil"/>
              <w:bottom w:val="nil"/>
              <w:right w:val="nil"/>
            </w:tcBorders>
            <w:shd w:val="clear" w:color="auto" w:fill="FAFAFA"/>
            <w:vAlign w:val="bottom"/>
          </w:tcPr>
          <w:p w14:paraId="7E832306"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5,291,363</w:t>
            </w:r>
          </w:p>
        </w:tc>
        <w:tc>
          <w:tcPr>
            <w:tcW w:w="1519" w:type="dxa"/>
            <w:tcBorders>
              <w:top w:val="nil"/>
              <w:left w:val="nil"/>
              <w:bottom w:val="nil"/>
              <w:right w:val="nil"/>
            </w:tcBorders>
            <w:shd w:val="clear" w:color="auto" w:fill="FAFAFA"/>
          </w:tcPr>
          <w:p w14:paraId="07E3AC5F" w14:textId="68453282" w:rsidR="006765D3" w:rsidRPr="007B7781" w:rsidRDefault="00FB20DA"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w:t>
            </w:r>
          </w:p>
        </w:tc>
        <w:tc>
          <w:tcPr>
            <w:tcW w:w="1518" w:type="dxa"/>
            <w:tcBorders>
              <w:top w:val="nil"/>
              <w:left w:val="nil"/>
              <w:bottom w:val="nil"/>
              <w:right w:val="nil"/>
            </w:tcBorders>
            <w:shd w:val="clear" w:color="auto" w:fill="FAFAFA"/>
            <w:vAlign w:val="bottom"/>
          </w:tcPr>
          <w:p w14:paraId="4458707C"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2,937,433</w:t>
            </w:r>
          </w:p>
        </w:tc>
        <w:tc>
          <w:tcPr>
            <w:tcW w:w="1518" w:type="dxa"/>
            <w:tcBorders>
              <w:top w:val="nil"/>
              <w:left w:val="nil"/>
              <w:bottom w:val="nil"/>
            </w:tcBorders>
            <w:shd w:val="clear" w:color="auto" w:fill="FAFAFA"/>
            <w:vAlign w:val="bottom"/>
          </w:tcPr>
          <w:p w14:paraId="0FE012D3"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34,633,059</w:t>
            </w:r>
          </w:p>
        </w:tc>
      </w:tr>
      <w:tr w:rsidR="006765D3" w:rsidRPr="007B7781" w14:paraId="6FBC6F06" w14:textId="77777777" w:rsidTr="00C25C74">
        <w:trPr>
          <w:trHeight w:val="227"/>
        </w:trPr>
        <w:tc>
          <w:tcPr>
            <w:tcW w:w="2393" w:type="dxa"/>
            <w:tcBorders>
              <w:top w:val="nil"/>
              <w:bottom w:val="nil"/>
              <w:right w:val="nil"/>
            </w:tcBorders>
            <w:vAlign w:val="bottom"/>
          </w:tcPr>
          <w:p w14:paraId="63AECBB5" w14:textId="77777777" w:rsidR="006765D3" w:rsidRPr="007B7781" w:rsidRDefault="006765D3" w:rsidP="00540CFD">
            <w:pPr>
              <w:spacing w:line="240" w:lineRule="auto"/>
              <w:ind w:leftChars="0" w:left="174" w:firstLineChars="0" w:hanging="142"/>
              <w:textDirection w:val="lrTb"/>
              <w:rPr>
                <w:rFonts w:ascii="Arial" w:eastAsia="Arial" w:hAnsi="Arial" w:cs="Arial"/>
                <w:position w:val="0"/>
                <w:sz w:val="18"/>
                <w:szCs w:val="18"/>
              </w:rPr>
            </w:pPr>
            <w:r w:rsidRPr="007B7781">
              <w:rPr>
                <w:rFonts w:ascii="Arial" w:eastAsia="Arial" w:hAnsi="Arial" w:cs="Arial"/>
                <w:position w:val="0"/>
                <w:sz w:val="18"/>
                <w:szCs w:val="18"/>
              </w:rPr>
              <w:t>Derivative</w:t>
            </w:r>
          </w:p>
        </w:tc>
        <w:tc>
          <w:tcPr>
            <w:tcW w:w="1518" w:type="dxa"/>
            <w:tcBorders>
              <w:top w:val="nil"/>
              <w:left w:val="nil"/>
              <w:bottom w:val="single" w:sz="4" w:space="0" w:color="auto"/>
              <w:right w:val="nil"/>
            </w:tcBorders>
            <w:vAlign w:val="bottom"/>
          </w:tcPr>
          <w:p w14:paraId="43C9BD63"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18" w:type="dxa"/>
            <w:tcBorders>
              <w:top w:val="nil"/>
              <w:left w:val="nil"/>
              <w:bottom w:val="single" w:sz="4" w:space="0" w:color="auto"/>
              <w:right w:val="nil"/>
            </w:tcBorders>
            <w:vAlign w:val="bottom"/>
          </w:tcPr>
          <w:p w14:paraId="2D73689D"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hAnsi="Arial" w:cs="Arial"/>
                <w:color w:val="000000"/>
                <w:position w:val="0"/>
                <w:sz w:val="18"/>
                <w:szCs w:val="18"/>
              </w:rPr>
              <w:t>-</w:t>
            </w:r>
          </w:p>
        </w:tc>
        <w:tc>
          <w:tcPr>
            <w:tcW w:w="1522" w:type="dxa"/>
            <w:tcBorders>
              <w:top w:val="nil"/>
              <w:left w:val="nil"/>
              <w:bottom w:val="single" w:sz="4" w:space="0" w:color="auto"/>
              <w:right w:val="nil"/>
            </w:tcBorders>
            <w:vAlign w:val="bottom"/>
          </w:tcPr>
          <w:p w14:paraId="3F812D38"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hAnsi="Arial" w:cs="Arial"/>
                <w:color w:val="000000"/>
                <w:position w:val="0"/>
                <w:sz w:val="18"/>
                <w:szCs w:val="18"/>
              </w:rPr>
              <w:t>-</w:t>
            </w:r>
          </w:p>
        </w:tc>
        <w:tc>
          <w:tcPr>
            <w:tcW w:w="1521" w:type="dxa"/>
            <w:tcBorders>
              <w:top w:val="nil"/>
              <w:left w:val="nil"/>
              <w:bottom w:val="single" w:sz="4" w:space="0" w:color="auto"/>
              <w:right w:val="nil"/>
            </w:tcBorders>
            <w:vAlign w:val="bottom"/>
          </w:tcPr>
          <w:p w14:paraId="59B0A38B"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hAnsi="Arial" w:cs="Arial"/>
                <w:color w:val="000000"/>
                <w:position w:val="0"/>
                <w:sz w:val="18"/>
                <w:szCs w:val="18"/>
              </w:rPr>
              <w:t>-</w:t>
            </w:r>
          </w:p>
        </w:tc>
        <w:tc>
          <w:tcPr>
            <w:tcW w:w="1520" w:type="dxa"/>
            <w:tcBorders>
              <w:top w:val="nil"/>
              <w:left w:val="nil"/>
              <w:bottom w:val="single" w:sz="4" w:space="0" w:color="auto"/>
              <w:right w:val="nil"/>
            </w:tcBorders>
            <w:shd w:val="clear" w:color="auto" w:fill="FAFAFA"/>
            <w:vAlign w:val="bottom"/>
          </w:tcPr>
          <w:p w14:paraId="687F0268"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58,840,556</w:t>
            </w:r>
          </w:p>
        </w:tc>
        <w:tc>
          <w:tcPr>
            <w:tcW w:w="1519" w:type="dxa"/>
            <w:tcBorders>
              <w:top w:val="nil"/>
              <w:left w:val="nil"/>
              <w:bottom w:val="single" w:sz="4" w:space="0" w:color="auto"/>
              <w:right w:val="nil"/>
            </w:tcBorders>
            <w:shd w:val="clear" w:color="auto" w:fill="FAFAFA"/>
          </w:tcPr>
          <w:p w14:paraId="6B8C33BC" w14:textId="41AF9804" w:rsidR="006765D3" w:rsidRPr="007B7781" w:rsidRDefault="00FB20DA"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w:t>
            </w:r>
          </w:p>
        </w:tc>
        <w:tc>
          <w:tcPr>
            <w:tcW w:w="1518" w:type="dxa"/>
            <w:tcBorders>
              <w:top w:val="nil"/>
              <w:left w:val="nil"/>
              <w:bottom w:val="single" w:sz="4" w:space="0" w:color="auto"/>
              <w:right w:val="nil"/>
            </w:tcBorders>
            <w:shd w:val="clear" w:color="auto" w:fill="FAFAFA"/>
            <w:vAlign w:val="bottom"/>
          </w:tcPr>
          <w:p w14:paraId="7CA998F9" w14:textId="32D372D9"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2,468,77</w:t>
            </w:r>
            <w:r w:rsidR="00FB20DA" w:rsidRPr="007B7781">
              <w:rPr>
                <w:rFonts w:ascii="Arial" w:hAnsi="Arial" w:cs="Arial"/>
                <w:color w:val="000000"/>
                <w:position w:val="0"/>
                <w:sz w:val="18"/>
                <w:szCs w:val="18"/>
              </w:rPr>
              <w:t>5</w:t>
            </w:r>
          </w:p>
        </w:tc>
        <w:tc>
          <w:tcPr>
            <w:tcW w:w="1518" w:type="dxa"/>
            <w:tcBorders>
              <w:top w:val="nil"/>
              <w:left w:val="nil"/>
              <w:bottom w:val="single" w:sz="4" w:space="0" w:color="auto"/>
            </w:tcBorders>
            <w:shd w:val="clear" w:color="auto" w:fill="FAFAFA"/>
            <w:vAlign w:val="bottom"/>
          </w:tcPr>
          <w:p w14:paraId="115E7508" w14:textId="68DE5C32"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61,309,33</w:t>
            </w:r>
            <w:r w:rsidR="00FB20DA" w:rsidRPr="007B7781">
              <w:rPr>
                <w:rFonts w:ascii="Arial" w:hAnsi="Arial" w:cs="Arial"/>
                <w:color w:val="000000"/>
                <w:position w:val="0"/>
                <w:sz w:val="18"/>
                <w:szCs w:val="18"/>
              </w:rPr>
              <w:t>1</w:t>
            </w:r>
          </w:p>
        </w:tc>
      </w:tr>
      <w:tr w:rsidR="006765D3" w:rsidRPr="007B7781" w14:paraId="176EBA9E" w14:textId="77777777" w:rsidTr="00C25C74">
        <w:trPr>
          <w:trHeight w:val="60"/>
        </w:trPr>
        <w:tc>
          <w:tcPr>
            <w:tcW w:w="2393" w:type="dxa"/>
            <w:tcBorders>
              <w:top w:val="nil"/>
              <w:bottom w:val="nil"/>
              <w:right w:val="nil"/>
            </w:tcBorders>
            <w:vAlign w:val="bottom"/>
          </w:tcPr>
          <w:p w14:paraId="2AFC1F15" w14:textId="77777777" w:rsidR="006765D3" w:rsidRPr="007B7781" w:rsidRDefault="006765D3" w:rsidP="00540CFD">
            <w:pPr>
              <w:spacing w:line="240" w:lineRule="auto"/>
              <w:ind w:leftChars="0" w:left="32" w:right="-108" w:firstLineChars="0" w:hanging="142"/>
              <w:textDirection w:val="lrTb"/>
              <w:rPr>
                <w:rFonts w:ascii="Arial" w:eastAsia="Arial" w:hAnsi="Arial" w:cs="Arial"/>
                <w:b/>
                <w:bCs/>
                <w:position w:val="0"/>
                <w:sz w:val="12"/>
                <w:szCs w:val="12"/>
              </w:rPr>
            </w:pPr>
          </w:p>
        </w:tc>
        <w:tc>
          <w:tcPr>
            <w:tcW w:w="1518" w:type="dxa"/>
            <w:tcBorders>
              <w:left w:val="nil"/>
              <w:bottom w:val="nil"/>
              <w:right w:val="nil"/>
            </w:tcBorders>
            <w:vAlign w:val="bottom"/>
          </w:tcPr>
          <w:p w14:paraId="254143AB"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2"/>
                <w:szCs w:val="12"/>
              </w:rPr>
            </w:pPr>
          </w:p>
        </w:tc>
        <w:tc>
          <w:tcPr>
            <w:tcW w:w="1518" w:type="dxa"/>
            <w:tcBorders>
              <w:left w:val="nil"/>
              <w:bottom w:val="nil"/>
              <w:right w:val="nil"/>
            </w:tcBorders>
            <w:vAlign w:val="bottom"/>
          </w:tcPr>
          <w:p w14:paraId="53CDC532"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2"/>
                <w:szCs w:val="12"/>
              </w:rPr>
            </w:pPr>
          </w:p>
        </w:tc>
        <w:tc>
          <w:tcPr>
            <w:tcW w:w="1522" w:type="dxa"/>
            <w:tcBorders>
              <w:left w:val="nil"/>
              <w:bottom w:val="nil"/>
              <w:right w:val="nil"/>
            </w:tcBorders>
            <w:vAlign w:val="bottom"/>
          </w:tcPr>
          <w:p w14:paraId="1812F359"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2"/>
                <w:szCs w:val="12"/>
              </w:rPr>
            </w:pPr>
          </w:p>
        </w:tc>
        <w:tc>
          <w:tcPr>
            <w:tcW w:w="1521" w:type="dxa"/>
            <w:tcBorders>
              <w:left w:val="nil"/>
              <w:bottom w:val="nil"/>
              <w:right w:val="nil"/>
            </w:tcBorders>
            <w:vAlign w:val="bottom"/>
          </w:tcPr>
          <w:p w14:paraId="2A0E4B31"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2"/>
                <w:szCs w:val="12"/>
              </w:rPr>
            </w:pPr>
          </w:p>
        </w:tc>
        <w:tc>
          <w:tcPr>
            <w:tcW w:w="1520" w:type="dxa"/>
            <w:tcBorders>
              <w:left w:val="nil"/>
              <w:bottom w:val="nil"/>
              <w:right w:val="nil"/>
            </w:tcBorders>
            <w:shd w:val="clear" w:color="auto" w:fill="FAFAFA"/>
            <w:vAlign w:val="bottom"/>
          </w:tcPr>
          <w:p w14:paraId="01675093"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2"/>
                <w:szCs w:val="12"/>
              </w:rPr>
            </w:pPr>
          </w:p>
        </w:tc>
        <w:tc>
          <w:tcPr>
            <w:tcW w:w="1519" w:type="dxa"/>
            <w:tcBorders>
              <w:left w:val="nil"/>
              <w:bottom w:val="nil"/>
              <w:right w:val="nil"/>
            </w:tcBorders>
            <w:shd w:val="clear" w:color="auto" w:fill="FAFAFA"/>
          </w:tcPr>
          <w:p w14:paraId="738ACC99"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2"/>
                <w:szCs w:val="12"/>
              </w:rPr>
            </w:pPr>
          </w:p>
        </w:tc>
        <w:tc>
          <w:tcPr>
            <w:tcW w:w="1518" w:type="dxa"/>
            <w:tcBorders>
              <w:left w:val="nil"/>
              <w:bottom w:val="nil"/>
              <w:right w:val="nil"/>
            </w:tcBorders>
            <w:shd w:val="clear" w:color="auto" w:fill="FAFAFA"/>
            <w:vAlign w:val="bottom"/>
          </w:tcPr>
          <w:p w14:paraId="2ED80870"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2"/>
                <w:szCs w:val="12"/>
              </w:rPr>
            </w:pPr>
          </w:p>
        </w:tc>
        <w:tc>
          <w:tcPr>
            <w:tcW w:w="1518" w:type="dxa"/>
            <w:tcBorders>
              <w:left w:val="nil"/>
              <w:bottom w:val="nil"/>
            </w:tcBorders>
            <w:shd w:val="clear" w:color="auto" w:fill="FAFAFA"/>
            <w:vAlign w:val="bottom"/>
          </w:tcPr>
          <w:p w14:paraId="30C883A2"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2"/>
                <w:szCs w:val="12"/>
              </w:rPr>
            </w:pPr>
          </w:p>
        </w:tc>
      </w:tr>
      <w:tr w:rsidR="006765D3" w:rsidRPr="007B7781" w14:paraId="3320BA7D" w14:textId="77777777" w:rsidTr="00C25C74">
        <w:trPr>
          <w:trHeight w:val="227"/>
        </w:trPr>
        <w:tc>
          <w:tcPr>
            <w:tcW w:w="2393" w:type="dxa"/>
            <w:tcBorders>
              <w:top w:val="nil"/>
              <w:bottom w:val="nil"/>
              <w:right w:val="nil"/>
            </w:tcBorders>
            <w:vAlign w:val="bottom"/>
          </w:tcPr>
          <w:p w14:paraId="0DF9EDEF" w14:textId="77777777" w:rsidR="006765D3" w:rsidRPr="007B7781" w:rsidRDefault="006765D3" w:rsidP="00540CFD">
            <w:pPr>
              <w:spacing w:line="240" w:lineRule="auto"/>
              <w:ind w:leftChars="0" w:left="32" w:right="-108" w:firstLineChars="0" w:hanging="142"/>
              <w:textDirection w:val="lrTb"/>
              <w:rPr>
                <w:rFonts w:ascii="Arial" w:eastAsia="Arial" w:hAnsi="Arial" w:cs="Arial"/>
                <w:position w:val="0"/>
                <w:sz w:val="18"/>
                <w:szCs w:val="18"/>
              </w:rPr>
            </w:pPr>
            <w:r w:rsidRPr="007B7781">
              <w:rPr>
                <w:rFonts w:ascii="Arial" w:eastAsia="Arial" w:hAnsi="Arial" w:cs="Arial"/>
                <w:b/>
                <w:bCs/>
                <w:position w:val="0"/>
                <w:sz w:val="18"/>
                <w:szCs w:val="18"/>
              </w:rPr>
              <w:t>Total</w:t>
            </w:r>
          </w:p>
        </w:tc>
        <w:tc>
          <w:tcPr>
            <w:tcW w:w="1518" w:type="dxa"/>
            <w:tcBorders>
              <w:top w:val="nil"/>
              <w:left w:val="nil"/>
              <w:bottom w:val="single" w:sz="4" w:space="0" w:color="auto"/>
              <w:right w:val="nil"/>
            </w:tcBorders>
            <w:vAlign w:val="bottom"/>
          </w:tcPr>
          <w:p w14:paraId="48299595"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color w:val="000000"/>
                <w:position w:val="0"/>
                <w:sz w:val="18"/>
                <w:szCs w:val="18"/>
              </w:rPr>
              <w:t>987,287,609</w:t>
            </w:r>
          </w:p>
        </w:tc>
        <w:tc>
          <w:tcPr>
            <w:tcW w:w="1518" w:type="dxa"/>
            <w:tcBorders>
              <w:top w:val="nil"/>
              <w:left w:val="nil"/>
              <w:bottom w:val="single" w:sz="4" w:space="0" w:color="auto"/>
              <w:right w:val="nil"/>
            </w:tcBorders>
            <w:vAlign w:val="bottom"/>
          </w:tcPr>
          <w:p w14:paraId="7E5C51F6"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hAnsi="Arial" w:cs="Arial"/>
                <w:color w:val="000000"/>
                <w:position w:val="0"/>
                <w:sz w:val="18"/>
                <w:szCs w:val="18"/>
              </w:rPr>
              <w:t>1,548,115,747</w:t>
            </w:r>
          </w:p>
        </w:tc>
        <w:tc>
          <w:tcPr>
            <w:tcW w:w="1522" w:type="dxa"/>
            <w:tcBorders>
              <w:top w:val="nil"/>
              <w:left w:val="nil"/>
              <w:bottom w:val="single" w:sz="4" w:space="0" w:color="auto"/>
              <w:right w:val="nil"/>
            </w:tcBorders>
            <w:vAlign w:val="bottom"/>
          </w:tcPr>
          <w:p w14:paraId="36C14C98"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hAnsi="Arial" w:cs="Arial"/>
                <w:color w:val="000000"/>
                <w:position w:val="0"/>
                <w:sz w:val="18"/>
                <w:szCs w:val="18"/>
              </w:rPr>
              <w:t>(97,627,945)</w:t>
            </w:r>
            <w:r w:rsidRPr="007B7781" w:rsidDel="00A32E5F">
              <w:rPr>
                <w:rFonts w:ascii="Arial" w:hAnsi="Arial" w:cs="Arial"/>
                <w:color w:val="000000"/>
                <w:position w:val="0"/>
                <w:sz w:val="18"/>
                <w:szCs w:val="18"/>
              </w:rPr>
              <w:t xml:space="preserve"> </w:t>
            </w:r>
          </w:p>
        </w:tc>
        <w:tc>
          <w:tcPr>
            <w:tcW w:w="1521" w:type="dxa"/>
            <w:tcBorders>
              <w:top w:val="nil"/>
              <w:left w:val="nil"/>
              <w:bottom w:val="single" w:sz="4" w:space="0" w:color="auto"/>
              <w:right w:val="nil"/>
            </w:tcBorders>
            <w:vAlign w:val="bottom"/>
          </w:tcPr>
          <w:p w14:paraId="30A4315F"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hAnsi="Arial" w:cs="Arial"/>
                <w:color w:val="000000"/>
                <w:position w:val="0"/>
                <w:sz w:val="18"/>
                <w:szCs w:val="18"/>
              </w:rPr>
              <w:t>2,437,775,411</w:t>
            </w:r>
          </w:p>
        </w:tc>
        <w:tc>
          <w:tcPr>
            <w:tcW w:w="1520" w:type="dxa"/>
            <w:tcBorders>
              <w:top w:val="nil"/>
              <w:left w:val="nil"/>
              <w:bottom w:val="single" w:sz="4" w:space="0" w:color="auto"/>
              <w:right w:val="nil"/>
            </w:tcBorders>
            <w:shd w:val="clear" w:color="auto" w:fill="FAFAFA"/>
            <w:vAlign w:val="bottom"/>
          </w:tcPr>
          <w:p w14:paraId="2606CE4C" w14:textId="65D12E50" w:rsidR="006765D3" w:rsidRPr="007B7781" w:rsidRDefault="00FB20DA"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(1,166,442,880)</w:t>
            </w:r>
          </w:p>
        </w:tc>
        <w:tc>
          <w:tcPr>
            <w:tcW w:w="1519" w:type="dxa"/>
            <w:tcBorders>
              <w:top w:val="nil"/>
              <w:left w:val="nil"/>
              <w:bottom w:val="single" w:sz="4" w:space="0" w:color="auto"/>
              <w:right w:val="nil"/>
            </w:tcBorders>
            <w:shd w:val="clear" w:color="auto" w:fill="FAFAFA"/>
          </w:tcPr>
          <w:p w14:paraId="6E2509B5" w14:textId="27F1C27E" w:rsidR="006765D3" w:rsidRPr="007B7781" w:rsidRDefault="00FB20DA"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10,612,586</w:t>
            </w:r>
          </w:p>
        </w:tc>
        <w:tc>
          <w:tcPr>
            <w:tcW w:w="1518" w:type="dxa"/>
            <w:tcBorders>
              <w:top w:val="nil"/>
              <w:left w:val="nil"/>
              <w:bottom w:val="single" w:sz="4" w:space="0" w:color="auto"/>
              <w:right w:val="nil"/>
            </w:tcBorders>
            <w:shd w:val="clear" w:color="auto" w:fill="FAFAFA"/>
            <w:vAlign w:val="bottom"/>
          </w:tcPr>
          <w:p w14:paraId="1DF24544" w14:textId="437FF14D"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205,687,89</w:t>
            </w:r>
            <w:r w:rsidR="00FB20DA" w:rsidRPr="007B7781">
              <w:rPr>
                <w:rFonts w:ascii="Arial" w:hAnsi="Arial" w:cs="Arial"/>
                <w:color w:val="000000"/>
                <w:position w:val="0"/>
                <w:sz w:val="18"/>
                <w:szCs w:val="18"/>
              </w:rPr>
              <w:t>0</w:t>
            </w:r>
          </w:p>
        </w:tc>
        <w:tc>
          <w:tcPr>
            <w:tcW w:w="1518" w:type="dxa"/>
            <w:tcBorders>
              <w:top w:val="nil"/>
              <w:left w:val="nil"/>
              <w:bottom w:val="single" w:sz="4" w:space="0" w:color="auto"/>
            </w:tcBorders>
            <w:shd w:val="clear" w:color="auto" w:fill="FAFAFA"/>
            <w:vAlign w:val="bottom"/>
          </w:tcPr>
          <w:p w14:paraId="7257F361"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1,487,633,007</w:t>
            </w:r>
          </w:p>
        </w:tc>
      </w:tr>
      <w:tr w:rsidR="006765D3" w:rsidRPr="007B7781" w14:paraId="6EFEC655" w14:textId="77777777" w:rsidTr="00C25C74">
        <w:trPr>
          <w:trHeight w:val="60"/>
        </w:trPr>
        <w:tc>
          <w:tcPr>
            <w:tcW w:w="2393" w:type="dxa"/>
            <w:tcBorders>
              <w:top w:val="nil"/>
              <w:bottom w:val="nil"/>
              <w:right w:val="nil"/>
            </w:tcBorders>
            <w:vAlign w:val="bottom"/>
          </w:tcPr>
          <w:p w14:paraId="099F16C5" w14:textId="77777777" w:rsidR="006765D3" w:rsidRPr="007B7781" w:rsidRDefault="006765D3" w:rsidP="00540CFD">
            <w:pPr>
              <w:spacing w:line="240" w:lineRule="auto"/>
              <w:ind w:leftChars="0" w:left="32" w:right="-108" w:firstLineChars="0" w:hanging="142"/>
              <w:textDirection w:val="lrTb"/>
              <w:rPr>
                <w:rFonts w:ascii="Arial" w:eastAsia="Arial" w:hAnsi="Arial" w:cs="Arial"/>
                <w:b/>
                <w:bCs/>
                <w:position w:val="0"/>
                <w:sz w:val="12"/>
                <w:szCs w:val="12"/>
              </w:rPr>
            </w:pPr>
          </w:p>
        </w:tc>
        <w:tc>
          <w:tcPr>
            <w:tcW w:w="1518" w:type="dxa"/>
            <w:tcBorders>
              <w:top w:val="single" w:sz="4" w:space="0" w:color="auto"/>
              <w:left w:val="nil"/>
              <w:bottom w:val="nil"/>
              <w:right w:val="nil"/>
            </w:tcBorders>
            <w:vAlign w:val="bottom"/>
          </w:tcPr>
          <w:p w14:paraId="37393060"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2"/>
                <w:szCs w:val="12"/>
              </w:rPr>
            </w:pPr>
          </w:p>
        </w:tc>
        <w:tc>
          <w:tcPr>
            <w:tcW w:w="1518" w:type="dxa"/>
            <w:tcBorders>
              <w:top w:val="single" w:sz="4" w:space="0" w:color="auto"/>
              <w:left w:val="nil"/>
              <w:bottom w:val="nil"/>
              <w:right w:val="nil"/>
            </w:tcBorders>
            <w:vAlign w:val="bottom"/>
          </w:tcPr>
          <w:p w14:paraId="28019E2E"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2"/>
                <w:szCs w:val="12"/>
              </w:rPr>
            </w:pPr>
          </w:p>
        </w:tc>
        <w:tc>
          <w:tcPr>
            <w:tcW w:w="1522" w:type="dxa"/>
            <w:tcBorders>
              <w:top w:val="single" w:sz="4" w:space="0" w:color="auto"/>
              <w:left w:val="nil"/>
              <w:bottom w:val="nil"/>
              <w:right w:val="nil"/>
            </w:tcBorders>
            <w:vAlign w:val="bottom"/>
          </w:tcPr>
          <w:p w14:paraId="611E133D"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2"/>
                <w:szCs w:val="12"/>
              </w:rPr>
            </w:pPr>
          </w:p>
        </w:tc>
        <w:tc>
          <w:tcPr>
            <w:tcW w:w="1521" w:type="dxa"/>
            <w:tcBorders>
              <w:top w:val="single" w:sz="4" w:space="0" w:color="auto"/>
              <w:left w:val="nil"/>
              <w:bottom w:val="nil"/>
              <w:right w:val="nil"/>
            </w:tcBorders>
            <w:vAlign w:val="bottom"/>
          </w:tcPr>
          <w:p w14:paraId="59D504C4"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2"/>
                <w:szCs w:val="12"/>
              </w:rPr>
            </w:pPr>
          </w:p>
        </w:tc>
        <w:tc>
          <w:tcPr>
            <w:tcW w:w="1520" w:type="dxa"/>
            <w:tcBorders>
              <w:top w:val="single" w:sz="4" w:space="0" w:color="auto"/>
              <w:left w:val="nil"/>
              <w:bottom w:val="nil"/>
              <w:right w:val="nil"/>
            </w:tcBorders>
            <w:shd w:val="clear" w:color="auto" w:fill="FAFAFA"/>
            <w:vAlign w:val="bottom"/>
          </w:tcPr>
          <w:p w14:paraId="5C24CBD6"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2"/>
                <w:szCs w:val="12"/>
              </w:rPr>
            </w:pPr>
          </w:p>
        </w:tc>
        <w:tc>
          <w:tcPr>
            <w:tcW w:w="1519" w:type="dxa"/>
            <w:tcBorders>
              <w:top w:val="single" w:sz="4" w:space="0" w:color="auto"/>
              <w:left w:val="nil"/>
              <w:bottom w:val="nil"/>
              <w:right w:val="nil"/>
            </w:tcBorders>
            <w:shd w:val="clear" w:color="auto" w:fill="FAFAFA"/>
          </w:tcPr>
          <w:p w14:paraId="0AACBB85"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2"/>
                <w:szCs w:val="12"/>
              </w:rPr>
            </w:pPr>
          </w:p>
        </w:tc>
        <w:tc>
          <w:tcPr>
            <w:tcW w:w="1518" w:type="dxa"/>
            <w:tcBorders>
              <w:top w:val="single" w:sz="4" w:space="0" w:color="auto"/>
              <w:left w:val="nil"/>
              <w:bottom w:val="nil"/>
              <w:right w:val="nil"/>
            </w:tcBorders>
            <w:shd w:val="clear" w:color="auto" w:fill="FAFAFA"/>
            <w:vAlign w:val="bottom"/>
          </w:tcPr>
          <w:p w14:paraId="1FA28A93"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2"/>
                <w:szCs w:val="12"/>
              </w:rPr>
            </w:pPr>
          </w:p>
        </w:tc>
        <w:tc>
          <w:tcPr>
            <w:tcW w:w="1518" w:type="dxa"/>
            <w:tcBorders>
              <w:top w:val="single" w:sz="4" w:space="0" w:color="auto"/>
              <w:left w:val="nil"/>
              <w:bottom w:val="nil"/>
            </w:tcBorders>
            <w:shd w:val="clear" w:color="auto" w:fill="FAFAFA"/>
            <w:vAlign w:val="bottom"/>
          </w:tcPr>
          <w:p w14:paraId="39AAF827"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2"/>
                <w:szCs w:val="12"/>
              </w:rPr>
            </w:pPr>
          </w:p>
        </w:tc>
      </w:tr>
      <w:tr w:rsidR="006765D3" w:rsidRPr="007B7781" w14:paraId="339CE828" w14:textId="77777777" w:rsidTr="00C25C74">
        <w:tblPrEx>
          <w:tblBorders>
            <w:left w:val="single" w:sz="4" w:space="0" w:color="auto"/>
            <w:right w:val="single" w:sz="4" w:space="0" w:color="auto"/>
          </w:tblBorders>
        </w:tblPrEx>
        <w:trPr>
          <w:trHeight w:val="227"/>
        </w:trPr>
        <w:tc>
          <w:tcPr>
            <w:tcW w:w="2393" w:type="dxa"/>
            <w:tcBorders>
              <w:top w:val="nil"/>
              <w:left w:val="nil"/>
              <w:bottom w:val="nil"/>
              <w:right w:val="nil"/>
            </w:tcBorders>
            <w:vAlign w:val="bottom"/>
          </w:tcPr>
          <w:p w14:paraId="3F0BA6BC" w14:textId="77777777" w:rsidR="006765D3" w:rsidRPr="007B7781" w:rsidRDefault="006765D3" w:rsidP="00540CFD">
            <w:pPr>
              <w:spacing w:line="240" w:lineRule="auto"/>
              <w:ind w:leftChars="0" w:left="32" w:right="-108" w:firstLineChars="0" w:hanging="142"/>
              <w:textDirection w:val="lrTb"/>
              <w:rPr>
                <w:rFonts w:ascii="Arial" w:eastAsia="Arial" w:hAnsi="Arial" w:cs="Arial"/>
                <w:b/>
                <w:bCs/>
                <w:position w:val="0"/>
                <w:sz w:val="18"/>
                <w:szCs w:val="18"/>
              </w:rPr>
            </w:pPr>
            <w:r w:rsidRPr="007B7781">
              <w:rPr>
                <w:rFonts w:ascii="Arial" w:eastAsia="Arial" w:hAnsi="Arial" w:cs="Arial"/>
                <w:b/>
                <w:bCs/>
                <w:position w:val="0"/>
                <w:sz w:val="18"/>
                <w:szCs w:val="18"/>
              </w:rPr>
              <w:t>Deferred tax liabilities</w:t>
            </w:r>
          </w:p>
        </w:tc>
        <w:tc>
          <w:tcPr>
            <w:tcW w:w="1518" w:type="dxa"/>
            <w:tcBorders>
              <w:top w:val="nil"/>
              <w:left w:val="nil"/>
              <w:bottom w:val="nil"/>
              <w:right w:val="nil"/>
            </w:tcBorders>
            <w:vAlign w:val="bottom"/>
          </w:tcPr>
          <w:p w14:paraId="3D085DE1"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p>
        </w:tc>
        <w:tc>
          <w:tcPr>
            <w:tcW w:w="1518" w:type="dxa"/>
            <w:tcBorders>
              <w:top w:val="nil"/>
              <w:left w:val="nil"/>
              <w:bottom w:val="nil"/>
              <w:right w:val="nil"/>
            </w:tcBorders>
            <w:vAlign w:val="bottom"/>
          </w:tcPr>
          <w:p w14:paraId="05064394"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p>
        </w:tc>
        <w:tc>
          <w:tcPr>
            <w:tcW w:w="1522" w:type="dxa"/>
            <w:tcBorders>
              <w:top w:val="nil"/>
              <w:left w:val="nil"/>
              <w:bottom w:val="nil"/>
              <w:right w:val="nil"/>
            </w:tcBorders>
            <w:vAlign w:val="bottom"/>
          </w:tcPr>
          <w:p w14:paraId="5C5B3924"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p>
        </w:tc>
        <w:tc>
          <w:tcPr>
            <w:tcW w:w="1521" w:type="dxa"/>
            <w:tcBorders>
              <w:top w:val="nil"/>
              <w:left w:val="nil"/>
              <w:bottom w:val="nil"/>
              <w:right w:val="nil"/>
            </w:tcBorders>
            <w:vAlign w:val="bottom"/>
          </w:tcPr>
          <w:p w14:paraId="32ABF2A5"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p>
        </w:tc>
        <w:tc>
          <w:tcPr>
            <w:tcW w:w="1520" w:type="dxa"/>
            <w:tcBorders>
              <w:top w:val="nil"/>
              <w:left w:val="nil"/>
              <w:bottom w:val="nil"/>
              <w:right w:val="nil"/>
            </w:tcBorders>
            <w:shd w:val="clear" w:color="auto" w:fill="FAFAFA"/>
            <w:vAlign w:val="bottom"/>
          </w:tcPr>
          <w:p w14:paraId="0988723F"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p>
        </w:tc>
        <w:tc>
          <w:tcPr>
            <w:tcW w:w="1519" w:type="dxa"/>
            <w:tcBorders>
              <w:top w:val="nil"/>
              <w:left w:val="nil"/>
              <w:bottom w:val="nil"/>
              <w:right w:val="nil"/>
            </w:tcBorders>
            <w:shd w:val="clear" w:color="auto" w:fill="FAFAFA"/>
          </w:tcPr>
          <w:p w14:paraId="5293873E"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p>
        </w:tc>
        <w:tc>
          <w:tcPr>
            <w:tcW w:w="1518" w:type="dxa"/>
            <w:tcBorders>
              <w:top w:val="nil"/>
              <w:left w:val="nil"/>
              <w:bottom w:val="nil"/>
              <w:right w:val="nil"/>
            </w:tcBorders>
            <w:shd w:val="clear" w:color="auto" w:fill="FAFAFA"/>
            <w:vAlign w:val="bottom"/>
          </w:tcPr>
          <w:p w14:paraId="00B843BF"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p>
        </w:tc>
        <w:tc>
          <w:tcPr>
            <w:tcW w:w="1518" w:type="dxa"/>
            <w:tcBorders>
              <w:top w:val="nil"/>
              <w:left w:val="nil"/>
              <w:bottom w:val="nil"/>
              <w:right w:val="nil"/>
            </w:tcBorders>
            <w:shd w:val="clear" w:color="auto" w:fill="FAFAFA"/>
            <w:vAlign w:val="bottom"/>
          </w:tcPr>
          <w:p w14:paraId="380BB148"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p>
        </w:tc>
      </w:tr>
      <w:tr w:rsidR="006765D3" w:rsidRPr="007B7781" w14:paraId="4EAAE440" w14:textId="77777777" w:rsidTr="00C25C74">
        <w:tblPrEx>
          <w:tblBorders>
            <w:left w:val="single" w:sz="4" w:space="0" w:color="auto"/>
            <w:right w:val="single" w:sz="4" w:space="0" w:color="auto"/>
          </w:tblBorders>
        </w:tblPrEx>
        <w:trPr>
          <w:trHeight w:val="227"/>
        </w:trPr>
        <w:tc>
          <w:tcPr>
            <w:tcW w:w="2393" w:type="dxa"/>
            <w:tcBorders>
              <w:top w:val="nil"/>
              <w:left w:val="nil"/>
              <w:bottom w:val="nil"/>
              <w:right w:val="nil"/>
            </w:tcBorders>
            <w:vAlign w:val="bottom"/>
          </w:tcPr>
          <w:p w14:paraId="25831309" w14:textId="77777777" w:rsidR="006765D3" w:rsidRPr="007B7781" w:rsidRDefault="006765D3" w:rsidP="00540CFD">
            <w:pPr>
              <w:spacing w:line="240" w:lineRule="auto"/>
              <w:ind w:leftChars="0" w:left="32" w:right="-108" w:firstLineChars="0" w:firstLine="5"/>
              <w:textDirection w:val="lrTb"/>
              <w:rPr>
                <w:rFonts w:ascii="Arial" w:eastAsia="Arial" w:hAnsi="Arial" w:cs="Arial"/>
                <w:position w:val="0"/>
                <w:sz w:val="18"/>
                <w:szCs w:val="18"/>
              </w:rPr>
            </w:pPr>
            <w:r w:rsidRPr="007B7781">
              <w:rPr>
                <w:rFonts w:ascii="Arial" w:eastAsia="Arial" w:hAnsi="Arial" w:cs="Arial"/>
                <w:position w:val="0"/>
                <w:sz w:val="18"/>
                <w:szCs w:val="18"/>
              </w:rPr>
              <w:t>Depreciation</w:t>
            </w:r>
          </w:p>
        </w:tc>
        <w:tc>
          <w:tcPr>
            <w:tcW w:w="1518" w:type="dxa"/>
            <w:tcBorders>
              <w:top w:val="nil"/>
              <w:left w:val="nil"/>
              <w:bottom w:val="nil"/>
              <w:right w:val="nil"/>
            </w:tcBorders>
            <w:vAlign w:val="bottom"/>
          </w:tcPr>
          <w:p w14:paraId="307E0534"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eastAsia="Arial" w:hAnsi="Arial" w:cs="Arial"/>
                <w:color w:val="000000"/>
                <w:position w:val="0"/>
                <w:sz w:val="18"/>
                <w:szCs w:val="18"/>
              </w:rPr>
              <w:t>(7,509,498)</w:t>
            </w:r>
          </w:p>
        </w:tc>
        <w:tc>
          <w:tcPr>
            <w:tcW w:w="1518" w:type="dxa"/>
            <w:tcBorders>
              <w:top w:val="nil"/>
              <w:left w:val="nil"/>
              <w:bottom w:val="nil"/>
              <w:right w:val="nil"/>
            </w:tcBorders>
            <w:vAlign w:val="bottom"/>
          </w:tcPr>
          <w:p w14:paraId="6D9A79EC"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eastAsia="Arial" w:hAnsi="Arial" w:cs="Arial"/>
                <w:color w:val="000000"/>
                <w:position w:val="0"/>
                <w:sz w:val="18"/>
                <w:szCs w:val="18"/>
              </w:rPr>
              <w:t>7,547,080</w:t>
            </w:r>
          </w:p>
        </w:tc>
        <w:tc>
          <w:tcPr>
            <w:tcW w:w="1522" w:type="dxa"/>
            <w:tcBorders>
              <w:top w:val="nil"/>
              <w:left w:val="nil"/>
              <w:bottom w:val="nil"/>
              <w:right w:val="nil"/>
            </w:tcBorders>
            <w:vAlign w:val="bottom"/>
          </w:tcPr>
          <w:p w14:paraId="5A44515D"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eastAsia="Arial" w:hAnsi="Arial" w:cs="Arial"/>
                <w:color w:val="000000"/>
                <w:position w:val="0"/>
                <w:sz w:val="18"/>
                <w:szCs w:val="18"/>
              </w:rPr>
              <w:t>(37,582)</w:t>
            </w:r>
          </w:p>
        </w:tc>
        <w:tc>
          <w:tcPr>
            <w:tcW w:w="1521" w:type="dxa"/>
            <w:tcBorders>
              <w:top w:val="nil"/>
              <w:left w:val="nil"/>
              <w:bottom w:val="nil"/>
              <w:right w:val="nil"/>
            </w:tcBorders>
            <w:vAlign w:val="bottom"/>
          </w:tcPr>
          <w:p w14:paraId="09F235BB"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20" w:type="dxa"/>
            <w:tcBorders>
              <w:top w:val="nil"/>
              <w:left w:val="nil"/>
              <w:bottom w:val="nil"/>
              <w:right w:val="nil"/>
            </w:tcBorders>
            <w:shd w:val="clear" w:color="auto" w:fill="FAFAFA"/>
            <w:vAlign w:val="bottom"/>
          </w:tcPr>
          <w:p w14:paraId="2C03EB5A"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19" w:type="dxa"/>
            <w:tcBorders>
              <w:top w:val="nil"/>
              <w:left w:val="nil"/>
              <w:bottom w:val="nil"/>
              <w:right w:val="nil"/>
            </w:tcBorders>
            <w:shd w:val="clear" w:color="auto" w:fill="FAFAFA"/>
          </w:tcPr>
          <w:p w14:paraId="2D6899D0" w14:textId="2DBAEBB9" w:rsidR="006765D3" w:rsidRPr="007B7781" w:rsidRDefault="000A0BE7"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18" w:type="dxa"/>
            <w:tcBorders>
              <w:top w:val="nil"/>
              <w:left w:val="nil"/>
              <w:bottom w:val="nil"/>
              <w:right w:val="nil"/>
            </w:tcBorders>
            <w:shd w:val="clear" w:color="auto" w:fill="FAFAFA"/>
            <w:vAlign w:val="bottom"/>
          </w:tcPr>
          <w:p w14:paraId="20E18A4B"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c>
          <w:tcPr>
            <w:tcW w:w="1518" w:type="dxa"/>
            <w:tcBorders>
              <w:top w:val="nil"/>
              <w:left w:val="nil"/>
              <w:bottom w:val="nil"/>
              <w:right w:val="nil"/>
            </w:tcBorders>
            <w:shd w:val="clear" w:color="auto" w:fill="FAFAFA"/>
            <w:vAlign w:val="bottom"/>
          </w:tcPr>
          <w:p w14:paraId="07832EE6"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eastAsia="Arial" w:hAnsi="Arial" w:cs="Arial"/>
                <w:color w:val="000000"/>
                <w:position w:val="0"/>
                <w:sz w:val="18"/>
                <w:szCs w:val="18"/>
              </w:rPr>
              <w:t>-</w:t>
            </w:r>
          </w:p>
        </w:tc>
      </w:tr>
      <w:tr w:rsidR="006765D3" w:rsidRPr="007B7781" w14:paraId="3EB9E220" w14:textId="77777777" w:rsidTr="00F24DBB">
        <w:trPr>
          <w:trHeight w:val="227"/>
        </w:trPr>
        <w:tc>
          <w:tcPr>
            <w:tcW w:w="2393" w:type="dxa"/>
            <w:tcBorders>
              <w:top w:val="nil"/>
              <w:left w:val="nil"/>
              <w:bottom w:val="nil"/>
              <w:right w:val="nil"/>
            </w:tcBorders>
            <w:vAlign w:val="bottom"/>
          </w:tcPr>
          <w:p w14:paraId="0D035C05" w14:textId="77777777" w:rsidR="006765D3" w:rsidRPr="007B7781" w:rsidRDefault="006765D3" w:rsidP="00540CFD">
            <w:pPr>
              <w:spacing w:line="240" w:lineRule="auto"/>
              <w:ind w:leftChars="0" w:left="174" w:firstLineChars="0" w:hanging="142"/>
              <w:textDirection w:val="lrTb"/>
              <w:rPr>
                <w:rFonts w:ascii="Arial" w:eastAsia="Arial" w:hAnsi="Arial" w:cs="Arial"/>
                <w:bCs/>
                <w:position w:val="0"/>
                <w:sz w:val="18"/>
                <w:szCs w:val="18"/>
              </w:rPr>
            </w:pPr>
            <w:r w:rsidRPr="007B7781">
              <w:rPr>
                <w:rFonts w:ascii="Arial" w:eastAsia="Arial" w:hAnsi="Arial" w:cs="Arial"/>
                <w:bCs/>
                <w:position w:val="0"/>
                <w:sz w:val="18"/>
                <w:szCs w:val="18"/>
              </w:rPr>
              <w:t>Tax effect of currency translation on tax base</w:t>
            </w:r>
          </w:p>
        </w:tc>
        <w:tc>
          <w:tcPr>
            <w:tcW w:w="1518" w:type="dxa"/>
            <w:tcBorders>
              <w:top w:val="nil"/>
              <w:left w:val="nil"/>
              <w:bottom w:val="single" w:sz="4" w:space="0" w:color="auto"/>
              <w:right w:val="nil"/>
            </w:tcBorders>
            <w:vAlign w:val="bottom"/>
          </w:tcPr>
          <w:p w14:paraId="54EDED74"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eastAsia="Arial" w:hAnsi="Arial" w:cs="Arial"/>
                <w:position w:val="0"/>
                <w:sz w:val="18"/>
                <w:szCs w:val="18"/>
              </w:rPr>
              <w:t>(70,125,390)</w:t>
            </w:r>
          </w:p>
        </w:tc>
        <w:tc>
          <w:tcPr>
            <w:tcW w:w="1518" w:type="dxa"/>
            <w:tcBorders>
              <w:top w:val="nil"/>
              <w:left w:val="nil"/>
              <w:bottom w:val="single" w:sz="4" w:space="0" w:color="auto"/>
              <w:right w:val="nil"/>
            </w:tcBorders>
            <w:vAlign w:val="bottom"/>
          </w:tcPr>
          <w:p w14:paraId="46BB597A"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b/>
                <w:bCs/>
                <w:color w:val="000000"/>
                <w:position w:val="0"/>
                <w:sz w:val="18"/>
                <w:szCs w:val="18"/>
              </w:rPr>
            </w:pPr>
            <w:r w:rsidRPr="007B7781">
              <w:rPr>
                <w:rFonts w:ascii="Arial" w:eastAsia="Arial" w:hAnsi="Arial" w:cs="Arial"/>
                <w:position w:val="0"/>
                <w:sz w:val="18"/>
                <w:szCs w:val="18"/>
              </w:rPr>
              <w:t>72,714,114</w:t>
            </w:r>
          </w:p>
        </w:tc>
        <w:tc>
          <w:tcPr>
            <w:tcW w:w="1522" w:type="dxa"/>
            <w:tcBorders>
              <w:top w:val="nil"/>
              <w:left w:val="nil"/>
              <w:bottom w:val="single" w:sz="4" w:space="0" w:color="auto"/>
              <w:right w:val="nil"/>
            </w:tcBorders>
            <w:vAlign w:val="bottom"/>
          </w:tcPr>
          <w:p w14:paraId="1C646B19"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(2,588,724)</w:t>
            </w:r>
            <w:r w:rsidRPr="007B7781" w:rsidDel="00C32EC2">
              <w:rPr>
                <w:rFonts w:ascii="Arial" w:eastAsia="Arial" w:hAnsi="Arial" w:cs="Arial"/>
                <w:position w:val="0"/>
                <w:sz w:val="18"/>
                <w:szCs w:val="18"/>
              </w:rPr>
              <w:t xml:space="preserve"> </w:t>
            </w:r>
          </w:p>
        </w:tc>
        <w:tc>
          <w:tcPr>
            <w:tcW w:w="1521" w:type="dxa"/>
            <w:tcBorders>
              <w:top w:val="nil"/>
              <w:left w:val="nil"/>
              <w:bottom w:val="single" w:sz="4" w:space="0" w:color="auto"/>
              <w:right w:val="nil"/>
            </w:tcBorders>
            <w:vAlign w:val="bottom"/>
          </w:tcPr>
          <w:p w14:paraId="536D6663"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hAnsi="Arial" w:cs="Arial"/>
                <w:color w:val="000000"/>
                <w:position w:val="0"/>
                <w:sz w:val="18"/>
                <w:szCs w:val="18"/>
              </w:rPr>
              <w:t>-</w:t>
            </w:r>
          </w:p>
        </w:tc>
        <w:tc>
          <w:tcPr>
            <w:tcW w:w="1520" w:type="dxa"/>
            <w:tcBorders>
              <w:top w:val="nil"/>
              <w:left w:val="nil"/>
              <w:bottom w:val="single" w:sz="4" w:space="0" w:color="auto"/>
              <w:right w:val="nil"/>
            </w:tcBorders>
            <w:shd w:val="clear" w:color="auto" w:fill="FAFAFA"/>
            <w:vAlign w:val="bottom"/>
          </w:tcPr>
          <w:p w14:paraId="26FDC8AC"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519" w:type="dxa"/>
            <w:tcBorders>
              <w:top w:val="nil"/>
              <w:left w:val="nil"/>
              <w:bottom w:val="single" w:sz="4" w:space="0" w:color="auto"/>
              <w:right w:val="nil"/>
            </w:tcBorders>
            <w:shd w:val="clear" w:color="auto" w:fill="FAFAFA"/>
            <w:vAlign w:val="bottom"/>
          </w:tcPr>
          <w:p w14:paraId="710826C1" w14:textId="1820F8BC" w:rsidR="006765D3" w:rsidRPr="007B7781" w:rsidRDefault="000A0BE7">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518" w:type="dxa"/>
            <w:tcBorders>
              <w:top w:val="nil"/>
              <w:left w:val="nil"/>
              <w:bottom w:val="single" w:sz="4" w:space="0" w:color="auto"/>
              <w:right w:val="nil"/>
            </w:tcBorders>
            <w:shd w:val="clear" w:color="auto" w:fill="FAFAFA"/>
            <w:vAlign w:val="bottom"/>
          </w:tcPr>
          <w:p w14:paraId="60C3A3C3"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518" w:type="dxa"/>
            <w:tcBorders>
              <w:top w:val="nil"/>
              <w:left w:val="nil"/>
              <w:bottom w:val="single" w:sz="4" w:space="0" w:color="auto"/>
              <w:right w:val="nil"/>
            </w:tcBorders>
            <w:shd w:val="clear" w:color="auto" w:fill="FAFAFA"/>
            <w:vAlign w:val="bottom"/>
          </w:tcPr>
          <w:p w14:paraId="4C6E4E2D"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w:t>
            </w:r>
          </w:p>
        </w:tc>
      </w:tr>
      <w:tr w:rsidR="006765D3" w:rsidRPr="007B7781" w14:paraId="177BDC4D" w14:textId="77777777" w:rsidTr="00F24DBB">
        <w:trPr>
          <w:trHeight w:val="60"/>
        </w:trPr>
        <w:tc>
          <w:tcPr>
            <w:tcW w:w="2393" w:type="dxa"/>
            <w:tcBorders>
              <w:top w:val="nil"/>
              <w:left w:val="nil"/>
              <w:bottom w:val="nil"/>
              <w:right w:val="nil"/>
            </w:tcBorders>
            <w:vAlign w:val="bottom"/>
          </w:tcPr>
          <w:p w14:paraId="7C24ADED" w14:textId="77777777" w:rsidR="006765D3" w:rsidRPr="007B7781" w:rsidRDefault="006765D3" w:rsidP="00540CFD">
            <w:pPr>
              <w:spacing w:line="240" w:lineRule="auto"/>
              <w:ind w:leftChars="0" w:left="32" w:right="-108" w:firstLineChars="0" w:hanging="142"/>
              <w:textDirection w:val="lrTb"/>
              <w:rPr>
                <w:rFonts w:ascii="Arial" w:eastAsia="Arial" w:hAnsi="Arial" w:cs="Arial"/>
                <w:b/>
                <w:bCs/>
                <w:position w:val="0"/>
                <w:sz w:val="12"/>
                <w:szCs w:val="12"/>
              </w:rPr>
            </w:pPr>
          </w:p>
        </w:tc>
        <w:tc>
          <w:tcPr>
            <w:tcW w:w="1518" w:type="dxa"/>
            <w:tcBorders>
              <w:top w:val="single" w:sz="4" w:space="0" w:color="auto"/>
              <w:left w:val="nil"/>
              <w:bottom w:val="nil"/>
              <w:right w:val="nil"/>
            </w:tcBorders>
            <w:vAlign w:val="bottom"/>
          </w:tcPr>
          <w:p w14:paraId="2631682B"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2"/>
                <w:szCs w:val="12"/>
              </w:rPr>
            </w:pPr>
          </w:p>
        </w:tc>
        <w:tc>
          <w:tcPr>
            <w:tcW w:w="1518" w:type="dxa"/>
            <w:tcBorders>
              <w:top w:val="single" w:sz="4" w:space="0" w:color="auto"/>
              <w:left w:val="nil"/>
              <w:bottom w:val="nil"/>
              <w:right w:val="nil"/>
            </w:tcBorders>
            <w:vAlign w:val="bottom"/>
          </w:tcPr>
          <w:p w14:paraId="5075F1E4"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2"/>
                <w:szCs w:val="12"/>
              </w:rPr>
            </w:pPr>
          </w:p>
        </w:tc>
        <w:tc>
          <w:tcPr>
            <w:tcW w:w="1522" w:type="dxa"/>
            <w:tcBorders>
              <w:top w:val="single" w:sz="4" w:space="0" w:color="auto"/>
              <w:left w:val="nil"/>
              <w:bottom w:val="nil"/>
              <w:right w:val="nil"/>
            </w:tcBorders>
            <w:vAlign w:val="bottom"/>
          </w:tcPr>
          <w:p w14:paraId="57CDA17A"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2"/>
                <w:szCs w:val="12"/>
              </w:rPr>
            </w:pPr>
          </w:p>
        </w:tc>
        <w:tc>
          <w:tcPr>
            <w:tcW w:w="1521" w:type="dxa"/>
            <w:tcBorders>
              <w:top w:val="single" w:sz="4" w:space="0" w:color="auto"/>
              <w:left w:val="nil"/>
              <w:bottom w:val="nil"/>
              <w:right w:val="nil"/>
            </w:tcBorders>
            <w:vAlign w:val="bottom"/>
          </w:tcPr>
          <w:p w14:paraId="06B8A382"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2"/>
                <w:szCs w:val="12"/>
              </w:rPr>
            </w:pPr>
          </w:p>
        </w:tc>
        <w:tc>
          <w:tcPr>
            <w:tcW w:w="1520" w:type="dxa"/>
            <w:tcBorders>
              <w:top w:val="single" w:sz="4" w:space="0" w:color="auto"/>
              <w:left w:val="nil"/>
              <w:bottom w:val="nil"/>
              <w:right w:val="nil"/>
            </w:tcBorders>
            <w:shd w:val="clear" w:color="auto" w:fill="FAFAFA"/>
            <w:vAlign w:val="bottom"/>
          </w:tcPr>
          <w:p w14:paraId="74657210"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2"/>
                <w:szCs w:val="12"/>
              </w:rPr>
            </w:pPr>
          </w:p>
        </w:tc>
        <w:tc>
          <w:tcPr>
            <w:tcW w:w="1519" w:type="dxa"/>
            <w:tcBorders>
              <w:top w:val="single" w:sz="4" w:space="0" w:color="auto"/>
              <w:left w:val="nil"/>
              <w:bottom w:val="nil"/>
              <w:right w:val="nil"/>
            </w:tcBorders>
            <w:shd w:val="clear" w:color="auto" w:fill="FAFAFA"/>
            <w:vAlign w:val="bottom"/>
          </w:tcPr>
          <w:p w14:paraId="72D5C6B9" w14:textId="77777777" w:rsidR="006765D3" w:rsidRPr="007B7781" w:rsidRDefault="006765D3">
            <w:pPr>
              <w:spacing w:line="240" w:lineRule="auto"/>
              <w:ind w:leftChars="0" w:left="0" w:right="-96" w:firstLineChars="0" w:firstLine="0"/>
              <w:jc w:val="right"/>
              <w:textDirection w:val="lrTb"/>
              <w:rPr>
                <w:rFonts w:ascii="Arial" w:eastAsia="Arial" w:hAnsi="Arial" w:cs="Arial"/>
                <w:position w:val="0"/>
                <w:sz w:val="12"/>
                <w:szCs w:val="12"/>
              </w:rPr>
            </w:pPr>
          </w:p>
        </w:tc>
        <w:tc>
          <w:tcPr>
            <w:tcW w:w="1518" w:type="dxa"/>
            <w:tcBorders>
              <w:top w:val="single" w:sz="4" w:space="0" w:color="auto"/>
              <w:left w:val="nil"/>
              <w:bottom w:val="nil"/>
              <w:right w:val="nil"/>
            </w:tcBorders>
            <w:shd w:val="clear" w:color="auto" w:fill="FAFAFA"/>
            <w:vAlign w:val="bottom"/>
          </w:tcPr>
          <w:p w14:paraId="0E358B3D"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2"/>
                <w:szCs w:val="12"/>
              </w:rPr>
            </w:pPr>
          </w:p>
        </w:tc>
        <w:tc>
          <w:tcPr>
            <w:tcW w:w="1518" w:type="dxa"/>
            <w:tcBorders>
              <w:top w:val="single" w:sz="4" w:space="0" w:color="auto"/>
              <w:left w:val="nil"/>
              <w:bottom w:val="nil"/>
              <w:right w:val="nil"/>
            </w:tcBorders>
            <w:shd w:val="clear" w:color="auto" w:fill="FAFAFA"/>
            <w:vAlign w:val="bottom"/>
          </w:tcPr>
          <w:p w14:paraId="372B6985"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2"/>
                <w:szCs w:val="12"/>
              </w:rPr>
            </w:pPr>
          </w:p>
        </w:tc>
      </w:tr>
      <w:tr w:rsidR="006765D3" w:rsidRPr="007B7781" w14:paraId="14334DDD" w14:textId="77777777" w:rsidTr="00F24DBB">
        <w:trPr>
          <w:trHeight w:val="227"/>
        </w:trPr>
        <w:tc>
          <w:tcPr>
            <w:tcW w:w="2393" w:type="dxa"/>
            <w:tcBorders>
              <w:top w:val="nil"/>
              <w:left w:val="nil"/>
              <w:bottom w:val="nil"/>
              <w:right w:val="nil"/>
            </w:tcBorders>
            <w:vAlign w:val="bottom"/>
          </w:tcPr>
          <w:p w14:paraId="05BF264E" w14:textId="77777777" w:rsidR="006765D3" w:rsidRPr="007B7781" w:rsidRDefault="006765D3" w:rsidP="00540CFD">
            <w:pPr>
              <w:spacing w:line="240" w:lineRule="auto"/>
              <w:ind w:leftChars="0" w:left="32" w:right="-108" w:firstLineChars="0" w:hanging="142"/>
              <w:textDirection w:val="lrTb"/>
              <w:rPr>
                <w:rFonts w:ascii="Arial" w:eastAsia="Arial" w:hAnsi="Arial" w:cs="Arial"/>
                <w:b/>
                <w:bCs/>
                <w:position w:val="0"/>
                <w:sz w:val="18"/>
                <w:szCs w:val="18"/>
              </w:rPr>
            </w:pPr>
            <w:r w:rsidRPr="007B7781">
              <w:rPr>
                <w:rFonts w:ascii="Arial" w:eastAsia="Arial" w:hAnsi="Arial" w:cs="Arial"/>
                <w:b/>
                <w:bCs/>
                <w:position w:val="0"/>
                <w:sz w:val="18"/>
                <w:szCs w:val="18"/>
              </w:rPr>
              <w:t>Total</w:t>
            </w:r>
          </w:p>
        </w:tc>
        <w:tc>
          <w:tcPr>
            <w:tcW w:w="1518" w:type="dxa"/>
            <w:tcBorders>
              <w:top w:val="nil"/>
              <w:left w:val="nil"/>
              <w:bottom w:val="single" w:sz="4" w:space="0" w:color="auto"/>
              <w:right w:val="nil"/>
            </w:tcBorders>
            <w:vAlign w:val="bottom"/>
          </w:tcPr>
          <w:p w14:paraId="112D37E2"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eastAsia="Arial" w:hAnsi="Arial" w:cs="Arial"/>
                <w:position w:val="0"/>
                <w:sz w:val="18"/>
                <w:szCs w:val="18"/>
              </w:rPr>
              <w:t>(77,634,888)</w:t>
            </w:r>
          </w:p>
        </w:tc>
        <w:tc>
          <w:tcPr>
            <w:tcW w:w="1518" w:type="dxa"/>
            <w:tcBorders>
              <w:top w:val="nil"/>
              <w:left w:val="nil"/>
              <w:bottom w:val="single" w:sz="4" w:space="0" w:color="auto"/>
              <w:right w:val="nil"/>
            </w:tcBorders>
            <w:vAlign w:val="bottom"/>
          </w:tcPr>
          <w:p w14:paraId="0EC59FC3"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eastAsia="Arial" w:hAnsi="Arial" w:cs="Arial"/>
                <w:position w:val="0"/>
                <w:sz w:val="18"/>
                <w:szCs w:val="18"/>
              </w:rPr>
              <w:t xml:space="preserve">80,261,194 </w:t>
            </w:r>
          </w:p>
        </w:tc>
        <w:tc>
          <w:tcPr>
            <w:tcW w:w="1522" w:type="dxa"/>
            <w:tcBorders>
              <w:top w:val="nil"/>
              <w:left w:val="nil"/>
              <w:bottom w:val="single" w:sz="4" w:space="0" w:color="auto"/>
              <w:right w:val="nil"/>
            </w:tcBorders>
            <w:vAlign w:val="bottom"/>
          </w:tcPr>
          <w:p w14:paraId="4E8EBA54"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 xml:space="preserve">(2,626,306) </w:t>
            </w:r>
          </w:p>
        </w:tc>
        <w:tc>
          <w:tcPr>
            <w:tcW w:w="1521" w:type="dxa"/>
            <w:tcBorders>
              <w:top w:val="nil"/>
              <w:left w:val="nil"/>
              <w:bottom w:val="single" w:sz="4" w:space="0" w:color="auto"/>
              <w:right w:val="nil"/>
            </w:tcBorders>
            <w:vAlign w:val="bottom"/>
          </w:tcPr>
          <w:p w14:paraId="548F1516"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7B7781">
              <w:rPr>
                <w:rFonts w:ascii="Arial" w:hAnsi="Arial" w:cs="Arial"/>
                <w:color w:val="000000"/>
                <w:position w:val="0"/>
                <w:sz w:val="18"/>
                <w:szCs w:val="18"/>
              </w:rPr>
              <w:t>-</w:t>
            </w:r>
          </w:p>
        </w:tc>
        <w:tc>
          <w:tcPr>
            <w:tcW w:w="1520" w:type="dxa"/>
            <w:tcBorders>
              <w:top w:val="nil"/>
              <w:left w:val="nil"/>
              <w:bottom w:val="single" w:sz="4" w:space="0" w:color="auto"/>
              <w:right w:val="nil"/>
            </w:tcBorders>
            <w:shd w:val="clear" w:color="auto" w:fill="FAFAFA"/>
            <w:vAlign w:val="bottom"/>
          </w:tcPr>
          <w:p w14:paraId="1028CE67"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519" w:type="dxa"/>
            <w:tcBorders>
              <w:top w:val="nil"/>
              <w:left w:val="nil"/>
              <w:bottom w:val="single" w:sz="4" w:space="0" w:color="auto"/>
              <w:right w:val="nil"/>
            </w:tcBorders>
            <w:shd w:val="clear" w:color="auto" w:fill="FAFAFA"/>
            <w:vAlign w:val="bottom"/>
          </w:tcPr>
          <w:p w14:paraId="0882FDFE" w14:textId="43F30A5B" w:rsidR="006765D3" w:rsidRPr="007B7781" w:rsidRDefault="000A0BE7">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518" w:type="dxa"/>
            <w:tcBorders>
              <w:top w:val="nil"/>
              <w:left w:val="nil"/>
              <w:bottom w:val="single" w:sz="4" w:space="0" w:color="auto"/>
              <w:right w:val="nil"/>
            </w:tcBorders>
            <w:shd w:val="clear" w:color="auto" w:fill="FAFAFA"/>
            <w:vAlign w:val="bottom"/>
          </w:tcPr>
          <w:p w14:paraId="2456B212" w14:textId="77777777" w:rsidR="006765D3" w:rsidRPr="007B7781" w:rsidRDefault="006765D3" w:rsidP="00540CFD">
            <w:pPr>
              <w:spacing w:line="240" w:lineRule="auto"/>
              <w:ind w:leftChars="0" w:left="0" w:right="-96" w:firstLineChars="0" w:firstLine="0"/>
              <w:jc w:val="right"/>
              <w:textDirection w:val="lrTb"/>
              <w:rPr>
                <w:rFonts w:ascii="Arial" w:eastAsia="Arial" w:hAnsi="Arial" w:cs="Arial"/>
                <w:position w:val="0"/>
                <w:sz w:val="18"/>
                <w:szCs w:val="18"/>
              </w:rPr>
            </w:pPr>
            <w:r w:rsidRPr="007B7781">
              <w:rPr>
                <w:rFonts w:ascii="Arial" w:eastAsia="Arial" w:hAnsi="Arial" w:cs="Arial"/>
                <w:position w:val="0"/>
                <w:sz w:val="18"/>
                <w:szCs w:val="18"/>
              </w:rPr>
              <w:t>-</w:t>
            </w:r>
          </w:p>
        </w:tc>
        <w:tc>
          <w:tcPr>
            <w:tcW w:w="1518" w:type="dxa"/>
            <w:tcBorders>
              <w:top w:val="nil"/>
              <w:left w:val="nil"/>
              <w:bottom w:val="single" w:sz="4" w:space="0" w:color="auto"/>
              <w:right w:val="nil"/>
            </w:tcBorders>
            <w:shd w:val="clear" w:color="auto" w:fill="FAFAFA"/>
            <w:vAlign w:val="bottom"/>
          </w:tcPr>
          <w:p w14:paraId="2CFA2A3E" w14:textId="77777777" w:rsidR="006765D3" w:rsidRPr="007B7781" w:rsidRDefault="006765D3" w:rsidP="00540CFD">
            <w:pPr>
              <w:spacing w:line="240" w:lineRule="auto"/>
              <w:ind w:leftChars="0" w:left="0" w:right="-96" w:firstLineChars="0" w:firstLine="0"/>
              <w:jc w:val="right"/>
              <w:textDirection w:val="lrTb"/>
              <w:rPr>
                <w:rFonts w:ascii="Arial" w:hAnsi="Arial" w:cs="Arial"/>
                <w:color w:val="000000"/>
                <w:position w:val="0"/>
                <w:sz w:val="18"/>
                <w:szCs w:val="18"/>
              </w:rPr>
            </w:pPr>
            <w:r w:rsidRPr="007B7781">
              <w:rPr>
                <w:rFonts w:ascii="Arial" w:hAnsi="Arial" w:cs="Arial"/>
                <w:color w:val="000000"/>
                <w:position w:val="0"/>
                <w:sz w:val="18"/>
                <w:szCs w:val="18"/>
              </w:rPr>
              <w:t>-</w:t>
            </w:r>
          </w:p>
        </w:tc>
      </w:tr>
    </w:tbl>
    <w:p w14:paraId="0580E5FC" w14:textId="77777777" w:rsidR="003A4FE9" w:rsidRPr="007B7781" w:rsidRDefault="003A4FE9" w:rsidP="00930766">
      <w:pPr>
        <w:spacing w:line="240" w:lineRule="auto"/>
        <w:ind w:leftChars="0" w:left="0" w:firstLineChars="0" w:firstLine="0"/>
        <w:jc w:val="both"/>
        <w:rPr>
          <w:rFonts w:ascii="Arial" w:eastAsia="Arial" w:hAnsi="Arial" w:cs="Arial"/>
          <w:position w:val="0"/>
          <w:sz w:val="18"/>
          <w:szCs w:val="18"/>
        </w:rPr>
        <w:sectPr w:rsidR="003A4FE9" w:rsidRPr="007B7781" w:rsidSect="00732E30">
          <w:pgSz w:w="16840" w:h="11907" w:orient="landscape"/>
          <w:pgMar w:top="1728" w:right="1152" w:bottom="720" w:left="1152" w:header="706" w:footer="706" w:gutter="0"/>
          <w:cols w:space="720"/>
          <w:docGrid w:linePitch="299"/>
        </w:sectPr>
      </w:pPr>
    </w:p>
    <w:tbl>
      <w:tblPr>
        <w:tblW w:w="9468" w:type="dxa"/>
        <w:shd w:val="clear" w:color="auto" w:fill="FFA543"/>
        <w:tblLook w:val="04A0" w:firstRow="1" w:lastRow="0" w:firstColumn="1" w:lastColumn="0" w:noHBand="0" w:noVBand="1"/>
      </w:tblPr>
      <w:tblGrid>
        <w:gridCol w:w="9468"/>
      </w:tblGrid>
      <w:tr w:rsidR="001D5D66" w:rsidRPr="007B7781" w14:paraId="6D586989" w14:textId="77777777" w:rsidTr="001D498A">
        <w:trPr>
          <w:trHeight w:val="386"/>
        </w:trPr>
        <w:tc>
          <w:tcPr>
            <w:tcW w:w="9468" w:type="dxa"/>
            <w:shd w:val="clear" w:color="auto" w:fill="FFA543"/>
            <w:vAlign w:val="center"/>
            <w:hideMark/>
          </w:tcPr>
          <w:p w14:paraId="26F05778" w14:textId="77777777" w:rsidR="001D5D66" w:rsidRPr="007B7781" w:rsidRDefault="001D5D66" w:rsidP="00C14ABE">
            <w:pPr>
              <w:tabs>
                <w:tab w:val="left" w:pos="432"/>
              </w:tabs>
              <w:ind w:left="0" w:hanging="2"/>
              <w:jc w:val="both"/>
              <w:rPr>
                <w:rFonts w:ascii="Arial" w:eastAsia="Arial Unicode MS" w:hAnsi="Arial" w:cs="Arial"/>
                <w:b/>
                <w:bCs/>
                <w:color w:val="FFFFFF"/>
                <w:position w:val="0"/>
                <w:sz w:val="18"/>
                <w:szCs w:val="18"/>
              </w:rPr>
            </w:pPr>
            <w:r w:rsidRPr="007B7781">
              <w:rPr>
                <w:rFonts w:ascii="Arial" w:eastAsia="Arial Unicode MS" w:hAnsi="Arial" w:cs="Arial"/>
                <w:b/>
                <w:bCs/>
                <w:color w:val="FFFFFF"/>
                <w:position w:val="0"/>
                <w:sz w:val="18"/>
                <w:szCs w:val="18"/>
              </w:rPr>
              <w:lastRenderedPageBreak/>
              <w:t>15</w:t>
            </w:r>
            <w:r w:rsidRPr="007B7781">
              <w:rPr>
                <w:rFonts w:ascii="Arial" w:eastAsia="Arial Unicode MS" w:hAnsi="Arial" w:cs="Arial"/>
                <w:b/>
                <w:bCs/>
                <w:color w:val="FFFFFF"/>
                <w:position w:val="0"/>
                <w:sz w:val="18"/>
                <w:szCs w:val="18"/>
              </w:rPr>
              <w:tab/>
            </w:r>
            <w:r w:rsidRPr="007B7781">
              <w:rPr>
                <w:rFonts w:ascii="Arial" w:eastAsia="Arial Unicode MS" w:hAnsi="Arial" w:cs="Arial"/>
                <w:b/>
                <w:bCs/>
                <w:color w:val="FFFFFF"/>
                <w:position w:val="0"/>
                <w:sz w:val="18"/>
                <w:szCs w:val="18"/>
                <w:lang w:val="en-US"/>
              </w:rPr>
              <w:t>Employee benefit obligations</w:t>
            </w:r>
          </w:p>
        </w:tc>
      </w:tr>
    </w:tbl>
    <w:p w14:paraId="23CAA57F" w14:textId="77777777" w:rsidR="001D5D66" w:rsidRPr="007B7781" w:rsidRDefault="001D5D66" w:rsidP="003A4FE9">
      <w:pPr>
        <w:tabs>
          <w:tab w:val="left" w:pos="1373"/>
        </w:tabs>
        <w:spacing w:line="240" w:lineRule="auto"/>
        <w:ind w:leftChars="0" w:left="0" w:firstLineChars="0" w:firstLine="0"/>
        <w:jc w:val="both"/>
        <w:rPr>
          <w:rFonts w:ascii="Arial" w:hAnsi="Arial" w:cs="Arial"/>
          <w:position w:val="0"/>
          <w:sz w:val="18"/>
          <w:szCs w:val="18"/>
        </w:rPr>
      </w:pPr>
    </w:p>
    <w:p w14:paraId="1EFD87C7" w14:textId="60DAEEDE" w:rsidR="003A4FE9" w:rsidRPr="007B7781" w:rsidRDefault="003A4FE9" w:rsidP="003A4FE9">
      <w:pPr>
        <w:spacing w:line="240" w:lineRule="auto"/>
        <w:ind w:leftChars="0" w:left="0"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 xml:space="preserve">Net liabilities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 in the statement of financial position are determined as follows:</w:t>
      </w:r>
    </w:p>
    <w:p w14:paraId="7F4EB089" w14:textId="77777777" w:rsidR="003A4FE9" w:rsidRPr="007B7781" w:rsidRDefault="003A4FE9" w:rsidP="003A4FE9">
      <w:pPr>
        <w:spacing w:line="240" w:lineRule="auto"/>
        <w:ind w:left="0" w:hanging="2"/>
        <w:rPr>
          <w:rFonts w:ascii="Arial" w:eastAsia="Arial" w:hAnsi="Arial" w:cs="Arial"/>
          <w:position w:val="0"/>
          <w:sz w:val="18"/>
          <w:szCs w:val="18"/>
        </w:rPr>
      </w:pPr>
    </w:p>
    <w:tbl>
      <w:tblPr>
        <w:tblW w:w="9470" w:type="dxa"/>
        <w:tblLayout w:type="fixed"/>
        <w:tblLook w:val="0000" w:firstRow="0" w:lastRow="0" w:firstColumn="0" w:lastColumn="0" w:noHBand="0" w:noVBand="0"/>
      </w:tblPr>
      <w:tblGrid>
        <w:gridCol w:w="4061"/>
        <w:gridCol w:w="1368"/>
        <w:gridCol w:w="1368"/>
        <w:gridCol w:w="1368"/>
        <w:gridCol w:w="1305"/>
      </w:tblGrid>
      <w:tr w:rsidR="003A4FE9" w:rsidRPr="007B7781" w14:paraId="75C94AC3" w14:textId="77777777" w:rsidTr="00323349">
        <w:trPr>
          <w:trHeight w:val="20"/>
        </w:trPr>
        <w:tc>
          <w:tcPr>
            <w:tcW w:w="4061" w:type="dxa"/>
          </w:tcPr>
          <w:p w14:paraId="08D77068"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2736" w:type="dxa"/>
            <w:gridSpan w:val="2"/>
            <w:tcBorders>
              <w:top w:val="single" w:sz="4" w:space="0" w:color="000000"/>
              <w:bottom w:val="single" w:sz="4" w:space="0" w:color="000000"/>
            </w:tcBorders>
          </w:tcPr>
          <w:p w14:paraId="4C000A57"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2673" w:type="dxa"/>
            <w:gridSpan w:val="2"/>
            <w:tcBorders>
              <w:top w:val="single" w:sz="4" w:space="0" w:color="000000"/>
              <w:bottom w:val="single" w:sz="4" w:space="0" w:color="000000"/>
            </w:tcBorders>
          </w:tcPr>
          <w:p w14:paraId="38998D2A"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A4FE9" w:rsidRPr="007B7781" w14:paraId="0D04E0D7" w14:textId="77777777" w:rsidTr="00323349">
        <w:trPr>
          <w:trHeight w:val="64"/>
        </w:trPr>
        <w:tc>
          <w:tcPr>
            <w:tcW w:w="4061" w:type="dxa"/>
          </w:tcPr>
          <w:p w14:paraId="4646181F"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368" w:type="dxa"/>
            <w:tcBorders>
              <w:top w:val="single" w:sz="4" w:space="0" w:color="000000"/>
            </w:tcBorders>
          </w:tcPr>
          <w:p w14:paraId="0A182BB7"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368" w:type="dxa"/>
            <w:tcBorders>
              <w:top w:val="single" w:sz="4" w:space="0" w:color="000000"/>
            </w:tcBorders>
          </w:tcPr>
          <w:p w14:paraId="5C51C5C6"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368" w:type="dxa"/>
            <w:tcBorders>
              <w:top w:val="single" w:sz="4" w:space="0" w:color="000000"/>
            </w:tcBorders>
          </w:tcPr>
          <w:p w14:paraId="481D22E8"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305" w:type="dxa"/>
            <w:tcBorders>
              <w:top w:val="single" w:sz="4" w:space="0" w:color="000000"/>
            </w:tcBorders>
          </w:tcPr>
          <w:p w14:paraId="20D1004A"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3A4FE9" w:rsidRPr="007B7781" w14:paraId="03D2B992" w14:textId="77777777" w:rsidTr="00323349">
        <w:trPr>
          <w:trHeight w:val="20"/>
        </w:trPr>
        <w:tc>
          <w:tcPr>
            <w:tcW w:w="4061" w:type="dxa"/>
          </w:tcPr>
          <w:p w14:paraId="0F32564D"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368" w:type="dxa"/>
            <w:tcBorders>
              <w:bottom w:val="single" w:sz="4" w:space="0" w:color="000000"/>
            </w:tcBorders>
          </w:tcPr>
          <w:p w14:paraId="1925724F" w14:textId="33B83668"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w:t>
            </w:r>
            <w:r w:rsidR="007A4B83" w:rsidRPr="007B7781">
              <w:rPr>
                <w:rFonts w:ascii="Arial" w:eastAsia="Arial" w:hAnsi="Arial" w:cs="Arial"/>
                <w:b/>
                <w:position w:val="0"/>
                <w:sz w:val="18"/>
                <w:szCs w:val="18"/>
              </w:rPr>
              <w:t>1</w:t>
            </w:r>
          </w:p>
        </w:tc>
        <w:tc>
          <w:tcPr>
            <w:tcW w:w="1368" w:type="dxa"/>
            <w:tcBorders>
              <w:bottom w:val="single" w:sz="4" w:space="0" w:color="000000"/>
            </w:tcBorders>
          </w:tcPr>
          <w:p w14:paraId="4C9F0C3A" w14:textId="117DCE6B"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w:t>
            </w:r>
            <w:r w:rsidR="007A4B83" w:rsidRPr="007B7781">
              <w:rPr>
                <w:rFonts w:ascii="Arial" w:eastAsia="Arial" w:hAnsi="Arial" w:cs="Arial"/>
                <w:b/>
                <w:position w:val="0"/>
                <w:sz w:val="18"/>
                <w:szCs w:val="18"/>
              </w:rPr>
              <w:t>20</w:t>
            </w:r>
          </w:p>
        </w:tc>
        <w:tc>
          <w:tcPr>
            <w:tcW w:w="1368" w:type="dxa"/>
            <w:tcBorders>
              <w:bottom w:val="single" w:sz="4" w:space="0" w:color="000000"/>
            </w:tcBorders>
          </w:tcPr>
          <w:p w14:paraId="0CA4EA82" w14:textId="240906C7" w:rsidR="003A4FE9" w:rsidRPr="007B7781" w:rsidRDefault="007A4B83"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305" w:type="dxa"/>
            <w:tcBorders>
              <w:bottom w:val="single" w:sz="4" w:space="0" w:color="000000"/>
            </w:tcBorders>
          </w:tcPr>
          <w:p w14:paraId="2DC5441C" w14:textId="443D67B5" w:rsidR="003A4FE9" w:rsidRPr="007B7781" w:rsidRDefault="007A4B83"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r>
      <w:tr w:rsidR="003A4FE9" w:rsidRPr="007B7781" w14:paraId="1400AB42" w14:textId="77777777" w:rsidTr="00323349">
        <w:trPr>
          <w:trHeight w:val="20"/>
        </w:trPr>
        <w:tc>
          <w:tcPr>
            <w:tcW w:w="4061" w:type="dxa"/>
            <w:shd w:val="clear" w:color="auto" w:fill="auto"/>
          </w:tcPr>
          <w:p w14:paraId="4625CFE2"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368" w:type="dxa"/>
            <w:tcBorders>
              <w:top w:val="single" w:sz="4" w:space="0" w:color="000000"/>
            </w:tcBorders>
            <w:shd w:val="clear" w:color="auto" w:fill="FAFAFA"/>
          </w:tcPr>
          <w:p w14:paraId="33A4F3A2"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368" w:type="dxa"/>
            <w:tcBorders>
              <w:top w:val="single" w:sz="4" w:space="0" w:color="000000"/>
            </w:tcBorders>
            <w:shd w:val="clear" w:color="auto" w:fill="auto"/>
          </w:tcPr>
          <w:p w14:paraId="5A236238"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368" w:type="dxa"/>
            <w:tcBorders>
              <w:top w:val="single" w:sz="4" w:space="0" w:color="000000"/>
            </w:tcBorders>
            <w:shd w:val="clear" w:color="auto" w:fill="FAFAFA"/>
          </w:tcPr>
          <w:p w14:paraId="1A7BEC6B"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305" w:type="dxa"/>
            <w:tcBorders>
              <w:top w:val="single" w:sz="4" w:space="0" w:color="000000"/>
            </w:tcBorders>
          </w:tcPr>
          <w:p w14:paraId="1F2971D5"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r>
      <w:tr w:rsidR="007A4B83" w:rsidRPr="007B7781" w14:paraId="22F30FAD" w14:textId="77777777" w:rsidTr="00323349">
        <w:trPr>
          <w:trHeight w:val="20"/>
        </w:trPr>
        <w:tc>
          <w:tcPr>
            <w:tcW w:w="4061" w:type="dxa"/>
            <w:shd w:val="clear" w:color="auto" w:fill="auto"/>
          </w:tcPr>
          <w:p w14:paraId="78B6C343" w14:textId="77777777"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Chars="-50" w:left="-105" w:hangingChars="3" w:hanging="5"/>
              <w:rPr>
                <w:rFonts w:ascii="Arial" w:eastAsia="Arial" w:hAnsi="Arial" w:cs="Arial"/>
                <w:position w:val="0"/>
                <w:sz w:val="18"/>
                <w:szCs w:val="18"/>
              </w:rPr>
            </w:pPr>
            <w:r w:rsidRPr="007B7781">
              <w:rPr>
                <w:rFonts w:ascii="Arial" w:eastAsia="Arial" w:hAnsi="Arial" w:cs="Arial"/>
                <w:position w:val="0"/>
                <w:sz w:val="18"/>
                <w:szCs w:val="18"/>
              </w:rPr>
              <w:t>Present value of unfunded obligation</w:t>
            </w:r>
          </w:p>
        </w:tc>
        <w:tc>
          <w:tcPr>
            <w:tcW w:w="1368" w:type="dxa"/>
            <w:tcBorders>
              <w:bottom w:val="single" w:sz="4" w:space="0" w:color="000000"/>
            </w:tcBorders>
            <w:shd w:val="clear" w:color="auto" w:fill="FAFAFA"/>
          </w:tcPr>
          <w:p w14:paraId="166DDBB3" w14:textId="54709347" w:rsidR="007A4B83" w:rsidRPr="007B7781" w:rsidRDefault="00D65A51"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19,163,003</w:t>
            </w:r>
          </w:p>
        </w:tc>
        <w:tc>
          <w:tcPr>
            <w:tcW w:w="1368" w:type="dxa"/>
            <w:tcBorders>
              <w:bottom w:val="single" w:sz="4" w:space="0" w:color="000000"/>
            </w:tcBorders>
            <w:shd w:val="clear" w:color="auto" w:fill="auto"/>
          </w:tcPr>
          <w:p w14:paraId="0F922D55" w14:textId="3F39CC93"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17,107,340</w:t>
            </w:r>
          </w:p>
        </w:tc>
        <w:tc>
          <w:tcPr>
            <w:tcW w:w="1368" w:type="dxa"/>
            <w:tcBorders>
              <w:bottom w:val="single" w:sz="4" w:space="0" w:color="000000"/>
            </w:tcBorders>
            <w:shd w:val="clear" w:color="auto" w:fill="FAFAFA"/>
          </w:tcPr>
          <w:p w14:paraId="75E1DE68" w14:textId="093D3A58" w:rsidR="007A4B83" w:rsidRPr="007B7781" w:rsidRDefault="00D65A51"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643,740,829</w:t>
            </w:r>
          </w:p>
        </w:tc>
        <w:tc>
          <w:tcPr>
            <w:tcW w:w="1305" w:type="dxa"/>
            <w:tcBorders>
              <w:bottom w:val="single" w:sz="4" w:space="0" w:color="000000"/>
            </w:tcBorders>
          </w:tcPr>
          <w:p w14:paraId="751E3563" w14:textId="60CB54CE" w:rsidR="007A4B83" w:rsidRPr="007B7781" w:rsidRDefault="00F516E0"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516,757,997</w:t>
            </w:r>
          </w:p>
        </w:tc>
      </w:tr>
    </w:tbl>
    <w:p w14:paraId="61AD2B4C" w14:textId="77777777" w:rsidR="003A4FE9" w:rsidRPr="007B7781" w:rsidRDefault="003A4FE9" w:rsidP="003A4FE9">
      <w:pPr>
        <w:spacing w:line="240" w:lineRule="auto"/>
        <w:ind w:left="0" w:hanging="2"/>
        <w:rPr>
          <w:rFonts w:ascii="Arial" w:eastAsia="Arial" w:hAnsi="Arial" w:cs="Arial"/>
          <w:position w:val="0"/>
          <w:sz w:val="18"/>
          <w:szCs w:val="18"/>
        </w:rPr>
      </w:pPr>
    </w:p>
    <w:p w14:paraId="4B62FF71" w14:textId="3EC44EBD" w:rsidR="003A4FE9" w:rsidRPr="007B7781" w:rsidRDefault="003A4FE9" w:rsidP="003A4FE9">
      <w:pPr>
        <w:spacing w:line="240" w:lineRule="auto"/>
        <w:ind w:left="0" w:hanging="2"/>
        <w:rPr>
          <w:rFonts w:ascii="Arial" w:eastAsia="Arial" w:hAnsi="Arial" w:cs="Arial"/>
          <w:position w:val="0"/>
          <w:sz w:val="18"/>
          <w:szCs w:val="18"/>
        </w:rPr>
      </w:pPr>
      <w:r w:rsidRPr="007B7781">
        <w:rPr>
          <w:rFonts w:ascii="Arial" w:eastAsia="Arial" w:hAnsi="Arial" w:cs="Arial"/>
          <w:position w:val="0"/>
          <w:sz w:val="18"/>
          <w:szCs w:val="18"/>
        </w:rPr>
        <w:t>The movement in the defined benefit obligation over the year is as follows:</w:t>
      </w:r>
    </w:p>
    <w:p w14:paraId="2FEE5D0E" w14:textId="77777777" w:rsidR="003A4FE9" w:rsidRPr="007B7781" w:rsidRDefault="003A4FE9" w:rsidP="003A4FE9">
      <w:pPr>
        <w:spacing w:line="240" w:lineRule="auto"/>
        <w:ind w:left="0" w:hanging="2"/>
        <w:rPr>
          <w:rFonts w:ascii="Arial" w:eastAsia="Arial" w:hAnsi="Arial" w:cs="Arial"/>
          <w:position w:val="0"/>
          <w:sz w:val="18"/>
          <w:szCs w:val="18"/>
        </w:rPr>
      </w:pPr>
    </w:p>
    <w:tbl>
      <w:tblPr>
        <w:tblW w:w="9470" w:type="dxa"/>
        <w:tblLayout w:type="fixed"/>
        <w:tblLook w:val="0000" w:firstRow="0" w:lastRow="0" w:firstColumn="0" w:lastColumn="0" w:noHBand="0" w:noVBand="0"/>
      </w:tblPr>
      <w:tblGrid>
        <w:gridCol w:w="4061"/>
        <w:gridCol w:w="1368"/>
        <w:gridCol w:w="1368"/>
        <w:gridCol w:w="1368"/>
        <w:gridCol w:w="1305"/>
      </w:tblGrid>
      <w:tr w:rsidR="003A4FE9" w:rsidRPr="007B7781" w14:paraId="5D7C8CC7" w14:textId="77777777" w:rsidTr="00732E30">
        <w:trPr>
          <w:trHeight w:val="20"/>
        </w:trPr>
        <w:tc>
          <w:tcPr>
            <w:tcW w:w="4061" w:type="dxa"/>
          </w:tcPr>
          <w:p w14:paraId="6674B51B"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2736" w:type="dxa"/>
            <w:gridSpan w:val="2"/>
            <w:tcBorders>
              <w:top w:val="single" w:sz="4" w:space="0" w:color="000000"/>
              <w:bottom w:val="single" w:sz="4" w:space="0" w:color="000000"/>
            </w:tcBorders>
          </w:tcPr>
          <w:p w14:paraId="2654B08A"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2673" w:type="dxa"/>
            <w:gridSpan w:val="2"/>
            <w:tcBorders>
              <w:top w:val="single" w:sz="4" w:space="0" w:color="000000"/>
              <w:bottom w:val="single" w:sz="4" w:space="0" w:color="000000"/>
            </w:tcBorders>
          </w:tcPr>
          <w:p w14:paraId="1A056EE8"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7A4B83" w:rsidRPr="007B7781" w14:paraId="0F802024" w14:textId="77777777" w:rsidTr="00732E30">
        <w:trPr>
          <w:trHeight w:val="20"/>
        </w:trPr>
        <w:tc>
          <w:tcPr>
            <w:tcW w:w="4061" w:type="dxa"/>
          </w:tcPr>
          <w:p w14:paraId="0E31879C" w14:textId="77777777" w:rsidR="007A4B83" w:rsidRPr="007B7781" w:rsidRDefault="007A4B83" w:rsidP="007A4B83">
            <w:pPr>
              <w:spacing w:line="240" w:lineRule="auto"/>
              <w:ind w:left="0" w:right="-108" w:hanging="2"/>
              <w:jc w:val="both"/>
              <w:rPr>
                <w:rFonts w:ascii="Arial" w:eastAsia="Arial" w:hAnsi="Arial" w:cs="Arial"/>
                <w:position w:val="0"/>
                <w:sz w:val="18"/>
                <w:szCs w:val="18"/>
              </w:rPr>
            </w:pPr>
          </w:p>
        </w:tc>
        <w:tc>
          <w:tcPr>
            <w:tcW w:w="1368" w:type="dxa"/>
            <w:tcBorders>
              <w:top w:val="single" w:sz="4" w:space="0" w:color="000000"/>
              <w:bottom w:val="single" w:sz="4" w:space="0" w:color="000000"/>
            </w:tcBorders>
          </w:tcPr>
          <w:p w14:paraId="1D2C32EE" w14:textId="5DABC946"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368" w:type="dxa"/>
            <w:tcBorders>
              <w:top w:val="single" w:sz="4" w:space="0" w:color="000000"/>
              <w:bottom w:val="single" w:sz="4" w:space="0" w:color="000000"/>
            </w:tcBorders>
          </w:tcPr>
          <w:p w14:paraId="43AAA456" w14:textId="449E3CBD"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c>
          <w:tcPr>
            <w:tcW w:w="1368" w:type="dxa"/>
            <w:tcBorders>
              <w:top w:val="single" w:sz="4" w:space="0" w:color="000000"/>
              <w:bottom w:val="single" w:sz="4" w:space="0" w:color="000000"/>
            </w:tcBorders>
          </w:tcPr>
          <w:p w14:paraId="046F42D9" w14:textId="0EE098C0"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305" w:type="dxa"/>
            <w:tcBorders>
              <w:top w:val="single" w:sz="4" w:space="0" w:color="000000"/>
              <w:bottom w:val="single" w:sz="4" w:space="0" w:color="000000"/>
            </w:tcBorders>
          </w:tcPr>
          <w:p w14:paraId="3B643CE0" w14:textId="07023760"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r>
      <w:tr w:rsidR="003A4FE9" w:rsidRPr="007B7781" w14:paraId="4AD3CCEA" w14:textId="77777777" w:rsidTr="00732E30">
        <w:trPr>
          <w:trHeight w:val="20"/>
        </w:trPr>
        <w:tc>
          <w:tcPr>
            <w:tcW w:w="4061" w:type="dxa"/>
            <w:shd w:val="clear" w:color="auto" w:fill="auto"/>
          </w:tcPr>
          <w:p w14:paraId="415DB27C"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368" w:type="dxa"/>
            <w:tcBorders>
              <w:top w:val="single" w:sz="4" w:space="0" w:color="000000"/>
            </w:tcBorders>
            <w:shd w:val="clear" w:color="auto" w:fill="FAFAFA"/>
          </w:tcPr>
          <w:p w14:paraId="42951BBC"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368" w:type="dxa"/>
            <w:tcBorders>
              <w:top w:val="single" w:sz="4" w:space="0" w:color="000000"/>
            </w:tcBorders>
            <w:shd w:val="clear" w:color="auto" w:fill="auto"/>
          </w:tcPr>
          <w:p w14:paraId="6D55C938"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368" w:type="dxa"/>
            <w:tcBorders>
              <w:top w:val="single" w:sz="4" w:space="0" w:color="000000"/>
            </w:tcBorders>
            <w:shd w:val="clear" w:color="auto" w:fill="FAFAFA"/>
          </w:tcPr>
          <w:p w14:paraId="0F1565F4"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305" w:type="dxa"/>
            <w:tcBorders>
              <w:top w:val="single" w:sz="4" w:space="0" w:color="000000"/>
            </w:tcBorders>
          </w:tcPr>
          <w:p w14:paraId="42F4F7D0"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7A4B83" w:rsidRPr="007B7781" w14:paraId="492745FD" w14:textId="77777777" w:rsidTr="00732E30">
        <w:trPr>
          <w:trHeight w:val="20"/>
        </w:trPr>
        <w:tc>
          <w:tcPr>
            <w:tcW w:w="4061" w:type="dxa"/>
            <w:shd w:val="clear" w:color="auto" w:fill="auto"/>
          </w:tcPr>
          <w:p w14:paraId="3A690B7E" w14:textId="77777777" w:rsidR="007A4B83" w:rsidRPr="007B7781" w:rsidRDefault="007A4B83" w:rsidP="007A4B83">
            <w:pPr>
              <w:spacing w:line="240" w:lineRule="auto"/>
              <w:ind w:leftChars="-51" w:left="-110" w:hanging="2"/>
              <w:rPr>
                <w:rFonts w:ascii="Arial" w:eastAsia="Arial" w:hAnsi="Arial" w:cs="Arial"/>
                <w:position w:val="0"/>
                <w:sz w:val="18"/>
                <w:szCs w:val="18"/>
              </w:rPr>
            </w:pPr>
            <w:r w:rsidRPr="007B7781">
              <w:rPr>
                <w:rFonts w:ascii="Arial" w:eastAsia="Arial" w:hAnsi="Arial" w:cs="Arial"/>
                <w:position w:val="0"/>
                <w:sz w:val="18"/>
                <w:szCs w:val="18"/>
              </w:rPr>
              <w:t>At 1 January</w:t>
            </w:r>
          </w:p>
        </w:tc>
        <w:tc>
          <w:tcPr>
            <w:tcW w:w="1368" w:type="dxa"/>
            <w:shd w:val="clear" w:color="auto" w:fill="FAFAFA"/>
          </w:tcPr>
          <w:p w14:paraId="6AEABC7C" w14:textId="29E8CC6B"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17,107,340</w:t>
            </w:r>
          </w:p>
        </w:tc>
        <w:tc>
          <w:tcPr>
            <w:tcW w:w="1368" w:type="dxa"/>
            <w:shd w:val="clear" w:color="auto" w:fill="auto"/>
          </w:tcPr>
          <w:p w14:paraId="4A4DC779" w14:textId="7700A640"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15,954,728</w:t>
            </w:r>
          </w:p>
        </w:tc>
        <w:tc>
          <w:tcPr>
            <w:tcW w:w="1368" w:type="dxa"/>
            <w:shd w:val="clear" w:color="auto" w:fill="FAFAFA"/>
          </w:tcPr>
          <w:p w14:paraId="24EA527D" w14:textId="456B901F"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516,757,997</w:t>
            </w:r>
          </w:p>
        </w:tc>
        <w:tc>
          <w:tcPr>
            <w:tcW w:w="1305" w:type="dxa"/>
          </w:tcPr>
          <w:p w14:paraId="4C6B3D9B" w14:textId="28AFCF22"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483,927,639</w:t>
            </w:r>
          </w:p>
        </w:tc>
      </w:tr>
      <w:tr w:rsidR="007A4B83" w:rsidRPr="007B7781" w14:paraId="275CD982" w14:textId="77777777" w:rsidTr="00732E30">
        <w:trPr>
          <w:trHeight w:val="20"/>
        </w:trPr>
        <w:tc>
          <w:tcPr>
            <w:tcW w:w="4061" w:type="dxa"/>
            <w:shd w:val="clear" w:color="auto" w:fill="auto"/>
          </w:tcPr>
          <w:p w14:paraId="02B4DD38" w14:textId="77777777" w:rsidR="007A4B83" w:rsidRPr="007B7781" w:rsidRDefault="007A4B83" w:rsidP="007A4B83">
            <w:pPr>
              <w:spacing w:line="240" w:lineRule="auto"/>
              <w:ind w:leftChars="-51" w:left="-110" w:hanging="2"/>
              <w:rPr>
                <w:rFonts w:ascii="Arial" w:eastAsia="Arial" w:hAnsi="Arial" w:cs="Arial"/>
                <w:position w:val="0"/>
                <w:sz w:val="18"/>
                <w:szCs w:val="18"/>
              </w:rPr>
            </w:pPr>
            <w:r w:rsidRPr="007B7781">
              <w:rPr>
                <w:rFonts w:ascii="Arial" w:eastAsia="Arial" w:hAnsi="Arial" w:cs="Arial"/>
                <w:position w:val="0"/>
                <w:sz w:val="18"/>
                <w:szCs w:val="18"/>
              </w:rPr>
              <w:t>Current service cost</w:t>
            </w:r>
          </w:p>
        </w:tc>
        <w:tc>
          <w:tcPr>
            <w:tcW w:w="1368" w:type="dxa"/>
            <w:shd w:val="clear" w:color="auto" w:fill="FAFAFA"/>
          </w:tcPr>
          <w:p w14:paraId="6F976CCE" w14:textId="441961E7" w:rsidR="007A4B83" w:rsidRPr="007B7781" w:rsidRDefault="004B7D42"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1,986,16</w:t>
            </w:r>
            <w:r w:rsidR="00BD74E9" w:rsidRPr="007B7781">
              <w:rPr>
                <w:rFonts w:ascii="Arial" w:eastAsia="Arial" w:hAnsi="Arial" w:cs="Arial"/>
                <w:position w:val="0"/>
                <w:sz w:val="18"/>
                <w:szCs w:val="18"/>
              </w:rPr>
              <w:t>2</w:t>
            </w:r>
          </w:p>
        </w:tc>
        <w:tc>
          <w:tcPr>
            <w:tcW w:w="1368" w:type="dxa"/>
            <w:shd w:val="clear" w:color="auto" w:fill="auto"/>
          </w:tcPr>
          <w:p w14:paraId="1F361546" w14:textId="112F207E"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643,315</w:t>
            </w:r>
          </w:p>
        </w:tc>
        <w:tc>
          <w:tcPr>
            <w:tcW w:w="1368" w:type="dxa"/>
            <w:shd w:val="clear" w:color="auto" w:fill="FAFAFA"/>
          </w:tcPr>
          <w:p w14:paraId="78DAE156" w14:textId="676C2092" w:rsidR="007A4B83" w:rsidRPr="007B7781" w:rsidRDefault="004B7D42"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63,178,041</w:t>
            </w:r>
          </w:p>
        </w:tc>
        <w:tc>
          <w:tcPr>
            <w:tcW w:w="1305" w:type="dxa"/>
          </w:tcPr>
          <w:p w14:paraId="0003A851" w14:textId="479E4EC7"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20,229,916</w:t>
            </w:r>
          </w:p>
        </w:tc>
      </w:tr>
      <w:tr w:rsidR="007A4B83" w:rsidRPr="007B7781" w14:paraId="04173955" w14:textId="77777777" w:rsidTr="00732E30">
        <w:trPr>
          <w:trHeight w:val="20"/>
        </w:trPr>
        <w:tc>
          <w:tcPr>
            <w:tcW w:w="4061" w:type="dxa"/>
            <w:shd w:val="clear" w:color="auto" w:fill="auto"/>
          </w:tcPr>
          <w:p w14:paraId="30111EE7" w14:textId="77777777" w:rsidR="007A4B83" w:rsidRPr="007B7781" w:rsidRDefault="007A4B83" w:rsidP="007A4B83">
            <w:pPr>
              <w:spacing w:line="240" w:lineRule="auto"/>
              <w:ind w:leftChars="-51" w:left="-110" w:hanging="2"/>
              <w:rPr>
                <w:rFonts w:ascii="Arial" w:eastAsia="Arial" w:hAnsi="Arial" w:cs="Arial"/>
                <w:position w:val="0"/>
                <w:sz w:val="18"/>
                <w:szCs w:val="18"/>
              </w:rPr>
            </w:pPr>
            <w:r w:rsidRPr="007B7781">
              <w:rPr>
                <w:rFonts w:ascii="Arial" w:eastAsia="Arial" w:hAnsi="Arial" w:cs="Arial"/>
                <w:position w:val="0"/>
                <w:sz w:val="18"/>
                <w:szCs w:val="18"/>
              </w:rPr>
              <w:t>Interest cost</w:t>
            </w:r>
          </w:p>
        </w:tc>
        <w:tc>
          <w:tcPr>
            <w:tcW w:w="1368" w:type="dxa"/>
            <w:shd w:val="clear" w:color="auto" w:fill="FAFAFA"/>
          </w:tcPr>
          <w:p w14:paraId="1BDB60F2" w14:textId="61AB1329" w:rsidR="007A4B83" w:rsidRPr="007B7781" w:rsidRDefault="007514ED"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337,698</w:t>
            </w:r>
          </w:p>
        </w:tc>
        <w:tc>
          <w:tcPr>
            <w:tcW w:w="1368" w:type="dxa"/>
            <w:shd w:val="clear" w:color="auto" w:fill="auto"/>
          </w:tcPr>
          <w:p w14:paraId="4A22D7A7" w14:textId="514A4785"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400,697</w:t>
            </w:r>
          </w:p>
        </w:tc>
        <w:tc>
          <w:tcPr>
            <w:tcW w:w="1368" w:type="dxa"/>
            <w:shd w:val="clear" w:color="auto" w:fill="FAFAFA"/>
          </w:tcPr>
          <w:p w14:paraId="35B7F88C" w14:textId="4AB3DA78" w:rsidR="007A4B83" w:rsidRPr="007B7781" w:rsidRDefault="007514ED"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10,741,862</w:t>
            </w:r>
          </w:p>
        </w:tc>
        <w:tc>
          <w:tcPr>
            <w:tcW w:w="1305" w:type="dxa"/>
          </w:tcPr>
          <w:p w14:paraId="6DC6F0F8" w14:textId="1B26ED99"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12,600,442</w:t>
            </w:r>
          </w:p>
        </w:tc>
      </w:tr>
      <w:tr w:rsidR="007A4B83" w:rsidRPr="007B7781" w14:paraId="7F36B0ED" w14:textId="77777777" w:rsidTr="00EF5248">
        <w:trPr>
          <w:trHeight w:val="20"/>
        </w:trPr>
        <w:tc>
          <w:tcPr>
            <w:tcW w:w="4061" w:type="dxa"/>
            <w:shd w:val="clear" w:color="auto" w:fill="auto"/>
          </w:tcPr>
          <w:p w14:paraId="2EDB93A1" w14:textId="77777777" w:rsidR="007A4B83" w:rsidRPr="007B7781" w:rsidRDefault="007A4B83" w:rsidP="007A4B83">
            <w:pPr>
              <w:spacing w:line="240" w:lineRule="auto"/>
              <w:ind w:leftChars="-51" w:left="-110" w:hanging="2"/>
              <w:rPr>
                <w:rFonts w:ascii="Arial" w:eastAsia="Arial" w:hAnsi="Arial" w:cs="Arial"/>
                <w:position w:val="0"/>
                <w:sz w:val="18"/>
                <w:szCs w:val="18"/>
              </w:rPr>
            </w:pPr>
            <w:r w:rsidRPr="007B7781">
              <w:rPr>
                <w:rFonts w:ascii="Arial" w:eastAsia="Arial" w:hAnsi="Arial" w:cs="Arial"/>
                <w:position w:val="0"/>
                <w:sz w:val="18"/>
                <w:szCs w:val="18"/>
              </w:rPr>
              <w:t>Loss from change in financial assumptions</w:t>
            </w:r>
          </w:p>
        </w:tc>
        <w:tc>
          <w:tcPr>
            <w:tcW w:w="1368" w:type="dxa"/>
            <w:tcBorders>
              <w:bottom w:val="single" w:sz="4" w:space="0" w:color="000000"/>
            </w:tcBorders>
            <w:shd w:val="clear" w:color="auto" w:fill="FAFAFA"/>
          </w:tcPr>
          <w:p w14:paraId="38BB641A" w14:textId="1D3A0A05" w:rsidR="007A4B83" w:rsidRPr="007B7781" w:rsidRDefault="004B7D42"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1,64</w:t>
            </w:r>
            <w:r w:rsidR="00BD74E9" w:rsidRPr="007B7781">
              <w:rPr>
                <w:rFonts w:ascii="Arial" w:eastAsia="Arial" w:hAnsi="Arial" w:cs="Arial"/>
                <w:position w:val="0"/>
                <w:sz w:val="18"/>
                <w:szCs w:val="18"/>
              </w:rPr>
              <w:t>6</w:t>
            </w:r>
            <w:r w:rsidRPr="007B7781">
              <w:rPr>
                <w:rFonts w:ascii="Arial" w:eastAsia="Arial" w:hAnsi="Arial" w:cs="Arial"/>
                <w:position w:val="0"/>
                <w:sz w:val="18"/>
                <w:szCs w:val="18"/>
              </w:rPr>
              <w:t>,</w:t>
            </w:r>
            <w:r w:rsidR="00BD74E9" w:rsidRPr="007B7781">
              <w:rPr>
                <w:rFonts w:ascii="Arial" w:eastAsia="Arial" w:hAnsi="Arial" w:cs="Arial"/>
                <w:position w:val="0"/>
                <w:sz w:val="18"/>
                <w:szCs w:val="18"/>
              </w:rPr>
              <w:t>798</w:t>
            </w:r>
          </w:p>
        </w:tc>
        <w:tc>
          <w:tcPr>
            <w:tcW w:w="1368" w:type="dxa"/>
            <w:tcBorders>
              <w:bottom w:val="single" w:sz="4" w:space="0" w:color="000000"/>
            </w:tcBorders>
            <w:shd w:val="clear" w:color="auto" w:fill="auto"/>
          </w:tcPr>
          <w:p w14:paraId="07FC0068" w14:textId="2E8FC672"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368" w:type="dxa"/>
            <w:tcBorders>
              <w:bottom w:val="single" w:sz="4" w:space="0" w:color="000000"/>
            </w:tcBorders>
            <w:shd w:val="clear" w:color="auto" w:fill="FAFAFA"/>
          </w:tcPr>
          <w:p w14:paraId="69A849C7" w14:textId="07548B40" w:rsidR="007A4B83" w:rsidRPr="007B7781" w:rsidRDefault="004B7D42"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53,062,929</w:t>
            </w:r>
          </w:p>
        </w:tc>
        <w:tc>
          <w:tcPr>
            <w:tcW w:w="1305" w:type="dxa"/>
            <w:tcBorders>
              <w:bottom w:val="single" w:sz="4" w:space="0" w:color="000000"/>
            </w:tcBorders>
          </w:tcPr>
          <w:p w14:paraId="782359BD" w14:textId="31A88F68"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r>
      <w:tr w:rsidR="00EF5248" w:rsidRPr="007B7781" w14:paraId="0919F718" w14:textId="77777777" w:rsidTr="00EF5248">
        <w:trPr>
          <w:trHeight w:val="20"/>
        </w:trPr>
        <w:tc>
          <w:tcPr>
            <w:tcW w:w="4061" w:type="dxa"/>
            <w:shd w:val="clear" w:color="auto" w:fill="auto"/>
          </w:tcPr>
          <w:p w14:paraId="702E6B4E" w14:textId="77777777" w:rsidR="00EF5248" w:rsidRPr="007B7781" w:rsidRDefault="00EF5248" w:rsidP="00EF5248">
            <w:pPr>
              <w:spacing w:line="240" w:lineRule="auto"/>
              <w:ind w:leftChars="-51" w:left="-110" w:right="-108" w:hanging="2"/>
              <w:jc w:val="both"/>
              <w:rPr>
                <w:rFonts w:ascii="Arial" w:eastAsia="Arial" w:hAnsi="Arial" w:cs="Arial"/>
                <w:position w:val="0"/>
                <w:sz w:val="18"/>
                <w:szCs w:val="18"/>
              </w:rPr>
            </w:pPr>
          </w:p>
        </w:tc>
        <w:tc>
          <w:tcPr>
            <w:tcW w:w="1368" w:type="dxa"/>
            <w:tcBorders>
              <w:top w:val="single" w:sz="4" w:space="0" w:color="000000"/>
              <w:bottom w:val="single" w:sz="4" w:space="0" w:color="auto"/>
            </w:tcBorders>
            <w:shd w:val="clear" w:color="auto" w:fill="FAFAFA"/>
          </w:tcPr>
          <w:p w14:paraId="3FD78F3D" w14:textId="5B41E2CA" w:rsidR="00EF5248" w:rsidRPr="007B7781" w:rsidRDefault="00EF5248" w:rsidP="00EF524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3,970,658</w:t>
            </w:r>
          </w:p>
        </w:tc>
        <w:tc>
          <w:tcPr>
            <w:tcW w:w="1368" w:type="dxa"/>
            <w:tcBorders>
              <w:top w:val="single" w:sz="4" w:space="0" w:color="000000"/>
              <w:bottom w:val="single" w:sz="4" w:space="0" w:color="auto"/>
            </w:tcBorders>
            <w:shd w:val="clear" w:color="auto" w:fill="auto"/>
          </w:tcPr>
          <w:p w14:paraId="4B9EF366" w14:textId="09A64284" w:rsidR="00EF5248" w:rsidRPr="007B7781" w:rsidRDefault="00EF5248" w:rsidP="00EF524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1,044,012</w:t>
            </w:r>
          </w:p>
        </w:tc>
        <w:tc>
          <w:tcPr>
            <w:tcW w:w="1368" w:type="dxa"/>
            <w:tcBorders>
              <w:top w:val="single" w:sz="4" w:space="0" w:color="000000"/>
              <w:bottom w:val="single" w:sz="4" w:space="0" w:color="auto"/>
            </w:tcBorders>
            <w:shd w:val="clear" w:color="auto" w:fill="FAFAFA"/>
          </w:tcPr>
          <w:p w14:paraId="2BEC5A89" w14:textId="4A528158" w:rsidR="00EF5248" w:rsidRPr="007B7781" w:rsidRDefault="00EF5248" w:rsidP="00EF524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126,982,832</w:t>
            </w:r>
          </w:p>
        </w:tc>
        <w:tc>
          <w:tcPr>
            <w:tcW w:w="1305" w:type="dxa"/>
            <w:tcBorders>
              <w:top w:val="single" w:sz="4" w:space="0" w:color="000000"/>
              <w:bottom w:val="single" w:sz="4" w:space="0" w:color="auto"/>
            </w:tcBorders>
          </w:tcPr>
          <w:p w14:paraId="255A0261" w14:textId="5A38DA12" w:rsidR="00EF5248" w:rsidRPr="007B7781" w:rsidRDefault="00EF5248" w:rsidP="00EF524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32,830,358</w:t>
            </w:r>
          </w:p>
        </w:tc>
      </w:tr>
      <w:tr w:rsidR="007A4B83" w:rsidRPr="007B7781" w14:paraId="7E91FAC7" w14:textId="77777777" w:rsidTr="00EF5248">
        <w:trPr>
          <w:trHeight w:val="20"/>
        </w:trPr>
        <w:tc>
          <w:tcPr>
            <w:tcW w:w="4061" w:type="dxa"/>
            <w:shd w:val="clear" w:color="auto" w:fill="auto"/>
          </w:tcPr>
          <w:p w14:paraId="4428FB81" w14:textId="77777777" w:rsidR="007A4B83" w:rsidRPr="007B7781" w:rsidRDefault="007A4B83" w:rsidP="007A4B83">
            <w:pPr>
              <w:spacing w:line="240" w:lineRule="auto"/>
              <w:ind w:leftChars="-51" w:left="-110" w:hanging="2"/>
              <w:rPr>
                <w:rFonts w:ascii="Arial" w:eastAsia="Arial" w:hAnsi="Arial" w:cs="Arial"/>
                <w:position w:val="0"/>
                <w:sz w:val="18"/>
                <w:szCs w:val="18"/>
              </w:rPr>
            </w:pPr>
          </w:p>
        </w:tc>
        <w:tc>
          <w:tcPr>
            <w:tcW w:w="1368" w:type="dxa"/>
            <w:tcBorders>
              <w:top w:val="single" w:sz="4" w:space="0" w:color="auto"/>
            </w:tcBorders>
            <w:shd w:val="clear" w:color="auto" w:fill="FAFAFA"/>
          </w:tcPr>
          <w:p w14:paraId="73456F02" w14:textId="1E899873" w:rsidR="007A4B83" w:rsidRPr="007B7781" w:rsidRDefault="007A4B83" w:rsidP="007A4B83">
            <w:pPr>
              <w:spacing w:line="240" w:lineRule="auto"/>
              <w:ind w:left="0" w:right="-72" w:hanging="2"/>
              <w:jc w:val="right"/>
              <w:rPr>
                <w:rFonts w:ascii="Arial" w:eastAsia="Arial" w:hAnsi="Arial" w:cs="Arial"/>
                <w:position w:val="0"/>
                <w:sz w:val="18"/>
                <w:szCs w:val="18"/>
              </w:rPr>
            </w:pPr>
          </w:p>
        </w:tc>
        <w:tc>
          <w:tcPr>
            <w:tcW w:w="1368" w:type="dxa"/>
            <w:tcBorders>
              <w:top w:val="single" w:sz="4" w:space="0" w:color="auto"/>
            </w:tcBorders>
            <w:shd w:val="clear" w:color="auto" w:fill="auto"/>
          </w:tcPr>
          <w:p w14:paraId="49C09630" w14:textId="58E9DB29" w:rsidR="007A4B83" w:rsidRPr="007B7781" w:rsidRDefault="007A4B83" w:rsidP="007A4B83">
            <w:pPr>
              <w:spacing w:line="240" w:lineRule="auto"/>
              <w:ind w:left="0" w:right="-72" w:hanging="2"/>
              <w:jc w:val="right"/>
              <w:rPr>
                <w:rFonts w:ascii="Arial" w:eastAsia="Arial" w:hAnsi="Arial" w:cs="Arial"/>
                <w:position w:val="0"/>
                <w:sz w:val="18"/>
                <w:szCs w:val="18"/>
              </w:rPr>
            </w:pPr>
          </w:p>
        </w:tc>
        <w:tc>
          <w:tcPr>
            <w:tcW w:w="1368" w:type="dxa"/>
            <w:tcBorders>
              <w:top w:val="single" w:sz="4" w:space="0" w:color="auto"/>
            </w:tcBorders>
            <w:shd w:val="clear" w:color="auto" w:fill="FAFAFA"/>
          </w:tcPr>
          <w:p w14:paraId="7C4E9004" w14:textId="5B0138B8" w:rsidR="007A4B83" w:rsidRPr="007B7781" w:rsidRDefault="007A4B83" w:rsidP="007A4B83">
            <w:pPr>
              <w:spacing w:line="240" w:lineRule="auto"/>
              <w:ind w:left="0" w:right="-72" w:hanging="2"/>
              <w:jc w:val="right"/>
              <w:rPr>
                <w:rFonts w:ascii="Arial" w:eastAsia="Arial" w:hAnsi="Arial" w:cs="Arial"/>
                <w:position w:val="0"/>
                <w:sz w:val="18"/>
                <w:szCs w:val="18"/>
              </w:rPr>
            </w:pPr>
          </w:p>
        </w:tc>
        <w:tc>
          <w:tcPr>
            <w:tcW w:w="1305" w:type="dxa"/>
            <w:tcBorders>
              <w:top w:val="single" w:sz="4" w:space="0" w:color="auto"/>
            </w:tcBorders>
          </w:tcPr>
          <w:p w14:paraId="6CF7EED3" w14:textId="2F89F824" w:rsidR="007A4B83" w:rsidRPr="007B7781" w:rsidRDefault="007A4B83" w:rsidP="007A4B83">
            <w:pPr>
              <w:spacing w:line="240" w:lineRule="auto"/>
              <w:ind w:left="0" w:right="-72" w:hanging="2"/>
              <w:jc w:val="right"/>
              <w:rPr>
                <w:rFonts w:ascii="Arial" w:eastAsia="Arial" w:hAnsi="Arial" w:cs="Arial"/>
                <w:position w:val="0"/>
                <w:sz w:val="18"/>
                <w:szCs w:val="18"/>
              </w:rPr>
            </w:pPr>
          </w:p>
        </w:tc>
      </w:tr>
      <w:tr w:rsidR="007A4B83" w:rsidRPr="007B7781" w14:paraId="6E2EB9EF" w14:textId="77777777" w:rsidTr="00732E30">
        <w:trPr>
          <w:trHeight w:val="20"/>
        </w:trPr>
        <w:tc>
          <w:tcPr>
            <w:tcW w:w="4061" w:type="dxa"/>
            <w:shd w:val="clear" w:color="auto" w:fill="auto"/>
          </w:tcPr>
          <w:p w14:paraId="414E9450" w14:textId="294AB3F6" w:rsidR="007A4B83" w:rsidRPr="007B7781" w:rsidRDefault="007A4B83" w:rsidP="007A4B83">
            <w:pPr>
              <w:spacing w:line="240" w:lineRule="auto"/>
              <w:ind w:leftChars="-51" w:left="-110" w:hanging="2"/>
              <w:rPr>
                <w:rFonts w:ascii="Arial" w:eastAsia="Arial" w:hAnsi="Arial" w:cs="Arial"/>
                <w:position w:val="0"/>
                <w:sz w:val="18"/>
                <w:szCs w:val="18"/>
              </w:rPr>
            </w:pPr>
            <w:r w:rsidRPr="007B7781">
              <w:rPr>
                <w:rFonts w:ascii="Arial" w:eastAsia="Arial" w:hAnsi="Arial" w:cs="Arial"/>
                <w:position w:val="0"/>
                <w:sz w:val="18"/>
                <w:szCs w:val="18"/>
              </w:rPr>
              <w:t>Exchange differences on foreign currency</w:t>
            </w:r>
          </w:p>
        </w:tc>
        <w:tc>
          <w:tcPr>
            <w:tcW w:w="1368" w:type="dxa"/>
            <w:shd w:val="clear" w:color="auto" w:fill="FAFAFA"/>
          </w:tcPr>
          <w:p w14:paraId="7E9C89D0" w14:textId="1B79A9CF" w:rsidR="007A4B83" w:rsidRPr="007B7781" w:rsidRDefault="004B7D42"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(1,91</w:t>
            </w:r>
            <w:r w:rsidR="00BD74E9" w:rsidRPr="007B7781">
              <w:rPr>
                <w:rFonts w:ascii="Arial" w:eastAsia="Arial" w:hAnsi="Arial" w:cs="Arial"/>
                <w:position w:val="0"/>
                <w:sz w:val="18"/>
                <w:szCs w:val="18"/>
              </w:rPr>
              <w:t>4</w:t>
            </w:r>
            <w:r w:rsidRPr="007B7781">
              <w:rPr>
                <w:rFonts w:ascii="Arial" w:eastAsia="Arial" w:hAnsi="Arial" w:cs="Arial"/>
                <w:position w:val="0"/>
                <w:sz w:val="18"/>
                <w:szCs w:val="18"/>
              </w:rPr>
              <w:t>,</w:t>
            </w:r>
            <w:r w:rsidR="00BD74E9" w:rsidRPr="007B7781">
              <w:rPr>
                <w:rFonts w:ascii="Arial" w:eastAsia="Arial" w:hAnsi="Arial" w:cs="Arial"/>
                <w:position w:val="0"/>
                <w:sz w:val="18"/>
                <w:szCs w:val="18"/>
              </w:rPr>
              <w:t>995</w:t>
            </w:r>
            <w:r w:rsidRPr="007B7781">
              <w:rPr>
                <w:rFonts w:ascii="Arial" w:eastAsia="Arial" w:hAnsi="Arial" w:cs="Arial"/>
                <w:position w:val="0"/>
                <w:sz w:val="18"/>
                <w:szCs w:val="18"/>
              </w:rPr>
              <w:t>)</w:t>
            </w:r>
          </w:p>
        </w:tc>
        <w:tc>
          <w:tcPr>
            <w:tcW w:w="1368" w:type="dxa"/>
            <w:shd w:val="clear" w:color="auto" w:fill="auto"/>
          </w:tcPr>
          <w:p w14:paraId="565FFF13" w14:textId="579FA2C1"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108,600</w:t>
            </w:r>
          </w:p>
        </w:tc>
        <w:tc>
          <w:tcPr>
            <w:tcW w:w="1368" w:type="dxa"/>
            <w:shd w:val="clear" w:color="auto" w:fill="FAFAFA"/>
          </w:tcPr>
          <w:p w14:paraId="3BC96853" w14:textId="2DC0C0A3" w:rsidR="007A4B83" w:rsidRPr="007B7781" w:rsidRDefault="007514ED"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305" w:type="dxa"/>
          </w:tcPr>
          <w:p w14:paraId="38B40BA0" w14:textId="6F8D7418"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r>
      <w:tr w:rsidR="007A4B83" w:rsidRPr="007B7781" w14:paraId="530E9EC7" w14:textId="77777777" w:rsidTr="00732E30">
        <w:trPr>
          <w:trHeight w:val="20"/>
        </w:trPr>
        <w:tc>
          <w:tcPr>
            <w:tcW w:w="4061" w:type="dxa"/>
            <w:shd w:val="clear" w:color="auto" w:fill="auto"/>
          </w:tcPr>
          <w:p w14:paraId="11A00A9A" w14:textId="77777777" w:rsidR="007A4B83" w:rsidRPr="007B7781" w:rsidRDefault="007A4B83" w:rsidP="007A4B83">
            <w:pPr>
              <w:spacing w:line="240" w:lineRule="auto"/>
              <w:ind w:leftChars="-51" w:left="-110" w:right="-108" w:hanging="2"/>
              <w:jc w:val="both"/>
              <w:rPr>
                <w:rFonts w:ascii="Arial" w:eastAsia="Arial" w:hAnsi="Arial" w:cs="Arial"/>
                <w:position w:val="0"/>
                <w:sz w:val="18"/>
                <w:szCs w:val="18"/>
              </w:rPr>
            </w:pPr>
          </w:p>
        </w:tc>
        <w:tc>
          <w:tcPr>
            <w:tcW w:w="1368" w:type="dxa"/>
            <w:tcBorders>
              <w:top w:val="single" w:sz="4" w:space="0" w:color="000000"/>
            </w:tcBorders>
            <w:shd w:val="clear" w:color="auto" w:fill="FAFAFA"/>
          </w:tcPr>
          <w:p w14:paraId="43C36453" w14:textId="77777777" w:rsidR="007A4B83" w:rsidRPr="007B7781" w:rsidRDefault="007A4B83" w:rsidP="007A4B83">
            <w:pPr>
              <w:spacing w:line="240" w:lineRule="auto"/>
              <w:ind w:left="0" w:right="-72" w:hanging="2"/>
              <w:jc w:val="right"/>
              <w:rPr>
                <w:rFonts w:ascii="Arial" w:eastAsia="Arial" w:hAnsi="Arial" w:cs="Arial"/>
                <w:position w:val="0"/>
                <w:sz w:val="18"/>
                <w:szCs w:val="18"/>
              </w:rPr>
            </w:pPr>
          </w:p>
        </w:tc>
        <w:tc>
          <w:tcPr>
            <w:tcW w:w="1368" w:type="dxa"/>
            <w:tcBorders>
              <w:top w:val="single" w:sz="4" w:space="0" w:color="000000"/>
            </w:tcBorders>
            <w:shd w:val="clear" w:color="auto" w:fill="auto"/>
          </w:tcPr>
          <w:p w14:paraId="39ECAEB3" w14:textId="77777777" w:rsidR="007A4B83" w:rsidRPr="007B7781" w:rsidRDefault="007A4B83" w:rsidP="007A4B83">
            <w:pPr>
              <w:spacing w:line="240" w:lineRule="auto"/>
              <w:ind w:left="0" w:right="-72" w:hanging="2"/>
              <w:jc w:val="right"/>
              <w:rPr>
                <w:rFonts w:ascii="Arial" w:eastAsia="Arial" w:hAnsi="Arial" w:cs="Arial"/>
                <w:position w:val="0"/>
                <w:sz w:val="18"/>
                <w:szCs w:val="18"/>
              </w:rPr>
            </w:pPr>
          </w:p>
        </w:tc>
        <w:tc>
          <w:tcPr>
            <w:tcW w:w="1368" w:type="dxa"/>
            <w:tcBorders>
              <w:top w:val="single" w:sz="4" w:space="0" w:color="000000"/>
            </w:tcBorders>
            <w:shd w:val="clear" w:color="auto" w:fill="FAFAFA"/>
          </w:tcPr>
          <w:p w14:paraId="47F6EE1B" w14:textId="77777777" w:rsidR="007A4B83" w:rsidRPr="007B7781" w:rsidRDefault="007A4B83" w:rsidP="007A4B83">
            <w:pPr>
              <w:spacing w:line="240" w:lineRule="auto"/>
              <w:ind w:left="0" w:right="-72" w:hanging="2"/>
              <w:jc w:val="right"/>
              <w:rPr>
                <w:rFonts w:ascii="Arial" w:eastAsia="Arial" w:hAnsi="Arial" w:cs="Arial"/>
                <w:position w:val="0"/>
                <w:sz w:val="18"/>
                <w:szCs w:val="18"/>
              </w:rPr>
            </w:pPr>
          </w:p>
        </w:tc>
        <w:tc>
          <w:tcPr>
            <w:tcW w:w="1305" w:type="dxa"/>
            <w:tcBorders>
              <w:top w:val="single" w:sz="4" w:space="0" w:color="000000"/>
            </w:tcBorders>
          </w:tcPr>
          <w:p w14:paraId="67195CEB" w14:textId="77777777" w:rsidR="007A4B83" w:rsidRPr="007B7781" w:rsidRDefault="007A4B83" w:rsidP="007A4B83">
            <w:pPr>
              <w:spacing w:line="240" w:lineRule="auto"/>
              <w:ind w:left="0" w:right="-72" w:hanging="2"/>
              <w:jc w:val="right"/>
              <w:rPr>
                <w:rFonts w:ascii="Arial" w:eastAsia="Arial" w:hAnsi="Arial" w:cs="Arial"/>
                <w:position w:val="0"/>
                <w:sz w:val="18"/>
                <w:szCs w:val="18"/>
              </w:rPr>
            </w:pPr>
          </w:p>
        </w:tc>
      </w:tr>
      <w:tr w:rsidR="007A4B83" w:rsidRPr="007B7781" w14:paraId="0AA3B7EC" w14:textId="77777777" w:rsidTr="00732E30">
        <w:trPr>
          <w:trHeight w:val="20"/>
        </w:trPr>
        <w:tc>
          <w:tcPr>
            <w:tcW w:w="4061" w:type="dxa"/>
            <w:shd w:val="clear" w:color="auto" w:fill="auto"/>
          </w:tcPr>
          <w:p w14:paraId="72EE1859" w14:textId="77777777" w:rsidR="007A4B83" w:rsidRPr="007B7781" w:rsidRDefault="007A4B83" w:rsidP="007A4B83">
            <w:pPr>
              <w:spacing w:line="240" w:lineRule="auto"/>
              <w:ind w:leftChars="-51" w:left="-110" w:hanging="2"/>
              <w:rPr>
                <w:rFonts w:ascii="Arial" w:eastAsia="Arial" w:hAnsi="Arial" w:cs="Arial"/>
                <w:position w:val="0"/>
                <w:sz w:val="18"/>
                <w:szCs w:val="18"/>
              </w:rPr>
            </w:pPr>
            <w:r w:rsidRPr="007B7781">
              <w:rPr>
                <w:rFonts w:ascii="Arial" w:eastAsia="Arial" w:hAnsi="Arial" w:cs="Arial"/>
                <w:position w:val="0"/>
                <w:sz w:val="18"/>
                <w:szCs w:val="18"/>
              </w:rPr>
              <w:t>At 31 December</w:t>
            </w:r>
          </w:p>
        </w:tc>
        <w:tc>
          <w:tcPr>
            <w:tcW w:w="1368" w:type="dxa"/>
            <w:tcBorders>
              <w:bottom w:val="single" w:sz="4" w:space="0" w:color="000000"/>
            </w:tcBorders>
            <w:shd w:val="clear" w:color="auto" w:fill="FAFAFA"/>
          </w:tcPr>
          <w:p w14:paraId="3329094A" w14:textId="28030F28" w:rsidR="007A4B83" w:rsidRPr="007B7781" w:rsidRDefault="00CD4B4D"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19,163,003</w:t>
            </w:r>
          </w:p>
        </w:tc>
        <w:tc>
          <w:tcPr>
            <w:tcW w:w="1368" w:type="dxa"/>
            <w:tcBorders>
              <w:bottom w:val="single" w:sz="4" w:space="0" w:color="000000"/>
            </w:tcBorders>
            <w:shd w:val="clear" w:color="auto" w:fill="auto"/>
          </w:tcPr>
          <w:p w14:paraId="48563892" w14:textId="31A60426"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17,107,340</w:t>
            </w:r>
          </w:p>
        </w:tc>
        <w:tc>
          <w:tcPr>
            <w:tcW w:w="1368" w:type="dxa"/>
            <w:tcBorders>
              <w:bottom w:val="single" w:sz="4" w:space="0" w:color="000000"/>
            </w:tcBorders>
            <w:shd w:val="clear" w:color="auto" w:fill="FAFAFA"/>
          </w:tcPr>
          <w:p w14:paraId="2EC506F7" w14:textId="09AD6D5A" w:rsidR="007A4B83" w:rsidRPr="007B7781" w:rsidRDefault="00CD4B4D"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643,740,829</w:t>
            </w:r>
          </w:p>
        </w:tc>
        <w:tc>
          <w:tcPr>
            <w:tcW w:w="1305" w:type="dxa"/>
            <w:tcBorders>
              <w:bottom w:val="single" w:sz="4" w:space="0" w:color="000000"/>
            </w:tcBorders>
          </w:tcPr>
          <w:p w14:paraId="57A907F9" w14:textId="767E86DC"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516,757,997</w:t>
            </w:r>
          </w:p>
        </w:tc>
      </w:tr>
    </w:tbl>
    <w:p w14:paraId="45D391C1" w14:textId="77777777" w:rsidR="003A4FE9" w:rsidRPr="007B7781" w:rsidRDefault="003A4FE9" w:rsidP="003A4FE9">
      <w:pPr>
        <w:spacing w:line="240" w:lineRule="auto"/>
        <w:ind w:left="0" w:hanging="2"/>
        <w:rPr>
          <w:rFonts w:ascii="Arial" w:eastAsia="Arial" w:hAnsi="Arial" w:cs="Arial"/>
          <w:position w:val="0"/>
          <w:sz w:val="18"/>
          <w:szCs w:val="18"/>
        </w:rPr>
      </w:pPr>
    </w:p>
    <w:p w14:paraId="608B7BB8" w14:textId="77777777" w:rsidR="003A4FE9" w:rsidRPr="007B7781" w:rsidRDefault="003A4FE9" w:rsidP="003A4FE9">
      <w:pPr>
        <w:spacing w:line="240" w:lineRule="auto"/>
        <w:ind w:left="0" w:hanging="2"/>
        <w:rPr>
          <w:rFonts w:ascii="Arial" w:eastAsia="Arial" w:hAnsi="Arial" w:cs="Arial"/>
          <w:color w:val="CF4A02"/>
          <w:position w:val="0"/>
          <w:sz w:val="18"/>
          <w:szCs w:val="18"/>
        </w:rPr>
      </w:pPr>
      <w:r w:rsidRPr="007B7781">
        <w:rPr>
          <w:rFonts w:ascii="Arial" w:eastAsia="Arial" w:hAnsi="Arial" w:cs="Arial"/>
          <w:b/>
          <w:color w:val="CF4A02"/>
          <w:position w:val="0"/>
          <w:sz w:val="18"/>
          <w:szCs w:val="18"/>
        </w:rPr>
        <w:t>Major Actuarial Assumptions</w:t>
      </w:r>
    </w:p>
    <w:p w14:paraId="62161D2E" w14:textId="77777777" w:rsidR="003A4FE9" w:rsidRPr="007B7781" w:rsidRDefault="003A4FE9" w:rsidP="003A4FE9">
      <w:pPr>
        <w:spacing w:line="240" w:lineRule="auto"/>
        <w:ind w:left="0" w:hanging="2"/>
        <w:rPr>
          <w:rFonts w:ascii="Arial" w:eastAsia="Arial" w:hAnsi="Arial" w:cs="Arial"/>
          <w:position w:val="0"/>
          <w:sz w:val="18"/>
          <w:szCs w:val="18"/>
          <w:cs/>
        </w:rPr>
      </w:pPr>
    </w:p>
    <w:p w14:paraId="056A57AA" w14:textId="77777777" w:rsidR="003A4FE9" w:rsidRPr="007B7781" w:rsidRDefault="003A4FE9" w:rsidP="003A4FE9">
      <w:pPr>
        <w:spacing w:line="240" w:lineRule="auto"/>
        <w:ind w:left="0" w:hanging="2"/>
        <w:rPr>
          <w:rFonts w:ascii="Arial" w:eastAsia="Arial" w:hAnsi="Arial" w:cs="Arial"/>
          <w:color w:val="CF4A02"/>
          <w:position w:val="0"/>
          <w:sz w:val="18"/>
          <w:szCs w:val="18"/>
          <w:u w:val="single"/>
        </w:rPr>
      </w:pPr>
      <w:r w:rsidRPr="007B7781">
        <w:rPr>
          <w:rFonts w:ascii="Arial" w:eastAsia="Arial" w:hAnsi="Arial" w:cs="Arial"/>
          <w:color w:val="CF4A02"/>
          <w:position w:val="0"/>
          <w:sz w:val="18"/>
          <w:szCs w:val="18"/>
          <w:u w:val="single"/>
        </w:rPr>
        <w:t>The Company’s financial assumptions</w:t>
      </w:r>
    </w:p>
    <w:p w14:paraId="5BB1C217" w14:textId="77777777" w:rsidR="003A4FE9" w:rsidRPr="007B7781" w:rsidRDefault="003A4FE9" w:rsidP="003A4FE9">
      <w:pPr>
        <w:spacing w:line="240" w:lineRule="auto"/>
        <w:ind w:left="0" w:hanging="2"/>
        <w:rPr>
          <w:rFonts w:ascii="Arial" w:eastAsia="Arial" w:hAnsi="Arial" w:cs="Arial"/>
          <w:position w:val="0"/>
          <w:sz w:val="18"/>
          <w:szCs w:val="18"/>
        </w:rPr>
      </w:pPr>
    </w:p>
    <w:p w14:paraId="4D6FC213" w14:textId="77777777" w:rsidR="003A4FE9" w:rsidRPr="007B7781" w:rsidRDefault="003A4FE9" w:rsidP="003A4FE9">
      <w:pPr>
        <w:spacing w:line="240" w:lineRule="auto"/>
        <w:ind w:left="0" w:hanging="2"/>
        <w:rPr>
          <w:rFonts w:ascii="Arial" w:eastAsia="Arial" w:hAnsi="Arial" w:cs="Arial"/>
          <w:position w:val="0"/>
          <w:sz w:val="18"/>
          <w:szCs w:val="18"/>
        </w:rPr>
      </w:pPr>
      <w:r w:rsidRPr="007B7781">
        <w:rPr>
          <w:rFonts w:ascii="Arial" w:eastAsia="Arial" w:hAnsi="Arial" w:cs="Arial"/>
          <w:position w:val="0"/>
          <w:sz w:val="18"/>
          <w:szCs w:val="18"/>
        </w:rPr>
        <w:t>For the year ended 31 December:</w:t>
      </w:r>
    </w:p>
    <w:p w14:paraId="537524F3" w14:textId="77777777" w:rsidR="003A4FE9" w:rsidRPr="007B7781" w:rsidRDefault="003A4FE9" w:rsidP="003A4FE9">
      <w:pPr>
        <w:spacing w:line="240" w:lineRule="auto"/>
        <w:ind w:left="0" w:hanging="2"/>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6725"/>
        <w:gridCol w:w="1368"/>
        <w:gridCol w:w="1368"/>
      </w:tblGrid>
      <w:tr w:rsidR="003A4FE9" w:rsidRPr="007B7781" w14:paraId="7404F638" w14:textId="77777777" w:rsidTr="00732E30">
        <w:trPr>
          <w:trHeight w:val="20"/>
        </w:trPr>
        <w:tc>
          <w:tcPr>
            <w:tcW w:w="6725" w:type="dxa"/>
          </w:tcPr>
          <w:p w14:paraId="50175425" w14:textId="77777777" w:rsidR="003A4FE9" w:rsidRPr="007B7781" w:rsidRDefault="003A4FE9" w:rsidP="00732E30">
            <w:pPr>
              <w:spacing w:line="240" w:lineRule="auto"/>
              <w:ind w:left="0" w:right="-72" w:hanging="2"/>
              <w:rPr>
                <w:rFonts w:ascii="Arial" w:eastAsia="Arial" w:hAnsi="Arial" w:cs="Arial"/>
                <w:position w:val="0"/>
                <w:sz w:val="18"/>
                <w:szCs w:val="18"/>
              </w:rPr>
            </w:pPr>
          </w:p>
        </w:tc>
        <w:tc>
          <w:tcPr>
            <w:tcW w:w="2736" w:type="dxa"/>
            <w:gridSpan w:val="2"/>
            <w:tcBorders>
              <w:top w:val="single" w:sz="4" w:space="0" w:color="000000"/>
              <w:bottom w:val="single" w:sz="4" w:space="0" w:color="000000"/>
            </w:tcBorders>
          </w:tcPr>
          <w:p w14:paraId="2A03EF6D"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 per annum</w:t>
            </w:r>
          </w:p>
        </w:tc>
      </w:tr>
      <w:tr w:rsidR="003A4FE9" w:rsidRPr="007B7781" w14:paraId="184684D4" w14:textId="77777777" w:rsidTr="00732E30">
        <w:trPr>
          <w:trHeight w:val="20"/>
        </w:trPr>
        <w:tc>
          <w:tcPr>
            <w:tcW w:w="6725" w:type="dxa"/>
          </w:tcPr>
          <w:p w14:paraId="7D66C970" w14:textId="77777777" w:rsidR="003A4FE9" w:rsidRPr="007B7781" w:rsidRDefault="003A4FE9" w:rsidP="00732E30">
            <w:pPr>
              <w:spacing w:line="240" w:lineRule="auto"/>
              <w:ind w:left="0" w:right="-72" w:hanging="2"/>
              <w:rPr>
                <w:rFonts w:ascii="Arial" w:eastAsia="Arial" w:hAnsi="Arial" w:cs="Arial"/>
                <w:position w:val="0"/>
                <w:sz w:val="18"/>
                <w:szCs w:val="18"/>
              </w:rPr>
            </w:pPr>
          </w:p>
        </w:tc>
        <w:tc>
          <w:tcPr>
            <w:tcW w:w="1368" w:type="dxa"/>
            <w:tcBorders>
              <w:top w:val="single" w:sz="4" w:space="0" w:color="000000"/>
              <w:bottom w:val="single" w:sz="4" w:space="0" w:color="000000"/>
            </w:tcBorders>
          </w:tcPr>
          <w:p w14:paraId="6B4ABAB5" w14:textId="54006309" w:rsidR="003A4FE9" w:rsidRPr="007B7781" w:rsidRDefault="003A4FE9" w:rsidP="00930766">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w:t>
            </w:r>
            <w:r w:rsidR="007A4B83" w:rsidRPr="007B7781">
              <w:rPr>
                <w:rFonts w:ascii="Arial" w:eastAsia="Arial" w:hAnsi="Arial" w:cs="Arial"/>
                <w:b/>
                <w:position w:val="0"/>
                <w:sz w:val="18"/>
                <w:szCs w:val="18"/>
              </w:rPr>
              <w:t>1</w:t>
            </w:r>
          </w:p>
        </w:tc>
        <w:tc>
          <w:tcPr>
            <w:tcW w:w="1368" w:type="dxa"/>
            <w:tcBorders>
              <w:top w:val="single" w:sz="4" w:space="0" w:color="000000"/>
              <w:bottom w:val="single" w:sz="4" w:space="0" w:color="000000"/>
            </w:tcBorders>
          </w:tcPr>
          <w:p w14:paraId="2CE996AF" w14:textId="03515D36" w:rsidR="003A4FE9" w:rsidRPr="007B7781" w:rsidRDefault="003A4FE9" w:rsidP="00930766">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w:t>
            </w:r>
            <w:r w:rsidR="007A4B83" w:rsidRPr="007B7781">
              <w:rPr>
                <w:rFonts w:ascii="Arial" w:eastAsia="Arial" w:hAnsi="Arial" w:cs="Arial"/>
                <w:b/>
                <w:position w:val="0"/>
                <w:sz w:val="18"/>
                <w:szCs w:val="18"/>
              </w:rPr>
              <w:t>20</w:t>
            </w:r>
          </w:p>
        </w:tc>
      </w:tr>
      <w:tr w:rsidR="003A4FE9" w:rsidRPr="007B7781" w14:paraId="4F25563F" w14:textId="77777777" w:rsidTr="00732E30">
        <w:trPr>
          <w:trHeight w:val="64"/>
        </w:trPr>
        <w:tc>
          <w:tcPr>
            <w:tcW w:w="6725" w:type="dxa"/>
            <w:shd w:val="clear" w:color="auto" w:fill="auto"/>
          </w:tcPr>
          <w:p w14:paraId="646276E8"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rPr>
                <w:rFonts w:ascii="Arial" w:eastAsia="Arial" w:hAnsi="Arial" w:cs="Arial"/>
                <w:position w:val="0"/>
                <w:sz w:val="18"/>
                <w:szCs w:val="18"/>
              </w:rPr>
            </w:pPr>
          </w:p>
        </w:tc>
        <w:tc>
          <w:tcPr>
            <w:tcW w:w="1368" w:type="dxa"/>
            <w:tcBorders>
              <w:top w:val="single" w:sz="4" w:space="0" w:color="000000"/>
            </w:tcBorders>
            <w:shd w:val="clear" w:color="auto" w:fill="FAFAFA"/>
          </w:tcPr>
          <w:p w14:paraId="30787D78"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368" w:type="dxa"/>
            <w:tcBorders>
              <w:top w:val="single" w:sz="4" w:space="0" w:color="000000"/>
            </w:tcBorders>
          </w:tcPr>
          <w:p w14:paraId="1972409C"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3A4FE9" w:rsidRPr="007B7781" w14:paraId="2400DA0E" w14:textId="77777777" w:rsidTr="00732E30">
        <w:trPr>
          <w:trHeight w:val="20"/>
        </w:trPr>
        <w:tc>
          <w:tcPr>
            <w:tcW w:w="6725" w:type="dxa"/>
            <w:shd w:val="clear" w:color="auto" w:fill="auto"/>
          </w:tcPr>
          <w:p w14:paraId="666A83DA"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Chars="-51" w:left="-112" w:right="-72" w:firstLineChars="0" w:firstLine="0"/>
              <w:rPr>
                <w:rFonts w:ascii="Arial" w:eastAsia="Arial" w:hAnsi="Arial" w:cs="Arial"/>
                <w:position w:val="0"/>
                <w:sz w:val="18"/>
                <w:szCs w:val="18"/>
              </w:rPr>
            </w:pPr>
            <w:r w:rsidRPr="007B7781">
              <w:rPr>
                <w:rFonts w:ascii="Arial" w:eastAsia="Arial" w:hAnsi="Arial" w:cs="Arial"/>
                <w:position w:val="0"/>
                <w:sz w:val="18"/>
                <w:szCs w:val="18"/>
              </w:rPr>
              <w:t>Discount rate</w:t>
            </w:r>
          </w:p>
        </w:tc>
        <w:tc>
          <w:tcPr>
            <w:tcW w:w="1368" w:type="dxa"/>
            <w:shd w:val="clear" w:color="auto" w:fill="FAFAFA"/>
          </w:tcPr>
          <w:p w14:paraId="1F5141A7" w14:textId="140DCF0A" w:rsidR="003A4FE9" w:rsidRPr="007B7781" w:rsidRDefault="008E5A6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1.77</w:t>
            </w:r>
          </w:p>
        </w:tc>
        <w:tc>
          <w:tcPr>
            <w:tcW w:w="1368" w:type="dxa"/>
          </w:tcPr>
          <w:p w14:paraId="0B505606" w14:textId="77777777" w:rsidR="003A4FE9" w:rsidRPr="007B7781" w:rsidRDefault="003A4FE9">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2.65</w:t>
            </w:r>
          </w:p>
        </w:tc>
      </w:tr>
      <w:tr w:rsidR="003A4FE9" w:rsidRPr="007B7781" w14:paraId="38E3E2AA" w14:textId="77777777" w:rsidTr="00732E30">
        <w:trPr>
          <w:trHeight w:val="20"/>
        </w:trPr>
        <w:tc>
          <w:tcPr>
            <w:tcW w:w="6725" w:type="dxa"/>
            <w:shd w:val="clear" w:color="auto" w:fill="auto"/>
          </w:tcPr>
          <w:p w14:paraId="4FBA1590"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Chars="-51" w:left="-112" w:right="-72"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Salary growth rate</w:t>
            </w:r>
          </w:p>
        </w:tc>
        <w:tc>
          <w:tcPr>
            <w:tcW w:w="1368" w:type="dxa"/>
            <w:shd w:val="clear" w:color="auto" w:fill="FAFAFA"/>
          </w:tcPr>
          <w:p w14:paraId="30DA2448" w14:textId="183019FA" w:rsidR="003A4FE9" w:rsidRPr="007B7781" w:rsidRDefault="00F1608D">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5.00</w:t>
            </w:r>
          </w:p>
        </w:tc>
        <w:tc>
          <w:tcPr>
            <w:tcW w:w="1368" w:type="dxa"/>
          </w:tcPr>
          <w:p w14:paraId="3BAEB85F" w14:textId="77777777" w:rsidR="003A4FE9" w:rsidRPr="007B7781" w:rsidRDefault="003A4FE9">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5.00</w:t>
            </w:r>
          </w:p>
        </w:tc>
      </w:tr>
    </w:tbl>
    <w:p w14:paraId="197B588B" w14:textId="77777777" w:rsidR="003A4FE9" w:rsidRPr="007B7781"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u w:val="single"/>
        </w:rPr>
      </w:pPr>
    </w:p>
    <w:p w14:paraId="2C009C99" w14:textId="77777777" w:rsidR="003A4FE9" w:rsidRPr="007B7781" w:rsidRDefault="003A4FE9" w:rsidP="003A4FE9">
      <w:pPr>
        <w:pBdr>
          <w:top w:val="nil"/>
          <w:left w:val="nil"/>
          <w:bottom w:val="nil"/>
          <w:right w:val="nil"/>
          <w:between w:val="nil"/>
        </w:pBdr>
        <w:spacing w:line="240" w:lineRule="auto"/>
        <w:ind w:left="0" w:hanging="2"/>
        <w:jc w:val="both"/>
        <w:rPr>
          <w:rFonts w:ascii="Arial" w:eastAsia="Arial" w:hAnsi="Arial" w:cs="Arial"/>
          <w:color w:val="CF4A02"/>
          <w:position w:val="0"/>
          <w:sz w:val="18"/>
          <w:szCs w:val="18"/>
          <w:u w:val="single"/>
        </w:rPr>
      </w:pPr>
      <w:r w:rsidRPr="007B7781">
        <w:rPr>
          <w:rFonts w:ascii="Arial" w:eastAsia="Arial" w:hAnsi="Arial" w:cs="Arial"/>
          <w:color w:val="CF4A02"/>
          <w:position w:val="0"/>
          <w:sz w:val="18"/>
          <w:szCs w:val="18"/>
          <w:u w:val="single"/>
        </w:rPr>
        <w:t>The Company’s demographic assumptions</w:t>
      </w:r>
    </w:p>
    <w:p w14:paraId="2E8453BA" w14:textId="77777777" w:rsidR="003A4FE9" w:rsidRPr="007B7781"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p>
    <w:p w14:paraId="258CDE9D" w14:textId="77777777" w:rsidR="003A4FE9" w:rsidRPr="007B7781" w:rsidRDefault="003A4FE9" w:rsidP="003A4FE9">
      <w:pPr>
        <w:pStyle w:val="ListParagraph"/>
        <w:numPr>
          <w:ilvl w:val="0"/>
          <w:numId w:val="1"/>
        </w:numPr>
        <w:pBdr>
          <w:top w:val="nil"/>
          <w:left w:val="nil"/>
          <w:bottom w:val="nil"/>
          <w:right w:val="nil"/>
          <w:between w:val="nil"/>
        </w:pBdr>
        <w:spacing w:line="240" w:lineRule="auto"/>
        <w:ind w:leftChars="0" w:left="284" w:firstLineChars="0" w:hanging="284"/>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Mortality assumption: The mortality rate is from the Thailand Mortality Ordinary 2017 (TMO17) issued by the Office of the Insurance Commission. The TMO17 contains the results of the most recent mortality investigation of policy holders of life insurance companies in Thailand. It is reasonable to assume that these rates would reflect of the mortality rate of the population in Thailand.</w:t>
      </w:r>
    </w:p>
    <w:p w14:paraId="2844F0EC" w14:textId="77777777" w:rsidR="003A4FE9" w:rsidRPr="007B7781" w:rsidRDefault="003A4FE9" w:rsidP="003A4FE9">
      <w:pPr>
        <w:pStyle w:val="ListParagraph"/>
        <w:pBdr>
          <w:top w:val="nil"/>
          <w:left w:val="nil"/>
          <w:bottom w:val="nil"/>
          <w:right w:val="nil"/>
          <w:between w:val="nil"/>
        </w:pBdr>
        <w:spacing w:line="240" w:lineRule="auto"/>
        <w:ind w:leftChars="0" w:left="284" w:firstLineChars="0" w:firstLine="0"/>
        <w:jc w:val="both"/>
        <w:rPr>
          <w:rFonts w:ascii="Arial" w:eastAsia="Arial" w:hAnsi="Arial" w:cs="Arial"/>
          <w:color w:val="000000"/>
          <w:position w:val="0"/>
          <w:sz w:val="18"/>
          <w:szCs w:val="18"/>
        </w:rPr>
      </w:pPr>
    </w:p>
    <w:p w14:paraId="77DB56F0" w14:textId="77777777" w:rsidR="003A4FE9" w:rsidRPr="007B7781" w:rsidRDefault="003A4FE9" w:rsidP="003A4FE9">
      <w:pPr>
        <w:pStyle w:val="ListParagraph"/>
        <w:numPr>
          <w:ilvl w:val="0"/>
          <w:numId w:val="1"/>
        </w:numPr>
        <w:pBdr>
          <w:top w:val="nil"/>
          <w:left w:val="nil"/>
          <w:bottom w:val="nil"/>
          <w:right w:val="nil"/>
          <w:between w:val="nil"/>
        </w:pBdr>
        <w:spacing w:line="240" w:lineRule="auto"/>
        <w:ind w:leftChars="0" w:left="284" w:firstLineChars="0" w:hanging="284"/>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Turnover rate assumption</w:t>
      </w:r>
    </w:p>
    <w:p w14:paraId="34A320C9" w14:textId="77777777" w:rsidR="003A4FE9" w:rsidRPr="007B7781" w:rsidRDefault="003A4FE9" w:rsidP="003A4FE9">
      <w:pPr>
        <w:pStyle w:val="ListParagraph"/>
        <w:ind w:left="0" w:hanging="2"/>
        <w:rPr>
          <w:rFonts w:ascii="Arial" w:eastAsia="Arial" w:hAnsi="Arial" w:cs="Arial"/>
          <w:color w:val="000000"/>
          <w:position w:val="0"/>
          <w:sz w:val="18"/>
          <w:szCs w:val="18"/>
        </w:rPr>
      </w:pPr>
    </w:p>
    <w:p w14:paraId="712D9290" w14:textId="77777777" w:rsidR="003A4FE9" w:rsidRPr="007B7781" w:rsidRDefault="003A4FE9" w:rsidP="00F94763">
      <w:pPr>
        <w:pBdr>
          <w:top w:val="nil"/>
          <w:left w:val="nil"/>
          <w:bottom w:val="nil"/>
          <w:right w:val="nil"/>
          <w:between w:val="nil"/>
        </w:pBdr>
        <w:spacing w:line="240" w:lineRule="auto"/>
        <w:ind w:leftChars="0" w:left="0" w:firstLineChars="0" w:firstLine="0"/>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For the year ended 31 December:</w:t>
      </w:r>
    </w:p>
    <w:p w14:paraId="7C5C8C74" w14:textId="77777777" w:rsidR="003A4FE9" w:rsidRPr="007B7781"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p>
    <w:tbl>
      <w:tblPr>
        <w:tblW w:w="9461" w:type="dxa"/>
        <w:tblLayout w:type="fixed"/>
        <w:tblLook w:val="0000" w:firstRow="0" w:lastRow="0" w:firstColumn="0" w:lastColumn="0" w:noHBand="0" w:noVBand="0"/>
      </w:tblPr>
      <w:tblGrid>
        <w:gridCol w:w="6725"/>
        <w:gridCol w:w="1368"/>
        <w:gridCol w:w="1368"/>
      </w:tblGrid>
      <w:tr w:rsidR="003A4FE9" w:rsidRPr="007B7781" w14:paraId="3857A6F7" w14:textId="77777777" w:rsidTr="00732E30">
        <w:trPr>
          <w:trHeight w:val="20"/>
        </w:trPr>
        <w:tc>
          <w:tcPr>
            <w:tcW w:w="6725" w:type="dxa"/>
          </w:tcPr>
          <w:p w14:paraId="05853EF2" w14:textId="77777777" w:rsidR="003A4FE9" w:rsidRPr="007B7781" w:rsidRDefault="003A4FE9" w:rsidP="007455E6">
            <w:pPr>
              <w:tabs>
                <w:tab w:val="left" w:pos="720"/>
              </w:tabs>
              <w:spacing w:line="240" w:lineRule="auto"/>
              <w:ind w:leftChars="-35" w:left="-75" w:right="-115" w:hanging="2"/>
              <w:rPr>
                <w:rFonts w:ascii="Arial" w:eastAsia="Arial" w:hAnsi="Arial" w:cs="Arial"/>
                <w:position w:val="0"/>
                <w:sz w:val="18"/>
                <w:szCs w:val="18"/>
              </w:rPr>
            </w:pPr>
            <w:r w:rsidRPr="007B7781">
              <w:rPr>
                <w:rFonts w:ascii="Arial" w:eastAsia="Arial" w:hAnsi="Arial" w:cs="Arial"/>
                <w:b/>
                <w:position w:val="0"/>
                <w:sz w:val="18"/>
                <w:szCs w:val="18"/>
              </w:rPr>
              <w:t>Age</w:t>
            </w:r>
          </w:p>
        </w:tc>
        <w:tc>
          <w:tcPr>
            <w:tcW w:w="2736" w:type="dxa"/>
            <w:gridSpan w:val="2"/>
            <w:tcBorders>
              <w:top w:val="single" w:sz="4" w:space="0" w:color="000000"/>
              <w:bottom w:val="single" w:sz="4" w:space="0" w:color="000000"/>
            </w:tcBorders>
            <w:vAlign w:val="center"/>
          </w:tcPr>
          <w:p w14:paraId="63CC86AE" w14:textId="77777777" w:rsidR="003A4FE9" w:rsidRPr="007B7781" w:rsidRDefault="003A4FE9" w:rsidP="00F94763">
            <w:pPr>
              <w:spacing w:line="240" w:lineRule="auto"/>
              <w:ind w:left="0" w:right="-108" w:hanging="2"/>
              <w:jc w:val="center"/>
              <w:rPr>
                <w:rFonts w:ascii="Arial" w:eastAsia="Arial" w:hAnsi="Arial" w:cs="Arial"/>
                <w:position w:val="0"/>
                <w:sz w:val="18"/>
                <w:szCs w:val="18"/>
              </w:rPr>
            </w:pPr>
            <w:r w:rsidRPr="007B7781">
              <w:rPr>
                <w:rFonts w:ascii="Arial" w:eastAsia="Arial" w:hAnsi="Arial" w:cs="Arial"/>
                <w:b/>
                <w:position w:val="0"/>
                <w:sz w:val="18"/>
                <w:szCs w:val="18"/>
              </w:rPr>
              <w:t>% per annum</w:t>
            </w:r>
          </w:p>
        </w:tc>
      </w:tr>
      <w:tr w:rsidR="003A4FE9" w:rsidRPr="007B7781" w14:paraId="1D41E2FC" w14:textId="77777777" w:rsidTr="00732E30">
        <w:trPr>
          <w:trHeight w:val="20"/>
        </w:trPr>
        <w:tc>
          <w:tcPr>
            <w:tcW w:w="6725" w:type="dxa"/>
          </w:tcPr>
          <w:p w14:paraId="15AD1ED6" w14:textId="77777777" w:rsidR="003A4FE9" w:rsidRPr="007B7781" w:rsidRDefault="003A4FE9" w:rsidP="007455E6">
            <w:pPr>
              <w:tabs>
                <w:tab w:val="left" w:pos="691"/>
              </w:tabs>
              <w:spacing w:line="240" w:lineRule="auto"/>
              <w:ind w:leftChars="-35" w:left="-75" w:right="-115" w:hanging="2"/>
              <w:jc w:val="both"/>
              <w:rPr>
                <w:rFonts w:ascii="Arial" w:eastAsia="Arial" w:hAnsi="Arial" w:cs="Arial"/>
                <w:position w:val="0"/>
                <w:sz w:val="18"/>
                <w:szCs w:val="18"/>
              </w:rPr>
            </w:pPr>
          </w:p>
        </w:tc>
        <w:tc>
          <w:tcPr>
            <w:tcW w:w="1368" w:type="dxa"/>
            <w:tcBorders>
              <w:top w:val="single" w:sz="4" w:space="0" w:color="000000"/>
              <w:bottom w:val="single" w:sz="4" w:space="0" w:color="000000"/>
            </w:tcBorders>
          </w:tcPr>
          <w:p w14:paraId="2D84A7B3" w14:textId="3BC1DD56" w:rsidR="003A4FE9" w:rsidRPr="007B7781" w:rsidRDefault="003A4FE9" w:rsidP="00930766">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w:t>
            </w:r>
            <w:r w:rsidR="007A4B83" w:rsidRPr="007B7781">
              <w:rPr>
                <w:rFonts w:ascii="Arial" w:eastAsia="Arial" w:hAnsi="Arial" w:cs="Arial"/>
                <w:b/>
                <w:position w:val="0"/>
                <w:sz w:val="18"/>
                <w:szCs w:val="18"/>
              </w:rPr>
              <w:t>1</w:t>
            </w:r>
          </w:p>
        </w:tc>
        <w:tc>
          <w:tcPr>
            <w:tcW w:w="1368" w:type="dxa"/>
            <w:tcBorders>
              <w:top w:val="single" w:sz="4" w:space="0" w:color="000000"/>
              <w:bottom w:val="single" w:sz="4" w:space="0" w:color="000000"/>
            </w:tcBorders>
          </w:tcPr>
          <w:p w14:paraId="55223B18" w14:textId="186C8846" w:rsidR="003A4FE9" w:rsidRPr="007B7781" w:rsidRDefault="003A4FE9" w:rsidP="00930766">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w:t>
            </w:r>
            <w:r w:rsidR="007A4B83" w:rsidRPr="007B7781">
              <w:rPr>
                <w:rFonts w:ascii="Arial" w:eastAsia="Arial" w:hAnsi="Arial" w:cs="Arial"/>
                <w:b/>
                <w:position w:val="0"/>
                <w:sz w:val="18"/>
                <w:szCs w:val="18"/>
              </w:rPr>
              <w:t>20</w:t>
            </w:r>
          </w:p>
        </w:tc>
      </w:tr>
      <w:tr w:rsidR="003A4FE9" w:rsidRPr="007B7781" w14:paraId="642DF974" w14:textId="77777777" w:rsidTr="00732E30">
        <w:trPr>
          <w:trHeight w:val="20"/>
        </w:trPr>
        <w:tc>
          <w:tcPr>
            <w:tcW w:w="6725" w:type="dxa"/>
            <w:shd w:val="clear" w:color="auto" w:fill="auto"/>
          </w:tcPr>
          <w:p w14:paraId="03AD9A2B" w14:textId="77777777" w:rsidR="003A4FE9" w:rsidRPr="007B7781" w:rsidRDefault="003A4FE9" w:rsidP="007455E6">
            <w:pPr>
              <w:tabs>
                <w:tab w:val="left" w:pos="720"/>
              </w:tabs>
              <w:spacing w:line="240" w:lineRule="auto"/>
              <w:ind w:leftChars="-35" w:left="-75" w:right="-115" w:hanging="2"/>
              <w:jc w:val="both"/>
              <w:rPr>
                <w:rFonts w:ascii="Arial" w:eastAsia="Arial" w:hAnsi="Arial" w:cs="Arial"/>
                <w:position w:val="0"/>
                <w:sz w:val="18"/>
                <w:szCs w:val="18"/>
              </w:rPr>
            </w:pPr>
          </w:p>
        </w:tc>
        <w:tc>
          <w:tcPr>
            <w:tcW w:w="1368" w:type="dxa"/>
            <w:tcBorders>
              <w:top w:val="single" w:sz="4" w:space="0" w:color="000000"/>
            </w:tcBorders>
            <w:shd w:val="clear" w:color="auto" w:fill="FAFAFA"/>
          </w:tcPr>
          <w:p w14:paraId="36001513" w14:textId="77777777" w:rsidR="003A4FE9" w:rsidRPr="007B7781" w:rsidRDefault="003A4FE9">
            <w:pPr>
              <w:spacing w:line="240" w:lineRule="auto"/>
              <w:ind w:left="0" w:right="-72" w:hanging="2"/>
              <w:jc w:val="right"/>
              <w:rPr>
                <w:rFonts w:ascii="Arial" w:eastAsia="Arial" w:hAnsi="Arial" w:cs="Arial"/>
                <w:position w:val="0"/>
                <w:sz w:val="18"/>
                <w:szCs w:val="18"/>
              </w:rPr>
            </w:pPr>
          </w:p>
        </w:tc>
        <w:tc>
          <w:tcPr>
            <w:tcW w:w="1368" w:type="dxa"/>
            <w:tcBorders>
              <w:top w:val="single" w:sz="4" w:space="0" w:color="000000"/>
            </w:tcBorders>
          </w:tcPr>
          <w:p w14:paraId="3C354F3F" w14:textId="77777777" w:rsidR="003A4FE9" w:rsidRPr="007B7781" w:rsidRDefault="003A4FE9">
            <w:pPr>
              <w:spacing w:line="240" w:lineRule="auto"/>
              <w:ind w:left="0" w:right="-72" w:hanging="2"/>
              <w:jc w:val="right"/>
              <w:rPr>
                <w:rFonts w:ascii="Arial" w:eastAsia="Arial" w:hAnsi="Arial" w:cs="Arial"/>
                <w:position w:val="0"/>
                <w:sz w:val="18"/>
                <w:szCs w:val="18"/>
              </w:rPr>
            </w:pPr>
          </w:p>
        </w:tc>
      </w:tr>
      <w:tr w:rsidR="007A4B83" w:rsidRPr="007B7781" w14:paraId="75665584" w14:textId="77777777" w:rsidTr="00732E30">
        <w:trPr>
          <w:trHeight w:val="20"/>
        </w:trPr>
        <w:tc>
          <w:tcPr>
            <w:tcW w:w="6725" w:type="dxa"/>
            <w:shd w:val="clear" w:color="auto" w:fill="auto"/>
          </w:tcPr>
          <w:p w14:paraId="52C7C19D" w14:textId="77777777" w:rsidR="007A4B83" w:rsidRPr="007B7781" w:rsidRDefault="007A4B83" w:rsidP="007455E6">
            <w:pPr>
              <w:tabs>
                <w:tab w:val="left" w:pos="720"/>
              </w:tabs>
              <w:spacing w:line="240" w:lineRule="auto"/>
              <w:ind w:leftChars="-35" w:left="-75" w:right="-115" w:hanging="2"/>
              <w:jc w:val="both"/>
              <w:rPr>
                <w:rFonts w:ascii="Arial" w:eastAsia="Arial" w:hAnsi="Arial" w:cs="Arial"/>
                <w:position w:val="0"/>
                <w:sz w:val="18"/>
                <w:szCs w:val="18"/>
              </w:rPr>
            </w:pPr>
            <w:r w:rsidRPr="007B7781">
              <w:rPr>
                <w:rFonts w:ascii="Arial" w:eastAsia="Arial" w:hAnsi="Arial" w:cs="Arial"/>
                <w:position w:val="0"/>
                <w:sz w:val="18"/>
                <w:szCs w:val="18"/>
              </w:rPr>
              <w:t>Below 21</w:t>
            </w:r>
          </w:p>
        </w:tc>
        <w:tc>
          <w:tcPr>
            <w:tcW w:w="1368" w:type="dxa"/>
            <w:shd w:val="clear" w:color="auto" w:fill="FAFAFA"/>
          </w:tcPr>
          <w:p w14:paraId="545B8225" w14:textId="4467F948" w:rsidR="007A4B83" w:rsidRPr="007B7781" w:rsidRDefault="00F1608D"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3.00</w:t>
            </w:r>
          </w:p>
        </w:tc>
        <w:tc>
          <w:tcPr>
            <w:tcW w:w="1368" w:type="dxa"/>
          </w:tcPr>
          <w:p w14:paraId="559CA4AD" w14:textId="0EF3F33F"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3.00</w:t>
            </w:r>
          </w:p>
        </w:tc>
      </w:tr>
      <w:tr w:rsidR="007A4B83" w:rsidRPr="007B7781" w14:paraId="7A5065C2" w14:textId="77777777" w:rsidTr="00732E30">
        <w:trPr>
          <w:trHeight w:val="20"/>
        </w:trPr>
        <w:tc>
          <w:tcPr>
            <w:tcW w:w="6725" w:type="dxa"/>
            <w:shd w:val="clear" w:color="auto" w:fill="auto"/>
          </w:tcPr>
          <w:p w14:paraId="71EB8C88" w14:textId="597DE39B" w:rsidR="007A4B83" w:rsidRPr="007B7781" w:rsidRDefault="007A4B83" w:rsidP="007455E6">
            <w:pPr>
              <w:tabs>
                <w:tab w:val="left" w:pos="720"/>
              </w:tabs>
              <w:spacing w:line="240" w:lineRule="auto"/>
              <w:ind w:leftChars="-35" w:left="-75" w:right="-115"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21 </w:t>
            </w:r>
            <w:r w:rsidR="00323349" w:rsidRPr="007B7781">
              <w:rPr>
                <w:rFonts w:ascii="Arial" w:eastAsia="Arial" w:hAnsi="Arial" w:cs="Arial"/>
                <w:position w:val="0"/>
                <w:sz w:val="18"/>
                <w:szCs w:val="18"/>
              </w:rPr>
              <w:t>-</w:t>
            </w:r>
            <w:r w:rsidRPr="007B7781">
              <w:rPr>
                <w:rFonts w:ascii="Arial" w:eastAsia="Arial" w:hAnsi="Arial" w:cs="Arial"/>
                <w:position w:val="0"/>
                <w:sz w:val="18"/>
                <w:szCs w:val="18"/>
              </w:rPr>
              <w:t xml:space="preserve"> 24</w:t>
            </w:r>
          </w:p>
        </w:tc>
        <w:tc>
          <w:tcPr>
            <w:tcW w:w="1368" w:type="dxa"/>
            <w:shd w:val="clear" w:color="auto" w:fill="FAFAFA"/>
          </w:tcPr>
          <w:p w14:paraId="747B26AD" w14:textId="73B2D80F" w:rsidR="007A4B83" w:rsidRPr="007B7781" w:rsidRDefault="00F1608D"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3.00</w:t>
            </w:r>
          </w:p>
        </w:tc>
        <w:tc>
          <w:tcPr>
            <w:tcW w:w="1368" w:type="dxa"/>
          </w:tcPr>
          <w:p w14:paraId="3387C2FE" w14:textId="624EAADC"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3.00</w:t>
            </w:r>
          </w:p>
        </w:tc>
      </w:tr>
      <w:tr w:rsidR="007A4B83" w:rsidRPr="007B7781" w14:paraId="30331770" w14:textId="77777777" w:rsidTr="00732E30">
        <w:trPr>
          <w:trHeight w:val="20"/>
        </w:trPr>
        <w:tc>
          <w:tcPr>
            <w:tcW w:w="6725" w:type="dxa"/>
            <w:shd w:val="clear" w:color="auto" w:fill="auto"/>
          </w:tcPr>
          <w:p w14:paraId="795CBB5C" w14:textId="6366048B" w:rsidR="007A4B83" w:rsidRPr="007B7781" w:rsidRDefault="007A4B83" w:rsidP="007455E6">
            <w:pPr>
              <w:tabs>
                <w:tab w:val="left" w:pos="720"/>
              </w:tabs>
              <w:spacing w:line="240" w:lineRule="auto"/>
              <w:ind w:leftChars="-35" w:left="-75" w:right="-115"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25 </w:t>
            </w:r>
            <w:r w:rsidR="00323349" w:rsidRPr="007B7781">
              <w:rPr>
                <w:rFonts w:ascii="Arial" w:eastAsia="Arial" w:hAnsi="Arial" w:cs="Arial"/>
                <w:position w:val="0"/>
                <w:sz w:val="18"/>
                <w:szCs w:val="18"/>
              </w:rPr>
              <w:t>-</w:t>
            </w:r>
            <w:r w:rsidRPr="007B7781">
              <w:rPr>
                <w:rFonts w:ascii="Arial" w:eastAsia="Arial" w:hAnsi="Arial" w:cs="Arial"/>
                <w:position w:val="0"/>
                <w:sz w:val="18"/>
                <w:szCs w:val="18"/>
              </w:rPr>
              <w:t xml:space="preserve"> 30</w:t>
            </w:r>
          </w:p>
        </w:tc>
        <w:tc>
          <w:tcPr>
            <w:tcW w:w="1368" w:type="dxa"/>
            <w:shd w:val="clear" w:color="auto" w:fill="FAFAFA"/>
          </w:tcPr>
          <w:p w14:paraId="758CAA3C" w14:textId="4A7A3A34" w:rsidR="007A4B83" w:rsidRPr="007B7781" w:rsidRDefault="00F1608D"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3.00</w:t>
            </w:r>
          </w:p>
        </w:tc>
        <w:tc>
          <w:tcPr>
            <w:tcW w:w="1368" w:type="dxa"/>
          </w:tcPr>
          <w:p w14:paraId="306BBCB4" w14:textId="61624E47"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3.00</w:t>
            </w:r>
          </w:p>
        </w:tc>
      </w:tr>
      <w:tr w:rsidR="007A4B83" w:rsidRPr="007B7781" w14:paraId="672A0C7D" w14:textId="77777777" w:rsidTr="00732E30">
        <w:trPr>
          <w:trHeight w:val="20"/>
        </w:trPr>
        <w:tc>
          <w:tcPr>
            <w:tcW w:w="6725" w:type="dxa"/>
            <w:shd w:val="clear" w:color="auto" w:fill="auto"/>
          </w:tcPr>
          <w:p w14:paraId="3316F98E" w14:textId="5247A019" w:rsidR="007A4B83" w:rsidRPr="007B7781" w:rsidRDefault="007A4B83" w:rsidP="007455E6">
            <w:pPr>
              <w:tabs>
                <w:tab w:val="left" w:pos="720"/>
              </w:tabs>
              <w:spacing w:line="240" w:lineRule="auto"/>
              <w:ind w:leftChars="-35" w:left="-75" w:right="-115"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31 </w:t>
            </w:r>
            <w:r w:rsidR="00323349" w:rsidRPr="007B7781">
              <w:rPr>
                <w:rFonts w:ascii="Arial" w:eastAsia="Arial" w:hAnsi="Arial" w:cs="Arial"/>
                <w:position w:val="0"/>
                <w:sz w:val="18"/>
                <w:szCs w:val="18"/>
              </w:rPr>
              <w:t>-</w:t>
            </w:r>
            <w:r w:rsidRPr="007B7781">
              <w:rPr>
                <w:rFonts w:ascii="Arial" w:eastAsia="Arial" w:hAnsi="Arial" w:cs="Arial"/>
                <w:position w:val="0"/>
                <w:sz w:val="18"/>
                <w:szCs w:val="18"/>
              </w:rPr>
              <w:t xml:space="preserve"> 34</w:t>
            </w:r>
          </w:p>
        </w:tc>
        <w:tc>
          <w:tcPr>
            <w:tcW w:w="1368" w:type="dxa"/>
            <w:shd w:val="clear" w:color="auto" w:fill="FAFAFA"/>
          </w:tcPr>
          <w:p w14:paraId="13709C92" w14:textId="246C6AF3" w:rsidR="007A4B83" w:rsidRPr="007B7781" w:rsidRDefault="00F1608D"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5.00</w:t>
            </w:r>
          </w:p>
        </w:tc>
        <w:tc>
          <w:tcPr>
            <w:tcW w:w="1368" w:type="dxa"/>
          </w:tcPr>
          <w:p w14:paraId="62335AAA" w14:textId="2CC12B5A"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5.00</w:t>
            </w:r>
          </w:p>
        </w:tc>
      </w:tr>
      <w:tr w:rsidR="007A4B83" w:rsidRPr="007B7781" w14:paraId="7B50D58D" w14:textId="77777777" w:rsidTr="00732E30">
        <w:trPr>
          <w:trHeight w:val="20"/>
        </w:trPr>
        <w:tc>
          <w:tcPr>
            <w:tcW w:w="6725" w:type="dxa"/>
            <w:shd w:val="clear" w:color="auto" w:fill="auto"/>
          </w:tcPr>
          <w:p w14:paraId="532E045B" w14:textId="42B980AE" w:rsidR="007A4B83" w:rsidRPr="007B7781" w:rsidRDefault="007A4B83" w:rsidP="007455E6">
            <w:pPr>
              <w:tabs>
                <w:tab w:val="left" w:pos="323"/>
                <w:tab w:val="left" w:pos="720"/>
              </w:tabs>
              <w:spacing w:line="240" w:lineRule="auto"/>
              <w:ind w:leftChars="-35" w:left="-75" w:right="-115"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35 </w:t>
            </w:r>
            <w:r w:rsidR="00323349" w:rsidRPr="007B7781">
              <w:rPr>
                <w:rFonts w:ascii="Arial" w:eastAsia="Arial" w:hAnsi="Arial" w:cs="Arial"/>
                <w:position w:val="0"/>
                <w:sz w:val="18"/>
                <w:szCs w:val="18"/>
              </w:rPr>
              <w:t>-</w:t>
            </w:r>
            <w:r w:rsidRPr="007B7781">
              <w:rPr>
                <w:rFonts w:ascii="Arial" w:eastAsia="Arial" w:hAnsi="Arial" w:cs="Arial"/>
                <w:position w:val="0"/>
                <w:sz w:val="18"/>
                <w:szCs w:val="18"/>
              </w:rPr>
              <w:t xml:space="preserve"> 40</w:t>
            </w:r>
          </w:p>
        </w:tc>
        <w:tc>
          <w:tcPr>
            <w:tcW w:w="1368" w:type="dxa"/>
            <w:shd w:val="clear" w:color="auto" w:fill="FAFAFA"/>
          </w:tcPr>
          <w:p w14:paraId="2769F4F2" w14:textId="43560663" w:rsidR="007A4B83" w:rsidRPr="007B7781" w:rsidRDefault="00F1608D"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5.00</w:t>
            </w:r>
          </w:p>
        </w:tc>
        <w:tc>
          <w:tcPr>
            <w:tcW w:w="1368" w:type="dxa"/>
          </w:tcPr>
          <w:p w14:paraId="26E6B23F" w14:textId="2D73CD66"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5.00</w:t>
            </w:r>
          </w:p>
        </w:tc>
      </w:tr>
      <w:tr w:rsidR="007A4B83" w:rsidRPr="007B7781" w14:paraId="5B51CAFA" w14:textId="77777777" w:rsidTr="00732E30">
        <w:trPr>
          <w:trHeight w:val="20"/>
        </w:trPr>
        <w:tc>
          <w:tcPr>
            <w:tcW w:w="6725" w:type="dxa"/>
            <w:shd w:val="clear" w:color="auto" w:fill="auto"/>
          </w:tcPr>
          <w:p w14:paraId="671D8B0A" w14:textId="18D682C2" w:rsidR="007A4B83" w:rsidRPr="007B7781" w:rsidRDefault="007A4B83" w:rsidP="007455E6">
            <w:pPr>
              <w:tabs>
                <w:tab w:val="left" w:pos="720"/>
              </w:tabs>
              <w:spacing w:line="240" w:lineRule="auto"/>
              <w:ind w:leftChars="-35" w:left="-75" w:right="-115"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41 </w:t>
            </w:r>
            <w:r w:rsidR="00323349" w:rsidRPr="007B7781">
              <w:rPr>
                <w:rFonts w:ascii="Arial" w:eastAsia="Arial" w:hAnsi="Arial" w:cs="Arial"/>
                <w:position w:val="0"/>
                <w:sz w:val="18"/>
                <w:szCs w:val="18"/>
              </w:rPr>
              <w:t>-</w:t>
            </w:r>
            <w:r w:rsidRPr="007B7781">
              <w:rPr>
                <w:rFonts w:ascii="Arial" w:eastAsia="Arial" w:hAnsi="Arial" w:cs="Arial"/>
                <w:position w:val="0"/>
                <w:sz w:val="18"/>
                <w:szCs w:val="18"/>
              </w:rPr>
              <w:t xml:space="preserve"> 44</w:t>
            </w:r>
          </w:p>
        </w:tc>
        <w:tc>
          <w:tcPr>
            <w:tcW w:w="1368" w:type="dxa"/>
            <w:shd w:val="clear" w:color="auto" w:fill="FAFAFA"/>
          </w:tcPr>
          <w:p w14:paraId="736BF28B" w14:textId="39146D4F" w:rsidR="007A4B83" w:rsidRPr="007B7781" w:rsidRDefault="00F1608D"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1.00</w:t>
            </w:r>
          </w:p>
        </w:tc>
        <w:tc>
          <w:tcPr>
            <w:tcW w:w="1368" w:type="dxa"/>
          </w:tcPr>
          <w:p w14:paraId="0F44BEA0" w14:textId="3EC49F63"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1.00</w:t>
            </w:r>
          </w:p>
        </w:tc>
      </w:tr>
      <w:tr w:rsidR="007A4B83" w:rsidRPr="007B7781" w14:paraId="5194406C" w14:textId="77777777" w:rsidTr="00732E30">
        <w:trPr>
          <w:trHeight w:val="20"/>
        </w:trPr>
        <w:tc>
          <w:tcPr>
            <w:tcW w:w="6725" w:type="dxa"/>
            <w:shd w:val="clear" w:color="auto" w:fill="auto"/>
          </w:tcPr>
          <w:p w14:paraId="6BE4C444" w14:textId="08330EA1" w:rsidR="007A4B83" w:rsidRPr="007B7781" w:rsidRDefault="007A4B83" w:rsidP="007455E6">
            <w:pPr>
              <w:tabs>
                <w:tab w:val="left" w:pos="720"/>
              </w:tabs>
              <w:spacing w:line="240" w:lineRule="auto"/>
              <w:ind w:leftChars="-35" w:left="-75" w:right="-115"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45 </w:t>
            </w:r>
            <w:r w:rsidR="00323349" w:rsidRPr="007B7781">
              <w:rPr>
                <w:rFonts w:ascii="Arial" w:eastAsia="Arial" w:hAnsi="Arial" w:cs="Arial"/>
                <w:position w:val="0"/>
                <w:sz w:val="18"/>
                <w:szCs w:val="18"/>
              </w:rPr>
              <w:t>-</w:t>
            </w:r>
            <w:r w:rsidRPr="007B7781">
              <w:rPr>
                <w:rFonts w:ascii="Arial" w:eastAsia="Arial" w:hAnsi="Arial" w:cs="Arial"/>
                <w:position w:val="0"/>
                <w:sz w:val="18"/>
                <w:szCs w:val="18"/>
              </w:rPr>
              <w:t xml:space="preserve"> 50</w:t>
            </w:r>
          </w:p>
        </w:tc>
        <w:tc>
          <w:tcPr>
            <w:tcW w:w="1368" w:type="dxa"/>
            <w:shd w:val="clear" w:color="auto" w:fill="FAFAFA"/>
          </w:tcPr>
          <w:p w14:paraId="424A50AD" w14:textId="1305B3F6" w:rsidR="007A4B83" w:rsidRPr="007B7781" w:rsidRDefault="00F1608D"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1.00</w:t>
            </w:r>
          </w:p>
        </w:tc>
        <w:tc>
          <w:tcPr>
            <w:tcW w:w="1368" w:type="dxa"/>
          </w:tcPr>
          <w:p w14:paraId="3805CCF2" w14:textId="21D2E7B4"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1.00</w:t>
            </w:r>
          </w:p>
        </w:tc>
      </w:tr>
      <w:tr w:rsidR="007A4B83" w:rsidRPr="007B7781" w14:paraId="5C1EFC1A" w14:textId="77777777" w:rsidTr="00732E30">
        <w:trPr>
          <w:trHeight w:val="20"/>
        </w:trPr>
        <w:tc>
          <w:tcPr>
            <w:tcW w:w="6725" w:type="dxa"/>
            <w:shd w:val="clear" w:color="auto" w:fill="auto"/>
          </w:tcPr>
          <w:p w14:paraId="3F784747" w14:textId="77777777" w:rsidR="007A4B83" w:rsidRPr="007B7781" w:rsidRDefault="007A4B83" w:rsidP="007455E6">
            <w:pPr>
              <w:tabs>
                <w:tab w:val="left" w:pos="720"/>
              </w:tabs>
              <w:spacing w:line="240" w:lineRule="auto"/>
              <w:ind w:leftChars="-35" w:left="-75" w:right="-115" w:hanging="2"/>
              <w:jc w:val="both"/>
              <w:rPr>
                <w:rFonts w:ascii="Arial" w:eastAsia="Arial" w:hAnsi="Arial" w:cs="Arial"/>
                <w:position w:val="0"/>
                <w:sz w:val="18"/>
                <w:szCs w:val="18"/>
              </w:rPr>
            </w:pPr>
            <w:r w:rsidRPr="007B7781">
              <w:rPr>
                <w:rFonts w:ascii="Arial" w:eastAsia="Arial" w:hAnsi="Arial" w:cs="Arial"/>
                <w:position w:val="0"/>
                <w:sz w:val="18"/>
                <w:szCs w:val="18"/>
              </w:rPr>
              <w:t>Above 50</w:t>
            </w:r>
          </w:p>
        </w:tc>
        <w:tc>
          <w:tcPr>
            <w:tcW w:w="1368" w:type="dxa"/>
            <w:shd w:val="clear" w:color="auto" w:fill="FAFAFA"/>
          </w:tcPr>
          <w:p w14:paraId="045332AF" w14:textId="3560C0A5" w:rsidR="007A4B83" w:rsidRPr="007B7781" w:rsidRDefault="00F1608D"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0.00</w:t>
            </w:r>
          </w:p>
        </w:tc>
        <w:tc>
          <w:tcPr>
            <w:tcW w:w="1368" w:type="dxa"/>
          </w:tcPr>
          <w:p w14:paraId="06CC066B" w14:textId="77F174F0" w:rsidR="007A4B83" w:rsidRPr="007B7781" w:rsidRDefault="007A4B83" w:rsidP="007A4B83">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0.00</w:t>
            </w:r>
          </w:p>
        </w:tc>
      </w:tr>
    </w:tbl>
    <w:p w14:paraId="2BBA6B5B" w14:textId="77777777" w:rsidR="003A4FE9" w:rsidRPr="007B7781" w:rsidRDefault="003A4FE9" w:rsidP="00F94763">
      <w:pPr>
        <w:tabs>
          <w:tab w:val="left" w:pos="9889"/>
        </w:tabs>
        <w:spacing w:line="240" w:lineRule="auto"/>
        <w:ind w:leftChars="0" w:left="2" w:hanging="2"/>
        <w:jc w:val="both"/>
        <w:rPr>
          <w:rFonts w:ascii="Arial" w:eastAsia="Arial" w:hAnsi="Arial" w:cs="Arial"/>
          <w:position w:val="0"/>
          <w:sz w:val="18"/>
          <w:szCs w:val="18"/>
        </w:rPr>
      </w:pPr>
    </w:p>
    <w:p w14:paraId="7C52D305" w14:textId="77777777" w:rsidR="007455E6" w:rsidRDefault="003A4FE9" w:rsidP="00C25C74">
      <w:pPr>
        <w:tabs>
          <w:tab w:val="left" w:pos="9889"/>
        </w:tabs>
        <w:spacing w:line="240" w:lineRule="auto"/>
        <w:ind w:leftChars="0" w:left="2" w:hanging="2"/>
        <w:jc w:val="both"/>
        <w:rPr>
          <w:rFonts w:ascii="Arial" w:eastAsia="Arial" w:hAnsi="Arial" w:cs="Arial"/>
          <w:position w:val="0"/>
          <w:sz w:val="18"/>
          <w:szCs w:val="18"/>
        </w:rPr>
      </w:pPr>
      <w:r w:rsidRPr="007B7781">
        <w:rPr>
          <w:rFonts w:ascii="Arial" w:eastAsia="Arial" w:hAnsi="Arial" w:cs="Arial"/>
          <w:position w:val="0"/>
          <w:sz w:val="18"/>
          <w:szCs w:val="18"/>
        </w:rPr>
        <w:t>The turnover rate above reflects the rate at which employees voluntarily resign from service. It does not include death, disability, and early retirement. The calculation for the employee benefits is based on these assumptions.</w:t>
      </w:r>
    </w:p>
    <w:p w14:paraId="39315A91" w14:textId="76141ABE" w:rsidR="00E93172" w:rsidRPr="007B7781" w:rsidRDefault="00E93172" w:rsidP="00C25C74">
      <w:pPr>
        <w:tabs>
          <w:tab w:val="left" w:pos="9889"/>
        </w:tabs>
        <w:spacing w:line="240" w:lineRule="auto"/>
        <w:ind w:leftChars="0" w:left="2"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br w:type="page"/>
      </w:r>
    </w:p>
    <w:p w14:paraId="3862D2D0" w14:textId="21C90E2B" w:rsidR="003A4FE9" w:rsidRPr="007B7781" w:rsidRDefault="003A4FE9" w:rsidP="003A4FE9">
      <w:pPr>
        <w:tabs>
          <w:tab w:val="left" w:pos="9889"/>
        </w:tabs>
        <w:spacing w:line="240" w:lineRule="auto"/>
        <w:ind w:leftChars="0" w:left="0" w:firstLineChars="0" w:firstLine="0"/>
        <w:jc w:val="both"/>
        <w:rPr>
          <w:rFonts w:ascii="Arial" w:eastAsia="Arial" w:hAnsi="Arial" w:cs="Arial"/>
          <w:position w:val="0"/>
          <w:sz w:val="18"/>
          <w:szCs w:val="18"/>
        </w:rPr>
      </w:pPr>
      <w:r w:rsidRPr="007B7781">
        <w:rPr>
          <w:rFonts w:ascii="Arial" w:eastAsia="Arial" w:hAnsi="Arial" w:cs="Arial"/>
          <w:color w:val="000000"/>
          <w:position w:val="0"/>
          <w:sz w:val="18"/>
          <w:szCs w:val="18"/>
        </w:rPr>
        <w:lastRenderedPageBreak/>
        <w:t>Sensitivity analysis for each significant assumption disclosed:</w:t>
      </w:r>
    </w:p>
    <w:p w14:paraId="423E363A" w14:textId="77777777" w:rsidR="003A4FE9" w:rsidRPr="007B7781"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u w:val="single"/>
        </w:rPr>
      </w:pPr>
    </w:p>
    <w:tbl>
      <w:tblPr>
        <w:tblW w:w="9432" w:type="dxa"/>
        <w:tblLayout w:type="fixed"/>
        <w:tblLook w:val="0000" w:firstRow="0" w:lastRow="0" w:firstColumn="0" w:lastColumn="0" w:noHBand="0" w:noVBand="0"/>
      </w:tblPr>
      <w:tblGrid>
        <w:gridCol w:w="2061"/>
        <w:gridCol w:w="1134"/>
        <w:gridCol w:w="992"/>
        <w:gridCol w:w="1276"/>
        <w:gridCol w:w="1275"/>
        <w:gridCol w:w="1418"/>
        <w:gridCol w:w="1276"/>
      </w:tblGrid>
      <w:tr w:rsidR="003A4FE9" w:rsidRPr="007B7781" w14:paraId="5C6AE6CE" w14:textId="77777777" w:rsidTr="00732E30">
        <w:trPr>
          <w:trHeight w:val="20"/>
        </w:trPr>
        <w:tc>
          <w:tcPr>
            <w:tcW w:w="2061" w:type="dxa"/>
          </w:tcPr>
          <w:p w14:paraId="67B31F8B"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both"/>
              <w:rPr>
                <w:rFonts w:ascii="Arial" w:eastAsia="Arial" w:hAnsi="Arial" w:cs="Arial"/>
                <w:position w:val="0"/>
                <w:sz w:val="18"/>
                <w:szCs w:val="18"/>
              </w:rPr>
            </w:pPr>
          </w:p>
        </w:tc>
        <w:tc>
          <w:tcPr>
            <w:tcW w:w="2126" w:type="dxa"/>
            <w:gridSpan w:val="2"/>
            <w:tcBorders>
              <w:top w:val="single" w:sz="4" w:space="0" w:color="000000"/>
            </w:tcBorders>
          </w:tcPr>
          <w:p w14:paraId="5DCDF47B"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p>
        </w:tc>
        <w:tc>
          <w:tcPr>
            <w:tcW w:w="5245" w:type="dxa"/>
            <w:gridSpan w:val="4"/>
            <w:tcBorders>
              <w:top w:val="single" w:sz="4" w:space="0" w:color="000000"/>
              <w:bottom w:val="single" w:sz="4" w:space="0" w:color="000000"/>
            </w:tcBorders>
          </w:tcPr>
          <w:p w14:paraId="4128FC7C"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Impact on defined benefit obligation</w:t>
            </w:r>
          </w:p>
        </w:tc>
      </w:tr>
      <w:tr w:rsidR="003A4FE9" w:rsidRPr="007B7781" w14:paraId="5AE0E23B" w14:textId="77777777" w:rsidTr="00732E30">
        <w:trPr>
          <w:trHeight w:val="20"/>
        </w:trPr>
        <w:tc>
          <w:tcPr>
            <w:tcW w:w="2061" w:type="dxa"/>
          </w:tcPr>
          <w:p w14:paraId="0C254ACD"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both"/>
              <w:rPr>
                <w:rFonts w:ascii="Arial" w:eastAsia="Arial" w:hAnsi="Arial" w:cs="Arial"/>
                <w:position w:val="0"/>
                <w:sz w:val="18"/>
                <w:szCs w:val="18"/>
              </w:rPr>
            </w:pPr>
          </w:p>
        </w:tc>
        <w:tc>
          <w:tcPr>
            <w:tcW w:w="2126" w:type="dxa"/>
            <w:gridSpan w:val="2"/>
          </w:tcPr>
          <w:p w14:paraId="0DB34569"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Change in assumption</w:t>
            </w:r>
          </w:p>
        </w:tc>
        <w:tc>
          <w:tcPr>
            <w:tcW w:w="2551" w:type="dxa"/>
            <w:gridSpan w:val="2"/>
            <w:tcBorders>
              <w:top w:val="single" w:sz="4" w:space="0" w:color="000000"/>
            </w:tcBorders>
          </w:tcPr>
          <w:p w14:paraId="317A83B2"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Increase in assumption</w:t>
            </w:r>
          </w:p>
        </w:tc>
        <w:tc>
          <w:tcPr>
            <w:tcW w:w="2694" w:type="dxa"/>
            <w:gridSpan w:val="2"/>
            <w:tcBorders>
              <w:top w:val="single" w:sz="4" w:space="0" w:color="000000"/>
            </w:tcBorders>
          </w:tcPr>
          <w:p w14:paraId="441B0022"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Decrease in assumption</w:t>
            </w:r>
          </w:p>
        </w:tc>
      </w:tr>
      <w:tr w:rsidR="007A4B83" w:rsidRPr="007B7781" w14:paraId="373BC13A" w14:textId="77777777" w:rsidTr="00732E30">
        <w:trPr>
          <w:trHeight w:val="20"/>
        </w:trPr>
        <w:tc>
          <w:tcPr>
            <w:tcW w:w="2061" w:type="dxa"/>
          </w:tcPr>
          <w:p w14:paraId="0053CF06" w14:textId="77777777"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both"/>
              <w:rPr>
                <w:rFonts w:ascii="Arial" w:eastAsia="Arial" w:hAnsi="Arial" w:cs="Arial"/>
                <w:position w:val="0"/>
                <w:sz w:val="18"/>
                <w:szCs w:val="18"/>
              </w:rPr>
            </w:pPr>
          </w:p>
        </w:tc>
        <w:tc>
          <w:tcPr>
            <w:tcW w:w="1134" w:type="dxa"/>
            <w:tcBorders>
              <w:bottom w:val="single" w:sz="4" w:space="0" w:color="000000"/>
            </w:tcBorders>
          </w:tcPr>
          <w:p w14:paraId="2A39C7A3" w14:textId="71C33B1E"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992" w:type="dxa"/>
            <w:tcBorders>
              <w:bottom w:val="single" w:sz="4" w:space="0" w:color="000000"/>
            </w:tcBorders>
          </w:tcPr>
          <w:p w14:paraId="05AC8360" w14:textId="1DD5B2A3"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c>
          <w:tcPr>
            <w:tcW w:w="1276" w:type="dxa"/>
            <w:tcBorders>
              <w:bottom w:val="single" w:sz="4" w:space="0" w:color="000000"/>
            </w:tcBorders>
          </w:tcPr>
          <w:p w14:paraId="46389C7E" w14:textId="3FBD92D4"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275" w:type="dxa"/>
            <w:tcBorders>
              <w:bottom w:val="single" w:sz="4" w:space="0" w:color="000000"/>
            </w:tcBorders>
          </w:tcPr>
          <w:p w14:paraId="04D86478" w14:textId="07F7510E"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c>
          <w:tcPr>
            <w:tcW w:w="1418" w:type="dxa"/>
            <w:tcBorders>
              <w:bottom w:val="single" w:sz="4" w:space="0" w:color="000000"/>
            </w:tcBorders>
          </w:tcPr>
          <w:p w14:paraId="7C930923" w14:textId="73C636D4"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276" w:type="dxa"/>
            <w:tcBorders>
              <w:bottom w:val="single" w:sz="4" w:space="0" w:color="000000"/>
            </w:tcBorders>
          </w:tcPr>
          <w:p w14:paraId="2FD270BD" w14:textId="2496DE5E"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r>
      <w:tr w:rsidR="003A4FE9" w:rsidRPr="007B7781" w14:paraId="3125B284" w14:textId="77777777" w:rsidTr="00732E30">
        <w:trPr>
          <w:trHeight w:val="20"/>
        </w:trPr>
        <w:tc>
          <w:tcPr>
            <w:tcW w:w="2061" w:type="dxa"/>
            <w:shd w:val="clear" w:color="auto" w:fill="auto"/>
            <w:vAlign w:val="center"/>
          </w:tcPr>
          <w:p w14:paraId="0A709B40"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rPr>
                <w:rFonts w:ascii="Arial" w:eastAsia="Arial" w:hAnsi="Arial" w:cs="Arial"/>
                <w:position w:val="0"/>
                <w:sz w:val="18"/>
                <w:szCs w:val="18"/>
              </w:rPr>
            </w:pPr>
          </w:p>
        </w:tc>
        <w:tc>
          <w:tcPr>
            <w:tcW w:w="1134" w:type="dxa"/>
            <w:tcBorders>
              <w:top w:val="single" w:sz="4" w:space="0" w:color="000000"/>
            </w:tcBorders>
            <w:shd w:val="clear" w:color="auto" w:fill="FAFAFA"/>
            <w:vAlign w:val="center"/>
          </w:tcPr>
          <w:p w14:paraId="1D009D2D"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992" w:type="dxa"/>
            <w:tcBorders>
              <w:top w:val="single" w:sz="4" w:space="0" w:color="000000"/>
            </w:tcBorders>
            <w:shd w:val="clear" w:color="auto" w:fill="auto"/>
            <w:vAlign w:val="center"/>
          </w:tcPr>
          <w:p w14:paraId="3B9A804B"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276" w:type="dxa"/>
            <w:tcBorders>
              <w:top w:val="single" w:sz="4" w:space="0" w:color="000000"/>
            </w:tcBorders>
            <w:shd w:val="clear" w:color="auto" w:fill="FAFAFA"/>
          </w:tcPr>
          <w:p w14:paraId="313898E2"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275" w:type="dxa"/>
            <w:tcBorders>
              <w:top w:val="single" w:sz="4" w:space="0" w:color="000000"/>
            </w:tcBorders>
            <w:shd w:val="clear" w:color="auto" w:fill="auto"/>
          </w:tcPr>
          <w:p w14:paraId="634DF58F"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shd w:val="clear" w:color="auto" w:fill="FAFAFA"/>
          </w:tcPr>
          <w:p w14:paraId="40D25886"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276" w:type="dxa"/>
            <w:tcBorders>
              <w:top w:val="single" w:sz="4" w:space="0" w:color="000000"/>
            </w:tcBorders>
          </w:tcPr>
          <w:p w14:paraId="609AE3E5"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r>
      <w:tr w:rsidR="007A4B83" w:rsidRPr="007B7781" w14:paraId="5756372E" w14:textId="77777777" w:rsidTr="00732E30">
        <w:trPr>
          <w:trHeight w:val="20"/>
        </w:trPr>
        <w:tc>
          <w:tcPr>
            <w:tcW w:w="2061" w:type="dxa"/>
            <w:shd w:val="clear" w:color="auto" w:fill="auto"/>
            <w:vAlign w:val="center"/>
          </w:tcPr>
          <w:p w14:paraId="0E3E4221" w14:textId="77777777" w:rsidR="007A4B83" w:rsidRPr="007B7781" w:rsidRDefault="007A4B83" w:rsidP="007455E6">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r w:rsidRPr="007B7781">
              <w:rPr>
                <w:rFonts w:ascii="Arial" w:eastAsia="Arial" w:hAnsi="Arial" w:cs="Arial"/>
                <w:position w:val="0"/>
                <w:sz w:val="18"/>
                <w:szCs w:val="18"/>
              </w:rPr>
              <w:t>Discount rate</w:t>
            </w:r>
          </w:p>
        </w:tc>
        <w:tc>
          <w:tcPr>
            <w:tcW w:w="1134" w:type="dxa"/>
            <w:shd w:val="clear" w:color="auto" w:fill="FAFAFA"/>
            <w:vAlign w:val="center"/>
          </w:tcPr>
          <w:p w14:paraId="057BAD1B" w14:textId="2E7F3145" w:rsidR="007A4B83" w:rsidRPr="007B7781" w:rsidRDefault="00C2702A"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1.00%</w:t>
            </w:r>
          </w:p>
        </w:tc>
        <w:tc>
          <w:tcPr>
            <w:tcW w:w="992" w:type="dxa"/>
            <w:shd w:val="clear" w:color="auto" w:fill="auto"/>
            <w:vAlign w:val="center"/>
          </w:tcPr>
          <w:p w14:paraId="74AC925D" w14:textId="77777777"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1.00%</w:t>
            </w:r>
          </w:p>
        </w:tc>
        <w:tc>
          <w:tcPr>
            <w:tcW w:w="1276" w:type="dxa"/>
            <w:shd w:val="clear" w:color="auto" w:fill="FAFAFA"/>
          </w:tcPr>
          <w:p w14:paraId="1B77E469" w14:textId="0A4DF48E" w:rsidR="007A4B83" w:rsidRPr="007B7781" w:rsidRDefault="00C2702A"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Decrease by</w:t>
            </w:r>
          </w:p>
        </w:tc>
        <w:tc>
          <w:tcPr>
            <w:tcW w:w="1275" w:type="dxa"/>
            <w:shd w:val="clear" w:color="auto" w:fill="auto"/>
          </w:tcPr>
          <w:p w14:paraId="618255E7" w14:textId="32C3EAA4"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Decrease by</w:t>
            </w:r>
          </w:p>
        </w:tc>
        <w:tc>
          <w:tcPr>
            <w:tcW w:w="1418" w:type="dxa"/>
            <w:shd w:val="clear" w:color="auto" w:fill="FAFAFA"/>
          </w:tcPr>
          <w:p w14:paraId="60265CE0" w14:textId="61F46CBC" w:rsidR="007A4B83" w:rsidRPr="007B7781" w:rsidRDefault="008D2707"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Increase by</w:t>
            </w:r>
          </w:p>
        </w:tc>
        <w:tc>
          <w:tcPr>
            <w:tcW w:w="1276" w:type="dxa"/>
          </w:tcPr>
          <w:p w14:paraId="3AC5F509" w14:textId="7F635B25"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Increase by</w:t>
            </w:r>
          </w:p>
        </w:tc>
      </w:tr>
      <w:tr w:rsidR="007A4B83" w:rsidRPr="007B7781" w14:paraId="7FD5F7BE" w14:textId="77777777" w:rsidTr="00732E30">
        <w:trPr>
          <w:trHeight w:val="20"/>
        </w:trPr>
        <w:tc>
          <w:tcPr>
            <w:tcW w:w="2061" w:type="dxa"/>
            <w:shd w:val="clear" w:color="auto" w:fill="auto"/>
            <w:vAlign w:val="center"/>
          </w:tcPr>
          <w:p w14:paraId="218FC28B" w14:textId="77777777" w:rsidR="007A4B83" w:rsidRPr="007B7781" w:rsidRDefault="007A4B83" w:rsidP="007455E6">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p>
        </w:tc>
        <w:tc>
          <w:tcPr>
            <w:tcW w:w="1134" w:type="dxa"/>
            <w:shd w:val="clear" w:color="auto" w:fill="FAFAFA"/>
            <w:vAlign w:val="center"/>
          </w:tcPr>
          <w:p w14:paraId="23271861" w14:textId="77777777"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992" w:type="dxa"/>
            <w:shd w:val="clear" w:color="auto" w:fill="auto"/>
            <w:vAlign w:val="center"/>
          </w:tcPr>
          <w:p w14:paraId="2DDEF876" w14:textId="77777777"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276" w:type="dxa"/>
            <w:shd w:val="clear" w:color="auto" w:fill="FAFAFA"/>
          </w:tcPr>
          <w:p w14:paraId="5DEE9BAF" w14:textId="58BB4DFB" w:rsidR="007A4B83" w:rsidRPr="007B7781" w:rsidRDefault="00DA197D"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w:t>
            </w:r>
            <w:r w:rsidR="00C2702A" w:rsidRPr="007B7781">
              <w:rPr>
                <w:rFonts w:ascii="Arial" w:eastAsia="Arial" w:hAnsi="Arial" w:cs="Arial"/>
                <w:position w:val="0"/>
                <w:sz w:val="18"/>
                <w:szCs w:val="18"/>
              </w:rPr>
              <w:t>.</w:t>
            </w:r>
            <w:r w:rsidRPr="007B7781">
              <w:rPr>
                <w:rFonts w:ascii="Arial" w:eastAsia="Arial" w:hAnsi="Arial" w:cs="Arial"/>
                <w:position w:val="0"/>
                <w:sz w:val="18"/>
                <w:szCs w:val="18"/>
              </w:rPr>
              <w:t>98</w:t>
            </w:r>
            <w:r w:rsidR="00C2702A" w:rsidRPr="007B7781">
              <w:rPr>
                <w:rFonts w:ascii="Arial" w:eastAsia="Arial" w:hAnsi="Arial" w:cs="Arial"/>
                <w:position w:val="0"/>
                <w:sz w:val="18"/>
                <w:szCs w:val="18"/>
              </w:rPr>
              <w:t>%</w:t>
            </w:r>
          </w:p>
        </w:tc>
        <w:tc>
          <w:tcPr>
            <w:tcW w:w="1275" w:type="dxa"/>
            <w:shd w:val="clear" w:color="auto" w:fill="auto"/>
          </w:tcPr>
          <w:p w14:paraId="25D77A18" w14:textId="519C8040" w:rsidR="007A4B83" w:rsidRPr="007B7781" w:rsidRDefault="00EE0635"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8.91</w:t>
            </w:r>
            <w:r w:rsidR="007A4B83" w:rsidRPr="007B7781">
              <w:rPr>
                <w:rFonts w:ascii="Arial" w:eastAsia="Arial" w:hAnsi="Arial" w:cs="Arial"/>
                <w:position w:val="0"/>
                <w:sz w:val="18"/>
                <w:szCs w:val="18"/>
              </w:rPr>
              <w:t>%</w:t>
            </w:r>
          </w:p>
        </w:tc>
        <w:tc>
          <w:tcPr>
            <w:tcW w:w="1418" w:type="dxa"/>
            <w:shd w:val="clear" w:color="auto" w:fill="FAFAFA"/>
          </w:tcPr>
          <w:p w14:paraId="5673A550" w14:textId="746C1269" w:rsidR="007A4B83" w:rsidRPr="007B7781" w:rsidRDefault="00DA197D"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w:t>
            </w:r>
            <w:r w:rsidR="008D2707" w:rsidRPr="007B7781">
              <w:rPr>
                <w:rFonts w:ascii="Arial" w:eastAsia="Arial" w:hAnsi="Arial" w:cs="Arial"/>
                <w:position w:val="0"/>
                <w:sz w:val="18"/>
                <w:szCs w:val="18"/>
              </w:rPr>
              <w:t>.</w:t>
            </w:r>
            <w:r w:rsidRPr="007B7781">
              <w:rPr>
                <w:rFonts w:ascii="Arial" w:eastAsia="Arial" w:hAnsi="Arial" w:cs="Arial"/>
                <w:position w:val="0"/>
                <w:sz w:val="18"/>
                <w:szCs w:val="18"/>
              </w:rPr>
              <w:t>4</w:t>
            </w:r>
            <w:r w:rsidR="008E5A68" w:rsidRPr="007B7781">
              <w:rPr>
                <w:rFonts w:ascii="Arial" w:eastAsia="Arial" w:hAnsi="Arial" w:cs="Arial"/>
                <w:position w:val="0"/>
                <w:sz w:val="18"/>
                <w:szCs w:val="18"/>
              </w:rPr>
              <w:t>3</w:t>
            </w:r>
            <w:r w:rsidR="008D2707" w:rsidRPr="007B7781">
              <w:rPr>
                <w:rFonts w:ascii="Arial" w:eastAsia="Arial" w:hAnsi="Arial" w:cs="Arial"/>
                <w:position w:val="0"/>
                <w:sz w:val="18"/>
                <w:szCs w:val="18"/>
              </w:rPr>
              <w:t>%</w:t>
            </w:r>
          </w:p>
        </w:tc>
        <w:tc>
          <w:tcPr>
            <w:tcW w:w="1276" w:type="dxa"/>
          </w:tcPr>
          <w:p w14:paraId="2D99C98D" w14:textId="7BF0F8A7"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w:t>
            </w:r>
            <w:r w:rsidR="00EE0635" w:rsidRPr="007B7781">
              <w:rPr>
                <w:rFonts w:ascii="Arial" w:eastAsia="Arial" w:hAnsi="Arial" w:cs="Arial"/>
                <w:position w:val="0"/>
                <w:sz w:val="18"/>
                <w:szCs w:val="18"/>
              </w:rPr>
              <w:t>30</w:t>
            </w:r>
            <w:r w:rsidRPr="007B7781">
              <w:rPr>
                <w:rFonts w:ascii="Arial" w:eastAsia="Arial" w:hAnsi="Arial" w:cs="Arial"/>
                <w:position w:val="0"/>
                <w:sz w:val="18"/>
                <w:szCs w:val="18"/>
              </w:rPr>
              <w:t>%</w:t>
            </w:r>
          </w:p>
        </w:tc>
      </w:tr>
      <w:tr w:rsidR="007A4B83" w:rsidRPr="007B7781" w14:paraId="440B6B3B" w14:textId="77777777" w:rsidTr="00732E30">
        <w:trPr>
          <w:trHeight w:val="20"/>
        </w:trPr>
        <w:tc>
          <w:tcPr>
            <w:tcW w:w="2061" w:type="dxa"/>
            <w:shd w:val="clear" w:color="auto" w:fill="auto"/>
            <w:vAlign w:val="center"/>
          </w:tcPr>
          <w:p w14:paraId="4E8E25D7" w14:textId="77777777" w:rsidR="007A4B83" w:rsidRPr="007B7781" w:rsidRDefault="007A4B83" w:rsidP="007455E6">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r w:rsidRPr="007B7781">
              <w:rPr>
                <w:rFonts w:ascii="Arial" w:eastAsia="Arial" w:hAnsi="Arial" w:cs="Arial"/>
                <w:position w:val="0"/>
                <w:sz w:val="18"/>
                <w:szCs w:val="18"/>
              </w:rPr>
              <w:t>Salary growth rate</w:t>
            </w:r>
          </w:p>
        </w:tc>
        <w:tc>
          <w:tcPr>
            <w:tcW w:w="1134" w:type="dxa"/>
            <w:shd w:val="clear" w:color="auto" w:fill="FAFAFA"/>
            <w:vAlign w:val="center"/>
          </w:tcPr>
          <w:p w14:paraId="3E4E7FA6" w14:textId="2FD157AA" w:rsidR="007A4B83" w:rsidRPr="007B7781" w:rsidRDefault="00C2702A"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1.00%</w:t>
            </w:r>
          </w:p>
        </w:tc>
        <w:tc>
          <w:tcPr>
            <w:tcW w:w="992" w:type="dxa"/>
            <w:shd w:val="clear" w:color="auto" w:fill="auto"/>
            <w:vAlign w:val="center"/>
          </w:tcPr>
          <w:p w14:paraId="6483D546" w14:textId="77777777"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1.00%</w:t>
            </w:r>
          </w:p>
        </w:tc>
        <w:tc>
          <w:tcPr>
            <w:tcW w:w="1276" w:type="dxa"/>
            <w:shd w:val="clear" w:color="auto" w:fill="FAFAFA"/>
          </w:tcPr>
          <w:p w14:paraId="3099D3B2" w14:textId="572EDC3C" w:rsidR="007A4B83" w:rsidRPr="007B7781" w:rsidRDefault="00C2702A"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Increase by</w:t>
            </w:r>
          </w:p>
        </w:tc>
        <w:tc>
          <w:tcPr>
            <w:tcW w:w="1275" w:type="dxa"/>
            <w:shd w:val="clear" w:color="auto" w:fill="auto"/>
          </w:tcPr>
          <w:p w14:paraId="185B1168" w14:textId="36F4D81A"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Increase by</w:t>
            </w:r>
          </w:p>
        </w:tc>
        <w:tc>
          <w:tcPr>
            <w:tcW w:w="1418" w:type="dxa"/>
            <w:shd w:val="clear" w:color="auto" w:fill="FAFAFA"/>
          </w:tcPr>
          <w:p w14:paraId="78B79007" w14:textId="11E07836" w:rsidR="007A4B83" w:rsidRPr="007B7781" w:rsidRDefault="008D2707"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Decrease by</w:t>
            </w:r>
          </w:p>
        </w:tc>
        <w:tc>
          <w:tcPr>
            <w:tcW w:w="1276" w:type="dxa"/>
          </w:tcPr>
          <w:p w14:paraId="351D6729" w14:textId="690A144B"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Decrease by</w:t>
            </w:r>
          </w:p>
        </w:tc>
      </w:tr>
      <w:tr w:rsidR="007A4B83" w:rsidRPr="007B7781" w14:paraId="249C8B58" w14:textId="77777777" w:rsidTr="00732E30">
        <w:trPr>
          <w:trHeight w:val="20"/>
        </w:trPr>
        <w:tc>
          <w:tcPr>
            <w:tcW w:w="2061" w:type="dxa"/>
            <w:shd w:val="clear" w:color="auto" w:fill="auto"/>
            <w:vAlign w:val="center"/>
          </w:tcPr>
          <w:p w14:paraId="051DA063" w14:textId="77777777" w:rsidR="007A4B83" w:rsidRPr="007B7781" w:rsidRDefault="007A4B83" w:rsidP="007455E6">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p>
        </w:tc>
        <w:tc>
          <w:tcPr>
            <w:tcW w:w="1134" w:type="dxa"/>
            <w:shd w:val="clear" w:color="auto" w:fill="FAFAFA"/>
            <w:vAlign w:val="center"/>
          </w:tcPr>
          <w:p w14:paraId="5C9EA34C" w14:textId="77777777"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992" w:type="dxa"/>
            <w:shd w:val="clear" w:color="auto" w:fill="auto"/>
            <w:vAlign w:val="center"/>
          </w:tcPr>
          <w:p w14:paraId="4CEB7054" w14:textId="77777777"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276" w:type="dxa"/>
            <w:shd w:val="clear" w:color="auto" w:fill="FAFAFA"/>
          </w:tcPr>
          <w:p w14:paraId="7F41188F" w14:textId="221C70FA" w:rsidR="007A4B83" w:rsidRPr="007B7781" w:rsidRDefault="00DA197D"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9.15</w:t>
            </w:r>
            <w:r w:rsidR="00C2702A" w:rsidRPr="007B7781">
              <w:rPr>
                <w:rFonts w:ascii="Arial" w:eastAsia="Arial" w:hAnsi="Arial" w:cs="Arial"/>
                <w:position w:val="0"/>
                <w:sz w:val="18"/>
                <w:szCs w:val="18"/>
              </w:rPr>
              <w:t>%</w:t>
            </w:r>
          </w:p>
        </w:tc>
        <w:tc>
          <w:tcPr>
            <w:tcW w:w="1275" w:type="dxa"/>
            <w:shd w:val="clear" w:color="auto" w:fill="auto"/>
          </w:tcPr>
          <w:p w14:paraId="7F58222D" w14:textId="668023F7" w:rsidR="007A4B83" w:rsidRPr="007B7781" w:rsidRDefault="00EE0635"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11.14</w:t>
            </w:r>
            <w:r w:rsidR="007A4B83" w:rsidRPr="007B7781">
              <w:rPr>
                <w:rFonts w:ascii="Arial" w:eastAsia="Arial" w:hAnsi="Arial" w:cs="Arial"/>
                <w:position w:val="0"/>
                <w:sz w:val="18"/>
                <w:szCs w:val="18"/>
              </w:rPr>
              <w:t>%</w:t>
            </w:r>
          </w:p>
        </w:tc>
        <w:tc>
          <w:tcPr>
            <w:tcW w:w="1418" w:type="dxa"/>
            <w:shd w:val="clear" w:color="auto" w:fill="FAFAFA"/>
          </w:tcPr>
          <w:p w14:paraId="73241ED7" w14:textId="6D2F8559" w:rsidR="007A4B83" w:rsidRPr="007B7781" w:rsidRDefault="00DA197D"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8.0</w:t>
            </w:r>
            <w:r w:rsidR="008D2707" w:rsidRPr="007B7781">
              <w:rPr>
                <w:rFonts w:ascii="Arial" w:eastAsia="Arial" w:hAnsi="Arial" w:cs="Arial"/>
                <w:position w:val="0"/>
                <w:sz w:val="18"/>
                <w:szCs w:val="18"/>
              </w:rPr>
              <w:t>2%</w:t>
            </w:r>
          </w:p>
        </w:tc>
        <w:tc>
          <w:tcPr>
            <w:tcW w:w="1276" w:type="dxa"/>
          </w:tcPr>
          <w:p w14:paraId="4BC0201B" w14:textId="5CF099F6" w:rsidR="007A4B83" w:rsidRPr="007B7781" w:rsidRDefault="00EE0635"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9.69</w:t>
            </w:r>
            <w:r w:rsidR="007A4B83" w:rsidRPr="007B7781">
              <w:rPr>
                <w:rFonts w:ascii="Arial" w:eastAsia="Arial" w:hAnsi="Arial" w:cs="Arial"/>
                <w:position w:val="0"/>
                <w:sz w:val="18"/>
                <w:szCs w:val="18"/>
              </w:rPr>
              <w:t>%</w:t>
            </w:r>
          </w:p>
        </w:tc>
      </w:tr>
      <w:tr w:rsidR="007A4B83" w:rsidRPr="007B7781" w14:paraId="51891A75" w14:textId="77777777" w:rsidTr="00732E30">
        <w:trPr>
          <w:trHeight w:val="20"/>
        </w:trPr>
        <w:tc>
          <w:tcPr>
            <w:tcW w:w="2061" w:type="dxa"/>
            <w:shd w:val="clear" w:color="auto" w:fill="auto"/>
            <w:vAlign w:val="center"/>
          </w:tcPr>
          <w:p w14:paraId="249A7926" w14:textId="77777777" w:rsidR="007A4B83" w:rsidRPr="007B7781" w:rsidRDefault="007A4B83" w:rsidP="007455E6">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r w:rsidRPr="007B7781">
              <w:rPr>
                <w:rFonts w:ascii="Arial" w:eastAsia="Arial" w:hAnsi="Arial" w:cs="Arial"/>
                <w:position w:val="0"/>
                <w:sz w:val="18"/>
                <w:szCs w:val="18"/>
              </w:rPr>
              <w:t>Turnover rate</w:t>
            </w:r>
          </w:p>
        </w:tc>
        <w:tc>
          <w:tcPr>
            <w:tcW w:w="1134" w:type="dxa"/>
            <w:shd w:val="clear" w:color="auto" w:fill="FAFAFA"/>
            <w:vAlign w:val="center"/>
          </w:tcPr>
          <w:p w14:paraId="552679E6" w14:textId="1BA9B38B" w:rsidR="007A4B83" w:rsidRPr="007B7781" w:rsidRDefault="00C2702A"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1.00%</w:t>
            </w:r>
          </w:p>
        </w:tc>
        <w:tc>
          <w:tcPr>
            <w:tcW w:w="992" w:type="dxa"/>
            <w:shd w:val="clear" w:color="auto" w:fill="auto"/>
            <w:vAlign w:val="center"/>
          </w:tcPr>
          <w:p w14:paraId="401F5741" w14:textId="77777777"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1.00%</w:t>
            </w:r>
          </w:p>
        </w:tc>
        <w:tc>
          <w:tcPr>
            <w:tcW w:w="1276" w:type="dxa"/>
            <w:shd w:val="clear" w:color="auto" w:fill="FAFAFA"/>
          </w:tcPr>
          <w:p w14:paraId="0D632545" w14:textId="462282AF" w:rsidR="007A4B83" w:rsidRPr="007B7781" w:rsidRDefault="00C2702A"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Decrease by</w:t>
            </w:r>
          </w:p>
        </w:tc>
        <w:tc>
          <w:tcPr>
            <w:tcW w:w="1275" w:type="dxa"/>
            <w:shd w:val="clear" w:color="auto" w:fill="auto"/>
          </w:tcPr>
          <w:p w14:paraId="2F997493" w14:textId="160083CA"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Decrease by</w:t>
            </w:r>
          </w:p>
        </w:tc>
        <w:tc>
          <w:tcPr>
            <w:tcW w:w="1418" w:type="dxa"/>
            <w:shd w:val="clear" w:color="auto" w:fill="FAFAFA"/>
          </w:tcPr>
          <w:p w14:paraId="2D1A0132" w14:textId="50FDEE9D" w:rsidR="007A4B83" w:rsidRPr="007B7781" w:rsidRDefault="008D2707"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Increase by</w:t>
            </w:r>
          </w:p>
        </w:tc>
        <w:tc>
          <w:tcPr>
            <w:tcW w:w="1276" w:type="dxa"/>
          </w:tcPr>
          <w:p w14:paraId="59ACB42D" w14:textId="50ADAEFE"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Increase by</w:t>
            </w:r>
          </w:p>
        </w:tc>
      </w:tr>
      <w:tr w:rsidR="007A4B83" w:rsidRPr="007B7781" w14:paraId="394484EF" w14:textId="77777777" w:rsidTr="00732E30">
        <w:trPr>
          <w:trHeight w:val="20"/>
        </w:trPr>
        <w:tc>
          <w:tcPr>
            <w:tcW w:w="2061" w:type="dxa"/>
            <w:shd w:val="clear" w:color="auto" w:fill="auto"/>
            <w:vAlign w:val="center"/>
          </w:tcPr>
          <w:p w14:paraId="13C8DADD" w14:textId="77777777"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rPr>
            </w:pPr>
          </w:p>
        </w:tc>
        <w:tc>
          <w:tcPr>
            <w:tcW w:w="1134" w:type="dxa"/>
            <w:shd w:val="clear" w:color="auto" w:fill="FAFAFA"/>
            <w:vAlign w:val="center"/>
          </w:tcPr>
          <w:p w14:paraId="1B811A64" w14:textId="77777777"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992" w:type="dxa"/>
            <w:shd w:val="clear" w:color="auto" w:fill="auto"/>
            <w:vAlign w:val="center"/>
          </w:tcPr>
          <w:p w14:paraId="42DE3A75" w14:textId="77777777"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276" w:type="dxa"/>
            <w:shd w:val="clear" w:color="auto" w:fill="FAFAFA"/>
          </w:tcPr>
          <w:p w14:paraId="627562F5" w14:textId="2CFA89DF" w:rsidR="007A4B83" w:rsidRPr="007B7781" w:rsidRDefault="00DA197D"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9.27</w:t>
            </w:r>
            <w:r w:rsidR="00C2702A" w:rsidRPr="007B7781">
              <w:rPr>
                <w:rFonts w:ascii="Arial" w:eastAsia="Arial" w:hAnsi="Arial" w:cs="Arial"/>
                <w:position w:val="0"/>
                <w:sz w:val="18"/>
                <w:szCs w:val="18"/>
              </w:rPr>
              <w:t>%</w:t>
            </w:r>
          </w:p>
        </w:tc>
        <w:tc>
          <w:tcPr>
            <w:tcW w:w="1275" w:type="dxa"/>
            <w:shd w:val="clear" w:color="auto" w:fill="auto"/>
          </w:tcPr>
          <w:p w14:paraId="4C6243A5" w14:textId="154F6D67"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9</w:t>
            </w:r>
            <w:r w:rsidR="00DA197D" w:rsidRPr="007B7781">
              <w:rPr>
                <w:rFonts w:ascii="Arial" w:eastAsia="Arial" w:hAnsi="Arial" w:cs="Arial"/>
                <w:position w:val="0"/>
                <w:sz w:val="18"/>
                <w:szCs w:val="18"/>
              </w:rPr>
              <w:t>.</w:t>
            </w:r>
            <w:r w:rsidR="00EE0635" w:rsidRPr="007B7781">
              <w:rPr>
                <w:rFonts w:ascii="Arial" w:eastAsia="Arial" w:hAnsi="Arial" w:cs="Arial"/>
                <w:position w:val="0"/>
                <w:sz w:val="18"/>
                <w:szCs w:val="18"/>
              </w:rPr>
              <w:t>27</w:t>
            </w:r>
            <w:r w:rsidRPr="007B7781">
              <w:rPr>
                <w:rFonts w:ascii="Arial" w:eastAsia="Arial" w:hAnsi="Arial" w:cs="Arial"/>
                <w:position w:val="0"/>
                <w:sz w:val="18"/>
                <w:szCs w:val="18"/>
              </w:rPr>
              <w:t>%</w:t>
            </w:r>
          </w:p>
        </w:tc>
        <w:tc>
          <w:tcPr>
            <w:tcW w:w="1418" w:type="dxa"/>
            <w:shd w:val="clear" w:color="auto" w:fill="FAFAFA"/>
          </w:tcPr>
          <w:p w14:paraId="70C9E755" w14:textId="5F28CA3B" w:rsidR="007A4B83" w:rsidRPr="007B7781" w:rsidRDefault="00DA197D"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3.19</w:t>
            </w:r>
            <w:r w:rsidR="008D2707" w:rsidRPr="007B7781">
              <w:rPr>
                <w:rFonts w:ascii="Arial" w:eastAsia="Arial" w:hAnsi="Arial" w:cs="Arial"/>
                <w:position w:val="0"/>
                <w:sz w:val="18"/>
                <w:szCs w:val="18"/>
              </w:rPr>
              <w:t>%</w:t>
            </w:r>
          </w:p>
        </w:tc>
        <w:tc>
          <w:tcPr>
            <w:tcW w:w="1276" w:type="dxa"/>
          </w:tcPr>
          <w:p w14:paraId="0CBC9248" w14:textId="2324C5A3" w:rsidR="007A4B83" w:rsidRPr="007B7781"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cs/>
              </w:rPr>
            </w:pPr>
            <w:r w:rsidRPr="007B7781">
              <w:rPr>
                <w:rFonts w:ascii="Arial" w:eastAsia="Arial" w:hAnsi="Arial" w:cs="Arial"/>
                <w:position w:val="0"/>
                <w:sz w:val="18"/>
                <w:szCs w:val="18"/>
              </w:rPr>
              <w:t>3.</w:t>
            </w:r>
            <w:r w:rsidR="00EE0635" w:rsidRPr="007B7781">
              <w:rPr>
                <w:rFonts w:ascii="Arial" w:eastAsia="Arial" w:hAnsi="Arial" w:cs="Arial"/>
                <w:position w:val="0"/>
                <w:sz w:val="18"/>
                <w:szCs w:val="18"/>
              </w:rPr>
              <w:t>04</w:t>
            </w:r>
            <w:r w:rsidRPr="007B7781">
              <w:rPr>
                <w:rFonts w:ascii="Arial" w:eastAsia="Arial" w:hAnsi="Arial" w:cs="Arial"/>
                <w:position w:val="0"/>
                <w:sz w:val="18"/>
                <w:szCs w:val="18"/>
              </w:rPr>
              <w:t>%</w:t>
            </w:r>
          </w:p>
        </w:tc>
      </w:tr>
    </w:tbl>
    <w:p w14:paraId="14ACA82F" w14:textId="77777777" w:rsidR="003A4FE9" w:rsidRPr="007B7781" w:rsidRDefault="003A4FE9" w:rsidP="003A4FE9">
      <w:pPr>
        <w:tabs>
          <w:tab w:val="left" w:pos="9889"/>
        </w:tabs>
        <w:spacing w:line="240" w:lineRule="auto"/>
        <w:ind w:left="0" w:hanging="2"/>
        <w:jc w:val="both"/>
        <w:rPr>
          <w:rFonts w:ascii="Arial" w:eastAsia="Arial" w:hAnsi="Arial" w:cs="Arial"/>
          <w:position w:val="0"/>
          <w:sz w:val="18"/>
          <w:szCs w:val="18"/>
        </w:rPr>
      </w:pPr>
    </w:p>
    <w:p w14:paraId="3EBCC101" w14:textId="153F7672" w:rsidR="003A4FE9" w:rsidRPr="007B7781" w:rsidRDefault="003A4FE9" w:rsidP="003A4FE9">
      <w:pPr>
        <w:tabs>
          <w:tab w:val="left" w:pos="9889"/>
        </w:tabs>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The above sensitivity analy</w:t>
      </w:r>
      <w:r w:rsidR="00B51C5C" w:rsidRPr="007B7781">
        <w:rPr>
          <w:rFonts w:ascii="Arial" w:eastAsia="Arial" w:hAnsi="Arial" w:cs="Arial"/>
          <w:position w:val="0"/>
          <w:sz w:val="18"/>
          <w:szCs w:val="18"/>
        </w:rPr>
        <w:t>ses</w:t>
      </w:r>
      <w:r w:rsidRPr="007B7781">
        <w:rPr>
          <w:rFonts w:ascii="Arial" w:eastAsia="Arial" w:hAnsi="Arial" w:cs="Arial"/>
          <w:position w:val="0"/>
          <w:sz w:val="18"/>
          <w:szCs w:val="18"/>
        </w:rPr>
        <w:t xml:space="preserve">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 the same method (present value of the defined benefit obligation calculated with the projected unit credit cost method at the end of the reporting period) has been applied as when calculating the pension liability </w:t>
      </w:r>
      <w:r w:rsidR="000A7208" w:rsidRPr="007B7781">
        <w:rPr>
          <w:rFonts w:ascii="Arial" w:eastAsia="Arial" w:hAnsi="Arial" w:cs="Arial"/>
          <w:position w:val="0"/>
          <w:sz w:val="18"/>
          <w:szCs w:val="18"/>
        </w:rPr>
        <w:t>recognize</w:t>
      </w:r>
      <w:r w:rsidRPr="007B7781">
        <w:rPr>
          <w:rFonts w:ascii="Arial" w:eastAsia="Arial" w:hAnsi="Arial" w:cs="Arial"/>
          <w:position w:val="0"/>
          <w:sz w:val="18"/>
          <w:szCs w:val="18"/>
        </w:rPr>
        <w:t>d within the statement of financial position.</w:t>
      </w:r>
    </w:p>
    <w:p w14:paraId="6A452A76" w14:textId="77777777" w:rsidR="003A4FE9" w:rsidRPr="007B7781" w:rsidRDefault="003A4FE9" w:rsidP="003A4FE9">
      <w:pPr>
        <w:tabs>
          <w:tab w:val="left" w:pos="9889"/>
        </w:tabs>
        <w:spacing w:line="240" w:lineRule="auto"/>
        <w:ind w:left="0" w:hanging="2"/>
        <w:jc w:val="both"/>
        <w:rPr>
          <w:rFonts w:ascii="Arial" w:eastAsia="Arial" w:hAnsi="Arial" w:cs="Arial"/>
          <w:position w:val="0"/>
          <w:sz w:val="18"/>
          <w:szCs w:val="18"/>
        </w:rPr>
      </w:pPr>
    </w:p>
    <w:p w14:paraId="7A7AEEAB" w14:textId="77777777" w:rsidR="003A4FE9" w:rsidRPr="007B7781" w:rsidRDefault="003A4FE9" w:rsidP="003A4FE9">
      <w:pPr>
        <w:tabs>
          <w:tab w:val="left" w:pos="9889"/>
        </w:tabs>
        <w:spacing w:line="240" w:lineRule="auto"/>
        <w:ind w:left="0" w:hanging="2"/>
        <w:jc w:val="both"/>
        <w:rPr>
          <w:rFonts w:ascii="Arial" w:eastAsia="Arial" w:hAnsi="Arial" w:cs="Arial"/>
          <w:position w:val="0"/>
          <w:sz w:val="18"/>
          <w:szCs w:val="18"/>
        </w:rPr>
      </w:pPr>
      <w:r w:rsidRPr="007B7781">
        <w:rPr>
          <w:rFonts w:ascii="Arial" w:eastAsia="Arial" w:hAnsi="Arial" w:cs="Arial"/>
          <w:spacing w:val="-4"/>
          <w:position w:val="0"/>
          <w:sz w:val="18"/>
          <w:szCs w:val="18"/>
        </w:rPr>
        <w:t>The methods and types of assumptions used in preparing the sensitivity analysis did not change compared to the previous</w:t>
      </w:r>
      <w:r w:rsidRPr="007B7781">
        <w:rPr>
          <w:rFonts w:ascii="Arial" w:eastAsia="Arial" w:hAnsi="Arial" w:cs="Arial"/>
          <w:position w:val="0"/>
          <w:sz w:val="18"/>
          <w:szCs w:val="18"/>
        </w:rPr>
        <w:t xml:space="preserve"> period.</w:t>
      </w:r>
    </w:p>
    <w:p w14:paraId="59231559" w14:textId="77777777" w:rsidR="003A4FE9" w:rsidRPr="007B7781" w:rsidRDefault="003A4FE9" w:rsidP="003A4FE9">
      <w:pPr>
        <w:tabs>
          <w:tab w:val="left" w:pos="9889"/>
        </w:tabs>
        <w:spacing w:line="240" w:lineRule="auto"/>
        <w:ind w:left="0" w:hanging="2"/>
        <w:jc w:val="both"/>
        <w:rPr>
          <w:rFonts w:ascii="Arial" w:eastAsia="Arial" w:hAnsi="Arial" w:cs="Arial"/>
          <w:position w:val="0"/>
          <w:sz w:val="18"/>
          <w:szCs w:val="18"/>
        </w:rPr>
      </w:pPr>
    </w:p>
    <w:p w14:paraId="31F6E1A8" w14:textId="1E32AAC9" w:rsidR="003A4FE9" w:rsidRPr="007B7781" w:rsidRDefault="003A4FE9" w:rsidP="003A4FE9">
      <w:pPr>
        <w:tabs>
          <w:tab w:val="center" w:pos="3402"/>
          <w:tab w:val="center" w:pos="4536"/>
          <w:tab w:val="center" w:pos="5670"/>
          <w:tab w:val="center" w:pos="6804"/>
          <w:tab w:val="right" w:pos="7655"/>
        </w:tabs>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The weighted average duration of the defined benefit obligation is </w:t>
      </w:r>
      <w:r w:rsidR="008327FD" w:rsidRPr="007B7781">
        <w:rPr>
          <w:rFonts w:ascii="Arial" w:eastAsia="Arial" w:hAnsi="Arial" w:cs="Arial"/>
          <w:position w:val="0"/>
          <w:sz w:val="18"/>
          <w:szCs w:val="18"/>
        </w:rPr>
        <w:t>1</w:t>
      </w:r>
      <w:r w:rsidR="000767E3" w:rsidRPr="007B7781">
        <w:rPr>
          <w:rFonts w:ascii="Arial" w:eastAsia="Arial" w:hAnsi="Arial" w:cs="Arial"/>
          <w:position w:val="0"/>
          <w:sz w:val="18"/>
          <w:szCs w:val="18"/>
        </w:rPr>
        <w:t>6</w:t>
      </w:r>
      <w:r w:rsidR="00AC71BF" w:rsidRPr="007B7781">
        <w:rPr>
          <w:rFonts w:ascii="Arial" w:eastAsia="Arial" w:hAnsi="Arial" w:cs="Arial"/>
          <w:position w:val="0"/>
          <w:sz w:val="18"/>
          <w:szCs w:val="18"/>
        </w:rPr>
        <w:t xml:space="preserve"> </w:t>
      </w:r>
      <w:r w:rsidRPr="007B7781">
        <w:rPr>
          <w:rFonts w:ascii="Arial" w:eastAsia="Arial" w:hAnsi="Arial" w:cs="Arial"/>
          <w:position w:val="0"/>
          <w:sz w:val="18"/>
          <w:szCs w:val="18"/>
        </w:rPr>
        <w:t>years. (20</w:t>
      </w:r>
      <w:r w:rsidR="007A4B83" w:rsidRPr="007B7781">
        <w:rPr>
          <w:rFonts w:ascii="Arial" w:eastAsia="Arial" w:hAnsi="Arial" w:cs="Arial"/>
          <w:position w:val="0"/>
          <w:sz w:val="18"/>
          <w:szCs w:val="18"/>
        </w:rPr>
        <w:t>20</w:t>
      </w:r>
      <w:r w:rsidRPr="007B7781">
        <w:rPr>
          <w:rFonts w:ascii="Arial" w:eastAsia="Arial" w:hAnsi="Arial" w:cs="Arial"/>
          <w:position w:val="0"/>
          <w:sz w:val="18"/>
          <w:szCs w:val="18"/>
        </w:rPr>
        <w:t>: 1</w:t>
      </w:r>
      <w:r w:rsidR="007A4B83" w:rsidRPr="007B7781">
        <w:rPr>
          <w:rFonts w:ascii="Arial" w:eastAsia="Arial" w:hAnsi="Arial" w:cs="Arial"/>
          <w:position w:val="0"/>
          <w:sz w:val="18"/>
          <w:szCs w:val="18"/>
        </w:rPr>
        <w:t>6</w:t>
      </w:r>
      <w:r w:rsidRPr="007B7781">
        <w:rPr>
          <w:rFonts w:ascii="Arial" w:eastAsia="Arial" w:hAnsi="Arial" w:cs="Arial"/>
          <w:position w:val="0"/>
          <w:sz w:val="18"/>
          <w:szCs w:val="18"/>
        </w:rPr>
        <w:t xml:space="preserve"> years)</w:t>
      </w:r>
    </w:p>
    <w:p w14:paraId="673BBA34" w14:textId="77777777" w:rsidR="003A4FE9" w:rsidRPr="007B7781" w:rsidRDefault="003A4FE9" w:rsidP="003A4FE9">
      <w:pPr>
        <w:spacing w:line="240" w:lineRule="auto"/>
        <w:ind w:left="0" w:hanging="2"/>
        <w:rPr>
          <w:rFonts w:ascii="Arial" w:eastAsia="Arial" w:hAnsi="Arial" w:cs="Arial"/>
          <w:position w:val="0"/>
          <w:sz w:val="18"/>
          <w:szCs w:val="18"/>
        </w:rPr>
      </w:pPr>
    </w:p>
    <w:p w14:paraId="7963445D" w14:textId="1FEABEFF" w:rsidR="003A4FE9" w:rsidRPr="007B7781" w:rsidRDefault="003A4FE9" w:rsidP="003A4FE9">
      <w:pPr>
        <w:spacing w:line="240" w:lineRule="auto"/>
        <w:ind w:left="0" w:hanging="2"/>
        <w:rPr>
          <w:rFonts w:ascii="Arial" w:eastAsia="Arial" w:hAnsi="Arial" w:cs="Arial"/>
          <w:position w:val="0"/>
          <w:sz w:val="18"/>
          <w:szCs w:val="18"/>
        </w:rPr>
      </w:pPr>
      <w:r w:rsidRPr="007B7781">
        <w:rPr>
          <w:rFonts w:ascii="Arial" w:eastAsia="Arial" w:hAnsi="Arial" w:cs="Arial"/>
          <w:position w:val="0"/>
          <w:sz w:val="18"/>
          <w:szCs w:val="18"/>
        </w:rPr>
        <w:t xml:space="preserve">Expected maturity analysis of undiscounted </w:t>
      </w:r>
      <w:r w:rsidR="00350DF2" w:rsidRPr="007B7781">
        <w:rPr>
          <w:rFonts w:ascii="Arial" w:eastAsia="Arial" w:hAnsi="Arial" w:cs="Arial"/>
          <w:position w:val="0"/>
          <w:sz w:val="18"/>
        </w:rPr>
        <w:t>retirement</w:t>
      </w:r>
      <w:r w:rsidR="00B05EC2" w:rsidRPr="007B7781">
        <w:rPr>
          <w:rFonts w:ascii="Arial" w:eastAsia="Arial" w:hAnsi="Arial" w:cs="Arial"/>
          <w:position w:val="0"/>
          <w:sz w:val="18"/>
          <w:szCs w:val="18"/>
        </w:rPr>
        <w:t xml:space="preserve"> </w:t>
      </w:r>
      <w:r w:rsidRPr="007B7781">
        <w:rPr>
          <w:rFonts w:ascii="Arial" w:eastAsia="Arial" w:hAnsi="Arial" w:cs="Arial"/>
          <w:position w:val="0"/>
          <w:sz w:val="18"/>
          <w:szCs w:val="18"/>
        </w:rPr>
        <w:t>benefits:</w:t>
      </w:r>
    </w:p>
    <w:p w14:paraId="70429E11" w14:textId="77777777" w:rsidR="003A4FE9" w:rsidRPr="007B7781" w:rsidRDefault="003A4FE9" w:rsidP="003A4FE9">
      <w:pPr>
        <w:spacing w:line="240" w:lineRule="auto"/>
        <w:ind w:left="0" w:hanging="2"/>
        <w:rPr>
          <w:rFonts w:ascii="Arial" w:eastAsia="Arial" w:hAnsi="Arial" w:cs="Arial"/>
          <w:position w:val="0"/>
          <w:sz w:val="18"/>
          <w:szCs w:val="18"/>
        </w:rPr>
      </w:pPr>
    </w:p>
    <w:tbl>
      <w:tblPr>
        <w:tblW w:w="9430" w:type="dxa"/>
        <w:tblInd w:w="18" w:type="dxa"/>
        <w:tblLayout w:type="fixed"/>
        <w:tblLook w:val="0000" w:firstRow="0" w:lastRow="0" w:firstColumn="0" w:lastColumn="0" w:noHBand="0" w:noVBand="0"/>
      </w:tblPr>
      <w:tblGrid>
        <w:gridCol w:w="3730"/>
        <w:gridCol w:w="1440"/>
        <w:gridCol w:w="1440"/>
        <w:gridCol w:w="1440"/>
        <w:gridCol w:w="1380"/>
      </w:tblGrid>
      <w:tr w:rsidR="003A4FE9" w:rsidRPr="007B7781" w14:paraId="18953765" w14:textId="77777777" w:rsidTr="00732E30">
        <w:tc>
          <w:tcPr>
            <w:tcW w:w="3730" w:type="dxa"/>
          </w:tcPr>
          <w:p w14:paraId="46B6DCCC"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139" w:hanging="2"/>
              <w:rPr>
                <w:rFonts w:ascii="Arial" w:eastAsia="Arial" w:hAnsi="Arial" w:cs="Arial"/>
                <w:position w:val="0"/>
                <w:sz w:val="18"/>
                <w:szCs w:val="18"/>
              </w:rPr>
            </w:pPr>
          </w:p>
        </w:tc>
        <w:tc>
          <w:tcPr>
            <w:tcW w:w="5700" w:type="dxa"/>
            <w:gridSpan w:val="4"/>
            <w:tcBorders>
              <w:top w:val="single" w:sz="4" w:space="0" w:color="000000"/>
              <w:bottom w:val="single" w:sz="4" w:space="0" w:color="000000"/>
            </w:tcBorders>
            <w:vAlign w:val="center"/>
          </w:tcPr>
          <w:p w14:paraId="70416A3A"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r>
      <w:tr w:rsidR="003A4FE9" w:rsidRPr="007B7781" w14:paraId="39ADB864" w14:textId="77777777" w:rsidTr="00732E30">
        <w:tc>
          <w:tcPr>
            <w:tcW w:w="3730" w:type="dxa"/>
          </w:tcPr>
          <w:p w14:paraId="2F7AEF24"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1440" w:type="dxa"/>
            <w:tcBorders>
              <w:top w:val="single" w:sz="4" w:space="0" w:color="000000"/>
              <w:bottom w:val="single" w:sz="4" w:space="0" w:color="000000"/>
            </w:tcBorders>
            <w:vAlign w:val="bottom"/>
          </w:tcPr>
          <w:p w14:paraId="1A34FC91"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Within 1 year</w:t>
            </w:r>
          </w:p>
        </w:tc>
        <w:tc>
          <w:tcPr>
            <w:tcW w:w="1440" w:type="dxa"/>
            <w:tcBorders>
              <w:top w:val="single" w:sz="4" w:space="0" w:color="000000"/>
              <w:bottom w:val="single" w:sz="4" w:space="0" w:color="000000"/>
            </w:tcBorders>
            <w:vAlign w:val="bottom"/>
          </w:tcPr>
          <w:p w14:paraId="7DC9FAE6" w14:textId="08DBB629" w:rsidR="003A4FE9" w:rsidRPr="007B7781" w:rsidRDefault="003A4FE9" w:rsidP="00732E3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 xml:space="preserve">1 </w:t>
            </w:r>
            <w:r w:rsidR="00C6135F" w:rsidRPr="007B7781">
              <w:rPr>
                <w:rFonts w:ascii="Arial" w:eastAsia="Arial" w:hAnsi="Arial" w:cs="Arial"/>
                <w:b/>
                <w:position w:val="0"/>
                <w:sz w:val="18"/>
                <w:szCs w:val="18"/>
              </w:rPr>
              <w:t>-</w:t>
            </w:r>
            <w:r w:rsidRPr="007B7781">
              <w:rPr>
                <w:rFonts w:ascii="Arial" w:eastAsia="Arial" w:hAnsi="Arial" w:cs="Arial"/>
                <w:b/>
                <w:position w:val="0"/>
                <w:sz w:val="18"/>
                <w:szCs w:val="18"/>
              </w:rPr>
              <w:t xml:space="preserve"> 5 years</w:t>
            </w:r>
          </w:p>
        </w:tc>
        <w:tc>
          <w:tcPr>
            <w:tcW w:w="1440" w:type="dxa"/>
            <w:tcBorders>
              <w:top w:val="single" w:sz="4" w:space="0" w:color="000000"/>
              <w:bottom w:val="single" w:sz="4" w:space="0" w:color="000000"/>
            </w:tcBorders>
            <w:vAlign w:val="bottom"/>
          </w:tcPr>
          <w:p w14:paraId="48AB3A8C" w14:textId="77777777" w:rsidR="003A4FE9" w:rsidRPr="007B7781" w:rsidRDefault="003A4FE9" w:rsidP="00732E3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Over 5 years</w:t>
            </w:r>
          </w:p>
        </w:tc>
        <w:tc>
          <w:tcPr>
            <w:tcW w:w="1380" w:type="dxa"/>
            <w:tcBorders>
              <w:top w:val="single" w:sz="4" w:space="0" w:color="000000"/>
              <w:bottom w:val="single" w:sz="4" w:space="0" w:color="000000"/>
            </w:tcBorders>
            <w:vAlign w:val="bottom"/>
          </w:tcPr>
          <w:p w14:paraId="6BF1E366" w14:textId="77777777" w:rsidR="003A4FE9" w:rsidRPr="007B7781" w:rsidRDefault="003A4FE9" w:rsidP="00732E3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Total</w:t>
            </w:r>
          </w:p>
        </w:tc>
      </w:tr>
      <w:tr w:rsidR="003A4FE9" w:rsidRPr="007B7781" w14:paraId="0994244A" w14:textId="77777777" w:rsidTr="00732E30">
        <w:tc>
          <w:tcPr>
            <w:tcW w:w="3730" w:type="dxa"/>
            <w:shd w:val="clear" w:color="auto" w:fill="auto"/>
          </w:tcPr>
          <w:p w14:paraId="5887A360"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1440" w:type="dxa"/>
            <w:tcBorders>
              <w:top w:val="single" w:sz="4" w:space="0" w:color="000000"/>
            </w:tcBorders>
            <w:shd w:val="clear" w:color="auto" w:fill="FAFAFA"/>
          </w:tcPr>
          <w:p w14:paraId="66938BEA"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456B7B61" w14:textId="77777777" w:rsidR="003A4FE9" w:rsidRPr="007B7781" w:rsidRDefault="003A4FE9" w:rsidP="00732E3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47691D3E" w14:textId="77777777" w:rsidR="003A4FE9" w:rsidRPr="007B7781" w:rsidRDefault="003A4FE9" w:rsidP="00732E3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shd w:val="clear" w:color="auto" w:fill="FAFAFA"/>
          </w:tcPr>
          <w:p w14:paraId="2693A7AB" w14:textId="77777777" w:rsidR="003A4FE9" w:rsidRPr="007B7781" w:rsidRDefault="003A4FE9" w:rsidP="00732E3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r>
      <w:tr w:rsidR="003A4FE9" w:rsidRPr="007B7781" w14:paraId="6165C2F4" w14:textId="77777777" w:rsidTr="00732E30">
        <w:tc>
          <w:tcPr>
            <w:tcW w:w="3730" w:type="dxa"/>
            <w:shd w:val="clear" w:color="auto" w:fill="auto"/>
          </w:tcPr>
          <w:p w14:paraId="1340E435" w14:textId="795152C3"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rPr>
            </w:pPr>
            <w:r w:rsidRPr="007B7781">
              <w:rPr>
                <w:rFonts w:ascii="Arial" w:eastAsia="Arial" w:hAnsi="Arial" w:cs="Arial"/>
                <w:position w:val="0"/>
                <w:sz w:val="18"/>
                <w:szCs w:val="18"/>
              </w:rPr>
              <w:t>At 31 December 202</w:t>
            </w:r>
            <w:r w:rsidR="004F7F90" w:rsidRPr="007B7781">
              <w:rPr>
                <w:rFonts w:ascii="Arial" w:eastAsia="Arial" w:hAnsi="Arial" w:cs="Arial"/>
                <w:position w:val="0"/>
                <w:sz w:val="18"/>
                <w:szCs w:val="18"/>
              </w:rPr>
              <w:t>1</w:t>
            </w:r>
          </w:p>
        </w:tc>
        <w:tc>
          <w:tcPr>
            <w:tcW w:w="1440" w:type="dxa"/>
            <w:shd w:val="clear" w:color="auto" w:fill="FAFAFA"/>
          </w:tcPr>
          <w:p w14:paraId="3B7F7702" w14:textId="11977998" w:rsidR="003A4FE9" w:rsidRPr="007B7781" w:rsidRDefault="003707D1"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682,113</w:t>
            </w:r>
          </w:p>
        </w:tc>
        <w:tc>
          <w:tcPr>
            <w:tcW w:w="1440" w:type="dxa"/>
            <w:shd w:val="clear" w:color="auto" w:fill="FAFAFA"/>
          </w:tcPr>
          <w:p w14:paraId="24055295" w14:textId="1CFA2E84" w:rsidR="003A4FE9" w:rsidRPr="007B7781" w:rsidRDefault="003707D1" w:rsidP="00732E3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5,150,226</w:t>
            </w:r>
          </w:p>
        </w:tc>
        <w:tc>
          <w:tcPr>
            <w:tcW w:w="1440" w:type="dxa"/>
            <w:shd w:val="clear" w:color="auto" w:fill="FAFAFA"/>
          </w:tcPr>
          <w:p w14:paraId="7B3DE336" w14:textId="24158D12" w:rsidR="003A4FE9" w:rsidRPr="007B7781" w:rsidRDefault="003707D1" w:rsidP="00732E3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46,208,974</w:t>
            </w:r>
          </w:p>
        </w:tc>
        <w:tc>
          <w:tcPr>
            <w:tcW w:w="1380" w:type="dxa"/>
            <w:shd w:val="clear" w:color="auto" w:fill="FAFAFA"/>
          </w:tcPr>
          <w:p w14:paraId="10427A98" w14:textId="1F6D93B7" w:rsidR="003A4FE9" w:rsidRPr="007B7781" w:rsidRDefault="003707D1" w:rsidP="00732E3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52,041,313</w:t>
            </w:r>
          </w:p>
        </w:tc>
      </w:tr>
      <w:tr w:rsidR="0053322D" w:rsidRPr="007B7781" w14:paraId="1505118D" w14:textId="77777777" w:rsidTr="00C25C74">
        <w:tc>
          <w:tcPr>
            <w:tcW w:w="3730" w:type="dxa"/>
            <w:shd w:val="clear" w:color="auto" w:fill="auto"/>
          </w:tcPr>
          <w:p w14:paraId="17F4EB27" w14:textId="37EEB9F5" w:rsidR="0053322D" w:rsidRPr="007B7781" w:rsidRDefault="0053322D" w:rsidP="0053322D">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rPr>
            </w:pPr>
            <w:r w:rsidRPr="007B7781">
              <w:rPr>
                <w:rFonts w:ascii="Arial" w:eastAsia="Arial" w:hAnsi="Arial" w:cs="Arial"/>
                <w:position w:val="0"/>
                <w:sz w:val="18"/>
                <w:szCs w:val="18"/>
              </w:rPr>
              <w:t>At 31 December 2020</w:t>
            </w:r>
          </w:p>
        </w:tc>
        <w:tc>
          <w:tcPr>
            <w:tcW w:w="1440" w:type="dxa"/>
            <w:tcBorders>
              <w:left w:val="nil"/>
              <w:right w:val="nil"/>
            </w:tcBorders>
            <w:shd w:val="clear" w:color="auto" w:fill="auto"/>
            <w:vAlign w:val="bottom"/>
          </w:tcPr>
          <w:p w14:paraId="29EDE8D9" w14:textId="7D6C34CD" w:rsidR="0053322D" w:rsidRPr="007B7781" w:rsidRDefault="0053322D" w:rsidP="00C25C7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671,726</w:t>
            </w:r>
          </w:p>
        </w:tc>
        <w:tc>
          <w:tcPr>
            <w:tcW w:w="1440" w:type="dxa"/>
            <w:tcBorders>
              <w:left w:val="nil"/>
              <w:right w:val="nil"/>
            </w:tcBorders>
            <w:shd w:val="clear" w:color="auto" w:fill="auto"/>
            <w:vAlign w:val="bottom"/>
          </w:tcPr>
          <w:p w14:paraId="270A90B8" w14:textId="3B328586" w:rsidR="0053322D" w:rsidRPr="007B7781" w:rsidRDefault="0053322D" w:rsidP="00C25C74">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3,881,724</w:t>
            </w:r>
          </w:p>
        </w:tc>
        <w:tc>
          <w:tcPr>
            <w:tcW w:w="1440" w:type="dxa"/>
            <w:tcBorders>
              <w:left w:val="nil"/>
              <w:right w:val="nil"/>
            </w:tcBorders>
            <w:shd w:val="clear" w:color="auto" w:fill="auto"/>
            <w:vAlign w:val="bottom"/>
          </w:tcPr>
          <w:p w14:paraId="5B5EAC0C" w14:textId="1C3932A2" w:rsidR="0053322D" w:rsidRPr="007B7781" w:rsidRDefault="0053322D" w:rsidP="00C25C74">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44,414,639</w:t>
            </w:r>
          </w:p>
        </w:tc>
        <w:tc>
          <w:tcPr>
            <w:tcW w:w="1380" w:type="dxa"/>
            <w:tcBorders>
              <w:left w:val="nil"/>
              <w:right w:val="nil"/>
            </w:tcBorders>
            <w:shd w:val="clear" w:color="auto" w:fill="auto"/>
            <w:vAlign w:val="bottom"/>
          </w:tcPr>
          <w:p w14:paraId="59FB33F5" w14:textId="5958393B" w:rsidR="0053322D" w:rsidRPr="007B7781" w:rsidRDefault="0053322D" w:rsidP="00C25C74">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48,968,089</w:t>
            </w:r>
          </w:p>
        </w:tc>
      </w:tr>
    </w:tbl>
    <w:p w14:paraId="7E7F1600" w14:textId="77777777" w:rsidR="003A4FE9" w:rsidRPr="007B7781" w:rsidRDefault="003A4FE9" w:rsidP="003A4FE9">
      <w:pPr>
        <w:tabs>
          <w:tab w:val="left" w:pos="9889"/>
        </w:tabs>
        <w:spacing w:line="240" w:lineRule="auto"/>
        <w:ind w:left="0" w:hanging="2"/>
        <w:jc w:val="both"/>
        <w:rPr>
          <w:rFonts w:ascii="Arial" w:eastAsia="Arial" w:hAnsi="Arial" w:cs="Arial"/>
          <w:position w:val="0"/>
          <w:sz w:val="18"/>
          <w:szCs w:val="18"/>
        </w:rPr>
      </w:pPr>
    </w:p>
    <w:tbl>
      <w:tblPr>
        <w:tblW w:w="9430" w:type="dxa"/>
        <w:tblInd w:w="18" w:type="dxa"/>
        <w:tblLayout w:type="fixed"/>
        <w:tblLook w:val="0000" w:firstRow="0" w:lastRow="0" w:firstColumn="0" w:lastColumn="0" w:noHBand="0" w:noVBand="0"/>
      </w:tblPr>
      <w:tblGrid>
        <w:gridCol w:w="3730"/>
        <w:gridCol w:w="1440"/>
        <w:gridCol w:w="1440"/>
        <w:gridCol w:w="1440"/>
        <w:gridCol w:w="1380"/>
      </w:tblGrid>
      <w:tr w:rsidR="003A4FE9" w:rsidRPr="007B7781" w14:paraId="5050E2FE" w14:textId="77777777" w:rsidTr="00732E30">
        <w:tc>
          <w:tcPr>
            <w:tcW w:w="3730" w:type="dxa"/>
          </w:tcPr>
          <w:p w14:paraId="6C7BFEA6"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5700" w:type="dxa"/>
            <w:gridSpan w:val="4"/>
            <w:tcBorders>
              <w:top w:val="single" w:sz="4" w:space="0" w:color="000000"/>
              <w:bottom w:val="single" w:sz="4" w:space="0" w:color="000000"/>
            </w:tcBorders>
            <w:vAlign w:val="center"/>
          </w:tcPr>
          <w:p w14:paraId="6BE521DC"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A4FE9" w:rsidRPr="007B7781" w14:paraId="01940B42" w14:textId="77777777" w:rsidTr="00732E30">
        <w:tc>
          <w:tcPr>
            <w:tcW w:w="3730" w:type="dxa"/>
          </w:tcPr>
          <w:p w14:paraId="4A20FDAB"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1440" w:type="dxa"/>
            <w:tcBorders>
              <w:top w:val="single" w:sz="4" w:space="0" w:color="000000"/>
              <w:bottom w:val="single" w:sz="4" w:space="0" w:color="000000"/>
            </w:tcBorders>
            <w:vAlign w:val="bottom"/>
          </w:tcPr>
          <w:p w14:paraId="6EB06954"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Within 1 year</w:t>
            </w:r>
          </w:p>
        </w:tc>
        <w:tc>
          <w:tcPr>
            <w:tcW w:w="1440" w:type="dxa"/>
            <w:tcBorders>
              <w:top w:val="single" w:sz="4" w:space="0" w:color="000000"/>
              <w:bottom w:val="single" w:sz="4" w:space="0" w:color="000000"/>
            </w:tcBorders>
            <w:vAlign w:val="bottom"/>
          </w:tcPr>
          <w:p w14:paraId="00C59E0D" w14:textId="30569286" w:rsidR="003A4FE9" w:rsidRPr="007B7781" w:rsidRDefault="00C6135F"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1 - 5 years</w:t>
            </w:r>
            <w:r w:rsidRPr="007B7781" w:rsidDel="00C6135F">
              <w:rPr>
                <w:rFonts w:ascii="Arial" w:eastAsia="Arial" w:hAnsi="Arial" w:cs="Arial"/>
                <w:b/>
                <w:position w:val="0"/>
                <w:sz w:val="18"/>
                <w:szCs w:val="18"/>
              </w:rPr>
              <w:t xml:space="preserve"> </w:t>
            </w:r>
          </w:p>
        </w:tc>
        <w:tc>
          <w:tcPr>
            <w:tcW w:w="1440" w:type="dxa"/>
            <w:tcBorders>
              <w:top w:val="single" w:sz="4" w:space="0" w:color="000000"/>
              <w:bottom w:val="single" w:sz="4" w:space="0" w:color="000000"/>
            </w:tcBorders>
            <w:vAlign w:val="bottom"/>
          </w:tcPr>
          <w:p w14:paraId="384D06CE"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Over 5 years</w:t>
            </w:r>
          </w:p>
        </w:tc>
        <w:tc>
          <w:tcPr>
            <w:tcW w:w="1380" w:type="dxa"/>
            <w:tcBorders>
              <w:top w:val="single" w:sz="4" w:space="0" w:color="000000"/>
              <w:bottom w:val="single" w:sz="4" w:space="0" w:color="000000"/>
            </w:tcBorders>
            <w:vAlign w:val="bottom"/>
          </w:tcPr>
          <w:p w14:paraId="7E0ADB82"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Total</w:t>
            </w:r>
          </w:p>
        </w:tc>
      </w:tr>
      <w:tr w:rsidR="003A4FE9" w:rsidRPr="007B7781" w14:paraId="43D8DBB0" w14:textId="77777777" w:rsidTr="00732E30">
        <w:tc>
          <w:tcPr>
            <w:tcW w:w="3730" w:type="dxa"/>
            <w:shd w:val="clear" w:color="auto" w:fill="auto"/>
          </w:tcPr>
          <w:p w14:paraId="27808E5D"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1440" w:type="dxa"/>
            <w:tcBorders>
              <w:top w:val="single" w:sz="4" w:space="0" w:color="000000"/>
            </w:tcBorders>
            <w:shd w:val="clear" w:color="auto" w:fill="FAFAFA"/>
          </w:tcPr>
          <w:p w14:paraId="09E23FC9"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47B5B143"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205E321E"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shd w:val="clear" w:color="auto" w:fill="FAFAFA"/>
          </w:tcPr>
          <w:p w14:paraId="58B571BA" w14:textId="77777777"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r>
      <w:tr w:rsidR="003A4FE9" w:rsidRPr="007B7781" w14:paraId="3C1234A5" w14:textId="77777777" w:rsidTr="00732E30">
        <w:tc>
          <w:tcPr>
            <w:tcW w:w="3730" w:type="dxa"/>
            <w:shd w:val="clear" w:color="auto" w:fill="auto"/>
          </w:tcPr>
          <w:p w14:paraId="7170D716" w14:textId="43017E05" w:rsidR="003A4FE9" w:rsidRPr="007B7781" w:rsidRDefault="003A4FE9" w:rsidP="00732E30">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rPr>
            </w:pPr>
            <w:r w:rsidRPr="007B7781">
              <w:rPr>
                <w:rFonts w:ascii="Arial" w:eastAsia="Arial" w:hAnsi="Arial" w:cs="Arial"/>
                <w:position w:val="0"/>
                <w:sz w:val="18"/>
                <w:szCs w:val="18"/>
              </w:rPr>
              <w:t>At 31 December 202</w:t>
            </w:r>
            <w:r w:rsidR="004F7F90" w:rsidRPr="007B7781">
              <w:rPr>
                <w:rFonts w:ascii="Arial" w:eastAsia="Arial" w:hAnsi="Arial" w:cs="Arial"/>
                <w:position w:val="0"/>
                <w:sz w:val="18"/>
                <w:szCs w:val="18"/>
              </w:rPr>
              <w:t>1</w:t>
            </w:r>
          </w:p>
        </w:tc>
        <w:tc>
          <w:tcPr>
            <w:tcW w:w="1440" w:type="dxa"/>
            <w:shd w:val="clear" w:color="auto" w:fill="FAFAFA"/>
          </w:tcPr>
          <w:p w14:paraId="10F85344" w14:textId="62AA7019" w:rsidR="003A4FE9" w:rsidRPr="007B7781" w:rsidRDefault="003707D1"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22,914,142</w:t>
            </w:r>
          </w:p>
        </w:tc>
        <w:tc>
          <w:tcPr>
            <w:tcW w:w="1440" w:type="dxa"/>
            <w:shd w:val="clear" w:color="auto" w:fill="FAFAFA"/>
          </w:tcPr>
          <w:p w14:paraId="219F1D50" w14:textId="58CBB697" w:rsidR="003A4FE9" w:rsidRPr="007B7781" w:rsidRDefault="003707D1"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173,011,015</w:t>
            </w:r>
          </w:p>
        </w:tc>
        <w:tc>
          <w:tcPr>
            <w:tcW w:w="1440" w:type="dxa"/>
            <w:shd w:val="clear" w:color="auto" w:fill="FAFAFA"/>
          </w:tcPr>
          <w:p w14:paraId="70345615" w14:textId="1AC7C14F" w:rsidR="003A4FE9" w:rsidRPr="007B7781" w:rsidRDefault="003707D1"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1,552,293,433</w:t>
            </w:r>
          </w:p>
        </w:tc>
        <w:tc>
          <w:tcPr>
            <w:tcW w:w="1380" w:type="dxa"/>
            <w:shd w:val="clear" w:color="auto" w:fill="FAFAFA"/>
          </w:tcPr>
          <w:p w14:paraId="22D76389" w14:textId="62E57BD5" w:rsidR="003A4FE9" w:rsidRPr="007B7781" w:rsidRDefault="003707D1"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1,748,218,590</w:t>
            </w:r>
          </w:p>
        </w:tc>
      </w:tr>
      <w:tr w:rsidR="0053322D" w:rsidRPr="007B7781" w14:paraId="03C030D9" w14:textId="77777777" w:rsidTr="00C25C74">
        <w:tc>
          <w:tcPr>
            <w:tcW w:w="3730" w:type="dxa"/>
            <w:shd w:val="clear" w:color="auto" w:fill="auto"/>
          </w:tcPr>
          <w:p w14:paraId="217A686C" w14:textId="5C60AE04" w:rsidR="0053322D" w:rsidRPr="007B7781" w:rsidRDefault="0053322D" w:rsidP="0053322D">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rPr>
            </w:pPr>
            <w:r w:rsidRPr="007B7781">
              <w:rPr>
                <w:rFonts w:ascii="Arial" w:eastAsia="Arial" w:hAnsi="Arial" w:cs="Arial"/>
                <w:position w:val="0"/>
                <w:sz w:val="18"/>
                <w:szCs w:val="18"/>
              </w:rPr>
              <w:t>At 31 December 2020</w:t>
            </w:r>
          </w:p>
        </w:tc>
        <w:tc>
          <w:tcPr>
            <w:tcW w:w="1440" w:type="dxa"/>
            <w:tcBorders>
              <w:left w:val="nil"/>
              <w:right w:val="nil"/>
            </w:tcBorders>
            <w:shd w:val="clear" w:color="auto" w:fill="auto"/>
            <w:vAlign w:val="bottom"/>
          </w:tcPr>
          <w:p w14:paraId="7004BFD6" w14:textId="699C24B5" w:rsidR="0053322D" w:rsidRPr="007B7781" w:rsidRDefault="0053322D" w:rsidP="00C25C7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20,290,701</w:t>
            </w:r>
          </w:p>
        </w:tc>
        <w:tc>
          <w:tcPr>
            <w:tcW w:w="1440" w:type="dxa"/>
            <w:tcBorders>
              <w:left w:val="nil"/>
              <w:right w:val="nil"/>
            </w:tcBorders>
            <w:shd w:val="clear" w:color="auto" w:fill="auto"/>
            <w:vAlign w:val="bottom"/>
          </w:tcPr>
          <w:p w14:paraId="01407553" w14:textId="26391B4F" w:rsidR="0053322D" w:rsidRPr="007B7781" w:rsidRDefault="0053322D" w:rsidP="00C25C7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117,254,472</w:t>
            </w:r>
          </w:p>
        </w:tc>
        <w:tc>
          <w:tcPr>
            <w:tcW w:w="1440" w:type="dxa"/>
            <w:tcBorders>
              <w:left w:val="nil"/>
              <w:right w:val="nil"/>
            </w:tcBorders>
            <w:shd w:val="clear" w:color="auto" w:fill="auto"/>
            <w:vAlign w:val="bottom"/>
          </w:tcPr>
          <w:p w14:paraId="20E198F1" w14:textId="77D95A39" w:rsidR="0053322D" w:rsidRPr="007B7781" w:rsidRDefault="0053322D" w:rsidP="00C25C7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1,341,624,111</w:t>
            </w:r>
          </w:p>
        </w:tc>
        <w:tc>
          <w:tcPr>
            <w:tcW w:w="1380" w:type="dxa"/>
            <w:tcBorders>
              <w:left w:val="nil"/>
              <w:right w:val="nil"/>
            </w:tcBorders>
            <w:shd w:val="clear" w:color="auto" w:fill="auto"/>
            <w:vAlign w:val="bottom"/>
          </w:tcPr>
          <w:p w14:paraId="09B51A57" w14:textId="68672335" w:rsidR="0053322D" w:rsidRPr="007B7781" w:rsidRDefault="0053322D" w:rsidP="00C25C7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1,479,169,284</w:t>
            </w:r>
          </w:p>
        </w:tc>
      </w:tr>
    </w:tbl>
    <w:p w14:paraId="7F1E9742" w14:textId="77777777" w:rsidR="003A4FE9" w:rsidRPr="007B7781" w:rsidRDefault="003A4FE9" w:rsidP="003A4FE9">
      <w:pPr>
        <w:tabs>
          <w:tab w:val="left" w:pos="9889"/>
        </w:tabs>
        <w:spacing w:line="240" w:lineRule="auto"/>
        <w:ind w:leftChars="0" w:left="0" w:firstLineChars="0" w:firstLine="0"/>
        <w:jc w:val="both"/>
        <w:rPr>
          <w:rFonts w:ascii="Arial" w:eastAsia="Arial" w:hAnsi="Arial" w:cs="Arial"/>
          <w:position w:val="0"/>
          <w:sz w:val="18"/>
          <w:szCs w:val="18"/>
          <w:cs/>
        </w:rPr>
      </w:pPr>
    </w:p>
    <w:p w14:paraId="539DBDCB" w14:textId="77777777" w:rsidR="003A4FE9" w:rsidRPr="007B7781" w:rsidRDefault="003A4FE9" w:rsidP="003A4FE9">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3A4FE9" w:rsidRPr="007B7781" w14:paraId="041446D3" w14:textId="77777777" w:rsidTr="00732E30">
        <w:trPr>
          <w:trHeight w:val="386"/>
        </w:trPr>
        <w:tc>
          <w:tcPr>
            <w:tcW w:w="9461" w:type="dxa"/>
            <w:shd w:val="clear" w:color="auto" w:fill="FFA543"/>
            <w:vAlign w:val="center"/>
          </w:tcPr>
          <w:p w14:paraId="6586EBE3" w14:textId="77777777" w:rsidR="003A4FE9" w:rsidRPr="007B7781" w:rsidRDefault="003A4FE9" w:rsidP="00732E30">
            <w:pPr>
              <w:tabs>
                <w:tab w:val="left" w:pos="432"/>
              </w:tabs>
              <w:ind w:left="0" w:hanging="2"/>
              <w:jc w:val="both"/>
              <w:rPr>
                <w:rFonts w:ascii="Arial" w:eastAsia="Arial" w:hAnsi="Arial" w:cs="Arial"/>
                <w:color w:val="FFFFFF"/>
                <w:position w:val="0"/>
                <w:sz w:val="18"/>
                <w:szCs w:val="18"/>
              </w:rPr>
            </w:pPr>
            <w:r w:rsidRPr="007B7781">
              <w:rPr>
                <w:rFonts w:ascii="Arial" w:eastAsia="Arial" w:hAnsi="Arial" w:cs="Arial"/>
                <w:b/>
                <w:color w:val="FFFFFF"/>
                <w:position w:val="0"/>
                <w:sz w:val="18"/>
                <w:szCs w:val="18"/>
              </w:rPr>
              <w:t>16</w:t>
            </w:r>
            <w:r w:rsidRPr="007B7781">
              <w:rPr>
                <w:rFonts w:ascii="Arial" w:eastAsia="Arial" w:hAnsi="Arial" w:cs="Arial"/>
                <w:b/>
                <w:color w:val="FFFFFF"/>
                <w:position w:val="0"/>
                <w:sz w:val="18"/>
                <w:szCs w:val="18"/>
              </w:rPr>
              <w:tab/>
              <w:t>Share capital</w:t>
            </w:r>
          </w:p>
        </w:tc>
      </w:tr>
    </w:tbl>
    <w:p w14:paraId="18EDBA96" w14:textId="77777777" w:rsidR="003A4FE9" w:rsidRPr="007B7781" w:rsidRDefault="003A4FE9" w:rsidP="003A4FE9">
      <w:pPr>
        <w:spacing w:line="240" w:lineRule="auto"/>
        <w:ind w:left="0" w:hanging="2"/>
        <w:jc w:val="both"/>
        <w:rPr>
          <w:rFonts w:ascii="Arial" w:eastAsia="Arial" w:hAnsi="Arial" w:cs="Arial"/>
          <w:position w:val="0"/>
          <w:sz w:val="18"/>
          <w:szCs w:val="18"/>
        </w:rPr>
      </w:pPr>
    </w:p>
    <w:p w14:paraId="731BCD3A" w14:textId="4815E335" w:rsidR="003A4FE9" w:rsidRPr="007B7781" w:rsidRDefault="003A4FE9" w:rsidP="003A4FE9">
      <w:pPr>
        <w:spacing w:line="240" w:lineRule="auto"/>
        <w:ind w:left="-2" w:firstLineChars="0" w:firstLine="0"/>
        <w:jc w:val="both"/>
        <w:rPr>
          <w:rFonts w:ascii="Arial" w:hAnsi="Arial" w:cs="Arial"/>
          <w:spacing w:val="-2"/>
          <w:position w:val="0"/>
          <w:sz w:val="18"/>
          <w:szCs w:val="18"/>
        </w:rPr>
      </w:pPr>
      <w:r w:rsidRPr="007B7781">
        <w:rPr>
          <w:rFonts w:ascii="Arial" w:eastAsia="Arial" w:hAnsi="Arial" w:cs="Arial"/>
          <w:position w:val="0"/>
          <w:sz w:val="18"/>
          <w:szCs w:val="18"/>
        </w:rPr>
        <w:t xml:space="preserve">The total number of </w:t>
      </w:r>
      <w:r w:rsidR="000A7208" w:rsidRPr="007B7781">
        <w:rPr>
          <w:rFonts w:ascii="Arial" w:eastAsia="Arial" w:hAnsi="Arial" w:cs="Arial"/>
          <w:position w:val="0"/>
          <w:sz w:val="18"/>
          <w:szCs w:val="18"/>
        </w:rPr>
        <w:t>authorized</w:t>
      </w:r>
      <w:r w:rsidRPr="007B7781">
        <w:rPr>
          <w:rFonts w:ascii="Arial" w:eastAsia="Arial" w:hAnsi="Arial" w:cs="Arial"/>
          <w:position w:val="0"/>
          <w:sz w:val="18"/>
          <w:szCs w:val="18"/>
        </w:rPr>
        <w:t xml:space="preserve"> ordinary shares with a par value of Baht </w:t>
      </w:r>
      <w:r w:rsidR="00F96FE9" w:rsidRPr="007B7781">
        <w:rPr>
          <w:rFonts w:ascii="Arial" w:eastAsia="Arial" w:hAnsi="Arial" w:cs="Arial"/>
          <w:position w:val="0"/>
          <w:sz w:val="18"/>
          <w:szCs w:val="18"/>
        </w:rPr>
        <w:t>6.92</w:t>
      </w:r>
      <w:r w:rsidRPr="007B7781">
        <w:rPr>
          <w:rFonts w:ascii="Arial" w:eastAsia="Arial" w:hAnsi="Arial" w:cs="Arial"/>
          <w:position w:val="0"/>
          <w:sz w:val="18"/>
          <w:szCs w:val="18"/>
        </w:rPr>
        <w:t xml:space="preserve"> per share (20</w:t>
      </w:r>
      <w:r w:rsidR="004F7F90" w:rsidRPr="007B7781">
        <w:rPr>
          <w:rFonts w:ascii="Arial" w:eastAsia="Arial" w:hAnsi="Arial" w:cs="Arial"/>
          <w:position w:val="0"/>
          <w:sz w:val="18"/>
          <w:szCs w:val="18"/>
        </w:rPr>
        <w:t>20</w:t>
      </w:r>
      <w:r w:rsidRPr="007B7781">
        <w:rPr>
          <w:rFonts w:ascii="Arial" w:eastAsia="Arial" w:hAnsi="Arial" w:cs="Arial"/>
          <w:position w:val="0"/>
          <w:sz w:val="18"/>
          <w:szCs w:val="18"/>
        </w:rPr>
        <w:t xml:space="preserve">: Baht 6.92 per share) </w:t>
      </w:r>
      <w:r w:rsidRPr="007B7781">
        <w:rPr>
          <w:rFonts w:ascii="Arial" w:eastAsia="Arial" w:hAnsi="Arial" w:cs="Arial"/>
          <w:position w:val="0"/>
          <w:sz w:val="18"/>
          <w:szCs w:val="18"/>
        </w:rPr>
        <w:br/>
      </w:r>
      <w:r w:rsidRPr="007B7781">
        <w:rPr>
          <w:rFonts w:ascii="Arial" w:eastAsia="Arial" w:hAnsi="Arial" w:cs="Arial"/>
          <w:spacing w:val="-2"/>
          <w:position w:val="0"/>
          <w:sz w:val="18"/>
          <w:szCs w:val="18"/>
        </w:rPr>
        <w:t xml:space="preserve">is </w:t>
      </w:r>
      <w:bookmarkStart w:id="9" w:name="_Hlk93943473"/>
      <w:r w:rsidR="00F96FE9" w:rsidRPr="007B7781">
        <w:rPr>
          <w:rFonts w:ascii="Arial" w:eastAsia="Arial" w:hAnsi="Arial" w:cs="Arial"/>
          <w:spacing w:val="-2"/>
          <w:position w:val="0"/>
          <w:sz w:val="18"/>
          <w:szCs w:val="18"/>
        </w:rPr>
        <w:t>4,335,902,125</w:t>
      </w:r>
      <w:r w:rsidRPr="007B7781">
        <w:rPr>
          <w:rFonts w:ascii="Arial" w:eastAsia="Arial" w:hAnsi="Arial" w:cs="Arial"/>
          <w:spacing w:val="-2"/>
          <w:position w:val="0"/>
          <w:sz w:val="18"/>
          <w:szCs w:val="18"/>
        </w:rPr>
        <w:t xml:space="preserve"> </w:t>
      </w:r>
      <w:bookmarkEnd w:id="9"/>
      <w:r w:rsidRPr="007B7781">
        <w:rPr>
          <w:rFonts w:ascii="Arial" w:eastAsia="Arial" w:hAnsi="Arial" w:cs="Arial"/>
          <w:spacing w:val="-2"/>
          <w:position w:val="0"/>
          <w:sz w:val="18"/>
          <w:szCs w:val="18"/>
        </w:rPr>
        <w:t>shares (20</w:t>
      </w:r>
      <w:r w:rsidR="004F7F90" w:rsidRPr="007B7781">
        <w:rPr>
          <w:rFonts w:ascii="Arial" w:eastAsia="Arial" w:hAnsi="Arial" w:cs="Arial"/>
          <w:spacing w:val="-2"/>
          <w:position w:val="0"/>
          <w:sz w:val="18"/>
          <w:szCs w:val="18"/>
        </w:rPr>
        <w:t>20</w:t>
      </w:r>
      <w:r w:rsidRPr="007B7781">
        <w:rPr>
          <w:rFonts w:ascii="Arial" w:eastAsia="Arial" w:hAnsi="Arial" w:cs="Arial"/>
          <w:spacing w:val="-2"/>
          <w:position w:val="0"/>
          <w:sz w:val="18"/>
          <w:szCs w:val="18"/>
        </w:rPr>
        <w:t xml:space="preserve">: 4,335,902,125 shares). The number of issued and paid-up ordinary shares is </w:t>
      </w:r>
      <w:bookmarkStart w:id="10" w:name="_Hlk93943489"/>
      <w:r w:rsidR="00F96FE9" w:rsidRPr="007B7781">
        <w:rPr>
          <w:rFonts w:ascii="Arial" w:eastAsia="Arial" w:hAnsi="Arial" w:cs="Arial"/>
          <w:spacing w:val="-2"/>
          <w:position w:val="0"/>
          <w:sz w:val="18"/>
          <w:szCs w:val="18"/>
        </w:rPr>
        <w:t>4,335,902,125</w:t>
      </w:r>
      <w:r w:rsidR="004F7F90" w:rsidRPr="007B7781">
        <w:rPr>
          <w:rFonts w:ascii="Arial" w:eastAsia="Arial" w:hAnsi="Arial" w:cs="Arial"/>
          <w:spacing w:val="-2"/>
          <w:position w:val="0"/>
          <w:sz w:val="18"/>
          <w:szCs w:val="18"/>
        </w:rPr>
        <w:t xml:space="preserve"> </w:t>
      </w:r>
      <w:bookmarkEnd w:id="10"/>
      <w:r w:rsidRPr="007B7781">
        <w:rPr>
          <w:rFonts w:ascii="Arial" w:eastAsia="Arial" w:hAnsi="Arial" w:cs="Arial"/>
          <w:spacing w:val="-2"/>
          <w:position w:val="0"/>
          <w:sz w:val="18"/>
          <w:szCs w:val="18"/>
        </w:rPr>
        <w:t>shares (20</w:t>
      </w:r>
      <w:r w:rsidR="004F7F90" w:rsidRPr="007B7781">
        <w:rPr>
          <w:rFonts w:ascii="Arial" w:eastAsia="Arial" w:hAnsi="Arial" w:cs="Arial"/>
          <w:spacing w:val="-2"/>
          <w:position w:val="0"/>
          <w:sz w:val="18"/>
          <w:szCs w:val="18"/>
        </w:rPr>
        <w:t>20</w:t>
      </w:r>
      <w:r w:rsidRPr="007B7781">
        <w:rPr>
          <w:rFonts w:ascii="Arial" w:eastAsia="Arial" w:hAnsi="Arial" w:cs="Arial"/>
          <w:spacing w:val="-2"/>
          <w:position w:val="0"/>
          <w:sz w:val="18"/>
          <w:szCs w:val="18"/>
        </w:rPr>
        <w:t>: 4,335,902,125 shares).</w:t>
      </w:r>
    </w:p>
    <w:p w14:paraId="0C9D27E1" w14:textId="77777777" w:rsidR="003A4FE9" w:rsidRPr="007B7781" w:rsidRDefault="003A4FE9" w:rsidP="003A4FE9">
      <w:pPr>
        <w:spacing w:line="240" w:lineRule="auto"/>
        <w:ind w:left="0" w:hanging="2"/>
        <w:jc w:val="both"/>
        <w:rPr>
          <w:rFonts w:ascii="Arial" w:eastAsia="Arial" w:hAnsi="Arial" w:cs="Arial"/>
          <w:spacing w:val="-2"/>
          <w:position w:val="0"/>
          <w:sz w:val="18"/>
          <w:szCs w:val="18"/>
        </w:rPr>
      </w:pPr>
    </w:p>
    <w:p w14:paraId="040F9552" w14:textId="77777777" w:rsidR="003A4FE9" w:rsidRPr="007B7781" w:rsidRDefault="003A4FE9" w:rsidP="003A4FE9">
      <w:pPr>
        <w:spacing w:line="240" w:lineRule="auto"/>
        <w:ind w:left="0" w:hanging="2"/>
        <w:jc w:val="both"/>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3A4FE9" w:rsidRPr="007B7781" w14:paraId="02B42260" w14:textId="77777777" w:rsidTr="00732E30">
        <w:trPr>
          <w:trHeight w:val="386"/>
        </w:trPr>
        <w:tc>
          <w:tcPr>
            <w:tcW w:w="9461" w:type="dxa"/>
            <w:shd w:val="clear" w:color="auto" w:fill="FFA543"/>
            <w:vAlign w:val="center"/>
          </w:tcPr>
          <w:p w14:paraId="64E00F34" w14:textId="77777777" w:rsidR="003A4FE9" w:rsidRPr="007B7781" w:rsidRDefault="003A4FE9" w:rsidP="00732E30">
            <w:pPr>
              <w:tabs>
                <w:tab w:val="left" w:pos="432"/>
              </w:tabs>
              <w:ind w:left="0" w:hanging="2"/>
              <w:jc w:val="both"/>
              <w:textDirection w:val="lrTb"/>
              <w:rPr>
                <w:rFonts w:ascii="Arial" w:eastAsia="Arial" w:hAnsi="Arial" w:cs="Arial"/>
                <w:color w:val="FFFFFF"/>
                <w:position w:val="0"/>
                <w:sz w:val="18"/>
                <w:szCs w:val="18"/>
              </w:rPr>
            </w:pPr>
            <w:r w:rsidRPr="007B7781">
              <w:rPr>
                <w:rFonts w:ascii="Arial" w:eastAsia="Arial" w:hAnsi="Arial" w:cs="Arial"/>
                <w:b/>
                <w:color w:val="FFFFFF"/>
                <w:position w:val="0"/>
                <w:sz w:val="18"/>
                <w:szCs w:val="18"/>
              </w:rPr>
              <w:t>17</w:t>
            </w:r>
            <w:r w:rsidRPr="007B7781">
              <w:rPr>
                <w:rFonts w:ascii="Arial" w:eastAsia="Arial" w:hAnsi="Arial" w:cs="Arial"/>
                <w:b/>
                <w:color w:val="FFFFFF"/>
                <w:position w:val="0"/>
                <w:sz w:val="18"/>
                <w:szCs w:val="18"/>
              </w:rPr>
              <w:tab/>
              <w:t>Legal reserve</w:t>
            </w:r>
          </w:p>
        </w:tc>
      </w:tr>
    </w:tbl>
    <w:p w14:paraId="5397603E" w14:textId="77777777" w:rsidR="003A4FE9" w:rsidRPr="007B7781" w:rsidRDefault="003A4FE9" w:rsidP="003A4FE9">
      <w:pPr>
        <w:spacing w:line="240" w:lineRule="auto"/>
        <w:ind w:left="-2" w:firstLineChars="0" w:firstLine="0"/>
        <w:jc w:val="both"/>
        <w:rPr>
          <w:rFonts w:ascii="Arial" w:hAnsi="Arial" w:cs="Arial"/>
          <w:position w:val="0"/>
          <w:sz w:val="18"/>
          <w:szCs w:val="18"/>
        </w:rPr>
      </w:pPr>
    </w:p>
    <w:p w14:paraId="7153FA2C" w14:textId="77777777" w:rsidR="003A4FE9" w:rsidRPr="007B7781" w:rsidRDefault="003A4FE9" w:rsidP="003A4FE9">
      <w:pPr>
        <w:spacing w:line="240" w:lineRule="auto"/>
        <w:ind w:left="-2"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Under the Public Limited Company Act., B.E. 2535, the Company is required to set aside as a legal reserve at least 5% of its net profit after accumulated deficit brought forward (if any) until the reserve is not less than 10% of the registered capital. The legal reserve is non-distributable. Currently, the Company has set aside legal reserved at 10% of registered capital.</w:t>
      </w:r>
    </w:p>
    <w:p w14:paraId="4E4B8018" w14:textId="77777777" w:rsidR="008F2BB9" w:rsidRPr="007B7781" w:rsidRDefault="008F2BB9" w:rsidP="00C25C74">
      <w:pPr>
        <w:spacing w:line="240" w:lineRule="auto"/>
        <w:ind w:left="-2" w:firstLineChars="0" w:firstLine="0"/>
        <w:jc w:val="both"/>
        <w:rPr>
          <w:rFonts w:ascii="Arial" w:hAnsi="Arial" w:cs="Arial"/>
          <w:position w:val="0"/>
          <w:sz w:val="18"/>
          <w:szCs w:val="18"/>
        </w:rPr>
      </w:pPr>
      <w:r w:rsidRPr="007B7781">
        <w:rPr>
          <w:rFonts w:ascii="Arial" w:hAnsi="Arial" w:cs="Arial"/>
          <w:position w:val="0"/>
          <w:sz w:val="18"/>
          <w:szCs w:val="18"/>
        </w:rPr>
        <w:br w:type="page"/>
      </w:r>
    </w:p>
    <w:tbl>
      <w:tblPr>
        <w:tblW w:w="9461" w:type="dxa"/>
        <w:tblLayout w:type="fixed"/>
        <w:tblLook w:val="0000" w:firstRow="0" w:lastRow="0" w:firstColumn="0" w:lastColumn="0" w:noHBand="0" w:noVBand="0"/>
      </w:tblPr>
      <w:tblGrid>
        <w:gridCol w:w="9461"/>
      </w:tblGrid>
      <w:tr w:rsidR="003A4FE9" w:rsidRPr="007B7781" w14:paraId="3347F3D4" w14:textId="77777777" w:rsidTr="00732E30">
        <w:trPr>
          <w:trHeight w:val="386"/>
        </w:trPr>
        <w:tc>
          <w:tcPr>
            <w:tcW w:w="9461" w:type="dxa"/>
            <w:shd w:val="clear" w:color="auto" w:fill="FFA543"/>
            <w:vAlign w:val="center"/>
          </w:tcPr>
          <w:p w14:paraId="4416A1BF" w14:textId="529C3935" w:rsidR="003A4FE9" w:rsidRPr="007B7781" w:rsidRDefault="003A4FE9" w:rsidP="00732E30">
            <w:pPr>
              <w:tabs>
                <w:tab w:val="left" w:pos="432"/>
              </w:tabs>
              <w:ind w:left="0" w:hanging="2"/>
              <w:jc w:val="both"/>
              <w:rPr>
                <w:rFonts w:ascii="Arial" w:eastAsia="Arial" w:hAnsi="Arial" w:cs="Arial"/>
                <w:color w:val="FFFFFF"/>
                <w:position w:val="0"/>
                <w:sz w:val="18"/>
                <w:szCs w:val="18"/>
              </w:rPr>
            </w:pPr>
            <w:r w:rsidRPr="007B7781">
              <w:rPr>
                <w:rFonts w:ascii="Arial" w:eastAsia="Arial" w:hAnsi="Arial" w:cs="Arial"/>
                <w:b/>
                <w:color w:val="FFFFFF"/>
                <w:position w:val="0"/>
                <w:sz w:val="18"/>
                <w:szCs w:val="18"/>
              </w:rPr>
              <w:lastRenderedPageBreak/>
              <w:t>1</w:t>
            </w:r>
            <w:r w:rsidR="00143D2C" w:rsidRPr="007B7781">
              <w:rPr>
                <w:rFonts w:ascii="Arial" w:eastAsia="Arial" w:hAnsi="Arial" w:cs="Arial"/>
                <w:b/>
                <w:color w:val="FFFFFF"/>
                <w:position w:val="0"/>
                <w:sz w:val="18"/>
              </w:rPr>
              <w:t>8</w:t>
            </w:r>
            <w:r w:rsidRPr="007B7781">
              <w:rPr>
                <w:rFonts w:ascii="Arial" w:eastAsia="Arial" w:hAnsi="Arial" w:cs="Arial"/>
                <w:b/>
                <w:color w:val="FFFFFF"/>
                <w:position w:val="0"/>
                <w:sz w:val="18"/>
                <w:szCs w:val="18"/>
              </w:rPr>
              <w:tab/>
              <w:t>Expenses by nature</w:t>
            </w:r>
          </w:p>
        </w:tc>
      </w:tr>
    </w:tbl>
    <w:p w14:paraId="6A61E4E1" w14:textId="77777777" w:rsidR="003A4FE9" w:rsidRPr="007B7781" w:rsidRDefault="003A4FE9" w:rsidP="003A4FE9">
      <w:pPr>
        <w:spacing w:line="240" w:lineRule="auto"/>
        <w:ind w:left="0" w:hanging="2"/>
        <w:jc w:val="both"/>
        <w:rPr>
          <w:rFonts w:ascii="Arial" w:eastAsia="Arial" w:hAnsi="Arial" w:cs="Arial"/>
          <w:position w:val="0"/>
          <w:sz w:val="18"/>
          <w:szCs w:val="18"/>
        </w:rPr>
      </w:pPr>
    </w:p>
    <w:p w14:paraId="489675E9" w14:textId="77777777" w:rsidR="003A4FE9" w:rsidRPr="007B7781" w:rsidRDefault="003A4FE9" w:rsidP="003A4FE9">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The following expenditure items, classified by nature, have been charged in arriving at profit for the year:</w:t>
      </w:r>
    </w:p>
    <w:p w14:paraId="4F36543E" w14:textId="77777777" w:rsidR="003A4FE9" w:rsidRPr="007B7781" w:rsidRDefault="003A4FE9" w:rsidP="003A4FE9">
      <w:pPr>
        <w:spacing w:line="240" w:lineRule="auto"/>
        <w:ind w:left="0" w:hanging="2"/>
        <w:jc w:val="both"/>
        <w:rPr>
          <w:rFonts w:ascii="Arial" w:eastAsia="Arial" w:hAnsi="Arial" w:cs="Arial"/>
          <w:position w:val="0"/>
          <w:sz w:val="18"/>
          <w:szCs w:val="18"/>
        </w:rPr>
      </w:pPr>
    </w:p>
    <w:tbl>
      <w:tblPr>
        <w:tblW w:w="9459" w:type="dxa"/>
        <w:tblLayout w:type="fixed"/>
        <w:tblLook w:val="0000" w:firstRow="0" w:lastRow="0" w:firstColumn="0" w:lastColumn="0" w:noHBand="0" w:noVBand="0"/>
      </w:tblPr>
      <w:tblGrid>
        <w:gridCol w:w="3447"/>
        <w:gridCol w:w="1512"/>
        <w:gridCol w:w="1350"/>
        <w:gridCol w:w="1620"/>
        <w:gridCol w:w="1530"/>
      </w:tblGrid>
      <w:tr w:rsidR="003A4FE9" w:rsidRPr="007B7781" w14:paraId="48E3685E" w14:textId="77777777" w:rsidTr="00732E30">
        <w:tc>
          <w:tcPr>
            <w:tcW w:w="3447" w:type="dxa"/>
          </w:tcPr>
          <w:p w14:paraId="724ABE3D"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2862" w:type="dxa"/>
            <w:gridSpan w:val="2"/>
            <w:tcBorders>
              <w:top w:val="single" w:sz="4" w:space="0" w:color="000000"/>
              <w:bottom w:val="single" w:sz="4" w:space="0" w:color="000000"/>
            </w:tcBorders>
          </w:tcPr>
          <w:p w14:paraId="387123B2"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3150" w:type="dxa"/>
            <w:gridSpan w:val="2"/>
            <w:tcBorders>
              <w:top w:val="single" w:sz="4" w:space="0" w:color="000000"/>
              <w:bottom w:val="single" w:sz="4" w:space="0" w:color="000000"/>
            </w:tcBorders>
          </w:tcPr>
          <w:p w14:paraId="67732F1D"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A4FE9" w:rsidRPr="007B7781" w14:paraId="041D6DC0" w14:textId="77777777" w:rsidTr="00732E30">
        <w:tc>
          <w:tcPr>
            <w:tcW w:w="3447" w:type="dxa"/>
          </w:tcPr>
          <w:p w14:paraId="5727A927"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512" w:type="dxa"/>
            <w:tcBorders>
              <w:top w:val="single" w:sz="4" w:space="0" w:color="000000"/>
            </w:tcBorders>
          </w:tcPr>
          <w:p w14:paraId="27911031"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350" w:type="dxa"/>
            <w:tcBorders>
              <w:top w:val="single" w:sz="4" w:space="0" w:color="000000"/>
            </w:tcBorders>
          </w:tcPr>
          <w:p w14:paraId="0326E52C"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620" w:type="dxa"/>
            <w:tcBorders>
              <w:top w:val="single" w:sz="4" w:space="0" w:color="000000"/>
            </w:tcBorders>
          </w:tcPr>
          <w:p w14:paraId="06327366"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530" w:type="dxa"/>
            <w:tcBorders>
              <w:top w:val="single" w:sz="4" w:space="0" w:color="000000"/>
            </w:tcBorders>
          </w:tcPr>
          <w:p w14:paraId="5881BC30"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3A4FE9" w:rsidRPr="007B7781" w14:paraId="4A91CBAF" w14:textId="77777777" w:rsidTr="00732E30">
        <w:tc>
          <w:tcPr>
            <w:tcW w:w="3447" w:type="dxa"/>
          </w:tcPr>
          <w:p w14:paraId="78080DA7"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512" w:type="dxa"/>
            <w:tcBorders>
              <w:bottom w:val="single" w:sz="4" w:space="0" w:color="000000"/>
            </w:tcBorders>
          </w:tcPr>
          <w:p w14:paraId="6800B4A1" w14:textId="3ECE9B3C"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w:t>
            </w:r>
            <w:r w:rsidR="0068311E" w:rsidRPr="007B7781">
              <w:rPr>
                <w:rFonts w:ascii="Arial" w:eastAsia="Arial" w:hAnsi="Arial" w:cs="Arial"/>
                <w:b/>
                <w:position w:val="0"/>
                <w:sz w:val="18"/>
                <w:szCs w:val="18"/>
              </w:rPr>
              <w:t>1</w:t>
            </w:r>
          </w:p>
        </w:tc>
        <w:tc>
          <w:tcPr>
            <w:tcW w:w="1350" w:type="dxa"/>
            <w:tcBorders>
              <w:bottom w:val="single" w:sz="4" w:space="0" w:color="000000"/>
            </w:tcBorders>
          </w:tcPr>
          <w:p w14:paraId="7E1E7327" w14:textId="75B04BCE"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w:t>
            </w:r>
            <w:r w:rsidR="0068311E" w:rsidRPr="007B7781">
              <w:rPr>
                <w:rFonts w:ascii="Arial" w:eastAsia="Arial" w:hAnsi="Arial" w:cs="Arial"/>
                <w:b/>
                <w:position w:val="0"/>
                <w:sz w:val="18"/>
                <w:szCs w:val="18"/>
              </w:rPr>
              <w:t>20</w:t>
            </w:r>
          </w:p>
        </w:tc>
        <w:tc>
          <w:tcPr>
            <w:tcW w:w="1620" w:type="dxa"/>
            <w:tcBorders>
              <w:bottom w:val="single" w:sz="4" w:space="0" w:color="000000"/>
            </w:tcBorders>
          </w:tcPr>
          <w:p w14:paraId="7134AA3B" w14:textId="7D97FD58"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w:t>
            </w:r>
            <w:r w:rsidR="0068311E" w:rsidRPr="007B7781">
              <w:rPr>
                <w:rFonts w:ascii="Arial" w:eastAsia="Arial" w:hAnsi="Arial" w:cs="Arial"/>
                <w:b/>
                <w:position w:val="0"/>
                <w:sz w:val="18"/>
                <w:szCs w:val="18"/>
              </w:rPr>
              <w:t>1</w:t>
            </w:r>
          </w:p>
        </w:tc>
        <w:tc>
          <w:tcPr>
            <w:tcW w:w="1530" w:type="dxa"/>
            <w:tcBorders>
              <w:bottom w:val="single" w:sz="4" w:space="0" w:color="000000"/>
            </w:tcBorders>
          </w:tcPr>
          <w:p w14:paraId="0C739E6F" w14:textId="1E7C0B59"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w:t>
            </w:r>
            <w:r w:rsidR="0068311E" w:rsidRPr="007B7781">
              <w:rPr>
                <w:rFonts w:ascii="Arial" w:eastAsia="Arial" w:hAnsi="Arial" w:cs="Arial"/>
                <w:b/>
                <w:position w:val="0"/>
                <w:sz w:val="18"/>
                <w:szCs w:val="18"/>
              </w:rPr>
              <w:t>20</w:t>
            </w:r>
          </w:p>
        </w:tc>
      </w:tr>
      <w:tr w:rsidR="003A4FE9" w:rsidRPr="007B7781" w14:paraId="37551003" w14:textId="77777777" w:rsidTr="00732E30">
        <w:tc>
          <w:tcPr>
            <w:tcW w:w="3447" w:type="dxa"/>
            <w:shd w:val="clear" w:color="auto" w:fill="auto"/>
          </w:tcPr>
          <w:p w14:paraId="563FDDBA"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512" w:type="dxa"/>
            <w:tcBorders>
              <w:top w:val="single" w:sz="4" w:space="0" w:color="000000"/>
            </w:tcBorders>
            <w:shd w:val="clear" w:color="auto" w:fill="FAFAFA"/>
          </w:tcPr>
          <w:p w14:paraId="6B2A0AA6"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350" w:type="dxa"/>
            <w:tcBorders>
              <w:top w:val="single" w:sz="4" w:space="0" w:color="000000"/>
            </w:tcBorders>
            <w:shd w:val="clear" w:color="auto" w:fill="auto"/>
          </w:tcPr>
          <w:p w14:paraId="46E77997"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620" w:type="dxa"/>
            <w:tcBorders>
              <w:top w:val="single" w:sz="4" w:space="0" w:color="000000"/>
            </w:tcBorders>
            <w:shd w:val="clear" w:color="auto" w:fill="FAFAFA"/>
          </w:tcPr>
          <w:p w14:paraId="3930764A"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530" w:type="dxa"/>
            <w:tcBorders>
              <w:top w:val="single" w:sz="4" w:space="0" w:color="000000"/>
            </w:tcBorders>
          </w:tcPr>
          <w:p w14:paraId="1336C5F5"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r>
      <w:tr w:rsidR="0068311E" w:rsidRPr="007B7781" w14:paraId="06903195" w14:textId="77777777" w:rsidTr="00732E30">
        <w:trPr>
          <w:trHeight w:val="120"/>
        </w:trPr>
        <w:tc>
          <w:tcPr>
            <w:tcW w:w="3447" w:type="dxa"/>
            <w:shd w:val="clear" w:color="auto" w:fill="auto"/>
          </w:tcPr>
          <w:p w14:paraId="55540BEB" w14:textId="77777777" w:rsidR="0068311E" w:rsidRPr="007B7781" w:rsidRDefault="0068311E" w:rsidP="0068311E">
            <w:pPr>
              <w:spacing w:line="240" w:lineRule="auto"/>
              <w:ind w:leftChars="-51" w:left="-112" w:right="-162" w:firstLineChars="0" w:firstLine="0"/>
              <w:rPr>
                <w:rFonts w:ascii="Arial" w:eastAsia="Arial" w:hAnsi="Arial" w:cs="Arial"/>
                <w:position w:val="0"/>
                <w:sz w:val="18"/>
                <w:szCs w:val="18"/>
              </w:rPr>
            </w:pPr>
            <w:r w:rsidRPr="007B7781">
              <w:rPr>
                <w:rFonts w:ascii="Arial" w:eastAsia="Arial" w:hAnsi="Arial" w:cs="Arial"/>
                <w:position w:val="0"/>
                <w:sz w:val="18"/>
                <w:szCs w:val="18"/>
              </w:rPr>
              <w:t>Changes in inventories of finished goods</w:t>
            </w:r>
          </w:p>
        </w:tc>
        <w:tc>
          <w:tcPr>
            <w:tcW w:w="1512" w:type="dxa"/>
            <w:tcBorders>
              <w:top w:val="nil"/>
              <w:left w:val="nil"/>
              <w:bottom w:val="nil"/>
              <w:right w:val="nil"/>
            </w:tcBorders>
            <w:shd w:val="clear" w:color="auto" w:fill="FAFAFA"/>
          </w:tcPr>
          <w:p w14:paraId="145A257E" w14:textId="73153C57"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(51,088,707)</w:t>
            </w:r>
          </w:p>
        </w:tc>
        <w:tc>
          <w:tcPr>
            <w:tcW w:w="1350" w:type="dxa"/>
            <w:tcBorders>
              <w:top w:val="nil"/>
              <w:left w:val="nil"/>
              <w:bottom w:val="nil"/>
              <w:right w:val="nil"/>
            </w:tcBorders>
            <w:shd w:val="clear" w:color="auto" w:fill="auto"/>
          </w:tcPr>
          <w:p w14:paraId="615D148F" w14:textId="729A8D9B"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74,929,570</w:t>
            </w:r>
          </w:p>
        </w:tc>
        <w:tc>
          <w:tcPr>
            <w:tcW w:w="1620" w:type="dxa"/>
            <w:tcBorders>
              <w:top w:val="nil"/>
              <w:left w:val="nil"/>
              <w:bottom w:val="nil"/>
              <w:right w:val="nil"/>
            </w:tcBorders>
            <w:shd w:val="clear" w:color="auto" w:fill="FAFAFA"/>
          </w:tcPr>
          <w:p w14:paraId="4AEA9E38" w14:textId="24F509CA"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(1,643,574,78</w:t>
            </w:r>
            <w:r w:rsidR="0016180E" w:rsidRPr="007B7781">
              <w:rPr>
                <w:rFonts w:ascii="Arial" w:eastAsia="Arial" w:hAnsi="Arial" w:cs="Arial"/>
                <w:position w:val="0"/>
                <w:sz w:val="18"/>
                <w:szCs w:val="18"/>
              </w:rPr>
              <w:t>3</w:t>
            </w:r>
            <w:r w:rsidRPr="007B7781">
              <w:rPr>
                <w:rFonts w:ascii="Arial" w:eastAsia="Arial" w:hAnsi="Arial" w:cs="Arial"/>
                <w:position w:val="0"/>
                <w:sz w:val="18"/>
                <w:szCs w:val="18"/>
              </w:rPr>
              <w:t>)</w:t>
            </w:r>
          </w:p>
        </w:tc>
        <w:tc>
          <w:tcPr>
            <w:tcW w:w="1530" w:type="dxa"/>
            <w:tcBorders>
              <w:top w:val="nil"/>
              <w:left w:val="nil"/>
              <w:bottom w:val="nil"/>
              <w:right w:val="nil"/>
            </w:tcBorders>
          </w:tcPr>
          <w:p w14:paraId="25C4B63E" w14:textId="59132301"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2,357,389,197</w:t>
            </w:r>
          </w:p>
        </w:tc>
      </w:tr>
      <w:tr w:rsidR="0068311E" w:rsidRPr="007B7781" w14:paraId="69FDF0E0" w14:textId="77777777" w:rsidTr="00732E30">
        <w:trPr>
          <w:trHeight w:val="120"/>
        </w:trPr>
        <w:tc>
          <w:tcPr>
            <w:tcW w:w="3447" w:type="dxa"/>
            <w:shd w:val="clear" w:color="auto" w:fill="auto"/>
          </w:tcPr>
          <w:p w14:paraId="64CAD86D" w14:textId="77777777" w:rsidR="0068311E" w:rsidRPr="007B7781" w:rsidRDefault="0068311E" w:rsidP="0068311E">
            <w:pPr>
              <w:spacing w:line="240" w:lineRule="auto"/>
              <w:ind w:leftChars="-51" w:left="-112" w:right="-162" w:firstLineChars="0" w:firstLine="0"/>
              <w:rPr>
                <w:rFonts w:ascii="Arial" w:eastAsia="Arial" w:hAnsi="Arial" w:cs="Arial"/>
                <w:position w:val="0"/>
                <w:sz w:val="18"/>
                <w:szCs w:val="18"/>
              </w:rPr>
            </w:pPr>
            <w:r w:rsidRPr="007B7781">
              <w:rPr>
                <w:rFonts w:ascii="Arial" w:eastAsia="Arial" w:hAnsi="Arial" w:cs="Arial"/>
                <w:position w:val="0"/>
                <w:sz w:val="18"/>
                <w:szCs w:val="18"/>
              </w:rPr>
              <w:t>Raw materials and consumables used</w:t>
            </w:r>
          </w:p>
        </w:tc>
        <w:tc>
          <w:tcPr>
            <w:tcW w:w="1512" w:type="dxa"/>
            <w:tcBorders>
              <w:top w:val="nil"/>
              <w:left w:val="nil"/>
              <w:bottom w:val="nil"/>
              <w:right w:val="nil"/>
            </w:tcBorders>
            <w:shd w:val="clear" w:color="auto" w:fill="FAFAFA"/>
          </w:tcPr>
          <w:p w14:paraId="54DDA962" w14:textId="5FD9F1A1"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5,054,197,268</w:t>
            </w:r>
          </w:p>
        </w:tc>
        <w:tc>
          <w:tcPr>
            <w:tcW w:w="1350" w:type="dxa"/>
            <w:tcBorders>
              <w:top w:val="nil"/>
              <w:left w:val="nil"/>
              <w:bottom w:val="nil"/>
              <w:right w:val="nil"/>
            </w:tcBorders>
            <w:shd w:val="clear" w:color="auto" w:fill="auto"/>
          </w:tcPr>
          <w:p w14:paraId="56B801FF" w14:textId="20CD14F6"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4,159,558,784</w:t>
            </w:r>
          </w:p>
        </w:tc>
        <w:tc>
          <w:tcPr>
            <w:tcW w:w="1620" w:type="dxa"/>
            <w:tcBorders>
              <w:top w:val="nil"/>
              <w:left w:val="nil"/>
              <w:bottom w:val="nil"/>
              <w:right w:val="nil"/>
            </w:tcBorders>
            <w:shd w:val="clear" w:color="auto" w:fill="FAFAFA"/>
          </w:tcPr>
          <w:p w14:paraId="6C3174F7" w14:textId="43591899" w:rsidR="0068311E" w:rsidRPr="007B7781" w:rsidRDefault="00C51647"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163,068,186,82</w:t>
            </w:r>
            <w:r w:rsidR="00556EB2" w:rsidRPr="007B7781">
              <w:rPr>
                <w:rFonts w:ascii="Arial" w:eastAsia="Arial" w:hAnsi="Arial" w:cs="Arial"/>
                <w:position w:val="0"/>
                <w:sz w:val="18"/>
                <w:szCs w:val="18"/>
              </w:rPr>
              <w:t>9</w:t>
            </w:r>
          </w:p>
        </w:tc>
        <w:tc>
          <w:tcPr>
            <w:tcW w:w="1530" w:type="dxa"/>
            <w:tcBorders>
              <w:top w:val="nil"/>
              <w:left w:val="nil"/>
              <w:bottom w:val="nil"/>
              <w:right w:val="nil"/>
            </w:tcBorders>
          </w:tcPr>
          <w:p w14:paraId="4061260F" w14:textId="0E7F4B77"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130,558,502,055</w:t>
            </w:r>
          </w:p>
        </w:tc>
      </w:tr>
      <w:tr w:rsidR="0068311E" w:rsidRPr="007B7781" w14:paraId="7D5CD23D" w14:textId="77777777" w:rsidTr="00732E30">
        <w:trPr>
          <w:trHeight w:val="120"/>
        </w:trPr>
        <w:tc>
          <w:tcPr>
            <w:tcW w:w="3447" w:type="dxa"/>
            <w:shd w:val="clear" w:color="auto" w:fill="auto"/>
          </w:tcPr>
          <w:p w14:paraId="4E0EC300" w14:textId="77777777" w:rsidR="0068311E" w:rsidRPr="007B7781" w:rsidRDefault="0068311E" w:rsidP="0068311E">
            <w:pPr>
              <w:spacing w:line="240" w:lineRule="auto"/>
              <w:ind w:leftChars="-51" w:left="-112" w:right="-162" w:firstLineChars="0" w:firstLine="0"/>
              <w:rPr>
                <w:rFonts w:ascii="Arial" w:eastAsia="Arial" w:hAnsi="Arial" w:cs="Arial"/>
                <w:position w:val="0"/>
                <w:sz w:val="18"/>
                <w:szCs w:val="18"/>
              </w:rPr>
            </w:pPr>
            <w:r w:rsidRPr="007B7781">
              <w:rPr>
                <w:rFonts w:ascii="Arial" w:eastAsia="Arial" w:hAnsi="Arial" w:cs="Arial"/>
                <w:position w:val="0"/>
                <w:sz w:val="18"/>
                <w:szCs w:val="18"/>
              </w:rPr>
              <w:t xml:space="preserve">Staff costs </w:t>
            </w:r>
          </w:p>
        </w:tc>
        <w:tc>
          <w:tcPr>
            <w:tcW w:w="1512" w:type="dxa"/>
            <w:tcBorders>
              <w:top w:val="nil"/>
              <w:left w:val="nil"/>
              <w:bottom w:val="nil"/>
              <w:right w:val="nil"/>
            </w:tcBorders>
            <w:shd w:val="clear" w:color="auto" w:fill="FAFAFA"/>
          </w:tcPr>
          <w:p w14:paraId="275BB9FB" w14:textId="246929D9"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39,931,905</w:t>
            </w:r>
          </w:p>
        </w:tc>
        <w:tc>
          <w:tcPr>
            <w:tcW w:w="1350" w:type="dxa"/>
            <w:tcBorders>
              <w:top w:val="nil"/>
              <w:left w:val="nil"/>
              <w:bottom w:val="nil"/>
              <w:right w:val="nil"/>
            </w:tcBorders>
            <w:shd w:val="clear" w:color="auto" w:fill="auto"/>
          </w:tcPr>
          <w:p w14:paraId="04FAAA01" w14:textId="6FB2AD78"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42,780,883</w:t>
            </w:r>
          </w:p>
        </w:tc>
        <w:tc>
          <w:tcPr>
            <w:tcW w:w="1620" w:type="dxa"/>
            <w:tcBorders>
              <w:top w:val="nil"/>
              <w:left w:val="nil"/>
              <w:bottom w:val="nil"/>
              <w:right w:val="nil"/>
            </w:tcBorders>
            <w:shd w:val="clear" w:color="auto" w:fill="FAFAFA"/>
          </w:tcPr>
          <w:p w14:paraId="1F589758" w14:textId="378215B7"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1,284,649,331</w:t>
            </w:r>
          </w:p>
        </w:tc>
        <w:tc>
          <w:tcPr>
            <w:tcW w:w="1530" w:type="dxa"/>
            <w:tcBorders>
              <w:top w:val="nil"/>
              <w:left w:val="nil"/>
              <w:bottom w:val="nil"/>
              <w:right w:val="nil"/>
            </w:tcBorders>
          </w:tcPr>
          <w:p w14:paraId="24B2E08A" w14:textId="50CE44C2"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1,345,946,470</w:t>
            </w:r>
          </w:p>
        </w:tc>
      </w:tr>
      <w:tr w:rsidR="0068311E" w:rsidRPr="007B7781" w14:paraId="6C87B0C2" w14:textId="77777777" w:rsidTr="00732E30">
        <w:trPr>
          <w:trHeight w:val="120"/>
        </w:trPr>
        <w:tc>
          <w:tcPr>
            <w:tcW w:w="3447" w:type="dxa"/>
            <w:shd w:val="clear" w:color="auto" w:fill="auto"/>
          </w:tcPr>
          <w:p w14:paraId="6CFA72A2" w14:textId="77777777" w:rsidR="0068311E" w:rsidRPr="007B7781" w:rsidRDefault="0068311E" w:rsidP="0068311E">
            <w:pPr>
              <w:spacing w:line="240" w:lineRule="auto"/>
              <w:ind w:leftChars="-51" w:left="-112" w:right="-162" w:firstLineChars="0" w:firstLine="0"/>
              <w:rPr>
                <w:rFonts w:ascii="Arial" w:eastAsia="Arial" w:hAnsi="Arial" w:cs="Arial"/>
                <w:position w:val="0"/>
                <w:sz w:val="18"/>
                <w:szCs w:val="18"/>
              </w:rPr>
            </w:pPr>
            <w:r w:rsidRPr="007B7781">
              <w:rPr>
                <w:rFonts w:ascii="Arial" w:eastAsia="Arial" w:hAnsi="Arial" w:cs="Arial"/>
                <w:position w:val="0"/>
                <w:sz w:val="18"/>
                <w:szCs w:val="18"/>
              </w:rPr>
              <w:t>Repair and maintenance expenditure</w:t>
            </w:r>
          </w:p>
        </w:tc>
        <w:tc>
          <w:tcPr>
            <w:tcW w:w="1512" w:type="dxa"/>
            <w:shd w:val="clear" w:color="auto" w:fill="FAFAFA"/>
          </w:tcPr>
          <w:p w14:paraId="5F0C9015"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350" w:type="dxa"/>
            <w:shd w:val="clear" w:color="auto" w:fill="auto"/>
          </w:tcPr>
          <w:p w14:paraId="000070BE"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620" w:type="dxa"/>
            <w:shd w:val="clear" w:color="auto" w:fill="FAFAFA"/>
          </w:tcPr>
          <w:p w14:paraId="2BF1C6D9"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530" w:type="dxa"/>
          </w:tcPr>
          <w:p w14:paraId="7566318C"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r>
      <w:tr w:rsidR="0068311E" w:rsidRPr="007B7781" w14:paraId="485DF924" w14:textId="77777777" w:rsidTr="00732E30">
        <w:trPr>
          <w:trHeight w:val="120"/>
        </w:trPr>
        <w:tc>
          <w:tcPr>
            <w:tcW w:w="3447" w:type="dxa"/>
            <w:shd w:val="clear" w:color="auto" w:fill="auto"/>
          </w:tcPr>
          <w:p w14:paraId="2C94E7B5" w14:textId="77777777" w:rsidR="0068311E" w:rsidRPr="007B7781" w:rsidRDefault="0068311E" w:rsidP="0068311E">
            <w:pPr>
              <w:spacing w:line="240" w:lineRule="auto"/>
              <w:ind w:leftChars="-51" w:left="-112" w:right="-162" w:firstLineChars="0" w:firstLine="0"/>
              <w:rPr>
                <w:rFonts w:ascii="Arial" w:eastAsia="Arial" w:hAnsi="Arial" w:cs="Arial"/>
                <w:position w:val="0"/>
                <w:sz w:val="18"/>
                <w:szCs w:val="18"/>
              </w:rPr>
            </w:pPr>
            <w:r w:rsidRPr="007B7781">
              <w:rPr>
                <w:rFonts w:ascii="Arial" w:eastAsia="Arial" w:hAnsi="Arial" w:cs="Arial"/>
                <w:position w:val="0"/>
                <w:sz w:val="18"/>
                <w:szCs w:val="18"/>
              </w:rPr>
              <w:t xml:space="preserve">   on property, plant and equipment</w:t>
            </w:r>
          </w:p>
        </w:tc>
        <w:tc>
          <w:tcPr>
            <w:tcW w:w="1512" w:type="dxa"/>
            <w:tcBorders>
              <w:top w:val="nil"/>
              <w:left w:val="nil"/>
              <w:bottom w:val="nil"/>
              <w:right w:val="nil"/>
            </w:tcBorders>
            <w:shd w:val="clear" w:color="auto" w:fill="FAFAFA"/>
          </w:tcPr>
          <w:p w14:paraId="6789CD83" w14:textId="1D499549"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32,549,810</w:t>
            </w:r>
          </w:p>
        </w:tc>
        <w:tc>
          <w:tcPr>
            <w:tcW w:w="1350" w:type="dxa"/>
            <w:tcBorders>
              <w:top w:val="nil"/>
              <w:left w:val="nil"/>
              <w:bottom w:val="nil"/>
              <w:right w:val="nil"/>
            </w:tcBorders>
            <w:shd w:val="clear" w:color="auto" w:fill="auto"/>
          </w:tcPr>
          <w:p w14:paraId="2C9E14B9" w14:textId="3DF3B064"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33,658,406</w:t>
            </w:r>
          </w:p>
        </w:tc>
        <w:tc>
          <w:tcPr>
            <w:tcW w:w="1620" w:type="dxa"/>
            <w:tcBorders>
              <w:top w:val="nil"/>
              <w:left w:val="nil"/>
              <w:bottom w:val="nil"/>
              <w:right w:val="nil"/>
            </w:tcBorders>
            <w:shd w:val="clear" w:color="auto" w:fill="FAFAFA"/>
          </w:tcPr>
          <w:p w14:paraId="478DD9E5" w14:textId="4713C611"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1,047,159,936</w:t>
            </w:r>
          </w:p>
        </w:tc>
        <w:tc>
          <w:tcPr>
            <w:tcW w:w="1530" w:type="dxa"/>
            <w:tcBorders>
              <w:top w:val="nil"/>
              <w:left w:val="nil"/>
              <w:bottom w:val="nil"/>
              <w:right w:val="nil"/>
            </w:tcBorders>
          </w:tcPr>
          <w:p w14:paraId="27ECF41E" w14:textId="2A68DF3E"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1,058,940,566</w:t>
            </w:r>
          </w:p>
        </w:tc>
      </w:tr>
      <w:tr w:rsidR="0068311E" w:rsidRPr="007B7781" w14:paraId="70A73F70" w14:textId="77777777" w:rsidTr="00732E30">
        <w:trPr>
          <w:trHeight w:val="120"/>
        </w:trPr>
        <w:tc>
          <w:tcPr>
            <w:tcW w:w="3447" w:type="dxa"/>
            <w:shd w:val="clear" w:color="auto" w:fill="auto"/>
          </w:tcPr>
          <w:p w14:paraId="582BB68A" w14:textId="77777777" w:rsidR="0068311E" w:rsidRPr="007B7781" w:rsidRDefault="0068311E" w:rsidP="0068311E">
            <w:pPr>
              <w:spacing w:line="240" w:lineRule="auto"/>
              <w:ind w:leftChars="-51" w:left="-112" w:right="-162" w:firstLineChars="0" w:firstLine="0"/>
              <w:rPr>
                <w:rFonts w:ascii="Arial" w:eastAsia="Arial" w:hAnsi="Arial" w:cs="Arial"/>
                <w:position w:val="0"/>
                <w:sz w:val="18"/>
                <w:szCs w:val="18"/>
              </w:rPr>
            </w:pPr>
            <w:r w:rsidRPr="007B7781">
              <w:rPr>
                <w:rFonts w:ascii="Arial" w:eastAsia="Arial" w:hAnsi="Arial" w:cs="Arial"/>
                <w:position w:val="0"/>
                <w:sz w:val="18"/>
                <w:szCs w:val="18"/>
              </w:rPr>
              <w:t xml:space="preserve">Depreciation on property, plant and </w:t>
            </w:r>
          </w:p>
        </w:tc>
        <w:tc>
          <w:tcPr>
            <w:tcW w:w="1512" w:type="dxa"/>
            <w:shd w:val="clear" w:color="auto" w:fill="FAFAFA"/>
          </w:tcPr>
          <w:p w14:paraId="2006AB85"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350" w:type="dxa"/>
            <w:shd w:val="clear" w:color="auto" w:fill="auto"/>
          </w:tcPr>
          <w:p w14:paraId="3AEEC98F"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620" w:type="dxa"/>
            <w:shd w:val="clear" w:color="auto" w:fill="FAFAFA"/>
          </w:tcPr>
          <w:p w14:paraId="75B74E49"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530" w:type="dxa"/>
          </w:tcPr>
          <w:p w14:paraId="14433079"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r>
      <w:tr w:rsidR="0068311E" w:rsidRPr="007B7781" w14:paraId="3203A278" w14:textId="77777777" w:rsidTr="00732E30">
        <w:trPr>
          <w:trHeight w:val="120"/>
        </w:trPr>
        <w:tc>
          <w:tcPr>
            <w:tcW w:w="3447" w:type="dxa"/>
            <w:shd w:val="clear" w:color="auto" w:fill="auto"/>
          </w:tcPr>
          <w:p w14:paraId="5B398F57" w14:textId="77777777" w:rsidR="0068311E" w:rsidRPr="007B7781" w:rsidRDefault="0068311E" w:rsidP="0068311E">
            <w:pPr>
              <w:spacing w:line="240" w:lineRule="auto"/>
              <w:ind w:leftChars="-51" w:left="-112" w:right="-162" w:firstLineChars="0" w:firstLine="0"/>
              <w:rPr>
                <w:rFonts w:ascii="Arial" w:eastAsia="Arial" w:hAnsi="Arial" w:cs="Arial"/>
                <w:position w:val="0"/>
                <w:sz w:val="18"/>
                <w:szCs w:val="18"/>
              </w:rPr>
            </w:pPr>
            <w:r w:rsidRPr="007B7781">
              <w:rPr>
                <w:rFonts w:ascii="Arial" w:eastAsia="Arial" w:hAnsi="Arial" w:cs="Arial"/>
                <w:position w:val="0"/>
                <w:sz w:val="18"/>
                <w:szCs w:val="18"/>
              </w:rPr>
              <w:t xml:space="preserve">   equipment (Note 11)</w:t>
            </w:r>
          </w:p>
        </w:tc>
        <w:tc>
          <w:tcPr>
            <w:tcW w:w="1512" w:type="dxa"/>
            <w:tcBorders>
              <w:top w:val="nil"/>
              <w:left w:val="nil"/>
              <w:right w:val="nil"/>
            </w:tcBorders>
            <w:shd w:val="clear" w:color="auto" w:fill="FAFAFA"/>
          </w:tcPr>
          <w:p w14:paraId="4A3CECEC" w14:textId="61E41BDC"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81,222,506</w:t>
            </w:r>
          </w:p>
        </w:tc>
        <w:tc>
          <w:tcPr>
            <w:tcW w:w="1350" w:type="dxa"/>
            <w:tcBorders>
              <w:top w:val="nil"/>
              <w:left w:val="nil"/>
              <w:right w:val="nil"/>
            </w:tcBorders>
            <w:shd w:val="clear" w:color="auto" w:fill="auto"/>
          </w:tcPr>
          <w:p w14:paraId="1E59FE4A" w14:textId="74B78017"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88,427,294</w:t>
            </w:r>
          </w:p>
        </w:tc>
        <w:tc>
          <w:tcPr>
            <w:tcW w:w="1620" w:type="dxa"/>
            <w:tcBorders>
              <w:top w:val="nil"/>
              <w:left w:val="nil"/>
              <w:right w:val="nil"/>
            </w:tcBorders>
            <w:shd w:val="clear" w:color="auto" w:fill="FAFAFA"/>
          </w:tcPr>
          <w:p w14:paraId="7D7D2D94" w14:textId="7303E4DB" w:rsidR="0068311E" w:rsidRPr="007B7781" w:rsidRDefault="00C51647"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2,602,249,083</w:t>
            </w:r>
          </w:p>
        </w:tc>
        <w:tc>
          <w:tcPr>
            <w:tcW w:w="1530" w:type="dxa"/>
            <w:tcBorders>
              <w:top w:val="nil"/>
              <w:left w:val="nil"/>
              <w:right w:val="nil"/>
            </w:tcBorders>
          </w:tcPr>
          <w:p w14:paraId="464A78A8" w14:textId="54839773"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2,782,632,959</w:t>
            </w:r>
          </w:p>
        </w:tc>
      </w:tr>
      <w:tr w:rsidR="0068311E" w:rsidRPr="007B7781" w14:paraId="5101C370" w14:textId="77777777" w:rsidTr="00732E30">
        <w:trPr>
          <w:trHeight w:val="120"/>
        </w:trPr>
        <w:tc>
          <w:tcPr>
            <w:tcW w:w="3447" w:type="dxa"/>
            <w:shd w:val="clear" w:color="auto" w:fill="auto"/>
          </w:tcPr>
          <w:p w14:paraId="507C9C7A" w14:textId="5E86C32B" w:rsidR="0068311E" w:rsidRPr="007B7781" w:rsidRDefault="0068311E" w:rsidP="0068311E">
            <w:pPr>
              <w:spacing w:line="240" w:lineRule="auto"/>
              <w:ind w:leftChars="-51" w:left="-112" w:right="-162" w:firstLineChars="0" w:firstLine="0"/>
              <w:rPr>
                <w:rFonts w:ascii="Arial" w:eastAsia="Arial" w:hAnsi="Arial" w:cs="Arial"/>
                <w:position w:val="0"/>
                <w:sz w:val="18"/>
                <w:szCs w:val="18"/>
              </w:rPr>
            </w:pPr>
            <w:r w:rsidRPr="007B7781">
              <w:rPr>
                <w:rFonts w:ascii="Arial" w:eastAsia="Arial" w:hAnsi="Arial" w:cs="Arial"/>
                <w:position w:val="0"/>
                <w:sz w:val="18"/>
                <w:szCs w:val="18"/>
              </w:rPr>
              <w:t>Amorti</w:t>
            </w:r>
            <w:r w:rsidR="009E04E2" w:rsidRPr="007B7781">
              <w:rPr>
                <w:rFonts w:ascii="Arial" w:eastAsia="Arial" w:hAnsi="Arial" w:cs="Arial"/>
                <w:position w:val="0"/>
                <w:sz w:val="18"/>
                <w:szCs w:val="18"/>
              </w:rPr>
              <w:t>z</w:t>
            </w:r>
            <w:r w:rsidRPr="007B7781">
              <w:rPr>
                <w:rFonts w:ascii="Arial" w:eastAsia="Arial" w:hAnsi="Arial" w:cs="Arial"/>
                <w:position w:val="0"/>
                <w:sz w:val="18"/>
                <w:szCs w:val="18"/>
              </w:rPr>
              <w:t xml:space="preserve">ation </w:t>
            </w:r>
          </w:p>
        </w:tc>
        <w:tc>
          <w:tcPr>
            <w:tcW w:w="1512" w:type="dxa"/>
            <w:tcBorders>
              <w:top w:val="nil"/>
              <w:left w:val="nil"/>
              <w:right w:val="nil"/>
            </w:tcBorders>
            <w:shd w:val="clear" w:color="auto" w:fill="FAFAFA"/>
          </w:tcPr>
          <w:p w14:paraId="578BC7B7" w14:textId="3D7692CE"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1,302,937</w:t>
            </w:r>
          </w:p>
        </w:tc>
        <w:tc>
          <w:tcPr>
            <w:tcW w:w="1350" w:type="dxa"/>
            <w:tcBorders>
              <w:top w:val="nil"/>
              <w:left w:val="nil"/>
              <w:right w:val="nil"/>
            </w:tcBorders>
            <w:shd w:val="clear" w:color="auto" w:fill="auto"/>
          </w:tcPr>
          <w:p w14:paraId="287997B1" w14:textId="7CE35D8E"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1,565,069</w:t>
            </w:r>
          </w:p>
        </w:tc>
        <w:tc>
          <w:tcPr>
            <w:tcW w:w="1620" w:type="dxa"/>
            <w:tcBorders>
              <w:top w:val="nil"/>
              <w:left w:val="nil"/>
              <w:right w:val="nil"/>
            </w:tcBorders>
            <w:shd w:val="clear" w:color="auto" w:fill="FAFAFA"/>
          </w:tcPr>
          <w:p w14:paraId="5BBD1D78" w14:textId="69DDAE5A"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41,818,153</w:t>
            </w:r>
          </w:p>
        </w:tc>
        <w:tc>
          <w:tcPr>
            <w:tcW w:w="1530" w:type="dxa"/>
            <w:tcBorders>
              <w:top w:val="nil"/>
              <w:left w:val="nil"/>
              <w:right w:val="nil"/>
            </w:tcBorders>
          </w:tcPr>
          <w:p w14:paraId="012058F8" w14:textId="17AC072F"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49,272,369</w:t>
            </w:r>
          </w:p>
        </w:tc>
      </w:tr>
      <w:tr w:rsidR="0068311E" w:rsidRPr="007B7781" w14:paraId="1FC9C8FA" w14:textId="77777777" w:rsidTr="00A54E14">
        <w:trPr>
          <w:trHeight w:val="120"/>
        </w:trPr>
        <w:tc>
          <w:tcPr>
            <w:tcW w:w="3447" w:type="dxa"/>
            <w:shd w:val="clear" w:color="auto" w:fill="auto"/>
          </w:tcPr>
          <w:p w14:paraId="2A13C91B" w14:textId="7F99FBF5" w:rsidR="0068311E" w:rsidRPr="007B7781" w:rsidRDefault="0016180E" w:rsidP="0068311E">
            <w:pPr>
              <w:spacing w:line="240" w:lineRule="auto"/>
              <w:ind w:leftChars="-51" w:left="-112" w:right="-162" w:firstLineChars="0" w:firstLine="0"/>
              <w:rPr>
                <w:rFonts w:ascii="Arial" w:eastAsia="Arial" w:hAnsi="Arial" w:cs="Arial"/>
                <w:position w:val="0"/>
                <w:sz w:val="18"/>
                <w:szCs w:val="18"/>
              </w:rPr>
            </w:pPr>
            <w:r w:rsidRPr="007B7781">
              <w:rPr>
                <w:rFonts w:ascii="Arial" w:eastAsia="Arial" w:hAnsi="Arial" w:cs="Arial"/>
                <w:position w:val="0"/>
                <w:sz w:val="18"/>
                <w:szCs w:val="18"/>
              </w:rPr>
              <w:t>R</w:t>
            </w:r>
            <w:r w:rsidR="0068311E" w:rsidRPr="007B7781">
              <w:rPr>
                <w:rFonts w:ascii="Arial" w:eastAsia="Arial" w:hAnsi="Arial" w:cs="Arial"/>
                <w:position w:val="0"/>
                <w:sz w:val="18"/>
                <w:szCs w:val="18"/>
              </w:rPr>
              <w:t>ecovery from payment to an</w:t>
            </w:r>
          </w:p>
        </w:tc>
        <w:tc>
          <w:tcPr>
            <w:tcW w:w="1512" w:type="dxa"/>
            <w:tcBorders>
              <w:top w:val="nil"/>
              <w:left w:val="nil"/>
              <w:right w:val="nil"/>
            </w:tcBorders>
            <w:shd w:val="clear" w:color="auto" w:fill="FAFAFA"/>
            <w:vAlign w:val="bottom"/>
          </w:tcPr>
          <w:p w14:paraId="5416C7A8"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350" w:type="dxa"/>
            <w:tcBorders>
              <w:top w:val="nil"/>
              <w:left w:val="nil"/>
              <w:right w:val="nil"/>
            </w:tcBorders>
            <w:shd w:val="clear" w:color="auto" w:fill="auto"/>
            <w:vAlign w:val="bottom"/>
          </w:tcPr>
          <w:p w14:paraId="08F65060"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620" w:type="dxa"/>
            <w:tcBorders>
              <w:top w:val="nil"/>
              <w:left w:val="nil"/>
              <w:right w:val="nil"/>
            </w:tcBorders>
            <w:shd w:val="clear" w:color="auto" w:fill="FAFAFA"/>
            <w:vAlign w:val="bottom"/>
          </w:tcPr>
          <w:p w14:paraId="6C762C45"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530" w:type="dxa"/>
            <w:tcBorders>
              <w:top w:val="nil"/>
              <w:left w:val="nil"/>
              <w:right w:val="nil"/>
            </w:tcBorders>
            <w:vAlign w:val="bottom"/>
          </w:tcPr>
          <w:p w14:paraId="0C8D3227"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r>
      <w:tr w:rsidR="0068311E" w:rsidRPr="007B7781" w14:paraId="7BE49594" w14:textId="77777777" w:rsidTr="00A54E14">
        <w:trPr>
          <w:trHeight w:val="120"/>
        </w:trPr>
        <w:tc>
          <w:tcPr>
            <w:tcW w:w="3447" w:type="dxa"/>
            <w:shd w:val="clear" w:color="auto" w:fill="auto"/>
          </w:tcPr>
          <w:p w14:paraId="4BB37302" w14:textId="6DE4DDDF" w:rsidR="0068311E" w:rsidRPr="007B7781" w:rsidRDefault="0068311E" w:rsidP="0068311E">
            <w:pPr>
              <w:spacing w:line="240" w:lineRule="auto"/>
              <w:ind w:leftChars="0" w:left="35" w:right="-162" w:firstLineChars="0" w:hanging="142"/>
              <w:rPr>
                <w:rFonts w:ascii="Arial" w:eastAsia="Arial" w:hAnsi="Arial" w:cs="Arial"/>
                <w:position w:val="0"/>
                <w:sz w:val="18"/>
                <w:szCs w:val="18"/>
              </w:rPr>
            </w:pPr>
            <w:r w:rsidRPr="007B7781">
              <w:rPr>
                <w:rFonts w:ascii="Arial" w:eastAsia="Arial" w:hAnsi="Arial" w:cs="Arial"/>
                <w:position w:val="0"/>
                <w:sz w:val="18"/>
                <w:szCs w:val="18"/>
              </w:rPr>
              <w:t xml:space="preserve">   incorrect account</w:t>
            </w:r>
          </w:p>
        </w:tc>
        <w:tc>
          <w:tcPr>
            <w:tcW w:w="1512" w:type="dxa"/>
            <w:tcBorders>
              <w:left w:val="nil"/>
              <w:right w:val="nil"/>
            </w:tcBorders>
            <w:shd w:val="clear" w:color="auto" w:fill="FAFAFA"/>
            <w:vAlign w:val="bottom"/>
          </w:tcPr>
          <w:p w14:paraId="3E4FF86E" w14:textId="624B1DDE"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(1,635,795)</w:t>
            </w:r>
          </w:p>
        </w:tc>
        <w:tc>
          <w:tcPr>
            <w:tcW w:w="1350" w:type="dxa"/>
            <w:tcBorders>
              <w:left w:val="nil"/>
              <w:right w:val="nil"/>
            </w:tcBorders>
            <w:shd w:val="clear" w:color="auto" w:fill="auto"/>
            <w:vAlign w:val="bottom"/>
          </w:tcPr>
          <w:p w14:paraId="1CFA7299" w14:textId="591C954D"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(2,497,570)</w:t>
            </w:r>
          </w:p>
        </w:tc>
        <w:tc>
          <w:tcPr>
            <w:tcW w:w="1620" w:type="dxa"/>
            <w:tcBorders>
              <w:left w:val="nil"/>
              <w:right w:val="nil"/>
            </w:tcBorders>
            <w:shd w:val="clear" w:color="auto" w:fill="FAFAFA"/>
            <w:vAlign w:val="bottom"/>
          </w:tcPr>
          <w:p w14:paraId="4F0B1ADE" w14:textId="238CD593"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(53,201,170)</w:t>
            </w:r>
          </w:p>
        </w:tc>
        <w:tc>
          <w:tcPr>
            <w:tcW w:w="1530" w:type="dxa"/>
            <w:tcBorders>
              <w:left w:val="nil"/>
              <w:right w:val="nil"/>
            </w:tcBorders>
            <w:vAlign w:val="bottom"/>
          </w:tcPr>
          <w:p w14:paraId="781294D5" w14:textId="323F7B0E"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(72,929,049)</w:t>
            </w:r>
          </w:p>
        </w:tc>
      </w:tr>
      <w:tr w:rsidR="0068311E" w:rsidRPr="007B7781" w14:paraId="39BA9F92" w14:textId="77777777" w:rsidTr="00732E30">
        <w:trPr>
          <w:trHeight w:val="120"/>
        </w:trPr>
        <w:tc>
          <w:tcPr>
            <w:tcW w:w="3447" w:type="dxa"/>
            <w:shd w:val="clear" w:color="auto" w:fill="auto"/>
          </w:tcPr>
          <w:p w14:paraId="0B4B45AE" w14:textId="77777777" w:rsidR="0068311E" w:rsidRPr="007B7781" w:rsidRDefault="0068311E" w:rsidP="0068311E">
            <w:pPr>
              <w:spacing w:line="240" w:lineRule="auto"/>
              <w:ind w:leftChars="-51" w:left="-112" w:right="-162" w:firstLineChars="0" w:firstLine="0"/>
              <w:rPr>
                <w:rFonts w:ascii="Arial" w:eastAsia="Arial" w:hAnsi="Arial" w:cs="Arial"/>
                <w:position w:val="0"/>
                <w:sz w:val="18"/>
                <w:szCs w:val="18"/>
              </w:rPr>
            </w:pPr>
          </w:p>
        </w:tc>
        <w:tc>
          <w:tcPr>
            <w:tcW w:w="1512" w:type="dxa"/>
            <w:tcBorders>
              <w:top w:val="single" w:sz="4" w:space="0" w:color="000000"/>
            </w:tcBorders>
            <w:shd w:val="clear" w:color="auto" w:fill="FAFAFA"/>
          </w:tcPr>
          <w:p w14:paraId="61BCE1E0"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350" w:type="dxa"/>
            <w:tcBorders>
              <w:top w:val="single" w:sz="4" w:space="0" w:color="000000"/>
            </w:tcBorders>
            <w:shd w:val="clear" w:color="auto" w:fill="auto"/>
          </w:tcPr>
          <w:p w14:paraId="26323B06"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620" w:type="dxa"/>
            <w:tcBorders>
              <w:top w:val="single" w:sz="4" w:space="0" w:color="000000"/>
            </w:tcBorders>
            <w:shd w:val="clear" w:color="auto" w:fill="FAFAFA"/>
          </w:tcPr>
          <w:p w14:paraId="700F1730"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530" w:type="dxa"/>
            <w:tcBorders>
              <w:top w:val="single" w:sz="4" w:space="0" w:color="000000"/>
            </w:tcBorders>
          </w:tcPr>
          <w:p w14:paraId="0DF98D9E"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r>
      <w:tr w:rsidR="0068311E" w:rsidRPr="007B7781" w14:paraId="679B1B02" w14:textId="77777777" w:rsidTr="00732E30">
        <w:trPr>
          <w:trHeight w:val="120"/>
        </w:trPr>
        <w:tc>
          <w:tcPr>
            <w:tcW w:w="3447" w:type="dxa"/>
            <w:shd w:val="clear" w:color="auto" w:fill="auto"/>
          </w:tcPr>
          <w:p w14:paraId="47886E38" w14:textId="5163ED79" w:rsidR="0068311E" w:rsidRPr="007B7781" w:rsidRDefault="0068311E" w:rsidP="0068311E">
            <w:pPr>
              <w:spacing w:line="240" w:lineRule="auto"/>
              <w:ind w:leftChars="-51" w:left="-112" w:right="-162" w:firstLineChars="0" w:firstLine="0"/>
              <w:rPr>
                <w:rFonts w:ascii="Arial" w:eastAsia="Arial" w:hAnsi="Arial" w:cs="Arial"/>
                <w:position w:val="0"/>
                <w:sz w:val="18"/>
                <w:szCs w:val="18"/>
              </w:rPr>
            </w:pPr>
            <w:r w:rsidRPr="007B7781">
              <w:rPr>
                <w:rFonts w:ascii="Arial" w:eastAsia="Arial" w:hAnsi="Arial" w:cs="Arial"/>
                <w:position w:val="0"/>
                <w:sz w:val="18"/>
                <w:szCs w:val="18"/>
              </w:rPr>
              <w:t xml:space="preserve">Total </w:t>
            </w:r>
            <w:r w:rsidR="00063BB3" w:rsidRPr="007B7781">
              <w:rPr>
                <w:rFonts w:ascii="Arial" w:eastAsia="Arial" w:hAnsi="Arial" w:cs="Arial"/>
                <w:position w:val="0"/>
                <w:sz w:val="18"/>
                <w:szCs w:val="18"/>
              </w:rPr>
              <w:t>cost of sales</w:t>
            </w:r>
            <w:r w:rsidR="006A449F" w:rsidRPr="007B7781">
              <w:rPr>
                <w:rFonts w:ascii="Arial" w:eastAsia="Arial" w:hAnsi="Arial" w:cs="Arial"/>
                <w:position w:val="0"/>
                <w:sz w:val="18"/>
                <w:szCs w:val="18"/>
              </w:rPr>
              <w:t xml:space="preserve"> </w:t>
            </w:r>
            <w:r w:rsidR="00063BB3" w:rsidRPr="007B7781">
              <w:rPr>
                <w:rFonts w:ascii="Arial" w:eastAsia="Arial" w:hAnsi="Arial" w:cs="Arial"/>
                <w:position w:val="0"/>
                <w:sz w:val="18"/>
                <w:szCs w:val="18"/>
              </w:rPr>
              <w:t>and</w:t>
            </w:r>
          </w:p>
        </w:tc>
        <w:tc>
          <w:tcPr>
            <w:tcW w:w="1512" w:type="dxa"/>
            <w:shd w:val="clear" w:color="auto" w:fill="FAFAFA"/>
          </w:tcPr>
          <w:p w14:paraId="57F92D70"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350" w:type="dxa"/>
            <w:shd w:val="clear" w:color="auto" w:fill="auto"/>
          </w:tcPr>
          <w:p w14:paraId="0D510C64"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620" w:type="dxa"/>
            <w:shd w:val="clear" w:color="auto" w:fill="FAFAFA"/>
          </w:tcPr>
          <w:p w14:paraId="7954FE9D"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530" w:type="dxa"/>
          </w:tcPr>
          <w:p w14:paraId="4CB8C645"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r>
      <w:tr w:rsidR="0068311E" w:rsidRPr="007B7781" w14:paraId="416684DF" w14:textId="77777777" w:rsidTr="00930766">
        <w:trPr>
          <w:trHeight w:val="120"/>
        </w:trPr>
        <w:tc>
          <w:tcPr>
            <w:tcW w:w="3447" w:type="dxa"/>
            <w:shd w:val="clear" w:color="auto" w:fill="auto"/>
          </w:tcPr>
          <w:p w14:paraId="446802AE" w14:textId="019A2463" w:rsidR="0068311E" w:rsidRPr="007B7781" w:rsidRDefault="0068311E" w:rsidP="0068311E">
            <w:pPr>
              <w:spacing w:line="240" w:lineRule="auto"/>
              <w:ind w:leftChars="-51" w:left="-112" w:right="-162" w:firstLineChars="0" w:firstLine="0"/>
              <w:rPr>
                <w:rFonts w:ascii="Arial" w:eastAsia="Arial" w:hAnsi="Arial" w:cs="Arial"/>
                <w:position w:val="0"/>
                <w:sz w:val="18"/>
                <w:szCs w:val="18"/>
              </w:rPr>
            </w:pPr>
            <w:r w:rsidRPr="007B7781">
              <w:rPr>
                <w:rFonts w:ascii="Arial" w:eastAsia="Arial" w:hAnsi="Arial" w:cs="Arial"/>
                <w:position w:val="0"/>
                <w:sz w:val="18"/>
                <w:szCs w:val="18"/>
              </w:rPr>
              <w:t xml:space="preserve">   administrative expenses</w:t>
            </w:r>
          </w:p>
        </w:tc>
        <w:tc>
          <w:tcPr>
            <w:tcW w:w="1512" w:type="dxa"/>
            <w:tcBorders>
              <w:top w:val="nil"/>
              <w:left w:val="nil"/>
              <w:bottom w:val="single" w:sz="4" w:space="0" w:color="000000"/>
              <w:right w:val="nil"/>
            </w:tcBorders>
            <w:shd w:val="clear" w:color="auto" w:fill="FAFAFA"/>
          </w:tcPr>
          <w:p w14:paraId="653B96B7" w14:textId="70924B4E"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5,156,479,924</w:t>
            </w:r>
          </w:p>
        </w:tc>
        <w:tc>
          <w:tcPr>
            <w:tcW w:w="1350" w:type="dxa"/>
            <w:tcBorders>
              <w:top w:val="nil"/>
              <w:left w:val="nil"/>
              <w:bottom w:val="single" w:sz="4" w:space="0" w:color="000000"/>
              <w:right w:val="nil"/>
            </w:tcBorders>
            <w:shd w:val="clear" w:color="auto" w:fill="auto"/>
          </w:tcPr>
          <w:p w14:paraId="3A11CB97" w14:textId="4E850D3A"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4,398,422,436</w:t>
            </w:r>
          </w:p>
        </w:tc>
        <w:tc>
          <w:tcPr>
            <w:tcW w:w="1620" w:type="dxa"/>
            <w:tcBorders>
              <w:top w:val="nil"/>
              <w:left w:val="nil"/>
              <w:bottom w:val="single" w:sz="4" w:space="0" w:color="000000"/>
              <w:right w:val="nil"/>
            </w:tcBorders>
            <w:shd w:val="clear" w:color="auto" w:fill="FAFAFA"/>
          </w:tcPr>
          <w:p w14:paraId="57BC22EA" w14:textId="11728CE2"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166,347,287,3</w:t>
            </w:r>
            <w:r w:rsidR="0016180E" w:rsidRPr="007B7781">
              <w:rPr>
                <w:rFonts w:ascii="Arial" w:eastAsia="Arial" w:hAnsi="Arial" w:cs="Arial"/>
                <w:position w:val="0"/>
                <w:sz w:val="18"/>
                <w:szCs w:val="18"/>
              </w:rPr>
              <w:t>79</w:t>
            </w:r>
          </w:p>
        </w:tc>
        <w:tc>
          <w:tcPr>
            <w:tcW w:w="1530" w:type="dxa"/>
            <w:tcBorders>
              <w:top w:val="nil"/>
              <w:left w:val="nil"/>
              <w:bottom w:val="single" w:sz="4" w:space="0" w:color="000000"/>
              <w:right w:val="nil"/>
            </w:tcBorders>
          </w:tcPr>
          <w:p w14:paraId="67945AA6" w14:textId="3E61B092"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138,079,754,567</w:t>
            </w:r>
          </w:p>
        </w:tc>
      </w:tr>
    </w:tbl>
    <w:p w14:paraId="15042E70" w14:textId="77777777" w:rsidR="003A4FE9" w:rsidRPr="007B7781"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p>
    <w:p w14:paraId="5C7646D8" w14:textId="01145A07" w:rsidR="003A4FE9" w:rsidRPr="007B7781"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Depreciation and amorti</w:t>
      </w:r>
      <w:r w:rsidR="009E04E2" w:rsidRPr="007B7781">
        <w:rPr>
          <w:rFonts w:ascii="Arial" w:eastAsia="Arial" w:hAnsi="Arial" w:cs="Arial"/>
          <w:color w:val="000000"/>
          <w:position w:val="0"/>
          <w:sz w:val="18"/>
          <w:szCs w:val="18"/>
        </w:rPr>
        <w:t>z</w:t>
      </w:r>
      <w:r w:rsidRPr="007B7781">
        <w:rPr>
          <w:rFonts w:ascii="Arial" w:eastAsia="Arial" w:hAnsi="Arial" w:cs="Arial"/>
          <w:color w:val="000000"/>
          <w:position w:val="0"/>
          <w:sz w:val="18"/>
          <w:szCs w:val="18"/>
        </w:rPr>
        <w:t xml:space="preserve">ation: </w:t>
      </w:r>
    </w:p>
    <w:p w14:paraId="4088A33C" w14:textId="77777777" w:rsidR="003A4FE9" w:rsidRPr="007B7781"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p>
    <w:tbl>
      <w:tblPr>
        <w:tblW w:w="9435" w:type="dxa"/>
        <w:tblLayout w:type="fixed"/>
        <w:tblLook w:val="0000" w:firstRow="0" w:lastRow="0" w:firstColumn="0" w:lastColumn="0" w:noHBand="0" w:noVBand="0"/>
      </w:tblPr>
      <w:tblGrid>
        <w:gridCol w:w="3465"/>
        <w:gridCol w:w="1512"/>
        <w:gridCol w:w="1512"/>
        <w:gridCol w:w="1512"/>
        <w:gridCol w:w="1434"/>
      </w:tblGrid>
      <w:tr w:rsidR="003A4FE9" w:rsidRPr="007B7781" w14:paraId="146B6011" w14:textId="77777777" w:rsidTr="00732E30">
        <w:tc>
          <w:tcPr>
            <w:tcW w:w="3465" w:type="dxa"/>
          </w:tcPr>
          <w:p w14:paraId="54EB1BAC"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3024" w:type="dxa"/>
            <w:gridSpan w:val="2"/>
            <w:tcBorders>
              <w:top w:val="single" w:sz="4" w:space="0" w:color="000000"/>
              <w:bottom w:val="single" w:sz="4" w:space="0" w:color="000000"/>
            </w:tcBorders>
          </w:tcPr>
          <w:p w14:paraId="5A917E62"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2946" w:type="dxa"/>
            <w:gridSpan w:val="2"/>
            <w:tcBorders>
              <w:top w:val="single" w:sz="4" w:space="0" w:color="000000"/>
              <w:bottom w:val="single" w:sz="4" w:space="0" w:color="000000"/>
            </w:tcBorders>
          </w:tcPr>
          <w:p w14:paraId="1AAA5AD5"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A4FE9" w:rsidRPr="007B7781" w14:paraId="7B3B3CFC" w14:textId="77777777" w:rsidTr="00732E30">
        <w:tc>
          <w:tcPr>
            <w:tcW w:w="3465" w:type="dxa"/>
          </w:tcPr>
          <w:p w14:paraId="765138F9"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512" w:type="dxa"/>
            <w:tcBorders>
              <w:top w:val="single" w:sz="4" w:space="0" w:color="000000"/>
            </w:tcBorders>
          </w:tcPr>
          <w:p w14:paraId="2503AFA1"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512" w:type="dxa"/>
            <w:tcBorders>
              <w:top w:val="single" w:sz="4" w:space="0" w:color="000000"/>
            </w:tcBorders>
          </w:tcPr>
          <w:p w14:paraId="1975810B"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512" w:type="dxa"/>
            <w:tcBorders>
              <w:top w:val="single" w:sz="4" w:space="0" w:color="000000"/>
            </w:tcBorders>
          </w:tcPr>
          <w:p w14:paraId="4BE43666"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34" w:type="dxa"/>
            <w:tcBorders>
              <w:top w:val="single" w:sz="4" w:space="0" w:color="000000"/>
            </w:tcBorders>
          </w:tcPr>
          <w:p w14:paraId="0D07B1C3"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68311E" w:rsidRPr="007B7781" w14:paraId="3BDC1018" w14:textId="77777777" w:rsidTr="00732E30">
        <w:tc>
          <w:tcPr>
            <w:tcW w:w="3465" w:type="dxa"/>
          </w:tcPr>
          <w:p w14:paraId="2A9F83C3" w14:textId="77777777" w:rsidR="0068311E" w:rsidRPr="007B7781" w:rsidRDefault="0068311E" w:rsidP="0068311E">
            <w:pPr>
              <w:spacing w:line="240" w:lineRule="auto"/>
              <w:ind w:left="0" w:right="-108" w:hanging="2"/>
              <w:jc w:val="both"/>
              <w:rPr>
                <w:rFonts w:ascii="Arial" w:eastAsia="Arial" w:hAnsi="Arial" w:cs="Arial"/>
                <w:position w:val="0"/>
                <w:sz w:val="18"/>
                <w:szCs w:val="18"/>
              </w:rPr>
            </w:pPr>
          </w:p>
        </w:tc>
        <w:tc>
          <w:tcPr>
            <w:tcW w:w="1512" w:type="dxa"/>
            <w:tcBorders>
              <w:bottom w:val="single" w:sz="4" w:space="0" w:color="000000"/>
            </w:tcBorders>
          </w:tcPr>
          <w:p w14:paraId="448E9F30" w14:textId="6785C39C"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512" w:type="dxa"/>
            <w:tcBorders>
              <w:bottom w:val="single" w:sz="4" w:space="0" w:color="000000"/>
            </w:tcBorders>
          </w:tcPr>
          <w:p w14:paraId="2E7DDBFD" w14:textId="619CF553"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c>
          <w:tcPr>
            <w:tcW w:w="1512" w:type="dxa"/>
            <w:tcBorders>
              <w:bottom w:val="single" w:sz="4" w:space="0" w:color="000000"/>
            </w:tcBorders>
          </w:tcPr>
          <w:p w14:paraId="2D6D53CD" w14:textId="0632EE7B"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34" w:type="dxa"/>
            <w:tcBorders>
              <w:bottom w:val="single" w:sz="4" w:space="0" w:color="000000"/>
            </w:tcBorders>
          </w:tcPr>
          <w:p w14:paraId="56349F9C" w14:textId="1F072439"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r>
      <w:tr w:rsidR="003A4FE9" w:rsidRPr="007B7781" w14:paraId="17726059" w14:textId="77777777" w:rsidTr="00732E30">
        <w:tc>
          <w:tcPr>
            <w:tcW w:w="3465" w:type="dxa"/>
            <w:shd w:val="clear" w:color="auto" w:fill="auto"/>
          </w:tcPr>
          <w:p w14:paraId="04623C31"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512" w:type="dxa"/>
            <w:tcBorders>
              <w:top w:val="single" w:sz="4" w:space="0" w:color="000000"/>
            </w:tcBorders>
            <w:shd w:val="clear" w:color="auto" w:fill="FAFAFA"/>
          </w:tcPr>
          <w:p w14:paraId="47ABE49D"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286E3972"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tcPr>
          <w:p w14:paraId="279E9F29"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34" w:type="dxa"/>
            <w:tcBorders>
              <w:top w:val="single" w:sz="4" w:space="0" w:color="000000"/>
            </w:tcBorders>
          </w:tcPr>
          <w:p w14:paraId="0B4CAC15"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r>
      <w:tr w:rsidR="0068311E" w:rsidRPr="007B7781" w14:paraId="3455BEEC" w14:textId="77777777" w:rsidTr="00732E30">
        <w:tc>
          <w:tcPr>
            <w:tcW w:w="3465" w:type="dxa"/>
            <w:shd w:val="clear" w:color="auto" w:fill="auto"/>
          </w:tcPr>
          <w:p w14:paraId="19E6EB16" w14:textId="72D353CF" w:rsidR="0068311E" w:rsidRPr="007B7781" w:rsidRDefault="000A7208" w:rsidP="0068311E">
            <w:pPr>
              <w:spacing w:line="240" w:lineRule="auto"/>
              <w:ind w:leftChars="-51" w:left="-110" w:right="-252" w:hanging="2"/>
              <w:rPr>
                <w:rFonts w:ascii="Arial" w:eastAsia="Arial" w:hAnsi="Arial" w:cs="Arial"/>
                <w:position w:val="0"/>
                <w:sz w:val="18"/>
                <w:szCs w:val="18"/>
              </w:rPr>
            </w:pPr>
            <w:r w:rsidRPr="007B7781">
              <w:rPr>
                <w:rFonts w:ascii="Arial" w:eastAsia="Arial" w:hAnsi="Arial" w:cs="Arial"/>
                <w:position w:val="0"/>
                <w:sz w:val="18"/>
                <w:szCs w:val="18"/>
              </w:rPr>
              <w:t>Recognize</w:t>
            </w:r>
            <w:r w:rsidR="006A449F" w:rsidRPr="007B7781">
              <w:rPr>
                <w:rFonts w:ascii="Arial" w:eastAsia="Arial" w:hAnsi="Arial" w:cs="Arial"/>
                <w:position w:val="0"/>
                <w:sz w:val="18"/>
                <w:szCs w:val="18"/>
              </w:rPr>
              <w:t xml:space="preserve">d as </w:t>
            </w:r>
            <w:r w:rsidR="004C3303" w:rsidRPr="007B7781">
              <w:rPr>
                <w:rFonts w:ascii="Arial" w:eastAsia="Arial" w:hAnsi="Arial" w:cs="Arial"/>
                <w:position w:val="0"/>
                <w:sz w:val="18"/>
                <w:szCs w:val="18"/>
              </w:rPr>
              <w:t>cost of sales</w:t>
            </w:r>
          </w:p>
        </w:tc>
        <w:tc>
          <w:tcPr>
            <w:tcW w:w="1512" w:type="dxa"/>
            <w:shd w:val="clear" w:color="auto" w:fill="FAFAFA"/>
          </w:tcPr>
          <w:p w14:paraId="4AD559AC" w14:textId="58566F0F"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75,316,078</w:t>
            </w:r>
          </w:p>
        </w:tc>
        <w:tc>
          <w:tcPr>
            <w:tcW w:w="1512" w:type="dxa"/>
            <w:shd w:val="clear" w:color="auto" w:fill="auto"/>
          </w:tcPr>
          <w:p w14:paraId="75DDFB8A" w14:textId="43CDF211"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81,008,213</w:t>
            </w:r>
          </w:p>
        </w:tc>
        <w:tc>
          <w:tcPr>
            <w:tcW w:w="1512" w:type="dxa"/>
            <w:shd w:val="clear" w:color="auto" w:fill="FAFAFA"/>
          </w:tcPr>
          <w:p w14:paraId="6007D817" w14:textId="613F508E" w:rsidR="0068311E" w:rsidRPr="007B7781" w:rsidRDefault="00C51647"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2,412,134,74</w:t>
            </w:r>
            <w:r w:rsidR="00452293" w:rsidRPr="007B7781">
              <w:rPr>
                <w:rFonts w:ascii="Arial" w:eastAsia="Arial" w:hAnsi="Arial" w:cs="Arial"/>
                <w:position w:val="0"/>
                <w:sz w:val="18"/>
                <w:szCs w:val="18"/>
              </w:rPr>
              <w:t>6</w:t>
            </w:r>
          </w:p>
        </w:tc>
        <w:tc>
          <w:tcPr>
            <w:tcW w:w="1434" w:type="dxa"/>
          </w:tcPr>
          <w:p w14:paraId="27F9C70B" w14:textId="6F1E92F6"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2,549,251,391</w:t>
            </w:r>
          </w:p>
        </w:tc>
      </w:tr>
      <w:tr w:rsidR="0068311E" w:rsidRPr="007B7781" w14:paraId="744C5E95" w14:textId="77777777" w:rsidTr="00732E30">
        <w:tc>
          <w:tcPr>
            <w:tcW w:w="3465" w:type="dxa"/>
            <w:shd w:val="clear" w:color="auto" w:fill="auto"/>
          </w:tcPr>
          <w:p w14:paraId="588A39FA" w14:textId="1A730F88" w:rsidR="0068311E" w:rsidRPr="007B7781" w:rsidRDefault="000A7208" w:rsidP="0068311E">
            <w:pPr>
              <w:spacing w:line="240" w:lineRule="auto"/>
              <w:ind w:leftChars="-51" w:left="-110" w:right="-252" w:hanging="2"/>
              <w:rPr>
                <w:rFonts w:ascii="Arial" w:eastAsia="Arial" w:hAnsi="Arial" w:cs="Arial"/>
                <w:position w:val="0"/>
                <w:sz w:val="18"/>
                <w:szCs w:val="18"/>
              </w:rPr>
            </w:pPr>
            <w:r w:rsidRPr="007B7781">
              <w:rPr>
                <w:rFonts w:ascii="Arial" w:eastAsia="Arial" w:hAnsi="Arial" w:cs="Arial"/>
                <w:position w:val="0"/>
                <w:sz w:val="18"/>
                <w:szCs w:val="18"/>
              </w:rPr>
              <w:t>Recognize</w:t>
            </w:r>
            <w:r w:rsidR="0068311E" w:rsidRPr="007B7781">
              <w:rPr>
                <w:rFonts w:ascii="Arial" w:eastAsia="Arial" w:hAnsi="Arial" w:cs="Arial"/>
                <w:position w:val="0"/>
                <w:sz w:val="18"/>
                <w:szCs w:val="18"/>
              </w:rPr>
              <w:t>d as administration expenses</w:t>
            </w:r>
          </w:p>
        </w:tc>
        <w:tc>
          <w:tcPr>
            <w:tcW w:w="1512" w:type="dxa"/>
            <w:tcBorders>
              <w:bottom w:val="single" w:sz="4" w:space="0" w:color="000000"/>
            </w:tcBorders>
            <w:shd w:val="clear" w:color="auto" w:fill="FAFAFA"/>
          </w:tcPr>
          <w:p w14:paraId="49DF0848" w14:textId="6D7A3896"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7,209,365</w:t>
            </w:r>
          </w:p>
        </w:tc>
        <w:tc>
          <w:tcPr>
            <w:tcW w:w="1512" w:type="dxa"/>
            <w:tcBorders>
              <w:bottom w:val="single" w:sz="4" w:space="0" w:color="000000"/>
            </w:tcBorders>
            <w:shd w:val="clear" w:color="auto" w:fill="auto"/>
          </w:tcPr>
          <w:p w14:paraId="0C4D918B" w14:textId="0CD09607"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8,984,150</w:t>
            </w:r>
          </w:p>
        </w:tc>
        <w:tc>
          <w:tcPr>
            <w:tcW w:w="1512" w:type="dxa"/>
            <w:tcBorders>
              <w:bottom w:val="single" w:sz="4" w:space="0" w:color="000000"/>
            </w:tcBorders>
            <w:shd w:val="clear" w:color="auto" w:fill="FAFAFA"/>
          </w:tcPr>
          <w:p w14:paraId="16D53DBE" w14:textId="21DE00B7"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231,932,490</w:t>
            </w:r>
          </w:p>
        </w:tc>
        <w:tc>
          <w:tcPr>
            <w:tcW w:w="1434" w:type="dxa"/>
            <w:tcBorders>
              <w:bottom w:val="single" w:sz="4" w:space="0" w:color="000000"/>
            </w:tcBorders>
          </w:tcPr>
          <w:p w14:paraId="0DAE5700" w14:textId="1F631A09"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282,653,937</w:t>
            </w:r>
          </w:p>
        </w:tc>
      </w:tr>
      <w:tr w:rsidR="0068311E" w:rsidRPr="007B7781" w14:paraId="697A0ABC" w14:textId="77777777" w:rsidTr="00732E30">
        <w:tc>
          <w:tcPr>
            <w:tcW w:w="3465" w:type="dxa"/>
            <w:shd w:val="clear" w:color="auto" w:fill="auto"/>
          </w:tcPr>
          <w:p w14:paraId="30D57430" w14:textId="77777777" w:rsidR="0068311E" w:rsidRPr="007B7781" w:rsidRDefault="0068311E" w:rsidP="0068311E">
            <w:pPr>
              <w:spacing w:line="240" w:lineRule="auto"/>
              <w:ind w:left="0" w:right="-108" w:hanging="2"/>
              <w:jc w:val="both"/>
              <w:rPr>
                <w:rFonts w:ascii="Arial" w:eastAsia="Arial" w:hAnsi="Arial" w:cs="Arial"/>
                <w:position w:val="0"/>
                <w:sz w:val="18"/>
                <w:szCs w:val="18"/>
              </w:rPr>
            </w:pPr>
          </w:p>
        </w:tc>
        <w:tc>
          <w:tcPr>
            <w:tcW w:w="1512" w:type="dxa"/>
            <w:tcBorders>
              <w:top w:val="single" w:sz="4" w:space="0" w:color="000000"/>
            </w:tcBorders>
            <w:shd w:val="clear" w:color="auto" w:fill="FAFAFA"/>
          </w:tcPr>
          <w:p w14:paraId="07D72B3C"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64A24F72"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tcPr>
          <w:p w14:paraId="41CEC086"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c>
          <w:tcPr>
            <w:tcW w:w="1434" w:type="dxa"/>
            <w:tcBorders>
              <w:top w:val="single" w:sz="4" w:space="0" w:color="000000"/>
            </w:tcBorders>
          </w:tcPr>
          <w:p w14:paraId="33BCB50A" w14:textId="77777777" w:rsidR="0068311E" w:rsidRPr="007B7781" w:rsidRDefault="0068311E" w:rsidP="0068311E">
            <w:pPr>
              <w:spacing w:line="240" w:lineRule="auto"/>
              <w:ind w:left="0" w:right="-72" w:hanging="2"/>
              <w:jc w:val="right"/>
              <w:rPr>
                <w:rFonts w:ascii="Arial" w:eastAsia="Arial" w:hAnsi="Arial" w:cs="Arial"/>
                <w:position w:val="0"/>
                <w:sz w:val="18"/>
                <w:szCs w:val="18"/>
              </w:rPr>
            </w:pPr>
          </w:p>
        </w:tc>
      </w:tr>
      <w:tr w:rsidR="0068311E" w:rsidRPr="007B7781" w14:paraId="40A62168" w14:textId="77777777" w:rsidTr="00732E30">
        <w:tc>
          <w:tcPr>
            <w:tcW w:w="3465" w:type="dxa"/>
            <w:shd w:val="clear" w:color="auto" w:fill="auto"/>
          </w:tcPr>
          <w:p w14:paraId="09FAC0CA" w14:textId="77777777" w:rsidR="0068311E" w:rsidRPr="007B7781" w:rsidRDefault="0068311E" w:rsidP="0068311E">
            <w:pPr>
              <w:spacing w:line="240" w:lineRule="auto"/>
              <w:ind w:left="0" w:hanging="2"/>
              <w:jc w:val="both"/>
              <w:rPr>
                <w:rFonts w:ascii="Arial" w:eastAsia="Arial" w:hAnsi="Arial" w:cs="Arial"/>
                <w:position w:val="0"/>
                <w:sz w:val="18"/>
                <w:szCs w:val="18"/>
              </w:rPr>
            </w:pPr>
          </w:p>
        </w:tc>
        <w:tc>
          <w:tcPr>
            <w:tcW w:w="1512" w:type="dxa"/>
            <w:tcBorders>
              <w:bottom w:val="single" w:sz="4" w:space="0" w:color="000000"/>
            </w:tcBorders>
            <w:shd w:val="clear" w:color="auto" w:fill="FAFAFA"/>
          </w:tcPr>
          <w:p w14:paraId="73C2CDD6" w14:textId="4BC12E17" w:rsidR="0068311E" w:rsidRPr="007B7781" w:rsidRDefault="006D5E30"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82,525,443</w:t>
            </w:r>
          </w:p>
        </w:tc>
        <w:tc>
          <w:tcPr>
            <w:tcW w:w="1512" w:type="dxa"/>
            <w:tcBorders>
              <w:bottom w:val="single" w:sz="4" w:space="0" w:color="000000"/>
            </w:tcBorders>
            <w:shd w:val="clear" w:color="auto" w:fill="auto"/>
          </w:tcPr>
          <w:p w14:paraId="135F7D63" w14:textId="73F8C180"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89,992,363</w:t>
            </w:r>
          </w:p>
        </w:tc>
        <w:tc>
          <w:tcPr>
            <w:tcW w:w="1512" w:type="dxa"/>
            <w:tcBorders>
              <w:bottom w:val="single" w:sz="4" w:space="0" w:color="000000"/>
            </w:tcBorders>
            <w:shd w:val="clear" w:color="auto" w:fill="FAFAFA"/>
          </w:tcPr>
          <w:p w14:paraId="5159EF25" w14:textId="55023C83" w:rsidR="0068311E" w:rsidRPr="007B7781" w:rsidRDefault="00C51647"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2,644,067,23</w:t>
            </w:r>
            <w:r w:rsidR="00452293" w:rsidRPr="007B7781">
              <w:rPr>
                <w:rFonts w:ascii="Arial" w:eastAsia="Arial" w:hAnsi="Arial" w:cs="Arial"/>
                <w:position w:val="0"/>
                <w:sz w:val="18"/>
                <w:szCs w:val="18"/>
              </w:rPr>
              <w:t>6</w:t>
            </w:r>
          </w:p>
        </w:tc>
        <w:tc>
          <w:tcPr>
            <w:tcW w:w="1434" w:type="dxa"/>
            <w:tcBorders>
              <w:bottom w:val="single" w:sz="4" w:space="0" w:color="000000"/>
            </w:tcBorders>
          </w:tcPr>
          <w:p w14:paraId="0238306B" w14:textId="3D014C0D" w:rsidR="0068311E" w:rsidRPr="007B7781" w:rsidRDefault="0068311E" w:rsidP="0068311E">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2,831,905,328</w:t>
            </w:r>
          </w:p>
        </w:tc>
      </w:tr>
    </w:tbl>
    <w:p w14:paraId="47595C08" w14:textId="15F23CB7" w:rsidR="003A4FE9" w:rsidRDefault="003A4FE9" w:rsidP="003A4FE9">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090FEC1C" w14:textId="77777777" w:rsidR="001D498A" w:rsidRDefault="001D498A" w:rsidP="003A4FE9">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1D498A" w:rsidRPr="007B7781" w14:paraId="38D0C518" w14:textId="77777777" w:rsidTr="00DB6920">
        <w:trPr>
          <w:trHeight w:val="386"/>
        </w:trPr>
        <w:tc>
          <w:tcPr>
            <w:tcW w:w="9461" w:type="dxa"/>
            <w:shd w:val="clear" w:color="auto" w:fill="FFA543"/>
            <w:vAlign w:val="center"/>
          </w:tcPr>
          <w:p w14:paraId="18B37D0B" w14:textId="72E6A91A" w:rsidR="001D498A" w:rsidRPr="007B7781" w:rsidRDefault="001D498A" w:rsidP="00DB6920">
            <w:pPr>
              <w:tabs>
                <w:tab w:val="left" w:pos="432"/>
              </w:tabs>
              <w:ind w:left="0" w:hanging="2"/>
              <w:jc w:val="both"/>
              <w:rPr>
                <w:rFonts w:ascii="Arial" w:eastAsia="Arial" w:hAnsi="Arial" w:cs="Arial"/>
                <w:color w:val="FFFFFF"/>
                <w:position w:val="0"/>
                <w:sz w:val="18"/>
                <w:szCs w:val="18"/>
              </w:rPr>
            </w:pPr>
            <w:r w:rsidRPr="001D498A">
              <w:rPr>
                <w:rFonts w:ascii="Arial" w:eastAsia="Arial" w:hAnsi="Arial" w:cs="Arial"/>
                <w:b/>
                <w:color w:val="FFFFFF"/>
                <w:position w:val="0"/>
                <w:sz w:val="18"/>
                <w:szCs w:val="18"/>
              </w:rPr>
              <w:t>19</w:t>
            </w:r>
            <w:r w:rsidRPr="001D498A">
              <w:rPr>
                <w:rFonts w:ascii="Arial" w:eastAsia="Arial" w:hAnsi="Arial" w:cs="Arial"/>
                <w:b/>
                <w:color w:val="FFFFFF"/>
                <w:position w:val="0"/>
                <w:sz w:val="18"/>
                <w:szCs w:val="18"/>
              </w:rPr>
              <w:tab/>
              <w:t>Income tax expenses</w:t>
            </w:r>
          </w:p>
        </w:tc>
      </w:tr>
    </w:tbl>
    <w:p w14:paraId="3C26091A" w14:textId="77777777" w:rsidR="001D498A" w:rsidRPr="007B7781" w:rsidRDefault="001D498A" w:rsidP="001D498A">
      <w:pPr>
        <w:spacing w:line="240" w:lineRule="auto"/>
        <w:ind w:left="0" w:hanging="2"/>
        <w:jc w:val="both"/>
        <w:rPr>
          <w:rFonts w:ascii="Arial" w:eastAsia="Arial" w:hAnsi="Arial" w:cs="Arial"/>
          <w:position w:val="0"/>
          <w:sz w:val="18"/>
          <w:szCs w:val="18"/>
        </w:rPr>
      </w:pPr>
    </w:p>
    <w:tbl>
      <w:tblPr>
        <w:tblW w:w="9470" w:type="dxa"/>
        <w:tblLayout w:type="fixed"/>
        <w:tblLook w:val="0000" w:firstRow="0" w:lastRow="0" w:firstColumn="0" w:lastColumn="0" w:noHBand="0" w:noVBand="0"/>
      </w:tblPr>
      <w:tblGrid>
        <w:gridCol w:w="3658"/>
        <w:gridCol w:w="1453"/>
        <w:gridCol w:w="1453"/>
        <w:gridCol w:w="1453"/>
        <w:gridCol w:w="1453"/>
      </w:tblGrid>
      <w:tr w:rsidR="003A4FE9" w:rsidRPr="007B7781" w14:paraId="6CDAC760" w14:textId="77777777" w:rsidTr="00732E30">
        <w:tc>
          <w:tcPr>
            <w:tcW w:w="3658" w:type="dxa"/>
          </w:tcPr>
          <w:p w14:paraId="6072E536"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2906" w:type="dxa"/>
            <w:gridSpan w:val="2"/>
            <w:tcBorders>
              <w:top w:val="single" w:sz="4" w:space="0" w:color="000000"/>
              <w:bottom w:val="single" w:sz="4" w:space="0" w:color="000000"/>
            </w:tcBorders>
          </w:tcPr>
          <w:p w14:paraId="32D02155"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2906" w:type="dxa"/>
            <w:gridSpan w:val="2"/>
            <w:tcBorders>
              <w:top w:val="single" w:sz="4" w:space="0" w:color="000000"/>
              <w:bottom w:val="single" w:sz="4" w:space="0" w:color="000000"/>
            </w:tcBorders>
          </w:tcPr>
          <w:p w14:paraId="759B961D"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A4FE9" w:rsidRPr="007B7781" w14:paraId="2C38ED81" w14:textId="77777777" w:rsidTr="00732E30">
        <w:tc>
          <w:tcPr>
            <w:tcW w:w="3658" w:type="dxa"/>
          </w:tcPr>
          <w:p w14:paraId="201F9CFF"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453" w:type="dxa"/>
            <w:tcBorders>
              <w:top w:val="single" w:sz="4" w:space="0" w:color="000000"/>
            </w:tcBorders>
          </w:tcPr>
          <w:p w14:paraId="77D6A47F"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53" w:type="dxa"/>
            <w:tcBorders>
              <w:top w:val="single" w:sz="4" w:space="0" w:color="000000"/>
            </w:tcBorders>
          </w:tcPr>
          <w:p w14:paraId="00718F61"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53" w:type="dxa"/>
            <w:tcBorders>
              <w:top w:val="single" w:sz="4" w:space="0" w:color="000000"/>
            </w:tcBorders>
          </w:tcPr>
          <w:p w14:paraId="1F963DCE"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53" w:type="dxa"/>
            <w:tcBorders>
              <w:top w:val="single" w:sz="4" w:space="0" w:color="000000"/>
            </w:tcBorders>
          </w:tcPr>
          <w:p w14:paraId="61CDB8D7"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7555A0" w:rsidRPr="007B7781" w14:paraId="18BD49AC" w14:textId="77777777" w:rsidTr="00732E30">
        <w:tc>
          <w:tcPr>
            <w:tcW w:w="3658" w:type="dxa"/>
          </w:tcPr>
          <w:p w14:paraId="1EFC447C" w14:textId="77777777" w:rsidR="007555A0" w:rsidRPr="007B7781" w:rsidRDefault="007555A0" w:rsidP="007555A0">
            <w:pPr>
              <w:spacing w:line="240" w:lineRule="auto"/>
              <w:ind w:left="0" w:right="-108" w:hanging="2"/>
              <w:jc w:val="both"/>
              <w:rPr>
                <w:rFonts w:ascii="Arial" w:eastAsia="Arial" w:hAnsi="Arial" w:cs="Arial"/>
                <w:position w:val="0"/>
                <w:sz w:val="18"/>
                <w:szCs w:val="18"/>
              </w:rPr>
            </w:pPr>
          </w:p>
        </w:tc>
        <w:tc>
          <w:tcPr>
            <w:tcW w:w="1453" w:type="dxa"/>
            <w:tcBorders>
              <w:bottom w:val="single" w:sz="4" w:space="0" w:color="000000"/>
            </w:tcBorders>
          </w:tcPr>
          <w:p w14:paraId="4EDBFB9F" w14:textId="50066D0E" w:rsidR="007555A0" w:rsidRPr="007B7781" w:rsidRDefault="007555A0"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53" w:type="dxa"/>
            <w:tcBorders>
              <w:bottom w:val="single" w:sz="4" w:space="0" w:color="000000"/>
            </w:tcBorders>
          </w:tcPr>
          <w:p w14:paraId="6850F3E7" w14:textId="0C9645B7" w:rsidR="007555A0" w:rsidRPr="007B7781" w:rsidRDefault="007555A0"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c>
          <w:tcPr>
            <w:tcW w:w="1453" w:type="dxa"/>
            <w:tcBorders>
              <w:bottom w:val="single" w:sz="4" w:space="0" w:color="000000"/>
            </w:tcBorders>
          </w:tcPr>
          <w:p w14:paraId="04A9C967" w14:textId="3BA514AB" w:rsidR="007555A0" w:rsidRPr="007B7781" w:rsidRDefault="007555A0"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53" w:type="dxa"/>
            <w:tcBorders>
              <w:bottom w:val="single" w:sz="4" w:space="0" w:color="000000"/>
            </w:tcBorders>
          </w:tcPr>
          <w:p w14:paraId="00A017CA" w14:textId="4C8E2E8B" w:rsidR="007555A0" w:rsidRPr="007B7781" w:rsidRDefault="007555A0"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r>
      <w:tr w:rsidR="003A4FE9" w:rsidRPr="007B7781" w14:paraId="2B06D1EC" w14:textId="77777777" w:rsidTr="00732E30">
        <w:tc>
          <w:tcPr>
            <w:tcW w:w="3658" w:type="dxa"/>
            <w:shd w:val="clear" w:color="auto" w:fill="auto"/>
          </w:tcPr>
          <w:p w14:paraId="30C0022F"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453" w:type="dxa"/>
            <w:tcBorders>
              <w:top w:val="single" w:sz="4" w:space="0" w:color="000000"/>
            </w:tcBorders>
            <w:shd w:val="clear" w:color="auto" w:fill="FAFAFA"/>
            <w:vAlign w:val="bottom"/>
          </w:tcPr>
          <w:p w14:paraId="51209AFB"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53" w:type="dxa"/>
            <w:tcBorders>
              <w:top w:val="single" w:sz="4" w:space="0" w:color="000000"/>
            </w:tcBorders>
            <w:shd w:val="clear" w:color="auto" w:fill="auto"/>
            <w:vAlign w:val="bottom"/>
          </w:tcPr>
          <w:p w14:paraId="6AE65F78"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53" w:type="dxa"/>
            <w:tcBorders>
              <w:top w:val="single" w:sz="4" w:space="0" w:color="000000"/>
            </w:tcBorders>
            <w:shd w:val="clear" w:color="auto" w:fill="FAFAFA"/>
            <w:vAlign w:val="bottom"/>
          </w:tcPr>
          <w:p w14:paraId="22E95D4E"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53" w:type="dxa"/>
            <w:tcBorders>
              <w:top w:val="single" w:sz="4" w:space="0" w:color="000000"/>
            </w:tcBorders>
            <w:vAlign w:val="bottom"/>
          </w:tcPr>
          <w:p w14:paraId="6DAD4396"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r>
      <w:tr w:rsidR="007555A0" w:rsidRPr="007B7781" w14:paraId="3562E8E8" w14:textId="77777777" w:rsidTr="00732E30">
        <w:trPr>
          <w:trHeight w:val="120"/>
        </w:trPr>
        <w:tc>
          <w:tcPr>
            <w:tcW w:w="3658" w:type="dxa"/>
            <w:shd w:val="clear" w:color="auto" w:fill="auto"/>
          </w:tcPr>
          <w:p w14:paraId="3FB00B19" w14:textId="77777777" w:rsidR="007555A0" w:rsidRPr="007B7781" w:rsidRDefault="007555A0" w:rsidP="007555A0">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Current tax</w:t>
            </w:r>
          </w:p>
        </w:tc>
        <w:tc>
          <w:tcPr>
            <w:tcW w:w="1453" w:type="dxa"/>
            <w:tcBorders>
              <w:top w:val="nil"/>
              <w:left w:val="nil"/>
              <w:bottom w:val="nil"/>
              <w:right w:val="nil"/>
            </w:tcBorders>
            <w:shd w:val="clear" w:color="auto" w:fill="FAFAFA"/>
            <w:vAlign w:val="bottom"/>
          </w:tcPr>
          <w:p w14:paraId="5FA6990B" w14:textId="51D86121" w:rsidR="007555A0" w:rsidRPr="007B7781" w:rsidRDefault="00083593"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53" w:type="dxa"/>
            <w:tcBorders>
              <w:top w:val="nil"/>
              <w:left w:val="nil"/>
              <w:bottom w:val="nil"/>
              <w:right w:val="nil"/>
            </w:tcBorders>
            <w:shd w:val="clear" w:color="auto" w:fill="auto"/>
            <w:vAlign w:val="bottom"/>
          </w:tcPr>
          <w:p w14:paraId="154A2878" w14:textId="43E96F41" w:rsidR="007555A0" w:rsidRPr="007B7781" w:rsidRDefault="007555A0"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53" w:type="dxa"/>
            <w:tcBorders>
              <w:top w:val="nil"/>
              <w:left w:val="nil"/>
              <w:bottom w:val="nil"/>
              <w:right w:val="nil"/>
            </w:tcBorders>
            <w:shd w:val="clear" w:color="auto" w:fill="FAFAFA"/>
            <w:vAlign w:val="bottom"/>
          </w:tcPr>
          <w:p w14:paraId="58FF4588" w14:textId="75130C45" w:rsidR="007555A0" w:rsidRPr="007B7781" w:rsidRDefault="00083593"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53" w:type="dxa"/>
            <w:tcBorders>
              <w:top w:val="nil"/>
              <w:left w:val="nil"/>
              <w:bottom w:val="nil"/>
              <w:right w:val="nil"/>
            </w:tcBorders>
            <w:vAlign w:val="bottom"/>
          </w:tcPr>
          <w:p w14:paraId="541B4640" w14:textId="782F6F60" w:rsidR="007555A0" w:rsidRPr="007B7781" w:rsidRDefault="007555A0"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r>
      <w:tr w:rsidR="007555A0" w:rsidRPr="007B7781" w14:paraId="6E4ED5CC" w14:textId="77777777" w:rsidTr="00732E30">
        <w:trPr>
          <w:trHeight w:val="120"/>
        </w:trPr>
        <w:tc>
          <w:tcPr>
            <w:tcW w:w="3658" w:type="dxa"/>
            <w:shd w:val="clear" w:color="auto" w:fill="auto"/>
          </w:tcPr>
          <w:p w14:paraId="2E8DD616" w14:textId="77777777" w:rsidR="007555A0" w:rsidRPr="007B7781" w:rsidRDefault="007555A0" w:rsidP="007555A0">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Deferred income tax (Note 14)</w:t>
            </w:r>
          </w:p>
        </w:tc>
        <w:tc>
          <w:tcPr>
            <w:tcW w:w="1453" w:type="dxa"/>
            <w:tcBorders>
              <w:top w:val="nil"/>
              <w:left w:val="nil"/>
              <w:right w:val="nil"/>
            </w:tcBorders>
            <w:shd w:val="clear" w:color="auto" w:fill="FAFAFA"/>
            <w:vAlign w:val="bottom"/>
          </w:tcPr>
          <w:p w14:paraId="125AE09D" w14:textId="76CAB8BC" w:rsidR="007555A0" w:rsidRPr="007B7781" w:rsidRDefault="00083593"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36,748,078</w:t>
            </w:r>
          </w:p>
        </w:tc>
        <w:tc>
          <w:tcPr>
            <w:tcW w:w="1453" w:type="dxa"/>
            <w:tcBorders>
              <w:top w:val="nil"/>
              <w:left w:val="nil"/>
              <w:right w:val="nil"/>
            </w:tcBorders>
            <w:shd w:val="clear" w:color="auto" w:fill="auto"/>
            <w:vAlign w:val="bottom"/>
          </w:tcPr>
          <w:p w14:paraId="4367999D" w14:textId="481A88C0" w:rsidR="007555A0" w:rsidRPr="007B7781" w:rsidRDefault="007555A0"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(48,400,326)</w:t>
            </w:r>
          </w:p>
        </w:tc>
        <w:tc>
          <w:tcPr>
            <w:tcW w:w="1453" w:type="dxa"/>
            <w:tcBorders>
              <w:top w:val="nil"/>
              <w:left w:val="nil"/>
              <w:right w:val="nil"/>
            </w:tcBorders>
            <w:shd w:val="clear" w:color="auto" w:fill="FAFAFA"/>
            <w:vAlign w:val="bottom"/>
          </w:tcPr>
          <w:p w14:paraId="787CE6CF" w14:textId="5A1E064C" w:rsidR="007555A0" w:rsidRPr="007B7781" w:rsidRDefault="00083593" w:rsidP="007555A0">
            <w:pPr>
              <w:spacing w:line="240" w:lineRule="auto"/>
              <w:ind w:left="0" w:right="-72" w:hanging="2"/>
              <w:jc w:val="right"/>
              <w:rPr>
                <w:rFonts w:ascii="Arial" w:eastAsia="Arial" w:hAnsi="Arial" w:cs="Arial"/>
                <w:position w:val="0"/>
                <w:sz w:val="18"/>
                <w:szCs w:val="18"/>
                <w:highlight w:val="yellow"/>
              </w:rPr>
            </w:pPr>
            <w:r w:rsidRPr="007B7781">
              <w:rPr>
                <w:rFonts w:ascii="Arial" w:eastAsia="Arial" w:hAnsi="Arial" w:cs="Arial"/>
                <w:position w:val="0"/>
                <w:sz w:val="18"/>
                <w:szCs w:val="18"/>
              </w:rPr>
              <w:t>1,166,442,880</w:t>
            </w:r>
          </w:p>
        </w:tc>
        <w:tc>
          <w:tcPr>
            <w:tcW w:w="1453" w:type="dxa"/>
            <w:tcBorders>
              <w:top w:val="nil"/>
              <w:left w:val="nil"/>
              <w:right w:val="nil"/>
            </w:tcBorders>
            <w:vAlign w:val="bottom"/>
          </w:tcPr>
          <w:p w14:paraId="6AAF9E0A" w14:textId="39336003" w:rsidR="007555A0" w:rsidRPr="007B7781" w:rsidRDefault="007555A0"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(1,555,662,827)</w:t>
            </w:r>
          </w:p>
        </w:tc>
      </w:tr>
      <w:tr w:rsidR="007555A0" w:rsidRPr="007B7781" w14:paraId="191AB918" w14:textId="77777777" w:rsidTr="00732E30">
        <w:trPr>
          <w:trHeight w:val="120"/>
        </w:trPr>
        <w:tc>
          <w:tcPr>
            <w:tcW w:w="3658" w:type="dxa"/>
            <w:shd w:val="clear" w:color="auto" w:fill="auto"/>
          </w:tcPr>
          <w:p w14:paraId="616CF017" w14:textId="77777777" w:rsidR="007555A0" w:rsidRPr="007B7781" w:rsidRDefault="007555A0" w:rsidP="007555A0">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Prior year tax adjustment</w:t>
            </w:r>
          </w:p>
        </w:tc>
        <w:tc>
          <w:tcPr>
            <w:tcW w:w="1453" w:type="dxa"/>
            <w:tcBorders>
              <w:top w:val="nil"/>
              <w:left w:val="nil"/>
              <w:bottom w:val="single" w:sz="4" w:space="0" w:color="000000"/>
              <w:right w:val="nil"/>
            </w:tcBorders>
            <w:shd w:val="clear" w:color="auto" w:fill="FAFAFA"/>
            <w:vAlign w:val="bottom"/>
          </w:tcPr>
          <w:p w14:paraId="2B437B4C" w14:textId="4CE47124" w:rsidR="007555A0" w:rsidRPr="007B7781" w:rsidRDefault="00083593"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53" w:type="dxa"/>
            <w:tcBorders>
              <w:top w:val="nil"/>
              <w:left w:val="nil"/>
              <w:bottom w:val="single" w:sz="4" w:space="0" w:color="000000"/>
              <w:right w:val="nil"/>
            </w:tcBorders>
            <w:shd w:val="clear" w:color="auto" w:fill="auto"/>
            <w:vAlign w:val="bottom"/>
          </w:tcPr>
          <w:p w14:paraId="56DDDD63" w14:textId="52E7F437" w:rsidR="007555A0" w:rsidRPr="007B7781" w:rsidRDefault="007555A0"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19,735</w:t>
            </w:r>
          </w:p>
        </w:tc>
        <w:tc>
          <w:tcPr>
            <w:tcW w:w="1453" w:type="dxa"/>
            <w:tcBorders>
              <w:top w:val="nil"/>
              <w:left w:val="nil"/>
              <w:bottom w:val="single" w:sz="4" w:space="0" w:color="000000"/>
              <w:right w:val="nil"/>
            </w:tcBorders>
            <w:shd w:val="clear" w:color="auto" w:fill="FAFAFA"/>
            <w:vAlign w:val="bottom"/>
          </w:tcPr>
          <w:p w14:paraId="18830372" w14:textId="72D5629E" w:rsidR="007555A0" w:rsidRPr="007B7781" w:rsidRDefault="00083593"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53" w:type="dxa"/>
            <w:tcBorders>
              <w:top w:val="nil"/>
              <w:left w:val="nil"/>
              <w:bottom w:val="single" w:sz="4" w:space="0" w:color="000000"/>
              <w:right w:val="nil"/>
            </w:tcBorders>
            <w:vAlign w:val="bottom"/>
          </w:tcPr>
          <w:p w14:paraId="7527F624" w14:textId="5DD72B67" w:rsidR="007555A0" w:rsidRPr="007B7781" w:rsidRDefault="007555A0"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630,996</w:t>
            </w:r>
          </w:p>
        </w:tc>
      </w:tr>
      <w:tr w:rsidR="007555A0" w:rsidRPr="007B7781" w14:paraId="17E2C82E" w14:textId="77777777" w:rsidTr="00732E30">
        <w:trPr>
          <w:trHeight w:val="26"/>
        </w:trPr>
        <w:tc>
          <w:tcPr>
            <w:tcW w:w="3658" w:type="dxa"/>
            <w:shd w:val="clear" w:color="auto" w:fill="auto"/>
          </w:tcPr>
          <w:p w14:paraId="313B847E" w14:textId="77777777" w:rsidR="007555A0" w:rsidRPr="007B7781" w:rsidRDefault="007555A0" w:rsidP="007555A0">
            <w:pPr>
              <w:spacing w:line="240" w:lineRule="auto"/>
              <w:ind w:left="0" w:right="-108" w:hanging="2"/>
              <w:jc w:val="both"/>
              <w:rPr>
                <w:rFonts w:ascii="Arial" w:eastAsia="Arial" w:hAnsi="Arial" w:cs="Arial"/>
                <w:position w:val="0"/>
                <w:sz w:val="18"/>
                <w:szCs w:val="18"/>
              </w:rPr>
            </w:pPr>
          </w:p>
        </w:tc>
        <w:tc>
          <w:tcPr>
            <w:tcW w:w="1453" w:type="dxa"/>
            <w:tcBorders>
              <w:top w:val="single" w:sz="4" w:space="0" w:color="000000"/>
            </w:tcBorders>
            <w:shd w:val="clear" w:color="auto" w:fill="FAFAFA"/>
            <w:vAlign w:val="bottom"/>
          </w:tcPr>
          <w:p w14:paraId="5356A725" w14:textId="77777777" w:rsidR="007555A0" w:rsidRPr="007B7781" w:rsidRDefault="007555A0" w:rsidP="007555A0">
            <w:pPr>
              <w:spacing w:line="240" w:lineRule="auto"/>
              <w:ind w:left="0" w:right="-72" w:hanging="2"/>
              <w:jc w:val="right"/>
              <w:rPr>
                <w:rFonts w:ascii="Arial" w:eastAsia="Arial" w:hAnsi="Arial" w:cs="Arial"/>
                <w:position w:val="0"/>
                <w:sz w:val="18"/>
                <w:szCs w:val="18"/>
              </w:rPr>
            </w:pPr>
          </w:p>
        </w:tc>
        <w:tc>
          <w:tcPr>
            <w:tcW w:w="1453" w:type="dxa"/>
            <w:tcBorders>
              <w:top w:val="single" w:sz="4" w:space="0" w:color="000000"/>
            </w:tcBorders>
            <w:shd w:val="clear" w:color="auto" w:fill="auto"/>
            <w:vAlign w:val="bottom"/>
          </w:tcPr>
          <w:p w14:paraId="3E571A52" w14:textId="77777777" w:rsidR="007555A0" w:rsidRPr="007B7781" w:rsidRDefault="007555A0" w:rsidP="007555A0">
            <w:pPr>
              <w:spacing w:line="240" w:lineRule="auto"/>
              <w:ind w:left="0" w:right="-72" w:hanging="2"/>
              <w:jc w:val="right"/>
              <w:rPr>
                <w:rFonts w:ascii="Arial" w:eastAsia="Arial" w:hAnsi="Arial" w:cs="Arial"/>
                <w:position w:val="0"/>
                <w:sz w:val="18"/>
                <w:szCs w:val="18"/>
              </w:rPr>
            </w:pPr>
          </w:p>
        </w:tc>
        <w:tc>
          <w:tcPr>
            <w:tcW w:w="1453" w:type="dxa"/>
            <w:tcBorders>
              <w:top w:val="single" w:sz="4" w:space="0" w:color="000000"/>
            </w:tcBorders>
            <w:shd w:val="clear" w:color="auto" w:fill="FAFAFA"/>
            <w:vAlign w:val="bottom"/>
          </w:tcPr>
          <w:p w14:paraId="2E999A80" w14:textId="77777777" w:rsidR="007555A0" w:rsidRPr="007B7781" w:rsidRDefault="007555A0" w:rsidP="007555A0">
            <w:pPr>
              <w:spacing w:line="240" w:lineRule="auto"/>
              <w:ind w:left="0" w:right="-72" w:hanging="2"/>
              <w:jc w:val="right"/>
              <w:rPr>
                <w:rFonts w:ascii="Arial" w:eastAsia="Arial" w:hAnsi="Arial" w:cs="Arial"/>
                <w:position w:val="0"/>
                <w:sz w:val="18"/>
                <w:szCs w:val="18"/>
              </w:rPr>
            </w:pPr>
          </w:p>
        </w:tc>
        <w:tc>
          <w:tcPr>
            <w:tcW w:w="1453" w:type="dxa"/>
            <w:tcBorders>
              <w:top w:val="single" w:sz="4" w:space="0" w:color="000000"/>
            </w:tcBorders>
            <w:vAlign w:val="bottom"/>
          </w:tcPr>
          <w:p w14:paraId="55C8EAC1" w14:textId="77777777" w:rsidR="007555A0" w:rsidRPr="007B7781" w:rsidRDefault="007555A0" w:rsidP="007555A0">
            <w:pPr>
              <w:spacing w:line="240" w:lineRule="auto"/>
              <w:ind w:left="0" w:right="-72" w:hanging="2"/>
              <w:jc w:val="right"/>
              <w:rPr>
                <w:rFonts w:ascii="Arial" w:eastAsia="Arial" w:hAnsi="Arial" w:cs="Arial"/>
                <w:position w:val="0"/>
                <w:sz w:val="18"/>
                <w:szCs w:val="18"/>
              </w:rPr>
            </w:pPr>
          </w:p>
        </w:tc>
      </w:tr>
      <w:tr w:rsidR="007555A0" w:rsidRPr="007B7781" w14:paraId="06710F8A" w14:textId="77777777" w:rsidTr="00732E30">
        <w:trPr>
          <w:trHeight w:val="120"/>
        </w:trPr>
        <w:tc>
          <w:tcPr>
            <w:tcW w:w="3658" w:type="dxa"/>
            <w:shd w:val="clear" w:color="auto" w:fill="auto"/>
          </w:tcPr>
          <w:p w14:paraId="72264CEC" w14:textId="77777777" w:rsidR="007555A0" w:rsidRPr="007B7781" w:rsidRDefault="007555A0" w:rsidP="007555A0">
            <w:pPr>
              <w:spacing w:line="240" w:lineRule="auto"/>
              <w:ind w:left="0" w:hanging="2"/>
              <w:jc w:val="both"/>
              <w:rPr>
                <w:rFonts w:ascii="Arial" w:eastAsia="Arial" w:hAnsi="Arial" w:cs="Arial"/>
                <w:position w:val="0"/>
                <w:sz w:val="18"/>
                <w:szCs w:val="18"/>
              </w:rPr>
            </w:pPr>
          </w:p>
        </w:tc>
        <w:tc>
          <w:tcPr>
            <w:tcW w:w="1453" w:type="dxa"/>
            <w:tcBorders>
              <w:top w:val="nil"/>
              <w:left w:val="nil"/>
              <w:bottom w:val="single" w:sz="4" w:space="0" w:color="000000"/>
              <w:right w:val="nil"/>
            </w:tcBorders>
            <w:shd w:val="clear" w:color="auto" w:fill="FAFAFA"/>
            <w:vAlign w:val="bottom"/>
          </w:tcPr>
          <w:p w14:paraId="4261ED20" w14:textId="457FBFFE" w:rsidR="007555A0" w:rsidRPr="007B7781" w:rsidRDefault="00BF1386"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36,748,078</w:t>
            </w:r>
          </w:p>
        </w:tc>
        <w:tc>
          <w:tcPr>
            <w:tcW w:w="1453" w:type="dxa"/>
            <w:tcBorders>
              <w:top w:val="nil"/>
              <w:left w:val="nil"/>
              <w:bottom w:val="single" w:sz="4" w:space="0" w:color="000000"/>
              <w:right w:val="nil"/>
            </w:tcBorders>
            <w:shd w:val="clear" w:color="auto" w:fill="auto"/>
            <w:vAlign w:val="bottom"/>
          </w:tcPr>
          <w:p w14:paraId="41D2B3F9" w14:textId="77F7E825" w:rsidR="007555A0" w:rsidRPr="007B7781" w:rsidRDefault="007555A0"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(48,380,591)</w:t>
            </w:r>
          </w:p>
        </w:tc>
        <w:tc>
          <w:tcPr>
            <w:tcW w:w="1453" w:type="dxa"/>
            <w:tcBorders>
              <w:top w:val="nil"/>
              <w:left w:val="nil"/>
              <w:bottom w:val="single" w:sz="4" w:space="0" w:color="000000"/>
              <w:right w:val="nil"/>
            </w:tcBorders>
            <w:shd w:val="clear" w:color="auto" w:fill="FAFAFA"/>
            <w:vAlign w:val="bottom"/>
          </w:tcPr>
          <w:p w14:paraId="4B4F3F02" w14:textId="20F16C07" w:rsidR="007555A0" w:rsidRPr="007B7781" w:rsidRDefault="00BF1386"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1,166,442,880</w:t>
            </w:r>
          </w:p>
        </w:tc>
        <w:tc>
          <w:tcPr>
            <w:tcW w:w="1453" w:type="dxa"/>
            <w:tcBorders>
              <w:top w:val="nil"/>
              <w:left w:val="nil"/>
              <w:bottom w:val="single" w:sz="4" w:space="0" w:color="000000"/>
              <w:right w:val="nil"/>
            </w:tcBorders>
            <w:vAlign w:val="bottom"/>
          </w:tcPr>
          <w:p w14:paraId="3A310A9E" w14:textId="44DA750A" w:rsidR="007555A0" w:rsidRPr="007B7781" w:rsidRDefault="007555A0"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(1,555,031,831)</w:t>
            </w:r>
          </w:p>
        </w:tc>
      </w:tr>
    </w:tbl>
    <w:p w14:paraId="3A6DE731" w14:textId="77777777" w:rsidR="003A4FE9" w:rsidRPr="007B7781" w:rsidRDefault="003A4FE9" w:rsidP="003A4FE9">
      <w:pPr>
        <w:tabs>
          <w:tab w:val="left" w:pos="540"/>
        </w:tabs>
        <w:spacing w:line="240" w:lineRule="auto"/>
        <w:ind w:left="0" w:hanging="2"/>
        <w:jc w:val="both"/>
        <w:rPr>
          <w:rFonts w:ascii="Arial" w:eastAsia="Arial" w:hAnsi="Arial" w:cs="Arial"/>
          <w:position w:val="0"/>
          <w:sz w:val="18"/>
          <w:szCs w:val="18"/>
        </w:rPr>
      </w:pPr>
    </w:p>
    <w:tbl>
      <w:tblPr>
        <w:tblW w:w="9470" w:type="dxa"/>
        <w:tblLayout w:type="fixed"/>
        <w:tblLook w:val="0000" w:firstRow="0" w:lastRow="0" w:firstColumn="0" w:lastColumn="0" w:noHBand="0" w:noVBand="0"/>
      </w:tblPr>
      <w:tblGrid>
        <w:gridCol w:w="3658"/>
        <w:gridCol w:w="1453"/>
        <w:gridCol w:w="1453"/>
        <w:gridCol w:w="1453"/>
        <w:gridCol w:w="1453"/>
      </w:tblGrid>
      <w:tr w:rsidR="003A4FE9" w:rsidRPr="007B7781" w14:paraId="71DA4991" w14:textId="77777777" w:rsidTr="00732E30">
        <w:tc>
          <w:tcPr>
            <w:tcW w:w="3658" w:type="dxa"/>
          </w:tcPr>
          <w:p w14:paraId="254B1646"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2906" w:type="dxa"/>
            <w:gridSpan w:val="2"/>
            <w:tcBorders>
              <w:top w:val="single" w:sz="4" w:space="0" w:color="000000"/>
              <w:bottom w:val="single" w:sz="4" w:space="0" w:color="000000"/>
            </w:tcBorders>
          </w:tcPr>
          <w:p w14:paraId="4CA23C3E"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2906" w:type="dxa"/>
            <w:gridSpan w:val="2"/>
            <w:tcBorders>
              <w:top w:val="single" w:sz="4" w:space="0" w:color="000000"/>
              <w:bottom w:val="single" w:sz="4" w:space="0" w:color="000000"/>
            </w:tcBorders>
          </w:tcPr>
          <w:p w14:paraId="06EDF4F0"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A4FE9" w:rsidRPr="007B7781" w14:paraId="5C1F7B15" w14:textId="77777777" w:rsidTr="00732E30">
        <w:tc>
          <w:tcPr>
            <w:tcW w:w="3658" w:type="dxa"/>
          </w:tcPr>
          <w:p w14:paraId="5E452A39"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453" w:type="dxa"/>
            <w:tcBorders>
              <w:top w:val="single" w:sz="4" w:space="0" w:color="000000"/>
            </w:tcBorders>
          </w:tcPr>
          <w:p w14:paraId="1E71B1F0"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53" w:type="dxa"/>
            <w:tcBorders>
              <w:top w:val="single" w:sz="4" w:space="0" w:color="000000"/>
            </w:tcBorders>
          </w:tcPr>
          <w:p w14:paraId="0AC406E1"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53" w:type="dxa"/>
            <w:tcBorders>
              <w:top w:val="single" w:sz="4" w:space="0" w:color="000000"/>
            </w:tcBorders>
          </w:tcPr>
          <w:p w14:paraId="1D488C2E"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53" w:type="dxa"/>
            <w:tcBorders>
              <w:top w:val="single" w:sz="4" w:space="0" w:color="000000"/>
            </w:tcBorders>
          </w:tcPr>
          <w:p w14:paraId="03367B29"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7555A0" w:rsidRPr="007B7781" w14:paraId="6AD69D79" w14:textId="77777777" w:rsidTr="00732E30">
        <w:tc>
          <w:tcPr>
            <w:tcW w:w="3658" w:type="dxa"/>
          </w:tcPr>
          <w:p w14:paraId="3EC1AE65" w14:textId="77777777" w:rsidR="007555A0" w:rsidRPr="007B7781" w:rsidRDefault="007555A0" w:rsidP="007555A0">
            <w:pPr>
              <w:spacing w:line="240" w:lineRule="auto"/>
              <w:ind w:left="0" w:right="-108" w:hanging="2"/>
              <w:jc w:val="both"/>
              <w:rPr>
                <w:rFonts w:ascii="Arial" w:eastAsia="Arial" w:hAnsi="Arial" w:cs="Arial"/>
                <w:position w:val="0"/>
                <w:sz w:val="18"/>
                <w:szCs w:val="18"/>
              </w:rPr>
            </w:pPr>
          </w:p>
        </w:tc>
        <w:tc>
          <w:tcPr>
            <w:tcW w:w="1453" w:type="dxa"/>
            <w:tcBorders>
              <w:bottom w:val="single" w:sz="4" w:space="0" w:color="000000"/>
            </w:tcBorders>
          </w:tcPr>
          <w:p w14:paraId="274C3A66" w14:textId="0FC523F8" w:rsidR="007555A0" w:rsidRPr="007B7781" w:rsidRDefault="007555A0"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53" w:type="dxa"/>
            <w:tcBorders>
              <w:bottom w:val="single" w:sz="4" w:space="0" w:color="000000"/>
            </w:tcBorders>
          </w:tcPr>
          <w:p w14:paraId="32692F80" w14:textId="6DB02B12" w:rsidR="007555A0" w:rsidRPr="007B7781" w:rsidRDefault="007555A0"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c>
          <w:tcPr>
            <w:tcW w:w="1453" w:type="dxa"/>
            <w:tcBorders>
              <w:bottom w:val="single" w:sz="4" w:space="0" w:color="000000"/>
            </w:tcBorders>
          </w:tcPr>
          <w:p w14:paraId="0850102E" w14:textId="047164C8" w:rsidR="007555A0" w:rsidRPr="007B7781" w:rsidRDefault="007555A0"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53" w:type="dxa"/>
            <w:tcBorders>
              <w:bottom w:val="single" w:sz="4" w:space="0" w:color="000000"/>
            </w:tcBorders>
          </w:tcPr>
          <w:p w14:paraId="02895D8D" w14:textId="1C63A7A4" w:rsidR="007555A0" w:rsidRPr="007B7781" w:rsidRDefault="007555A0" w:rsidP="007555A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r>
      <w:tr w:rsidR="003A4FE9" w:rsidRPr="007B7781" w14:paraId="0E8FC46B" w14:textId="77777777" w:rsidTr="00732E30">
        <w:tc>
          <w:tcPr>
            <w:tcW w:w="3658" w:type="dxa"/>
            <w:shd w:val="clear" w:color="auto" w:fill="auto"/>
          </w:tcPr>
          <w:p w14:paraId="46640E17" w14:textId="77777777" w:rsidR="003A4FE9" w:rsidRPr="007B7781" w:rsidRDefault="003A4FE9" w:rsidP="00732E30">
            <w:pPr>
              <w:spacing w:line="240" w:lineRule="auto"/>
              <w:ind w:left="0" w:right="-108" w:hanging="2"/>
              <w:jc w:val="both"/>
              <w:rPr>
                <w:rFonts w:ascii="Arial" w:eastAsia="Arial" w:hAnsi="Arial" w:cs="Arial"/>
                <w:position w:val="0"/>
                <w:sz w:val="18"/>
                <w:szCs w:val="18"/>
              </w:rPr>
            </w:pPr>
          </w:p>
        </w:tc>
        <w:tc>
          <w:tcPr>
            <w:tcW w:w="1453" w:type="dxa"/>
            <w:tcBorders>
              <w:top w:val="single" w:sz="4" w:space="0" w:color="000000"/>
            </w:tcBorders>
            <w:shd w:val="clear" w:color="auto" w:fill="FAFAFA"/>
          </w:tcPr>
          <w:p w14:paraId="077D5EC0"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53" w:type="dxa"/>
            <w:tcBorders>
              <w:top w:val="single" w:sz="4" w:space="0" w:color="000000"/>
            </w:tcBorders>
            <w:shd w:val="clear" w:color="auto" w:fill="auto"/>
          </w:tcPr>
          <w:p w14:paraId="6FA8AFC8"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53" w:type="dxa"/>
            <w:tcBorders>
              <w:top w:val="single" w:sz="4" w:space="0" w:color="000000"/>
            </w:tcBorders>
            <w:shd w:val="clear" w:color="auto" w:fill="FAFAFA"/>
          </w:tcPr>
          <w:p w14:paraId="356C892A"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53" w:type="dxa"/>
            <w:tcBorders>
              <w:top w:val="single" w:sz="4" w:space="0" w:color="000000"/>
            </w:tcBorders>
          </w:tcPr>
          <w:p w14:paraId="1FD6CD54"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r>
      <w:tr w:rsidR="00E30EA8" w:rsidRPr="007B7781" w14:paraId="3ECBB5FC" w14:textId="77777777" w:rsidTr="00732E30">
        <w:trPr>
          <w:trHeight w:val="120"/>
        </w:trPr>
        <w:tc>
          <w:tcPr>
            <w:tcW w:w="3658" w:type="dxa"/>
            <w:shd w:val="clear" w:color="auto" w:fill="auto"/>
          </w:tcPr>
          <w:p w14:paraId="3C6EF97D" w14:textId="1C00C052" w:rsidR="00E30EA8" w:rsidRPr="007B7781" w:rsidRDefault="00BF1386" w:rsidP="00E30EA8">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Profit</w:t>
            </w:r>
            <w:r w:rsidR="00350DF2" w:rsidRPr="007B7781">
              <w:rPr>
                <w:rFonts w:ascii="Arial" w:eastAsia="Arial" w:hAnsi="Arial" w:cs="Arial"/>
                <w:position w:val="0"/>
                <w:sz w:val="18"/>
                <w:szCs w:val="18"/>
              </w:rPr>
              <w:t xml:space="preserve"> </w:t>
            </w:r>
            <w:r w:rsidRPr="007B7781">
              <w:rPr>
                <w:rFonts w:ascii="Arial" w:eastAsia="Arial" w:hAnsi="Arial" w:cs="Arial"/>
                <w:position w:val="0"/>
                <w:sz w:val="18"/>
                <w:szCs w:val="18"/>
              </w:rPr>
              <w:t>(</w:t>
            </w:r>
            <w:r w:rsidR="00BD74E9" w:rsidRPr="007B7781">
              <w:rPr>
                <w:rFonts w:ascii="Arial" w:eastAsia="Arial" w:hAnsi="Arial" w:cs="Arial"/>
                <w:position w:val="0"/>
                <w:sz w:val="18"/>
                <w:szCs w:val="18"/>
              </w:rPr>
              <w:t>l</w:t>
            </w:r>
            <w:r w:rsidR="00E30EA8" w:rsidRPr="007B7781">
              <w:rPr>
                <w:rFonts w:ascii="Arial" w:eastAsia="Arial" w:hAnsi="Arial" w:cs="Arial"/>
                <w:position w:val="0"/>
                <w:sz w:val="18"/>
                <w:szCs w:val="18"/>
              </w:rPr>
              <w:t>oss</w:t>
            </w:r>
            <w:r w:rsidRPr="007B7781">
              <w:rPr>
                <w:rFonts w:ascii="Arial" w:eastAsia="Arial" w:hAnsi="Arial" w:cs="Arial"/>
                <w:position w:val="0"/>
                <w:sz w:val="18"/>
                <w:szCs w:val="18"/>
              </w:rPr>
              <w:t>)</w:t>
            </w:r>
            <w:r w:rsidR="00E30EA8" w:rsidRPr="007B7781">
              <w:rPr>
                <w:rFonts w:ascii="Arial" w:eastAsia="Arial" w:hAnsi="Arial" w:cs="Arial"/>
                <w:position w:val="0"/>
                <w:sz w:val="18"/>
                <w:szCs w:val="18"/>
              </w:rPr>
              <w:t xml:space="preserve"> before tax</w:t>
            </w:r>
          </w:p>
        </w:tc>
        <w:tc>
          <w:tcPr>
            <w:tcW w:w="1453" w:type="dxa"/>
            <w:tcBorders>
              <w:top w:val="nil"/>
              <w:left w:val="nil"/>
              <w:bottom w:val="single" w:sz="4" w:space="0" w:color="000000"/>
              <w:right w:val="nil"/>
            </w:tcBorders>
            <w:shd w:val="clear" w:color="auto" w:fill="FAFAFA"/>
            <w:vAlign w:val="bottom"/>
          </w:tcPr>
          <w:p w14:paraId="0866083B" w14:textId="7F3540DB" w:rsidR="00E30EA8" w:rsidRPr="007B7781" w:rsidRDefault="00BF1386"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186,347,26</w:t>
            </w:r>
            <w:r w:rsidR="00512698" w:rsidRPr="007B7781">
              <w:rPr>
                <w:rFonts w:ascii="Arial" w:eastAsia="Arial" w:hAnsi="Arial" w:cs="Arial"/>
                <w:position w:val="0"/>
                <w:sz w:val="18"/>
                <w:szCs w:val="18"/>
              </w:rPr>
              <w:t>4</w:t>
            </w:r>
          </w:p>
        </w:tc>
        <w:tc>
          <w:tcPr>
            <w:tcW w:w="1453" w:type="dxa"/>
            <w:tcBorders>
              <w:top w:val="nil"/>
              <w:left w:val="nil"/>
              <w:bottom w:val="single" w:sz="4" w:space="0" w:color="000000"/>
              <w:right w:val="nil"/>
            </w:tcBorders>
            <w:shd w:val="clear" w:color="auto" w:fill="auto"/>
            <w:vAlign w:val="bottom"/>
          </w:tcPr>
          <w:p w14:paraId="4D566E6A" w14:textId="6FFD1C90"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(235,395,992)</w:t>
            </w:r>
          </w:p>
        </w:tc>
        <w:tc>
          <w:tcPr>
            <w:tcW w:w="1453" w:type="dxa"/>
            <w:tcBorders>
              <w:top w:val="nil"/>
              <w:left w:val="nil"/>
              <w:bottom w:val="single" w:sz="4" w:space="0" w:color="000000"/>
              <w:right w:val="nil"/>
            </w:tcBorders>
            <w:shd w:val="clear" w:color="auto" w:fill="FAFAFA"/>
            <w:vAlign w:val="bottom"/>
          </w:tcPr>
          <w:p w14:paraId="07D6AE14" w14:textId="31D3C323" w:rsidR="00E30EA8" w:rsidRPr="007B7781" w:rsidRDefault="00BF1386"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5,912,905,849</w:t>
            </w:r>
          </w:p>
        </w:tc>
        <w:tc>
          <w:tcPr>
            <w:tcW w:w="1453" w:type="dxa"/>
            <w:tcBorders>
              <w:top w:val="nil"/>
              <w:left w:val="nil"/>
              <w:bottom w:val="single" w:sz="4" w:space="0" w:color="000000"/>
              <w:right w:val="nil"/>
            </w:tcBorders>
            <w:vAlign w:val="bottom"/>
          </w:tcPr>
          <w:p w14:paraId="51E0F960" w14:textId="2AB8D247" w:rsidR="00E30EA8" w:rsidRPr="007B7781" w:rsidRDefault="00E30EA8" w:rsidP="00E30EA8">
            <w:pPr>
              <w:spacing w:line="240" w:lineRule="auto"/>
              <w:ind w:leftChars="0" w:left="0" w:right="-72" w:firstLineChars="0" w:firstLine="0"/>
              <w:jc w:val="right"/>
              <w:rPr>
                <w:rFonts w:ascii="Arial" w:eastAsia="Arial" w:hAnsi="Arial" w:cs="Arial"/>
                <w:position w:val="0"/>
                <w:sz w:val="18"/>
                <w:szCs w:val="18"/>
              </w:rPr>
            </w:pPr>
            <w:r w:rsidRPr="007B7781">
              <w:rPr>
                <w:rFonts w:ascii="Arial" w:eastAsia="Arial" w:hAnsi="Arial" w:cs="Arial"/>
                <w:position w:val="0"/>
                <w:sz w:val="18"/>
                <w:szCs w:val="18"/>
              </w:rPr>
              <w:t>(7,559,872,356)</w:t>
            </w:r>
          </w:p>
        </w:tc>
      </w:tr>
      <w:tr w:rsidR="00E30EA8" w:rsidRPr="007B7781" w14:paraId="5DCDDBEB" w14:textId="77777777" w:rsidTr="00732E30">
        <w:trPr>
          <w:trHeight w:val="120"/>
        </w:trPr>
        <w:tc>
          <w:tcPr>
            <w:tcW w:w="3658" w:type="dxa"/>
            <w:shd w:val="clear" w:color="auto" w:fill="auto"/>
          </w:tcPr>
          <w:p w14:paraId="281163C8" w14:textId="77777777" w:rsidR="00E30EA8" w:rsidRPr="007B7781" w:rsidRDefault="00E30EA8" w:rsidP="00E30EA8">
            <w:pPr>
              <w:spacing w:line="240" w:lineRule="auto"/>
              <w:ind w:leftChars="-51" w:left="-110" w:hanging="2"/>
              <w:jc w:val="both"/>
              <w:rPr>
                <w:rFonts w:ascii="Arial" w:eastAsia="Arial" w:hAnsi="Arial" w:cs="Arial"/>
                <w:position w:val="0"/>
                <w:sz w:val="18"/>
                <w:szCs w:val="18"/>
              </w:rPr>
            </w:pPr>
          </w:p>
        </w:tc>
        <w:tc>
          <w:tcPr>
            <w:tcW w:w="1453" w:type="dxa"/>
            <w:tcBorders>
              <w:top w:val="single" w:sz="4" w:space="0" w:color="000000"/>
            </w:tcBorders>
            <w:shd w:val="clear" w:color="auto" w:fill="FAFAFA"/>
            <w:vAlign w:val="bottom"/>
          </w:tcPr>
          <w:p w14:paraId="3E2DC453"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53" w:type="dxa"/>
            <w:tcBorders>
              <w:top w:val="single" w:sz="4" w:space="0" w:color="000000"/>
            </w:tcBorders>
            <w:shd w:val="clear" w:color="auto" w:fill="auto"/>
            <w:vAlign w:val="bottom"/>
          </w:tcPr>
          <w:p w14:paraId="7CD187BB"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53" w:type="dxa"/>
            <w:tcBorders>
              <w:top w:val="single" w:sz="4" w:space="0" w:color="000000"/>
            </w:tcBorders>
            <w:shd w:val="clear" w:color="auto" w:fill="FAFAFA"/>
            <w:vAlign w:val="bottom"/>
          </w:tcPr>
          <w:p w14:paraId="0D50FA23"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53" w:type="dxa"/>
            <w:tcBorders>
              <w:top w:val="single" w:sz="4" w:space="0" w:color="000000"/>
            </w:tcBorders>
            <w:vAlign w:val="bottom"/>
          </w:tcPr>
          <w:p w14:paraId="7698C516"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r>
      <w:tr w:rsidR="00E30EA8" w:rsidRPr="007B7781" w14:paraId="400C0551" w14:textId="77777777" w:rsidTr="00732E30">
        <w:trPr>
          <w:trHeight w:val="120"/>
        </w:trPr>
        <w:tc>
          <w:tcPr>
            <w:tcW w:w="3658" w:type="dxa"/>
            <w:shd w:val="clear" w:color="auto" w:fill="auto"/>
          </w:tcPr>
          <w:p w14:paraId="3D7ABB2F" w14:textId="77777777" w:rsidR="00E30EA8" w:rsidRPr="007B7781" w:rsidRDefault="00E30EA8" w:rsidP="007455E6">
            <w:pPr>
              <w:spacing w:line="240" w:lineRule="auto"/>
              <w:ind w:leftChars="-44" w:left="-95" w:hanging="2"/>
              <w:jc w:val="both"/>
              <w:rPr>
                <w:rFonts w:ascii="Arial" w:eastAsia="Arial" w:hAnsi="Arial" w:cs="Arial"/>
                <w:position w:val="0"/>
                <w:sz w:val="18"/>
                <w:szCs w:val="18"/>
              </w:rPr>
            </w:pPr>
            <w:r w:rsidRPr="007B7781">
              <w:rPr>
                <w:rFonts w:ascii="Arial" w:eastAsia="Arial" w:hAnsi="Arial" w:cs="Arial"/>
                <w:position w:val="0"/>
                <w:sz w:val="18"/>
                <w:szCs w:val="18"/>
              </w:rPr>
              <w:t>Tax calculated at a tax rate of 20%</w:t>
            </w:r>
          </w:p>
        </w:tc>
        <w:tc>
          <w:tcPr>
            <w:tcW w:w="1453" w:type="dxa"/>
            <w:shd w:val="clear" w:color="auto" w:fill="FAFAFA"/>
            <w:vAlign w:val="bottom"/>
          </w:tcPr>
          <w:p w14:paraId="286BDABC"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53" w:type="dxa"/>
            <w:shd w:val="clear" w:color="auto" w:fill="auto"/>
            <w:vAlign w:val="bottom"/>
          </w:tcPr>
          <w:p w14:paraId="4CB31DE9"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53" w:type="dxa"/>
            <w:shd w:val="clear" w:color="auto" w:fill="FAFAFA"/>
            <w:vAlign w:val="bottom"/>
          </w:tcPr>
          <w:p w14:paraId="0E8F55A7"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53" w:type="dxa"/>
            <w:vAlign w:val="bottom"/>
          </w:tcPr>
          <w:p w14:paraId="2BD5B1A0"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r>
      <w:tr w:rsidR="00E30EA8" w:rsidRPr="007B7781" w14:paraId="5334F75F" w14:textId="77777777" w:rsidTr="00732E30">
        <w:trPr>
          <w:trHeight w:val="120"/>
        </w:trPr>
        <w:tc>
          <w:tcPr>
            <w:tcW w:w="3658" w:type="dxa"/>
            <w:shd w:val="clear" w:color="auto" w:fill="auto"/>
          </w:tcPr>
          <w:p w14:paraId="2834C520" w14:textId="02BB22EC" w:rsidR="00E30EA8" w:rsidRPr="007B7781" w:rsidRDefault="00E30EA8" w:rsidP="00E30EA8">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   (20</w:t>
            </w:r>
            <w:r w:rsidR="00B33F71" w:rsidRPr="007B7781">
              <w:rPr>
                <w:rFonts w:ascii="Arial" w:eastAsia="Arial" w:hAnsi="Arial" w:cs="Arial"/>
                <w:position w:val="0"/>
                <w:sz w:val="18"/>
                <w:szCs w:val="18"/>
              </w:rPr>
              <w:t>20</w:t>
            </w:r>
            <w:r w:rsidRPr="007B7781">
              <w:rPr>
                <w:rFonts w:ascii="Arial" w:eastAsia="Arial" w:hAnsi="Arial" w:cs="Arial"/>
                <w:position w:val="0"/>
                <w:sz w:val="18"/>
                <w:szCs w:val="18"/>
              </w:rPr>
              <w:t>: 20%)</w:t>
            </w:r>
          </w:p>
        </w:tc>
        <w:tc>
          <w:tcPr>
            <w:tcW w:w="1453" w:type="dxa"/>
            <w:tcBorders>
              <w:top w:val="nil"/>
              <w:left w:val="nil"/>
              <w:bottom w:val="nil"/>
              <w:right w:val="nil"/>
            </w:tcBorders>
            <w:shd w:val="clear" w:color="auto" w:fill="FAFAFA"/>
            <w:vAlign w:val="bottom"/>
          </w:tcPr>
          <w:p w14:paraId="0B7B2828" w14:textId="3905FC55" w:rsidR="00E30EA8" w:rsidRPr="007B7781" w:rsidRDefault="00BF1386"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37,269,45</w:t>
            </w:r>
            <w:r w:rsidR="00A649FB" w:rsidRPr="007B7781">
              <w:rPr>
                <w:rFonts w:ascii="Arial" w:eastAsia="Arial" w:hAnsi="Arial" w:cs="Arial"/>
                <w:position w:val="0"/>
                <w:sz w:val="18"/>
                <w:szCs w:val="18"/>
              </w:rPr>
              <w:t>2</w:t>
            </w:r>
          </w:p>
        </w:tc>
        <w:tc>
          <w:tcPr>
            <w:tcW w:w="1453" w:type="dxa"/>
            <w:tcBorders>
              <w:top w:val="nil"/>
              <w:left w:val="nil"/>
              <w:bottom w:val="nil"/>
              <w:right w:val="nil"/>
            </w:tcBorders>
            <w:shd w:val="clear" w:color="auto" w:fill="auto"/>
            <w:vAlign w:val="bottom"/>
          </w:tcPr>
          <w:p w14:paraId="0EC03D9B" w14:textId="45381A7F"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(47,079,198)</w:t>
            </w:r>
          </w:p>
        </w:tc>
        <w:tc>
          <w:tcPr>
            <w:tcW w:w="1453" w:type="dxa"/>
            <w:tcBorders>
              <w:top w:val="nil"/>
              <w:left w:val="nil"/>
              <w:bottom w:val="nil"/>
              <w:right w:val="nil"/>
            </w:tcBorders>
            <w:shd w:val="clear" w:color="auto" w:fill="FAFAFA"/>
            <w:vAlign w:val="bottom"/>
          </w:tcPr>
          <w:p w14:paraId="00082A32" w14:textId="35AE1C93" w:rsidR="00E30EA8" w:rsidRPr="007B7781" w:rsidRDefault="00AF27C5"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 xml:space="preserve">1,182,581,170 </w:t>
            </w:r>
          </w:p>
        </w:tc>
        <w:tc>
          <w:tcPr>
            <w:tcW w:w="1453" w:type="dxa"/>
            <w:tcBorders>
              <w:top w:val="nil"/>
              <w:left w:val="nil"/>
              <w:bottom w:val="nil"/>
              <w:right w:val="nil"/>
            </w:tcBorders>
            <w:vAlign w:val="bottom"/>
          </w:tcPr>
          <w:p w14:paraId="54476D32" w14:textId="17631191"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(1,480,112,565)</w:t>
            </w:r>
          </w:p>
        </w:tc>
      </w:tr>
      <w:tr w:rsidR="00E30EA8" w:rsidRPr="007B7781" w14:paraId="27EBCAF3" w14:textId="77777777" w:rsidTr="00732E30">
        <w:trPr>
          <w:trHeight w:val="120"/>
        </w:trPr>
        <w:tc>
          <w:tcPr>
            <w:tcW w:w="3658" w:type="dxa"/>
            <w:shd w:val="clear" w:color="auto" w:fill="auto"/>
          </w:tcPr>
          <w:p w14:paraId="3202E7AE" w14:textId="77777777" w:rsidR="00E30EA8" w:rsidRPr="007B7781" w:rsidRDefault="00E30EA8" w:rsidP="00E30EA8">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Expenses more deductible </w:t>
            </w:r>
          </w:p>
        </w:tc>
        <w:tc>
          <w:tcPr>
            <w:tcW w:w="1453" w:type="dxa"/>
            <w:shd w:val="clear" w:color="auto" w:fill="FAFAFA"/>
            <w:vAlign w:val="bottom"/>
          </w:tcPr>
          <w:p w14:paraId="347ED4D4"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53" w:type="dxa"/>
            <w:shd w:val="clear" w:color="auto" w:fill="auto"/>
            <w:vAlign w:val="bottom"/>
          </w:tcPr>
          <w:p w14:paraId="00B7A1F6"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53" w:type="dxa"/>
            <w:shd w:val="clear" w:color="auto" w:fill="FAFAFA"/>
            <w:vAlign w:val="bottom"/>
          </w:tcPr>
          <w:p w14:paraId="1FCCFEC9"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53" w:type="dxa"/>
            <w:vAlign w:val="bottom"/>
          </w:tcPr>
          <w:p w14:paraId="16572324"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r>
      <w:tr w:rsidR="00E30EA8" w:rsidRPr="007B7781" w14:paraId="4CEAB88F" w14:textId="77777777" w:rsidTr="00732E30">
        <w:trPr>
          <w:trHeight w:val="120"/>
        </w:trPr>
        <w:tc>
          <w:tcPr>
            <w:tcW w:w="3658" w:type="dxa"/>
            <w:shd w:val="clear" w:color="auto" w:fill="auto"/>
          </w:tcPr>
          <w:p w14:paraId="1BD58437" w14:textId="77777777" w:rsidR="00E30EA8" w:rsidRPr="007B7781" w:rsidRDefault="00E30EA8" w:rsidP="00E30EA8">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   for tax purposes</w:t>
            </w:r>
          </w:p>
        </w:tc>
        <w:tc>
          <w:tcPr>
            <w:tcW w:w="1453" w:type="dxa"/>
            <w:tcBorders>
              <w:top w:val="nil"/>
              <w:left w:val="nil"/>
              <w:bottom w:val="nil"/>
              <w:right w:val="nil"/>
            </w:tcBorders>
            <w:shd w:val="clear" w:color="auto" w:fill="FAFAFA"/>
            <w:vAlign w:val="bottom"/>
          </w:tcPr>
          <w:p w14:paraId="693DE917" w14:textId="381924FA" w:rsidR="00E30EA8" w:rsidRPr="007B7781" w:rsidRDefault="00BF1386"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(81,860)</w:t>
            </w:r>
          </w:p>
        </w:tc>
        <w:tc>
          <w:tcPr>
            <w:tcW w:w="1453" w:type="dxa"/>
            <w:tcBorders>
              <w:top w:val="nil"/>
              <w:left w:val="nil"/>
              <w:bottom w:val="nil"/>
              <w:right w:val="nil"/>
            </w:tcBorders>
            <w:shd w:val="clear" w:color="auto" w:fill="auto"/>
            <w:vAlign w:val="bottom"/>
          </w:tcPr>
          <w:p w14:paraId="0723F4E8" w14:textId="58B6AEA9"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(185,970)</w:t>
            </w:r>
          </w:p>
        </w:tc>
        <w:tc>
          <w:tcPr>
            <w:tcW w:w="1453" w:type="dxa"/>
            <w:tcBorders>
              <w:top w:val="nil"/>
              <w:left w:val="nil"/>
              <w:bottom w:val="nil"/>
              <w:right w:val="nil"/>
            </w:tcBorders>
            <w:shd w:val="clear" w:color="auto" w:fill="FAFAFA"/>
            <w:vAlign w:val="bottom"/>
          </w:tcPr>
          <w:p w14:paraId="0977267A" w14:textId="738B091E" w:rsidR="00E30EA8" w:rsidRPr="007B7781" w:rsidRDefault="00AF27C5"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(2,633,511)</w:t>
            </w:r>
            <w:r w:rsidRPr="007B7781" w:rsidDel="0003785A">
              <w:rPr>
                <w:rFonts w:ascii="Arial" w:eastAsia="Arial" w:hAnsi="Arial" w:cs="Arial"/>
                <w:position w:val="0"/>
                <w:sz w:val="18"/>
                <w:szCs w:val="18"/>
              </w:rPr>
              <w:t xml:space="preserve"> </w:t>
            </w:r>
          </w:p>
        </w:tc>
        <w:tc>
          <w:tcPr>
            <w:tcW w:w="1453" w:type="dxa"/>
            <w:tcBorders>
              <w:top w:val="nil"/>
              <w:left w:val="nil"/>
              <w:bottom w:val="nil"/>
              <w:right w:val="nil"/>
            </w:tcBorders>
            <w:vAlign w:val="bottom"/>
          </w:tcPr>
          <w:p w14:paraId="3B0BC0A8" w14:textId="43912994"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(5,850,870)</w:t>
            </w:r>
          </w:p>
        </w:tc>
      </w:tr>
      <w:tr w:rsidR="00E30EA8" w:rsidRPr="007B7781" w14:paraId="21B54686" w14:textId="77777777" w:rsidTr="00732E30">
        <w:trPr>
          <w:trHeight w:val="120"/>
        </w:trPr>
        <w:tc>
          <w:tcPr>
            <w:tcW w:w="3658" w:type="dxa"/>
            <w:shd w:val="clear" w:color="auto" w:fill="auto"/>
          </w:tcPr>
          <w:p w14:paraId="63B72362" w14:textId="77777777" w:rsidR="00E30EA8" w:rsidRPr="007B7781" w:rsidRDefault="00E30EA8" w:rsidP="00E30EA8">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Expenses not deductible</w:t>
            </w:r>
          </w:p>
        </w:tc>
        <w:tc>
          <w:tcPr>
            <w:tcW w:w="1453" w:type="dxa"/>
            <w:shd w:val="clear" w:color="auto" w:fill="FAFAFA"/>
            <w:vAlign w:val="bottom"/>
          </w:tcPr>
          <w:p w14:paraId="03D553DA"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53" w:type="dxa"/>
            <w:shd w:val="clear" w:color="auto" w:fill="auto"/>
            <w:vAlign w:val="bottom"/>
          </w:tcPr>
          <w:p w14:paraId="29FE7F3B"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53" w:type="dxa"/>
            <w:shd w:val="clear" w:color="auto" w:fill="FAFAFA"/>
            <w:vAlign w:val="bottom"/>
          </w:tcPr>
          <w:p w14:paraId="2363B448"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53" w:type="dxa"/>
            <w:vAlign w:val="bottom"/>
          </w:tcPr>
          <w:p w14:paraId="4307EA53"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r>
      <w:tr w:rsidR="00E30EA8" w:rsidRPr="007B7781" w14:paraId="0E5108C8" w14:textId="77777777" w:rsidTr="00732E30">
        <w:trPr>
          <w:trHeight w:val="120"/>
        </w:trPr>
        <w:tc>
          <w:tcPr>
            <w:tcW w:w="3658" w:type="dxa"/>
            <w:shd w:val="clear" w:color="auto" w:fill="auto"/>
          </w:tcPr>
          <w:p w14:paraId="425F4A63" w14:textId="77777777" w:rsidR="00E30EA8" w:rsidRPr="007B7781" w:rsidRDefault="00E30EA8" w:rsidP="00E30EA8">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   for tax purposes</w:t>
            </w:r>
          </w:p>
        </w:tc>
        <w:tc>
          <w:tcPr>
            <w:tcW w:w="1453" w:type="dxa"/>
            <w:tcBorders>
              <w:top w:val="nil"/>
              <w:left w:val="nil"/>
              <w:bottom w:val="nil"/>
              <w:right w:val="nil"/>
            </w:tcBorders>
            <w:shd w:val="clear" w:color="auto" w:fill="FAFAFA"/>
            <w:vAlign w:val="bottom"/>
          </w:tcPr>
          <w:p w14:paraId="5CB58B49" w14:textId="37E9BC4F" w:rsidR="00E30EA8" w:rsidRPr="007B7781" w:rsidRDefault="00083593"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749,52</w:t>
            </w:r>
            <w:r w:rsidR="00A649FB" w:rsidRPr="007B7781">
              <w:rPr>
                <w:rFonts w:ascii="Arial" w:eastAsia="Arial" w:hAnsi="Arial" w:cs="Arial"/>
                <w:position w:val="0"/>
                <w:sz w:val="18"/>
                <w:szCs w:val="18"/>
              </w:rPr>
              <w:t>0</w:t>
            </w:r>
          </w:p>
        </w:tc>
        <w:tc>
          <w:tcPr>
            <w:tcW w:w="1453" w:type="dxa"/>
            <w:tcBorders>
              <w:top w:val="nil"/>
              <w:left w:val="nil"/>
              <w:bottom w:val="nil"/>
              <w:right w:val="nil"/>
            </w:tcBorders>
            <w:shd w:val="clear" w:color="auto" w:fill="auto"/>
            <w:vAlign w:val="bottom"/>
          </w:tcPr>
          <w:p w14:paraId="3BAD48C2" w14:textId="79D1AE9D"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65,885</w:t>
            </w:r>
          </w:p>
        </w:tc>
        <w:tc>
          <w:tcPr>
            <w:tcW w:w="1453" w:type="dxa"/>
            <w:tcBorders>
              <w:top w:val="nil"/>
              <w:left w:val="nil"/>
              <w:bottom w:val="nil"/>
              <w:right w:val="nil"/>
            </w:tcBorders>
            <w:shd w:val="clear" w:color="auto" w:fill="FAFAFA"/>
            <w:vAlign w:val="bottom"/>
          </w:tcPr>
          <w:p w14:paraId="01CD2122" w14:textId="1CE9F8A5" w:rsidR="00E30EA8" w:rsidRPr="007B7781" w:rsidRDefault="00AF27C5"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 xml:space="preserve">24,112,801 </w:t>
            </w:r>
          </w:p>
        </w:tc>
        <w:tc>
          <w:tcPr>
            <w:tcW w:w="1453" w:type="dxa"/>
            <w:tcBorders>
              <w:top w:val="nil"/>
              <w:left w:val="nil"/>
              <w:bottom w:val="nil"/>
              <w:right w:val="nil"/>
            </w:tcBorders>
            <w:vAlign w:val="bottom"/>
          </w:tcPr>
          <w:p w14:paraId="357CC2FC" w14:textId="7AF1B349"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2,072,823</w:t>
            </w:r>
          </w:p>
        </w:tc>
      </w:tr>
      <w:tr w:rsidR="00083593" w:rsidRPr="007B7781" w14:paraId="70FF41E2" w14:textId="77777777" w:rsidTr="00732E30">
        <w:trPr>
          <w:trHeight w:val="120"/>
        </w:trPr>
        <w:tc>
          <w:tcPr>
            <w:tcW w:w="3658" w:type="dxa"/>
            <w:shd w:val="clear" w:color="auto" w:fill="auto"/>
          </w:tcPr>
          <w:p w14:paraId="6C4F56C2" w14:textId="3BC9E97F" w:rsidR="00083593" w:rsidRPr="007B7781" w:rsidRDefault="00401949" w:rsidP="00E30EA8">
            <w:pPr>
              <w:spacing w:line="240" w:lineRule="auto"/>
              <w:ind w:leftChars="-51" w:left="-110" w:right="-112" w:hanging="2"/>
              <w:jc w:val="both"/>
              <w:rPr>
                <w:rFonts w:ascii="Arial" w:eastAsia="Arial" w:hAnsi="Arial" w:cs="Arial"/>
                <w:position w:val="0"/>
                <w:sz w:val="18"/>
                <w:szCs w:val="18"/>
              </w:rPr>
            </w:pPr>
            <w:r w:rsidRPr="007B7781">
              <w:rPr>
                <w:rFonts w:ascii="Arial" w:eastAsia="Arial" w:hAnsi="Arial" w:cs="Arial"/>
                <w:position w:val="0"/>
                <w:sz w:val="18"/>
                <w:szCs w:val="18"/>
              </w:rPr>
              <w:t>Reversal of expense not subject to tax</w:t>
            </w:r>
          </w:p>
        </w:tc>
        <w:tc>
          <w:tcPr>
            <w:tcW w:w="1453" w:type="dxa"/>
            <w:tcBorders>
              <w:top w:val="nil"/>
              <w:left w:val="nil"/>
              <w:bottom w:val="nil"/>
              <w:right w:val="nil"/>
            </w:tcBorders>
            <w:shd w:val="clear" w:color="auto" w:fill="FAFAFA"/>
            <w:vAlign w:val="bottom"/>
          </w:tcPr>
          <w:p w14:paraId="3AC04E6F" w14:textId="69E83092" w:rsidR="00083593" w:rsidRPr="007B7781" w:rsidRDefault="00083593"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(1,189,03</w:t>
            </w:r>
            <w:r w:rsidR="00A649FB" w:rsidRPr="007B7781">
              <w:rPr>
                <w:rFonts w:ascii="Arial" w:eastAsia="Arial" w:hAnsi="Arial" w:cs="Arial"/>
                <w:position w:val="0"/>
                <w:sz w:val="18"/>
                <w:szCs w:val="18"/>
              </w:rPr>
              <w:t>4</w:t>
            </w:r>
            <w:r w:rsidRPr="007B7781">
              <w:rPr>
                <w:rFonts w:ascii="Arial" w:eastAsia="Arial" w:hAnsi="Arial" w:cs="Arial"/>
                <w:position w:val="0"/>
                <w:sz w:val="18"/>
                <w:szCs w:val="18"/>
              </w:rPr>
              <w:t>)</w:t>
            </w:r>
          </w:p>
        </w:tc>
        <w:tc>
          <w:tcPr>
            <w:tcW w:w="1453" w:type="dxa"/>
            <w:tcBorders>
              <w:top w:val="nil"/>
              <w:left w:val="nil"/>
              <w:bottom w:val="nil"/>
              <w:right w:val="nil"/>
            </w:tcBorders>
            <w:shd w:val="clear" w:color="auto" w:fill="auto"/>
            <w:vAlign w:val="bottom"/>
          </w:tcPr>
          <w:p w14:paraId="7E8DB8D6" w14:textId="5970EDF8" w:rsidR="00083593" w:rsidRPr="007B7781" w:rsidRDefault="00083593"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53" w:type="dxa"/>
            <w:tcBorders>
              <w:top w:val="nil"/>
              <w:left w:val="nil"/>
              <w:bottom w:val="nil"/>
              <w:right w:val="nil"/>
            </w:tcBorders>
            <w:shd w:val="clear" w:color="auto" w:fill="FAFAFA"/>
            <w:vAlign w:val="bottom"/>
          </w:tcPr>
          <w:p w14:paraId="1DF8D2A5" w14:textId="6BA0474E" w:rsidR="00083593" w:rsidRPr="007B7781" w:rsidRDefault="00AF27C5"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(38,252,419)</w:t>
            </w:r>
          </w:p>
        </w:tc>
        <w:tc>
          <w:tcPr>
            <w:tcW w:w="1453" w:type="dxa"/>
            <w:tcBorders>
              <w:top w:val="nil"/>
              <w:left w:val="nil"/>
              <w:bottom w:val="nil"/>
              <w:right w:val="nil"/>
            </w:tcBorders>
            <w:vAlign w:val="bottom"/>
          </w:tcPr>
          <w:p w14:paraId="6DB5C2CE" w14:textId="6D95663C" w:rsidR="00083593" w:rsidRPr="007B7781" w:rsidRDefault="00083593"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r>
      <w:tr w:rsidR="00E30EA8" w:rsidRPr="007B7781" w14:paraId="11019F13" w14:textId="77777777" w:rsidTr="00732E30">
        <w:trPr>
          <w:trHeight w:val="120"/>
        </w:trPr>
        <w:tc>
          <w:tcPr>
            <w:tcW w:w="3658" w:type="dxa"/>
            <w:shd w:val="clear" w:color="auto" w:fill="auto"/>
          </w:tcPr>
          <w:p w14:paraId="55CA92DB" w14:textId="77777777" w:rsidR="00E30EA8" w:rsidRPr="007B7781" w:rsidRDefault="00E30EA8" w:rsidP="00E30EA8">
            <w:pPr>
              <w:spacing w:line="240" w:lineRule="auto"/>
              <w:ind w:leftChars="-51" w:left="-110" w:right="-112" w:hanging="2"/>
              <w:jc w:val="both"/>
              <w:rPr>
                <w:rFonts w:ascii="Arial" w:eastAsia="Arial" w:hAnsi="Arial" w:cs="Arial"/>
                <w:position w:val="0"/>
                <w:sz w:val="18"/>
                <w:szCs w:val="18"/>
              </w:rPr>
            </w:pPr>
            <w:r w:rsidRPr="007B7781">
              <w:rPr>
                <w:rFonts w:ascii="Arial" w:eastAsia="Arial" w:hAnsi="Arial" w:cs="Arial"/>
                <w:position w:val="0"/>
                <w:sz w:val="18"/>
                <w:szCs w:val="18"/>
              </w:rPr>
              <w:t>Tax effect from translation of tax base</w:t>
            </w:r>
          </w:p>
        </w:tc>
        <w:tc>
          <w:tcPr>
            <w:tcW w:w="1453" w:type="dxa"/>
            <w:tcBorders>
              <w:top w:val="nil"/>
              <w:left w:val="nil"/>
              <w:bottom w:val="nil"/>
              <w:right w:val="nil"/>
            </w:tcBorders>
            <w:shd w:val="clear" w:color="auto" w:fill="FAFAFA"/>
            <w:vAlign w:val="bottom"/>
          </w:tcPr>
          <w:p w14:paraId="5770D039" w14:textId="56F49287" w:rsidR="00E30EA8" w:rsidRPr="007B7781" w:rsidRDefault="00083593"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53" w:type="dxa"/>
            <w:tcBorders>
              <w:top w:val="nil"/>
              <w:left w:val="nil"/>
              <w:bottom w:val="nil"/>
              <w:right w:val="nil"/>
            </w:tcBorders>
            <w:shd w:val="clear" w:color="auto" w:fill="auto"/>
            <w:vAlign w:val="bottom"/>
          </w:tcPr>
          <w:p w14:paraId="1DF0ED6E" w14:textId="27182EF2"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(1,201,043)</w:t>
            </w:r>
          </w:p>
        </w:tc>
        <w:tc>
          <w:tcPr>
            <w:tcW w:w="1453" w:type="dxa"/>
            <w:tcBorders>
              <w:top w:val="nil"/>
              <w:left w:val="nil"/>
              <w:bottom w:val="nil"/>
              <w:right w:val="nil"/>
            </w:tcBorders>
            <w:shd w:val="clear" w:color="auto" w:fill="FAFAFA"/>
            <w:vAlign w:val="bottom"/>
          </w:tcPr>
          <w:p w14:paraId="3ED15CD1" w14:textId="7FA634E8" w:rsidR="00E30EA8" w:rsidRPr="007B7781" w:rsidRDefault="00083593"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53" w:type="dxa"/>
            <w:tcBorders>
              <w:top w:val="nil"/>
              <w:left w:val="nil"/>
              <w:bottom w:val="nil"/>
              <w:right w:val="nil"/>
            </w:tcBorders>
            <w:vAlign w:val="bottom"/>
          </w:tcPr>
          <w:p w14:paraId="00E29F30" w14:textId="05421326"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(37,786,542)</w:t>
            </w:r>
          </w:p>
        </w:tc>
      </w:tr>
      <w:tr w:rsidR="00E30EA8" w:rsidRPr="007B7781" w14:paraId="570053F5" w14:textId="77777777" w:rsidTr="00732E30">
        <w:trPr>
          <w:trHeight w:val="120"/>
        </w:trPr>
        <w:tc>
          <w:tcPr>
            <w:tcW w:w="3658" w:type="dxa"/>
            <w:shd w:val="clear" w:color="auto" w:fill="auto"/>
          </w:tcPr>
          <w:p w14:paraId="06405CF2" w14:textId="77777777" w:rsidR="00E30EA8" w:rsidRPr="007B7781" w:rsidRDefault="00E30EA8" w:rsidP="00E30EA8">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Prior year tax adjustment</w:t>
            </w:r>
          </w:p>
        </w:tc>
        <w:tc>
          <w:tcPr>
            <w:tcW w:w="1453" w:type="dxa"/>
            <w:tcBorders>
              <w:top w:val="nil"/>
              <w:left w:val="nil"/>
              <w:right w:val="nil"/>
            </w:tcBorders>
            <w:shd w:val="clear" w:color="auto" w:fill="FAFAFA"/>
            <w:vAlign w:val="bottom"/>
          </w:tcPr>
          <w:p w14:paraId="6E3A6200" w14:textId="2648AFC1" w:rsidR="00E30EA8" w:rsidRPr="007B7781" w:rsidRDefault="00083593"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53" w:type="dxa"/>
            <w:tcBorders>
              <w:top w:val="nil"/>
              <w:left w:val="nil"/>
              <w:right w:val="nil"/>
            </w:tcBorders>
            <w:shd w:val="clear" w:color="auto" w:fill="auto"/>
            <w:vAlign w:val="bottom"/>
          </w:tcPr>
          <w:p w14:paraId="50CE9764" w14:textId="21560669"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19,735</w:t>
            </w:r>
          </w:p>
        </w:tc>
        <w:tc>
          <w:tcPr>
            <w:tcW w:w="1453" w:type="dxa"/>
            <w:tcBorders>
              <w:top w:val="nil"/>
              <w:left w:val="nil"/>
              <w:right w:val="nil"/>
            </w:tcBorders>
            <w:shd w:val="clear" w:color="auto" w:fill="FAFAFA"/>
            <w:vAlign w:val="bottom"/>
          </w:tcPr>
          <w:p w14:paraId="2092C374" w14:textId="4D8B422C" w:rsidR="00E30EA8" w:rsidRPr="007B7781" w:rsidRDefault="00083593"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53" w:type="dxa"/>
            <w:tcBorders>
              <w:top w:val="nil"/>
              <w:left w:val="nil"/>
              <w:right w:val="nil"/>
            </w:tcBorders>
            <w:vAlign w:val="bottom"/>
          </w:tcPr>
          <w:p w14:paraId="3960F0BD" w14:textId="42670F6C"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630,996</w:t>
            </w:r>
          </w:p>
        </w:tc>
      </w:tr>
      <w:tr w:rsidR="00E30EA8" w:rsidRPr="007B7781" w14:paraId="35467F23" w14:textId="77777777" w:rsidTr="00732E30">
        <w:trPr>
          <w:trHeight w:val="120"/>
        </w:trPr>
        <w:tc>
          <w:tcPr>
            <w:tcW w:w="3658" w:type="dxa"/>
            <w:shd w:val="clear" w:color="auto" w:fill="auto"/>
          </w:tcPr>
          <w:p w14:paraId="42A1BAEA" w14:textId="77777777" w:rsidR="00E30EA8" w:rsidRPr="007B7781" w:rsidRDefault="00E30EA8" w:rsidP="00E30EA8">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Exchange differences on translation</w:t>
            </w:r>
          </w:p>
        </w:tc>
        <w:tc>
          <w:tcPr>
            <w:tcW w:w="1453" w:type="dxa"/>
            <w:tcBorders>
              <w:top w:val="nil"/>
              <w:left w:val="nil"/>
              <w:bottom w:val="single" w:sz="4" w:space="0" w:color="000000"/>
              <w:right w:val="nil"/>
            </w:tcBorders>
            <w:shd w:val="clear" w:color="auto" w:fill="FAFAFA"/>
            <w:vAlign w:val="bottom"/>
          </w:tcPr>
          <w:p w14:paraId="518C85D6" w14:textId="5A08C878" w:rsidR="00E30EA8" w:rsidRPr="007B7781" w:rsidRDefault="00BF1386"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53" w:type="dxa"/>
            <w:tcBorders>
              <w:top w:val="nil"/>
              <w:left w:val="nil"/>
              <w:bottom w:val="single" w:sz="4" w:space="0" w:color="000000"/>
              <w:right w:val="nil"/>
            </w:tcBorders>
            <w:shd w:val="clear" w:color="auto" w:fill="auto"/>
            <w:vAlign w:val="bottom"/>
          </w:tcPr>
          <w:p w14:paraId="16F752FD" w14:textId="5B32B1A6"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w:t>
            </w:r>
          </w:p>
        </w:tc>
        <w:tc>
          <w:tcPr>
            <w:tcW w:w="1453" w:type="dxa"/>
            <w:tcBorders>
              <w:top w:val="nil"/>
              <w:left w:val="nil"/>
              <w:bottom w:val="single" w:sz="4" w:space="0" w:color="000000"/>
              <w:right w:val="nil"/>
            </w:tcBorders>
            <w:shd w:val="clear" w:color="auto" w:fill="FAFAFA"/>
            <w:vAlign w:val="bottom"/>
          </w:tcPr>
          <w:p w14:paraId="29376B22" w14:textId="727681A0" w:rsidR="00E30EA8" w:rsidRPr="007B7781" w:rsidRDefault="00AF27C5"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 xml:space="preserve">634,839 </w:t>
            </w:r>
          </w:p>
        </w:tc>
        <w:tc>
          <w:tcPr>
            <w:tcW w:w="1453" w:type="dxa"/>
            <w:tcBorders>
              <w:top w:val="nil"/>
              <w:left w:val="nil"/>
              <w:bottom w:val="single" w:sz="4" w:space="0" w:color="000000"/>
              <w:right w:val="nil"/>
            </w:tcBorders>
            <w:vAlign w:val="bottom"/>
          </w:tcPr>
          <w:p w14:paraId="4E15CC2B" w14:textId="2DF85630"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(33,985,673)</w:t>
            </w:r>
          </w:p>
        </w:tc>
      </w:tr>
      <w:tr w:rsidR="00E30EA8" w:rsidRPr="007B7781" w14:paraId="4CFA83C8" w14:textId="77777777" w:rsidTr="00732E30">
        <w:trPr>
          <w:trHeight w:val="120"/>
        </w:trPr>
        <w:tc>
          <w:tcPr>
            <w:tcW w:w="3658" w:type="dxa"/>
            <w:shd w:val="clear" w:color="auto" w:fill="auto"/>
          </w:tcPr>
          <w:p w14:paraId="6C8842AB" w14:textId="77777777" w:rsidR="00E30EA8" w:rsidRPr="007B7781" w:rsidRDefault="00E30EA8" w:rsidP="00E30EA8">
            <w:pPr>
              <w:spacing w:line="240" w:lineRule="auto"/>
              <w:ind w:leftChars="-51" w:left="-110" w:hanging="2"/>
              <w:jc w:val="both"/>
              <w:rPr>
                <w:rFonts w:ascii="Arial" w:eastAsia="Arial" w:hAnsi="Arial" w:cs="Arial"/>
                <w:position w:val="0"/>
                <w:sz w:val="18"/>
                <w:szCs w:val="18"/>
              </w:rPr>
            </w:pPr>
          </w:p>
        </w:tc>
        <w:tc>
          <w:tcPr>
            <w:tcW w:w="1453" w:type="dxa"/>
            <w:tcBorders>
              <w:top w:val="single" w:sz="4" w:space="0" w:color="000000"/>
            </w:tcBorders>
            <w:shd w:val="clear" w:color="auto" w:fill="FAFAFA"/>
            <w:vAlign w:val="bottom"/>
          </w:tcPr>
          <w:p w14:paraId="42729BF9"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53" w:type="dxa"/>
            <w:tcBorders>
              <w:top w:val="single" w:sz="4" w:space="0" w:color="000000"/>
            </w:tcBorders>
            <w:shd w:val="clear" w:color="auto" w:fill="auto"/>
            <w:vAlign w:val="bottom"/>
          </w:tcPr>
          <w:p w14:paraId="41D6710E"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53" w:type="dxa"/>
            <w:tcBorders>
              <w:top w:val="single" w:sz="4" w:space="0" w:color="000000"/>
            </w:tcBorders>
            <w:shd w:val="clear" w:color="auto" w:fill="FAFAFA"/>
            <w:vAlign w:val="bottom"/>
          </w:tcPr>
          <w:p w14:paraId="5ABBF881"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53" w:type="dxa"/>
            <w:tcBorders>
              <w:top w:val="single" w:sz="4" w:space="0" w:color="000000"/>
            </w:tcBorders>
            <w:vAlign w:val="bottom"/>
          </w:tcPr>
          <w:p w14:paraId="78396592"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r>
      <w:tr w:rsidR="00E30EA8" w:rsidRPr="007B7781" w14:paraId="5DC1C231" w14:textId="77777777" w:rsidTr="00732E30">
        <w:trPr>
          <w:trHeight w:val="120"/>
        </w:trPr>
        <w:tc>
          <w:tcPr>
            <w:tcW w:w="3658" w:type="dxa"/>
            <w:shd w:val="clear" w:color="auto" w:fill="auto"/>
          </w:tcPr>
          <w:p w14:paraId="419E5F4E" w14:textId="77777777" w:rsidR="00E30EA8" w:rsidRPr="007B7781" w:rsidRDefault="00E30EA8" w:rsidP="00E30EA8">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Tax charge</w:t>
            </w:r>
          </w:p>
        </w:tc>
        <w:tc>
          <w:tcPr>
            <w:tcW w:w="1453" w:type="dxa"/>
            <w:tcBorders>
              <w:top w:val="nil"/>
              <w:left w:val="nil"/>
              <w:bottom w:val="single" w:sz="4" w:space="0" w:color="000000"/>
              <w:right w:val="nil"/>
            </w:tcBorders>
            <w:shd w:val="clear" w:color="auto" w:fill="FAFAFA"/>
            <w:vAlign w:val="bottom"/>
          </w:tcPr>
          <w:p w14:paraId="73BB1065" w14:textId="143458FA" w:rsidR="00E30EA8" w:rsidRPr="007B7781" w:rsidRDefault="000F1E3A"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36,748,078</w:t>
            </w:r>
          </w:p>
        </w:tc>
        <w:tc>
          <w:tcPr>
            <w:tcW w:w="1453" w:type="dxa"/>
            <w:tcBorders>
              <w:top w:val="nil"/>
              <w:left w:val="nil"/>
              <w:bottom w:val="single" w:sz="4" w:space="0" w:color="000000"/>
              <w:right w:val="nil"/>
            </w:tcBorders>
            <w:shd w:val="clear" w:color="auto" w:fill="auto"/>
            <w:vAlign w:val="bottom"/>
          </w:tcPr>
          <w:p w14:paraId="6A70E375" w14:textId="2ABCC702"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(48,380,591)</w:t>
            </w:r>
          </w:p>
        </w:tc>
        <w:tc>
          <w:tcPr>
            <w:tcW w:w="1453" w:type="dxa"/>
            <w:tcBorders>
              <w:top w:val="nil"/>
              <w:left w:val="nil"/>
              <w:bottom w:val="single" w:sz="4" w:space="0" w:color="000000"/>
              <w:right w:val="nil"/>
            </w:tcBorders>
            <w:shd w:val="clear" w:color="auto" w:fill="FAFAFA"/>
            <w:vAlign w:val="bottom"/>
          </w:tcPr>
          <w:p w14:paraId="07D2E795" w14:textId="0D4580CD" w:rsidR="00E30EA8" w:rsidRPr="007B7781" w:rsidRDefault="000F1E3A"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1,166,442,880</w:t>
            </w:r>
          </w:p>
        </w:tc>
        <w:tc>
          <w:tcPr>
            <w:tcW w:w="1453" w:type="dxa"/>
            <w:tcBorders>
              <w:top w:val="nil"/>
              <w:left w:val="nil"/>
              <w:bottom w:val="single" w:sz="4" w:space="0" w:color="000000"/>
              <w:right w:val="nil"/>
            </w:tcBorders>
            <w:vAlign w:val="bottom"/>
          </w:tcPr>
          <w:p w14:paraId="410AFE12" w14:textId="028F7095"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(1,555,031,831)</w:t>
            </w:r>
          </w:p>
        </w:tc>
      </w:tr>
    </w:tbl>
    <w:p w14:paraId="1AA7E90A" w14:textId="77777777" w:rsidR="00323349" w:rsidRPr="007B7781" w:rsidRDefault="00323349">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7B7781">
        <w:rPr>
          <w:rFonts w:ascii="Arial" w:eastAsia="Arial" w:hAnsi="Arial" w:cs="Arial"/>
          <w:position w:val="0"/>
          <w:sz w:val="18"/>
          <w:szCs w:val="18"/>
        </w:rPr>
        <w:br w:type="page"/>
      </w:r>
    </w:p>
    <w:tbl>
      <w:tblPr>
        <w:tblW w:w="9475" w:type="dxa"/>
        <w:tblLayout w:type="fixed"/>
        <w:tblLook w:val="0000" w:firstRow="0" w:lastRow="0" w:firstColumn="0" w:lastColumn="0" w:noHBand="0" w:noVBand="0"/>
      </w:tblPr>
      <w:tblGrid>
        <w:gridCol w:w="9475"/>
      </w:tblGrid>
      <w:tr w:rsidR="003A4FE9" w:rsidRPr="007B7781" w14:paraId="24233F0F" w14:textId="77777777" w:rsidTr="00732E30">
        <w:trPr>
          <w:trHeight w:val="386"/>
        </w:trPr>
        <w:tc>
          <w:tcPr>
            <w:tcW w:w="9475" w:type="dxa"/>
            <w:shd w:val="clear" w:color="auto" w:fill="FFA543"/>
            <w:vAlign w:val="center"/>
          </w:tcPr>
          <w:p w14:paraId="40E173C6" w14:textId="7D93424E" w:rsidR="003A4FE9" w:rsidRPr="007B7781" w:rsidRDefault="003A4FE9" w:rsidP="00F24DBB">
            <w:pPr>
              <w:tabs>
                <w:tab w:val="left" w:pos="432"/>
              </w:tabs>
              <w:ind w:leftChars="0" w:left="0" w:firstLineChars="0" w:firstLine="0"/>
              <w:jc w:val="both"/>
              <w:rPr>
                <w:rFonts w:ascii="Arial" w:eastAsia="Arial" w:hAnsi="Arial" w:cs="Arial"/>
                <w:color w:val="FFFFFF"/>
                <w:position w:val="0"/>
                <w:sz w:val="18"/>
                <w:szCs w:val="18"/>
              </w:rPr>
            </w:pPr>
            <w:r w:rsidRPr="007B7781">
              <w:rPr>
                <w:rFonts w:ascii="Arial" w:eastAsia="Arial" w:hAnsi="Arial" w:cs="Arial"/>
                <w:b/>
                <w:color w:val="FFFFFF"/>
                <w:position w:val="0"/>
                <w:sz w:val="18"/>
                <w:szCs w:val="18"/>
              </w:rPr>
              <w:lastRenderedPageBreak/>
              <w:t>2</w:t>
            </w:r>
            <w:r w:rsidR="00143D2C" w:rsidRPr="007B7781">
              <w:rPr>
                <w:rFonts w:ascii="Arial" w:eastAsia="Arial" w:hAnsi="Arial" w:cs="Arial"/>
                <w:b/>
                <w:color w:val="FFFFFF"/>
                <w:position w:val="0"/>
                <w:sz w:val="18"/>
                <w:szCs w:val="18"/>
              </w:rPr>
              <w:t>0</w:t>
            </w:r>
            <w:r w:rsidRPr="007B7781">
              <w:rPr>
                <w:rFonts w:ascii="Arial" w:eastAsia="Arial" w:hAnsi="Arial" w:cs="Arial"/>
                <w:b/>
                <w:color w:val="FFFFFF"/>
                <w:position w:val="0"/>
                <w:sz w:val="18"/>
                <w:szCs w:val="18"/>
              </w:rPr>
              <w:tab/>
              <w:t>Basic earnings per share</w:t>
            </w:r>
          </w:p>
        </w:tc>
      </w:tr>
    </w:tbl>
    <w:p w14:paraId="7736EAE7" w14:textId="77777777" w:rsidR="003A4FE9" w:rsidRPr="001D498A"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6"/>
          <w:szCs w:val="16"/>
        </w:rPr>
      </w:pPr>
    </w:p>
    <w:p w14:paraId="10DE9290" w14:textId="77777777" w:rsidR="003A4FE9" w:rsidRPr="007B7781"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Basic earnings per share is calculated by dividing the net profit attributable to shareholders of the Company by the weighted average number of ordinary shares in issue during the year.</w:t>
      </w:r>
    </w:p>
    <w:p w14:paraId="45A94E7E" w14:textId="77777777" w:rsidR="003A4FE9" w:rsidRPr="001D498A" w:rsidRDefault="003A4FE9" w:rsidP="001D498A">
      <w:pPr>
        <w:pBdr>
          <w:top w:val="nil"/>
          <w:left w:val="nil"/>
          <w:bottom w:val="nil"/>
          <w:right w:val="nil"/>
          <w:between w:val="nil"/>
        </w:pBdr>
        <w:spacing w:line="240" w:lineRule="auto"/>
        <w:ind w:left="0" w:hanging="2"/>
        <w:jc w:val="both"/>
        <w:rPr>
          <w:rFonts w:ascii="Arial" w:eastAsia="Arial" w:hAnsi="Arial" w:cs="Arial"/>
          <w:color w:val="000000"/>
          <w:position w:val="0"/>
          <w:sz w:val="16"/>
          <w:szCs w:val="16"/>
        </w:rPr>
      </w:pPr>
    </w:p>
    <w:tbl>
      <w:tblPr>
        <w:tblW w:w="9447" w:type="dxa"/>
        <w:tblLayout w:type="fixed"/>
        <w:tblLook w:val="0000" w:firstRow="0" w:lastRow="0" w:firstColumn="0" w:lastColumn="0" w:noHBand="0" w:noVBand="0"/>
      </w:tblPr>
      <w:tblGrid>
        <w:gridCol w:w="3699"/>
        <w:gridCol w:w="1446"/>
        <w:gridCol w:w="1440"/>
        <w:gridCol w:w="6"/>
        <w:gridCol w:w="1416"/>
        <w:gridCol w:w="1440"/>
      </w:tblGrid>
      <w:tr w:rsidR="000A7208" w:rsidRPr="007B7781" w14:paraId="60D5486B" w14:textId="77777777" w:rsidTr="008B048D">
        <w:tc>
          <w:tcPr>
            <w:tcW w:w="3699" w:type="dxa"/>
          </w:tcPr>
          <w:p w14:paraId="22E58522" w14:textId="77777777" w:rsidR="000A7208" w:rsidRPr="007B7781" w:rsidRDefault="000A7208" w:rsidP="000A7208">
            <w:pPr>
              <w:spacing w:line="240" w:lineRule="auto"/>
              <w:ind w:left="0" w:right="-108" w:hanging="2"/>
              <w:jc w:val="both"/>
              <w:rPr>
                <w:rFonts w:ascii="Arial" w:eastAsia="Arial" w:hAnsi="Arial" w:cs="Arial"/>
                <w:position w:val="0"/>
                <w:sz w:val="18"/>
                <w:szCs w:val="18"/>
              </w:rPr>
            </w:pPr>
          </w:p>
        </w:tc>
        <w:tc>
          <w:tcPr>
            <w:tcW w:w="2886" w:type="dxa"/>
            <w:gridSpan w:val="2"/>
            <w:tcBorders>
              <w:top w:val="single" w:sz="4" w:space="0" w:color="000000"/>
            </w:tcBorders>
          </w:tcPr>
          <w:p w14:paraId="295F805C" w14:textId="57C58B20" w:rsidR="000A7208" w:rsidRPr="007B7781" w:rsidRDefault="000A7208" w:rsidP="000A06AA">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2862" w:type="dxa"/>
            <w:gridSpan w:val="3"/>
            <w:tcBorders>
              <w:top w:val="single" w:sz="4" w:space="0" w:color="000000"/>
            </w:tcBorders>
          </w:tcPr>
          <w:p w14:paraId="65C20F63" w14:textId="50772F41" w:rsidR="000A7208" w:rsidRPr="007B7781" w:rsidRDefault="000A7208" w:rsidP="000A06AA">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0A7208" w:rsidRPr="007B7781" w14:paraId="4EEC8C4A" w14:textId="77777777" w:rsidTr="00732E30">
        <w:tc>
          <w:tcPr>
            <w:tcW w:w="3699" w:type="dxa"/>
          </w:tcPr>
          <w:p w14:paraId="4D111A03" w14:textId="77777777" w:rsidR="000A7208" w:rsidRPr="007B7781" w:rsidRDefault="000A7208" w:rsidP="000A7208">
            <w:pPr>
              <w:spacing w:line="240" w:lineRule="auto"/>
              <w:ind w:left="0" w:right="-108" w:hanging="2"/>
              <w:jc w:val="both"/>
              <w:rPr>
                <w:rFonts w:ascii="Arial" w:eastAsia="Arial" w:hAnsi="Arial" w:cs="Arial"/>
                <w:position w:val="0"/>
                <w:sz w:val="18"/>
                <w:szCs w:val="18"/>
              </w:rPr>
            </w:pPr>
          </w:p>
        </w:tc>
        <w:tc>
          <w:tcPr>
            <w:tcW w:w="1446" w:type="dxa"/>
            <w:tcBorders>
              <w:top w:val="single" w:sz="4" w:space="0" w:color="000000"/>
            </w:tcBorders>
          </w:tcPr>
          <w:p w14:paraId="241FCFA4" w14:textId="075CA848" w:rsidR="000A7208" w:rsidRPr="007B7781" w:rsidRDefault="000A7208" w:rsidP="000A7208">
            <w:pPr>
              <w:spacing w:line="240" w:lineRule="auto"/>
              <w:ind w:left="0" w:right="-72" w:hanging="2"/>
              <w:jc w:val="right"/>
              <w:rPr>
                <w:rFonts w:ascii="Arial" w:eastAsia="Arial" w:hAnsi="Arial" w:cs="Arial"/>
                <w:b/>
                <w:position w:val="0"/>
                <w:sz w:val="18"/>
                <w:szCs w:val="18"/>
              </w:rPr>
            </w:pPr>
            <w:r w:rsidRPr="007B7781">
              <w:rPr>
                <w:rFonts w:ascii="Arial" w:eastAsia="Arial" w:hAnsi="Arial" w:cs="Arial"/>
                <w:b/>
                <w:position w:val="0"/>
                <w:sz w:val="18"/>
                <w:szCs w:val="18"/>
              </w:rPr>
              <w:t>31 December</w:t>
            </w:r>
          </w:p>
        </w:tc>
        <w:tc>
          <w:tcPr>
            <w:tcW w:w="1440" w:type="dxa"/>
            <w:tcBorders>
              <w:top w:val="single" w:sz="4" w:space="0" w:color="000000"/>
            </w:tcBorders>
          </w:tcPr>
          <w:p w14:paraId="736D854A" w14:textId="08B09991" w:rsidR="000A7208" w:rsidRPr="007B7781" w:rsidRDefault="000A7208" w:rsidP="000A7208">
            <w:pPr>
              <w:spacing w:line="240" w:lineRule="auto"/>
              <w:ind w:left="0" w:right="-72" w:hanging="2"/>
              <w:jc w:val="right"/>
              <w:rPr>
                <w:rFonts w:ascii="Arial" w:eastAsia="Arial" w:hAnsi="Arial" w:cs="Arial"/>
                <w:b/>
                <w:position w:val="0"/>
                <w:sz w:val="18"/>
                <w:szCs w:val="18"/>
              </w:rPr>
            </w:pPr>
            <w:r w:rsidRPr="007B7781">
              <w:rPr>
                <w:rFonts w:ascii="Arial" w:eastAsia="Arial" w:hAnsi="Arial" w:cs="Arial"/>
                <w:b/>
                <w:position w:val="0"/>
                <w:sz w:val="18"/>
                <w:szCs w:val="18"/>
              </w:rPr>
              <w:t>31 December</w:t>
            </w:r>
          </w:p>
        </w:tc>
        <w:tc>
          <w:tcPr>
            <w:tcW w:w="1422" w:type="dxa"/>
            <w:gridSpan w:val="2"/>
            <w:tcBorders>
              <w:top w:val="single" w:sz="4" w:space="0" w:color="000000"/>
            </w:tcBorders>
          </w:tcPr>
          <w:p w14:paraId="4B9F695C" w14:textId="7A00071F" w:rsidR="000A7208" w:rsidRPr="007B7781" w:rsidRDefault="000A7208" w:rsidP="000A7208">
            <w:pPr>
              <w:spacing w:line="240" w:lineRule="auto"/>
              <w:ind w:left="0" w:right="-72" w:hanging="2"/>
              <w:jc w:val="right"/>
              <w:rPr>
                <w:rFonts w:ascii="Arial" w:eastAsia="Arial" w:hAnsi="Arial" w:cs="Arial"/>
                <w:b/>
                <w:position w:val="0"/>
                <w:sz w:val="18"/>
                <w:szCs w:val="18"/>
              </w:rPr>
            </w:pPr>
            <w:r w:rsidRPr="007B7781">
              <w:rPr>
                <w:rFonts w:ascii="Arial" w:eastAsia="Arial" w:hAnsi="Arial" w:cs="Arial"/>
                <w:b/>
                <w:position w:val="0"/>
                <w:sz w:val="18"/>
                <w:szCs w:val="18"/>
              </w:rPr>
              <w:t>31 December</w:t>
            </w:r>
          </w:p>
        </w:tc>
        <w:tc>
          <w:tcPr>
            <w:tcW w:w="1440" w:type="dxa"/>
            <w:tcBorders>
              <w:top w:val="single" w:sz="4" w:space="0" w:color="000000"/>
            </w:tcBorders>
          </w:tcPr>
          <w:p w14:paraId="3D99C377" w14:textId="6E1E19FC" w:rsidR="000A7208" w:rsidRPr="007B7781" w:rsidRDefault="000A7208" w:rsidP="000A7208">
            <w:pPr>
              <w:spacing w:line="240" w:lineRule="auto"/>
              <w:ind w:left="0" w:right="-72" w:hanging="2"/>
              <w:jc w:val="right"/>
              <w:rPr>
                <w:rFonts w:ascii="Arial" w:eastAsia="Arial" w:hAnsi="Arial" w:cs="Arial"/>
                <w:b/>
                <w:position w:val="0"/>
                <w:sz w:val="18"/>
                <w:szCs w:val="18"/>
              </w:rPr>
            </w:pPr>
            <w:r w:rsidRPr="007B7781">
              <w:rPr>
                <w:rFonts w:ascii="Arial" w:eastAsia="Arial" w:hAnsi="Arial" w:cs="Arial"/>
                <w:b/>
                <w:position w:val="0"/>
                <w:sz w:val="18"/>
                <w:szCs w:val="18"/>
              </w:rPr>
              <w:t>31 December</w:t>
            </w:r>
          </w:p>
        </w:tc>
      </w:tr>
      <w:tr w:rsidR="00E30EA8" w:rsidRPr="007B7781" w14:paraId="56345624" w14:textId="77777777" w:rsidTr="00732E30">
        <w:tc>
          <w:tcPr>
            <w:tcW w:w="3699" w:type="dxa"/>
          </w:tcPr>
          <w:p w14:paraId="71480995" w14:textId="77777777" w:rsidR="00E30EA8" w:rsidRPr="007B7781" w:rsidRDefault="00E30EA8" w:rsidP="00E30EA8">
            <w:pPr>
              <w:spacing w:line="240" w:lineRule="auto"/>
              <w:ind w:left="0" w:right="-108" w:hanging="2"/>
              <w:jc w:val="both"/>
              <w:rPr>
                <w:rFonts w:ascii="Arial" w:eastAsia="Arial" w:hAnsi="Arial" w:cs="Arial"/>
                <w:position w:val="0"/>
                <w:sz w:val="18"/>
                <w:szCs w:val="18"/>
              </w:rPr>
            </w:pPr>
          </w:p>
        </w:tc>
        <w:tc>
          <w:tcPr>
            <w:tcW w:w="1446" w:type="dxa"/>
            <w:tcBorders>
              <w:bottom w:val="single" w:sz="4" w:space="0" w:color="000000"/>
            </w:tcBorders>
          </w:tcPr>
          <w:p w14:paraId="73A49BBA" w14:textId="56A8D22C"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40" w:type="dxa"/>
            <w:tcBorders>
              <w:bottom w:val="single" w:sz="4" w:space="0" w:color="000000"/>
            </w:tcBorders>
          </w:tcPr>
          <w:p w14:paraId="0CF71F7E" w14:textId="30EC9011"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c>
          <w:tcPr>
            <w:tcW w:w="1422" w:type="dxa"/>
            <w:gridSpan w:val="2"/>
            <w:tcBorders>
              <w:bottom w:val="single" w:sz="4" w:space="0" w:color="000000"/>
            </w:tcBorders>
          </w:tcPr>
          <w:p w14:paraId="7F7FCE0E" w14:textId="34E2B6A6"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40" w:type="dxa"/>
            <w:tcBorders>
              <w:bottom w:val="single" w:sz="4" w:space="0" w:color="000000"/>
            </w:tcBorders>
          </w:tcPr>
          <w:p w14:paraId="6510F282" w14:textId="40A2620C"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r>
      <w:tr w:rsidR="003A4FE9" w:rsidRPr="001D498A" w14:paraId="6EF7307A" w14:textId="77777777" w:rsidTr="00732E30">
        <w:tc>
          <w:tcPr>
            <w:tcW w:w="3699" w:type="dxa"/>
            <w:shd w:val="clear" w:color="auto" w:fill="auto"/>
          </w:tcPr>
          <w:p w14:paraId="30D99904" w14:textId="77777777" w:rsidR="003A4FE9" w:rsidRPr="001D498A" w:rsidRDefault="003A4FE9" w:rsidP="00732E30">
            <w:pPr>
              <w:spacing w:line="240" w:lineRule="auto"/>
              <w:ind w:right="-108"/>
              <w:jc w:val="both"/>
              <w:rPr>
                <w:rFonts w:ascii="Arial" w:eastAsia="Arial" w:hAnsi="Arial" w:cs="Arial"/>
                <w:position w:val="0"/>
                <w:sz w:val="12"/>
                <w:szCs w:val="12"/>
              </w:rPr>
            </w:pPr>
          </w:p>
        </w:tc>
        <w:tc>
          <w:tcPr>
            <w:tcW w:w="1446" w:type="dxa"/>
            <w:tcBorders>
              <w:top w:val="single" w:sz="4" w:space="0" w:color="000000"/>
            </w:tcBorders>
            <w:shd w:val="clear" w:color="auto" w:fill="FAFAFA"/>
          </w:tcPr>
          <w:p w14:paraId="26D0048C" w14:textId="77777777" w:rsidR="003A4FE9" w:rsidRPr="001D498A" w:rsidRDefault="003A4FE9" w:rsidP="00732E30">
            <w:pPr>
              <w:spacing w:line="240" w:lineRule="auto"/>
              <w:ind w:right="-72"/>
              <w:jc w:val="right"/>
              <w:rPr>
                <w:rFonts w:ascii="Arial" w:eastAsia="Arial" w:hAnsi="Arial" w:cs="Arial"/>
                <w:position w:val="0"/>
                <w:sz w:val="12"/>
                <w:szCs w:val="12"/>
              </w:rPr>
            </w:pPr>
          </w:p>
        </w:tc>
        <w:tc>
          <w:tcPr>
            <w:tcW w:w="1440" w:type="dxa"/>
            <w:tcBorders>
              <w:top w:val="single" w:sz="4" w:space="0" w:color="000000"/>
            </w:tcBorders>
            <w:shd w:val="clear" w:color="auto" w:fill="auto"/>
          </w:tcPr>
          <w:p w14:paraId="154B3D63" w14:textId="77777777" w:rsidR="003A4FE9" w:rsidRPr="001D498A" w:rsidRDefault="003A4FE9" w:rsidP="00732E30">
            <w:pPr>
              <w:spacing w:line="240" w:lineRule="auto"/>
              <w:ind w:right="-72"/>
              <w:jc w:val="right"/>
              <w:rPr>
                <w:rFonts w:ascii="Arial" w:eastAsia="Arial" w:hAnsi="Arial" w:cs="Arial"/>
                <w:position w:val="0"/>
                <w:sz w:val="12"/>
                <w:szCs w:val="12"/>
              </w:rPr>
            </w:pPr>
          </w:p>
        </w:tc>
        <w:tc>
          <w:tcPr>
            <w:tcW w:w="1422" w:type="dxa"/>
            <w:gridSpan w:val="2"/>
            <w:tcBorders>
              <w:top w:val="single" w:sz="4" w:space="0" w:color="000000"/>
            </w:tcBorders>
            <w:shd w:val="clear" w:color="auto" w:fill="FAFAFA"/>
          </w:tcPr>
          <w:p w14:paraId="027EC03B" w14:textId="77777777" w:rsidR="003A4FE9" w:rsidRPr="001D498A" w:rsidRDefault="003A4FE9" w:rsidP="00732E30">
            <w:pPr>
              <w:spacing w:line="240" w:lineRule="auto"/>
              <w:ind w:right="-72"/>
              <w:jc w:val="right"/>
              <w:rPr>
                <w:rFonts w:ascii="Arial" w:eastAsia="Arial" w:hAnsi="Arial" w:cs="Arial"/>
                <w:position w:val="0"/>
                <w:sz w:val="12"/>
                <w:szCs w:val="12"/>
              </w:rPr>
            </w:pPr>
          </w:p>
        </w:tc>
        <w:tc>
          <w:tcPr>
            <w:tcW w:w="1440" w:type="dxa"/>
            <w:tcBorders>
              <w:top w:val="single" w:sz="4" w:space="0" w:color="000000"/>
            </w:tcBorders>
          </w:tcPr>
          <w:p w14:paraId="53A152ED" w14:textId="77777777" w:rsidR="003A4FE9" w:rsidRPr="001D498A" w:rsidRDefault="003A4FE9" w:rsidP="00732E30">
            <w:pPr>
              <w:spacing w:line="240" w:lineRule="auto"/>
              <w:ind w:right="-72"/>
              <w:jc w:val="right"/>
              <w:rPr>
                <w:rFonts w:ascii="Arial" w:eastAsia="Arial" w:hAnsi="Arial" w:cs="Arial"/>
                <w:position w:val="0"/>
                <w:sz w:val="12"/>
                <w:szCs w:val="12"/>
              </w:rPr>
            </w:pPr>
          </w:p>
        </w:tc>
      </w:tr>
      <w:tr w:rsidR="00E30EA8" w:rsidRPr="007B7781" w14:paraId="7A9C73E1" w14:textId="77777777" w:rsidTr="00732E30">
        <w:trPr>
          <w:trHeight w:val="120"/>
        </w:trPr>
        <w:tc>
          <w:tcPr>
            <w:tcW w:w="3699" w:type="dxa"/>
            <w:shd w:val="clear" w:color="auto" w:fill="auto"/>
          </w:tcPr>
          <w:p w14:paraId="1C0BBC1F" w14:textId="4757C9B1" w:rsidR="00E30EA8" w:rsidRPr="007B7781" w:rsidRDefault="003D2C74" w:rsidP="00E30EA8">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Profit (l</w:t>
            </w:r>
            <w:r w:rsidR="00E30EA8" w:rsidRPr="007B7781">
              <w:rPr>
                <w:rFonts w:ascii="Arial" w:eastAsia="Arial" w:hAnsi="Arial" w:cs="Arial"/>
                <w:position w:val="0"/>
                <w:sz w:val="18"/>
                <w:szCs w:val="18"/>
              </w:rPr>
              <w:t>oss</w:t>
            </w:r>
            <w:r w:rsidRPr="007B7781">
              <w:rPr>
                <w:rFonts w:ascii="Arial" w:eastAsia="Arial" w:hAnsi="Arial" w:cs="Arial"/>
                <w:position w:val="0"/>
                <w:sz w:val="18"/>
                <w:szCs w:val="18"/>
              </w:rPr>
              <w:t>)</w:t>
            </w:r>
            <w:r w:rsidR="00E30EA8" w:rsidRPr="007B7781">
              <w:rPr>
                <w:rFonts w:ascii="Arial" w:eastAsia="Arial" w:hAnsi="Arial" w:cs="Arial"/>
                <w:position w:val="0"/>
                <w:sz w:val="18"/>
                <w:szCs w:val="18"/>
              </w:rPr>
              <w:t xml:space="preserve"> attributable to shareholders</w:t>
            </w:r>
          </w:p>
        </w:tc>
        <w:tc>
          <w:tcPr>
            <w:tcW w:w="1446" w:type="dxa"/>
            <w:tcBorders>
              <w:top w:val="nil"/>
              <w:left w:val="nil"/>
              <w:bottom w:val="nil"/>
              <w:right w:val="nil"/>
            </w:tcBorders>
            <w:shd w:val="clear" w:color="auto" w:fill="FAFAFA"/>
          </w:tcPr>
          <w:p w14:paraId="093CB839" w14:textId="1965399A" w:rsidR="00E30EA8" w:rsidRPr="007B7781" w:rsidRDefault="005E5D84"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149,599,</w:t>
            </w:r>
            <w:r w:rsidR="0016180E" w:rsidRPr="007B7781">
              <w:rPr>
                <w:rFonts w:ascii="Arial" w:eastAsia="Arial" w:hAnsi="Arial" w:cs="Arial"/>
                <w:position w:val="0"/>
                <w:sz w:val="18"/>
                <w:szCs w:val="18"/>
              </w:rPr>
              <w:t>186</w:t>
            </w:r>
          </w:p>
        </w:tc>
        <w:tc>
          <w:tcPr>
            <w:tcW w:w="1446" w:type="dxa"/>
            <w:gridSpan w:val="2"/>
            <w:tcBorders>
              <w:top w:val="nil"/>
              <w:left w:val="nil"/>
              <w:bottom w:val="nil"/>
              <w:right w:val="nil"/>
            </w:tcBorders>
            <w:shd w:val="clear" w:color="auto" w:fill="auto"/>
          </w:tcPr>
          <w:p w14:paraId="797416B4" w14:textId="5B5F753A"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(187,015,</w:t>
            </w:r>
            <w:r w:rsidR="0016180E" w:rsidRPr="007B7781">
              <w:rPr>
                <w:rFonts w:ascii="Arial" w:eastAsia="Arial" w:hAnsi="Arial" w:cs="Arial"/>
                <w:position w:val="0"/>
                <w:sz w:val="18"/>
                <w:szCs w:val="18"/>
              </w:rPr>
              <w:t>401</w:t>
            </w:r>
            <w:r w:rsidRPr="007B7781">
              <w:rPr>
                <w:rFonts w:ascii="Arial" w:eastAsia="Arial" w:hAnsi="Arial" w:cs="Arial"/>
                <w:position w:val="0"/>
                <w:sz w:val="18"/>
                <w:szCs w:val="18"/>
              </w:rPr>
              <w:t>)</w:t>
            </w:r>
          </w:p>
        </w:tc>
        <w:tc>
          <w:tcPr>
            <w:tcW w:w="1416" w:type="dxa"/>
            <w:tcBorders>
              <w:top w:val="nil"/>
              <w:left w:val="nil"/>
              <w:bottom w:val="nil"/>
              <w:right w:val="nil"/>
            </w:tcBorders>
            <w:shd w:val="clear" w:color="auto" w:fill="FAFAFA"/>
          </w:tcPr>
          <w:p w14:paraId="7597F9D6" w14:textId="78211952" w:rsidR="00E30EA8" w:rsidRPr="007B7781" w:rsidRDefault="005E5D84"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4,746,462,</w:t>
            </w:r>
            <w:r w:rsidR="0016180E" w:rsidRPr="007B7781">
              <w:rPr>
                <w:rFonts w:ascii="Arial" w:eastAsia="Arial" w:hAnsi="Arial" w:cs="Arial"/>
                <w:position w:val="0"/>
                <w:sz w:val="18"/>
                <w:szCs w:val="18"/>
              </w:rPr>
              <w:t>969</w:t>
            </w:r>
          </w:p>
        </w:tc>
        <w:tc>
          <w:tcPr>
            <w:tcW w:w="1440" w:type="dxa"/>
            <w:tcBorders>
              <w:top w:val="nil"/>
              <w:left w:val="nil"/>
              <w:bottom w:val="nil"/>
              <w:right w:val="nil"/>
            </w:tcBorders>
          </w:tcPr>
          <w:p w14:paraId="62589015" w14:textId="74CBD3D4"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(6,004,840,525)</w:t>
            </w:r>
          </w:p>
        </w:tc>
      </w:tr>
      <w:tr w:rsidR="00E30EA8" w:rsidRPr="007B7781" w14:paraId="14F1E9D1" w14:textId="77777777" w:rsidTr="00930766">
        <w:trPr>
          <w:trHeight w:val="120"/>
        </w:trPr>
        <w:tc>
          <w:tcPr>
            <w:tcW w:w="3699" w:type="dxa"/>
            <w:shd w:val="clear" w:color="auto" w:fill="auto"/>
          </w:tcPr>
          <w:p w14:paraId="5F168169" w14:textId="77777777" w:rsidR="00E30EA8" w:rsidRPr="007B7781" w:rsidRDefault="00E30EA8" w:rsidP="00E30EA8">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Weighted average number of </w:t>
            </w:r>
          </w:p>
        </w:tc>
        <w:tc>
          <w:tcPr>
            <w:tcW w:w="1446" w:type="dxa"/>
            <w:tcBorders>
              <w:top w:val="nil"/>
              <w:left w:val="nil"/>
              <w:right w:val="nil"/>
            </w:tcBorders>
            <w:shd w:val="clear" w:color="auto" w:fill="FAFAFA"/>
          </w:tcPr>
          <w:p w14:paraId="7D6F90F4"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46" w:type="dxa"/>
            <w:gridSpan w:val="2"/>
            <w:tcBorders>
              <w:top w:val="nil"/>
              <w:left w:val="nil"/>
              <w:right w:val="nil"/>
            </w:tcBorders>
            <w:shd w:val="clear" w:color="auto" w:fill="auto"/>
          </w:tcPr>
          <w:p w14:paraId="3C18CB7D"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16" w:type="dxa"/>
            <w:tcBorders>
              <w:top w:val="nil"/>
              <w:left w:val="nil"/>
              <w:right w:val="nil"/>
            </w:tcBorders>
            <w:shd w:val="clear" w:color="auto" w:fill="FAFAFA"/>
          </w:tcPr>
          <w:p w14:paraId="1E435527"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c>
          <w:tcPr>
            <w:tcW w:w="1440" w:type="dxa"/>
            <w:tcBorders>
              <w:top w:val="nil"/>
              <w:left w:val="nil"/>
              <w:right w:val="nil"/>
            </w:tcBorders>
          </w:tcPr>
          <w:p w14:paraId="18266B5F" w14:textId="77777777" w:rsidR="00E30EA8" w:rsidRPr="007B7781" w:rsidRDefault="00E30EA8" w:rsidP="00E30EA8">
            <w:pPr>
              <w:spacing w:line="240" w:lineRule="auto"/>
              <w:ind w:left="0" w:right="-72" w:hanging="2"/>
              <w:jc w:val="right"/>
              <w:rPr>
                <w:rFonts w:ascii="Arial" w:eastAsia="Arial" w:hAnsi="Arial" w:cs="Arial"/>
                <w:position w:val="0"/>
                <w:sz w:val="18"/>
                <w:szCs w:val="18"/>
              </w:rPr>
            </w:pPr>
          </w:p>
        </w:tc>
      </w:tr>
      <w:tr w:rsidR="00E30EA8" w:rsidRPr="007B7781" w14:paraId="7413863F" w14:textId="77777777" w:rsidTr="00930766">
        <w:trPr>
          <w:trHeight w:val="120"/>
        </w:trPr>
        <w:tc>
          <w:tcPr>
            <w:tcW w:w="3699" w:type="dxa"/>
            <w:shd w:val="clear" w:color="auto" w:fill="auto"/>
          </w:tcPr>
          <w:p w14:paraId="1FA3A349" w14:textId="77777777" w:rsidR="00E30EA8" w:rsidRPr="007B7781" w:rsidRDefault="00E30EA8" w:rsidP="00E30EA8">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   ordinary shares in issue (Shares)</w:t>
            </w:r>
          </w:p>
        </w:tc>
        <w:tc>
          <w:tcPr>
            <w:tcW w:w="1446" w:type="dxa"/>
            <w:tcBorders>
              <w:top w:val="nil"/>
              <w:left w:val="nil"/>
              <w:right w:val="nil"/>
            </w:tcBorders>
            <w:shd w:val="clear" w:color="auto" w:fill="FAFAFA"/>
          </w:tcPr>
          <w:p w14:paraId="63BBEF60" w14:textId="1B2EC63E" w:rsidR="00E30EA8" w:rsidRPr="007B7781" w:rsidRDefault="0056194D"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4,335,902,125</w:t>
            </w:r>
          </w:p>
        </w:tc>
        <w:tc>
          <w:tcPr>
            <w:tcW w:w="1446" w:type="dxa"/>
            <w:gridSpan w:val="2"/>
            <w:tcBorders>
              <w:top w:val="nil"/>
              <w:left w:val="nil"/>
              <w:right w:val="nil"/>
            </w:tcBorders>
            <w:shd w:val="clear" w:color="auto" w:fill="auto"/>
          </w:tcPr>
          <w:p w14:paraId="3BDB1722" w14:textId="0C13CF60"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4,335,902,125</w:t>
            </w:r>
          </w:p>
        </w:tc>
        <w:tc>
          <w:tcPr>
            <w:tcW w:w="1416" w:type="dxa"/>
            <w:tcBorders>
              <w:top w:val="nil"/>
              <w:left w:val="nil"/>
              <w:right w:val="nil"/>
            </w:tcBorders>
            <w:shd w:val="clear" w:color="auto" w:fill="FAFAFA"/>
          </w:tcPr>
          <w:p w14:paraId="5F134459" w14:textId="5F905968" w:rsidR="00E30EA8" w:rsidRPr="007B7781" w:rsidRDefault="0056194D"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4,335,902,125</w:t>
            </w:r>
          </w:p>
        </w:tc>
        <w:tc>
          <w:tcPr>
            <w:tcW w:w="1440" w:type="dxa"/>
            <w:tcBorders>
              <w:top w:val="nil"/>
              <w:left w:val="nil"/>
              <w:right w:val="nil"/>
            </w:tcBorders>
          </w:tcPr>
          <w:p w14:paraId="0131F1BD" w14:textId="38C8B04D"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4,335,902,125</w:t>
            </w:r>
          </w:p>
        </w:tc>
      </w:tr>
      <w:tr w:rsidR="00E30EA8" w:rsidRPr="001D498A" w14:paraId="09484AED" w14:textId="77777777" w:rsidTr="00930766">
        <w:trPr>
          <w:trHeight w:val="120"/>
        </w:trPr>
        <w:tc>
          <w:tcPr>
            <w:tcW w:w="3699" w:type="dxa"/>
            <w:shd w:val="clear" w:color="auto" w:fill="auto"/>
          </w:tcPr>
          <w:p w14:paraId="2C120DA2" w14:textId="77777777" w:rsidR="00E30EA8" w:rsidRPr="001D498A" w:rsidRDefault="00E30EA8" w:rsidP="00E30EA8">
            <w:pPr>
              <w:spacing w:line="240" w:lineRule="auto"/>
              <w:ind w:leftChars="-51" w:left="-111"/>
              <w:jc w:val="both"/>
              <w:rPr>
                <w:rFonts w:ascii="Arial" w:eastAsia="Arial" w:hAnsi="Arial" w:cs="Arial"/>
                <w:position w:val="0"/>
                <w:sz w:val="12"/>
                <w:szCs w:val="12"/>
              </w:rPr>
            </w:pPr>
          </w:p>
        </w:tc>
        <w:tc>
          <w:tcPr>
            <w:tcW w:w="1446" w:type="dxa"/>
            <w:shd w:val="clear" w:color="auto" w:fill="FAFAFA"/>
          </w:tcPr>
          <w:p w14:paraId="4BA1D0B3" w14:textId="77777777" w:rsidR="00E30EA8" w:rsidRPr="001D498A" w:rsidRDefault="00E30EA8" w:rsidP="00E30EA8">
            <w:pPr>
              <w:spacing w:line="240" w:lineRule="auto"/>
              <w:ind w:right="-72"/>
              <w:jc w:val="right"/>
              <w:rPr>
                <w:rFonts w:ascii="Arial" w:eastAsia="Arial" w:hAnsi="Arial" w:cs="Arial"/>
                <w:position w:val="0"/>
                <w:sz w:val="12"/>
                <w:szCs w:val="12"/>
              </w:rPr>
            </w:pPr>
          </w:p>
        </w:tc>
        <w:tc>
          <w:tcPr>
            <w:tcW w:w="1446" w:type="dxa"/>
            <w:gridSpan w:val="2"/>
            <w:shd w:val="clear" w:color="auto" w:fill="auto"/>
          </w:tcPr>
          <w:p w14:paraId="19D03C7F" w14:textId="77777777" w:rsidR="00E30EA8" w:rsidRPr="001D498A" w:rsidRDefault="00E30EA8" w:rsidP="00E30EA8">
            <w:pPr>
              <w:spacing w:line="240" w:lineRule="auto"/>
              <w:ind w:right="-72"/>
              <w:jc w:val="right"/>
              <w:rPr>
                <w:rFonts w:ascii="Arial" w:eastAsia="Arial" w:hAnsi="Arial" w:cs="Arial"/>
                <w:position w:val="0"/>
                <w:sz w:val="12"/>
                <w:szCs w:val="12"/>
              </w:rPr>
            </w:pPr>
          </w:p>
        </w:tc>
        <w:tc>
          <w:tcPr>
            <w:tcW w:w="1416" w:type="dxa"/>
            <w:shd w:val="clear" w:color="auto" w:fill="FAFAFA"/>
          </w:tcPr>
          <w:p w14:paraId="64AD82F7" w14:textId="77777777" w:rsidR="00E30EA8" w:rsidRPr="001D498A" w:rsidRDefault="00E30EA8" w:rsidP="00E30EA8">
            <w:pPr>
              <w:spacing w:line="240" w:lineRule="auto"/>
              <w:ind w:right="-72"/>
              <w:jc w:val="right"/>
              <w:rPr>
                <w:rFonts w:ascii="Arial" w:eastAsia="Arial" w:hAnsi="Arial" w:cs="Arial"/>
                <w:position w:val="0"/>
                <w:sz w:val="12"/>
                <w:szCs w:val="12"/>
              </w:rPr>
            </w:pPr>
          </w:p>
        </w:tc>
        <w:tc>
          <w:tcPr>
            <w:tcW w:w="1440" w:type="dxa"/>
          </w:tcPr>
          <w:p w14:paraId="6F862BB9" w14:textId="77777777" w:rsidR="00E30EA8" w:rsidRPr="001D498A" w:rsidRDefault="00E30EA8" w:rsidP="00E30EA8">
            <w:pPr>
              <w:spacing w:line="240" w:lineRule="auto"/>
              <w:ind w:right="-72"/>
              <w:jc w:val="right"/>
              <w:rPr>
                <w:rFonts w:ascii="Arial" w:eastAsia="Arial" w:hAnsi="Arial" w:cs="Arial"/>
                <w:position w:val="0"/>
                <w:sz w:val="12"/>
                <w:szCs w:val="12"/>
              </w:rPr>
            </w:pPr>
          </w:p>
        </w:tc>
      </w:tr>
      <w:tr w:rsidR="00E30EA8" w:rsidRPr="007B7781" w14:paraId="378A79C6" w14:textId="77777777" w:rsidTr="00732E30">
        <w:trPr>
          <w:trHeight w:val="120"/>
        </w:trPr>
        <w:tc>
          <w:tcPr>
            <w:tcW w:w="3699" w:type="dxa"/>
            <w:shd w:val="clear" w:color="auto" w:fill="auto"/>
          </w:tcPr>
          <w:p w14:paraId="356F1D2C" w14:textId="7A555F10" w:rsidR="00E30EA8" w:rsidRPr="007B7781" w:rsidRDefault="00E30EA8" w:rsidP="00E30EA8">
            <w:pPr>
              <w:spacing w:line="240" w:lineRule="auto"/>
              <w:ind w:leftChars="-51" w:left="-110"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Basic </w:t>
            </w:r>
            <w:r w:rsidR="007178D1" w:rsidRPr="007B7781">
              <w:rPr>
                <w:rFonts w:ascii="Arial" w:eastAsia="Arial" w:hAnsi="Arial" w:cs="Arial"/>
                <w:position w:val="0"/>
                <w:sz w:val="18"/>
              </w:rPr>
              <w:t>earning</w:t>
            </w:r>
            <w:r w:rsidR="0033432B" w:rsidRPr="007B7781">
              <w:rPr>
                <w:rFonts w:ascii="Arial" w:eastAsia="Arial" w:hAnsi="Arial" w:cs="Arial"/>
                <w:position w:val="0"/>
                <w:sz w:val="18"/>
              </w:rPr>
              <w:t>s</w:t>
            </w:r>
            <w:r w:rsidR="007178D1" w:rsidRPr="007B7781">
              <w:rPr>
                <w:rFonts w:ascii="Arial" w:eastAsia="Arial" w:hAnsi="Arial" w:cs="Arial"/>
                <w:position w:val="0"/>
                <w:sz w:val="18"/>
              </w:rPr>
              <w:t xml:space="preserve"> (</w:t>
            </w:r>
            <w:r w:rsidRPr="007B7781">
              <w:rPr>
                <w:rFonts w:ascii="Arial" w:eastAsia="Arial" w:hAnsi="Arial" w:cs="Arial"/>
                <w:position w:val="0"/>
                <w:sz w:val="18"/>
                <w:szCs w:val="18"/>
              </w:rPr>
              <w:t>loss</w:t>
            </w:r>
            <w:r w:rsidR="007178D1" w:rsidRPr="007B7781">
              <w:rPr>
                <w:rFonts w:ascii="Arial" w:eastAsia="Arial" w:hAnsi="Arial" w:cs="Arial"/>
                <w:position w:val="0"/>
                <w:sz w:val="18"/>
                <w:szCs w:val="18"/>
              </w:rPr>
              <w:t>)</w:t>
            </w:r>
            <w:r w:rsidRPr="007B7781">
              <w:rPr>
                <w:rFonts w:ascii="Arial" w:eastAsia="Arial" w:hAnsi="Arial" w:cs="Arial"/>
                <w:position w:val="0"/>
                <w:sz w:val="18"/>
                <w:szCs w:val="18"/>
              </w:rPr>
              <w:t xml:space="preserve"> per share </w:t>
            </w:r>
          </w:p>
        </w:tc>
        <w:tc>
          <w:tcPr>
            <w:tcW w:w="1446" w:type="dxa"/>
            <w:tcBorders>
              <w:top w:val="nil"/>
              <w:left w:val="nil"/>
              <w:right w:val="nil"/>
            </w:tcBorders>
            <w:shd w:val="clear" w:color="auto" w:fill="FAFAFA"/>
          </w:tcPr>
          <w:p w14:paraId="02BEE7DF" w14:textId="17EE64A9" w:rsidR="00E30EA8" w:rsidRPr="007B7781" w:rsidRDefault="00B91270"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0</w:t>
            </w:r>
            <w:r w:rsidR="005E5D84" w:rsidRPr="007B7781">
              <w:rPr>
                <w:rFonts w:ascii="Arial" w:eastAsia="Arial" w:hAnsi="Arial" w:cs="Arial"/>
                <w:position w:val="0"/>
                <w:sz w:val="18"/>
                <w:szCs w:val="18"/>
              </w:rPr>
              <w:t>.03</w:t>
            </w:r>
          </w:p>
        </w:tc>
        <w:tc>
          <w:tcPr>
            <w:tcW w:w="1446" w:type="dxa"/>
            <w:gridSpan w:val="2"/>
            <w:tcBorders>
              <w:top w:val="nil"/>
              <w:left w:val="nil"/>
              <w:right w:val="nil"/>
            </w:tcBorders>
            <w:shd w:val="clear" w:color="auto" w:fill="auto"/>
          </w:tcPr>
          <w:p w14:paraId="70D2030A" w14:textId="083F14B8"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(0.04)</w:t>
            </w:r>
          </w:p>
        </w:tc>
        <w:tc>
          <w:tcPr>
            <w:tcW w:w="1416" w:type="dxa"/>
            <w:tcBorders>
              <w:top w:val="nil"/>
              <w:left w:val="nil"/>
              <w:right w:val="nil"/>
            </w:tcBorders>
            <w:shd w:val="clear" w:color="auto" w:fill="FAFAFA"/>
          </w:tcPr>
          <w:p w14:paraId="43CB9D35" w14:textId="3FE7AECF" w:rsidR="00E30EA8" w:rsidRPr="007B7781" w:rsidRDefault="005E5D84"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1.09</w:t>
            </w:r>
          </w:p>
        </w:tc>
        <w:tc>
          <w:tcPr>
            <w:tcW w:w="1440" w:type="dxa"/>
            <w:tcBorders>
              <w:top w:val="nil"/>
              <w:left w:val="nil"/>
              <w:right w:val="nil"/>
            </w:tcBorders>
          </w:tcPr>
          <w:p w14:paraId="755ACD7F" w14:textId="1DACED3C" w:rsidR="00E30EA8" w:rsidRPr="007B7781" w:rsidRDefault="00E30EA8" w:rsidP="00E30EA8">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(1.38)</w:t>
            </w:r>
          </w:p>
        </w:tc>
      </w:tr>
    </w:tbl>
    <w:p w14:paraId="566E657D" w14:textId="77777777" w:rsidR="003A4FE9" w:rsidRPr="001D498A" w:rsidRDefault="003A4FE9" w:rsidP="001D498A">
      <w:pPr>
        <w:pBdr>
          <w:top w:val="nil"/>
          <w:left w:val="nil"/>
          <w:bottom w:val="nil"/>
          <w:right w:val="nil"/>
          <w:between w:val="nil"/>
        </w:pBdr>
        <w:spacing w:line="240" w:lineRule="auto"/>
        <w:ind w:left="0" w:hanging="2"/>
        <w:jc w:val="both"/>
        <w:rPr>
          <w:rFonts w:ascii="Arial" w:eastAsia="Arial" w:hAnsi="Arial" w:cs="Arial"/>
          <w:color w:val="000000"/>
          <w:position w:val="0"/>
          <w:sz w:val="16"/>
          <w:szCs w:val="16"/>
        </w:rPr>
      </w:pPr>
    </w:p>
    <w:p w14:paraId="64384DF7" w14:textId="77777777" w:rsidR="003A4FE9" w:rsidRPr="001D498A" w:rsidRDefault="003A4FE9" w:rsidP="001D498A">
      <w:pPr>
        <w:pBdr>
          <w:top w:val="nil"/>
          <w:left w:val="nil"/>
          <w:bottom w:val="nil"/>
          <w:right w:val="nil"/>
          <w:between w:val="nil"/>
        </w:pBdr>
        <w:spacing w:line="240" w:lineRule="auto"/>
        <w:ind w:left="0" w:hanging="2"/>
        <w:jc w:val="both"/>
        <w:rPr>
          <w:rFonts w:ascii="Arial" w:eastAsia="Arial" w:hAnsi="Arial" w:cs="Arial"/>
          <w:color w:val="000000"/>
          <w:position w:val="0"/>
          <w:sz w:val="16"/>
          <w:szCs w:val="16"/>
        </w:rPr>
      </w:pPr>
    </w:p>
    <w:tbl>
      <w:tblPr>
        <w:tblW w:w="9498" w:type="dxa"/>
        <w:tblLayout w:type="fixed"/>
        <w:tblLook w:val="0000" w:firstRow="0" w:lastRow="0" w:firstColumn="0" w:lastColumn="0" w:noHBand="0" w:noVBand="0"/>
      </w:tblPr>
      <w:tblGrid>
        <w:gridCol w:w="9498"/>
      </w:tblGrid>
      <w:tr w:rsidR="003A4FE9" w:rsidRPr="001D498A" w14:paraId="19F58FDD" w14:textId="77777777" w:rsidTr="00732E30">
        <w:trPr>
          <w:trHeight w:val="386"/>
        </w:trPr>
        <w:tc>
          <w:tcPr>
            <w:tcW w:w="9498" w:type="dxa"/>
            <w:shd w:val="clear" w:color="auto" w:fill="FFA543"/>
            <w:vAlign w:val="center"/>
          </w:tcPr>
          <w:p w14:paraId="5F13E99A" w14:textId="2D023154" w:rsidR="003A4FE9" w:rsidRPr="001D498A" w:rsidRDefault="003A4FE9" w:rsidP="00732E30">
            <w:pPr>
              <w:tabs>
                <w:tab w:val="left" w:pos="432"/>
              </w:tabs>
              <w:ind w:left="0" w:hanging="2"/>
              <w:jc w:val="both"/>
              <w:rPr>
                <w:rFonts w:ascii="Arial" w:eastAsia="Arial" w:hAnsi="Arial" w:cs="Arial"/>
                <w:color w:val="FFFFFF"/>
                <w:position w:val="0"/>
                <w:sz w:val="18"/>
                <w:szCs w:val="18"/>
              </w:rPr>
            </w:pPr>
            <w:r w:rsidRPr="001D498A">
              <w:rPr>
                <w:rFonts w:ascii="Arial" w:eastAsia="Arial" w:hAnsi="Arial" w:cs="Arial"/>
                <w:b/>
                <w:color w:val="FFFFFF"/>
                <w:position w:val="0"/>
                <w:sz w:val="18"/>
                <w:szCs w:val="18"/>
              </w:rPr>
              <w:t>2</w:t>
            </w:r>
            <w:r w:rsidR="00143D2C" w:rsidRPr="001D498A">
              <w:rPr>
                <w:rFonts w:ascii="Arial" w:eastAsia="Arial" w:hAnsi="Arial" w:cs="Arial"/>
                <w:b/>
                <w:color w:val="FFFFFF"/>
                <w:position w:val="0"/>
                <w:sz w:val="18"/>
                <w:szCs w:val="18"/>
              </w:rPr>
              <w:t>1</w:t>
            </w:r>
            <w:r w:rsidRPr="001D498A">
              <w:rPr>
                <w:rFonts w:ascii="Arial" w:eastAsia="Arial" w:hAnsi="Arial" w:cs="Arial"/>
                <w:b/>
                <w:color w:val="FFFFFF"/>
                <w:position w:val="0"/>
                <w:sz w:val="18"/>
                <w:szCs w:val="18"/>
              </w:rPr>
              <w:tab/>
              <w:t>Significant contractual agreements</w:t>
            </w:r>
          </w:p>
        </w:tc>
      </w:tr>
    </w:tbl>
    <w:p w14:paraId="7C9CDFBB" w14:textId="77777777" w:rsidR="003A4FE9" w:rsidRPr="001D498A" w:rsidRDefault="003A4FE9" w:rsidP="003A4FE9">
      <w:pPr>
        <w:spacing w:line="240" w:lineRule="auto"/>
        <w:ind w:left="0" w:hanging="2"/>
        <w:jc w:val="both"/>
        <w:rPr>
          <w:rFonts w:ascii="Arial" w:eastAsia="Arial" w:hAnsi="Arial" w:cs="Arial"/>
          <w:position w:val="0"/>
          <w:sz w:val="16"/>
          <w:szCs w:val="16"/>
        </w:rPr>
      </w:pPr>
    </w:p>
    <w:p w14:paraId="29400FF5" w14:textId="6687229E" w:rsidR="003A4FE9" w:rsidRPr="001D498A" w:rsidRDefault="003A4FE9" w:rsidP="003A4FE9">
      <w:pPr>
        <w:spacing w:line="240" w:lineRule="auto"/>
        <w:ind w:left="0" w:hanging="2"/>
        <w:jc w:val="both"/>
        <w:rPr>
          <w:rFonts w:ascii="Arial" w:eastAsia="Arial" w:hAnsi="Arial" w:cs="Arial"/>
          <w:position w:val="0"/>
          <w:sz w:val="18"/>
          <w:szCs w:val="18"/>
        </w:rPr>
      </w:pPr>
      <w:r w:rsidRPr="001D498A">
        <w:rPr>
          <w:rFonts w:ascii="Arial" w:eastAsia="Arial" w:hAnsi="Arial" w:cs="Arial"/>
          <w:position w:val="0"/>
          <w:sz w:val="18"/>
          <w:szCs w:val="18"/>
        </w:rPr>
        <w:t>The significant contractual agreements can be summari</w:t>
      </w:r>
      <w:r w:rsidR="009E04E2" w:rsidRPr="001D498A">
        <w:rPr>
          <w:rFonts w:ascii="Arial" w:eastAsia="Arial" w:hAnsi="Arial" w:cs="Arial"/>
          <w:position w:val="0"/>
          <w:sz w:val="18"/>
          <w:szCs w:val="18"/>
        </w:rPr>
        <w:t>z</w:t>
      </w:r>
      <w:r w:rsidRPr="001D498A">
        <w:rPr>
          <w:rFonts w:ascii="Arial" w:eastAsia="Arial" w:hAnsi="Arial" w:cs="Arial"/>
          <w:position w:val="0"/>
          <w:sz w:val="18"/>
          <w:szCs w:val="18"/>
        </w:rPr>
        <w:t>ed as follows:</w:t>
      </w:r>
    </w:p>
    <w:p w14:paraId="19B0E9C5" w14:textId="77777777" w:rsidR="003A4FE9" w:rsidRPr="001D498A" w:rsidRDefault="003A4FE9" w:rsidP="003A4FE9">
      <w:pPr>
        <w:spacing w:line="240" w:lineRule="auto"/>
        <w:ind w:left="0" w:hanging="2"/>
        <w:jc w:val="both"/>
        <w:rPr>
          <w:rFonts w:ascii="Arial" w:eastAsia="Arial" w:hAnsi="Arial" w:cs="Arial"/>
          <w:position w:val="0"/>
          <w:sz w:val="16"/>
          <w:szCs w:val="16"/>
        </w:rPr>
      </w:pPr>
    </w:p>
    <w:p w14:paraId="3304F426" w14:textId="77777777" w:rsidR="003A4FE9" w:rsidRPr="001D498A" w:rsidRDefault="003A4FE9" w:rsidP="003A4FE9">
      <w:pPr>
        <w:spacing w:line="240" w:lineRule="auto"/>
        <w:ind w:left="0" w:hanging="2"/>
        <w:jc w:val="both"/>
        <w:rPr>
          <w:rFonts w:ascii="Arial" w:eastAsia="Arial" w:hAnsi="Arial" w:cs="Arial"/>
          <w:color w:val="CF4A02"/>
          <w:position w:val="0"/>
          <w:sz w:val="18"/>
          <w:szCs w:val="18"/>
        </w:rPr>
      </w:pPr>
      <w:r w:rsidRPr="001D498A">
        <w:rPr>
          <w:rFonts w:ascii="Arial" w:eastAsia="Arial" w:hAnsi="Arial" w:cs="Arial"/>
          <w:b/>
          <w:color w:val="CF4A02"/>
          <w:position w:val="0"/>
          <w:sz w:val="18"/>
          <w:szCs w:val="18"/>
        </w:rPr>
        <w:t>Land Lease Agreement</w:t>
      </w:r>
    </w:p>
    <w:p w14:paraId="60171784" w14:textId="77777777" w:rsidR="003A4FE9" w:rsidRPr="001D498A" w:rsidRDefault="003A4FE9" w:rsidP="003A4FE9">
      <w:pPr>
        <w:spacing w:line="240" w:lineRule="auto"/>
        <w:ind w:left="0" w:hanging="2"/>
        <w:jc w:val="both"/>
        <w:rPr>
          <w:rFonts w:ascii="Arial" w:eastAsia="Arial" w:hAnsi="Arial" w:cs="Arial"/>
          <w:position w:val="0"/>
          <w:sz w:val="16"/>
          <w:szCs w:val="16"/>
        </w:rPr>
      </w:pPr>
    </w:p>
    <w:p w14:paraId="70EE0841" w14:textId="77777777" w:rsidR="003A4FE9" w:rsidRPr="001D498A" w:rsidRDefault="003A4FE9" w:rsidP="003A4FE9">
      <w:pPr>
        <w:spacing w:line="240" w:lineRule="auto"/>
        <w:ind w:left="0" w:hanging="2"/>
        <w:jc w:val="both"/>
        <w:rPr>
          <w:rFonts w:ascii="Arial" w:eastAsia="Arial" w:hAnsi="Arial" w:cs="Arial"/>
          <w:position w:val="0"/>
          <w:sz w:val="18"/>
          <w:szCs w:val="18"/>
        </w:rPr>
      </w:pPr>
      <w:r w:rsidRPr="001D498A">
        <w:rPr>
          <w:rFonts w:ascii="Arial" w:eastAsia="Arial" w:hAnsi="Arial" w:cs="Arial"/>
          <w:position w:val="0"/>
          <w:sz w:val="18"/>
          <w:szCs w:val="18"/>
        </w:rPr>
        <w:t>On 20 November 1992, the Company entered into a lease agreement for certain parcels of land with the IEAT. The agreement is for a period of thirty years beginning 20 November 1992. The Company’s total fee, including interests from the date of the lease to the date of payment, was approximately Baht 302 million.</w:t>
      </w:r>
    </w:p>
    <w:p w14:paraId="2F8BE8C2" w14:textId="77777777" w:rsidR="0001604D" w:rsidRPr="001D498A" w:rsidRDefault="0001604D" w:rsidP="001D498A">
      <w:pPr>
        <w:spacing w:line="240" w:lineRule="auto"/>
        <w:ind w:left="0" w:hanging="2"/>
        <w:jc w:val="both"/>
        <w:textDirection w:val="lrTb"/>
        <w:rPr>
          <w:rFonts w:ascii="Arial" w:eastAsia="Arial" w:hAnsi="Arial" w:cs="Arial"/>
          <w:position w:val="0"/>
          <w:sz w:val="16"/>
          <w:szCs w:val="16"/>
        </w:rPr>
      </w:pPr>
    </w:p>
    <w:p w14:paraId="4340A759" w14:textId="77777777" w:rsidR="003A4FE9" w:rsidRPr="001D498A" w:rsidRDefault="003A4FE9" w:rsidP="003A4FE9">
      <w:pPr>
        <w:spacing w:line="240" w:lineRule="auto"/>
        <w:ind w:leftChars="0" w:left="0" w:firstLineChars="0" w:firstLine="0"/>
        <w:jc w:val="both"/>
        <w:rPr>
          <w:rFonts w:ascii="Arial" w:eastAsia="Arial" w:hAnsi="Arial" w:cs="Arial"/>
          <w:color w:val="CF4A02"/>
          <w:position w:val="0"/>
          <w:sz w:val="18"/>
          <w:szCs w:val="18"/>
        </w:rPr>
      </w:pPr>
      <w:r w:rsidRPr="001D498A">
        <w:rPr>
          <w:rFonts w:ascii="Arial" w:eastAsia="Arial" w:hAnsi="Arial" w:cs="Arial"/>
          <w:b/>
          <w:color w:val="CF4A02"/>
          <w:position w:val="0"/>
          <w:sz w:val="18"/>
          <w:szCs w:val="18"/>
        </w:rPr>
        <w:t>Natural Gas Sales Agreement - Cogeneration</w:t>
      </w:r>
    </w:p>
    <w:p w14:paraId="2260E271" w14:textId="77777777" w:rsidR="003A4FE9" w:rsidRPr="001D498A" w:rsidRDefault="003A4FE9" w:rsidP="003A4FE9">
      <w:pPr>
        <w:spacing w:line="240" w:lineRule="auto"/>
        <w:ind w:left="0" w:hanging="2"/>
        <w:jc w:val="both"/>
        <w:rPr>
          <w:rFonts w:ascii="Arial" w:eastAsia="Arial" w:hAnsi="Arial" w:cs="Arial"/>
          <w:position w:val="0"/>
          <w:sz w:val="16"/>
          <w:szCs w:val="16"/>
        </w:rPr>
      </w:pPr>
    </w:p>
    <w:p w14:paraId="79DBCC1C" w14:textId="6B270C6A" w:rsidR="003A4FE9" w:rsidRPr="001D498A" w:rsidRDefault="003A4FE9" w:rsidP="003A4FE9">
      <w:pPr>
        <w:spacing w:line="240" w:lineRule="auto"/>
        <w:ind w:left="0" w:hanging="2"/>
        <w:jc w:val="both"/>
        <w:rPr>
          <w:rFonts w:ascii="Arial" w:eastAsia="Arial" w:hAnsi="Arial" w:cs="Arial"/>
          <w:spacing w:val="-4"/>
          <w:position w:val="0"/>
          <w:sz w:val="18"/>
          <w:szCs w:val="18"/>
        </w:rPr>
      </w:pPr>
      <w:r w:rsidRPr="001D498A">
        <w:rPr>
          <w:rFonts w:ascii="Arial" w:eastAsia="Arial" w:hAnsi="Arial" w:cs="Arial"/>
          <w:position w:val="0"/>
          <w:sz w:val="18"/>
          <w:szCs w:val="18"/>
        </w:rPr>
        <w:t xml:space="preserve">On 30 January 2019, the Company entered into a natural gas sales agreement with PTT Public Company Limited (PTT) whereby the Company is committed to purchase natural gas based on the term stipulated in the agreement to be supplied </w:t>
      </w:r>
      <w:r w:rsidRPr="001D498A">
        <w:rPr>
          <w:rFonts w:ascii="Arial" w:eastAsia="Arial" w:hAnsi="Arial" w:cs="Arial"/>
          <w:spacing w:val="-4"/>
          <w:position w:val="0"/>
          <w:sz w:val="18"/>
          <w:szCs w:val="18"/>
        </w:rPr>
        <w:t>for an electricity generating system called “Cogeneration”. The agreement is effective from 17 March 2019 to 31 March 2029.</w:t>
      </w:r>
    </w:p>
    <w:p w14:paraId="00323DD2" w14:textId="77777777" w:rsidR="003A4FE9" w:rsidRPr="001D498A" w:rsidRDefault="003A4FE9" w:rsidP="003A4FE9">
      <w:pPr>
        <w:spacing w:line="240" w:lineRule="auto"/>
        <w:ind w:left="0" w:hanging="2"/>
        <w:jc w:val="both"/>
        <w:rPr>
          <w:rFonts w:ascii="Arial" w:eastAsia="Arial" w:hAnsi="Arial" w:cs="Arial"/>
          <w:position w:val="0"/>
          <w:sz w:val="16"/>
          <w:szCs w:val="16"/>
        </w:rPr>
      </w:pPr>
    </w:p>
    <w:p w14:paraId="227A4748" w14:textId="77777777" w:rsidR="003A4FE9" w:rsidRPr="001D498A" w:rsidRDefault="003A4FE9" w:rsidP="003A4FE9">
      <w:pPr>
        <w:spacing w:line="240" w:lineRule="auto"/>
        <w:ind w:left="0" w:hanging="2"/>
        <w:jc w:val="both"/>
        <w:rPr>
          <w:rFonts w:ascii="Arial" w:eastAsia="Arial" w:hAnsi="Arial" w:cs="Arial"/>
          <w:color w:val="CF4A02"/>
          <w:position w:val="0"/>
          <w:sz w:val="18"/>
          <w:szCs w:val="18"/>
        </w:rPr>
      </w:pPr>
      <w:r w:rsidRPr="001D498A">
        <w:rPr>
          <w:rFonts w:ascii="Arial" w:eastAsia="Arial" w:hAnsi="Arial" w:cs="Arial"/>
          <w:b/>
          <w:color w:val="CF4A02"/>
          <w:position w:val="0"/>
          <w:sz w:val="18"/>
          <w:szCs w:val="18"/>
        </w:rPr>
        <w:t>Natural Gas Sales Agreement - Petroleum Product Manufacturing Process</w:t>
      </w:r>
    </w:p>
    <w:p w14:paraId="480D4C28" w14:textId="77777777" w:rsidR="003A4FE9" w:rsidRPr="001D498A" w:rsidRDefault="003A4FE9" w:rsidP="003A4FE9">
      <w:pPr>
        <w:spacing w:line="240" w:lineRule="auto"/>
        <w:ind w:left="0" w:hanging="2"/>
        <w:jc w:val="both"/>
        <w:rPr>
          <w:rFonts w:ascii="Arial" w:eastAsia="Arial" w:hAnsi="Arial" w:cs="Arial"/>
          <w:position w:val="0"/>
          <w:sz w:val="16"/>
          <w:szCs w:val="16"/>
        </w:rPr>
      </w:pPr>
    </w:p>
    <w:p w14:paraId="412F68D5" w14:textId="77777777" w:rsidR="003A4FE9" w:rsidRPr="001D498A" w:rsidRDefault="003A4FE9" w:rsidP="003A4FE9">
      <w:pPr>
        <w:spacing w:line="240" w:lineRule="auto"/>
        <w:ind w:left="0" w:hanging="2"/>
        <w:jc w:val="both"/>
        <w:rPr>
          <w:rFonts w:ascii="Arial" w:eastAsia="Arial" w:hAnsi="Arial" w:cs="Arial"/>
          <w:position w:val="0"/>
          <w:sz w:val="18"/>
          <w:szCs w:val="18"/>
        </w:rPr>
      </w:pPr>
      <w:r w:rsidRPr="001D498A">
        <w:rPr>
          <w:rFonts w:ascii="Arial" w:eastAsia="Arial" w:hAnsi="Arial" w:cs="Arial"/>
          <w:position w:val="0"/>
          <w:sz w:val="18"/>
          <w:szCs w:val="18"/>
        </w:rPr>
        <w:t>On 30 January 2019, the Company entered into a natural gas agreement with PTT whereby the Company is committed to purchase natural gas based on the terms stipulated in the agreement to be supplied for its Petroleum product manufacturing process. The agreement is effective from 1 January 2019 to on 31 December 2028.</w:t>
      </w:r>
    </w:p>
    <w:p w14:paraId="52D58619" w14:textId="77777777" w:rsidR="003A4FE9" w:rsidRPr="001D498A" w:rsidRDefault="003A4FE9" w:rsidP="003A4FE9">
      <w:pPr>
        <w:spacing w:line="240" w:lineRule="auto"/>
        <w:ind w:left="0" w:hanging="2"/>
        <w:jc w:val="both"/>
        <w:rPr>
          <w:rFonts w:ascii="Arial" w:eastAsia="Arial" w:hAnsi="Arial" w:cs="Arial"/>
          <w:position w:val="0"/>
          <w:sz w:val="16"/>
          <w:szCs w:val="16"/>
        </w:rPr>
      </w:pPr>
    </w:p>
    <w:p w14:paraId="64865B4D" w14:textId="77777777" w:rsidR="003A4FE9" w:rsidRPr="001D498A" w:rsidRDefault="003A4FE9" w:rsidP="003A4FE9">
      <w:pPr>
        <w:spacing w:line="240" w:lineRule="auto"/>
        <w:ind w:left="0" w:hanging="2"/>
        <w:jc w:val="both"/>
        <w:rPr>
          <w:rFonts w:ascii="Arial" w:eastAsia="Arial" w:hAnsi="Arial" w:cs="Arial"/>
          <w:color w:val="CF4A02"/>
          <w:position w:val="0"/>
          <w:sz w:val="18"/>
          <w:szCs w:val="18"/>
        </w:rPr>
      </w:pPr>
      <w:r w:rsidRPr="001D498A">
        <w:rPr>
          <w:rFonts w:ascii="Arial" w:eastAsia="Arial" w:hAnsi="Arial" w:cs="Arial"/>
          <w:b/>
          <w:color w:val="CF4A02"/>
          <w:position w:val="0"/>
          <w:sz w:val="18"/>
          <w:szCs w:val="18"/>
        </w:rPr>
        <w:t>Feedstock Supply Agreement</w:t>
      </w:r>
    </w:p>
    <w:p w14:paraId="11697A3C" w14:textId="77777777" w:rsidR="003A4FE9" w:rsidRPr="001D498A" w:rsidRDefault="003A4FE9" w:rsidP="003A4FE9">
      <w:pPr>
        <w:spacing w:line="240" w:lineRule="auto"/>
        <w:ind w:left="0" w:hanging="2"/>
        <w:jc w:val="both"/>
        <w:rPr>
          <w:rFonts w:ascii="Arial" w:eastAsia="Arial" w:hAnsi="Arial" w:cs="Arial"/>
          <w:position w:val="0"/>
          <w:sz w:val="16"/>
          <w:szCs w:val="16"/>
        </w:rPr>
      </w:pPr>
    </w:p>
    <w:p w14:paraId="1682FA6F" w14:textId="77777777" w:rsidR="003A4FE9" w:rsidRPr="001D498A" w:rsidRDefault="003A4FE9" w:rsidP="003A4FE9">
      <w:pPr>
        <w:spacing w:line="240" w:lineRule="auto"/>
        <w:ind w:left="0" w:hanging="2"/>
        <w:jc w:val="both"/>
        <w:rPr>
          <w:rFonts w:ascii="Arial" w:eastAsia="Arial" w:hAnsi="Arial" w:cs="Arial"/>
          <w:position w:val="0"/>
          <w:sz w:val="18"/>
          <w:szCs w:val="18"/>
        </w:rPr>
      </w:pPr>
      <w:r w:rsidRPr="001D498A">
        <w:rPr>
          <w:rFonts w:ascii="Arial" w:eastAsia="Arial" w:hAnsi="Arial" w:cs="Arial"/>
          <w:position w:val="0"/>
          <w:sz w:val="18"/>
          <w:szCs w:val="18"/>
        </w:rPr>
        <w:t>On 5 June 2012, the Company entered into a new feedstock supply agreement with Chevron U.S.A. Inc. whereby the Company is committed to purchase feedstock from Chevron U.S.A. Inc. which is based on the term stipulated in the agreement effective upon the first day of trading of the Company shares on the SET which is on 8 December 2015.</w:t>
      </w:r>
    </w:p>
    <w:p w14:paraId="39CE355D" w14:textId="77777777" w:rsidR="003A4FE9" w:rsidRPr="001D498A" w:rsidRDefault="003A4FE9" w:rsidP="003A4FE9">
      <w:pPr>
        <w:spacing w:line="240" w:lineRule="auto"/>
        <w:ind w:left="0" w:hanging="2"/>
        <w:jc w:val="both"/>
        <w:rPr>
          <w:rFonts w:ascii="Arial" w:eastAsia="Arial" w:hAnsi="Arial" w:cs="Arial"/>
          <w:position w:val="0"/>
          <w:sz w:val="16"/>
          <w:szCs w:val="16"/>
        </w:rPr>
      </w:pPr>
    </w:p>
    <w:p w14:paraId="36E1FDBD" w14:textId="77777777" w:rsidR="003A4FE9" w:rsidRPr="001D498A" w:rsidRDefault="003A4FE9" w:rsidP="003A4FE9">
      <w:pPr>
        <w:spacing w:line="240" w:lineRule="auto"/>
        <w:ind w:left="0" w:hanging="2"/>
        <w:jc w:val="both"/>
        <w:rPr>
          <w:rFonts w:ascii="Arial" w:eastAsia="Arial" w:hAnsi="Arial" w:cs="Arial"/>
          <w:position w:val="0"/>
          <w:sz w:val="18"/>
          <w:szCs w:val="18"/>
        </w:rPr>
      </w:pPr>
      <w:r w:rsidRPr="001D498A">
        <w:rPr>
          <w:rFonts w:ascii="Arial" w:eastAsia="Arial" w:hAnsi="Arial" w:cs="Arial"/>
          <w:position w:val="0"/>
          <w:sz w:val="18"/>
          <w:szCs w:val="18"/>
        </w:rPr>
        <w:t>On 5 June 2012, the Company entered into a new feedstock supply agreement with PTT whereby PTT will be granted certain rights to offer a supply crude oil to the Company which is based on the term stipulated in the agreement effective upon the first day of trading of the Company shares on the SET which is on 8 December 2015.</w:t>
      </w:r>
    </w:p>
    <w:p w14:paraId="16D0040B" w14:textId="564F2D70" w:rsidR="0001604D" w:rsidRPr="001D498A" w:rsidRDefault="0001604D" w:rsidP="001D498A">
      <w:pPr>
        <w:spacing w:line="240" w:lineRule="auto"/>
        <w:ind w:left="0" w:hanging="2"/>
        <w:jc w:val="both"/>
        <w:textDirection w:val="lrTb"/>
        <w:rPr>
          <w:rFonts w:ascii="Arial" w:eastAsia="Arial" w:hAnsi="Arial" w:cs="Arial"/>
          <w:position w:val="0"/>
          <w:sz w:val="16"/>
          <w:szCs w:val="16"/>
        </w:rPr>
      </w:pPr>
    </w:p>
    <w:p w14:paraId="4537DF4E" w14:textId="77777777" w:rsidR="003A4FE9" w:rsidRPr="001D498A" w:rsidRDefault="003A4FE9" w:rsidP="00F24DBB">
      <w:pPr>
        <w:pBdr>
          <w:top w:val="nil"/>
          <w:left w:val="nil"/>
          <w:bottom w:val="nil"/>
          <w:right w:val="nil"/>
          <w:between w:val="nil"/>
        </w:pBdr>
        <w:spacing w:line="240" w:lineRule="auto"/>
        <w:ind w:leftChars="0" w:left="0" w:firstLineChars="0" w:firstLine="0"/>
        <w:jc w:val="both"/>
        <w:rPr>
          <w:rFonts w:ascii="Arial" w:eastAsia="Arial" w:hAnsi="Arial" w:cs="Arial"/>
          <w:color w:val="CF4A02"/>
          <w:position w:val="0"/>
          <w:sz w:val="18"/>
          <w:szCs w:val="18"/>
        </w:rPr>
      </w:pPr>
      <w:r w:rsidRPr="001D498A">
        <w:rPr>
          <w:rFonts w:ascii="Arial" w:eastAsia="Arial" w:hAnsi="Arial" w:cs="Arial"/>
          <w:b/>
          <w:color w:val="CF4A02"/>
          <w:position w:val="0"/>
          <w:sz w:val="18"/>
          <w:szCs w:val="18"/>
        </w:rPr>
        <w:t>Purchase and Sale Agreement</w:t>
      </w:r>
    </w:p>
    <w:p w14:paraId="0B7E8DDA" w14:textId="77777777" w:rsidR="003A4FE9" w:rsidRPr="001D498A" w:rsidRDefault="003A4FE9" w:rsidP="003A4FE9">
      <w:pPr>
        <w:spacing w:line="240" w:lineRule="auto"/>
        <w:ind w:left="0" w:hanging="2"/>
        <w:jc w:val="both"/>
        <w:rPr>
          <w:rFonts w:ascii="Arial" w:eastAsia="Arial" w:hAnsi="Arial" w:cs="Arial"/>
          <w:position w:val="0"/>
          <w:sz w:val="16"/>
          <w:szCs w:val="16"/>
        </w:rPr>
      </w:pPr>
    </w:p>
    <w:p w14:paraId="1114A7DC" w14:textId="27F8BAF7" w:rsidR="003A4FE9" w:rsidRPr="001D498A" w:rsidRDefault="003A4FE9" w:rsidP="003A4FE9">
      <w:pPr>
        <w:spacing w:line="240" w:lineRule="auto"/>
        <w:ind w:left="0" w:hanging="2"/>
        <w:jc w:val="both"/>
        <w:rPr>
          <w:rFonts w:ascii="Arial" w:eastAsia="Arial" w:hAnsi="Arial" w:cs="Arial"/>
          <w:position w:val="0"/>
          <w:sz w:val="18"/>
          <w:szCs w:val="18"/>
        </w:rPr>
      </w:pPr>
      <w:r w:rsidRPr="001D498A">
        <w:rPr>
          <w:rFonts w:ascii="Arial" w:eastAsia="Arial" w:hAnsi="Arial" w:cs="Arial"/>
          <w:position w:val="0"/>
          <w:sz w:val="18"/>
          <w:szCs w:val="18"/>
        </w:rPr>
        <w:t>On 10 August 1993, the Company entered into a purchase and sale agreement with PTT and Chevron (Thailand) Limited (CTL). According to this agreement, the Company has committed to sell a portion of the refined petroleum products it produces to PTT and CTL starting on the date commercial operations commenced, 1 July 1996, based on the terms of the agreement.</w:t>
      </w:r>
    </w:p>
    <w:p w14:paraId="60785738" w14:textId="77777777" w:rsidR="003A4FE9" w:rsidRPr="001D498A" w:rsidRDefault="003A4FE9" w:rsidP="003A4FE9">
      <w:pPr>
        <w:spacing w:line="240" w:lineRule="auto"/>
        <w:ind w:left="0" w:hanging="2"/>
        <w:jc w:val="both"/>
        <w:rPr>
          <w:rFonts w:ascii="Arial" w:eastAsia="Arial" w:hAnsi="Arial" w:cs="Arial"/>
          <w:position w:val="0"/>
          <w:sz w:val="16"/>
          <w:szCs w:val="16"/>
        </w:rPr>
      </w:pPr>
    </w:p>
    <w:p w14:paraId="03B6F74F" w14:textId="77777777" w:rsidR="003A4FE9" w:rsidRPr="001D498A" w:rsidRDefault="003A4FE9" w:rsidP="003A4FE9">
      <w:pPr>
        <w:spacing w:line="240" w:lineRule="auto"/>
        <w:ind w:left="0" w:hanging="2"/>
        <w:jc w:val="both"/>
        <w:rPr>
          <w:rFonts w:ascii="Arial" w:eastAsia="Arial" w:hAnsi="Arial" w:cs="Arial"/>
          <w:position w:val="0"/>
          <w:sz w:val="18"/>
          <w:szCs w:val="18"/>
        </w:rPr>
      </w:pPr>
      <w:r w:rsidRPr="001D498A">
        <w:rPr>
          <w:rFonts w:ascii="Arial" w:eastAsia="Arial" w:hAnsi="Arial" w:cs="Arial"/>
          <w:position w:val="0"/>
          <w:sz w:val="18"/>
          <w:szCs w:val="18"/>
        </w:rPr>
        <w:t>On 5 June 2012, the agreement was amended which is effective upon the first day of trading of the Company shares on the SET which is on 8 December 2015.</w:t>
      </w:r>
    </w:p>
    <w:p w14:paraId="1D3A3DC2" w14:textId="77777777" w:rsidR="003A4FE9" w:rsidRPr="001D498A" w:rsidRDefault="003A4FE9" w:rsidP="003A4FE9">
      <w:pPr>
        <w:spacing w:line="240" w:lineRule="auto"/>
        <w:ind w:left="0" w:hanging="2"/>
        <w:jc w:val="both"/>
        <w:rPr>
          <w:rFonts w:ascii="Arial" w:eastAsia="Arial" w:hAnsi="Arial" w:cs="Arial"/>
          <w:position w:val="0"/>
          <w:sz w:val="16"/>
          <w:szCs w:val="16"/>
        </w:rPr>
      </w:pPr>
    </w:p>
    <w:p w14:paraId="5E600DD2" w14:textId="77777777" w:rsidR="003A4FE9" w:rsidRPr="001D498A" w:rsidRDefault="003A4FE9" w:rsidP="003A4FE9">
      <w:pPr>
        <w:spacing w:line="240" w:lineRule="auto"/>
        <w:ind w:left="0" w:hanging="2"/>
        <w:jc w:val="both"/>
        <w:rPr>
          <w:rFonts w:ascii="Arial" w:eastAsia="Arial" w:hAnsi="Arial" w:cs="Arial"/>
          <w:position w:val="0"/>
          <w:sz w:val="18"/>
          <w:szCs w:val="18"/>
        </w:rPr>
      </w:pPr>
      <w:r w:rsidRPr="001D498A">
        <w:rPr>
          <w:rFonts w:ascii="Arial" w:eastAsia="Arial" w:hAnsi="Arial" w:cs="Arial"/>
          <w:position w:val="0"/>
          <w:sz w:val="18"/>
          <w:szCs w:val="18"/>
        </w:rPr>
        <w:t>On 15 March 2016, the agreement was amended on its duration, price and dispute mechanism.</w:t>
      </w:r>
    </w:p>
    <w:p w14:paraId="25FF2308" w14:textId="77777777" w:rsidR="003A4FE9" w:rsidRPr="001D498A" w:rsidRDefault="003A4FE9" w:rsidP="003A4FE9">
      <w:pPr>
        <w:spacing w:line="240" w:lineRule="auto"/>
        <w:ind w:left="0" w:hanging="2"/>
        <w:jc w:val="both"/>
        <w:rPr>
          <w:rFonts w:ascii="Arial" w:eastAsia="Arial" w:hAnsi="Arial" w:cs="Arial"/>
          <w:position w:val="0"/>
          <w:sz w:val="16"/>
          <w:szCs w:val="16"/>
        </w:rPr>
      </w:pPr>
    </w:p>
    <w:p w14:paraId="47EFB968" w14:textId="77777777" w:rsidR="003A4FE9" w:rsidRPr="001D498A" w:rsidRDefault="003A4FE9" w:rsidP="003A4FE9">
      <w:pPr>
        <w:spacing w:line="240" w:lineRule="auto"/>
        <w:ind w:left="0" w:hanging="2"/>
        <w:jc w:val="both"/>
        <w:rPr>
          <w:rFonts w:ascii="Arial" w:eastAsia="Arial" w:hAnsi="Arial" w:cs="Arial"/>
          <w:position w:val="0"/>
          <w:sz w:val="18"/>
          <w:szCs w:val="18"/>
        </w:rPr>
      </w:pPr>
      <w:r w:rsidRPr="001D498A">
        <w:rPr>
          <w:rFonts w:ascii="Arial" w:eastAsia="Arial" w:hAnsi="Arial" w:cs="Arial"/>
          <w:position w:val="0"/>
          <w:sz w:val="18"/>
          <w:szCs w:val="18"/>
        </w:rPr>
        <w:t>On 29 December 2017, the agreement was amended on its duration, minimum offtake volumes, price and type and qualities of products which become effective on 1 January 2019.</w:t>
      </w:r>
    </w:p>
    <w:p w14:paraId="52A899E8" w14:textId="77777777" w:rsidR="003A4FE9" w:rsidRPr="001D498A" w:rsidRDefault="003A4FE9" w:rsidP="003A4FE9">
      <w:pPr>
        <w:spacing w:line="240" w:lineRule="auto"/>
        <w:ind w:left="0" w:hanging="2"/>
        <w:jc w:val="both"/>
        <w:rPr>
          <w:rFonts w:ascii="Arial" w:eastAsia="Arial" w:hAnsi="Arial" w:cs="Arial"/>
          <w:position w:val="0"/>
          <w:sz w:val="16"/>
          <w:szCs w:val="16"/>
        </w:rPr>
      </w:pPr>
    </w:p>
    <w:p w14:paraId="29252BEE" w14:textId="2592F8A8" w:rsidR="003A4FE9" w:rsidRPr="001D498A" w:rsidRDefault="003A4FE9" w:rsidP="003A4FE9">
      <w:pPr>
        <w:spacing w:line="240" w:lineRule="auto"/>
        <w:ind w:left="0" w:hanging="2"/>
        <w:jc w:val="both"/>
        <w:rPr>
          <w:rFonts w:ascii="Arial" w:eastAsia="Arial" w:hAnsi="Arial" w:cs="Arial"/>
          <w:position w:val="0"/>
          <w:sz w:val="18"/>
          <w:szCs w:val="18"/>
        </w:rPr>
      </w:pPr>
      <w:r w:rsidRPr="001D498A">
        <w:rPr>
          <w:rFonts w:ascii="Arial" w:eastAsia="Arial" w:hAnsi="Arial" w:cs="Arial"/>
          <w:position w:val="0"/>
          <w:sz w:val="18"/>
          <w:szCs w:val="18"/>
        </w:rPr>
        <w:t>On 1 December 2018, the agreement was amended to add one of PTT’s affiliate as a buyer and to adjust minimum offtake volumes and price adjustment.</w:t>
      </w:r>
    </w:p>
    <w:p w14:paraId="125A0E77" w14:textId="23E99F02" w:rsidR="000E2D32" w:rsidRPr="001D498A" w:rsidRDefault="000E2D32" w:rsidP="003A4FE9">
      <w:pPr>
        <w:spacing w:line="240" w:lineRule="auto"/>
        <w:ind w:left="0" w:hanging="2"/>
        <w:jc w:val="both"/>
        <w:rPr>
          <w:rFonts w:ascii="Arial" w:eastAsia="Arial" w:hAnsi="Arial" w:cs="Arial"/>
          <w:position w:val="0"/>
          <w:sz w:val="16"/>
          <w:szCs w:val="16"/>
        </w:rPr>
      </w:pPr>
    </w:p>
    <w:p w14:paraId="5485D6E8" w14:textId="05130294" w:rsidR="000E2D32" w:rsidRPr="007B7781" w:rsidRDefault="000E2D32" w:rsidP="003A4FE9">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On 14 December 2020, the agreement was amended on its duration,</w:t>
      </w:r>
      <w:r w:rsidR="005F1E2F" w:rsidRPr="007B7781">
        <w:rPr>
          <w:rFonts w:ascii="Arial" w:eastAsia="Arial" w:hAnsi="Arial" w:cs="Arial"/>
          <w:position w:val="0"/>
          <w:sz w:val="18"/>
          <w:szCs w:val="18"/>
        </w:rPr>
        <w:t xml:space="preserve"> </w:t>
      </w:r>
      <w:r w:rsidR="001A1A19" w:rsidRPr="007B7781">
        <w:rPr>
          <w:rFonts w:ascii="Arial" w:eastAsia="Arial" w:hAnsi="Arial" w:cs="Arial"/>
          <w:position w:val="0"/>
          <w:sz w:val="18"/>
          <w:szCs w:val="18"/>
        </w:rPr>
        <w:t xml:space="preserve">quantity </w:t>
      </w:r>
      <w:r w:rsidR="005F1E2F" w:rsidRPr="007B7781">
        <w:rPr>
          <w:rFonts w:ascii="Arial" w:eastAsia="Arial" w:hAnsi="Arial" w:cs="Arial"/>
          <w:position w:val="0"/>
          <w:sz w:val="18"/>
          <w:szCs w:val="18"/>
        </w:rPr>
        <w:t xml:space="preserve">and price </w:t>
      </w:r>
      <w:r w:rsidR="00F66BF3" w:rsidRPr="007B7781">
        <w:rPr>
          <w:rFonts w:ascii="Arial" w:eastAsia="Arial" w:hAnsi="Arial" w:cs="Arial"/>
          <w:position w:val="0"/>
          <w:sz w:val="18"/>
          <w:szCs w:val="18"/>
        </w:rPr>
        <w:t xml:space="preserve">of products </w:t>
      </w:r>
      <w:r w:rsidR="005F1E2F" w:rsidRPr="007B7781">
        <w:rPr>
          <w:rFonts w:ascii="Arial" w:eastAsia="Arial" w:hAnsi="Arial" w:cs="Arial"/>
          <w:position w:val="0"/>
          <w:sz w:val="18"/>
          <w:szCs w:val="18"/>
        </w:rPr>
        <w:t>which become effective on 1 January 2021.</w:t>
      </w:r>
    </w:p>
    <w:p w14:paraId="144294A5" w14:textId="77777777" w:rsidR="00557BCA" w:rsidRPr="00557BCA" w:rsidRDefault="00557BCA" w:rsidP="00557BCA">
      <w:pPr>
        <w:spacing w:line="240" w:lineRule="auto"/>
        <w:ind w:left="0" w:hanging="2"/>
        <w:jc w:val="both"/>
        <w:rPr>
          <w:rFonts w:ascii="Arial" w:eastAsia="Arial" w:hAnsi="Arial" w:cs="Arial"/>
          <w:position w:val="0"/>
          <w:sz w:val="18"/>
          <w:szCs w:val="18"/>
        </w:rPr>
      </w:pPr>
      <w:r w:rsidRPr="00557BCA">
        <w:rPr>
          <w:rFonts w:ascii="Arial" w:eastAsia="Arial" w:hAnsi="Arial" w:cs="Arial"/>
          <w:position w:val="0"/>
          <w:sz w:val="18"/>
          <w:szCs w:val="18"/>
        </w:rPr>
        <w:br w:type="page"/>
      </w:r>
    </w:p>
    <w:tbl>
      <w:tblPr>
        <w:tblW w:w="9461" w:type="dxa"/>
        <w:tblLayout w:type="fixed"/>
        <w:tblLook w:val="0000" w:firstRow="0" w:lastRow="0" w:firstColumn="0" w:lastColumn="0" w:noHBand="0" w:noVBand="0"/>
      </w:tblPr>
      <w:tblGrid>
        <w:gridCol w:w="9461"/>
      </w:tblGrid>
      <w:tr w:rsidR="003A4FE9" w:rsidRPr="007B7781" w14:paraId="0E53C096" w14:textId="77777777" w:rsidTr="00732E30">
        <w:trPr>
          <w:trHeight w:val="386"/>
        </w:trPr>
        <w:tc>
          <w:tcPr>
            <w:tcW w:w="9461" w:type="dxa"/>
            <w:shd w:val="clear" w:color="auto" w:fill="FFA543"/>
            <w:vAlign w:val="center"/>
          </w:tcPr>
          <w:p w14:paraId="0DC65FBE" w14:textId="41592739" w:rsidR="003A4FE9" w:rsidRPr="007B7781" w:rsidRDefault="003A4FE9" w:rsidP="00732E30">
            <w:pPr>
              <w:tabs>
                <w:tab w:val="left" w:pos="432"/>
              </w:tabs>
              <w:ind w:left="0" w:hanging="2"/>
              <w:jc w:val="both"/>
              <w:rPr>
                <w:rFonts w:ascii="Arial" w:eastAsia="Arial" w:hAnsi="Arial" w:cs="Arial"/>
                <w:color w:val="FFFFFF"/>
                <w:position w:val="0"/>
                <w:sz w:val="18"/>
                <w:szCs w:val="18"/>
              </w:rPr>
            </w:pPr>
            <w:r w:rsidRPr="007B7781">
              <w:rPr>
                <w:rFonts w:ascii="Arial" w:eastAsia="Arial" w:hAnsi="Arial" w:cs="Arial"/>
                <w:b/>
                <w:color w:val="FFFFFF"/>
                <w:position w:val="0"/>
                <w:sz w:val="18"/>
                <w:szCs w:val="18"/>
              </w:rPr>
              <w:lastRenderedPageBreak/>
              <w:t>2</w:t>
            </w:r>
            <w:r w:rsidR="00143D2C" w:rsidRPr="007B7781">
              <w:rPr>
                <w:rFonts w:ascii="Arial" w:eastAsia="Arial" w:hAnsi="Arial" w:cs="Arial"/>
                <w:b/>
                <w:color w:val="FFFFFF"/>
                <w:position w:val="0"/>
                <w:sz w:val="18"/>
                <w:szCs w:val="18"/>
              </w:rPr>
              <w:t>2</w:t>
            </w:r>
            <w:r w:rsidRPr="007B7781">
              <w:rPr>
                <w:rFonts w:ascii="Arial" w:eastAsia="Arial" w:hAnsi="Arial" w:cs="Arial"/>
                <w:b/>
                <w:color w:val="FFFFFF"/>
                <w:position w:val="0"/>
                <w:sz w:val="18"/>
                <w:szCs w:val="18"/>
              </w:rPr>
              <w:tab/>
              <w:t>Bank guarantees</w:t>
            </w:r>
          </w:p>
        </w:tc>
      </w:tr>
    </w:tbl>
    <w:p w14:paraId="3E0FF5B0" w14:textId="77777777" w:rsidR="003A4FE9" w:rsidRPr="007B7781" w:rsidRDefault="003A4FE9" w:rsidP="003A4FE9">
      <w:pPr>
        <w:spacing w:line="240" w:lineRule="auto"/>
        <w:ind w:left="0" w:hanging="2"/>
        <w:rPr>
          <w:rFonts w:ascii="Arial" w:eastAsia="Arial" w:hAnsi="Arial" w:cs="Arial"/>
          <w:position w:val="0"/>
          <w:sz w:val="18"/>
          <w:szCs w:val="18"/>
        </w:rPr>
      </w:pPr>
    </w:p>
    <w:p w14:paraId="05512773" w14:textId="6E0AAE94" w:rsidR="003A4FE9" w:rsidRPr="007B7781" w:rsidRDefault="003A4FE9" w:rsidP="003A4FE9">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As at 31 December 202</w:t>
      </w:r>
      <w:r w:rsidR="0025121B" w:rsidRPr="007B7781">
        <w:rPr>
          <w:rFonts w:ascii="Arial" w:eastAsia="Arial" w:hAnsi="Arial" w:cs="Arial"/>
          <w:position w:val="0"/>
          <w:sz w:val="18"/>
          <w:szCs w:val="18"/>
        </w:rPr>
        <w:t>1</w:t>
      </w:r>
      <w:r w:rsidRPr="007B7781">
        <w:rPr>
          <w:rFonts w:ascii="Arial" w:eastAsia="Arial" w:hAnsi="Arial" w:cs="Arial"/>
          <w:position w:val="0"/>
          <w:sz w:val="18"/>
          <w:szCs w:val="18"/>
        </w:rPr>
        <w:t xml:space="preserve"> and 20</w:t>
      </w:r>
      <w:r w:rsidR="0025121B" w:rsidRPr="007B7781">
        <w:rPr>
          <w:rFonts w:ascii="Arial" w:eastAsia="Arial" w:hAnsi="Arial" w:cs="Arial"/>
          <w:position w:val="0"/>
          <w:sz w:val="18"/>
          <w:szCs w:val="18"/>
        </w:rPr>
        <w:t>20</w:t>
      </w:r>
      <w:r w:rsidRPr="007B7781">
        <w:rPr>
          <w:rFonts w:ascii="Arial" w:eastAsia="Arial" w:hAnsi="Arial" w:cs="Arial"/>
          <w:position w:val="0"/>
          <w:sz w:val="18"/>
          <w:szCs w:val="18"/>
        </w:rPr>
        <w:t xml:space="preserve">, the Company has bank guarantees issued on the Company’s behalf relating to land use in Map Ta Phut Industrial Estate, electricity, value-added tax and others amounting to </w:t>
      </w:r>
      <w:r w:rsidR="00796802">
        <w:rPr>
          <w:rFonts w:ascii="Arial" w:eastAsia="Arial" w:hAnsi="Arial" w:cs="Arial"/>
          <w:position w:val="0"/>
          <w:sz w:val="18"/>
          <w:szCs w:val="18"/>
        </w:rPr>
        <w:t>US Dollar</w:t>
      </w:r>
      <w:r w:rsidRPr="007B7781">
        <w:rPr>
          <w:rFonts w:ascii="Arial" w:eastAsia="Arial" w:hAnsi="Arial" w:cs="Arial"/>
          <w:position w:val="0"/>
          <w:sz w:val="18"/>
          <w:szCs w:val="18"/>
        </w:rPr>
        <w:t xml:space="preserve"> </w:t>
      </w:r>
      <w:r w:rsidR="00C108CE" w:rsidRPr="007B7781">
        <w:rPr>
          <w:rFonts w:ascii="Arial" w:eastAsia="Arial" w:hAnsi="Arial" w:cs="Arial"/>
          <w:position w:val="0"/>
          <w:sz w:val="18"/>
          <w:szCs w:val="18"/>
        </w:rPr>
        <w:t>3.02</w:t>
      </w:r>
      <w:r w:rsidRPr="007B7781">
        <w:rPr>
          <w:rFonts w:ascii="Arial" w:eastAsia="Arial" w:hAnsi="Arial" w:cs="Arial"/>
          <w:position w:val="0"/>
          <w:sz w:val="18"/>
          <w:szCs w:val="18"/>
        </w:rPr>
        <w:t xml:space="preserve"> million or Baht</w:t>
      </w:r>
      <w:r w:rsidR="0025121B" w:rsidRPr="007B7781">
        <w:rPr>
          <w:rFonts w:ascii="Arial" w:eastAsia="Arial" w:hAnsi="Arial" w:cs="Arial"/>
          <w:position w:val="0"/>
          <w:sz w:val="18"/>
          <w:szCs w:val="18"/>
        </w:rPr>
        <w:t xml:space="preserve"> </w:t>
      </w:r>
      <w:r w:rsidR="009947C4" w:rsidRPr="007B7781">
        <w:rPr>
          <w:rFonts w:ascii="Arial" w:eastAsia="Arial" w:hAnsi="Arial" w:cs="Arial"/>
          <w:position w:val="0"/>
          <w:sz w:val="18"/>
          <w:szCs w:val="18"/>
        </w:rPr>
        <w:t>101.59</w:t>
      </w:r>
      <w:r w:rsidRPr="007B7781">
        <w:rPr>
          <w:rFonts w:ascii="Arial" w:eastAsia="Arial" w:hAnsi="Arial" w:cs="Arial"/>
          <w:position w:val="0"/>
          <w:sz w:val="18"/>
          <w:szCs w:val="18"/>
        </w:rPr>
        <w:t xml:space="preserve"> million and </w:t>
      </w:r>
      <w:r w:rsidR="00796802">
        <w:rPr>
          <w:rFonts w:ascii="Arial" w:eastAsia="Arial" w:hAnsi="Arial" w:cs="Arial"/>
          <w:position w:val="0"/>
          <w:sz w:val="18"/>
          <w:szCs w:val="18"/>
        </w:rPr>
        <w:t>US Dollar</w:t>
      </w:r>
      <w:r w:rsidRPr="007B7781">
        <w:rPr>
          <w:rFonts w:ascii="Arial" w:eastAsia="Arial" w:hAnsi="Arial" w:cs="Arial"/>
          <w:position w:val="0"/>
          <w:sz w:val="18"/>
          <w:szCs w:val="18"/>
        </w:rPr>
        <w:t xml:space="preserve"> 3.3</w:t>
      </w:r>
      <w:r w:rsidR="0025121B" w:rsidRPr="007B7781">
        <w:rPr>
          <w:rFonts w:ascii="Arial" w:eastAsia="Arial" w:hAnsi="Arial" w:cs="Arial"/>
          <w:position w:val="0"/>
          <w:sz w:val="18"/>
          <w:szCs w:val="18"/>
        </w:rPr>
        <w:t>5</w:t>
      </w:r>
      <w:r w:rsidRPr="007B7781">
        <w:rPr>
          <w:rFonts w:ascii="Arial" w:eastAsia="Arial" w:hAnsi="Arial" w:cs="Arial"/>
          <w:position w:val="0"/>
          <w:sz w:val="18"/>
          <w:szCs w:val="18"/>
        </w:rPr>
        <w:t xml:space="preserve"> million or Baht 101.09 million, respectively.</w:t>
      </w:r>
    </w:p>
    <w:p w14:paraId="15631755" w14:textId="77777777" w:rsidR="003A4FE9" w:rsidRPr="007B7781" w:rsidRDefault="003A4FE9" w:rsidP="003A4FE9">
      <w:pPr>
        <w:spacing w:line="240" w:lineRule="auto"/>
        <w:ind w:left="0" w:hanging="2"/>
        <w:rPr>
          <w:rFonts w:ascii="Arial" w:eastAsia="Arial" w:hAnsi="Arial" w:cs="Arial"/>
          <w:position w:val="0"/>
          <w:sz w:val="18"/>
          <w:szCs w:val="18"/>
        </w:rPr>
      </w:pPr>
    </w:p>
    <w:p w14:paraId="1582E655" w14:textId="77777777" w:rsidR="003A4FE9" w:rsidRPr="007B7781" w:rsidRDefault="003A4FE9" w:rsidP="003A4FE9">
      <w:pPr>
        <w:spacing w:line="240" w:lineRule="auto"/>
        <w:ind w:left="0" w:hanging="2"/>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3A4FE9" w:rsidRPr="007B7781" w14:paraId="5C924EF6" w14:textId="77777777" w:rsidTr="00732E30">
        <w:trPr>
          <w:trHeight w:val="386"/>
        </w:trPr>
        <w:tc>
          <w:tcPr>
            <w:tcW w:w="9461" w:type="dxa"/>
            <w:shd w:val="clear" w:color="auto" w:fill="FFA543"/>
            <w:vAlign w:val="center"/>
          </w:tcPr>
          <w:p w14:paraId="59CB052C" w14:textId="096C7A29" w:rsidR="003A4FE9" w:rsidRPr="007B7781" w:rsidRDefault="003A4FE9" w:rsidP="00732E30">
            <w:pPr>
              <w:tabs>
                <w:tab w:val="left" w:pos="432"/>
              </w:tabs>
              <w:ind w:left="0" w:hanging="2"/>
              <w:jc w:val="both"/>
              <w:rPr>
                <w:rFonts w:ascii="Arial" w:eastAsia="Arial" w:hAnsi="Arial" w:cs="Arial"/>
                <w:color w:val="FFFFFF"/>
                <w:position w:val="0"/>
                <w:sz w:val="18"/>
                <w:szCs w:val="18"/>
              </w:rPr>
            </w:pPr>
            <w:r w:rsidRPr="007B7781">
              <w:rPr>
                <w:rFonts w:ascii="Arial" w:eastAsia="Arial" w:hAnsi="Arial" w:cs="Arial"/>
                <w:b/>
                <w:color w:val="FFFFFF"/>
                <w:position w:val="0"/>
                <w:sz w:val="18"/>
                <w:szCs w:val="18"/>
              </w:rPr>
              <w:t>2</w:t>
            </w:r>
            <w:r w:rsidR="00143D2C" w:rsidRPr="007B7781">
              <w:rPr>
                <w:rFonts w:ascii="Arial" w:eastAsia="Arial" w:hAnsi="Arial" w:cs="Arial"/>
                <w:b/>
                <w:color w:val="FFFFFF"/>
                <w:position w:val="0"/>
                <w:sz w:val="18"/>
                <w:szCs w:val="18"/>
              </w:rPr>
              <w:t>3</w:t>
            </w:r>
            <w:r w:rsidRPr="007B7781">
              <w:rPr>
                <w:rFonts w:ascii="Arial" w:eastAsia="Arial" w:hAnsi="Arial" w:cs="Arial"/>
                <w:b/>
                <w:color w:val="FFFFFF"/>
                <w:position w:val="0"/>
                <w:sz w:val="18"/>
                <w:szCs w:val="18"/>
              </w:rPr>
              <w:tab/>
              <w:t>Commitments</w:t>
            </w:r>
          </w:p>
        </w:tc>
      </w:tr>
    </w:tbl>
    <w:p w14:paraId="73EC155F" w14:textId="77777777" w:rsidR="003A4FE9" w:rsidRPr="007B7781" w:rsidRDefault="003A4FE9" w:rsidP="003A4FE9">
      <w:pPr>
        <w:spacing w:line="240" w:lineRule="auto"/>
        <w:ind w:left="0" w:hanging="2"/>
        <w:rPr>
          <w:rFonts w:ascii="Arial" w:eastAsia="Arial" w:hAnsi="Arial" w:cs="Arial"/>
          <w:position w:val="0"/>
          <w:sz w:val="18"/>
          <w:szCs w:val="18"/>
        </w:rPr>
      </w:pPr>
    </w:p>
    <w:p w14:paraId="42FCCDD4" w14:textId="181B08CC" w:rsidR="003A4FE9" w:rsidRPr="007B7781" w:rsidRDefault="003A4FE9" w:rsidP="003A4FE9">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As at 31 December 202</w:t>
      </w:r>
      <w:r w:rsidR="0025121B" w:rsidRPr="007B7781">
        <w:rPr>
          <w:rFonts w:ascii="Arial" w:eastAsia="Arial" w:hAnsi="Arial" w:cs="Arial"/>
          <w:position w:val="0"/>
          <w:sz w:val="18"/>
          <w:szCs w:val="18"/>
        </w:rPr>
        <w:t>1</w:t>
      </w:r>
      <w:r w:rsidRPr="007B7781">
        <w:rPr>
          <w:rFonts w:ascii="Arial" w:eastAsia="Arial" w:hAnsi="Arial" w:cs="Arial"/>
          <w:position w:val="0"/>
          <w:sz w:val="18"/>
          <w:szCs w:val="18"/>
        </w:rPr>
        <w:t xml:space="preserve"> and 20</w:t>
      </w:r>
      <w:r w:rsidR="0025121B" w:rsidRPr="007B7781">
        <w:rPr>
          <w:rFonts w:ascii="Arial" w:eastAsia="Arial" w:hAnsi="Arial" w:cs="Arial"/>
          <w:position w:val="0"/>
          <w:sz w:val="18"/>
          <w:szCs w:val="18"/>
        </w:rPr>
        <w:t>20</w:t>
      </w:r>
      <w:r w:rsidRPr="007B7781">
        <w:rPr>
          <w:rFonts w:ascii="Arial" w:eastAsia="Arial" w:hAnsi="Arial" w:cs="Arial"/>
          <w:position w:val="0"/>
          <w:sz w:val="18"/>
          <w:szCs w:val="18"/>
        </w:rPr>
        <w:t>, the Company had commitment as follows:</w:t>
      </w:r>
    </w:p>
    <w:p w14:paraId="777122A4" w14:textId="77777777" w:rsidR="003A4FE9" w:rsidRPr="007B7781" w:rsidRDefault="003A4FE9" w:rsidP="003A4FE9">
      <w:pPr>
        <w:spacing w:line="240" w:lineRule="auto"/>
        <w:ind w:left="0" w:hanging="2"/>
        <w:jc w:val="both"/>
        <w:rPr>
          <w:rFonts w:ascii="Arial" w:eastAsia="Arial" w:hAnsi="Arial" w:cs="Arial"/>
          <w:position w:val="0"/>
          <w:sz w:val="18"/>
          <w:szCs w:val="18"/>
        </w:rPr>
      </w:pPr>
    </w:p>
    <w:p w14:paraId="4A4AEB9B" w14:textId="34F79D20" w:rsidR="003A4FE9" w:rsidRPr="007B7781" w:rsidRDefault="003A4FE9" w:rsidP="00323349">
      <w:pPr>
        <w:pStyle w:val="ListParagraph"/>
        <w:numPr>
          <w:ilvl w:val="0"/>
          <w:numId w:val="3"/>
        </w:numPr>
        <w:spacing w:line="240" w:lineRule="auto"/>
        <w:ind w:leftChars="0" w:left="360" w:firstLineChars="0"/>
        <w:jc w:val="both"/>
        <w:rPr>
          <w:rFonts w:ascii="Arial" w:eastAsia="Arial" w:hAnsi="Arial" w:cs="Arial"/>
          <w:position w:val="0"/>
          <w:sz w:val="18"/>
          <w:szCs w:val="18"/>
        </w:rPr>
      </w:pPr>
      <w:r w:rsidRPr="007B7781">
        <w:rPr>
          <w:rFonts w:ascii="Arial" w:eastAsia="Arial" w:hAnsi="Arial" w:cs="Arial"/>
          <w:spacing w:val="-4"/>
          <w:position w:val="0"/>
          <w:sz w:val="18"/>
          <w:szCs w:val="18"/>
        </w:rPr>
        <w:t xml:space="preserve">Purchase of machinery, equipment and installations in progress of approximately </w:t>
      </w:r>
      <w:r w:rsidR="00796802">
        <w:rPr>
          <w:rFonts w:ascii="Arial" w:eastAsia="Arial" w:hAnsi="Arial" w:cs="Arial"/>
          <w:position w:val="0"/>
          <w:sz w:val="18"/>
          <w:szCs w:val="18"/>
        </w:rPr>
        <w:t>US Dollar</w:t>
      </w:r>
      <w:r w:rsidRPr="007B7781">
        <w:rPr>
          <w:rFonts w:ascii="Arial" w:eastAsia="Arial" w:hAnsi="Arial" w:cs="Arial"/>
          <w:spacing w:val="-4"/>
          <w:position w:val="0"/>
          <w:sz w:val="18"/>
          <w:szCs w:val="18"/>
        </w:rPr>
        <w:t xml:space="preserve"> </w:t>
      </w:r>
      <w:r w:rsidR="00450D48" w:rsidRPr="007B7781">
        <w:rPr>
          <w:rFonts w:ascii="Arial" w:eastAsia="Arial" w:hAnsi="Arial" w:cs="Arial"/>
          <w:spacing w:val="-4"/>
          <w:position w:val="0"/>
          <w:sz w:val="18"/>
          <w:szCs w:val="18"/>
          <w:lang w:val="en-US"/>
        </w:rPr>
        <w:t xml:space="preserve">7.83 </w:t>
      </w:r>
      <w:r w:rsidRPr="007B7781">
        <w:rPr>
          <w:rFonts w:ascii="Arial" w:eastAsia="Arial" w:hAnsi="Arial" w:cs="Arial"/>
          <w:spacing w:val="-4"/>
          <w:position w:val="0"/>
          <w:sz w:val="18"/>
          <w:szCs w:val="18"/>
        </w:rPr>
        <w:t>million or Baht</w:t>
      </w:r>
      <w:r w:rsidRPr="007B7781">
        <w:rPr>
          <w:rFonts w:ascii="Arial" w:eastAsia="Cordia New" w:hAnsi="Arial" w:cs="Arial"/>
          <w:spacing w:val="-4"/>
          <w:position w:val="0"/>
          <w:sz w:val="18"/>
          <w:szCs w:val="18"/>
        </w:rPr>
        <w:t xml:space="preserve"> </w:t>
      </w:r>
      <w:r w:rsidR="00450D48" w:rsidRPr="007B7781">
        <w:rPr>
          <w:rFonts w:ascii="Arial" w:eastAsia="Arial" w:hAnsi="Arial" w:cs="Arial"/>
          <w:spacing w:val="-4"/>
          <w:position w:val="0"/>
          <w:sz w:val="18"/>
          <w:szCs w:val="18"/>
        </w:rPr>
        <w:t>262.91</w:t>
      </w:r>
      <w:r w:rsidRPr="007B7781">
        <w:rPr>
          <w:rFonts w:ascii="Arial" w:eastAsia="Arial" w:hAnsi="Arial" w:cs="Arial"/>
          <w:spacing w:val="-4"/>
          <w:position w:val="0"/>
          <w:sz w:val="18"/>
          <w:szCs w:val="18"/>
        </w:rPr>
        <w:t xml:space="preserve"> million</w:t>
      </w:r>
      <w:r w:rsidRPr="007B7781">
        <w:rPr>
          <w:rFonts w:ascii="Arial" w:eastAsia="Arial" w:hAnsi="Arial" w:cs="Arial"/>
          <w:position w:val="0"/>
          <w:sz w:val="18"/>
          <w:szCs w:val="18"/>
        </w:rPr>
        <w:t xml:space="preserve"> (20</w:t>
      </w:r>
      <w:r w:rsidR="0025121B" w:rsidRPr="007B7781">
        <w:rPr>
          <w:rFonts w:ascii="Arial" w:eastAsia="Arial" w:hAnsi="Arial" w:cs="Arial"/>
          <w:position w:val="0"/>
          <w:sz w:val="18"/>
          <w:szCs w:val="18"/>
        </w:rPr>
        <w:t>20</w:t>
      </w:r>
      <w:r w:rsidRPr="007B7781">
        <w:rPr>
          <w:rFonts w:ascii="Arial" w:eastAsia="Arial" w:hAnsi="Arial" w:cs="Arial"/>
          <w:position w:val="0"/>
          <w:sz w:val="18"/>
          <w:szCs w:val="18"/>
        </w:rPr>
        <w:t xml:space="preserve">: </w:t>
      </w:r>
      <w:r w:rsidR="00796802">
        <w:rPr>
          <w:rFonts w:ascii="Arial" w:eastAsia="Arial" w:hAnsi="Arial" w:cs="Arial"/>
          <w:position w:val="0"/>
          <w:sz w:val="18"/>
          <w:szCs w:val="18"/>
        </w:rPr>
        <w:t>US Dollar</w:t>
      </w:r>
      <w:r w:rsidRPr="007B7781">
        <w:rPr>
          <w:rFonts w:ascii="Arial" w:eastAsia="Arial" w:hAnsi="Arial" w:cs="Arial"/>
          <w:position w:val="0"/>
          <w:sz w:val="18"/>
          <w:szCs w:val="18"/>
        </w:rPr>
        <w:t xml:space="preserve"> </w:t>
      </w:r>
      <w:r w:rsidR="0025121B" w:rsidRPr="007B7781">
        <w:rPr>
          <w:rFonts w:ascii="Arial" w:eastAsia="Arial" w:hAnsi="Arial" w:cs="Arial"/>
          <w:position w:val="0"/>
          <w:sz w:val="18"/>
          <w:szCs w:val="18"/>
        </w:rPr>
        <w:t>3.80</w:t>
      </w:r>
      <w:r w:rsidRPr="007B7781">
        <w:rPr>
          <w:rFonts w:ascii="Arial" w:eastAsia="Arial" w:hAnsi="Arial" w:cs="Arial"/>
          <w:position w:val="0"/>
          <w:sz w:val="18"/>
          <w:szCs w:val="18"/>
        </w:rPr>
        <w:t xml:space="preserve"> million or Baht</w:t>
      </w:r>
      <w:r w:rsidRPr="007B7781">
        <w:rPr>
          <w:rFonts w:ascii="Arial" w:eastAsia="Cordia New" w:hAnsi="Arial" w:cs="Arial"/>
          <w:position w:val="0"/>
          <w:sz w:val="18"/>
          <w:szCs w:val="18"/>
        </w:rPr>
        <w:t xml:space="preserve"> </w:t>
      </w:r>
      <w:r w:rsidR="0025121B" w:rsidRPr="007B7781">
        <w:rPr>
          <w:rFonts w:ascii="Arial" w:eastAsia="Arial" w:hAnsi="Arial" w:cs="Arial"/>
          <w:position w:val="0"/>
          <w:sz w:val="18"/>
          <w:szCs w:val="18"/>
        </w:rPr>
        <w:t>114.70</w:t>
      </w:r>
      <w:r w:rsidRPr="007B7781">
        <w:rPr>
          <w:rFonts w:ascii="Arial" w:eastAsia="Arial" w:hAnsi="Arial" w:cs="Arial"/>
          <w:position w:val="0"/>
          <w:sz w:val="18"/>
          <w:szCs w:val="18"/>
        </w:rPr>
        <w:t xml:space="preserve"> million).</w:t>
      </w:r>
    </w:p>
    <w:p w14:paraId="373D873B" w14:textId="77777777" w:rsidR="003A4FE9" w:rsidRPr="007B7781" w:rsidRDefault="003A4FE9" w:rsidP="00323349">
      <w:pPr>
        <w:pStyle w:val="ListParagraph"/>
        <w:spacing w:line="240" w:lineRule="auto"/>
        <w:ind w:leftChars="0" w:left="360" w:firstLineChars="0" w:firstLine="0"/>
        <w:jc w:val="both"/>
        <w:rPr>
          <w:rFonts w:ascii="Arial" w:eastAsia="Arial" w:hAnsi="Arial" w:cs="Arial"/>
          <w:position w:val="0"/>
          <w:sz w:val="18"/>
          <w:szCs w:val="18"/>
        </w:rPr>
      </w:pPr>
    </w:p>
    <w:p w14:paraId="4E79A7D1" w14:textId="15A3C4A0" w:rsidR="003A4FE9" w:rsidRPr="007B7781" w:rsidRDefault="003A4FE9" w:rsidP="00323349">
      <w:pPr>
        <w:pStyle w:val="ListParagraph"/>
        <w:numPr>
          <w:ilvl w:val="0"/>
          <w:numId w:val="3"/>
        </w:numPr>
        <w:spacing w:line="240" w:lineRule="auto"/>
        <w:ind w:leftChars="0" w:left="360" w:firstLineChars="0"/>
        <w:jc w:val="both"/>
        <w:rPr>
          <w:rFonts w:ascii="Arial" w:eastAsia="Arial" w:hAnsi="Arial" w:cs="Arial"/>
          <w:position w:val="0"/>
          <w:sz w:val="18"/>
          <w:szCs w:val="18"/>
        </w:rPr>
      </w:pPr>
      <w:r w:rsidRPr="007B7781">
        <w:rPr>
          <w:rFonts w:ascii="Arial" w:eastAsia="Arial" w:hAnsi="Arial" w:cs="Arial"/>
          <w:position w:val="0"/>
          <w:sz w:val="18"/>
          <w:szCs w:val="18"/>
        </w:rPr>
        <w:t xml:space="preserve">Purchase of raw materials and utilities which include crude oil, hydrogen, natural gas and back-up electricity </w:t>
      </w:r>
      <w:r w:rsidR="007455E6">
        <w:rPr>
          <w:rFonts w:ascii="Arial" w:eastAsia="Arial" w:hAnsi="Arial" w:cs="Arial"/>
          <w:position w:val="0"/>
          <w:sz w:val="18"/>
          <w:szCs w:val="18"/>
        </w:rPr>
        <w:br/>
      </w:r>
      <w:r w:rsidRPr="007455E6">
        <w:rPr>
          <w:rFonts w:ascii="Arial" w:eastAsia="Arial" w:hAnsi="Arial" w:cs="Arial"/>
          <w:spacing w:val="4"/>
          <w:position w:val="0"/>
          <w:sz w:val="18"/>
          <w:szCs w:val="18"/>
        </w:rPr>
        <w:t xml:space="preserve">of approximately </w:t>
      </w:r>
      <w:r w:rsidR="00796802" w:rsidRPr="007455E6">
        <w:rPr>
          <w:rFonts w:ascii="Arial" w:eastAsia="Arial" w:hAnsi="Arial" w:cs="Arial"/>
          <w:spacing w:val="4"/>
          <w:position w:val="0"/>
          <w:sz w:val="18"/>
          <w:szCs w:val="18"/>
        </w:rPr>
        <w:t>US Dollar</w:t>
      </w:r>
      <w:r w:rsidRPr="007455E6">
        <w:rPr>
          <w:rFonts w:ascii="Arial" w:eastAsia="Arial" w:hAnsi="Arial" w:cs="Arial"/>
          <w:spacing w:val="4"/>
          <w:position w:val="0"/>
          <w:sz w:val="18"/>
          <w:szCs w:val="18"/>
        </w:rPr>
        <w:t xml:space="preserve"> </w:t>
      </w:r>
      <w:r w:rsidR="00450D48" w:rsidRPr="007455E6">
        <w:rPr>
          <w:rFonts w:ascii="Arial" w:eastAsia="Arial" w:hAnsi="Arial" w:cs="Arial"/>
          <w:spacing w:val="4"/>
          <w:position w:val="0"/>
          <w:sz w:val="18"/>
          <w:szCs w:val="18"/>
        </w:rPr>
        <w:t>736.59</w:t>
      </w:r>
      <w:r w:rsidRPr="007455E6">
        <w:rPr>
          <w:rFonts w:ascii="Arial" w:eastAsia="Arial" w:hAnsi="Arial" w:cs="Arial"/>
          <w:spacing w:val="4"/>
          <w:position w:val="0"/>
          <w:sz w:val="18"/>
          <w:szCs w:val="18"/>
        </w:rPr>
        <w:t xml:space="preserve"> million or Baht </w:t>
      </w:r>
      <w:r w:rsidR="00450D48" w:rsidRPr="007455E6">
        <w:rPr>
          <w:rFonts w:ascii="Arial" w:eastAsia="Arial" w:hAnsi="Arial" w:cs="Arial"/>
          <w:spacing w:val="4"/>
          <w:position w:val="0"/>
          <w:sz w:val="18"/>
          <w:szCs w:val="18"/>
        </w:rPr>
        <w:t xml:space="preserve">24,744.07 </w:t>
      </w:r>
      <w:r w:rsidRPr="007455E6">
        <w:rPr>
          <w:rFonts w:ascii="Arial" w:eastAsia="Arial" w:hAnsi="Arial" w:cs="Arial"/>
          <w:spacing w:val="4"/>
          <w:position w:val="0"/>
          <w:sz w:val="18"/>
          <w:szCs w:val="18"/>
        </w:rPr>
        <w:t>million (20</w:t>
      </w:r>
      <w:r w:rsidR="0025121B" w:rsidRPr="007455E6">
        <w:rPr>
          <w:rFonts w:ascii="Arial" w:eastAsia="Arial" w:hAnsi="Arial" w:cs="Arial"/>
          <w:spacing w:val="4"/>
          <w:position w:val="0"/>
          <w:sz w:val="18"/>
          <w:szCs w:val="18"/>
        </w:rPr>
        <w:t>20</w:t>
      </w:r>
      <w:r w:rsidRPr="007455E6">
        <w:rPr>
          <w:rFonts w:ascii="Arial" w:eastAsia="Arial" w:hAnsi="Arial" w:cs="Arial"/>
          <w:spacing w:val="4"/>
          <w:position w:val="0"/>
          <w:sz w:val="18"/>
          <w:szCs w:val="18"/>
        </w:rPr>
        <w:t xml:space="preserve">: </w:t>
      </w:r>
      <w:r w:rsidR="00796802" w:rsidRPr="007455E6">
        <w:rPr>
          <w:rFonts w:ascii="Arial" w:eastAsia="Arial" w:hAnsi="Arial" w:cs="Arial"/>
          <w:spacing w:val="4"/>
          <w:position w:val="0"/>
          <w:sz w:val="18"/>
          <w:szCs w:val="18"/>
        </w:rPr>
        <w:t>US Dollar</w:t>
      </w:r>
      <w:r w:rsidRPr="007455E6">
        <w:rPr>
          <w:rFonts w:ascii="Arial" w:eastAsia="Arial" w:hAnsi="Arial" w:cs="Arial"/>
          <w:spacing w:val="4"/>
          <w:position w:val="0"/>
          <w:sz w:val="18"/>
          <w:szCs w:val="18"/>
        </w:rPr>
        <w:t xml:space="preserve"> </w:t>
      </w:r>
      <w:r w:rsidR="0025121B" w:rsidRPr="007455E6">
        <w:rPr>
          <w:rFonts w:ascii="Arial" w:eastAsia="Arial" w:hAnsi="Arial" w:cs="Arial"/>
          <w:spacing w:val="4"/>
          <w:position w:val="0"/>
          <w:sz w:val="18"/>
          <w:szCs w:val="18"/>
        </w:rPr>
        <w:t>472.34</w:t>
      </w:r>
      <w:r w:rsidRPr="007455E6">
        <w:rPr>
          <w:rFonts w:ascii="Arial" w:eastAsia="Arial" w:hAnsi="Arial" w:cs="Arial"/>
          <w:spacing w:val="4"/>
          <w:position w:val="0"/>
          <w:sz w:val="18"/>
          <w:szCs w:val="18"/>
        </w:rPr>
        <w:t xml:space="preserve"> million or Baht </w:t>
      </w:r>
      <w:r w:rsidR="0025121B" w:rsidRPr="007455E6">
        <w:rPr>
          <w:rFonts w:ascii="Arial" w:eastAsia="Arial" w:hAnsi="Arial" w:cs="Arial"/>
          <w:spacing w:val="4"/>
          <w:position w:val="0"/>
          <w:sz w:val="18"/>
          <w:szCs w:val="18"/>
        </w:rPr>
        <w:t>14,267.94</w:t>
      </w:r>
      <w:r w:rsidRPr="007455E6">
        <w:rPr>
          <w:rFonts w:ascii="Arial" w:eastAsia="Arial" w:hAnsi="Arial" w:cs="Arial"/>
          <w:spacing w:val="4"/>
          <w:position w:val="0"/>
          <w:sz w:val="18"/>
          <w:szCs w:val="18"/>
        </w:rPr>
        <w:t xml:space="preserve"> million).</w:t>
      </w:r>
    </w:p>
    <w:p w14:paraId="2C27DE69" w14:textId="0C296B01" w:rsidR="003A4FE9" w:rsidRPr="007B7781" w:rsidRDefault="003A4FE9" w:rsidP="003A4FE9">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4CA7E520" w14:textId="77777777" w:rsidR="00557BCA" w:rsidRPr="007B7781" w:rsidRDefault="00557BCA" w:rsidP="00557BCA">
      <w:pPr>
        <w:spacing w:line="240" w:lineRule="auto"/>
        <w:ind w:left="0" w:hanging="2"/>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557BCA" w:rsidRPr="007B7781" w14:paraId="0D510BC3" w14:textId="77777777" w:rsidTr="00DB6920">
        <w:trPr>
          <w:trHeight w:val="386"/>
        </w:trPr>
        <w:tc>
          <w:tcPr>
            <w:tcW w:w="9461" w:type="dxa"/>
            <w:shd w:val="clear" w:color="auto" w:fill="FFA543"/>
            <w:vAlign w:val="center"/>
          </w:tcPr>
          <w:p w14:paraId="600DD27E" w14:textId="70F18670" w:rsidR="00557BCA" w:rsidRPr="007B7781" w:rsidRDefault="00557BCA" w:rsidP="00DB6920">
            <w:pPr>
              <w:tabs>
                <w:tab w:val="left" w:pos="432"/>
              </w:tabs>
              <w:ind w:left="0" w:hanging="2"/>
              <w:jc w:val="both"/>
              <w:rPr>
                <w:rFonts w:ascii="Arial" w:eastAsia="Arial" w:hAnsi="Arial" w:cs="Arial"/>
                <w:color w:val="FFFFFF"/>
                <w:position w:val="0"/>
                <w:sz w:val="18"/>
                <w:szCs w:val="18"/>
              </w:rPr>
            </w:pPr>
            <w:r w:rsidRPr="00557BCA">
              <w:rPr>
                <w:rFonts w:ascii="Arial" w:eastAsia="Arial" w:hAnsi="Arial" w:cs="Arial"/>
                <w:b/>
                <w:color w:val="FFFFFF"/>
                <w:position w:val="0"/>
                <w:sz w:val="18"/>
                <w:szCs w:val="18"/>
              </w:rPr>
              <w:t>24</w:t>
            </w:r>
            <w:r w:rsidRPr="00557BCA">
              <w:rPr>
                <w:rFonts w:ascii="Arial" w:eastAsia="Arial" w:hAnsi="Arial" w:cs="Arial"/>
                <w:b/>
                <w:color w:val="FFFFFF"/>
                <w:position w:val="0"/>
                <w:sz w:val="18"/>
                <w:szCs w:val="18"/>
              </w:rPr>
              <w:tab/>
              <w:t>Related party transactions</w:t>
            </w:r>
          </w:p>
        </w:tc>
      </w:tr>
    </w:tbl>
    <w:p w14:paraId="4C46F45D" w14:textId="6E4D1318" w:rsidR="0001604D" w:rsidRDefault="0001604D" w:rsidP="003A4FE9">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72D95080" w14:textId="77777777" w:rsidR="003A4FE9" w:rsidRPr="007B7781" w:rsidRDefault="003A4FE9" w:rsidP="003A4FE9">
      <w:pPr>
        <w:spacing w:line="240" w:lineRule="auto"/>
        <w:ind w:leftChars="0" w:left="0" w:firstLineChars="0" w:firstLine="0"/>
        <w:jc w:val="both"/>
        <w:rPr>
          <w:rFonts w:ascii="Arial" w:eastAsia="Arial" w:hAnsi="Arial" w:cs="Arial"/>
          <w:position w:val="0"/>
          <w:sz w:val="18"/>
          <w:szCs w:val="18"/>
        </w:rPr>
      </w:pPr>
      <w:bookmarkStart w:id="11" w:name="_heading=h.2s8eyo1" w:colFirst="0" w:colLast="0"/>
      <w:bookmarkEnd w:id="11"/>
      <w:r w:rsidRPr="007B7781">
        <w:rPr>
          <w:rFonts w:ascii="Arial" w:eastAsia="Arial" w:hAnsi="Arial" w:cs="Arial"/>
          <w:position w:val="0"/>
          <w:sz w:val="18"/>
          <w:szCs w:val="18"/>
        </w:rPr>
        <w:t xml:space="preserve">Enterprises and individuals that directly, or indirectly through one or more intermediaries, control, or are controlled by, or are under common control with, the Company, including holding companies, subsidiaries and </w:t>
      </w:r>
      <w:r w:rsidRPr="007B7781">
        <w:rPr>
          <w:rFonts w:ascii="Arial" w:eastAsia="Arial" w:hAnsi="Arial" w:cs="Arial"/>
          <w:color w:val="000000"/>
          <w:position w:val="0"/>
          <w:sz w:val="18"/>
          <w:szCs w:val="18"/>
        </w:rPr>
        <w:t>affiliates</w:t>
      </w:r>
      <w:r w:rsidRPr="007B7781">
        <w:rPr>
          <w:rFonts w:ascii="Arial" w:eastAsia="Arial" w:hAnsi="Arial" w:cs="Arial"/>
          <w:position w:val="0"/>
          <w:sz w:val="18"/>
          <w:szCs w:val="18"/>
        </w:rPr>
        <w:t xml:space="preserve">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15F220A9" w14:textId="77777777" w:rsidR="003A4FE9" w:rsidRPr="007B7781" w:rsidRDefault="003A4FE9" w:rsidP="003A4FE9">
      <w:pPr>
        <w:spacing w:line="240" w:lineRule="auto"/>
        <w:ind w:left="0" w:hanging="2"/>
        <w:jc w:val="both"/>
        <w:rPr>
          <w:rFonts w:ascii="Arial" w:eastAsia="Arial" w:hAnsi="Arial" w:cs="Arial"/>
          <w:position w:val="0"/>
          <w:sz w:val="18"/>
          <w:szCs w:val="18"/>
        </w:rPr>
      </w:pPr>
    </w:p>
    <w:p w14:paraId="04DBA513" w14:textId="77777777" w:rsidR="003A4FE9" w:rsidRPr="007B7781" w:rsidRDefault="003A4FE9" w:rsidP="003A4FE9">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In considering each possible related party relationship, attention is directed to the substance of the relationship, and not merely the legal form.</w:t>
      </w:r>
    </w:p>
    <w:p w14:paraId="79588DC9" w14:textId="77777777" w:rsidR="003A4FE9" w:rsidRPr="007B7781" w:rsidRDefault="003A4FE9" w:rsidP="003A4FE9">
      <w:pPr>
        <w:spacing w:line="240" w:lineRule="auto"/>
        <w:ind w:left="0" w:hanging="2"/>
        <w:jc w:val="both"/>
        <w:rPr>
          <w:rFonts w:ascii="Arial" w:eastAsia="Arial" w:hAnsi="Arial" w:cs="Arial"/>
          <w:position w:val="0"/>
          <w:sz w:val="18"/>
          <w:szCs w:val="18"/>
        </w:rPr>
      </w:pPr>
    </w:p>
    <w:p w14:paraId="55444796" w14:textId="77777777" w:rsidR="003A4FE9" w:rsidRPr="007B7781" w:rsidRDefault="003A4FE9" w:rsidP="003A4FE9">
      <w:pPr>
        <w:spacing w:line="240" w:lineRule="auto"/>
        <w:ind w:left="0" w:hanging="2"/>
        <w:jc w:val="both"/>
        <w:rPr>
          <w:rFonts w:ascii="Arial" w:eastAsia="Arial" w:hAnsi="Arial" w:cs="Arial"/>
          <w:position w:val="0"/>
          <w:sz w:val="18"/>
          <w:szCs w:val="18"/>
        </w:rPr>
      </w:pPr>
      <w:r w:rsidRPr="007B7781">
        <w:rPr>
          <w:rFonts w:ascii="Arial" w:eastAsia="Arial" w:hAnsi="Arial" w:cs="Arial"/>
          <w:position w:val="0"/>
          <w:sz w:val="18"/>
          <w:szCs w:val="18"/>
        </w:rPr>
        <w:t>The major shareholder of the Company is Chevron South Asia Holding Pte., Ltd. registered in Singapore, which owns 60.56% of the Company’s shares. The remaining 39.44% of the shares are widely held. The ultimate parent Company is Chevron Corporation registered in the United States of America.</w:t>
      </w:r>
    </w:p>
    <w:p w14:paraId="377B312A" w14:textId="77777777" w:rsidR="003A4FE9" w:rsidRPr="007B7781" w:rsidRDefault="003A4FE9" w:rsidP="003A4FE9">
      <w:pPr>
        <w:spacing w:line="240" w:lineRule="auto"/>
        <w:ind w:left="0" w:hanging="2"/>
        <w:jc w:val="both"/>
        <w:rPr>
          <w:rFonts w:ascii="Arial" w:eastAsia="Arial" w:hAnsi="Arial" w:cs="Arial"/>
          <w:position w:val="0"/>
          <w:sz w:val="18"/>
          <w:szCs w:val="18"/>
        </w:rPr>
      </w:pPr>
    </w:p>
    <w:tbl>
      <w:tblPr>
        <w:tblW w:w="9475" w:type="dxa"/>
        <w:tblLayout w:type="fixed"/>
        <w:tblLook w:val="0000" w:firstRow="0" w:lastRow="0" w:firstColumn="0" w:lastColumn="0" w:noHBand="0" w:noVBand="0"/>
      </w:tblPr>
      <w:tblGrid>
        <w:gridCol w:w="3150"/>
        <w:gridCol w:w="2610"/>
        <w:gridCol w:w="3715"/>
      </w:tblGrid>
      <w:tr w:rsidR="003A4FE9" w:rsidRPr="007B7781" w14:paraId="55329681" w14:textId="77777777" w:rsidTr="00732E30">
        <w:tc>
          <w:tcPr>
            <w:tcW w:w="3150" w:type="dxa"/>
            <w:tcBorders>
              <w:top w:val="single" w:sz="4" w:space="0" w:color="000000"/>
              <w:bottom w:val="single" w:sz="4" w:space="0" w:color="000000"/>
            </w:tcBorders>
          </w:tcPr>
          <w:p w14:paraId="0C19F2C6" w14:textId="77777777" w:rsidR="003A4FE9" w:rsidRPr="007B7781" w:rsidRDefault="003A4FE9" w:rsidP="00732E30">
            <w:pPr>
              <w:tabs>
                <w:tab w:val="left" w:pos="615"/>
              </w:tabs>
              <w:spacing w:line="240" w:lineRule="auto"/>
              <w:ind w:left="0" w:hanging="2"/>
              <w:jc w:val="center"/>
              <w:rPr>
                <w:rFonts w:ascii="Arial" w:eastAsia="Arial" w:hAnsi="Arial" w:cs="Arial"/>
                <w:color w:val="000000"/>
                <w:position w:val="0"/>
                <w:sz w:val="18"/>
                <w:szCs w:val="18"/>
              </w:rPr>
            </w:pPr>
            <w:r w:rsidRPr="007B7781">
              <w:rPr>
                <w:rFonts w:ascii="Arial" w:eastAsia="Arial" w:hAnsi="Arial" w:cs="Arial"/>
                <w:b/>
                <w:color w:val="000000"/>
                <w:position w:val="0"/>
                <w:sz w:val="18"/>
                <w:szCs w:val="18"/>
              </w:rPr>
              <w:t>Related parties</w:t>
            </w:r>
          </w:p>
        </w:tc>
        <w:tc>
          <w:tcPr>
            <w:tcW w:w="2610" w:type="dxa"/>
            <w:tcBorders>
              <w:top w:val="single" w:sz="4" w:space="0" w:color="000000"/>
              <w:bottom w:val="single" w:sz="4" w:space="0" w:color="000000"/>
            </w:tcBorders>
          </w:tcPr>
          <w:p w14:paraId="5A835997" w14:textId="77777777" w:rsidR="003A4FE9" w:rsidRPr="007B7781" w:rsidRDefault="003A4FE9" w:rsidP="00732E30">
            <w:pPr>
              <w:tabs>
                <w:tab w:val="left" w:pos="615"/>
              </w:tabs>
              <w:spacing w:line="240" w:lineRule="auto"/>
              <w:ind w:left="0" w:right="-97" w:hanging="2"/>
              <w:jc w:val="center"/>
              <w:rPr>
                <w:rFonts w:ascii="Arial" w:eastAsia="Arial" w:hAnsi="Arial" w:cs="Arial"/>
                <w:color w:val="000000"/>
                <w:position w:val="0"/>
                <w:sz w:val="18"/>
                <w:szCs w:val="18"/>
              </w:rPr>
            </w:pPr>
            <w:r w:rsidRPr="007B7781">
              <w:rPr>
                <w:rFonts w:ascii="Arial" w:eastAsia="Arial" w:hAnsi="Arial" w:cs="Arial"/>
                <w:b/>
                <w:color w:val="000000"/>
                <w:position w:val="0"/>
                <w:sz w:val="18"/>
                <w:szCs w:val="18"/>
              </w:rPr>
              <w:t>Relationship</w:t>
            </w:r>
          </w:p>
        </w:tc>
        <w:tc>
          <w:tcPr>
            <w:tcW w:w="3715" w:type="dxa"/>
            <w:tcBorders>
              <w:top w:val="single" w:sz="4" w:space="0" w:color="000000"/>
              <w:bottom w:val="single" w:sz="4" w:space="0" w:color="000000"/>
            </w:tcBorders>
          </w:tcPr>
          <w:p w14:paraId="7C10D084" w14:textId="77777777" w:rsidR="003A4FE9" w:rsidRPr="007B7781" w:rsidRDefault="003A4FE9" w:rsidP="00732E30">
            <w:pPr>
              <w:tabs>
                <w:tab w:val="left" w:pos="615"/>
              </w:tabs>
              <w:spacing w:line="240" w:lineRule="auto"/>
              <w:ind w:left="0" w:hanging="2"/>
              <w:jc w:val="center"/>
              <w:rPr>
                <w:rFonts w:ascii="Arial" w:eastAsia="Arial" w:hAnsi="Arial" w:cs="Arial"/>
                <w:color w:val="000000"/>
                <w:position w:val="0"/>
                <w:sz w:val="18"/>
                <w:szCs w:val="18"/>
              </w:rPr>
            </w:pPr>
            <w:r w:rsidRPr="007B7781">
              <w:rPr>
                <w:rFonts w:ascii="Arial" w:eastAsia="Arial" w:hAnsi="Arial" w:cs="Arial"/>
                <w:b/>
                <w:color w:val="000000"/>
                <w:position w:val="0"/>
                <w:sz w:val="18"/>
                <w:szCs w:val="18"/>
              </w:rPr>
              <w:t xml:space="preserve">Main transactions relating to </w:t>
            </w:r>
          </w:p>
          <w:p w14:paraId="2C1C4FEA" w14:textId="77777777" w:rsidR="003A4FE9" w:rsidRPr="007B7781" w:rsidRDefault="003A4FE9" w:rsidP="00732E30">
            <w:pPr>
              <w:tabs>
                <w:tab w:val="left" w:pos="615"/>
              </w:tabs>
              <w:spacing w:line="240" w:lineRule="auto"/>
              <w:ind w:left="0" w:hanging="2"/>
              <w:jc w:val="center"/>
              <w:rPr>
                <w:rFonts w:ascii="Arial" w:eastAsia="Arial" w:hAnsi="Arial" w:cs="Arial"/>
                <w:color w:val="000000"/>
                <w:position w:val="0"/>
                <w:sz w:val="18"/>
                <w:szCs w:val="18"/>
              </w:rPr>
            </w:pPr>
            <w:r w:rsidRPr="007B7781">
              <w:rPr>
                <w:rFonts w:ascii="Arial" w:eastAsia="Arial" w:hAnsi="Arial" w:cs="Arial"/>
                <w:b/>
                <w:color w:val="000000"/>
                <w:position w:val="0"/>
                <w:sz w:val="18"/>
                <w:szCs w:val="18"/>
              </w:rPr>
              <w:t>the Company</w:t>
            </w:r>
          </w:p>
        </w:tc>
      </w:tr>
      <w:tr w:rsidR="003A4FE9" w:rsidRPr="007B7781" w14:paraId="023709B3" w14:textId="77777777" w:rsidTr="00732E30">
        <w:tc>
          <w:tcPr>
            <w:tcW w:w="3150" w:type="dxa"/>
            <w:tcBorders>
              <w:top w:val="single" w:sz="4" w:space="0" w:color="000000"/>
            </w:tcBorders>
          </w:tcPr>
          <w:p w14:paraId="10C4AC2E" w14:textId="77777777" w:rsidR="003A4FE9" w:rsidRPr="007B7781" w:rsidRDefault="003A4FE9" w:rsidP="00732E30">
            <w:pPr>
              <w:tabs>
                <w:tab w:val="left" w:pos="615"/>
              </w:tabs>
              <w:spacing w:line="240" w:lineRule="auto"/>
              <w:jc w:val="both"/>
              <w:rPr>
                <w:rFonts w:ascii="Arial" w:eastAsia="Arial" w:hAnsi="Arial" w:cs="Arial"/>
                <w:color w:val="000000"/>
                <w:position w:val="0"/>
                <w:sz w:val="12"/>
                <w:szCs w:val="12"/>
              </w:rPr>
            </w:pPr>
          </w:p>
        </w:tc>
        <w:tc>
          <w:tcPr>
            <w:tcW w:w="2610" w:type="dxa"/>
            <w:tcBorders>
              <w:top w:val="single" w:sz="4" w:space="0" w:color="000000"/>
            </w:tcBorders>
          </w:tcPr>
          <w:p w14:paraId="640E27F7" w14:textId="77777777" w:rsidR="003A4FE9" w:rsidRPr="007B7781" w:rsidRDefault="003A4FE9" w:rsidP="00732E30">
            <w:pPr>
              <w:tabs>
                <w:tab w:val="left" w:pos="615"/>
              </w:tabs>
              <w:spacing w:line="240" w:lineRule="auto"/>
              <w:rPr>
                <w:rFonts w:ascii="Arial" w:eastAsia="Arial" w:hAnsi="Arial" w:cs="Arial"/>
                <w:color w:val="000000"/>
                <w:position w:val="0"/>
                <w:sz w:val="12"/>
                <w:szCs w:val="12"/>
              </w:rPr>
            </w:pPr>
          </w:p>
        </w:tc>
        <w:tc>
          <w:tcPr>
            <w:tcW w:w="3715" w:type="dxa"/>
            <w:tcBorders>
              <w:top w:val="single" w:sz="4" w:space="0" w:color="000000"/>
            </w:tcBorders>
          </w:tcPr>
          <w:p w14:paraId="0E2024F8" w14:textId="77777777" w:rsidR="003A4FE9" w:rsidRPr="007B7781" w:rsidRDefault="003A4FE9" w:rsidP="00732E30">
            <w:pPr>
              <w:tabs>
                <w:tab w:val="left" w:pos="615"/>
              </w:tabs>
              <w:spacing w:line="240" w:lineRule="auto"/>
              <w:rPr>
                <w:rFonts w:ascii="Arial" w:eastAsia="Arial" w:hAnsi="Arial" w:cs="Arial"/>
                <w:color w:val="000000"/>
                <w:position w:val="0"/>
                <w:sz w:val="12"/>
                <w:szCs w:val="12"/>
              </w:rPr>
            </w:pPr>
          </w:p>
        </w:tc>
      </w:tr>
      <w:tr w:rsidR="003A4FE9" w:rsidRPr="007B7781" w14:paraId="0F62A216" w14:textId="77777777" w:rsidTr="00732E30">
        <w:tc>
          <w:tcPr>
            <w:tcW w:w="3150" w:type="dxa"/>
          </w:tcPr>
          <w:p w14:paraId="147BD612" w14:textId="77777777" w:rsidR="003A4FE9" w:rsidRPr="007B7781" w:rsidRDefault="003A4FE9" w:rsidP="00732E30">
            <w:pPr>
              <w:tabs>
                <w:tab w:val="left" w:pos="615"/>
              </w:tabs>
              <w:spacing w:line="240" w:lineRule="auto"/>
              <w:ind w:leftChars="-51" w:left="-110"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Chevron South Asia Holding Pte Ltd.</w:t>
            </w:r>
          </w:p>
        </w:tc>
        <w:tc>
          <w:tcPr>
            <w:tcW w:w="2610" w:type="dxa"/>
          </w:tcPr>
          <w:p w14:paraId="6DD0334D" w14:textId="77777777" w:rsidR="003A4FE9" w:rsidRPr="007B7781" w:rsidRDefault="003A4FE9" w:rsidP="00732E30">
            <w:pPr>
              <w:tabs>
                <w:tab w:val="left" w:pos="615"/>
              </w:tabs>
              <w:spacing w:line="240" w:lineRule="auto"/>
              <w:ind w:left="0"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Major shareholder</w:t>
            </w:r>
          </w:p>
        </w:tc>
        <w:tc>
          <w:tcPr>
            <w:tcW w:w="3715" w:type="dxa"/>
          </w:tcPr>
          <w:p w14:paraId="674CFBBE" w14:textId="77777777" w:rsidR="003A4FE9" w:rsidRPr="007B7781" w:rsidRDefault="003A4FE9" w:rsidP="00732E30">
            <w:pPr>
              <w:tabs>
                <w:tab w:val="left" w:pos="615"/>
              </w:tabs>
              <w:spacing w:line="240" w:lineRule="auto"/>
              <w:ind w:left="0"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Holding the Company’s shares</w:t>
            </w:r>
          </w:p>
        </w:tc>
      </w:tr>
      <w:tr w:rsidR="003A4FE9" w:rsidRPr="007B7781" w14:paraId="5649FFCA" w14:textId="77777777" w:rsidTr="00732E30">
        <w:tc>
          <w:tcPr>
            <w:tcW w:w="3150" w:type="dxa"/>
          </w:tcPr>
          <w:p w14:paraId="55F0D559" w14:textId="77777777" w:rsidR="003A4FE9" w:rsidRPr="007B7781" w:rsidRDefault="003A4FE9" w:rsidP="00732E30">
            <w:pPr>
              <w:tabs>
                <w:tab w:val="left" w:pos="615"/>
              </w:tabs>
              <w:spacing w:line="240" w:lineRule="auto"/>
              <w:ind w:leftChars="-51" w:left="-111"/>
              <w:jc w:val="both"/>
              <w:rPr>
                <w:rFonts w:ascii="Arial" w:eastAsia="Arial" w:hAnsi="Arial" w:cs="Arial"/>
                <w:color w:val="000000"/>
                <w:position w:val="0"/>
                <w:sz w:val="12"/>
                <w:szCs w:val="12"/>
              </w:rPr>
            </w:pPr>
          </w:p>
        </w:tc>
        <w:tc>
          <w:tcPr>
            <w:tcW w:w="2610" w:type="dxa"/>
          </w:tcPr>
          <w:p w14:paraId="13358962" w14:textId="77777777" w:rsidR="003A4FE9" w:rsidRPr="007B7781" w:rsidRDefault="003A4FE9" w:rsidP="00732E30">
            <w:pPr>
              <w:tabs>
                <w:tab w:val="left" w:pos="615"/>
              </w:tabs>
              <w:spacing w:line="240" w:lineRule="auto"/>
              <w:jc w:val="both"/>
              <w:rPr>
                <w:rFonts w:ascii="Arial" w:eastAsia="Arial" w:hAnsi="Arial" w:cs="Arial"/>
                <w:color w:val="000000"/>
                <w:position w:val="0"/>
                <w:sz w:val="12"/>
                <w:szCs w:val="12"/>
              </w:rPr>
            </w:pPr>
          </w:p>
        </w:tc>
        <w:tc>
          <w:tcPr>
            <w:tcW w:w="3715" w:type="dxa"/>
          </w:tcPr>
          <w:p w14:paraId="07E4241C" w14:textId="77777777" w:rsidR="003A4FE9" w:rsidRPr="007B7781" w:rsidRDefault="003A4FE9" w:rsidP="00732E30">
            <w:pPr>
              <w:tabs>
                <w:tab w:val="left" w:pos="615"/>
              </w:tabs>
              <w:spacing w:line="240" w:lineRule="auto"/>
              <w:jc w:val="both"/>
              <w:rPr>
                <w:rFonts w:ascii="Arial" w:eastAsia="Arial" w:hAnsi="Arial" w:cs="Arial"/>
                <w:color w:val="000000"/>
                <w:position w:val="0"/>
                <w:sz w:val="12"/>
                <w:szCs w:val="12"/>
              </w:rPr>
            </w:pPr>
          </w:p>
        </w:tc>
      </w:tr>
      <w:tr w:rsidR="003A4FE9" w:rsidRPr="007B7781" w14:paraId="0D72C55A" w14:textId="77777777" w:rsidTr="00732E30">
        <w:tc>
          <w:tcPr>
            <w:tcW w:w="3150" w:type="dxa"/>
          </w:tcPr>
          <w:p w14:paraId="6FE6DC5F" w14:textId="77777777" w:rsidR="003A4FE9" w:rsidRPr="007B7781" w:rsidRDefault="003A4FE9" w:rsidP="00732E30">
            <w:pPr>
              <w:tabs>
                <w:tab w:val="left" w:pos="615"/>
              </w:tabs>
              <w:spacing w:line="240" w:lineRule="auto"/>
              <w:ind w:leftChars="-51" w:left="-110" w:hanging="2"/>
              <w:rPr>
                <w:rFonts w:ascii="Arial" w:eastAsia="Arial" w:hAnsi="Arial" w:cs="Arial"/>
                <w:color w:val="000000"/>
                <w:position w:val="0"/>
                <w:sz w:val="18"/>
                <w:szCs w:val="18"/>
              </w:rPr>
            </w:pPr>
            <w:r w:rsidRPr="007B7781">
              <w:rPr>
                <w:rFonts w:ascii="Arial" w:eastAsia="Arial" w:hAnsi="Arial" w:cs="Arial"/>
                <w:color w:val="000000"/>
                <w:position w:val="0"/>
                <w:sz w:val="18"/>
                <w:szCs w:val="18"/>
              </w:rPr>
              <w:t>Affiliates</w:t>
            </w:r>
          </w:p>
        </w:tc>
        <w:tc>
          <w:tcPr>
            <w:tcW w:w="2610" w:type="dxa"/>
          </w:tcPr>
          <w:p w14:paraId="06A1093F" w14:textId="77777777" w:rsidR="003A4FE9" w:rsidRPr="007B7781" w:rsidRDefault="003A4FE9" w:rsidP="00732E30">
            <w:pPr>
              <w:tabs>
                <w:tab w:val="left" w:pos="615"/>
              </w:tabs>
              <w:spacing w:line="240" w:lineRule="auto"/>
              <w:ind w:left="0" w:hanging="2"/>
              <w:rPr>
                <w:rFonts w:ascii="Arial" w:eastAsia="Arial" w:hAnsi="Arial" w:cs="Arial"/>
                <w:color w:val="000000"/>
                <w:position w:val="0"/>
                <w:sz w:val="18"/>
                <w:szCs w:val="18"/>
              </w:rPr>
            </w:pPr>
            <w:r w:rsidRPr="007B7781">
              <w:rPr>
                <w:rFonts w:ascii="Arial" w:eastAsia="Arial" w:hAnsi="Arial" w:cs="Arial"/>
                <w:color w:val="000000"/>
                <w:position w:val="0"/>
                <w:sz w:val="18"/>
                <w:szCs w:val="18"/>
              </w:rPr>
              <w:t xml:space="preserve">Related parties of the ultimate parent </w:t>
            </w:r>
            <w:r w:rsidRPr="007B7781">
              <w:rPr>
                <w:rFonts w:ascii="Arial" w:eastAsia="Arial" w:hAnsi="Arial" w:cs="Arial"/>
                <w:position w:val="0"/>
                <w:sz w:val="18"/>
                <w:szCs w:val="18"/>
              </w:rPr>
              <w:t>Company</w:t>
            </w:r>
          </w:p>
        </w:tc>
        <w:tc>
          <w:tcPr>
            <w:tcW w:w="3715" w:type="dxa"/>
          </w:tcPr>
          <w:p w14:paraId="6AEC7C8B" w14:textId="77777777" w:rsidR="003A4FE9" w:rsidRPr="007B7781" w:rsidRDefault="003A4FE9" w:rsidP="00732E30">
            <w:pPr>
              <w:tabs>
                <w:tab w:val="left" w:pos="615"/>
              </w:tabs>
              <w:spacing w:line="240" w:lineRule="auto"/>
              <w:ind w:left="0" w:right="-86"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Supplying of crude oil and raw materials to the Company and purchasing of products from the Company</w:t>
            </w:r>
          </w:p>
        </w:tc>
      </w:tr>
    </w:tbl>
    <w:p w14:paraId="265FBB33" w14:textId="77777777" w:rsidR="00DE4FD7" w:rsidRPr="007B7781" w:rsidRDefault="00DE4FD7" w:rsidP="003A4FE9">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193EF0DF" w14:textId="368EFBD4" w:rsidR="003A4FE9" w:rsidRPr="007B7781" w:rsidRDefault="003A4FE9" w:rsidP="003A4FE9">
      <w:pPr>
        <w:suppressAutoHyphens w:val="0"/>
        <w:spacing w:line="240" w:lineRule="auto"/>
        <w:ind w:leftChars="0" w:left="0" w:firstLineChars="0" w:firstLine="0"/>
        <w:textDirection w:val="lrTb"/>
        <w:textAlignment w:val="auto"/>
        <w:outlineLvl w:val="9"/>
        <w:rPr>
          <w:rFonts w:ascii="Arial" w:eastAsia="Arial" w:hAnsi="Arial" w:cs="Arial"/>
          <w:color w:val="000000"/>
          <w:position w:val="0"/>
          <w:sz w:val="18"/>
          <w:szCs w:val="18"/>
        </w:rPr>
      </w:pPr>
      <w:r w:rsidRPr="007B7781">
        <w:rPr>
          <w:rFonts w:ascii="Arial" w:eastAsia="Arial" w:hAnsi="Arial" w:cs="Arial"/>
          <w:color w:val="000000"/>
          <w:position w:val="0"/>
          <w:sz w:val="18"/>
          <w:szCs w:val="18"/>
        </w:rPr>
        <w:t>The following transactions were carried out with related parties:</w:t>
      </w:r>
    </w:p>
    <w:p w14:paraId="1EAB548F" w14:textId="77777777" w:rsidR="003A4FE9" w:rsidRPr="007B7781" w:rsidRDefault="003A4FE9" w:rsidP="00930766">
      <w:pPr>
        <w:suppressAutoHyphens w:val="0"/>
        <w:spacing w:line="240" w:lineRule="auto"/>
        <w:ind w:leftChars="0" w:left="0" w:firstLineChars="0" w:firstLine="0"/>
        <w:textAlignment w:val="auto"/>
        <w:outlineLvl w:val="9"/>
        <w:rPr>
          <w:rFonts w:ascii="Arial" w:eastAsia="Arial" w:hAnsi="Arial" w:cs="Arial"/>
          <w:color w:val="000000"/>
          <w:position w:val="0"/>
          <w:sz w:val="18"/>
          <w:szCs w:val="18"/>
        </w:rPr>
      </w:pPr>
    </w:p>
    <w:p w14:paraId="2DD7B89C" w14:textId="3369F3DF" w:rsidR="003A4FE9" w:rsidRPr="007B7781" w:rsidRDefault="003A4FE9" w:rsidP="00930766">
      <w:pPr>
        <w:pStyle w:val="ListParagraph"/>
        <w:numPr>
          <w:ilvl w:val="0"/>
          <w:numId w:val="46"/>
        </w:numPr>
        <w:spacing w:line="240" w:lineRule="auto"/>
        <w:ind w:leftChars="0" w:left="540" w:firstLineChars="0" w:hanging="542"/>
        <w:jc w:val="both"/>
        <w:rPr>
          <w:rFonts w:ascii="Arial" w:eastAsia="Arial" w:hAnsi="Arial" w:cs="Arial"/>
          <w:color w:val="CF4A02"/>
          <w:position w:val="0"/>
          <w:sz w:val="18"/>
          <w:szCs w:val="18"/>
        </w:rPr>
      </w:pPr>
      <w:r w:rsidRPr="007B7781">
        <w:rPr>
          <w:rFonts w:ascii="Arial" w:eastAsia="Arial" w:hAnsi="Arial" w:cs="Arial"/>
          <w:b/>
          <w:color w:val="CF4A02"/>
          <w:position w:val="0"/>
          <w:sz w:val="18"/>
          <w:szCs w:val="18"/>
        </w:rPr>
        <w:t>Sales of goods and services</w:t>
      </w:r>
    </w:p>
    <w:p w14:paraId="02BD888F" w14:textId="77777777" w:rsidR="00DE4FD7" w:rsidRPr="007B7781" w:rsidRDefault="00DE4FD7" w:rsidP="00DE4FD7">
      <w:pPr>
        <w:spacing w:line="240" w:lineRule="auto"/>
        <w:ind w:leftChars="0" w:left="0" w:firstLineChars="0" w:firstLine="0"/>
        <w:jc w:val="both"/>
        <w:rPr>
          <w:rFonts w:ascii="Arial" w:eastAsia="Arial" w:hAnsi="Arial" w:cs="Arial"/>
          <w:color w:val="CF4A02"/>
          <w:position w:val="0"/>
          <w:sz w:val="18"/>
          <w:szCs w:val="18"/>
        </w:rPr>
      </w:pPr>
    </w:p>
    <w:tbl>
      <w:tblPr>
        <w:tblW w:w="9450" w:type="dxa"/>
        <w:tblLayout w:type="fixed"/>
        <w:tblLook w:val="0000" w:firstRow="0" w:lastRow="0" w:firstColumn="0" w:lastColumn="0" w:noHBand="0" w:noVBand="0"/>
      </w:tblPr>
      <w:tblGrid>
        <w:gridCol w:w="3780"/>
        <w:gridCol w:w="1417"/>
        <w:gridCol w:w="1418"/>
        <w:gridCol w:w="1417"/>
        <w:gridCol w:w="1418"/>
      </w:tblGrid>
      <w:tr w:rsidR="003A4FE9" w:rsidRPr="007B7781" w14:paraId="0DE89627" w14:textId="77777777" w:rsidTr="00C25C74">
        <w:tc>
          <w:tcPr>
            <w:tcW w:w="3780" w:type="dxa"/>
          </w:tcPr>
          <w:p w14:paraId="47D1F729" w14:textId="77777777" w:rsidR="003A4FE9" w:rsidRPr="007B7781" w:rsidRDefault="003A4FE9" w:rsidP="00930766">
            <w:pPr>
              <w:spacing w:line="240" w:lineRule="auto"/>
              <w:ind w:leftChars="195" w:left="431" w:right="-108" w:hanging="2"/>
              <w:jc w:val="both"/>
              <w:rPr>
                <w:rFonts w:ascii="Arial" w:eastAsia="Arial" w:hAnsi="Arial" w:cs="Arial"/>
                <w:position w:val="0"/>
                <w:sz w:val="18"/>
                <w:szCs w:val="18"/>
              </w:rPr>
            </w:pPr>
          </w:p>
        </w:tc>
        <w:tc>
          <w:tcPr>
            <w:tcW w:w="2835" w:type="dxa"/>
            <w:gridSpan w:val="2"/>
            <w:tcBorders>
              <w:top w:val="single" w:sz="4" w:space="0" w:color="000000"/>
              <w:bottom w:val="single" w:sz="4" w:space="0" w:color="000000"/>
            </w:tcBorders>
          </w:tcPr>
          <w:p w14:paraId="5D03CC77"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2835" w:type="dxa"/>
            <w:gridSpan w:val="2"/>
            <w:tcBorders>
              <w:top w:val="single" w:sz="4" w:space="0" w:color="000000"/>
              <w:bottom w:val="single" w:sz="4" w:space="0" w:color="000000"/>
            </w:tcBorders>
          </w:tcPr>
          <w:p w14:paraId="75C7D2A2"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A4FE9" w:rsidRPr="007B7781" w14:paraId="7B93E005" w14:textId="77777777" w:rsidTr="00C25C74">
        <w:tc>
          <w:tcPr>
            <w:tcW w:w="3780" w:type="dxa"/>
          </w:tcPr>
          <w:p w14:paraId="2ED50F0A" w14:textId="77777777" w:rsidR="003A4FE9" w:rsidRPr="007B7781" w:rsidRDefault="003A4FE9" w:rsidP="00930766">
            <w:pPr>
              <w:spacing w:line="240" w:lineRule="auto"/>
              <w:ind w:leftChars="195" w:left="431" w:right="-108" w:hanging="2"/>
              <w:jc w:val="both"/>
              <w:rPr>
                <w:rFonts w:ascii="Arial" w:eastAsia="Arial" w:hAnsi="Arial" w:cs="Arial"/>
                <w:position w:val="0"/>
                <w:sz w:val="18"/>
                <w:szCs w:val="18"/>
              </w:rPr>
            </w:pPr>
          </w:p>
        </w:tc>
        <w:tc>
          <w:tcPr>
            <w:tcW w:w="1417" w:type="dxa"/>
            <w:tcBorders>
              <w:top w:val="single" w:sz="4" w:space="0" w:color="000000"/>
            </w:tcBorders>
          </w:tcPr>
          <w:p w14:paraId="3EAEC74D"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18" w:type="dxa"/>
            <w:tcBorders>
              <w:top w:val="single" w:sz="4" w:space="0" w:color="000000"/>
            </w:tcBorders>
          </w:tcPr>
          <w:p w14:paraId="5220B88D"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17" w:type="dxa"/>
            <w:tcBorders>
              <w:top w:val="single" w:sz="4" w:space="0" w:color="000000"/>
            </w:tcBorders>
          </w:tcPr>
          <w:p w14:paraId="4C54E26C"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18" w:type="dxa"/>
            <w:tcBorders>
              <w:top w:val="single" w:sz="4" w:space="0" w:color="000000"/>
            </w:tcBorders>
          </w:tcPr>
          <w:p w14:paraId="6F7F23F8"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3A4FE9" w:rsidRPr="007B7781" w14:paraId="6F26B380" w14:textId="77777777" w:rsidTr="00C25C74">
        <w:tc>
          <w:tcPr>
            <w:tcW w:w="3780" w:type="dxa"/>
          </w:tcPr>
          <w:p w14:paraId="730614A0" w14:textId="77777777" w:rsidR="003A4FE9" w:rsidRPr="007B7781" w:rsidRDefault="003A4FE9" w:rsidP="00930766">
            <w:pPr>
              <w:spacing w:line="240" w:lineRule="auto"/>
              <w:ind w:leftChars="195" w:left="431" w:right="-108" w:hanging="2"/>
              <w:jc w:val="both"/>
              <w:rPr>
                <w:rFonts w:ascii="Arial" w:eastAsia="Arial" w:hAnsi="Arial" w:cs="Arial"/>
                <w:position w:val="0"/>
                <w:sz w:val="18"/>
                <w:szCs w:val="18"/>
              </w:rPr>
            </w:pPr>
          </w:p>
        </w:tc>
        <w:tc>
          <w:tcPr>
            <w:tcW w:w="1417" w:type="dxa"/>
            <w:tcBorders>
              <w:bottom w:val="single" w:sz="4" w:space="0" w:color="000000"/>
            </w:tcBorders>
          </w:tcPr>
          <w:p w14:paraId="4B524538" w14:textId="09E4BF81"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w:t>
            </w:r>
            <w:r w:rsidR="00ED174B" w:rsidRPr="007B7781">
              <w:rPr>
                <w:rFonts w:ascii="Arial" w:eastAsia="Arial" w:hAnsi="Arial" w:cs="Arial"/>
                <w:b/>
                <w:position w:val="0"/>
                <w:sz w:val="18"/>
                <w:szCs w:val="18"/>
              </w:rPr>
              <w:t>1</w:t>
            </w:r>
          </w:p>
        </w:tc>
        <w:tc>
          <w:tcPr>
            <w:tcW w:w="1418" w:type="dxa"/>
            <w:tcBorders>
              <w:bottom w:val="single" w:sz="4" w:space="0" w:color="000000"/>
            </w:tcBorders>
          </w:tcPr>
          <w:p w14:paraId="2E36625E" w14:textId="19166FFD"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w:t>
            </w:r>
            <w:r w:rsidR="00ED174B" w:rsidRPr="007B7781">
              <w:rPr>
                <w:rFonts w:ascii="Arial" w:eastAsia="Arial" w:hAnsi="Arial" w:cs="Arial"/>
                <w:b/>
                <w:position w:val="0"/>
                <w:sz w:val="18"/>
                <w:szCs w:val="18"/>
              </w:rPr>
              <w:t>20</w:t>
            </w:r>
          </w:p>
        </w:tc>
        <w:tc>
          <w:tcPr>
            <w:tcW w:w="1417" w:type="dxa"/>
            <w:tcBorders>
              <w:bottom w:val="single" w:sz="4" w:space="0" w:color="000000"/>
            </w:tcBorders>
          </w:tcPr>
          <w:p w14:paraId="77686EA3" w14:textId="161A3816"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w:t>
            </w:r>
            <w:r w:rsidR="00ED174B" w:rsidRPr="007B7781">
              <w:rPr>
                <w:rFonts w:ascii="Arial" w:eastAsia="Arial" w:hAnsi="Arial" w:cs="Arial"/>
                <w:b/>
                <w:position w:val="0"/>
                <w:sz w:val="18"/>
                <w:szCs w:val="18"/>
              </w:rPr>
              <w:t>1</w:t>
            </w:r>
          </w:p>
        </w:tc>
        <w:tc>
          <w:tcPr>
            <w:tcW w:w="1418" w:type="dxa"/>
            <w:tcBorders>
              <w:bottom w:val="single" w:sz="4" w:space="0" w:color="000000"/>
            </w:tcBorders>
          </w:tcPr>
          <w:p w14:paraId="7C694FC8" w14:textId="2CEEF9D4"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w:t>
            </w:r>
            <w:r w:rsidR="00ED174B" w:rsidRPr="007B7781">
              <w:rPr>
                <w:rFonts w:ascii="Arial" w:eastAsia="Arial" w:hAnsi="Arial" w:cs="Arial"/>
                <w:b/>
                <w:position w:val="0"/>
                <w:sz w:val="18"/>
                <w:szCs w:val="18"/>
              </w:rPr>
              <w:t>20</w:t>
            </w:r>
          </w:p>
        </w:tc>
      </w:tr>
      <w:tr w:rsidR="003A4FE9" w:rsidRPr="007B7781" w14:paraId="64D71AA1" w14:textId="77777777" w:rsidTr="00C25C74">
        <w:tc>
          <w:tcPr>
            <w:tcW w:w="3780" w:type="dxa"/>
            <w:shd w:val="clear" w:color="auto" w:fill="auto"/>
          </w:tcPr>
          <w:p w14:paraId="3AC11B7A" w14:textId="77777777" w:rsidR="003A4FE9" w:rsidRPr="007B7781" w:rsidRDefault="003A4FE9" w:rsidP="00930766">
            <w:pPr>
              <w:spacing w:line="240" w:lineRule="auto"/>
              <w:ind w:leftChars="195" w:left="431" w:right="-108" w:hanging="2"/>
              <w:jc w:val="both"/>
              <w:rPr>
                <w:rFonts w:ascii="Arial" w:eastAsia="Arial" w:hAnsi="Arial" w:cs="Arial"/>
                <w:position w:val="0"/>
                <w:sz w:val="18"/>
                <w:szCs w:val="18"/>
              </w:rPr>
            </w:pPr>
          </w:p>
        </w:tc>
        <w:tc>
          <w:tcPr>
            <w:tcW w:w="1417" w:type="dxa"/>
            <w:tcBorders>
              <w:top w:val="single" w:sz="4" w:space="0" w:color="000000"/>
            </w:tcBorders>
            <w:shd w:val="clear" w:color="auto" w:fill="FAFAFA"/>
          </w:tcPr>
          <w:p w14:paraId="1D47F967"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shd w:val="clear" w:color="auto" w:fill="auto"/>
          </w:tcPr>
          <w:p w14:paraId="6D37B557"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17" w:type="dxa"/>
            <w:tcBorders>
              <w:top w:val="single" w:sz="4" w:space="0" w:color="000000"/>
            </w:tcBorders>
            <w:shd w:val="clear" w:color="auto" w:fill="FAFAFA"/>
          </w:tcPr>
          <w:p w14:paraId="0D34AB0B"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tcPr>
          <w:p w14:paraId="38926FC8"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r>
      <w:tr w:rsidR="003A4FE9" w:rsidRPr="007B7781" w14:paraId="4B870B40" w14:textId="77777777" w:rsidTr="00C25C74">
        <w:trPr>
          <w:trHeight w:val="120"/>
        </w:trPr>
        <w:tc>
          <w:tcPr>
            <w:tcW w:w="3780" w:type="dxa"/>
            <w:shd w:val="clear" w:color="auto" w:fill="auto"/>
          </w:tcPr>
          <w:p w14:paraId="2B257D90" w14:textId="77777777" w:rsidR="003A4FE9" w:rsidRPr="007B7781" w:rsidRDefault="003A4FE9" w:rsidP="00930766">
            <w:pPr>
              <w:spacing w:line="240" w:lineRule="auto"/>
              <w:ind w:leftChars="195" w:left="431"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Sales of goods with </w:t>
            </w:r>
            <w:r w:rsidRPr="007B7781">
              <w:rPr>
                <w:rFonts w:ascii="Arial" w:eastAsia="Arial" w:hAnsi="Arial" w:cs="Arial"/>
                <w:color w:val="000000"/>
                <w:position w:val="0"/>
                <w:sz w:val="18"/>
                <w:szCs w:val="18"/>
              </w:rPr>
              <w:t>affiliates</w:t>
            </w:r>
            <w:r w:rsidRPr="007B7781">
              <w:rPr>
                <w:rFonts w:ascii="Arial" w:eastAsia="Arial" w:hAnsi="Arial" w:cs="Arial"/>
                <w:position w:val="0"/>
                <w:sz w:val="18"/>
                <w:szCs w:val="18"/>
              </w:rPr>
              <w:t>:</w:t>
            </w:r>
          </w:p>
        </w:tc>
        <w:tc>
          <w:tcPr>
            <w:tcW w:w="1417" w:type="dxa"/>
            <w:shd w:val="clear" w:color="auto" w:fill="FAFAFA"/>
          </w:tcPr>
          <w:p w14:paraId="584EC671"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18" w:type="dxa"/>
            <w:shd w:val="clear" w:color="auto" w:fill="auto"/>
          </w:tcPr>
          <w:p w14:paraId="611FC1AE"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17" w:type="dxa"/>
            <w:shd w:val="clear" w:color="auto" w:fill="FAFAFA"/>
          </w:tcPr>
          <w:p w14:paraId="1A5607E1"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18" w:type="dxa"/>
          </w:tcPr>
          <w:p w14:paraId="71790A24"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r>
      <w:tr w:rsidR="00ED174B" w:rsidRPr="007B7781" w14:paraId="53E7705A" w14:textId="77777777" w:rsidTr="00C25C74">
        <w:trPr>
          <w:trHeight w:val="120"/>
        </w:trPr>
        <w:tc>
          <w:tcPr>
            <w:tcW w:w="3780" w:type="dxa"/>
            <w:shd w:val="clear" w:color="auto" w:fill="auto"/>
          </w:tcPr>
          <w:p w14:paraId="16C77FFA" w14:textId="77777777" w:rsidR="00ED174B" w:rsidRPr="007B7781" w:rsidRDefault="00ED174B" w:rsidP="00ED174B">
            <w:pPr>
              <w:spacing w:line="240" w:lineRule="auto"/>
              <w:ind w:leftChars="195" w:left="431"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   - Chevron (Thailand) Limited</w:t>
            </w:r>
          </w:p>
        </w:tc>
        <w:tc>
          <w:tcPr>
            <w:tcW w:w="1417" w:type="dxa"/>
            <w:shd w:val="clear" w:color="auto" w:fill="FAFAFA"/>
          </w:tcPr>
          <w:p w14:paraId="7E85589B" w14:textId="28D5442B" w:rsidR="00ED174B" w:rsidRPr="007B7781" w:rsidRDefault="00DF72EC">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2,126,343,613</w:t>
            </w:r>
          </w:p>
        </w:tc>
        <w:tc>
          <w:tcPr>
            <w:tcW w:w="1418" w:type="dxa"/>
            <w:shd w:val="clear" w:color="auto" w:fill="auto"/>
          </w:tcPr>
          <w:p w14:paraId="5CA53AC0" w14:textId="3E255270"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2,038,428,674</w:t>
            </w:r>
          </w:p>
        </w:tc>
        <w:tc>
          <w:tcPr>
            <w:tcW w:w="1417" w:type="dxa"/>
            <w:shd w:val="clear" w:color="auto" w:fill="FAFAFA"/>
          </w:tcPr>
          <w:p w14:paraId="49CBCF1C" w14:textId="18A4F652" w:rsidR="00ED174B" w:rsidRPr="007B7781" w:rsidRDefault="00DF72EC" w:rsidP="00C25C74">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68,324,013,078</w:t>
            </w:r>
          </w:p>
        </w:tc>
        <w:tc>
          <w:tcPr>
            <w:tcW w:w="1418" w:type="dxa"/>
          </w:tcPr>
          <w:p w14:paraId="2AD54C93" w14:textId="364802EE"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64,051,721,509</w:t>
            </w:r>
          </w:p>
        </w:tc>
      </w:tr>
      <w:tr w:rsidR="00ED174B" w:rsidRPr="007B7781" w14:paraId="3DC1D8F0" w14:textId="77777777" w:rsidTr="00F24DBB">
        <w:trPr>
          <w:trHeight w:val="120"/>
        </w:trPr>
        <w:tc>
          <w:tcPr>
            <w:tcW w:w="3780" w:type="dxa"/>
            <w:shd w:val="clear" w:color="auto" w:fill="auto"/>
          </w:tcPr>
          <w:p w14:paraId="70CE1B70" w14:textId="77777777" w:rsidR="00ED174B" w:rsidRPr="007B7781" w:rsidRDefault="00ED174B" w:rsidP="00ED174B">
            <w:pPr>
              <w:pBdr>
                <w:top w:val="nil"/>
                <w:left w:val="nil"/>
                <w:bottom w:val="nil"/>
                <w:right w:val="nil"/>
                <w:between w:val="nil"/>
              </w:pBdr>
              <w:spacing w:line="240" w:lineRule="auto"/>
              <w:ind w:leftChars="195" w:left="431" w:hanging="2"/>
              <w:jc w:val="both"/>
              <w:rPr>
                <w:rFonts w:ascii="Arial" w:eastAsia="Arial" w:hAnsi="Arial" w:cs="Arial"/>
                <w:color w:val="000000"/>
                <w:position w:val="0"/>
                <w:sz w:val="18"/>
                <w:szCs w:val="18"/>
              </w:rPr>
            </w:pPr>
            <w:r w:rsidRPr="007B7781">
              <w:rPr>
                <w:rFonts w:ascii="Arial" w:eastAsia="Arial" w:hAnsi="Arial" w:cs="Arial"/>
                <w:color w:val="000000"/>
                <w:position w:val="0"/>
                <w:sz w:val="18"/>
                <w:szCs w:val="18"/>
              </w:rPr>
              <w:t xml:space="preserve">   - Other affiliates</w:t>
            </w:r>
          </w:p>
        </w:tc>
        <w:tc>
          <w:tcPr>
            <w:tcW w:w="1417" w:type="dxa"/>
            <w:tcBorders>
              <w:bottom w:val="single" w:sz="4" w:space="0" w:color="000000"/>
            </w:tcBorders>
            <w:shd w:val="clear" w:color="auto" w:fill="FAFAFA"/>
            <w:vAlign w:val="center"/>
          </w:tcPr>
          <w:p w14:paraId="2DFF835C" w14:textId="4AE2B52D" w:rsidR="00ED174B" w:rsidRPr="007B7781" w:rsidRDefault="0016180E" w:rsidP="00F24DBB">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175,533,819</w:t>
            </w:r>
          </w:p>
        </w:tc>
        <w:tc>
          <w:tcPr>
            <w:tcW w:w="1418" w:type="dxa"/>
            <w:tcBorders>
              <w:bottom w:val="single" w:sz="4" w:space="0" w:color="000000"/>
            </w:tcBorders>
            <w:shd w:val="clear" w:color="auto" w:fill="auto"/>
          </w:tcPr>
          <w:p w14:paraId="3E5F3B03" w14:textId="612A2FD3"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122,246,484</w:t>
            </w:r>
          </w:p>
        </w:tc>
        <w:tc>
          <w:tcPr>
            <w:tcW w:w="1417" w:type="dxa"/>
            <w:tcBorders>
              <w:bottom w:val="single" w:sz="4" w:space="0" w:color="000000"/>
            </w:tcBorders>
            <w:shd w:val="clear" w:color="auto" w:fill="FAFAFA"/>
          </w:tcPr>
          <w:p w14:paraId="6667ACB7" w14:textId="68F27F40" w:rsidR="00ED174B" w:rsidRPr="007B7781" w:rsidRDefault="00DF72EC" w:rsidP="00FE7BD6">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5,714,037,513</w:t>
            </w:r>
          </w:p>
        </w:tc>
        <w:tc>
          <w:tcPr>
            <w:tcW w:w="1418" w:type="dxa"/>
            <w:tcBorders>
              <w:bottom w:val="single" w:sz="4" w:space="0" w:color="000000"/>
            </w:tcBorders>
          </w:tcPr>
          <w:p w14:paraId="3259E563" w14:textId="7595FEAB"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3,864,603,115</w:t>
            </w:r>
          </w:p>
        </w:tc>
      </w:tr>
      <w:tr w:rsidR="00ED174B" w:rsidRPr="007B7781" w14:paraId="2032F60A" w14:textId="77777777" w:rsidTr="00C25C74">
        <w:trPr>
          <w:trHeight w:val="120"/>
        </w:trPr>
        <w:tc>
          <w:tcPr>
            <w:tcW w:w="3780" w:type="dxa"/>
            <w:shd w:val="clear" w:color="auto" w:fill="auto"/>
          </w:tcPr>
          <w:p w14:paraId="50AC3E16" w14:textId="77777777" w:rsidR="00ED174B" w:rsidRPr="007B7781" w:rsidRDefault="00ED174B" w:rsidP="00ED174B">
            <w:pPr>
              <w:spacing w:line="240" w:lineRule="auto"/>
              <w:ind w:leftChars="195" w:left="431" w:hanging="2"/>
              <w:jc w:val="both"/>
              <w:rPr>
                <w:rFonts w:ascii="Arial" w:eastAsia="Arial" w:hAnsi="Arial" w:cs="Arial"/>
                <w:position w:val="0"/>
                <w:sz w:val="18"/>
                <w:szCs w:val="18"/>
              </w:rPr>
            </w:pPr>
          </w:p>
        </w:tc>
        <w:tc>
          <w:tcPr>
            <w:tcW w:w="1417" w:type="dxa"/>
            <w:tcBorders>
              <w:top w:val="single" w:sz="4" w:space="0" w:color="000000"/>
            </w:tcBorders>
            <w:shd w:val="clear" w:color="auto" w:fill="FAFAFA"/>
          </w:tcPr>
          <w:p w14:paraId="7AD6B618" w14:textId="77777777" w:rsidR="00ED174B" w:rsidRPr="007B7781" w:rsidRDefault="00ED174B" w:rsidP="00ED174B">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shd w:val="clear" w:color="auto" w:fill="auto"/>
          </w:tcPr>
          <w:p w14:paraId="1A14AA56" w14:textId="77777777" w:rsidR="00ED174B" w:rsidRPr="007B7781" w:rsidRDefault="00ED174B" w:rsidP="00ED174B">
            <w:pPr>
              <w:spacing w:line="240" w:lineRule="auto"/>
              <w:ind w:left="0" w:right="-72" w:hanging="2"/>
              <w:jc w:val="right"/>
              <w:rPr>
                <w:rFonts w:ascii="Arial" w:eastAsia="Arial" w:hAnsi="Arial" w:cs="Arial"/>
                <w:position w:val="0"/>
                <w:sz w:val="18"/>
                <w:szCs w:val="18"/>
              </w:rPr>
            </w:pPr>
          </w:p>
        </w:tc>
        <w:tc>
          <w:tcPr>
            <w:tcW w:w="1417" w:type="dxa"/>
            <w:tcBorders>
              <w:top w:val="single" w:sz="4" w:space="0" w:color="000000"/>
            </w:tcBorders>
            <w:shd w:val="clear" w:color="auto" w:fill="FAFAFA"/>
          </w:tcPr>
          <w:p w14:paraId="25D76336" w14:textId="77777777" w:rsidR="00ED174B" w:rsidRPr="007B7781" w:rsidRDefault="00ED174B" w:rsidP="00ED174B">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tcPr>
          <w:p w14:paraId="5305CA69" w14:textId="77777777" w:rsidR="00ED174B" w:rsidRPr="007B7781" w:rsidRDefault="00ED174B" w:rsidP="00ED174B">
            <w:pPr>
              <w:spacing w:line="240" w:lineRule="auto"/>
              <w:ind w:left="0" w:right="-72" w:hanging="2"/>
              <w:jc w:val="right"/>
              <w:rPr>
                <w:rFonts w:ascii="Arial" w:eastAsia="Arial" w:hAnsi="Arial" w:cs="Arial"/>
                <w:position w:val="0"/>
                <w:sz w:val="18"/>
                <w:szCs w:val="18"/>
              </w:rPr>
            </w:pPr>
          </w:p>
        </w:tc>
      </w:tr>
      <w:tr w:rsidR="00ED174B" w:rsidRPr="007B7781" w14:paraId="3CA74F9F" w14:textId="77777777" w:rsidTr="00C25C74">
        <w:trPr>
          <w:trHeight w:val="120"/>
        </w:trPr>
        <w:tc>
          <w:tcPr>
            <w:tcW w:w="3780" w:type="dxa"/>
            <w:shd w:val="clear" w:color="auto" w:fill="auto"/>
          </w:tcPr>
          <w:p w14:paraId="5E159394" w14:textId="77777777" w:rsidR="00ED174B" w:rsidRPr="007B7781" w:rsidRDefault="00ED174B" w:rsidP="00ED174B">
            <w:pPr>
              <w:spacing w:line="240" w:lineRule="auto"/>
              <w:ind w:leftChars="195" w:left="431" w:hanging="2"/>
              <w:jc w:val="both"/>
              <w:rPr>
                <w:rFonts w:ascii="Arial" w:eastAsia="Arial" w:hAnsi="Arial" w:cs="Arial"/>
                <w:position w:val="0"/>
                <w:sz w:val="18"/>
                <w:szCs w:val="18"/>
              </w:rPr>
            </w:pPr>
          </w:p>
        </w:tc>
        <w:tc>
          <w:tcPr>
            <w:tcW w:w="1417" w:type="dxa"/>
            <w:tcBorders>
              <w:bottom w:val="single" w:sz="4" w:space="0" w:color="000000"/>
            </w:tcBorders>
            <w:shd w:val="clear" w:color="auto" w:fill="FAFAFA"/>
          </w:tcPr>
          <w:p w14:paraId="7CCB8C93" w14:textId="3CDE302B" w:rsidR="00ED174B" w:rsidRPr="007B7781" w:rsidRDefault="00DF72EC" w:rsidP="00C25C74">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2,301,877,432</w:t>
            </w:r>
          </w:p>
        </w:tc>
        <w:tc>
          <w:tcPr>
            <w:tcW w:w="1418" w:type="dxa"/>
            <w:tcBorders>
              <w:bottom w:val="single" w:sz="4" w:space="0" w:color="000000"/>
            </w:tcBorders>
            <w:shd w:val="clear" w:color="auto" w:fill="auto"/>
          </w:tcPr>
          <w:p w14:paraId="27DCCE40" w14:textId="19109716"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2,160,675,158</w:t>
            </w:r>
          </w:p>
        </w:tc>
        <w:tc>
          <w:tcPr>
            <w:tcW w:w="1417" w:type="dxa"/>
            <w:tcBorders>
              <w:bottom w:val="single" w:sz="4" w:space="0" w:color="000000"/>
            </w:tcBorders>
            <w:shd w:val="clear" w:color="auto" w:fill="FAFAFA"/>
          </w:tcPr>
          <w:p w14:paraId="5CE147FD" w14:textId="32EAB504" w:rsidR="00ED174B" w:rsidRPr="007B7781" w:rsidRDefault="00DF72EC" w:rsidP="00C25C74">
            <w:pPr>
              <w:spacing w:line="240" w:lineRule="auto"/>
              <w:ind w:left="0" w:right="-72" w:hanging="2"/>
              <w:jc w:val="right"/>
              <w:textDirection w:val="lrTb"/>
              <w:rPr>
                <w:rFonts w:ascii="Arial" w:eastAsia="Arial" w:hAnsi="Arial" w:cs="Arial"/>
                <w:position w:val="0"/>
                <w:sz w:val="18"/>
                <w:szCs w:val="18"/>
              </w:rPr>
            </w:pPr>
            <w:r w:rsidRPr="007B7781">
              <w:rPr>
                <w:rFonts w:ascii="Arial" w:eastAsia="Arial" w:hAnsi="Arial" w:cs="Arial"/>
                <w:position w:val="0"/>
                <w:sz w:val="18"/>
                <w:szCs w:val="18"/>
              </w:rPr>
              <w:t>74,038,050,591</w:t>
            </w:r>
          </w:p>
        </w:tc>
        <w:tc>
          <w:tcPr>
            <w:tcW w:w="1418" w:type="dxa"/>
            <w:tcBorders>
              <w:bottom w:val="single" w:sz="4" w:space="0" w:color="000000"/>
            </w:tcBorders>
          </w:tcPr>
          <w:p w14:paraId="49938D7A" w14:textId="4265CFC5"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67,916,324,624</w:t>
            </w:r>
          </w:p>
        </w:tc>
      </w:tr>
      <w:tr w:rsidR="00ED174B" w:rsidRPr="007B7781" w14:paraId="01A06190" w14:textId="77777777" w:rsidTr="00C25C74">
        <w:trPr>
          <w:trHeight w:val="80"/>
        </w:trPr>
        <w:tc>
          <w:tcPr>
            <w:tcW w:w="3780" w:type="dxa"/>
            <w:shd w:val="clear" w:color="auto" w:fill="auto"/>
          </w:tcPr>
          <w:p w14:paraId="79A6597B" w14:textId="77777777" w:rsidR="00ED174B" w:rsidRPr="007B7781" w:rsidRDefault="00ED174B" w:rsidP="00ED174B">
            <w:pPr>
              <w:spacing w:line="240" w:lineRule="auto"/>
              <w:ind w:leftChars="195" w:left="431" w:hanging="2"/>
              <w:jc w:val="both"/>
              <w:rPr>
                <w:rFonts w:ascii="Arial" w:eastAsia="Arial" w:hAnsi="Arial" w:cs="Arial"/>
                <w:position w:val="0"/>
                <w:sz w:val="18"/>
                <w:szCs w:val="18"/>
              </w:rPr>
            </w:pPr>
          </w:p>
        </w:tc>
        <w:tc>
          <w:tcPr>
            <w:tcW w:w="1417" w:type="dxa"/>
            <w:tcBorders>
              <w:top w:val="single" w:sz="4" w:space="0" w:color="000000"/>
            </w:tcBorders>
            <w:shd w:val="clear" w:color="auto" w:fill="FAFAFA"/>
          </w:tcPr>
          <w:p w14:paraId="7DC3B1E6" w14:textId="77777777" w:rsidR="00ED174B" w:rsidRPr="007B7781" w:rsidRDefault="00ED174B" w:rsidP="00ED174B">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shd w:val="clear" w:color="auto" w:fill="auto"/>
          </w:tcPr>
          <w:p w14:paraId="578CCC40" w14:textId="77777777" w:rsidR="00ED174B" w:rsidRPr="007B7781" w:rsidRDefault="00ED174B" w:rsidP="00ED174B">
            <w:pPr>
              <w:spacing w:line="240" w:lineRule="auto"/>
              <w:ind w:left="0" w:right="-72" w:hanging="2"/>
              <w:jc w:val="right"/>
              <w:rPr>
                <w:rFonts w:ascii="Arial" w:eastAsia="Arial" w:hAnsi="Arial" w:cs="Arial"/>
                <w:position w:val="0"/>
                <w:sz w:val="18"/>
                <w:szCs w:val="18"/>
              </w:rPr>
            </w:pPr>
          </w:p>
        </w:tc>
        <w:tc>
          <w:tcPr>
            <w:tcW w:w="1417" w:type="dxa"/>
            <w:tcBorders>
              <w:top w:val="single" w:sz="4" w:space="0" w:color="000000"/>
            </w:tcBorders>
            <w:shd w:val="clear" w:color="auto" w:fill="FAFAFA"/>
          </w:tcPr>
          <w:p w14:paraId="4F848B4A" w14:textId="77777777" w:rsidR="00ED174B" w:rsidRPr="007B7781" w:rsidRDefault="00ED174B" w:rsidP="00ED174B">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tcPr>
          <w:p w14:paraId="2AE08022" w14:textId="77777777" w:rsidR="00ED174B" w:rsidRPr="007B7781" w:rsidRDefault="00ED174B" w:rsidP="00ED174B">
            <w:pPr>
              <w:spacing w:line="240" w:lineRule="auto"/>
              <w:ind w:left="0" w:right="-72" w:hanging="2"/>
              <w:jc w:val="right"/>
              <w:rPr>
                <w:rFonts w:ascii="Arial" w:eastAsia="Arial" w:hAnsi="Arial" w:cs="Arial"/>
                <w:position w:val="0"/>
                <w:sz w:val="18"/>
                <w:szCs w:val="18"/>
              </w:rPr>
            </w:pPr>
          </w:p>
        </w:tc>
      </w:tr>
      <w:tr w:rsidR="00ED174B" w:rsidRPr="007B7781" w14:paraId="508C077F" w14:textId="77777777" w:rsidTr="00C25C74">
        <w:trPr>
          <w:trHeight w:val="120"/>
        </w:trPr>
        <w:tc>
          <w:tcPr>
            <w:tcW w:w="3780" w:type="dxa"/>
            <w:shd w:val="clear" w:color="auto" w:fill="auto"/>
          </w:tcPr>
          <w:p w14:paraId="00CB7030" w14:textId="77777777" w:rsidR="00ED174B" w:rsidRPr="007B7781" w:rsidRDefault="00ED174B" w:rsidP="00ED174B">
            <w:pPr>
              <w:spacing w:line="240" w:lineRule="auto"/>
              <w:ind w:leftChars="195" w:left="431"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Sales of services with </w:t>
            </w:r>
            <w:r w:rsidRPr="007B7781">
              <w:rPr>
                <w:rFonts w:ascii="Arial" w:eastAsia="Arial" w:hAnsi="Arial" w:cs="Arial"/>
                <w:color w:val="000000"/>
                <w:position w:val="0"/>
                <w:sz w:val="18"/>
                <w:szCs w:val="18"/>
              </w:rPr>
              <w:t>affiliates</w:t>
            </w:r>
            <w:r w:rsidRPr="007B7781">
              <w:rPr>
                <w:rFonts w:ascii="Arial" w:eastAsia="Arial" w:hAnsi="Arial" w:cs="Arial"/>
                <w:position w:val="0"/>
                <w:sz w:val="18"/>
                <w:szCs w:val="18"/>
              </w:rPr>
              <w:t>:</w:t>
            </w:r>
          </w:p>
        </w:tc>
        <w:tc>
          <w:tcPr>
            <w:tcW w:w="1417" w:type="dxa"/>
            <w:tcBorders>
              <w:bottom w:val="single" w:sz="4" w:space="0" w:color="000000"/>
            </w:tcBorders>
            <w:shd w:val="clear" w:color="auto" w:fill="FAFAFA"/>
          </w:tcPr>
          <w:p w14:paraId="179B8EA0" w14:textId="6C948C3E" w:rsidR="00ED174B" w:rsidRPr="007B7781" w:rsidRDefault="00E76E0E"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1,090,067</w:t>
            </w:r>
          </w:p>
        </w:tc>
        <w:tc>
          <w:tcPr>
            <w:tcW w:w="1418" w:type="dxa"/>
            <w:tcBorders>
              <w:bottom w:val="single" w:sz="4" w:space="0" w:color="000000"/>
            </w:tcBorders>
            <w:shd w:val="clear" w:color="auto" w:fill="auto"/>
          </w:tcPr>
          <w:p w14:paraId="45BB3D0B" w14:textId="6A353221"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694,003</w:t>
            </w:r>
          </w:p>
        </w:tc>
        <w:tc>
          <w:tcPr>
            <w:tcW w:w="1417" w:type="dxa"/>
            <w:tcBorders>
              <w:bottom w:val="single" w:sz="4" w:space="0" w:color="000000"/>
            </w:tcBorders>
            <w:shd w:val="clear" w:color="auto" w:fill="FAFAFA"/>
          </w:tcPr>
          <w:p w14:paraId="3B21A0EE" w14:textId="02FA316A" w:rsidR="00ED174B" w:rsidRPr="007B7781" w:rsidRDefault="00E76E0E"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35,286,604</w:t>
            </w:r>
          </w:p>
        </w:tc>
        <w:tc>
          <w:tcPr>
            <w:tcW w:w="1418" w:type="dxa"/>
            <w:tcBorders>
              <w:bottom w:val="single" w:sz="4" w:space="0" w:color="000000"/>
            </w:tcBorders>
          </w:tcPr>
          <w:p w14:paraId="1427A906" w14:textId="7D9D3122"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21,367,785</w:t>
            </w:r>
          </w:p>
        </w:tc>
      </w:tr>
    </w:tbl>
    <w:p w14:paraId="27087572" w14:textId="77777777" w:rsidR="003A4FE9" w:rsidRPr="007B7781" w:rsidRDefault="003A4FE9" w:rsidP="00930766">
      <w:pPr>
        <w:spacing w:line="240" w:lineRule="auto"/>
        <w:ind w:leftChars="244" w:left="539" w:hanging="2"/>
        <w:jc w:val="both"/>
        <w:rPr>
          <w:rFonts w:ascii="Arial" w:eastAsia="Arial" w:hAnsi="Arial" w:cs="Arial"/>
          <w:position w:val="0"/>
          <w:sz w:val="18"/>
          <w:szCs w:val="18"/>
        </w:rPr>
      </w:pPr>
    </w:p>
    <w:p w14:paraId="0A8E55E2" w14:textId="77777777" w:rsidR="003A4FE9" w:rsidRPr="007B7781" w:rsidRDefault="003A4FE9" w:rsidP="00930766">
      <w:pPr>
        <w:spacing w:line="240" w:lineRule="auto"/>
        <w:ind w:leftChars="244" w:left="539" w:hanging="2"/>
        <w:jc w:val="both"/>
        <w:rPr>
          <w:rFonts w:ascii="Arial" w:eastAsia="Arial" w:hAnsi="Arial" w:cs="Arial"/>
          <w:spacing w:val="-4"/>
          <w:position w:val="0"/>
          <w:sz w:val="18"/>
          <w:szCs w:val="18"/>
        </w:rPr>
      </w:pPr>
      <w:r w:rsidRPr="007B7781">
        <w:rPr>
          <w:rFonts w:ascii="Arial" w:eastAsia="Arial" w:hAnsi="Arial" w:cs="Arial"/>
          <w:spacing w:val="-4"/>
          <w:position w:val="0"/>
          <w:sz w:val="18"/>
          <w:szCs w:val="18"/>
        </w:rPr>
        <w:t>The above transactions were carried out on commercial terms and conditions which is reference from market prices.</w:t>
      </w:r>
    </w:p>
    <w:p w14:paraId="11816CD0" w14:textId="77777777" w:rsidR="003A4FE9" w:rsidRPr="007B7781" w:rsidRDefault="003A4FE9" w:rsidP="00930766">
      <w:pPr>
        <w:spacing w:line="240" w:lineRule="auto"/>
        <w:ind w:leftChars="244" w:left="539" w:hanging="2"/>
        <w:jc w:val="both"/>
        <w:rPr>
          <w:rFonts w:ascii="Arial" w:eastAsia="Arial" w:hAnsi="Arial" w:cs="Arial"/>
          <w:position w:val="0"/>
          <w:sz w:val="18"/>
          <w:szCs w:val="18"/>
        </w:rPr>
      </w:pPr>
    </w:p>
    <w:p w14:paraId="56948DEB" w14:textId="77777777" w:rsidR="00557BCA" w:rsidRDefault="00557BCA">
      <w:pPr>
        <w:suppressAutoHyphens w:val="0"/>
        <w:spacing w:line="240" w:lineRule="auto"/>
        <w:ind w:leftChars="0" w:left="0" w:firstLineChars="0" w:firstLine="0"/>
        <w:textDirection w:val="lrTb"/>
        <w:textAlignment w:val="auto"/>
        <w:outlineLvl w:val="9"/>
        <w:rPr>
          <w:rFonts w:ascii="Arial" w:eastAsia="Arial" w:hAnsi="Arial" w:cs="Arial"/>
          <w:b/>
          <w:color w:val="CF4A02"/>
          <w:position w:val="0"/>
          <w:sz w:val="18"/>
          <w:szCs w:val="18"/>
        </w:rPr>
      </w:pPr>
      <w:r>
        <w:rPr>
          <w:rFonts w:ascii="Arial" w:eastAsia="Arial" w:hAnsi="Arial" w:cs="Arial"/>
          <w:b/>
          <w:color w:val="CF4A02"/>
          <w:position w:val="0"/>
          <w:sz w:val="18"/>
          <w:szCs w:val="18"/>
        </w:rPr>
        <w:br w:type="page"/>
      </w:r>
    </w:p>
    <w:p w14:paraId="2D381366" w14:textId="7CBF6BB9" w:rsidR="003A4FE9" w:rsidRPr="007B7781" w:rsidRDefault="003A4FE9" w:rsidP="00930766">
      <w:pPr>
        <w:pStyle w:val="ListParagraph"/>
        <w:numPr>
          <w:ilvl w:val="0"/>
          <w:numId w:val="46"/>
        </w:numPr>
        <w:spacing w:line="240" w:lineRule="auto"/>
        <w:ind w:leftChars="0" w:left="540" w:firstLineChars="0" w:hanging="542"/>
        <w:jc w:val="both"/>
        <w:rPr>
          <w:rFonts w:ascii="Arial" w:eastAsia="Arial" w:hAnsi="Arial" w:cs="Arial"/>
          <w:b/>
          <w:color w:val="CF4A02"/>
          <w:position w:val="0"/>
          <w:sz w:val="18"/>
          <w:szCs w:val="18"/>
        </w:rPr>
      </w:pPr>
      <w:r w:rsidRPr="007B7781">
        <w:rPr>
          <w:rFonts w:ascii="Arial" w:eastAsia="Arial" w:hAnsi="Arial" w:cs="Arial"/>
          <w:b/>
          <w:color w:val="CF4A02"/>
          <w:position w:val="0"/>
          <w:sz w:val="18"/>
          <w:szCs w:val="18"/>
        </w:rPr>
        <w:lastRenderedPageBreak/>
        <w:t>Purchases of goods and services</w:t>
      </w:r>
    </w:p>
    <w:p w14:paraId="058F94DC" w14:textId="77777777" w:rsidR="00323349" w:rsidRPr="007B7781" w:rsidRDefault="00323349" w:rsidP="00323349">
      <w:pPr>
        <w:spacing w:line="240" w:lineRule="auto"/>
        <w:ind w:leftChars="0" w:left="0" w:firstLineChars="0" w:firstLine="0"/>
        <w:jc w:val="both"/>
        <w:rPr>
          <w:rFonts w:ascii="Arial" w:eastAsia="Arial" w:hAnsi="Arial" w:cs="Arial"/>
          <w:b/>
          <w:color w:val="CF4A02"/>
          <w:position w:val="0"/>
          <w:sz w:val="18"/>
          <w:szCs w:val="18"/>
        </w:rPr>
      </w:pPr>
    </w:p>
    <w:tbl>
      <w:tblPr>
        <w:tblW w:w="9460" w:type="dxa"/>
        <w:tblLayout w:type="fixed"/>
        <w:tblLook w:val="0000" w:firstRow="0" w:lastRow="0" w:firstColumn="0" w:lastColumn="0" w:noHBand="0" w:noVBand="0"/>
      </w:tblPr>
      <w:tblGrid>
        <w:gridCol w:w="3735"/>
        <w:gridCol w:w="1440"/>
        <w:gridCol w:w="1440"/>
        <w:gridCol w:w="1404"/>
        <w:gridCol w:w="1441"/>
      </w:tblGrid>
      <w:tr w:rsidR="003A4FE9" w:rsidRPr="007B7781" w14:paraId="502D9839" w14:textId="77777777" w:rsidTr="00C25C74">
        <w:tc>
          <w:tcPr>
            <w:tcW w:w="3735" w:type="dxa"/>
          </w:tcPr>
          <w:p w14:paraId="5B4CED7F" w14:textId="77777777" w:rsidR="003A4FE9" w:rsidRPr="007B7781" w:rsidRDefault="003A4FE9" w:rsidP="00930766">
            <w:pPr>
              <w:spacing w:line="240" w:lineRule="auto"/>
              <w:ind w:leftChars="197" w:left="433" w:right="-108" w:firstLineChars="0" w:firstLine="0"/>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313FF8E1"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2845" w:type="dxa"/>
            <w:gridSpan w:val="2"/>
            <w:tcBorders>
              <w:top w:val="single" w:sz="4" w:space="0" w:color="000000"/>
              <w:bottom w:val="single" w:sz="4" w:space="0" w:color="000000"/>
            </w:tcBorders>
          </w:tcPr>
          <w:p w14:paraId="7E3B9E1C"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A4FE9" w:rsidRPr="007B7781" w14:paraId="3D01173A" w14:textId="77777777" w:rsidTr="00C25C74">
        <w:tc>
          <w:tcPr>
            <w:tcW w:w="3735" w:type="dxa"/>
          </w:tcPr>
          <w:p w14:paraId="0035ACE2" w14:textId="77777777" w:rsidR="003A4FE9" w:rsidRPr="007B7781" w:rsidRDefault="003A4FE9" w:rsidP="00930766">
            <w:pPr>
              <w:spacing w:line="240" w:lineRule="auto"/>
              <w:ind w:leftChars="197" w:left="433" w:right="-108" w:firstLineChars="0" w:firstLine="0"/>
              <w:jc w:val="both"/>
              <w:rPr>
                <w:rFonts w:ascii="Arial" w:eastAsia="Arial" w:hAnsi="Arial" w:cs="Arial"/>
                <w:position w:val="0"/>
                <w:sz w:val="18"/>
                <w:szCs w:val="18"/>
              </w:rPr>
            </w:pPr>
          </w:p>
        </w:tc>
        <w:tc>
          <w:tcPr>
            <w:tcW w:w="1440" w:type="dxa"/>
            <w:tcBorders>
              <w:top w:val="single" w:sz="4" w:space="0" w:color="000000"/>
            </w:tcBorders>
          </w:tcPr>
          <w:p w14:paraId="26361C57"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40" w:type="dxa"/>
            <w:tcBorders>
              <w:top w:val="single" w:sz="4" w:space="0" w:color="000000"/>
            </w:tcBorders>
          </w:tcPr>
          <w:p w14:paraId="04E9FEF7"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04" w:type="dxa"/>
            <w:tcBorders>
              <w:top w:val="single" w:sz="4" w:space="0" w:color="000000"/>
            </w:tcBorders>
          </w:tcPr>
          <w:p w14:paraId="1FE704ED"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41" w:type="dxa"/>
            <w:tcBorders>
              <w:top w:val="single" w:sz="4" w:space="0" w:color="000000"/>
            </w:tcBorders>
          </w:tcPr>
          <w:p w14:paraId="7CB4BE9A"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ED174B" w:rsidRPr="007B7781" w14:paraId="18A13A3B" w14:textId="77777777" w:rsidTr="00C25C74">
        <w:tc>
          <w:tcPr>
            <w:tcW w:w="3735" w:type="dxa"/>
          </w:tcPr>
          <w:p w14:paraId="6DE4DA85" w14:textId="77777777" w:rsidR="00ED174B" w:rsidRPr="007B7781" w:rsidRDefault="00ED174B" w:rsidP="00ED174B">
            <w:pPr>
              <w:spacing w:line="240" w:lineRule="auto"/>
              <w:ind w:leftChars="197" w:left="433" w:right="-108" w:firstLineChars="0" w:firstLine="0"/>
              <w:jc w:val="both"/>
              <w:rPr>
                <w:rFonts w:ascii="Arial" w:eastAsia="Arial" w:hAnsi="Arial" w:cs="Arial"/>
                <w:position w:val="0"/>
                <w:sz w:val="18"/>
                <w:szCs w:val="18"/>
              </w:rPr>
            </w:pPr>
          </w:p>
        </w:tc>
        <w:tc>
          <w:tcPr>
            <w:tcW w:w="1440" w:type="dxa"/>
            <w:tcBorders>
              <w:bottom w:val="single" w:sz="4" w:space="0" w:color="000000"/>
            </w:tcBorders>
          </w:tcPr>
          <w:p w14:paraId="7FA000F8" w14:textId="065AF85A"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40" w:type="dxa"/>
            <w:tcBorders>
              <w:bottom w:val="single" w:sz="4" w:space="0" w:color="000000"/>
            </w:tcBorders>
          </w:tcPr>
          <w:p w14:paraId="38523696" w14:textId="046F7AD8"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c>
          <w:tcPr>
            <w:tcW w:w="1404" w:type="dxa"/>
            <w:tcBorders>
              <w:bottom w:val="single" w:sz="4" w:space="0" w:color="000000"/>
            </w:tcBorders>
          </w:tcPr>
          <w:p w14:paraId="4504E226" w14:textId="777BA5EE"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41" w:type="dxa"/>
            <w:tcBorders>
              <w:bottom w:val="single" w:sz="4" w:space="0" w:color="000000"/>
            </w:tcBorders>
          </w:tcPr>
          <w:p w14:paraId="6764947C" w14:textId="6934D7A8"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r>
      <w:tr w:rsidR="003A4FE9" w:rsidRPr="007B7781" w14:paraId="02164FC2" w14:textId="77777777" w:rsidTr="00C25C74">
        <w:tc>
          <w:tcPr>
            <w:tcW w:w="3735" w:type="dxa"/>
            <w:shd w:val="clear" w:color="auto" w:fill="auto"/>
          </w:tcPr>
          <w:p w14:paraId="7C43B376" w14:textId="77777777" w:rsidR="003A4FE9" w:rsidRPr="007B7781" w:rsidRDefault="003A4FE9" w:rsidP="00930766">
            <w:pPr>
              <w:spacing w:line="240" w:lineRule="auto"/>
              <w:ind w:leftChars="197" w:left="433" w:right="-150" w:firstLineChars="0" w:firstLine="0"/>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4C48A164"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196445FC"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04" w:type="dxa"/>
            <w:tcBorders>
              <w:top w:val="single" w:sz="4" w:space="0" w:color="000000"/>
            </w:tcBorders>
            <w:shd w:val="clear" w:color="auto" w:fill="FAFAFA"/>
          </w:tcPr>
          <w:p w14:paraId="36DD810E"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41" w:type="dxa"/>
            <w:tcBorders>
              <w:top w:val="single" w:sz="4" w:space="0" w:color="000000"/>
            </w:tcBorders>
          </w:tcPr>
          <w:p w14:paraId="6AACCBE0"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r>
      <w:tr w:rsidR="00ED174B" w:rsidRPr="007B7781" w14:paraId="78FD133F" w14:textId="77777777" w:rsidTr="00C25C74">
        <w:trPr>
          <w:trHeight w:val="120"/>
        </w:trPr>
        <w:tc>
          <w:tcPr>
            <w:tcW w:w="3735" w:type="dxa"/>
            <w:shd w:val="clear" w:color="auto" w:fill="auto"/>
          </w:tcPr>
          <w:p w14:paraId="2CFE70DD" w14:textId="77777777" w:rsidR="00ED174B" w:rsidRPr="007B7781" w:rsidRDefault="00ED174B" w:rsidP="00ED174B">
            <w:pPr>
              <w:spacing w:line="240" w:lineRule="auto"/>
              <w:ind w:leftChars="197" w:left="433"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 xml:space="preserve">Purchases of goods with </w:t>
            </w:r>
            <w:r w:rsidRPr="007B7781">
              <w:rPr>
                <w:rFonts w:ascii="Arial" w:eastAsia="Arial" w:hAnsi="Arial" w:cs="Arial"/>
                <w:color w:val="000000"/>
                <w:position w:val="0"/>
                <w:sz w:val="18"/>
                <w:szCs w:val="18"/>
              </w:rPr>
              <w:t>affiliates</w:t>
            </w:r>
            <w:r w:rsidRPr="007B7781">
              <w:rPr>
                <w:rFonts w:ascii="Arial" w:eastAsia="Arial" w:hAnsi="Arial" w:cs="Arial"/>
                <w:position w:val="0"/>
                <w:sz w:val="18"/>
                <w:szCs w:val="18"/>
              </w:rPr>
              <w:t>:</w:t>
            </w:r>
          </w:p>
        </w:tc>
        <w:tc>
          <w:tcPr>
            <w:tcW w:w="1440" w:type="dxa"/>
            <w:tcBorders>
              <w:bottom w:val="single" w:sz="4" w:space="0" w:color="000000"/>
            </w:tcBorders>
            <w:shd w:val="clear" w:color="auto" w:fill="FAFAFA"/>
          </w:tcPr>
          <w:p w14:paraId="383C8848" w14:textId="3BEA47ED" w:rsidR="00ED174B" w:rsidRPr="007B7781" w:rsidRDefault="0016180E"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2,384,784,861</w:t>
            </w:r>
          </w:p>
        </w:tc>
        <w:tc>
          <w:tcPr>
            <w:tcW w:w="1440" w:type="dxa"/>
            <w:tcBorders>
              <w:bottom w:val="single" w:sz="4" w:space="0" w:color="000000"/>
            </w:tcBorders>
            <w:shd w:val="clear" w:color="auto" w:fill="auto"/>
          </w:tcPr>
          <w:p w14:paraId="05451344" w14:textId="608A3789"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1,541,879,495</w:t>
            </w:r>
          </w:p>
        </w:tc>
        <w:tc>
          <w:tcPr>
            <w:tcW w:w="1404" w:type="dxa"/>
            <w:tcBorders>
              <w:bottom w:val="single" w:sz="4" w:space="0" w:color="000000"/>
            </w:tcBorders>
            <w:shd w:val="clear" w:color="auto" w:fill="FAFAFA"/>
          </w:tcPr>
          <w:p w14:paraId="4600DAC4" w14:textId="231E5A2C" w:rsidR="00ED174B" w:rsidRPr="007B7781" w:rsidRDefault="0016180E"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76,931,711,199</w:t>
            </w:r>
          </w:p>
        </w:tc>
        <w:tc>
          <w:tcPr>
            <w:tcW w:w="1441" w:type="dxa"/>
            <w:tcBorders>
              <w:bottom w:val="single" w:sz="4" w:space="0" w:color="000000"/>
            </w:tcBorders>
          </w:tcPr>
          <w:p w14:paraId="29D55A7C" w14:textId="364D26E1"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48,404,243,604</w:t>
            </w:r>
          </w:p>
        </w:tc>
      </w:tr>
      <w:tr w:rsidR="00ED174B" w:rsidRPr="007B7781" w14:paraId="2072124E" w14:textId="77777777" w:rsidTr="00C25C74">
        <w:trPr>
          <w:trHeight w:val="120"/>
        </w:trPr>
        <w:tc>
          <w:tcPr>
            <w:tcW w:w="3735" w:type="dxa"/>
            <w:shd w:val="clear" w:color="auto" w:fill="auto"/>
          </w:tcPr>
          <w:p w14:paraId="1FD84DAD" w14:textId="77777777" w:rsidR="00ED174B" w:rsidRPr="007B7781" w:rsidRDefault="00ED174B" w:rsidP="00ED174B">
            <w:pPr>
              <w:spacing w:line="240" w:lineRule="auto"/>
              <w:ind w:leftChars="197" w:left="433" w:firstLineChars="0" w:firstLine="0"/>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4828AE01" w14:textId="77777777" w:rsidR="00ED174B" w:rsidRPr="007B7781" w:rsidRDefault="00ED174B" w:rsidP="00ED174B">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5BA83321" w14:textId="77777777" w:rsidR="00ED174B" w:rsidRPr="007B7781" w:rsidRDefault="00ED174B" w:rsidP="00ED174B">
            <w:pPr>
              <w:spacing w:line="240" w:lineRule="auto"/>
              <w:ind w:left="0" w:right="-72" w:hanging="2"/>
              <w:jc w:val="right"/>
              <w:rPr>
                <w:rFonts w:ascii="Arial" w:eastAsia="Arial" w:hAnsi="Arial" w:cs="Arial"/>
                <w:position w:val="0"/>
                <w:sz w:val="18"/>
                <w:szCs w:val="18"/>
              </w:rPr>
            </w:pPr>
          </w:p>
        </w:tc>
        <w:tc>
          <w:tcPr>
            <w:tcW w:w="1404" w:type="dxa"/>
            <w:tcBorders>
              <w:top w:val="single" w:sz="4" w:space="0" w:color="000000"/>
            </w:tcBorders>
            <w:shd w:val="clear" w:color="auto" w:fill="FAFAFA"/>
          </w:tcPr>
          <w:p w14:paraId="5EBE5FDD" w14:textId="77777777" w:rsidR="00ED174B" w:rsidRPr="007B7781" w:rsidRDefault="00ED174B" w:rsidP="00ED174B">
            <w:pPr>
              <w:spacing w:line="240" w:lineRule="auto"/>
              <w:ind w:left="0" w:right="-72" w:hanging="2"/>
              <w:jc w:val="right"/>
              <w:rPr>
                <w:rFonts w:ascii="Arial" w:eastAsia="Arial" w:hAnsi="Arial" w:cs="Arial"/>
                <w:position w:val="0"/>
                <w:sz w:val="18"/>
                <w:szCs w:val="18"/>
              </w:rPr>
            </w:pPr>
          </w:p>
        </w:tc>
        <w:tc>
          <w:tcPr>
            <w:tcW w:w="1441" w:type="dxa"/>
            <w:tcBorders>
              <w:top w:val="single" w:sz="4" w:space="0" w:color="000000"/>
            </w:tcBorders>
          </w:tcPr>
          <w:p w14:paraId="48708A2F" w14:textId="77777777" w:rsidR="00ED174B" w:rsidRPr="007B7781" w:rsidRDefault="00ED174B" w:rsidP="00ED174B">
            <w:pPr>
              <w:spacing w:line="240" w:lineRule="auto"/>
              <w:ind w:left="0" w:right="-72" w:hanging="2"/>
              <w:jc w:val="right"/>
              <w:rPr>
                <w:rFonts w:ascii="Arial" w:eastAsia="Arial" w:hAnsi="Arial" w:cs="Arial"/>
                <w:position w:val="0"/>
                <w:sz w:val="18"/>
                <w:szCs w:val="18"/>
              </w:rPr>
            </w:pPr>
          </w:p>
        </w:tc>
      </w:tr>
      <w:tr w:rsidR="00ED174B" w:rsidRPr="007B7781" w14:paraId="2077EC94" w14:textId="77777777" w:rsidTr="00C25C74">
        <w:trPr>
          <w:trHeight w:val="120"/>
        </w:trPr>
        <w:tc>
          <w:tcPr>
            <w:tcW w:w="3735" w:type="dxa"/>
            <w:shd w:val="clear" w:color="auto" w:fill="auto"/>
          </w:tcPr>
          <w:p w14:paraId="5334FD05" w14:textId="77777777" w:rsidR="00ED174B" w:rsidRPr="007B7781" w:rsidRDefault="00ED174B" w:rsidP="00ED174B">
            <w:pPr>
              <w:spacing w:line="240" w:lineRule="auto"/>
              <w:ind w:leftChars="197" w:left="433"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 xml:space="preserve">Purchases of services with </w:t>
            </w:r>
            <w:r w:rsidRPr="007B7781">
              <w:rPr>
                <w:rFonts w:ascii="Arial" w:eastAsia="Arial" w:hAnsi="Arial" w:cs="Arial"/>
                <w:color w:val="000000"/>
                <w:position w:val="0"/>
                <w:sz w:val="18"/>
                <w:szCs w:val="18"/>
              </w:rPr>
              <w:t>affiliates</w:t>
            </w:r>
            <w:r w:rsidRPr="007B7781">
              <w:rPr>
                <w:rFonts w:ascii="Arial" w:eastAsia="Arial" w:hAnsi="Arial" w:cs="Arial"/>
                <w:position w:val="0"/>
                <w:sz w:val="18"/>
                <w:szCs w:val="18"/>
              </w:rPr>
              <w:t>:</w:t>
            </w:r>
          </w:p>
        </w:tc>
        <w:tc>
          <w:tcPr>
            <w:tcW w:w="1440" w:type="dxa"/>
            <w:tcBorders>
              <w:bottom w:val="single" w:sz="4" w:space="0" w:color="000000"/>
            </w:tcBorders>
            <w:shd w:val="clear" w:color="auto" w:fill="FAFAFA"/>
          </w:tcPr>
          <w:p w14:paraId="32DB9BFB" w14:textId="73240078" w:rsidR="00ED174B" w:rsidRPr="007B7781" w:rsidRDefault="00E76E0E"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5,479,098</w:t>
            </w:r>
          </w:p>
        </w:tc>
        <w:tc>
          <w:tcPr>
            <w:tcW w:w="1440" w:type="dxa"/>
            <w:tcBorders>
              <w:bottom w:val="single" w:sz="4" w:space="0" w:color="000000"/>
            </w:tcBorders>
            <w:shd w:val="clear" w:color="auto" w:fill="auto"/>
          </w:tcPr>
          <w:p w14:paraId="2DFBCCFE" w14:textId="4FB88592"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5,155,347</w:t>
            </w:r>
          </w:p>
        </w:tc>
        <w:tc>
          <w:tcPr>
            <w:tcW w:w="1404" w:type="dxa"/>
            <w:tcBorders>
              <w:bottom w:val="single" w:sz="4" w:space="0" w:color="000000"/>
            </w:tcBorders>
            <w:shd w:val="clear" w:color="auto" w:fill="FAFAFA"/>
          </w:tcPr>
          <w:p w14:paraId="2FF3F9D3" w14:textId="288C4EDC" w:rsidR="00ED174B" w:rsidRPr="007B7781" w:rsidRDefault="00E76E0E"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175,815,562</w:t>
            </w:r>
          </w:p>
        </w:tc>
        <w:tc>
          <w:tcPr>
            <w:tcW w:w="1441" w:type="dxa"/>
            <w:tcBorders>
              <w:bottom w:val="single" w:sz="4" w:space="0" w:color="000000"/>
            </w:tcBorders>
          </w:tcPr>
          <w:p w14:paraId="3DC3ED6B" w14:textId="5784D34E"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162,284,326</w:t>
            </w:r>
          </w:p>
        </w:tc>
      </w:tr>
    </w:tbl>
    <w:p w14:paraId="33BBA0EA" w14:textId="77777777" w:rsidR="003A4FE9" w:rsidRPr="007B7781" w:rsidRDefault="003A4FE9" w:rsidP="00930766">
      <w:pPr>
        <w:spacing w:line="240" w:lineRule="auto"/>
        <w:ind w:leftChars="244" w:left="539" w:hanging="2"/>
        <w:jc w:val="both"/>
        <w:rPr>
          <w:rFonts w:ascii="Arial" w:eastAsia="Arial" w:hAnsi="Arial" w:cs="Arial"/>
          <w:position w:val="0"/>
          <w:sz w:val="18"/>
          <w:szCs w:val="18"/>
        </w:rPr>
      </w:pPr>
    </w:p>
    <w:p w14:paraId="4018FEDC" w14:textId="77777777" w:rsidR="003A4FE9" w:rsidRPr="007B7781" w:rsidRDefault="003A4FE9" w:rsidP="00930766">
      <w:pPr>
        <w:spacing w:line="240" w:lineRule="auto"/>
        <w:ind w:leftChars="244" w:left="539" w:hanging="2"/>
        <w:jc w:val="both"/>
        <w:rPr>
          <w:rFonts w:ascii="Arial" w:eastAsia="Arial" w:hAnsi="Arial" w:cs="Arial"/>
          <w:spacing w:val="-2"/>
          <w:position w:val="0"/>
          <w:sz w:val="18"/>
          <w:szCs w:val="18"/>
        </w:rPr>
      </w:pPr>
      <w:r w:rsidRPr="007B7781">
        <w:rPr>
          <w:rFonts w:ascii="Arial" w:eastAsia="Arial" w:hAnsi="Arial" w:cs="Arial"/>
          <w:spacing w:val="-2"/>
          <w:position w:val="0"/>
          <w:sz w:val="18"/>
          <w:szCs w:val="18"/>
        </w:rPr>
        <w:t>The above transactions were carried out on commercial terms and conditions which is reference from market prices.</w:t>
      </w:r>
    </w:p>
    <w:p w14:paraId="19F60D33" w14:textId="77777777" w:rsidR="003A4FE9" w:rsidRPr="007B7781" w:rsidRDefault="003A4FE9" w:rsidP="00930766">
      <w:pPr>
        <w:spacing w:line="240" w:lineRule="auto"/>
        <w:ind w:leftChars="244" w:left="539" w:hanging="2"/>
        <w:jc w:val="both"/>
        <w:rPr>
          <w:rFonts w:ascii="Arial" w:eastAsia="Arial" w:hAnsi="Arial" w:cs="Arial"/>
          <w:color w:val="CF4A02"/>
          <w:position w:val="0"/>
          <w:sz w:val="18"/>
          <w:szCs w:val="18"/>
        </w:rPr>
      </w:pPr>
    </w:p>
    <w:p w14:paraId="0F6517C0" w14:textId="77777777" w:rsidR="003A4FE9" w:rsidRPr="007B7781" w:rsidRDefault="003A4FE9" w:rsidP="00930766">
      <w:pPr>
        <w:pStyle w:val="ListParagraph"/>
        <w:numPr>
          <w:ilvl w:val="0"/>
          <w:numId w:val="46"/>
        </w:numPr>
        <w:spacing w:line="240" w:lineRule="auto"/>
        <w:ind w:leftChars="0" w:left="540" w:firstLineChars="0" w:hanging="542"/>
        <w:jc w:val="both"/>
        <w:rPr>
          <w:rFonts w:ascii="Arial" w:eastAsia="Arial" w:hAnsi="Arial" w:cs="Arial"/>
          <w:color w:val="CF4A02"/>
          <w:position w:val="0"/>
          <w:sz w:val="18"/>
          <w:szCs w:val="18"/>
        </w:rPr>
      </w:pPr>
      <w:r w:rsidRPr="007B7781">
        <w:rPr>
          <w:rFonts w:ascii="Arial" w:eastAsia="Arial" w:hAnsi="Arial" w:cs="Arial"/>
          <w:b/>
          <w:color w:val="CF4A02"/>
          <w:position w:val="0"/>
          <w:sz w:val="18"/>
          <w:szCs w:val="18"/>
        </w:rPr>
        <w:t>Outstanding balances arising from sales/purchases of goods and services</w:t>
      </w:r>
    </w:p>
    <w:p w14:paraId="344CD966" w14:textId="77777777" w:rsidR="003A4FE9" w:rsidRPr="007B7781" w:rsidRDefault="003A4FE9" w:rsidP="00930766">
      <w:pPr>
        <w:spacing w:line="240" w:lineRule="auto"/>
        <w:ind w:leftChars="244" w:left="539" w:hanging="2"/>
        <w:jc w:val="both"/>
        <w:rPr>
          <w:rFonts w:ascii="Arial" w:eastAsia="Arial" w:hAnsi="Arial" w:cs="Arial"/>
          <w:position w:val="0"/>
          <w:sz w:val="18"/>
          <w:szCs w:val="18"/>
        </w:rPr>
      </w:pPr>
    </w:p>
    <w:p w14:paraId="033CDDD3" w14:textId="77777777" w:rsidR="003A4FE9" w:rsidRPr="007B7781" w:rsidRDefault="003A4FE9" w:rsidP="00930766">
      <w:pPr>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The outstanding balances at the end of the reporting period in relation to transactions with affiliates are as follows:</w:t>
      </w:r>
    </w:p>
    <w:p w14:paraId="51168ADE" w14:textId="77777777" w:rsidR="003A4FE9" w:rsidRPr="007B7781" w:rsidRDefault="003A4FE9" w:rsidP="00930766">
      <w:pPr>
        <w:spacing w:line="240" w:lineRule="auto"/>
        <w:ind w:leftChars="244" w:left="539" w:hanging="2"/>
        <w:jc w:val="both"/>
        <w:rPr>
          <w:rFonts w:ascii="Arial" w:eastAsia="Arial" w:hAnsi="Arial" w:cs="Arial"/>
          <w:position w:val="0"/>
          <w:sz w:val="18"/>
          <w:szCs w:val="18"/>
        </w:rPr>
      </w:pPr>
    </w:p>
    <w:tbl>
      <w:tblPr>
        <w:tblW w:w="9444" w:type="dxa"/>
        <w:tblLayout w:type="fixed"/>
        <w:tblLook w:val="0000" w:firstRow="0" w:lastRow="0" w:firstColumn="0" w:lastColumn="0" w:noHBand="0" w:noVBand="0"/>
      </w:tblPr>
      <w:tblGrid>
        <w:gridCol w:w="3744"/>
        <w:gridCol w:w="1440"/>
        <w:gridCol w:w="1440"/>
        <w:gridCol w:w="1440"/>
        <w:gridCol w:w="1380"/>
      </w:tblGrid>
      <w:tr w:rsidR="003A4FE9" w:rsidRPr="007B7781" w14:paraId="18EDA901" w14:textId="77777777" w:rsidTr="00C25C74">
        <w:tc>
          <w:tcPr>
            <w:tcW w:w="3744" w:type="dxa"/>
          </w:tcPr>
          <w:p w14:paraId="68DA4EB9" w14:textId="77777777" w:rsidR="003A4FE9" w:rsidRPr="007B7781" w:rsidRDefault="003A4FE9" w:rsidP="00930766">
            <w:pPr>
              <w:spacing w:line="240" w:lineRule="auto"/>
              <w:ind w:leftChars="197" w:left="433" w:right="-108" w:firstLineChars="0" w:firstLine="0"/>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1A0B0B84"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2820" w:type="dxa"/>
            <w:gridSpan w:val="2"/>
            <w:tcBorders>
              <w:top w:val="single" w:sz="4" w:space="0" w:color="000000"/>
              <w:bottom w:val="single" w:sz="4" w:space="0" w:color="000000"/>
            </w:tcBorders>
          </w:tcPr>
          <w:p w14:paraId="34C5878B"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A4FE9" w:rsidRPr="007B7781" w14:paraId="35351A11" w14:textId="77777777" w:rsidTr="00C25C74">
        <w:tc>
          <w:tcPr>
            <w:tcW w:w="3744" w:type="dxa"/>
          </w:tcPr>
          <w:p w14:paraId="7079461B" w14:textId="77777777" w:rsidR="003A4FE9" w:rsidRPr="007B7781" w:rsidRDefault="003A4FE9" w:rsidP="00930766">
            <w:pPr>
              <w:spacing w:line="240" w:lineRule="auto"/>
              <w:ind w:leftChars="197" w:left="433" w:right="-108" w:firstLineChars="0" w:firstLine="0"/>
              <w:jc w:val="both"/>
              <w:rPr>
                <w:rFonts w:ascii="Arial" w:eastAsia="Arial" w:hAnsi="Arial" w:cs="Arial"/>
                <w:position w:val="0"/>
                <w:sz w:val="18"/>
                <w:szCs w:val="18"/>
              </w:rPr>
            </w:pPr>
          </w:p>
        </w:tc>
        <w:tc>
          <w:tcPr>
            <w:tcW w:w="1440" w:type="dxa"/>
            <w:tcBorders>
              <w:top w:val="single" w:sz="4" w:space="0" w:color="000000"/>
            </w:tcBorders>
          </w:tcPr>
          <w:p w14:paraId="7783633B"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40" w:type="dxa"/>
            <w:tcBorders>
              <w:top w:val="single" w:sz="4" w:space="0" w:color="000000"/>
            </w:tcBorders>
          </w:tcPr>
          <w:p w14:paraId="0682BE28"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40" w:type="dxa"/>
            <w:tcBorders>
              <w:top w:val="single" w:sz="4" w:space="0" w:color="000000"/>
            </w:tcBorders>
          </w:tcPr>
          <w:p w14:paraId="60C5B169"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380" w:type="dxa"/>
            <w:tcBorders>
              <w:top w:val="single" w:sz="4" w:space="0" w:color="000000"/>
            </w:tcBorders>
          </w:tcPr>
          <w:p w14:paraId="1B3401C8"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ED174B" w:rsidRPr="007B7781" w14:paraId="74682F78" w14:textId="77777777" w:rsidTr="00C25C74">
        <w:tc>
          <w:tcPr>
            <w:tcW w:w="3744" w:type="dxa"/>
          </w:tcPr>
          <w:p w14:paraId="5135D1CC" w14:textId="77777777" w:rsidR="00ED174B" w:rsidRPr="007B7781" w:rsidRDefault="00ED174B" w:rsidP="00ED174B">
            <w:pPr>
              <w:spacing w:line="240" w:lineRule="auto"/>
              <w:ind w:leftChars="197" w:left="433" w:right="-108" w:firstLineChars="0" w:firstLine="0"/>
              <w:jc w:val="both"/>
              <w:rPr>
                <w:rFonts w:ascii="Arial" w:eastAsia="Arial" w:hAnsi="Arial" w:cs="Arial"/>
                <w:position w:val="0"/>
                <w:sz w:val="18"/>
                <w:szCs w:val="18"/>
              </w:rPr>
            </w:pPr>
          </w:p>
        </w:tc>
        <w:tc>
          <w:tcPr>
            <w:tcW w:w="1440" w:type="dxa"/>
            <w:tcBorders>
              <w:bottom w:val="single" w:sz="4" w:space="0" w:color="000000"/>
            </w:tcBorders>
          </w:tcPr>
          <w:p w14:paraId="18BE4DDD" w14:textId="2595ADAF"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40" w:type="dxa"/>
            <w:tcBorders>
              <w:bottom w:val="single" w:sz="4" w:space="0" w:color="000000"/>
            </w:tcBorders>
          </w:tcPr>
          <w:p w14:paraId="57BDC717" w14:textId="59EE80BB"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c>
          <w:tcPr>
            <w:tcW w:w="1440" w:type="dxa"/>
            <w:tcBorders>
              <w:bottom w:val="single" w:sz="4" w:space="0" w:color="000000"/>
            </w:tcBorders>
          </w:tcPr>
          <w:p w14:paraId="268B92DA" w14:textId="3F244F75"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380" w:type="dxa"/>
            <w:tcBorders>
              <w:bottom w:val="single" w:sz="4" w:space="0" w:color="000000"/>
            </w:tcBorders>
          </w:tcPr>
          <w:p w14:paraId="538D7256" w14:textId="4B7BD785"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r>
      <w:tr w:rsidR="003A4FE9" w:rsidRPr="007B7781" w14:paraId="768B7D1D" w14:textId="77777777" w:rsidTr="00C25C74">
        <w:tc>
          <w:tcPr>
            <w:tcW w:w="3744" w:type="dxa"/>
            <w:shd w:val="clear" w:color="auto" w:fill="auto"/>
          </w:tcPr>
          <w:p w14:paraId="5BF213D1" w14:textId="77777777" w:rsidR="003A4FE9" w:rsidRPr="007B7781" w:rsidRDefault="003A4FE9" w:rsidP="00930766">
            <w:pPr>
              <w:spacing w:line="240" w:lineRule="auto"/>
              <w:ind w:leftChars="197" w:left="433" w:right="-108" w:firstLineChars="0" w:firstLine="0"/>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70EF1143"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1E763D77"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3920B71A"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tcPr>
          <w:p w14:paraId="371D351D"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r>
      <w:tr w:rsidR="00ED174B" w:rsidRPr="007B7781" w14:paraId="7E98E0B2" w14:textId="77777777" w:rsidTr="00C25C74">
        <w:trPr>
          <w:trHeight w:val="120"/>
        </w:trPr>
        <w:tc>
          <w:tcPr>
            <w:tcW w:w="3744" w:type="dxa"/>
            <w:shd w:val="clear" w:color="auto" w:fill="auto"/>
          </w:tcPr>
          <w:p w14:paraId="604BAABC" w14:textId="77777777" w:rsidR="00ED174B" w:rsidRPr="007B7781" w:rsidRDefault="00ED174B" w:rsidP="00ED174B">
            <w:pPr>
              <w:spacing w:line="240" w:lineRule="auto"/>
              <w:ind w:leftChars="197" w:left="433"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Account receivables</w:t>
            </w:r>
          </w:p>
        </w:tc>
        <w:tc>
          <w:tcPr>
            <w:tcW w:w="1440" w:type="dxa"/>
            <w:tcBorders>
              <w:bottom w:val="single" w:sz="4" w:space="0" w:color="000000"/>
            </w:tcBorders>
            <w:shd w:val="clear" w:color="auto" w:fill="FAFAFA"/>
          </w:tcPr>
          <w:p w14:paraId="51E1C909" w14:textId="2F1DAB7D" w:rsidR="00ED174B" w:rsidRPr="007B7781" w:rsidRDefault="00617A0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131,953,992</w:t>
            </w:r>
          </w:p>
        </w:tc>
        <w:tc>
          <w:tcPr>
            <w:tcW w:w="1440" w:type="dxa"/>
            <w:tcBorders>
              <w:bottom w:val="single" w:sz="4" w:space="0" w:color="000000"/>
            </w:tcBorders>
            <w:shd w:val="clear" w:color="auto" w:fill="auto"/>
          </w:tcPr>
          <w:p w14:paraId="5DEA36D5" w14:textId="46881DF5"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120,879,859</w:t>
            </w:r>
          </w:p>
        </w:tc>
        <w:tc>
          <w:tcPr>
            <w:tcW w:w="1440" w:type="dxa"/>
            <w:tcBorders>
              <w:bottom w:val="single" w:sz="4" w:space="0" w:color="000000"/>
            </w:tcBorders>
            <w:shd w:val="clear" w:color="auto" w:fill="FAFAFA"/>
          </w:tcPr>
          <w:p w14:paraId="7D467E0A" w14:textId="10C2C7D2" w:rsidR="00ED174B" w:rsidRPr="007B7781" w:rsidRDefault="00617A0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4,424,063,151</w:t>
            </w:r>
          </w:p>
        </w:tc>
        <w:tc>
          <w:tcPr>
            <w:tcW w:w="1380" w:type="dxa"/>
            <w:tcBorders>
              <w:bottom w:val="single" w:sz="4" w:space="0" w:color="000000"/>
            </w:tcBorders>
          </w:tcPr>
          <w:p w14:paraId="145E3EB8" w14:textId="17FB8FFB"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3,649,596,308</w:t>
            </w:r>
          </w:p>
        </w:tc>
      </w:tr>
      <w:tr w:rsidR="00ED174B" w:rsidRPr="007B7781" w14:paraId="00AC54E1" w14:textId="77777777" w:rsidTr="00C25C74">
        <w:trPr>
          <w:trHeight w:val="120"/>
        </w:trPr>
        <w:tc>
          <w:tcPr>
            <w:tcW w:w="3744" w:type="dxa"/>
            <w:shd w:val="clear" w:color="auto" w:fill="auto"/>
          </w:tcPr>
          <w:p w14:paraId="49F11449" w14:textId="77777777" w:rsidR="00ED174B" w:rsidRPr="007B7781" w:rsidRDefault="00ED174B" w:rsidP="00ED174B">
            <w:pPr>
              <w:spacing w:line="240" w:lineRule="auto"/>
              <w:ind w:leftChars="197" w:left="433" w:right="-108" w:firstLineChars="0" w:firstLine="0"/>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40A405AB" w14:textId="77777777" w:rsidR="00ED174B" w:rsidRPr="007B7781" w:rsidRDefault="00ED174B" w:rsidP="00ED174B">
            <w:pPr>
              <w:spacing w:line="240" w:lineRule="auto"/>
              <w:ind w:left="0" w:right="-108"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6F7A4018" w14:textId="77777777" w:rsidR="00ED174B" w:rsidRPr="007B7781" w:rsidRDefault="00ED174B" w:rsidP="00ED174B">
            <w:pPr>
              <w:spacing w:line="240" w:lineRule="auto"/>
              <w:ind w:left="0" w:right="-108"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3FF9C3CB" w14:textId="77777777" w:rsidR="00ED174B" w:rsidRPr="007B7781" w:rsidRDefault="00ED174B" w:rsidP="00ED174B">
            <w:pPr>
              <w:spacing w:line="240" w:lineRule="auto"/>
              <w:ind w:left="0" w:right="-108" w:hanging="2"/>
              <w:jc w:val="right"/>
              <w:rPr>
                <w:rFonts w:ascii="Arial" w:eastAsia="Arial" w:hAnsi="Arial" w:cs="Arial"/>
                <w:position w:val="0"/>
                <w:sz w:val="18"/>
                <w:szCs w:val="18"/>
              </w:rPr>
            </w:pPr>
          </w:p>
        </w:tc>
        <w:tc>
          <w:tcPr>
            <w:tcW w:w="1380" w:type="dxa"/>
            <w:tcBorders>
              <w:top w:val="single" w:sz="4" w:space="0" w:color="000000"/>
            </w:tcBorders>
          </w:tcPr>
          <w:p w14:paraId="6BD90BF3" w14:textId="77777777" w:rsidR="00ED174B" w:rsidRPr="007B7781" w:rsidRDefault="00ED174B" w:rsidP="00ED174B">
            <w:pPr>
              <w:spacing w:line="240" w:lineRule="auto"/>
              <w:ind w:left="0" w:right="-108" w:hanging="2"/>
              <w:jc w:val="right"/>
              <w:rPr>
                <w:rFonts w:ascii="Arial" w:eastAsia="Arial" w:hAnsi="Arial" w:cs="Arial"/>
                <w:position w:val="0"/>
                <w:sz w:val="18"/>
                <w:szCs w:val="18"/>
              </w:rPr>
            </w:pPr>
          </w:p>
        </w:tc>
      </w:tr>
      <w:tr w:rsidR="00ED174B" w:rsidRPr="007B7781" w14:paraId="67E21A01" w14:textId="77777777" w:rsidTr="00C25C74">
        <w:trPr>
          <w:trHeight w:val="70"/>
        </w:trPr>
        <w:tc>
          <w:tcPr>
            <w:tcW w:w="3744" w:type="dxa"/>
            <w:shd w:val="clear" w:color="auto" w:fill="auto"/>
          </w:tcPr>
          <w:p w14:paraId="6E40E8EB" w14:textId="77777777" w:rsidR="00ED174B" w:rsidRPr="007B7781" w:rsidRDefault="00ED174B" w:rsidP="00ED174B">
            <w:pPr>
              <w:spacing w:line="240" w:lineRule="auto"/>
              <w:ind w:leftChars="197" w:left="433" w:firstLineChars="0" w:firstLine="0"/>
              <w:jc w:val="both"/>
              <w:rPr>
                <w:rFonts w:ascii="Arial" w:eastAsia="Arial" w:hAnsi="Arial" w:cs="Arial"/>
                <w:position w:val="0"/>
                <w:sz w:val="18"/>
                <w:szCs w:val="18"/>
              </w:rPr>
            </w:pPr>
            <w:r w:rsidRPr="007B7781">
              <w:rPr>
                <w:rFonts w:ascii="Arial" w:eastAsia="Arial" w:hAnsi="Arial" w:cs="Arial"/>
                <w:position w:val="0"/>
                <w:sz w:val="18"/>
                <w:szCs w:val="18"/>
              </w:rPr>
              <w:t>Account payables</w:t>
            </w:r>
          </w:p>
        </w:tc>
        <w:tc>
          <w:tcPr>
            <w:tcW w:w="1440" w:type="dxa"/>
            <w:tcBorders>
              <w:bottom w:val="single" w:sz="4" w:space="0" w:color="000000"/>
            </w:tcBorders>
            <w:shd w:val="clear" w:color="auto" w:fill="FAFAFA"/>
          </w:tcPr>
          <w:p w14:paraId="4B346D84" w14:textId="3DE62D2D" w:rsidR="00ED174B" w:rsidRPr="007B7781" w:rsidRDefault="00617A0B" w:rsidP="00ED174B">
            <w:pPr>
              <w:spacing w:line="240" w:lineRule="auto"/>
              <w:ind w:left="0" w:right="-72" w:hanging="2"/>
              <w:jc w:val="right"/>
              <w:rPr>
                <w:rFonts w:ascii="Arial" w:eastAsia="Arial" w:hAnsi="Arial" w:cs="Arial"/>
                <w:position w:val="0"/>
                <w:sz w:val="18"/>
                <w:szCs w:val="18"/>
                <w:cs/>
              </w:rPr>
            </w:pPr>
            <w:r w:rsidRPr="007B7781">
              <w:rPr>
                <w:rFonts w:ascii="Arial" w:eastAsia="Arial" w:hAnsi="Arial" w:cs="Arial"/>
                <w:position w:val="0"/>
                <w:sz w:val="18"/>
                <w:szCs w:val="18"/>
              </w:rPr>
              <w:t>222,018,533</w:t>
            </w:r>
          </w:p>
        </w:tc>
        <w:tc>
          <w:tcPr>
            <w:tcW w:w="1440" w:type="dxa"/>
            <w:tcBorders>
              <w:bottom w:val="single" w:sz="4" w:space="0" w:color="000000"/>
            </w:tcBorders>
            <w:shd w:val="clear" w:color="auto" w:fill="auto"/>
          </w:tcPr>
          <w:p w14:paraId="355A46C8" w14:textId="5B010C2E"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134,068,285</w:t>
            </w:r>
          </w:p>
        </w:tc>
        <w:tc>
          <w:tcPr>
            <w:tcW w:w="1440" w:type="dxa"/>
            <w:tcBorders>
              <w:bottom w:val="single" w:sz="4" w:space="0" w:color="000000"/>
            </w:tcBorders>
            <w:shd w:val="clear" w:color="auto" w:fill="FAFAFA"/>
          </w:tcPr>
          <w:p w14:paraId="635A3AB9" w14:textId="68F8232B" w:rsidR="00ED174B" w:rsidRPr="007B7781" w:rsidRDefault="00617A0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7,458,246,379</w:t>
            </w:r>
          </w:p>
        </w:tc>
        <w:tc>
          <w:tcPr>
            <w:tcW w:w="1380" w:type="dxa"/>
            <w:tcBorders>
              <w:bottom w:val="single" w:sz="4" w:space="0" w:color="000000"/>
            </w:tcBorders>
          </w:tcPr>
          <w:p w14:paraId="178BC3C5" w14:textId="33B3CCF0"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4,049,773,862</w:t>
            </w:r>
          </w:p>
        </w:tc>
      </w:tr>
    </w:tbl>
    <w:p w14:paraId="680C9677" w14:textId="342FE6E6" w:rsidR="00A1645E" w:rsidRPr="007B7781" w:rsidRDefault="00A1645E" w:rsidP="003A4FE9">
      <w:pPr>
        <w:spacing w:line="240" w:lineRule="auto"/>
        <w:ind w:leftChars="0" w:left="-2" w:firstLineChars="0" w:firstLine="0"/>
        <w:jc w:val="both"/>
        <w:rPr>
          <w:rFonts w:ascii="Arial" w:eastAsia="Arial" w:hAnsi="Arial" w:cs="Arial"/>
          <w:color w:val="CF4A02"/>
          <w:position w:val="0"/>
          <w:sz w:val="18"/>
          <w:szCs w:val="18"/>
        </w:rPr>
      </w:pPr>
    </w:p>
    <w:p w14:paraId="45F547F8" w14:textId="6A93E040" w:rsidR="003A4FE9" w:rsidRPr="007B7781" w:rsidRDefault="003A4FE9" w:rsidP="00930766">
      <w:pPr>
        <w:pStyle w:val="ListParagraph"/>
        <w:numPr>
          <w:ilvl w:val="0"/>
          <w:numId w:val="46"/>
        </w:numPr>
        <w:spacing w:line="240" w:lineRule="auto"/>
        <w:ind w:leftChars="0" w:left="540" w:firstLineChars="0" w:hanging="542"/>
        <w:jc w:val="both"/>
        <w:rPr>
          <w:rFonts w:ascii="Arial" w:eastAsia="Arial" w:hAnsi="Arial" w:cs="Arial"/>
          <w:color w:val="CF4A02"/>
          <w:position w:val="0"/>
          <w:sz w:val="18"/>
          <w:szCs w:val="18"/>
        </w:rPr>
      </w:pPr>
      <w:r w:rsidRPr="007B7781">
        <w:rPr>
          <w:rFonts w:ascii="Arial" w:eastAsia="Arial" w:hAnsi="Arial" w:cs="Arial"/>
          <w:b/>
          <w:color w:val="CF4A02"/>
          <w:position w:val="0"/>
          <w:sz w:val="18"/>
          <w:szCs w:val="18"/>
        </w:rPr>
        <w:t>Management remuneration</w:t>
      </w:r>
    </w:p>
    <w:p w14:paraId="6DD6CEC8" w14:textId="77777777" w:rsidR="003A4FE9" w:rsidRPr="007B7781" w:rsidRDefault="003A4FE9" w:rsidP="00930766">
      <w:pPr>
        <w:spacing w:line="240" w:lineRule="auto"/>
        <w:ind w:leftChars="244" w:left="539" w:hanging="2"/>
        <w:jc w:val="both"/>
        <w:rPr>
          <w:rFonts w:ascii="Arial" w:eastAsia="Arial" w:hAnsi="Arial" w:cs="Arial"/>
          <w:position w:val="0"/>
          <w:sz w:val="18"/>
          <w:szCs w:val="18"/>
        </w:rPr>
      </w:pPr>
    </w:p>
    <w:p w14:paraId="64C7B8C1" w14:textId="77777777" w:rsidR="003A4FE9" w:rsidRPr="007B7781" w:rsidRDefault="003A4FE9" w:rsidP="00930766">
      <w:pPr>
        <w:spacing w:line="240" w:lineRule="auto"/>
        <w:ind w:leftChars="244" w:left="539"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Key management includes directors (executives and non-executive). The compensations paid or payable to management for employment services are as follows: </w:t>
      </w:r>
    </w:p>
    <w:p w14:paraId="5D07A5BE" w14:textId="77777777" w:rsidR="003A4FE9" w:rsidRPr="007B7781" w:rsidRDefault="003A4FE9" w:rsidP="00930766">
      <w:pPr>
        <w:spacing w:line="240" w:lineRule="auto"/>
        <w:ind w:leftChars="244" w:left="539" w:hanging="2"/>
        <w:jc w:val="both"/>
        <w:rPr>
          <w:rFonts w:ascii="Arial" w:eastAsia="Arial" w:hAnsi="Arial" w:cs="Arial"/>
          <w:position w:val="0"/>
          <w:sz w:val="18"/>
          <w:szCs w:val="18"/>
        </w:rPr>
      </w:pPr>
    </w:p>
    <w:tbl>
      <w:tblPr>
        <w:tblW w:w="9453" w:type="dxa"/>
        <w:tblLayout w:type="fixed"/>
        <w:tblLook w:val="0000" w:firstRow="0" w:lastRow="0" w:firstColumn="0" w:lastColumn="0" w:noHBand="0" w:noVBand="0"/>
      </w:tblPr>
      <w:tblGrid>
        <w:gridCol w:w="3753"/>
        <w:gridCol w:w="1440"/>
        <w:gridCol w:w="1440"/>
        <w:gridCol w:w="1440"/>
        <w:gridCol w:w="1380"/>
      </w:tblGrid>
      <w:tr w:rsidR="003A4FE9" w:rsidRPr="007B7781" w14:paraId="6DF0ED46" w14:textId="77777777" w:rsidTr="00732E30">
        <w:tc>
          <w:tcPr>
            <w:tcW w:w="3753" w:type="dxa"/>
          </w:tcPr>
          <w:p w14:paraId="096E5DDE" w14:textId="77777777" w:rsidR="003A4FE9" w:rsidRPr="007B7781" w:rsidRDefault="003A4FE9" w:rsidP="00930766">
            <w:pPr>
              <w:spacing w:line="240" w:lineRule="auto"/>
              <w:ind w:leftChars="196" w:left="433" w:right="-108" w:hanging="2"/>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6A13BA14"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US Dollar</w:t>
            </w:r>
          </w:p>
        </w:tc>
        <w:tc>
          <w:tcPr>
            <w:tcW w:w="2820" w:type="dxa"/>
            <w:gridSpan w:val="2"/>
            <w:tcBorders>
              <w:top w:val="single" w:sz="4" w:space="0" w:color="000000"/>
              <w:bottom w:val="single" w:sz="4" w:space="0" w:color="000000"/>
            </w:tcBorders>
          </w:tcPr>
          <w:p w14:paraId="11D68675" w14:textId="77777777" w:rsidR="003A4FE9" w:rsidRPr="007B7781" w:rsidRDefault="003A4FE9" w:rsidP="00732E30">
            <w:pPr>
              <w:spacing w:line="240" w:lineRule="auto"/>
              <w:ind w:left="0" w:right="-72" w:hanging="2"/>
              <w:jc w:val="center"/>
              <w:rPr>
                <w:rFonts w:ascii="Arial" w:eastAsia="Arial" w:hAnsi="Arial" w:cs="Arial"/>
                <w:position w:val="0"/>
                <w:sz w:val="18"/>
                <w:szCs w:val="18"/>
              </w:rPr>
            </w:pPr>
            <w:r w:rsidRPr="007B7781">
              <w:rPr>
                <w:rFonts w:ascii="Arial" w:eastAsia="Arial" w:hAnsi="Arial" w:cs="Arial"/>
                <w:b/>
                <w:position w:val="0"/>
                <w:sz w:val="18"/>
                <w:szCs w:val="18"/>
              </w:rPr>
              <w:t>Unit: Baht</w:t>
            </w:r>
          </w:p>
        </w:tc>
      </w:tr>
      <w:tr w:rsidR="003A4FE9" w:rsidRPr="007B7781" w14:paraId="4B3C5B13" w14:textId="77777777" w:rsidTr="00732E30">
        <w:tc>
          <w:tcPr>
            <w:tcW w:w="3753" w:type="dxa"/>
          </w:tcPr>
          <w:p w14:paraId="4ECB8E2A" w14:textId="77777777" w:rsidR="003A4FE9" w:rsidRPr="007B7781" w:rsidRDefault="003A4FE9" w:rsidP="00930766">
            <w:pPr>
              <w:spacing w:line="240" w:lineRule="auto"/>
              <w:ind w:leftChars="196" w:left="433" w:right="-108" w:hanging="2"/>
              <w:jc w:val="both"/>
              <w:rPr>
                <w:rFonts w:ascii="Arial" w:eastAsia="Arial" w:hAnsi="Arial" w:cs="Arial"/>
                <w:position w:val="0"/>
                <w:sz w:val="18"/>
                <w:szCs w:val="18"/>
              </w:rPr>
            </w:pPr>
          </w:p>
        </w:tc>
        <w:tc>
          <w:tcPr>
            <w:tcW w:w="1440" w:type="dxa"/>
            <w:tcBorders>
              <w:top w:val="single" w:sz="4" w:space="0" w:color="000000"/>
            </w:tcBorders>
          </w:tcPr>
          <w:p w14:paraId="7219C549"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40" w:type="dxa"/>
            <w:tcBorders>
              <w:top w:val="single" w:sz="4" w:space="0" w:color="000000"/>
            </w:tcBorders>
          </w:tcPr>
          <w:p w14:paraId="61B26E2A"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440" w:type="dxa"/>
            <w:tcBorders>
              <w:top w:val="single" w:sz="4" w:space="0" w:color="000000"/>
            </w:tcBorders>
          </w:tcPr>
          <w:p w14:paraId="153929C9"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c>
          <w:tcPr>
            <w:tcW w:w="1380" w:type="dxa"/>
            <w:tcBorders>
              <w:top w:val="single" w:sz="4" w:space="0" w:color="000000"/>
            </w:tcBorders>
          </w:tcPr>
          <w:p w14:paraId="4D04C668"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31 December</w:t>
            </w:r>
          </w:p>
        </w:tc>
      </w:tr>
      <w:tr w:rsidR="00ED174B" w:rsidRPr="007B7781" w14:paraId="0FA2D786" w14:textId="77777777" w:rsidTr="00732E30">
        <w:tc>
          <w:tcPr>
            <w:tcW w:w="3753" w:type="dxa"/>
          </w:tcPr>
          <w:p w14:paraId="657EB2D4" w14:textId="77777777" w:rsidR="00ED174B" w:rsidRPr="007B7781" w:rsidRDefault="00ED174B" w:rsidP="00ED174B">
            <w:pPr>
              <w:spacing w:line="240" w:lineRule="auto"/>
              <w:ind w:leftChars="196" w:left="433" w:right="-108" w:hanging="2"/>
              <w:jc w:val="both"/>
              <w:rPr>
                <w:rFonts w:ascii="Arial" w:eastAsia="Arial" w:hAnsi="Arial" w:cs="Arial"/>
                <w:position w:val="0"/>
                <w:sz w:val="18"/>
                <w:szCs w:val="18"/>
              </w:rPr>
            </w:pPr>
          </w:p>
        </w:tc>
        <w:tc>
          <w:tcPr>
            <w:tcW w:w="1440" w:type="dxa"/>
            <w:tcBorders>
              <w:bottom w:val="single" w:sz="4" w:space="0" w:color="000000"/>
            </w:tcBorders>
          </w:tcPr>
          <w:p w14:paraId="489F616E" w14:textId="4894B1B6"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440" w:type="dxa"/>
            <w:tcBorders>
              <w:bottom w:val="single" w:sz="4" w:space="0" w:color="000000"/>
            </w:tcBorders>
          </w:tcPr>
          <w:p w14:paraId="2569A0D0" w14:textId="407FE7FE"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c>
          <w:tcPr>
            <w:tcW w:w="1440" w:type="dxa"/>
            <w:tcBorders>
              <w:bottom w:val="single" w:sz="4" w:space="0" w:color="000000"/>
            </w:tcBorders>
          </w:tcPr>
          <w:p w14:paraId="604B1BF5" w14:textId="7654CA6E"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2021</w:t>
            </w:r>
          </w:p>
        </w:tc>
        <w:tc>
          <w:tcPr>
            <w:tcW w:w="1380" w:type="dxa"/>
            <w:tcBorders>
              <w:bottom w:val="single" w:sz="4" w:space="0" w:color="000000"/>
            </w:tcBorders>
          </w:tcPr>
          <w:p w14:paraId="3C7C8263" w14:textId="091FEE76" w:rsidR="00ED174B" w:rsidRPr="007B7781" w:rsidRDefault="00ED174B" w:rsidP="00ED174B">
            <w:pPr>
              <w:spacing w:line="240" w:lineRule="auto"/>
              <w:ind w:left="0" w:right="-72" w:hanging="2"/>
              <w:jc w:val="right"/>
              <w:rPr>
                <w:rFonts w:ascii="Arial" w:eastAsia="Arial" w:hAnsi="Arial" w:cs="Arial"/>
                <w:position w:val="0"/>
                <w:sz w:val="18"/>
                <w:szCs w:val="18"/>
              </w:rPr>
            </w:pPr>
            <w:r w:rsidRPr="007B7781">
              <w:rPr>
                <w:rFonts w:ascii="Arial" w:eastAsia="Arial" w:hAnsi="Arial" w:cs="Arial"/>
                <w:b/>
                <w:position w:val="0"/>
                <w:sz w:val="18"/>
                <w:szCs w:val="18"/>
              </w:rPr>
              <w:t>2020</w:t>
            </w:r>
          </w:p>
        </w:tc>
      </w:tr>
      <w:tr w:rsidR="003A4FE9" w:rsidRPr="007B7781" w14:paraId="643E67E0" w14:textId="77777777" w:rsidTr="00732E30">
        <w:tc>
          <w:tcPr>
            <w:tcW w:w="3753" w:type="dxa"/>
            <w:shd w:val="clear" w:color="auto" w:fill="auto"/>
          </w:tcPr>
          <w:p w14:paraId="7532F50F" w14:textId="77777777" w:rsidR="003A4FE9" w:rsidRPr="007B7781" w:rsidRDefault="003A4FE9" w:rsidP="00930766">
            <w:pPr>
              <w:spacing w:line="240" w:lineRule="auto"/>
              <w:ind w:leftChars="196" w:left="433"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3EF0484B"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23124B3A"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0FDCABB7"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tcPr>
          <w:p w14:paraId="1FB45570"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r>
      <w:tr w:rsidR="003A4FE9" w:rsidRPr="007B7781" w14:paraId="44780FBB" w14:textId="77777777" w:rsidTr="00732E30">
        <w:trPr>
          <w:trHeight w:val="120"/>
        </w:trPr>
        <w:tc>
          <w:tcPr>
            <w:tcW w:w="3753" w:type="dxa"/>
            <w:shd w:val="clear" w:color="auto" w:fill="auto"/>
          </w:tcPr>
          <w:p w14:paraId="4923F370" w14:textId="77777777" w:rsidR="003A4FE9" w:rsidRPr="007B7781" w:rsidRDefault="003A4FE9" w:rsidP="00930766">
            <w:pPr>
              <w:spacing w:line="240" w:lineRule="auto"/>
              <w:ind w:leftChars="196" w:left="433" w:hanging="2"/>
              <w:jc w:val="both"/>
              <w:rPr>
                <w:rFonts w:ascii="Arial" w:eastAsia="Arial" w:hAnsi="Arial" w:cs="Arial"/>
                <w:position w:val="0"/>
                <w:sz w:val="18"/>
                <w:szCs w:val="18"/>
              </w:rPr>
            </w:pPr>
            <w:r w:rsidRPr="007B7781">
              <w:rPr>
                <w:rFonts w:ascii="Arial" w:eastAsia="Arial" w:hAnsi="Arial" w:cs="Arial"/>
                <w:position w:val="0"/>
                <w:sz w:val="18"/>
                <w:szCs w:val="18"/>
              </w:rPr>
              <w:t>- Salaries and other short-term</w:t>
            </w:r>
          </w:p>
        </w:tc>
        <w:tc>
          <w:tcPr>
            <w:tcW w:w="1440" w:type="dxa"/>
            <w:shd w:val="clear" w:color="auto" w:fill="FAFAFA"/>
          </w:tcPr>
          <w:p w14:paraId="033EDB38"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40" w:type="dxa"/>
            <w:shd w:val="clear" w:color="auto" w:fill="auto"/>
          </w:tcPr>
          <w:p w14:paraId="1D6CAA6B"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440" w:type="dxa"/>
            <w:shd w:val="clear" w:color="auto" w:fill="FAFAFA"/>
          </w:tcPr>
          <w:p w14:paraId="6CD291C1"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c>
          <w:tcPr>
            <w:tcW w:w="1380" w:type="dxa"/>
          </w:tcPr>
          <w:p w14:paraId="652E8382" w14:textId="77777777" w:rsidR="003A4FE9" w:rsidRPr="007B7781" w:rsidRDefault="003A4FE9" w:rsidP="00732E30">
            <w:pPr>
              <w:spacing w:line="240" w:lineRule="auto"/>
              <w:ind w:left="0" w:right="-72" w:hanging="2"/>
              <w:jc w:val="right"/>
              <w:rPr>
                <w:rFonts w:ascii="Arial" w:eastAsia="Arial" w:hAnsi="Arial" w:cs="Arial"/>
                <w:position w:val="0"/>
                <w:sz w:val="18"/>
                <w:szCs w:val="18"/>
              </w:rPr>
            </w:pPr>
          </w:p>
        </w:tc>
      </w:tr>
      <w:tr w:rsidR="008049A9" w:rsidRPr="007B7781" w14:paraId="56C12F6D" w14:textId="77777777" w:rsidTr="00732E30">
        <w:trPr>
          <w:trHeight w:val="120"/>
        </w:trPr>
        <w:tc>
          <w:tcPr>
            <w:tcW w:w="3753" w:type="dxa"/>
            <w:shd w:val="clear" w:color="auto" w:fill="auto"/>
          </w:tcPr>
          <w:p w14:paraId="4D005C4A" w14:textId="77777777" w:rsidR="008049A9" w:rsidRPr="007B7781" w:rsidRDefault="008049A9" w:rsidP="008049A9">
            <w:pPr>
              <w:spacing w:line="240" w:lineRule="auto"/>
              <w:ind w:leftChars="196" w:left="433" w:hanging="2"/>
              <w:jc w:val="both"/>
              <w:rPr>
                <w:rFonts w:ascii="Arial" w:eastAsia="Arial" w:hAnsi="Arial" w:cs="Arial"/>
                <w:position w:val="0"/>
                <w:sz w:val="18"/>
                <w:szCs w:val="18"/>
              </w:rPr>
            </w:pPr>
            <w:r w:rsidRPr="007B7781">
              <w:rPr>
                <w:rFonts w:ascii="Arial" w:eastAsia="Arial" w:hAnsi="Arial" w:cs="Arial"/>
                <w:position w:val="0"/>
                <w:sz w:val="18"/>
                <w:szCs w:val="18"/>
              </w:rPr>
              <w:t xml:space="preserve">     employee benefits</w:t>
            </w:r>
          </w:p>
        </w:tc>
        <w:tc>
          <w:tcPr>
            <w:tcW w:w="1440" w:type="dxa"/>
            <w:shd w:val="clear" w:color="auto" w:fill="FAFAFA"/>
          </w:tcPr>
          <w:p w14:paraId="21E1572E" w14:textId="7D46867D" w:rsidR="008049A9" w:rsidRPr="007B7781" w:rsidRDefault="00F6060E" w:rsidP="008049A9">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5,009,539</w:t>
            </w:r>
          </w:p>
        </w:tc>
        <w:tc>
          <w:tcPr>
            <w:tcW w:w="1440" w:type="dxa"/>
            <w:shd w:val="clear" w:color="auto" w:fill="auto"/>
          </w:tcPr>
          <w:p w14:paraId="5CDA4073" w14:textId="392555D1" w:rsidR="008049A9" w:rsidRPr="007B7781" w:rsidRDefault="008049A9" w:rsidP="008049A9">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5,622,369</w:t>
            </w:r>
          </w:p>
        </w:tc>
        <w:tc>
          <w:tcPr>
            <w:tcW w:w="1440" w:type="dxa"/>
            <w:shd w:val="clear" w:color="auto" w:fill="FAFAFA"/>
          </w:tcPr>
          <w:p w14:paraId="3BE75338" w14:textId="266197E3" w:rsidR="008049A9" w:rsidRPr="007B7781" w:rsidRDefault="00F6060E" w:rsidP="008049A9">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160,186,476</w:t>
            </w:r>
          </w:p>
        </w:tc>
        <w:tc>
          <w:tcPr>
            <w:tcW w:w="1380" w:type="dxa"/>
          </w:tcPr>
          <w:p w14:paraId="34706436" w14:textId="05E8AB1C" w:rsidR="008049A9" w:rsidRPr="007B7781" w:rsidRDefault="008049A9" w:rsidP="008049A9">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177,012,667</w:t>
            </w:r>
          </w:p>
        </w:tc>
      </w:tr>
      <w:tr w:rsidR="008049A9" w:rsidRPr="007B7781" w14:paraId="25191335" w14:textId="77777777" w:rsidTr="00732E30">
        <w:trPr>
          <w:trHeight w:val="120"/>
        </w:trPr>
        <w:tc>
          <w:tcPr>
            <w:tcW w:w="3753" w:type="dxa"/>
            <w:shd w:val="clear" w:color="auto" w:fill="auto"/>
          </w:tcPr>
          <w:p w14:paraId="4C455132" w14:textId="77777777" w:rsidR="008049A9" w:rsidRPr="007B7781" w:rsidRDefault="008049A9" w:rsidP="008049A9">
            <w:pPr>
              <w:spacing w:line="240" w:lineRule="auto"/>
              <w:ind w:leftChars="196" w:left="433" w:hanging="2"/>
              <w:jc w:val="both"/>
              <w:rPr>
                <w:rFonts w:ascii="Arial" w:eastAsia="Arial" w:hAnsi="Arial" w:cs="Arial"/>
                <w:position w:val="0"/>
                <w:sz w:val="18"/>
                <w:szCs w:val="18"/>
              </w:rPr>
            </w:pPr>
            <w:r w:rsidRPr="007B7781">
              <w:rPr>
                <w:rFonts w:ascii="Arial" w:eastAsia="Arial" w:hAnsi="Arial" w:cs="Arial"/>
                <w:position w:val="0"/>
                <w:sz w:val="18"/>
                <w:szCs w:val="18"/>
              </w:rPr>
              <w:t>- Retirement benefits</w:t>
            </w:r>
          </w:p>
        </w:tc>
        <w:tc>
          <w:tcPr>
            <w:tcW w:w="1440" w:type="dxa"/>
            <w:tcBorders>
              <w:bottom w:val="single" w:sz="4" w:space="0" w:color="000000"/>
            </w:tcBorders>
            <w:shd w:val="clear" w:color="auto" w:fill="FAFAFA"/>
          </w:tcPr>
          <w:p w14:paraId="1A48DAE3" w14:textId="6D088FFD" w:rsidR="008049A9" w:rsidRPr="007B7781" w:rsidRDefault="00F6060E" w:rsidP="008049A9">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573,501</w:t>
            </w:r>
          </w:p>
        </w:tc>
        <w:tc>
          <w:tcPr>
            <w:tcW w:w="1440" w:type="dxa"/>
            <w:tcBorders>
              <w:bottom w:val="single" w:sz="4" w:space="0" w:color="000000"/>
            </w:tcBorders>
            <w:shd w:val="clear" w:color="auto" w:fill="auto"/>
          </w:tcPr>
          <w:p w14:paraId="7801E345" w14:textId="5E6FA8FE" w:rsidR="008049A9" w:rsidRPr="007B7781" w:rsidRDefault="008049A9" w:rsidP="008049A9">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185,754</w:t>
            </w:r>
          </w:p>
        </w:tc>
        <w:tc>
          <w:tcPr>
            <w:tcW w:w="1440" w:type="dxa"/>
            <w:tcBorders>
              <w:bottom w:val="single" w:sz="4" w:space="0" w:color="000000"/>
            </w:tcBorders>
            <w:shd w:val="clear" w:color="auto" w:fill="FAFAFA"/>
          </w:tcPr>
          <w:p w14:paraId="7B78BFBB" w14:textId="10F8C8D3" w:rsidR="008049A9" w:rsidRPr="007B7781" w:rsidRDefault="00F6060E" w:rsidP="008049A9">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18,171,170</w:t>
            </w:r>
          </w:p>
        </w:tc>
        <w:tc>
          <w:tcPr>
            <w:tcW w:w="1380" w:type="dxa"/>
            <w:tcBorders>
              <w:bottom w:val="single" w:sz="4" w:space="0" w:color="000000"/>
            </w:tcBorders>
          </w:tcPr>
          <w:p w14:paraId="626057E7" w14:textId="6F84F95F" w:rsidR="008049A9" w:rsidRPr="007B7781" w:rsidRDefault="008049A9" w:rsidP="008049A9">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5,843,190</w:t>
            </w:r>
          </w:p>
        </w:tc>
      </w:tr>
      <w:tr w:rsidR="008049A9" w:rsidRPr="007B7781" w14:paraId="63C9FE1E" w14:textId="77777777" w:rsidTr="00732E30">
        <w:trPr>
          <w:trHeight w:val="120"/>
        </w:trPr>
        <w:tc>
          <w:tcPr>
            <w:tcW w:w="3753" w:type="dxa"/>
            <w:shd w:val="clear" w:color="auto" w:fill="auto"/>
          </w:tcPr>
          <w:p w14:paraId="4E02AD5F" w14:textId="77777777" w:rsidR="008049A9" w:rsidRPr="007B7781" w:rsidRDefault="008049A9" w:rsidP="008049A9">
            <w:pPr>
              <w:spacing w:line="240" w:lineRule="auto"/>
              <w:ind w:leftChars="196" w:left="433"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57C1FC89" w14:textId="77777777" w:rsidR="008049A9" w:rsidRPr="007B7781" w:rsidRDefault="008049A9" w:rsidP="008049A9">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48020A9B" w14:textId="77777777" w:rsidR="008049A9" w:rsidRPr="007B7781" w:rsidRDefault="008049A9" w:rsidP="008049A9">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115DB94C" w14:textId="77777777" w:rsidR="008049A9" w:rsidRPr="007B7781" w:rsidRDefault="008049A9" w:rsidP="008049A9">
            <w:pPr>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tcPr>
          <w:p w14:paraId="539A5C0B" w14:textId="77777777" w:rsidR="008049A9" w:rsidRPr="007B7781" w:rsidRDefault="008049A9" w:rsidP="008049A9">
            <w:pPr>
              <w:spacing w:line="240" w:lineRule="auto"/>
              <w:ind w:left="0" w:right="-72" w:hanging="2"/>
              <w:jc w:val="right"/>
              <w:rPr>
                <w:rFonts w:ascii="Arial" w:eastAsia="Arial" w:hAnsi="Arial" w:cs="Arial"/>
                <w:position w:val="0"/>
                <w:sz w:val="18"/>
                <w:szCs w:val="18"/>
              </w:rPr>
            </w:pPr>
          </w:p>
        </w:tc>
      </w:tr>
      <w:tr w:rsidR="008049A9" w:rsidRPr="007B7781" w14:paraId="5A45450D" w14:textId="77777777" w:rsidTr="00732E30">
        <w:trPr>
          <w:trHeight w:val="120"/>
        </w:trPr>
        <w:tc>
          <w:tcPr>
            <w:tcW w:w="3753" w:type="dxa"/>
            <w:shd w:val="clear" w:color="auto" w:fill="auto"/>
          </w:tcPr>
          <w:p w14:paraId="5726A2DC" w14:textId="77777777" w:rsidR="008049A9" w:rsidRPr="007B7781" w:rsidRDefault="008049A9" w:rsidP="008049A9">
            <w:pPr>
              <w:spacing w:line="240" w:lineRule="auto"/>
              <w:ind w:leftChars="196" w:left="433" w:hanging="2"/>
              <w:jc w:val="both"/>
              <w:rPr>
                <w:rFonts w:ascii="Arial" w:eastAsia="Arial" w:hAnsi="Arial" w:cs="Arial"/>
                <w:position w:val="0"/>
                <w:sz w:val="18"/>
                <w:szCs w:val="18"/>
              </w:rPr>
            </w:pPr>
          </w:p>
        </w:tc>
        <w:tc>
          <w:tcPr>
            <w:tcW w:w="1440" w:type="dxa"/>
            <w:tcBorders>
              <w:bottom w:val="single" w:sz="4" w:space="0" w:color="000000"/>
            </w:tcBorders>
            <w:shd w:val="clear" w:color="auto" w:fill="FAFAFA"/>
          </w:tcPr>
          <w:p w14:paraId="0042A339" w14:textId="5A54312C" w:rsidR="008049A9" w:rsidRPr="007B7781" w:rsidRDefault="00F6060E" w:rsidP="008049A9">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5,583,040</w:t>
            </w:r>
          </w:p>
        </w:tc>
        <w:tc>
          <w:tcPr>
            <w:tcW w:w="1440" w:type="dxa"/>
            <w:tcBorders>
              <w:bottom w:val="single" w:sz="4" w:space="0" w:color="000000"/>
            </w:tcBorders>
            <w:shd w:val="clear" w:color="auto" w:fill="auto"/>
          </w:tcPr>
          <w:p w14:paraId="177C7842" w14:textId="7B57ADAA" w:rsidR="008049A9" w:rsidRPr="007B7781" w:rsidRDefault="008049A9" w:rsidP="008049A9">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5,808,123</w:t>
            </w:r>
          </w:p>
        </w:tc>
        <w:tc>
          <w:tcPr>
            <w:tcW w:w="1440" w:type="dxa"/>
            <w:tcBorders>
              <w:bottom w:val="single" w:sz="4" w:space="0" w:color="000000"/>
            </w:tcBorders>
            <w:shd w:val="clear" w:color="auto" w:fill="FAFAFA"/>
          </w:tcPr>
          <w:p w14:paraId="1D1E3873" w14:textId="7D9CC7E6" w:rsidR="008049A9" w:rsidRPr="007B7781" w:rsidRDefault="00F6060E" w:rsidP="008049A9">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178,357,646</w:t>
            </w:r>
          </w:p>
        </w:tc>
        <w:tc>
          <w:tcPr>
            <w:tcW w:w="1380" w:type="dxa"/>
            <w:tcBorders>
              <w:bottom w:val="single" w:sz="4" w:space="0" w:color="000000"/>
            </w:tcBorders>
          </w:tcPr>
          <w:p w14:paraId="2B6845AA" w14:textId="01C70482" w:rsidR="008049A9" w:rsidRPr="007B7781" w:rsidRDefault="008049A9" w:rsidP="008049A9">
            <w:pPr>
              <w:spacing w:line="240" w:lineRule="auto"/>
              <w:ind w:left="0" w:right="-72" w:hanging="2"/>
              <w:jc w:val="right"/>
              <w:rPr>
                <w:rFonts w:ascii="Arial" w:eastAsia="Arial" w:hAnsi="Arial" w:cs="Arial"/>
                <w:position w:val="0"/>
                <w:sz w:val="18"/>
                <w:szCs w:val="18"/>
              </w:rPr>
            </w:pPr>
            <w:r w:rsidRPr="007B7781">
              <w:rPr>
                <w:rFonts w:ascii="Arial" w:eastAsia="Arial" w:hAnsi="Arial" w:cs="Arial"/>
                <w:position w:val="0"/>
                <w:sz w:val="18"/>
                <w:szCs w:val="18"/>
              </w:rPr>
              <w:t>182,855,857</w:t>
            </w:r>
          </w:p>
        </w:tc>
      </w:tr>
    </w:tbl>
    <w:p w14:paraId="6824721C" w14:textId="1C155800" w:rsidR="00D35502" w:rsidRDefault="00D35502" w:rsidP="00F94763">
      <w:pPr>
        <w:tabs>
          <w:tab w:val="left" w:pos="540"/>
        </w:tabs>
        <w:spacing w:line="240" w:lineRule="auto"/>
        <w:ind w:left="0" w:hanging="2"/>
        <w:jc w:val="both"/>
        <w:rPr>
          <w:rFonts w:ascii="Arial" w:eastAsia="Arial" w:hAnsi="Arial" w:cs="Arial"/>
          <w:position w:val="0"/>
          <w:sz w:val="18"/>
          <w:szCs w:val="18"/>
        </w:rPr>
      </w:pPr>
    </w:p>
    <w:p w14:paraId="0D1FAF3F" w14:textId="77777777" w:rsidR="00557BCA" w:rsidRPr="007B7781" w:rsidRDefault="00557BCA" w:rsidP="00557BCA">
      <w:pPr>
        <w:spacing w:line="240" w:lineRule="auto"/>
        <w:ind w:left="0" w:hanging="2"/>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557BCA" w:rsidRPr="007B7781" w14:paraId="7CD0D0A1" w14:textId="77777777" w:rsidTr="00DB6920">
        <w:trPr>
          <w:trHeight w:val="386"/>
        </w:trPr>
        <w:tc>
          <w:tcPr>
            <w:tcW w:w="9461" w:type="dxa"/>
            <w:shd w:val="clear" w:color="auto" w:fill="FFA543"/>
            <w:vAlign w:val="center"/>
          </w:tcPr>
          <w:p w14:paraId="1392ABAD" w14:textId="5E8FF226" w:rsidR="00557BCA" w:rsidRPr="007B7781" w:rsidRDefault="00557BCA" w:rsidP="00DB6920">
            <w:pPr>
              <w:tabs>
                <w:tab w:val="left" w:pos="432"/>
              </w:tabs>
              <w:ind w:left="0" w:hanging="2"/>
              <w:jc w:val="both"/>
              <w:rPr>
                <w:rFonts w:ascii="Arial" w:eastAsia="Arial" w:hAnsi="Arial" w:cs="Arial"/>
                <w:color w:val="FFFFFF"/>
                <w:position w:val="0"/>
                <w:sz w:val="18"/>
                <w:szCs w:val="18"/>
              </w:rPr>
            </w:pPr>
            <w:r w:rsidRPr="00557BCA">
              <w:rPr>
                <w:rFonts w:ascii="Arial" w:eastAsia="Arial" w:hAnsi="Arial" w:cs="Arial"/>
                <w:b/>
                <w:color w:val="FFFFFF"/>
                <w:position w:val="0"/>
                <w:sz w:val="18"/>
                <w:szCs w:val="18"/>
              </w:rPr>
              <w:t>2</w:t>
            </w:r>
            <w:r w:rsidR="00BF65D5">
              <w:rPr>
                <w:rFonts w:ascii="Arial" w:eastAsia="Arial" w:hAnsi="Arial" w:cs="Arial"/>
                <w:b/>
                <w:color w:val="FFFFFF"/>
                <w:position w:val="0"/>
                <w:sz w:val="18"/>
                <w:szCs w:val="18"/>
              </w:rPr>
              <w:t>5</w:t>
            </w:r>
            <w:r w:rsidRPr="00557BCA">
              <w:rPr>
                <w:rFonts w:ascii="Arial" w:eastAsia="Arial" w:hAnsi="Arial" w:cs="Arial"/>
                <w:b/>
                <w:color w:val="FFFFFF"/>
                <w:position w:val="0"/>
                <w:sz w:val="18"/>
                <w:szCs w:val="18"/>
              </w:rPr>
              <w:tab/>
            </w:r>
            <w:r w:rsidR="00833E8F">
              <w:rPr>
                <w:rFonts w:ascii="Arial" w:eastAsia="Arial" w:hAnsi="Arial" w:cs="Browallia New"/>
                <w:b/>
                <w:color w:val="FFFFFF"/>
                <w:position w:val="0"/>
                <w:sz w:val="18"/>
                <w:lang w:val="en-US"/>
              </w:rPr>
              <w:t>Oil</w:t>
            </w:r>
            <w:r w:rsidR="00EF6DAA">
              <w:rPr>
                <w:rFonts w:ascii="Arial" w:eastAsia="Arial" w:hAnsi="Arial" w:cs="Arial"/>
                <w:b/>
                <w:color w:val="FFFFFF"/>
                <w:position w:val="0"/>
                <w:sz w:val="18"/>
                <w:szCs w:val="18"/>
              </w:rPr>
              <w:t xml:space="preserve"> spill incident</w:t>
            </w:r>
          </w:p>
        </w:tc>
      </w:tr>
    </w:tbl>
    <w:p w14:paraId="79DDB37D" w14:textId="493BCB27" w:rsidR="00557BCA" w:rsidRDefault="00557BCA" w:rsidP="00F94763">
      <w:pPr>
        <w:tabs>
          <w:tab w:val="left" w:pos="540"/>
        </w:tabs>
        <w:spacing w:line="240" w:lineRule="auto"/>
        <w:ind w:left="0" w:hanging="2"/>
        <w:jc w:val="both"/>
        <w:rPr>
          <w:rFonts w:ascii="Arial" w:eastAsia="Arial" w:hAnsi="Arial" w:cs="Arial"/>
          <w:position w:val="0"/>
          <w:sz w:val="18"/>
          <w:szCs w:val="18"/>
        </w:rPr>
      </w:pPr>
    </w:p>
    <w:p w14:paraId="0359ED5F" w14:textId="68AF75D6" w:rsidR="00D95AAF" w:rsidRPr="00D95AAF" w:rsidRDefault="00D95AAF" w:rsidP="00D95AAF">
      <w:pPr>
        <w:tabs>
          <w:tab w:val="left" w:pos="540"/>
        </w:tabs>
        <w:spacing w:line="240" w:lineRule="auto"/>
        <w:ind w:left="0" w:hanging="2"/>
        <w:jc w:val="both"/>
        <w:rPr>
          <w:rFonts w:ascii="Arial" w:eastAsia="Arial" w:hAnsi="Arial" w:cs="Arial"/>
          <w:position w:val="0"/>
          <w:sz w:val="18"/>
          <w:szCs w:val="18"/>
        </w:rPr>
      </w:pPr>
      <w:r w:rsidRPr="00D95AAF">
        <w:rPr>
          <w:rFonts w:ascii="Arial" w:eastAsia="Arial" w:hAnsi="Arial" w:cs="Arial"/>
          <w:position w:val="0"/>
          <w:sz w:val="18"/>
          <w:szCs w:val="18"/>
        </w:rPr>
        <w:t>On 25 January 2022, an oil spill incident occurred at the Single Point Mooring (SPM) operated by SPRC. The combined response efforts of the Company and Government agency- which focused on minimizing impact to the shoreline and sensitive areas - are substantially complete. The assessment of long-term impacts or any required rehabilitation actions to the impacted areas are ongoing and will have to be assessed by the Government authorities, external experts and communities. To date, the refinery operations are continuing normally.</w:t>
      </w:r>
    </w:p>
    <w:p w14:paraId="2BF3F8A8" w14:textId="77777777" w:rsidR="00D95AAF" w:rsidRPr="00D95AAF" w:rsidRDefault="00D95AAF" w:rsidP="007455E6">
      <w:pPr>
        <w:tabs>
          <w:tab w:val="left" w:pos="540"/>
        </w:tabs>
        <w:spacing w:line="240" w:lineRule="auto"/>
        <w:ind w:left="0" w:hanging="2"/>
        <w:jc w:val="both"/>
        <w:rPr>
          <w:rFonts w:ascii="Arial" w:eastAsia="Arial" w:hAnsi="Arial" w:cs="Arial"/>
          <w:position w:val="0"/>
          <w:sz w:val="18"/>
          <w:szCs w:val="18"/>
        </w:rPr>
      </w:pPr>
    </w:p>
    <w:p w14:paraId="4996FFC6" w14:textId="5558C9A3" w:rsidR="00D95AAF" w:rsidRPr="00D95AAF" w:rsidRDefault="00D95AAF" w:rsidP="007455E6">
      <w:pPr>
        <w:tabs>
          <w:tab w:val="left" w:pos="540"/>
        </w:tabs>
        <w:spacing w:line="240" w:lineRule="auto"/>
        <w:ind w:left="0" w:hanging="2"/>
        <w:jc w:val="both"/>
        <w:rPr>
          <w:rFonts w:ascii="Arial" w:eastAsia="Arial" w:hAnsi="Arial" w:cs="Arial"/>
          <w:position w:val="0"/>
          <w:sz w:val="18"/>
          <w:szCs w:val="18"/>
        </w:rPr>
      </w:pPr>
      <w:r w:rsidRPr="00D95AAF">
        <w:rPr>
          <w:rFonts w:ascii="Arial" w:eastAsia="Arial" w:hAnsi="Arial" w:cs="Arial"/>
          <w:position w:val="0"/>
          <w:sz w:val="18"/>
          <w:szCs w:val="18"/>
        </w:rPr>
        <w:t>The Company has established a short-</w:t>
      </w:r>
      <w:r w:rsidR="008F5BD8">
        <w:rPr>
          <w:rFonts w:ascii="Arial" w:eastAsia="Arial" w:hAnsi="Arial" w:cs="Arial"/>
          <w:position w:val="0"/>
          <w:sz w:val="18"/>
          <w:szCs w:val="18"/>
        </w:rPr>
        <w:t>term</w:t>
      </w:r>
      <w:r w:rsidRPr="00D95AAF">
        <w:rPr>
          <w:rFonts w:ascii="Arial" w:eastAsia="Arial" w:hAnsi="Arial" w:cs="Arial"/>
          <w:position w:val="0"/>
          <w:sz w:val="18"/>
          <w:szCs w:val="18"/>
        </w:rPr>
        <w:t xml:space="preserve"> and long-term recovery plan to assist those who have been affected and is currently working with its insurer on claims as appropriate.</w:t>
      </w:r>
    </w:p>
    <w:p w14:paraId="635609CE" w14:textId="5BE1BBFF" w:rsidR="00D95AAF" w:rsidRPr="00D95AAF" w:rsidRDefault="00D95AAF" w:rsidP="007455E6">
      <w:pPr>
        <w:tabs>
          <w:tab w:val="left" w:pos="540"/>
        </w:tabs>
        <w:spacing w:line="240" w:lineRule="auto"/>
        <w:ind w:leftChars="0" w:firstLineChars="0" w:firstLine="0"/>
        <w:jc w:val="both"/>
        <w:rPr>
          <w:rFonts w:ascii="Arial" w:eastAsia="Arial" w:hAnsi="Arial" w:cs="Arial"/>
          <w:position w:val="0"/>
          <w:sz w:val="18"/>
          <w:szCs w:val="18"/>
        </w:rPr>
      </w:pPr>
    </w:p>
    <w:p w14:paraId="5FF1BDEB" w14:textId="48B91FF8" w:rsidR="00833E8F" w:rsidRDefault="00F9511E" w:rsidP="007455E6">
      <w:pPr>
        <w:spacing w:line="240" w:lineRule="auto"/>
        <w:ind w:leftChars="0" w:firstLineChars="0" w:firstLine="0"/>
        <w:jc w:val="thaiDistribute"/>
        <w:rPr>
          <w:rFonts w:ascii="Arial" w:eastAsia="Arial" w:hAnsi="Arial" w:cs="Arial"/>
          <w:position w:val="0"/>
          <w:sz w:val="18"/>
          <w:szCs w:val="18"/>
        </w:rPr>
      </w:pPr>
      <w:r>
        <w:rPr>
          <w:rFonts w:ascii="Arial" w:eastAsia="Arial" w:hAnsi="Arial" w:cs="Browallia New"/>
          <w:position w:val="0"/>
          <w:sz w:val="18"/>
        </w:rPr>
        <w:t xml:space="preserve">In 2022, </w:t>
      </w:r>
      <w:r>
        <w:rPr>
          <w:rFonts w:ascii="Arial" w:eastAsia="Arial" w:hAnsi="Arial" w:cs="Arial"/>
          <w:position w:val="0"/>
          <w:sz w:val="18"/>
          <w:szCs w:val="18"/>
        </w:rPr>
        <w:t>t</w:t>
      </w:r>
      <w:r w:rsidR="00D95AAF" w:rsidRPr="00D95AAF">
        <w:rPr>
          <w:rFonts w:ascii="Arial" w:eastAsia="Arial" w:hAnsi="Arial" w:cs="Arial"/>
          <w:position w:val="0"/>
          <w:sz w:val="18"/>
          <w:szCs w:val="18"/>
        </w:rPr>
        <w:t xml:space="preserve">he Company has recognized the related expenditure from this incident in the amount of US Dollar </w:t>
      </w:r>
      <w:r>
        <w:rPr>
          <w:rFonts w:ascii="Arial" w:eastAsia="Arial" w:hAnsi="Arial" w:cs="Arial"/>
          <w:position w:val="0"/>
          <w:sz w:val="18"/>
          <w:szCs w:val="18"/>
        </w:rPr>
        <w:t>5 million</w:t>
      </w:r>
      <w:r w:rsidR="00D95AAF" w:rsidRPr="00D95AAF">
        <w:rPr>
          <w:rFonts w:ascii="Arial" w:eastAsia="Arial" w:hAnsi="Arial" w:cs="Arial"/>
          <w:position w:val="0"/>
          <w:sz w:val="18"/>
          <w:szCs w:val="18"/>
        </w:rPr>
        <w:t xml:space="preserve"> or equivalent to Baht </w:t>
      </w:r>
      <w:r>
        <w:rPr>
          <w:rFonts w:ascii="Arial" w:eastAsia="Arial" w:hAnsi="Arial" w:cs="Arial"/>
          <w:position w:val="0"/>
          <w:sz w:val="18"/>
          <w:szCs w:val="18"/>
        </w:rPr>
        <w:t>162 million</w:t>
      </w:r>
      <w:r w:rsidR="00D95AAF" w:rsidRPr="00D95AAF">
        <w:rPr>
          <w:rFonts w:ascii="Arial" w:eastAsia="Arial" w:hAnsi="Arial" w:cs="Arial"/>
          <w:position w:val="0"/>
          <w:sz w:val="18"/>
          <w:szCs w:val="18"/>
        </w:rPr>
        <w:t xml:space="preserve"> </w:t>
      </w:r>
      <w:r w:rsidR="00C03221">
        <w:rPr>
          <w:rFonts w:ascii="Arial" w:eastAsia="Arial" w:hAnsi="Arial" w:cs="Browallia New"/>
          <w:position w:val="0"/>
          <w:sz w:val="18"/>
        </w:rPr>
        <w:t>and</w:t>
      </w:r>
      <w:r w:rsidR="00D174CE">
        <w:rPr>
          <w:rFonts w:ascii="Arial" w:eastAsia="Arial" w:hAnsi="Arial" w:cs="Arial"/>
          <w:position w:val="0"/>
          <w:sz w:val="18"/>
          <w:szCs w:val="18"/>
        </w:rPr>
        <w:t xml:space="preserve"> the Company </w:t>
      </w:r>
      <w:r w:rsidR="00D95AAF" w:rsidRPr="00D95AAF">
        <w:rPr>
          <w:rFonts w:ascii="Arial" w:eastAsia="Arial" w:hAnsi="Arial" w:cs="Arial"/>
          <w:position w:val="0"/>
          <w:sz w:val="18"/>
          <w:szCs w:val="18"/>
        </w:rPr>
        <w:t xml:space="preserve">might </w:t>
      </w:r>
      <w:r w:rsidR="00D174CE">
        <w:rPr>
          <w:rFonts w:ascii="Arial" w:eastAsia="Arial" w:hAnsi="Arial" w:cs="Arial"/>
          <w:position w:val="0"/>
          <w:sz w:val="18"/>
          <w:szCs w:val="18"/>
        </w:rPr>
        <w:t xml:space="preserve">incur the </w:t>
      </w:r>
      <w:r w:rsidR="00D95AAF" w:rsidRPr="00D95AAF">
        <w:rPr>
          <w:rFonts w:ascii="Arial" w:eastAsia="Arial" w:hAnsi="Arial" w:cs="Arial"/>
          <w:position w:val="0"/>
          <w:sz w:val="18"/>
          <w:szCs w:val="18"/>
        </w:rPr>
        <w:t>additional future expenditures.</w:t>
      </w:r>
    </w:p>
    <w:p w14:paraId="0DAD7C04" w14:textId="537B6A03" w:rsidR="00650E3D" w:rsidRDefault="00650E3D" w:rsidP="007455E6">
      <w:pPr>
        <w:spacing w:line="240" w:lineRule="auto"/>
        <w:ind w:left="-2" w:firstLineChars="0" w:firstLine="0"/>
        <w:rPr>
          <w:rFonts w:ascii="Arial" w:eastAsia="Arial" w:hAnsi="Arial" w:cs="Arial"/>
          <w:position w:val="0"/>
          <w:sz w:val="18"/>
          <w:szCs w:val="18"/>
        </w:rPr>
      </w:pPr>
    </w:p>
    <w:p w14:paraId="409ED6A6" w14:textId="77777777" w:rsidR="00650E3D" w:rsidRPr="007455E6" w:rsidRDefault="00650E3D" w:rsidP="007455E6">
      <w:pPr>
        <w:spacing w:line="240" w:lineRule="auto"/>
        <w:ind w:left="-2" w:firstLineChars="0" w:firstLine="0"/>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833E8F" w:rsidRPr="007B7781" w14:paraId="21BFF59F" w14:textId="77777777" w:rsidTr="00833E8F">
        <w:trPr>
          <w:trHeight w:val="386"/>
        </w:trPr>
        <w:tc>
          <w:tcPr>
            <w:tcW w:w="9461" w:type="dxa"/>
            <w:shd w:val="clear" w:color="auto" w:fill="FFA543"/>
            <w:vAlign w:val="center"/>
          </w:tcPr>
          <w:p w14:paraId="6E85E570" w14:textId="00B6EDF4" w:rsidR="00833E8F" w:rsidRPr="007B7781" w:rsidRDefault="00833E8F" w:rsidP="00833E8F">
            <w:pPr>
              <w:tabs>
                <w:tab w:val="left" w:pos="432"/>
              </w:tabs>
              <w:ind w:left="0" w:hanging="2"/>
              <w:jc w:val="both"/>
              <w:rPr>
                <w:rFonts w:ascii="Arial" w:eastAsia="Arial" w:hAnsi="Arial" w:cs="Arial"/>
                <w:color w:val="FFFFFF"/>
                <w:position w:val="0"/>
                <w:sz w:val="18"/>
                <w:szCs w:val="18"/>
              </w:rPr>
            </w:pPr>
            <w:r w:rsidRPr="00557BCA">
              <w:rPr>
                <w:rFonts w:ascii="Arial" w:eastAsia="Arial" w:hAnsi="Arial" w:cs="Arial"/>
                <w:b/>
                <w:color w:val="FFFFFF"/>
                <w:position w:val="0"/>
                <w:sz w:val="18"/>
                <w:szCs w:val="18"/>
              </w:rPr>
              <w:t>2</w:t>
            </w:r>
            <w:r w:rsidR="00AF0720">
              <w:rPr>
                <w:rFonts w:ascii="Arial" w:eastAsia="Arial" w:hAnsi="Arial" w:cs="Arial"/>
                <w:b/>
                <w:color w:val="FFFFFF"/>
                <w:position w:val="0"/>
                <w:sz w:val="18"/>
                <w:szCs w:val="18"/>
              </w:rPr>
              <w:t>6</w:t>
            </w:r>
            <w:r w:rsidRPr="00557BCA">
              <w:rPr>
                <w:rFonts w:ascii="Arial" w:eastAsia="Arial" w:hAnsi="Arial" w:cs="Arial"/>
                <w:b/>
                <w:color w:val="FFFFFF"/>
                <w:position w:val="0"/>
                <w:sz w:val="18"/>
                <w:szCs w:val="18"/>
              </w:rPr>
              <w:tab/>
            </w:r>
            <w:r w:rsidRPr="00833E8F">
              <w:rPr>
                <w:rFonts w:ascii="Arial" w:eastAsia="Arial" w:hAnsi="Arial" w:cs="Browallia New"/>
                <w:b/>
                <w:color w:val="FFFFFF"/>
                <w:position w:val="0"/>
                <w:sz w:val="18"/>
                <w:lang w:val="en-US"/>
              </w:rPr>
              <w:t>Event after reporting date</w:t>
            </w:r>
          </w:p>
        </w:tc>
      </w:tr>
    </w:tbl>
    <w:p w14:paraId="6EFACDED" w14:textId="6D8F8787" w:rsidR="00833E8F" w:rsidRDefault="00833E8F" w:rsidP="00D95AAF">
      <w:pPr>
        <w:tabs>
          <w:tab w:val="left" w:pos="540"/>
        </w:tabs>
        <w:spacing w:line="240" w:lineRule="auto"/>
        <w:ind w:left="0" w:hanging="2"/>
        <w:jc w:val="both"/>
        <w:rPr>
          <w:rFonts w:ascii="Arial" w:eastAsia="Arial" w:hAnsi="Arial" w:cs="Arial"/>
          <w:position w:val="0"/>
          <w:sz w:val="18"/>
          <w:szCs w:val="18"/>
        </w:rPr>
      </w:pPr>
    </w:p>
    <w:p w14:paraId="364F487E" w14:textId="29B78318" w:rsidR="00833E8F" w:rsidRPr="007B7781" w:rsidRDefault="00833E8F" w:rsidP="007455E6">
      <w:pPr>
        <w:tabs>
          <w:tab w:val="left" w:pos="540"/>
        </w:tabs>
        <w:spacing w:line="240" w:lineRule="auto"/>
        <w:ind w:left="0" w:hanging="2"/>
        <w:jc w:val="thaiDistribute"/>
        <w:rPr>
          <w:rFonts w:ascii="Arial" w:eastAsia="Arial" w:hAnsi="Arial" w:cs="Arial"/>
          <w:position w:val="0"/>
          <w:sz w:val="18"/>
          <w:szCs w:val="18"/>
        </w:rPr>
      </w:pPr>
      <w:r w:rsidRPr="00833E8F">
        <w:rPr>
          <w:rFonts w:ascii="Arial" w:eastAsia="Arial" w:hAnsi="Arial" w:cs="Arial"/>
          <w:position w:val="0"/>
          <w:sz w:val="18"/>
          <w:szCs w:val="18"/>
        </w:rPr>
        <w:t>At the Board of Director Meeting No. 1 held on 2</w:t>
      </w:r>
      <w:r>
        <w:rPr>
          <w:rFonts w:ascii="Arial" w:eastAsia="Arial" w:hAnsi="Arial" w:cs="Arial"/>
          <w:position w:val="0"/>
          <w:sz w:val="18"/>
          <w:szCs w:val="18"/>
        </w:rPr>
        <w:t>2</w:t>
      </w:r>
      <w:r w:rsidRPr="00833E8F">
        <w:rPr>
          <w:rFonts w:ascii="Arial" w:eastAsia="Arial" w:hAnsi="Arial" w:cs="Arial"/>
          <w:position w:val="0"/>
          <w:sz w:val="18"/>
          <w:szCs w:val="18"/>
        </w:rPr>
        <w:t xml:space="preserve"> February 202</w:t>
      </w:r>
      <w:r>
        <w:rPr>
          <w:rFonts w:ascii="Arial" w:eastAsia="Arial" w:hAnsi="Arial" w:cs="Arial"/>
          <w:position w:val="0"/>
          <w:sz w:val="18"/>
          <w:szCs w:val="18"/>
        </w:rPr>
        <w:t>2</w:t>
      </w:r>
      <w:r w:rsidRPr="00833E8F">
        <w:rPr>
          <w:rFonts w:ascii="Arial" w:eastAsia="Arial" w:hAnsi="Arial" w:cs="Arial"/>
          <w:position w:val="0"/>
          <w:sz w:val="18"/>
          <w:szCs w:val="18"/>
        </w:rPr>
        <w:t>, the Board approved a resolution of submission to</w:t>
      </w:r>
      <w:r w:rsidR="001D0DF4">
        <w:rPr>
          <w:rFonts w:ascii="Arial" w:eastAsia="Arial" w:hAnsi="Arial" w:cs="Arial"/>
          <w:position w:val="0"/>
          <w:sz w:val="18"/>
          <w:szCs w:val="18"/>
        </w:rPr>
        <w:t xml:space="preserve"> </w:t>
      </w:r>
      <w:r w:rsidRPr="00833E8F">
        <w:rPr>
          <w:rFonts w:ascii="Arial" w:eastAsia="Arial" w:hAnsi="Arial" w:cs="Arial"/>
          <w:position w:val="0"/>
          <w:sz w:val="18"/>
          <w:szCs w:val="18"/>
        </w:rPr>
        <w:t xml:space="preserve">shareholders for approval of annual dividend payment from the </w:t>
      </w:r>
      <w:r w:rsidR="00217154">
        <w:rPr>
          <w:rFonts w:ascii="Arial" w:eastAsia="Arial" w:hAnsi="Arial" w:cs="Arial"/>
          <w:position w:val="0"/>
          <w:sz w:val="18"/>
          <w:szCs w:val="18"/>
        </w:rPr>
        <w:t>2021 net profit</w:t>
      </w:r>
      <w:r w:rsidRPr="00833E8F">
        <w:rPr>
          <w:rFonts w:ascii="Arial" w:eastAsia="Arial" w:hAnsi="Arial" w:cs="Arial"/>
          <w:position w:val="0"/>
          <w:sz w:val="18"/>
          <w:szCs w:val="18"/>
        </w:rPr>
        <w:t xml:space="preserve"> in the amount of USD </w:t>
      </w:r>
      <w:r w:rsidR="00A53D35">
        <w:rPr>
          <w:rFonts w:ascii="Arial" w:eastAsia="Arial" w:hAnsi="Arial" w:cstheme="minorBidi"/>
          <w:position w:val="0"/>
          <w:sz w:val="18"/>
          <w:szCs w:val="18"/>
        </w:rPr>
        <w:t>23.39</w:t>
      </w:r>
      <w:r w:rsidRPr="00833E8F">
        <w:rPr>
          <w:rFonts w:ascii="Arial" w:eastAsia="Arial" w:hAnsi="Arial" w:cs="Arial"/>
          <w:position w:val="0"/>
          <w:sz w:val="18"/>
          <w:szCs w:val="18"/>
        </w:rPr>
        <w:t xml:space="preserve"> million</w:t>
      </w:r>
      <w:r w:rsidR="001D0DF4">
        <w:rPr>
          <w:rFonts w:ascii="Arial" w:eastAsia="Arial" w:hAnsi="Arial" w:cs="Arial"/>
          <w:position w:val="0"/>
          <w:sz w:val="18"/>
          <w:szCs w:val="18"/>
        </w:rPr>
        <w:t xml:space="preserve"> </w:t>
      </w:r>
      <w:r w:rsidRPr="00833E8F">
        <w:rPr>
          <w:rFonts w:ascii="Arial" w:eastAsia="Arial" w:hAnsi="Arial" w:cs="Arial"/>
          <w:position w:val="0"/>
          <w:sz w:val="18"/>
          <w:szCs w:val="18"/>
        </w:rPr>
        <w:t xml:space="preserve">or Baht </w:t>
      </w:r>
      <w:r w:rsidR="00A53D35">
        <w:rPr>
          <w:rFonts w:ascii="Arial" w:eastAsia="Arial" w:hAnsi="Arial" w:cs="Arial"/>
          <w:position w:val="0"/>
          <w:sz w:val="18"/>
          <w:szCs w:val="18"/>
        </w:rPr>
        <w:t>774</w:t>
      </w:r>
      <w:r w:rsidRPr="00833E8F">
        <w:rPr>
          <w:rFonts w:ascii="Arial" w:eastAsia="Arial" w:hAnsi="Arial" w:cs="Arial"/>
          <w:position w:val="0"/>
          <w:sz w:val="18"/>
          <w:szCs w:val="18"/>
        </w:rPr>
        <w:t xml:space="preserve"> million which is equivalent of Baht </w:t>
      </w:r>
      <w:r w:rsidR="00A53D35">
        <w:rPr>
          <w:rFonts w:ascii="Arial" w:eastAsia="Arial" w:hAnsi="Arial" w:cs="Arial"/>
          <w:position w:val="0"/>
          <w:sz w:val="18"/>
          <w:szCs w:val="18"/>
        </w:rPr>
        <w:t>0.1785</w:t>
      </w:r>
      <w:r w:rsidRPr="00833E8F">
        <w:rPr>
          <w:rFonts w:ascii="Arial" w:eastAsia="Arial" w:hAnsi="Arial" w:cs="Arial"/>
          <w:position w:val="0"/>
          <w:sz w:val="18"/>
          <w:szCs w:val="18"/>
        </w:rPr>
        <w:t xml:space="preserve"> per share. The dividend is subjected to the approval of the</w:t>
      </w:r>
      <w:r>
        <w:rPr>
          <w:rFonts w:ascii="Arial" w:eastAsia="Arial" w:hAnsi="Arial" w:cs="Arial"/>
          <w:position w:val="0"/>
          <w:sz w:val="18"/>
          <w:szCs w:val="18"/>
        </w:rPr>
        <w:t xml:space="preserve"> </w:t>
      </w:r>
      <w:r w:rsidRPr="00833E8F">
        <w:rPr>
          <w:rFonts w:ascii="Arial" w:eastAsia="Arial" w:hAnsi="Arial" w:cs="Arial"/>
          <w:position w:val="0"/>
          <w:sz w:val="18"/>
          <w:szCs w:val="18"/>
        </w:rPr>
        <w:t xml:space="preserve">Company’s shareholders at the annual general meeting to be held on </w:t>
      </w:r>
      <w:r w:rsidR="00103AA9">
        <w:rPr>
          <w:rFonts w:ascii="Arial" w:eastAsia="Arial" w:hAnsi="Arial" w:cs="Arial"/>
          <w:position w:val="0"/>
          <w:sz w:val="18"/>
          <w:szCs w:val="18"/>
        </w:rPr>
        <w:t>8</w:t>
      </w:r>
      <w:r w:rsidRPr="00833E8F">
        <w:rPr>
          <w:rFonts w:ascii="Arial" w:eastAsia="Arial" w:hAnsi="Arial" w:cs="Arial"/>
          <w:position w:val="0"/>
          <w:sz w:val="18"/>
          <w:szCs w:val="18"/>
        </w:rPr>
        <w:t xml:space="preserve"> April 202</w:t>
      </w:r>
      <w:r>
        <w:rPr>
          <w:rFonts w:ascii="Arial" w:eastAsia="Arial" w:hAnsi="Arial" w:cs="Arial"/>
          <w:position w:val="0"/>
          <w:sz w:val="18"/>
          <w:szCs w:val="18"/>
        </w:rPr>
        <w:t>2</w:t>
      </w:r>
      <w:r w:rsidRPr="00833E8F">
        <w:rPr>
          <w:rFonts w:ascii="Arial" w:eastAsia="Arial" w:hAnsi="Arial" w:cs="Arial"/>
          <w:position w:val="0"/>
          <w:sz w:val="18"/>
          <w:szCs w:val="18"/>
        </w:rPr>
        <w:t xml:space="preserve"> and will be paid to shareholders on</w:t>
      </w:r>
      <w:r>
        <w:rPr>
          <w:rFonts w:ascii="Arial" w:eastAsia="Arial" w:hAnsi="Arial" w:cs="Arial"/>
          <w:position w:val="0"/>
          <w:sz w:val="18"/>
          <w:szCs w:val="18"/>
        </w:rPr>
        <w:t xml:space="preserve"> </w:t>
      </w:r>
      <w:r w:rsidR="00A53D35">
        <w:rPr>
          <w:rFonts w:ascii="Arial" w:eastAsia="Arial" w:hAnsi="Arial" w:cs="Browallia New"/>
          <w:position w:val="0"/>
          <w:sz w:val="18"/>
        </w:rPr>
        <w:t>6</w:t>
      </w:r>
      <w:r w:rsidRPr="00833E8F">
        <w:rPr>
          <w:rFonts w:ascii="Arial" w:eastAsia="Arial" w:hAnsi="Arial" w:cs="Arial"/>
          <w:position w:val="0"/>
          <w:sz w:val="18"/>
          <w:szCs w:val="18"/>
        </w:rPr>
        <w:t xml:space="preserve"> May 202</w:t>
      </w:r>
      <w:r>
        <w:rPr>
          <w:rFonts w:ascii="Arial" w:eastAsia="Arial" w:hAnsi="Arial" w:cs="Arial"/>
          <w:position w:val="0"/>
          <w:sz w:val="18"/>
          <w:szCs w:val="18"/>
        </w:rPr>
        <w:t>2</w:t>
      </w:r>
      <w:r w:rsidRPr="00833E8F">
        <w:rPr>
          <w:rFonts w:ascii="Arial" w:eastAsia="Arial" w:hAnsi="Arial" w:cs="Arial"/>
          <w:position w:val="0"/>
          <w:sz w:val="18"/>
          <w:szCs w:val="18"/>
        </w:rPr>
        <w:t>.</w:t>
      </w:r>
    </w:p>
    <w:sectPr w:rsidR="00833E8F" w:rsidRPr="007B7781">
      <w:headerReference w:type="even" r:id="rId15"/>
      <w:headerReference w:type="default" r:id="rId16"/>
      <w:footerReference w:type="even" r:id="rId17"/>
      <w:footerReference w:type="default" r:id="rId18"/>
      <w:headerReference w:type="first" r:id="rId19"/>
      <w:footerReference w:type="first" r:id="rId20"/>
      <w:pgSz w:w="11907" w:h="16840"/>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71DE77" w14:textId="77777777" w:rsidR="00A66449" w:rsidRDefault="00A66449">
      <w:pPr>
        <w:spacing w:line="240" w:lineRule="auto"/>
        <w:ind w:left="0" w:hanging="2"/>
      </w:pPr>
      <w:r>
        <w:separator/>
      </w:r>
    </w:p>
  </w:endnote>
  <w:endnote w:type="continuationSeparator" w:id="0">
    <w:p w14:paraId="1ABFB2D0" w14:textId="77777777" w:rsidR="00A66449" w:rsidRDefault="00A6644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55">
    <w:altName w:val="Arial"/>
    <w:panose1 w:val="00000000000000000000"/>
    <w:charset w:val="00"/>
    <w:family w:val="swiss"/>
    <w:notTrueType/>
    <w:pitch w:val="variable"/>
    <w:sig w:usb0="00000003" w:usb1="00000000" w:usb2="00000000" w:usb3="00000000" w:csb0="00000001" w:csb1="00000000"/>
  </w:font>
  <w:font w:name="Univers 45 Light">
    <w:charset w:val="00"/>
    <w:family w:val="auto"/>
    <w:pitch w:val="variable"/>
    <w:sig w:usb0="80000023" w:usb1="00000000"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B9D78" w14:textId="77777777" w:rsidR="00DD76CF" w:rsidRDefault="00DD76C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9B690" w14:textId="77777777" w:rsidR="00DD76CF" w:rsidRDefault="00DD76CF">
    <w:pPr>
      <w:pBdr>
        <w:top w:val="single" w:sz="8" w:space="1" w:color="000000"/>
        <w:left w:val="nil"/>
        <w:bottom w:val="nil"/>
        <w:right w:val="nil"/>
        <w:between w:val="nil"/>
      </w:pBdr>
      <w:spacing w:line="240" w:lineRule="auto"/>
      <w:ind w:left="0" w:hanging="2"/>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13</w:t>
    </w:r>
    <w:r>
      <w:rPr>
        <w:rFonts w:ascii="Arial" w:eastAsia="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CD0235" w14:textId="77777777" w:rsidR="00DD76CF" w:rsidRDefault="00DD76CF">
    <w:pPr>
      <w:pStyle w:val="Footer"/>
      <w:ind w:left="0" w:hanging="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A3A67" w14:textId="77777777" w:rsidR="00DD76CF" w:rsidRDefault="00DD76CF">
    <w:pPr>
      <w:pStyle w:val="Footer"/>
      <w:ind w:left="0" w:hanging="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735EB" w14:textId="77777777" w:rsidR="00DD76CF" w:rsidRDefault="00DD76CF">
    <w:pPr>
      <w:pBdr>
        <w:top w:val="single" w:sz="8" w:space="1" w:color="000000"/>
        <w:left w:val="nil"/>
        <w:bottom w:val="nil"/>
        <w:right w:val="nil"/>
        <w:between w:val="nil"/>
      </w:pBdr>
      <w:spacing w:line="240" w:lineRule="auto"/>
      <w:ind w:left="0" w:hanging="2"/>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13</w:t>
    </w:r>
    <w:r>
      <w:rPr>
        <w:rFonts w:ascii="Arial" w:eastAsia="Arial" w:hAnsi="Arial" w:cs="Arial"/>
        <w:color w:val="000000"/>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27907" w14:textId="77777777" w:rsidR="00DD76CF" w:rsidRDefault="00DD76CF">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BBCABF" w14:textId="77777777" w:rsidR="00A66449" w:rsidRDefault="00A66449">
      <w:pPr>
        <w:spacing w:line="240" w:lineRule="auto"/>
        <w:ind w:left="0" w:hanging="2"/>
      </w:pPr>
      <w:r>
        <w:separator/>
      </w:r>
    </w:p>
  </w:footnote>
  <w:footnote w:type="continuationSeparator" w:id="0">
    <w:p w14:paraId="62DBDDD7" w14:textId="77777777" w:rsidR="00A66449" w:rsidRDefault="00A6644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3D82B" w14:textId="77777777" w:rsidR="00DD76CF" w:rsidRDefault="00DD76C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C9EED1" w14:textId="77777777" w:rsidR="00DD76CF" w:rsidRPr="00CC71C2" w:rsidRDefault="00DD76CF">
    <w:pPr>
      <w:spacing w:line="240" w:lineRule="auto"/>
      <w:ind w:left="0" w:hanging="2"/>
      <w:jc w:val="both"/>
      <w:rPr>
        <w:rFonts w:ascii="Arial" w:eastAsia="Arial" w:hAnsi="Arial" w:cs="Arial"/>
        <w:sz w:val="18"/>
        <w:szCs w:val="18"/>
      </w:rPr>
    </w:pPr>
    <w:r w:rsidRPr="00CC71C2">
      <w:rPr>
        <w:rFonts w:ascii="Arial" w:eastAsia="Arial" w:hAnsi="Arial" w:cs="Arial"/>
        <w:b/>
        <w:sz w:val="18"/>
        <w:szCs w:val="18"/>
      </w:rPr>
      <w:t>Star Petroleum Refining Public Company Limited</w:t>
    </w:r>
  </w:p>
  <w:p w14:paraId="01DBAE35" w14:textId="77777777" w:rsidR="00DD76CF" w:rsidRPr="00CC71C2" w:rsidRDefault="00DD76CF">
    <w:pPr>
      <w:spacing w:line="240" w:lineRule="auto"/>
      <w:ind w:left="0" w:hanging="2"/>
      <w:jc w:val="both"/>
      <w:rPr>
        <w:rFonts w:ascii="Arial" w:eastAsia="Arial" w:hAnsi="Arial" w:cs="Arial"/>
        <w:sz w:val="18"/>
        <w:szCs w:val="18"/>
      </w:rPr>
    </w:pPr>
    <w:r w:rsidRPr="00CC71C2">
      <w:rPr>
        <w:rFonts w:ascii="Arial" w:eastAsia="Arial" w:hAnsi="Arial" w:cs="Arial"/>
        <w:b/>
        <w:sz w:val="18"/>
        <w:szCs w:val="18"/>
      </w:rPr>
      <w:t>Notes to the Financial Statements</w:t>
    </w:r>
  </w:p>
  <w:p w14:paraId="63B6D87B" w14:textId="1197ECAA" w:rsidR="00DD76CF" w:rsidRPr="00CC71C2" w:rsidRDefault="00DD76CF">
    <w:pPr>
      <w:pBdr>
        <w:bottom w:val="single" w:sz="8" w:space="0" w:color="000000"/>
      </w:pBdr>
      <w:spacing w:line="240" w:lineRule="auto"/>
      <w:ind w:left="0" w:hanging="2"/>
      <w:jc w:val="both"/>
      <w:rPr>
        <w:rFonts w:ascii="Arial" w:eastAsia="Arial" w:hAnsi="Arial" w:cs="Arial"/>
        <w:sz w:val="18"/>
        <w:szCs w:val="18"/>
      </w:rPr>
    </w:pPr>
    <w:r w:rsidRPr="00CC71C2">
      <w:rPr>
        <w:rFonts w:ascii="Arial" w:eastAsia="Arial" w:hAnsi="Arial" w:cs="Arial"/>
        <w:b/>
        <w:sz w:val="18"/>
        <w:szCs w:val="18"/>
      </w:rPr>
      <w:t>For the year ended 31 December 2021</w:t>
    </w:r>
  </w:p>
  <w:p w14:paraId="789BCD7C" w14:textId="77777777" w:rsidR="00DD76CF" w:rsidRPr="00CC71C2" w:rsidRDefault="00DD76CF">
    <w:pPr>
      <w:pBdr>
        <w:top w:val="nil"/>
        <w:left w:val="nil"/>
        <w:bottom w:val="nil"/>
        <w:right w:val="nil"/>
        <w:between w:val="nil"/>
      </w:pBdr>
      <w:spacing w:line="240" w:lineRule="auto"/>
      <w:ind w:left="0" w:hanging="2"/>
      <w:rPr>
        <w:rFonts w:ascii="Arial" w:eastAsia="Arial" w:hAnsi="Arial" w:cs="Arial"/>
        <w:color w:val="000000"/>
        <w:sz w:val="18"/>
        <w:szCs w:val="18"/>
      </w:rPr>
    </w:pPr>
  </w:p>
  <w:p w14:paraId="0C2706FC" w14:textId="77777777" w:rsidR="00DD76CF" w:rsidRDefault="00DD76CF">
    <w:pPr>
      <w:pBdr>
        <w:top w:val="nil"/>
        <w:left w:val="nil"/>
        <w:bottom w:val="nil"/>
        <w:right w:val="nil"/>
        <w:between w:val="nil"/>
      </w:pBdr>
      <w:spacing w:line="240" w:lineRule="auto"/>
      <w:ind w:left="0" w:hanging="2"/>
      <w:rPr>
        <w:rFonts w:ascii="Arial" w:eastAsia="Arial" w:hAnsi="Arial" w:cs="Arial"/>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672353" w14:textId="77777777" w:rsidR="00DD76CF" w:rsidRDefault="00DD76CF">
    <w:pPr>
      <w:pStyle w:val="Header"/>
      <w:ind w:left="0" w:hanging="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3E900" w14:textId="77777777" w:rsidR="00DD76CF" w:rsidRDefault="00DD76CF">
    <w:pPr>
      <w:pStyle w:val="Header"/>
      <w:ind w:left="0" w:hanging="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D8FC2" w14:textId="77777777" w:rsidR="00DD76CF" w:rsidRDefault="00DD76CF">
    <w:pPr>
      <w:spacing w:line="240" w:lineRule="auto"/>
      <w:ind w:left="0" w:hanging="2"/>
      <w:jc w:val="both"/>
      <w:rPr>
        <w:rFonts w:ascii="Arial" w:eastAsia="Arial" w:hAnsi="Arial" w:cs="Arial"/>
        <w:sz w:val="18"/>
        <w:szCs w:val="18"/>
      </w:rPr>
    </w:pPr>
    <w:r>
      <w:rPr>
        <w:rFonts w:ascii="Arial" w:eastAsia="Arial" w:hAnsi="Arial" w:cs="Arial"/>
        <w:b/>
        <w:sz w:val="18"/>
        <w:szCs w:val="18"/>
      </w:rPr>
      <w:t>Star Petroleum Refining Public Company Limited</w:t>
    </w:r>
  </w:p>
  <w:p w14:paraId="4320C192" w14:textId="77777777" w:rsidR="00DD76CF" w:rsidRDefault="00DD76CF">
    <w:pPr>
      <w:spacing w:line="240" w:lineRule="auto"/>
      <w:ind w:left="0" w:hanging="2"/>
      <w:jc w:val="both"/>
      <w:rPr>
        <w:rFonts w:ascii="Arial" w:eastAsia="Arial" w:hAnsi="Arial" w:cs="Arial"/>
        <w:sz w:val="18"/>
        <w:szCs w:val="18"/>
      </w:rPr>
    </w:pPr>
    <w:r>
      <w:rPr>
        <w:rFonts w:ascii="Arial" w:eastAsia="Arial" w:hAnsi="Arial" w:cs="Arial"/>
        <w:b/>
        <w:sz w:val="18"/>
        <w:szCs w:val="18"/>
      </w:rPr>
      <w:t>Notes to the Financial Statements</w:t>
    </w:r>
  </w:p>
  <w:p w14:paraId="5AAECB71" w14:textId="10F8D163" w:rsidR="00DD76CF" w:rsidRDefault="00DD76CF">
    <w:pPr>
      <w:pBdr>
        <w:bottom w:val="single" w:sz="8" w:space="0" w:color="000000"/>
      </w:pBdr>
      <w:spacing w:line="240" w:lineRule="auto"/>
      <w:ind w:left="0" w:hanging="2"/>
      <w:jc w:val="both"/>
      <w:rPr>
        <w:rFonts w:ascii="Arial" w:eastAsia="Arial" w:hAnsi="Arial" w:cs="Arial"/>
        <w:sz w:val="18"/>
        <w:szCs w:val="18"/>
      </w:rPr>
    </w:pPr>
    <w:r>
      <w:rPr>
        <w:rFonts w:ascii="Arial" w:eastAsia="Arial" w:hAnsi="Arial" w:cs="Arial"/>
        <w:b/>
        <w:sz w:val="18"/>
        <w:szCs w:val="18"/>
      </w:rPr>
      <w:t>For the year ended 31 December 2021</w:t>
    </w:r>
  </w:p>
  <w:p w14:paraId="7EBF90E1" w14:textId="0F67718E" w:rsidR="00DD76CF" w:rsidRDefault="00DD76CF">
    <w:pPr>
      <w:pBdr>
        <w:top w:val="nil"/>
        <w:left w:val="nil"/>
        <w:bottom w:val="nil"/>
        <w:right w:val="nil"/>
        <w:between w:val="nil"/>
      </w:pBdr>
      <w:spacing w:line="240" w:lineRule="auto"/>
      <w:ind w:left="0" w:hanging="2"/>
      <w:rPr>
        <w:rFonts w:ascii="Arial" w:eastAsia="Arial" w:hAnsi="Arial" w:cs="Arial"/>
        <w:color w:val="000000"/>
        <w:sz w:val="18"/>
        <w:szCs w:val="18"/>
      </w:rPr>
    </w:pPr>
  </w:p>
  <w:p w14:paraId="0E7BFBED" w14:textId="77777777" w:rsidR="00DD76CF" w:rsidRDefault="00DD76CF">
    <w:pPr>
      <w:pBdr>
        <w:top w:val="nil"/>
        <w:left w:val="nil"/>
        <w:bottom w:val="nil"/>
        <w:right w:val="nil"/>
        <w:between w:val="nil"/>
      </w:pBdr>
      <w:spacing w:line="240" w:lineRule="auto"/>
      <w:ind w:left="0" w:hanging="2"/>
      <w:rPr>
        <w:rFonts w:ascii="Arial" w:eastAsia="Arial" w:hAnsi="Arial" w:cs="Arial"/>
        <w:color w:val="000000"/>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61E8CE" w14:textId="77777777" w:rsidR="00DD76CF" w:rsidRDefault="00DD76CF">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6229E"/>
    <w:multiLevelType w:val="hybridMultilevel"/>
    <w:tmpl w:val="1E2ABB2A"/>
    <w:lvl w:ilvl="0" w:tplc="1A9428A8">
      <w:start w:val="1"/>
      <w:numFmt w:val="lowerLetter"/>
      <w:lvlText w:val="%1)"/>
      <w:lvlJc w:val="left"/>
      <w:pPr>
        <w:ind w:left="1778" w:hanging="360"/>
      </w:pPr>
      <w:rPr>
        <w:rFonts w:hint="default"/>
        <w:b w:val="0"/>
        <w:color w:val="CF4A0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 w15:restartNumberingAfterBreak="0">
    <w:nsid w:val="06DA0173"/>
    <w:multiLevelType w:val="hybridMultilevel"/>
    <w:tmpl w:val="673A9BBE"/>
    <w:lvl w:ilvl="0" w:tplc="08090001">
      <w:start w:val="1"/>
      <w:numFmt w:val="bullet"/>
      <w:lvlText w:val=""/>
      <w:lvlJc w:val="left"/>
      <w:pPr>
        <w:ind w:left="1890" w:hanging="360"/>
      </w:pPr>
      <w:rPr>
        <w:rFonts w:ascii="Symbol" w:hAnsi="Symbol" w:hint="default"/>
      </w:rPr>
    </w:lvl>
    <w:lvl w:ilvl="1" w:tplc="08090003" w:tentative="1">
      <w:start w:val="1"/>
      <w:numFmt w:val="bullet"/>
      <w:lvlText w:val="o"/>
      <w:lvlJc w:val="left"/>
      <w:pPr>
        <w:ind w:left="2610" w:hanging="360"/>
      </w:pPr>
      <w:rPr>
        <w:rFonts w:ascii="Courier New" w:hAnsi="Courier New" w:cs="Courier New" w:hint="default"/>
      </w:rPr>
    </w:lvl>
    <w:lvl w:ilvl="2" w:tplc="08090005" w:tentative="1">
      <w:start w:val="1"/>
      <w:numFmt w:val="bullet"/>
      <w:lvlText w:val=""/>
      <w:lvlJc w:val="left"/>
      <w:pPr>
        <w:ind w:left="3330" w:hanging="360"/>
      </w:pPr>
      <w:rPr>
        <w:rFonts w:ascii="Wingdings" w:hAnsi="Wingdings" w:hint="default"/>
      </w:rPr>
    </w:lvl>
    <w:lvl w:ilvl="3" w:tplc="08090001" w:tentative="1">
      <w:start w:val="1"/>
      <w:numFmt w:val="bullet"/>
      <w:lvlText w:val=""/>
      <w:lvlJc w:val="left"/>
      <w:pPr>
        <w:ind w:left="4050" w:hanging="360"/>
      </w:pPr>
      <w:rPr>
        <w:rFonts w:ascii="Symbol" w:hAnsi="Symbol" w:hint="default"/>
      </w:rPr>
    </w:lvl>
    <w:lvl w:ilvl="4" w:tplc="08090003" w:tentative="1">
      <w:start w:val="1"/>
      <w:numFmt w:val="bullet"/>
      <w:lvlText w:val="o"/>
      <w:lvlJc w:val="left"/>
      <w:pPr>
        <w:ind w:left="4770" w:hanging="360"/>
      </w:pPr>
      <w:rPr>
        <w:rFonts w:ascii="Courier New" w:hAnsi="Courier New" w:cs="Courier New" w:hint="default"/>
      </w:rPr>
    </w:lvl>
    <w:lvl w:ilvl="5" w:tplc="08090005" w:tentative="1">
      <w:start w:val="1"/>
      <w:numFmt w:val="bullet"/>
      <w:lvlText w:val=""/>
      <w:lvlJc w:val="left"/>
      <w:pPr>
        <w:ind w:left="5490" w:hanging="360"/>
      </w:pPr>
      <w:rPr>
        <w:rFonts w:ascii="Wingdings" w:hAnsi="Wingdings" w:hint="default"/>
      </w:rPr>
    </w:lvl>
    <w:lvl w:ilvl="6" w:tplc="08090001" w:tentative="1">
      <w:start w:val="1"/>
      <w:numFmt w:val="bullet"/>
      <w:lvlText w:val=""/>
      <w:lvlJc w:val="left"/>
      <w:pPr>
        <w:ind w:left="6210" w:hanging="360"/>
      </w:pPr>
      <w:rPr>
        <w:rFonts w:ascii="Symbol" w:hAnsi="Symbol" w:hint="default"/>
      </w:rPr>
    </w:lvl>
    <w:lvl w:ilvl="7" w:tplc="08090003" w:tentative="1">
      <w:start w:val="1"/>
      <w:numFmt w:val="bullet"/>
      <w:lvlText w:val="o"/>
      <w:lvlJc w:val="left"/>
      <w:pPr>
        <w:ind w:left="6930" w:hanging="360"/>
      </w:pPr>
      <w:rPr>
        <w:rFonts w:ascii="Courier New" w:hAnsi="Courier New" w:cs="Courier New" w:hint="default"/>
      </w:rPr>
    </w:lvl>
    <w:lvl w:ilvl="8" w:tplc="08090005" w:tentative="1">
      <w:start w:val="1"/>
      <w:numFmt w:val="bullet"/>
      <w:lvlText w:val=""/>
      <w:lvlJc w:val="left"/>
      <w:pPr>
        <w:ind w:left="7650" w:hanging="360"/>
      </w:pPr>
      <w:rPr>
        <w:rFonts w:ascii="Wingdings" w:hAnsi="Wingdings" w:hint="default"/>
      </w:rPr>
    </w:lvl>
  </w:abstractNum>
  <w:abstractNum w:abstractNumId="2" w15:restartNumberingAfterBreak="0">
    <w:nsid w:val="07533C04"/>
    <w:multiLevelType w:val="hybridMultilevel"/>
    <w:tmpl w:val="2AF09852"/>
    <w:lvl w:ilvl="0" w:tplc="A1641C74">
      <w:start w:val="1"/>
      <w:numFmt w:val="bullet"/>
      <w:lvlText w:val=""/>
      <w:lvlJc w:val="left"/>
      <w:pPr>
        <w:ind w:left="2138" w:hanging="360"/>
      </w:pPr>
      <w:rPr>
        <w:rFonts w:ascii="Symbol" w:hAnsi="Symbol" w:hint="default"/>
        <w:color w:val="auto"/>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3" w15:restartNumberingAfterBreak="0">
    <w:nsid w:val="0F7102A7"/>
    <w:multiLevelType w:val="hybridMultilevel"/>
    <w:tmpl w:val="020CEF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FBB2FC1"/>
    <w:multiLevelType w:val="multilevel"/>
    <w:tmpl w:val="715A20CA"/>
    <w:lvl w:ilvl="0">
      <w:start w:val="1"/>
      <w:numFmt w:val="lowerLetter"/>
      <w:lvlText w:val="%1)"/>
      <w:lvlJc w:val="left"/>
      <w:pPr>
        <w:ind w:left="900" w:hanging="360"/>
      </w:pPr>
      <w:rPr>
        <w:vertAlign w:val="baseline"/>
      </w:rPr>
    </w:lvl>
    <w:lvl w:ilvl="1">
      <w:start w:val="1"/>
      <w:numFmt w:val="lowerLetter"/>
      <w:lvlText w:val="%2."/>
      <w:lvlJc w:val="left"/>
      <w:pPr>
        <w:ind w:left="1620" w:hanging="360"/>
      </w:pPr>
      <w:rPr>
        <w:vertAlign w:val="baseline"/>
      </w:rPr>
    </w:lvl>
    <w:lvl w:ilvl="2">
      <w:start w:val="1"/>
      <w:numFmt w:val="lowerRoman"/>
      <w:lvlText w:val="%3."/>
      <w:lvlJc w:val="right"/>
      <w:pPr>
        <w:ind w:left="2340" w:hanging="180"/>
      </w:pPr>
      <w:rPr>
        <w:vertAlign w:val="baseline"/>
      </w:rPr>
    </w:lvl>
    <w:lvl w:ilvl="3">
      <w:start w:val="1"/>
      <w:numFmt w:val="decimal"/>
      <w:lvlText w:val="%4."/>
      <w:lvlJc w:val="left"/>
      <w:pPr>
        <w:ind w:left="3060" w:hanging="360"/>
      </w:pPr>
      <w:rPr>
        <w:vertAlign w:val="baseline"/>
      </w:rPr>
    </w:lvl>
    <w:lvl w:ilvl="4">
      <w:start w:val="1"/>
      <w:numFmt w:val="lowerLetter"/>
      <w:lvlText w:val="%5."/>
      <w:lvlJc w:val="left"/>
      <w:pPr>
        <w:ind w:left="3780" w:hanging="360"/>
      </w:pPr>
      <w:rPr>
        <w:vertAlign w:val="baseline"/>
      </w:rPr>
    </w:lvl>
    <w:lvl w:ilvl="5">
      <w:start w:val="1"/>
      <w:numFmt w:val="lowerRoman"/>
      <w:lvlText w:val="%6."/>
      <w:lvlJc w:val="right"/>
      <w:pPr>
        <w:ind w:left="4500" w:hanging="180"/>
      </w:pPr>
      <w:rPr>
        <w:vertAlign w:val="baseline"/>
      </w:rPr>
    </w:lvl>
    <w:lvl w:ilvl="6">
      <w:start w:val="1"/>
      <w:numFmt w:val="decimal"/>
      <w:lvlText w:val="%7."/>
      <w:lvlJc w:val="left"/>
      <w:pPr>
        <w:ind w:left="5220" w:hanging="360"/>
      </w:pPr>
      <w:rPr>
        <w:vertAlign w:val="baseline"/>
      </w:rPr>
    </w:lvl>
    <w:lvl w:ilvl="7">
      <w:start w:val="1"/>
      <w:numFmt w:val="lowerLetter"/>
      <w:lvlText w:val="%8."/>
      <w:lvlJc w:val="left"/>
      <w:pPr>
        <w:ind w:left="5940" w:hanging="360"/>
      </w:pPr>
      <w:rPr>
        <w:vertAlign w:val="baseline"/>
      </w:rPr>
    </w:lvl>
    <w:lvl w:ilvl="8">
      <w:start w:val="1"/>
      <w:numFmt w:val="lowerRoman"/>
      <w:lvlText w:val="%9."/>
      <w:lvlJc w:val="right"/>
      <w:pPr>
        <w:ind w:left="6660" w:hanging="180"/>
      </w:pPr>
      <w:rPr>
        <w:vertAlign w:val="baseline"/>
      </w:rPr>
    </w:lvl>
  </w:abstractNum>
  <w:abstractNum w:abstractNumId="5" w15:restartNumberingAfterBreak="0">
    <w:nsid w:val="1502170F"/>
    <w:multiLevelType w:val="hybridMultilevel"/>
    <w:tmpl w:val="FDB6CEF0"/>
    <w:lvl w:ilvl="0" w:tplc="0C0A17A8">
      <w:start w:val="1"/>
      <w:numFmt w:val="lowerRoman"/>
      <w:lvlText w:val="%1)"/>
      <w:lvlJc w:val="left"/>
      <w:pPr>
        <w:ind w:left="718" w:hanging="720"/>
      </w:pPr>
      <w:rPr>
        <w:rFonts w:hint="default"/>
        <w:b/>
      </w:rPr>
    </w:lvl>
    <w:lvl w:ilvl="1" w:tplc="08090019" w:tentative="1">
      <w:start w:val="1"/>
      <w:numFmt w:val="lowerLetter"/>
      <w:lvlText w:val="%2."/>
      <w:lvlJc w:val="left"/>
      <w:pPr>
        <w:ind w:left="1078" w:hanging="360"/>
      </w:pPr>
    </w:lvl>
    <w:lvl w:ilvl="2" w:tplc="0809001B" w:tentative="1">
      <w:start w:val="1"/>
      <w:numFmt w:val="lowerRoman"/>
      <w:lvlText w:val="%3."/>
      <w:lvlJc w:val="right"/>
      <w:pPr>
        <w:ind w:left="1798" w:hanging="180"/>
      </w:pPr>
    </w:lvl>
    <w:lvl w:ilvl="3" w:tplc="0809000F" w:tentative="1">
      <w:start w:val="1"/>
      <w:numFmt w:val="decimal"/>
      <w:lvlText w:val="%4."/>
      <w:lvlJc w:val="left"/>
      <w:pPr>
        <w:ind w:left="2518" w:hanging="360"/>
      </w:pPr>
    </w:lvl>
    <w:lvl w:ilvl="4" w:tplc="08090019" w:tentative="1">
      <w:start w:val="1"/>
      <w:numFmt w:val="lowerLetter"/>
      <w:lvlText w:val="%5."/>
      <w:lvlJc w:val="left"/>
      <w:pPr>
        <w:ind w:left="3238" w:hanging="360"/>
      </w:pPr>
    </w:lvl>
    <w:lvl w:ilvl="5" w:tplc="0809001B" w:tentative="1">
      <w:start w:val="1"/>
      <w:numFmt w:val="lowerRoman"/>
      <w:lvlText w:val="%6."/>
      <w:lvlJc w:val="right"/>
      <w:pPr>
        <w:ind w:left="3958" w:hanging="180"/>
      </w:pPr>
    </w:lvl>
    <w:lvl w:ilvl="6" w:tplc="0809000F" w:tentative="1">
      <w:start w:val="1"/>
      <w:numFmt w:val="decimal"/>
      <w:lvlText w:val="%7."/>
      <w:lvlJc w:val="left"/>
      <w:pPr>
        <w:ind w:left="4678" w:hanging="360"/>
      </w:pPr>
    </w:lvl>
    <w:lvl w:ilvl="7" w:tplc="08090019" w:tentative="1">
      <w:start w:val="1"/>
      <w:numFmt w:val="lowerLetter"/>
      <w:lvlText w:val="%8."/>
      <w:lvlJc w:val="left"/>
      <w:pPr>
        <w:ind w:left="5398" w:hanging="360"/>
      </w:pPr>
    </w:lvl>
    <w:lvl w:ilvl="8" w:tplc="0809001B" w:tentative="1">
      <w:start w:val="1"/>
      <w:numFmt w:val="lowerRoman"/>
      <w:lvlText w:val="%9."/>
      <w:lvlJc w:val="right"/>
      <w:pPr>
        <w:ind w:left="6118" w:hanging="180"/>
      </w:pPr>
    </w:lvl>
  </w:abstractNum>
  <w:abstractNum w:abstractNumId="6" w15:restartNumberingAfterBreak="0">
    <w:nsid w:val="1653111C"/>
    <w:multiLevelType w:val="hybridMultilevel"/>
    <w:tmpl w:val="08A4F8EC"/>
    <w:lvl w:ilvl="0" w:tplc="FA0E75BC">
      <w:start w:val="1"/>
      <w:numFmt w:val="lowerLetter"/>
      <w:lvlText w:val="%1)"/>
      <w:lvlJc w:val="left"/>
      <w:pPr>
        <w:ind w:left="925" w:hanging="360"/>
      </w:pPr>
      <w:rPr>
        <w:rFonts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7" w15:restartNumberingAfterBreak="0">
    <w:nsid w:val="17316D89"/>
    <w:multiLevelType w:val="hybridMultilevel"/>
    <w:tmpl w:val="70FA9F50"/>
    <w:lvl w:ilvl="0" w:tplc="08090017">
      <w:start w:val="1"/>
      <w:numFmt w:val="lowerLetter"/>
      <w:lvlText w:val="%1)"/>
      <w:lvlJc w:val="left"/>
      <w:pPr>
        <w:ind w:left="718" w:hanging="360"/>
      </w:pPr>
      <w:rPr>
        <w:rFonts w:hint="default"/>
      </w:r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8" w15:restartNumberingAfterBreak="0">
    <w:nsid w:val="1AEF6C4E"/>
    <w:multiLevelType w:val="multilevel"/>
    <w:tmpl w:val="75CC9D1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1BA37D69"/>
    <w:multiLevelType w:val="multilevel"/>
    <w:tmpl w:val="0554C624"/>
    <w:lvl w:ilvl="0">
      <w:start w:val="1"/>
      <w:numFmt w:val="lowerLetter"/>
      <w:lvlText w:val="%1)"/>
      <w:lvlJc w:val="left"/>
      <w:pPr>
        <w:ind w:left="1440" w:hanging="360"/>
      </w:pPr>
      <w:rPr>
        <w:b w:val="0"/>
        <w:bCs w:val="0"/>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0" w15:restartNumberingAfterBreak="0">
    <w:nsid w:val="1D25573C"/>
    <w:multiLevelType w:val="multilevel"/>
    <w:tmpl w:val="DF3ED20A"/>
    <w:lvl w:ilvl="0">
      <w:start w:val="3"/>
      <w:numFmt w:val="decimal"/>
      <w:lvlText w:val="%1"/>
      <w:lvlJc w:val="left"/>
      <w:pPr>
        <w:ind w:left="405" w:hanging="405"/>
      </w:pPr>
      <w:rPr>
        <w:rFonts w:hint="default"/>
      </w:rPr>
    </w:lvl>
    <w:lvl w:ilvl="1">
      <w:start w:val="3"/>
      <w:numFmt w:val="decimal"/>
      <w:lvlText w:val="%1.%2"/>
      <w:lvlJc w:val="left"/>
      <w:pPr>
        <w:ind w:left="855" w:hanging="405"/>
      </w:pPr>
      <w:rPr>
        <w:rFonts w:hint="default"/>
      </w:rPr>
    </w:lvl>
    <w:lvl w:ilvl="2">
      <w:start w:val="3"/>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520" w:hanging="72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11" w15:restartNumberingAfterBreak="0">
    <w:nsid w:val="1F8A313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16B53"/>
    <w:multiLevelType w:val="multilevel"/>
    <w:tmpl w:val="1B6697D6"/>
    <w:lvl w:ilvl="0">
      <w:numFmt w:val="bullet"/>
      <w:lvlText w:val="-"/>
      <w:lvlJc w:val="left"/>
      <w:pPr>
        <w:ind w:left="900" w:hanging="360"/>
      </w:pPr>
      <w:rPr>
        <w:rFonts w:ascii="Times New Roman" w:eastAsia="Times New Roman" w:hAnsi="Times New Roman" w:cs="Times New Roman"/>
        <w:vertAlign w:val="baseline"/>
      </w:rPr>
    </w:lvl>
    <w:lvl w:ilvl="1">
      <w:start w:val="1"/>
      <w:numFmt w:val="bullet"/>
      <w:lvlText w:val="o"/>
      <w:lvlJc w:val="left"/>
      <w:pPr>
        <w:ind w:left="1620" w:hanging="360"/>
      </w:pPr>
      <w:rPr>
        <w:rFonts w:ascii="Courier New" w:eastAsia="Courier New" w:hAnsi="Courier New" w:cs="Courier New"/>
        <w:vertAlign w:val="baseline"/>
      </w:rPr>
    </w:lvl>
    <w:lvl w:ilvl="2">
      <w:start w:val="1"/>
      <w:numFmt w:val="bullet"/>
      <w:lvlText w:val="▪"/>
      <w:lvlJc w:val="left"/>
      <w:pPr>
        <w:ind w:left="2340" w:hanging="360"/>
      </w:pPr>
      <w:rPr>
        <w:rFonts w:ascii="Noto Sans Symbols" w:eastAsia="Noto Sans Symbols" w:hAnsi="Noto Sans Symbols" w:cs="Noto Sans Symbols"/>
        <w:vertAlign w:val="baseline"/>
      </w:rPr>
    </w:lvl>
    <w:lvl w:ilvl="3">
      <w:start w:val="1"/>
      <w:numFmt w:val="bullet"/>
      <w:lvlText w:val="●"/>
      <w:lvlJc w:val="left"/>
      <w:pPr>
        <w:ind w:left="3060" w:hanging="360"/>
      </w:pPr>
      <w:rPr>
        <w:rFonts w:ascii="Noto Sans Symbols" w:eastAsia="Noto Sans Symbols" w:hAnsi="Noto Sans Symbols" w:cs="Noto Sans Symbols"/>
        <w:vertAlign w:val="baseline"/>
      </w:rPr>
    </w:lvl>
    <w:lvl w:ilvl="4">
      <w:start w:val="1"/>
      <w:numFmt w:val="bullet"/>
      <w:lvlText w:val="o"/>
      <w:lvlJc w:val="left"/>
      <w:pPr>
        <w:ind w:left="3780" w:hanging="360"/>
      </w:pPr>
      <w:rPr>
        <w:rFonts w:ascii="Courier New" w:eastAsia="Courier New" w:hAnsi="Courier New" w:cs="Courier New"/>
        <w:vertAlign w:val="baseline"/>
      </w:rPr>
    </w:lvl>
    <w:lvl w:ilvl="5">
      <w:start w:val="1"/>
      <w:numFmt w:val="bullet"/>
      <w:lvlText w:val="▪"/>
      <w:lvlJc w:val="left"/>
      <w:pPr>
        <w:ind w:left="4500" w:hanging="360"/>
      </w:pPr>
      <w:rPr>
        <w:rFonts w:ascii="Noto Sans Symbols" w:eastAsia="Noto Sans Symbols" w:hAnsi="Noto Sans Symbols" w:cs="Noto Sans Symbols"/>
        <w:vertAlign w:val="baseline"/>
      </w:rPr>
    </w:lvl>
    <w:lvl w:ilvl="6">
      <w:start w:val="1"/>
      <w:numFmt w:val="bullet"/>
      <w:lvlText w:val="●"/>
      <w:lvlJc w:val="left"/>
      <w:pPr>
        <w:ind w:left="5220" w:hanging="360"/>
      </w:pPr>
      <w:rPr>
        <w:rFonts w:ascii="Noto Sans Symbols" w:eastAsia="Noto Sans Symbols" w:hAnsi="Noto Sans Symbols" w:cs="Noto Sans Symbols"/>
        <w:vertAlign w:val="baseline"/>
      </w:rPr>
    </w:lvl>
    <w:lvl w:ilvl="7">
      <w:start w:val="1"/>
      <w:numFmt w:val="bullet"/>
      <w:lvlText w:val="o"/>
      <w:lvlJc w:val="left"/>
      <w:pPr>
        <w:ind w:left="5940" w:hanging="360"/>
      </w:pPr>
      <w:rPr>
        <w:rFonts w:ascii="Courier New" w:eastAsia="Courier New" w:hAnsi="Courier New" w:cs="Courier New"/>
        <w:vertAlign w:val="baseline"/>
      </w:rPr>
    </w:lvl>
    <w:lvl w:ilvl="8">
      <w:start w:val="1"/>
      <w:numFmt w:val="bullet"/>
      <w:lvlText w:val="▪"/>
      <w:lvlJc w:val="left"/>
      <w:pPr>
        <w:ind w:left="6660" w:hanging="360"/>
      </w:pPr>
      <w:rPr>
        <w:rFonts w:ascii="Noto Sans Symbols" w:eastAsia="Noto Sans Symbols" w:hAnsi="Noto Sans Symbols" w:cs="Noto Sans Symbols"/>
        <w:vertAlign w:val="baseline"/>
      </w:rPr>
    </w:lvl>
  </w:abstractNum>
  <w:abstractNum w:abstractNumId="13" w15:restartNumberingAfterBreak="0">
    <w:nsid w:val="260971C0"/>
    <w:multiLevelType w:val="hybridMultilevel"/>
    <w:tmpl w:val="365E2B4E"/>
    <w:lvl w:ilvl="0" w:tplc="937691BA">
      <w:start w:val="7"/>
      <w:numFmt w:val="bullet"/>
      <w:lvlText w:val="-"/>
      <w:lvlJc w:val="left"/>
      <w:pPr>
        <w:ind w:left="966" w:hanging="360"/>
      </w:pPr>
      <w:rPr>
        <w:rFonts w:ascii="Arial" w:eastAsia="Arial" w:hAnsi="Arial" w:cs="Arial" w:hint="default"/>
      </w:rPr>
    </w:lvl>
    <w:lvl w:ilvl="1" w:tplc="08090003" w:tentative="1">
      <w:start w:val="1"/>
      <w:numFmt w:val="bullet"/>
      <w:lvlText w:val="o"/>
      <w:lvlJc w:val="left"/>
      <w:pPr>
        <w:ind w:left="1686" w:hanging="360"/>
      </w:pPr>
      <w:rPr>
        <w:rFonts w:ascii="Courier New" w:hAnsi="Courier New" w:cs="Courier New" w:hint="default"/>
      </w:rPr>
    </w:lvl>
    <w:lvl w:ilvl="2" w:tplc="08090005" w:tentative="1">
      <w:start w:val="1"/>
      <w:numFmt w:val="bullet"/>
      <w:lvlText w:val=""/>
      <w:lvlJc w:val="left"/>
      <w:pPr>
        <w:ind w:left="2406" w:hanging="360"/>
      </w:pPr>
      <w:rPr>
        <w:rFonts w:ascii="Wingdings" w:hAnsi="Wingdings" w:hint="default"/>
      </w:rPr>
    </w:lvl>
    <w:lvl w:ilvl="3" w:tplc="08090001" w:tentative="1">
      <w:start w:val="1"/>
      <w:numFmt w:val="bullet"/>
      <w:lvlText w:val=""/>
      <w:lvlJc w:val="left"/>
      <w:pPr>
        <w:ind w:left="3126" w:hanging="360"/>
      </w:pPr>
      <w:rPr>
        <w:rFonts w:ascii="Symbol" w:hAnsi="Symbol" w:hint="default"/>
      </w:rPr>
    </w:lvl>
    <w:lvl w:ilvl="4" w:tplc="08090003" w:tentative="1">
      <w:start w:val="1"/>
      <w:numFmt w:val="bullet"/>
      <w:lvlText w:val="o"/>
      <w:lvlJc w:val="left"/>
      <w:pPr>
        <w:ind w:left="3846" w:hanging="360"/>
      </w:pPr>
      <w:rPr>
        <w:rFonts w:ascii="Courier New" w:hAnsi="Courier New" w:cs="Courier New" w:hint="default"/>
      </w:rPr>
    </w:lvl>
    <w:lvl w:ilvl="5" w:tplc="08090005" w:tentative="1">
      <w:start w:val="1"/>
      <w:numFmt w:val="bullet"/>
      <w:lvlText w:val=""/>
      <w:lvlJc w:val="left"/>
      <w:pPr>
        <w:ind w:left="4566" w:hanging="360"/>
      </w:pPr>
      <w:rPr>
        <w:rFonts w:ascii="Wingdings" w:hAnsi="Wingdings" w:hint="default"/>
      </w:rPr>
    </w:lvl>
    <w:lvl w:ilvl="6" w:tplc="08090001" w:tentative="1">
      <w:start w:val="1"/>
      <w:numFmt w:val="bullet"/>
      <w:lvlText w:val=""/>
      <w:lvlJc w:val="left"/>
      <w:pPr>
        <w:ind w:left="5286" w:hanging="360"/>
      </w:pPr>
      <w:rPr>
        <w:rFonts w:ascii="Symbol" w:hAnsi="Symbol" w:hint="default"/>
      </w:rPr>
    </w:lvl>
    <w:lvl w:ilvl="7" w:tplc="08090003" w:tentative="1">
      <w:start w:val="1"/>
      <w:numFmt w:val="bullet"/>
      <w:lvlText w:val="o"/>
      <w:lvlJc w:val="left"/>
      <w:pPr>
        <w:ind w:left="6006" w:hanging="360"/>
      </w:pPr>
      <w:rPr>
        <w:rFonts w:ascii="Courier New" w:hAnsi="Courier New" w:cs="Courier New" w:hint="default"/>
      </w:rPr>
    </w:lvl>
    <w:lvl w:ilvl="8" w:tplc="08090005" w:tentative="1">
      <w:start w:val="1"/>
      <w:numFmt w:val="bullet"/>
      <w:lvlText w:val=""/>
      <w:lvlJc w:val="left"/>
      <w:pPr>
        <w:ind w:left="6726" w:hanging="360"/>
      </w:pPr>
      <w:rPr>
        <w:rFonts w:ascii="Wingdings" w:hAnsi="Wingdings" w:hint="default"/>
      </w:rPr>
    </w:lvl>
  </w:abstractNum>
  <w:abstractNum w:abstractNumId="14" w15:restartNumberingAfterBreak="0">
    <w:nsid w:val="26AA7A18"/>
    <w:multiLevelType w:val="hybridMultilevel"/>
    <w:tmpl w:val="611E38AA"/>
    <w:lvl w:ilvl="0" w:tplc="2AA68B16">
      <w:start w:val="1"/>
      <w:numFmt w:val="lowerLetter"/>
      <w:lvlText w:val="%1)"/>
      <w:lvlJc w:val="left"/>
      <w:pPr>
        <w:ind w:left="1620" w:hanging="360"/>
      </w:pPr>
      <w:rPr>
        <w:rFonts w:cstheme="minorBidi" w:hint="default"/>
        <w:b w:val="0"/>
        <w:color w:val="CF4A02"/>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282F48F8"/>
    <w:multiLevelType w:val="hybridMultilevel"/>
    <w:tmpl w:val="EB1E7CBA"/>
    <w:lvl w:ilvl="0" w:tplc="08090017">
      <w:start w:val="1"/>
      <w:numFmt w:val="lowerLetter"/>
      <w:lvlText w:val="%1)"/>
      <w:lvlJc w:val="left"/>
      <w:pPr>
        <w:ind w:left="1775" w:hanging="360"/>
      </w:pPr>
      <w:rPr>
        <w:b w:val="0"/>
        <w:bCs w:val="0"/>
      </w:rPr>
    </w:lvl>
    <w:lvl w:ilvl="1" w:tplc="04090019" w:tentative="1">
      <w:start w:val="1"/>
      <w:numFmt w:val="lowerLetter"/>
      <w:lvlText w:val="%2."/>
      <w:lvlJc w:val="left"/>
      <w:pPr>
        <w:ind w:left="2495" w:hanging="360"/>
      </w:pPr>
    </w:lvl>
    <w:lvl w:ilvl="2" w:tplc="0409001B" w:tentative="1">
      <w:start w:val="1"/>
      <w:numFmt w:val="lowerRoman"/>
      <w:lvlText w:val="%3."/>
      <w:lvlJc w:val="right"/>
      <w:pPr>
        <w:ind w:left="3215" w:hanging="180"/>
      </w:pPr>
    </w:lvl>
    <w:lvl w:ilvl="3" w:tplc="0409000F" w:tentative="1">
      <w:start w:val="1"/>
      <w:numFmt w:val="decimal"/>
      <w:lvlText w:val="%4."/>
      <w:lvlJc w:val="left"/>
      <w:pPr>
        <w:ind w:left="3935" w:hanging="360"/>
      </w:pPr>
    </w:lvl>
    <w:lvl w:ilvl="4" w:tplc="04090019" w:tentative="1">
      <w:start w:val="1"/>
      <w:numFmt w:val="lowerLetter"/>
      <w:lvlText w:val="%5."/>
      <w:lvlJc w:val="left"/>
      <w:pPr>
        <w:ind w:left="4655" w:hanging="360"/>
      </w:pPr>
    </w:lvl>
    <w:lvl w:ilvl="5" w:tplc="0409001B" w:tentative="1">
      <w:start w:val="1"/>
      <w:numFmt w:val="lowerRoman"/>
      <w:lvlText w:val="%6."/>
      <w:lvlJc w:val="right"/>
      <w:pPr>
        <w:ind w:left="5375" w:hanging="180"/>
      </w:pPr>
    </w:lvl>
    <w:lvl w:ilvl="6" w:tplc="0409000F" w:tentative="1">
      <w:start w:val="1"/>
      <w:numFmt w:val="decimal"/>
      <w:lvlText w:val="%7."/>
      <w:lvlJc w:val="left"/>
      <w:pPr>
        <w:ind w:left="6095" w:hanging="360"/>
      </w:pPr>
    </w:lvl>
    <w:lvl w:ilvl="7" w:tplc="04090019" w:tentative="1">
      <w:start w:val="1"/>
      <w:numFmt w:val="lowerLetter"/>
      <w:lvlText w:val="%8."/>
      <w:lvlJc w:val="left"/>
      <w:pPr>
        <w:ind w:left="6815" w:hanging="360"/>
      </w:pPr>
    </w:lvl>
    <w:lvl w:ilvl="8" w:tplc="0409001B" w:tentative="1">
      <w:start w:val="1"/>
      <w:numFmt w:val="lowerRoman"/>
      <w:lvlText w:val="%9."/>
      <w:lvlJc w:val="right"/>
      <w:pPr>
        <w:ind w:left="7535" w:hanging="180"/>
      </w:pPr>
    </w:lvl>
  </w:abstractNum>
  <w:abstractNum w:abstractNumId="16" w15:restartNumberingAfterBreak="0">
    <w:nsid w:val="292472C7"/>
    <w:multiLevelType w:val="hybridMultilevel"/>
    <w:tmpl w:val="6D7CB458"/>
    <w:lvl w:ilvl="0" w:tplc="08090017">
      <w:start w:val="1"/>
      <w:numFmt w:val="lowerLetter"/>
      <w:lvlText w:val="%1)"/>
      <w:lvlJc w:val="left"/>
      <w:pPr>
        <w:ind w:left="718" w:hanging="360"/>
      </w:pPr>
      <w:rPr>
        <w:rFonts w:hint="default"/>
      </w:r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17" w15:restartNumberingAfterBreak="0">
    <w:nsid w:val="2B00508B"/>
    <w:multiLevelType w:val="hybridMultilevel"/>
    <w:tmpl w:val="424A7E96"/>
    <w:lvl w:ilvl="0" w:tplc="08090001">
      <w:start w:val="1"/>
      <w:numFmt w:val="bullet"/>
      <w:lvlText w:val=""/>
      <w:lvlJc w:val="left"/>
      <w:pPr>
        <w:ind w:left="3240" w:hanging="360"/>
      </w:pPr>
      <w:rPr>
        <w:rFonts w:ascii="Symbol" w:hAnsi="Symbol" w:hint="default"/>
        <w:color w:val="E36C0A" w:themeColor="accent6" w:themeShade="BF"/>
      </w:rPr>
    </w:lvl>
    <w:lvl w:ilvl="1" w:tplc="04090003" w:tentative="1">
      <w:start w:val="1"/>
      <w:numFmt w:val="bullet"/>
      <w:lvlText w:val="o"/>
      <w:lvlJc w:val="left"/>
      <w:pPr>
        <w:ind w:left="2545" w:hanging="360"/>
      </w:pPr>
      <w:rPr>
        <w:rFonts w:ascii="Courier New" w:hAnsi="Courier New" w:cs="Courier New" w:hint="default"/>
      </w:rPr>
    </w:lvl>
    <w:lvl w:ilvl="2" w:tplc="04090005" w:tentative="1">
      <w:start w:val="1"/>
      <w:numFmt w:val="bullet"/>
      <w:lvlText w:val=""/>
      <w:lvlJc w:val="left"/>
      <w:pPr>
        <w:ind w:left="3265" w:hanging="360"/>
      </w:pPr>
      <w:rPr>
        <w:rFonts w:ascii="Wingdings" w:hAnsi="Wingdings" w:hint="default"/>
      </w:rPr>
    </w:lvl>
    <w:lvl w:ilvl="3" w:tplc="04090001" w:tentative="1">
      <w:start w:val="1"/>
      <w:numFmt w:val="bullet"/>
      <w:lvlText w:val=""/>
      <w:lvlJc w:val="left"/>
      <w:pPr>
        <w:ind w:left="3985" w:hanging="360"/>
      </w:pPr>
      <w:rPr>
        <w:rFonts w:ascii="Symbol" w:hAnsi="Symbol" w:hint="default"/>
      </w:rPr>
    </w:lvl>
    <w:lvl w:ilvl="4" w:tplc="04090003" w:tentative="1">
      <w:start w:val="1"/>
      <w:numFmt w:val="bullet"/>
      <w:lvlText w:val="o"/>
      <w:lvlJc w:val="left"/>
      <w:pPr>
        <w:ind w:left="4705" w:hanging="360"/>
      </w:pPr>
      <w:rPr>
        <w:rFonts w:ascii="Courier New" w:hAnsi="Courier New" w:cs="Courier New" w:hint="default"/>
      </w:rPr>
    </w:lvl>
    <w:lvl w:ilvl="5" w:tplc="04090005" w:tentative="1">
      <w:start w:val="1"/>
      <w:numFmt w:val="bullet"/>
      <w:lvlText w:val=""/>
      <w:lvlJc w:val="left"/>
      <w:pPr>
        <w:ind w:left="5425" w:hanging="360"/>
      </w:pPr>
      <w:rPr>
        <w:rFonts w:ascii="Wingdings" w:hAnsi="Wingdings" w:hint="default"/>
      </w:rPr>
    </w:lvl>
    <w:lvl w:ilvl="6" w:tplc="04090001" w:tentative="1">
      <w:start w:val="1"/>
      <w:numFmt w:val="bullet"/>
      <w:lvlText w:val=""/>
      <w:lvlJc w:val="left"/>
      <w:pPr>
        <w:ind w:left="6145" w:hanging="360"/>
      </w:pPr>
      <w:rPr>
        <w:rFonts w:ascii="Symbol" w:hAnsi="Symbol" w:hint="default"/>
      </w:rPr>
    </w:lvl>
    <w:lvl w:ilvl="7" w:tplc="04090003" w:tentative="1">
      <w:start w:val="1"/>
      <w:numFmt w:val="bullet"/>
      <w:lvlText w:val="o"/>
      <w:lvlJc w:val="left"/>
      <w:pPr>
        <w:ind w:left="6865" w:hanging="360"/>
      </w:pPr>
      <w:rPr>
        <w:rFonts w:ascii="Courier New" w:hAnsi="Courier New" w:cs="Courier New" w:hint="default"/>
      </w:rPr>
    </w:lvl>
    <w:lvl w:ilvl="8" w:tplc="04090005" w:tentative="1">
      <w:start w:val="1"/>
      <w:numFmt w:val="bullet"/>
      <w:lvlText w:val=""/>
      <w:lvlJc w:val="left"/>
      <w:pPr>
        <w:ind w:left="7585" w:hanging="360"/>
      </w:pPr>
      <w:rPr>
        <w:rFonts w:ascii="Wingdings" w:hAnsi="Wingdings" w:hint="default"/>
      </w:rPr>
    </w:lvl>
  </w:abstractNum>
  <w:abstractNum w:abstractNumId="18" w15:restartNumberingAfterBreak="0">
    <w:nsid w:val="2BBC7927"/>
    <w:multiLevelType w:val="hybridMultilevel"/>
    <w:tmpl w:val="3FE0F0A0"/>
    <w:lvl w:ilvl="0" w:tplc="B084357E">
      <w:start w:val="1"/>
      <w:numFmt w:val="decimal"/>
      <w:lvlText w:val="3.%1"/>
      <w:lvlJc w:val="left"/>
      <w:pPr>
        <w:ind w:left="718" w:hanging="360"/>
      </w:pPr>
      <w:rPr>
        <w:rFonts w:hint="default"/>
      </w:r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19" w15:restartNumberingAfterBreak="0">
    <w:nsid w:val="300735C2"/>
    <w:multiLevelType w:val="multilevel"/>
    <w:tmpl w:val="4574D6F2"/>
    <w:lvl w:ilvl="0">
      <w:start w:val="1"/>
      <w:numFmt w:val="bullet"/>
      <w:lvlText w:val=""/>
      <w:lvlJc w:val="left"/>
      <w:pPr>
        <w:ind w:left="1260" w:hanging="360"/>
      </w:pPr>
      <w:rPr>
        <w:rFonts w:ascii="Symbol" w:hAnsi="Symbol" w:hint="default"/>
        <w:vertAlign w:val="baseline"/>
      </w:rPr>
    </w:lvl>
    <w:lvl w:ilvl="1">
      <w:start w:val="1"/>
      <w:numFmt w:val="bullet"/>
      <w:lvlText w:val="o"/>
      <w:lvlJc w:val="left"/>
      <w:pPr>
        <w:ind w:left="1980" w:hanging="360"/>
      </w:pPr>
      <w:rPr>
        <w:rFonts w:ascii="Courier New" w:eastAsia="Courier New" w:hAnsi="Courier New" w:cs="Courier New"/>
        <w:vertAlign w:val="baseline"/>
      </w:rPr>
    </w:lvl>
    <w:lvl w:ilvl="2">
      <w:start w:val="1"/>
      <w:numFmt w:val="bullet"/>
      <w:lvlText w:val="▪"/>
      <w:lvlJc w:val="left"/>
      <w:pPr>
        <w:ind w:left="2700" w:hanging="360"/>
      </w:pPr>
      <w:rPr>
        <w:rFonts w:ascii="Noto Sans Symbols" w:eastAsia="Noto Sans Symbols" w:hAnsi="Noto Sans Symbols" w:cs="Noto Sans Symbols"/>
        <w:vertAlign w:val="baseline"/>
      </w:rPr>
    </w:lvl>
    <w:lvl w:ilvl="3">
      <w:start w:val="1"/>
      <w:numFmt w:val="bullet"/>
      <w:lvlText w:val="●"/>
      <w:lvlJc w:val="left"/>
      <w:pPr>
        <w:ind w:left="3420" w:hanging="360"/>
      </w:pPr>
      <w:rPr>
        <w:rFonts w:ascii="Noto Sans Symbols" w:eastAsia="Noto Sans Symbols" w:hAnsi="Noto Sans Symbols" w:cs="Noto Sans Symbols"/>
        <w:vertAlign w:val="baseline"/>
      </w:rPr>
    </w:lvl>
    <w:lvl w:ilvl="4">
      <w:start w:val="1"/>
      <w:numFmt w:val="bullet"/>
      <w:lvlText w:val="o"/>
      <w:lvlJc w:val="left"/>
      <w:pPr>
        <w:ind w:left="4140" w:hanging="360"/>
      </w:pPr>
      <w:rPr>
        <w:rFonts w:ascii="Courier New" w:eastAsia="Courier New" w:hAnsi="Courier New" w:cs="Courier New"/>
        <w:vertAlign w:val="baseline"/>
      </w:rPr>
    </w:lvl>
    <w:lvl w:ilvl="5">
      <w:start w:val="1"/>
      <w:numFmt w:val="bullet"/>
      <w:lvlText w:val="▪"/>
      <w:lvlJc w:val="left"/>
      <w:pPr>
        <w:ind w:left="4860" w:hanging="360"/>
      </w:pPr>
      <w:rPr>
        <w:rFonts w:ascii="Noto Sans Symbols" w:eastAsia="Noto Sans Symbols" w:hAnsi="Noto Sans Symbols" w:cs="Noto Sans Symbols"/>
        <w:vertAlign w:val="baseline"/>
      </w:rPr>
    </w:lvl>
    <w:lvl w:ilvl="6">
      <w:start w:val="1"/>
      <w:numFmt w:val="bullet"/>
      <w:lvlText w:val="●"/>
      <w:lvlJc w:val="left"/>
      <w:pPr>
        <w:ind w:left="5580" w:hanging="360"/>
      </w:pPr>
      <w:rPr>
        <w:rFonts w:ascii="Noto Sans Symbols" w:eastAsia="Noto Sans Symbols" w:hAnsi="Noto Sans Symbols" w:cs="Noto Sans Symbols"/>
        <w:vertAlign w:val="baseline"/>
      </w:rPr>
    </w:lvl>
    <w:lvl w:ilvl="7">
      <w:start w:val="1"/>
      <w:numFmt w:val="bullet"/>
      <w:lvlText w:val="o"/>
      <w:lvlJc w:val="left"/>
      <w:pPr>
        <w:ind w:left="6300" w:hanging="360"/>
      </w:pPr>
      <w:rPr>
        <w:rFonts w:ascii="Courier New" w:eastAsia="Courier New" w:hAnsi="Courier New" w:cs="Courier New"/>
        <w:vertAlign w:val="baseline"/>
      </w:rPr>
    </w:lvl>
    <w:lvl w:ilvl="8">
      <w:start w:val="1"/>
      <w:numFmt w:val="bullet"/>
      <w:lvlText w:val="▪"/>
      <w:lvlJc w:val="left"/>
      <w:pPr>
        <w:ind w:left="7020" w:hanging="360"/>
      </w:pPr>
      <w:rPr>
        <w:rFonts w:ascii="Noto Sans Symbols" w:eastAsia="Noto Sans Symbols" w:hAnsi="Noto Sans Symbols" w:cs="Noto Sans Symbols"/>
        <w:vertAlign w:val="baseline"/>
      </w:rPr>
    </w:lvl>
  </w:abstractNum>
  <w:abstractNum w:abstractNumId="20" w15:restartNumberingAfterBreak="0">
    <w:nsid w:val="30502564"/>
    <w:multiLevelType w:val="hybridMultilevel"/>
    <w:tmpl w:val="70FA9F50"/>
    <w:lvl w:ilvl="0" w:tplc="08090017">
      <w:start w:val="1"/>
      <w:numFmt w:val="lowerLetter"/>
      <w:lvlText w:val="%1)"/>
      <w:lvlJc w:val="left"/>
      <w:pPr>
        <w:ind w:left="718" w:hanging="360"/>
      </w:pPr>
      <w:rPr>
        <w:rFonts w:hint="default"/>
      </w:r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21" w15:restartNumberingAfterBreak="0">
    <w:nsid w:val="30C527C9"/>
    <w:multiLevelType w:val="hybridMultilevel"/>
    <w:tmpl w:val="E76A6956"/>
    <w:lvl w:ilvl="0" w:tplc="08090001">
      <w:start w:val="1"/>
      <w:numFmt w:val="bullet"/>
      <w:lvlText w:val=""/>
      <w:lvlJc w:val="left"/>
      <w:pPr>
        <w:ind w:left="718" w:hanging="360"/>
      </w:pPr>
      <w:rPr>
        <w:rFonts w:ascii="Symbol" w:hAnsi="Symbol"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22" w15:restartNumberingAfterBreak="0">
    <w:nsid w:val="317922E1"/>
    <w:multiLevelType w:val="multilevel"/>
    <w:tmpl w:val="98128D90"/>
    <w:lvl w:ilvl="0">
      <w:start w:val="1"/>
      <w:numFmt w:val="lowerLetter"/>
      <w:lvlText w:val="%1)"/>
      <w:lvlJc w:val="left"/>
      <w:pPr>
        <w:ind w:left="1980" w:hanging="360"/>
      </w:pPr>
      <w:rPr>
        <w:vertAlign w:val="baseline"/>
      </w:rPr>
    </w:lvl>
    <w:lvl w:ilvl="1">
      <w:start w:val="1"/>
      <w:numFmt w:val="lowerLetter"/>
      <w:lvlText w:val="%2."/>
      <w:lvlJc w:val="left"/>
      <w:pPr>
        <w:ind w:left="2700" w:hanging="360"/>
      </w:pPr>
      <w:rPr>
        <w:vertAlign w:val="baseline"/>
      </w:rPr>
    </w:lvl>
    <w:lvl w:ilvl="2">
      <w:start w:val="1"/>
      <w:numFmt w:val="lowerRoman"/>
      <w:lvlText w:val="%3."/>
      <w:lvlJc w:val="right"/>
      <w:pPr>
        <w:ind w:left="3420" w:hanging="180"/>
      </w:pPr>
      <w:rPr>
        <w:vertAlign w:val="baseline"/>
      </w:rPr>
    </w:lvl>
    <w:lvl w:ilvl="3">
      <w:start w:val="1"/>
      <w:numFmt w:val="decimal"/>
      <w:lvlText w:val="%4."/>
      <w:lvlJc w:val="left"/>
      <w:pPr>
        <w:ind w:left="4140" w:hanging="360"/>
      </w:pPr>
      <w:rPr>
        <w:vertAlign w:val="baseline"/>
      </w:rPr>
    </w:lvl>
    <w:lvl w:ilvl="4">
      <w:start w:val="1"/>
      <w:numFmt w:val="lowerLetter"/>
      <w:lvlText w:val="%5."/>
      <w:lvlJc w:val="left"/>
      <w:pPr>
        <w:ind w:left="4860" w:hanging="360"/>
      </w:pPr>
      <w:rPr>
        <w:vertAlign w:val="baseline"/>
      </w:rPr>
    </w:lvl>
    <w:lvl w:ilvl="5">
      <w:start w:val="1"/>
      <w:numFmt w:val="lowerRoman"/>
      <w:lvlText w:val="%6."/>
      <w:lvlJc w:val="right"/>
      <w:pPr>
        <w:ind w:left="5580" w:hanging="180"/>
      </w:pPr>
      <w:rPr>
        <w:vertAlign w:val="baseline"/>
      </w:rPr>
    </w:lvl>
    <w:lvl w:ilvl="6">
      <w:start w:val="1"/>
      <w:numFmt w:val="decimal"/>
      <w:lvlText w:val="%7."/>
      <w:lvlJc w:val="left"/>
      <w:pPr>
        <w:ind w:left="6300" w:hanging="360"/>
      </w:pPr>
      <w:rPr>
        <w:vertAlign w:val="baseline"/>
      </w:rPr>
    </w:lvl>
    <w:lvl w:ilvl="7">
      <w:start w:val="1"/>
      <w:numFmt w:val="lowerLetter"/>
      <w:lvlText w:val="%8."/>
      <w:lvlJc w:val="left"/>
      <w:pPr>
        <w:ind w:left="7020" w:hanging="360"/>
      </w:pPr>
      <w:rPr>
        <w:vertAlign w:val="baseline"/>
      </w:rPr>
    </w:lvl>
    <w:lvl w:ilvl="8">
      <w:start w:val="1"/>
      <w:numFmt w:val="lowerRoman"/>
      <w:lvlText w:val="%9."/>
      <w:lvlJc w:val="right"/>
      <w:pPr>
        <w:ind w:left="7740" w:hanging="180"/>
      </w:pPr>
      <w:rPr>
        <w:vertAlign w:val="baseline"/>
      </w:rPr>
    </w:lvl>
  </w:abstractNum>
  <w:abstractNum w:abstractNumId="23" w15:restartNumberingAfterBreak="0">
    <w:nsid w:val="33366836"/>
    <w:multiLevelType w:val="hybridMultilevel"/>
    <w:tmpl w:val="A6802B6A"/>
    <w:lvl w:ilvl="0" w:tplc="5B0EBD22">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4" w15:restartNumberingAfterBreak="0">
    <w:nsid w:val="355669B6"/>
    <w:multiLevelType w:val="hybridMultilevel"/>
    <w:tmpl w:val="F23C72FC"/>
    <w:lvl w:ilvl="0" w:tplc="D84C534E">
      <w:start w:val="1"/>
      <w:numFmt w:val="lowerLetter"/>
      <w:lvlText w:val="%1)"/>
      <w:lvlJc w:val="left"/>
      <w:pPr>
        <w:ind w:left="1260" w:hanging="360"/>
      </w:pPr>
      <w:rPr>
        <w:rFonts w:hint="default"/>
      </w:rPr>
    </w:lvl>
    <w:lvl w:ilvl="1" w:tplc="9C0E7080">
      <w:numFmt w:val="bullet"/>
      <w:lvlText w:val="-"/>
      <w:lvlJc w:val="left"/>
      <w:pPr>
        <w:ind w:left="1645" w:hanging="360"/>
      </w:pPr>
      <w:rPr>
        <w:rFonts w:ascii="Arial" w:eastAsia="Arial" w:hAnsi="Arial" w:cs="Arial" w:hint="default"/>
      </w:rPr>
    </w:lvl>
    <w:lvl w:ilvl="2" w:tplc="0809001B" w:tentative="1">
      <w:start w:val="1"/>
      <w:numFmt w:val="lowerRoman"/>
      <w:lvlText w:val="%3."/>
      <w:lvlJc w:val="right"/>
      <w:pPr>
        <w:ind w:left="2365" w:hanging="180"/>
      </w:pPr>
    </w:lvl>
    <w:lvl w:ilvl="3" w:tplc="0809000F" w:tentative="1">
      <w:start w:val="1"/>
      <w:numFmt w:val="decimal"/>
      <w:lvlText w:val="%4."/>
      <w:lvlJc w:val="left"/>
      <w:pPr>
        <w:ind w:left="3085" w:hanging="360"/>
      </w:pPr>
    </w:lvl>
    <w:lvl w:ilvl="4" w:tplc="08090019" w:tentative="1">
      <w:start w:val="1"/>
      <w:numFmt w:val="lowerLetter"/>
      <w:lvlText w:val="%5."/>
      <w:lvlJc w:val="left"/>
      <w:pPr>
        <w:ind w:left="3805" w:hanging="360"/>
      </w:pPr>
    </w:lvl>
    <w:lvl w:ilvl="5" w:tplc="0809001B" w:tentative="1">
      <w:start w:val="1"/>
      <w:numFmt w:val="lowerRoman"/>
      <w:lvlText w:val="%6."/>
      <w:lvlJc w:val="right"/>
      <w:pPr>
        <w:ind w:left="4525" w:hanging="180"/>
      </w:pPr>
    </w:lvl>
    <w:lvl w:ilvl="6" w:tplc="0809000F" w:tentative="1">
      <w:start w:val="1"/>
      <w:numFmt w:val="decimal"/>
      <w:lvlText w:val="%7."/>
      <w:lvlJc w:val="left"/>
      <w:pPr>
        <w:ind w:left="5245" w:hanging="360"/>
      </w:pPr>
    </w:lvl>
    <w:lvl w:ilvl="7" w:tplc="08090019" w:tentative="1">
      <w:start w:val="1"/>
      <w:numFmt w:val="lowerLetter"/>
      <w:lvlText w:val="%8."/>
      <w:lvlJc w:val="left"/>
      <w:pPr>
        <w:ind w:left="5965" w:hanging="360"/>
      </w:pPr>
    </w:lvl>
    <w:lvl w:ilvl="8" w:tplc="0809001B" w:tentative="1">
      <w:start w:val="1"/>
      <w:numFmt w:val="lowerRoman"/>
      <w:lvlText w:val="%9."/>
      <w:lvlJc w:val="right"/>
      <w:pPr>
        <w:ind w:left="6685" w:hanging="180"/>
      </w:pPr>
    </w:lvl>
  </w:abstractNum>
  <w:abstractNum w:abstractNumId="25" w15:restartNumberingAfterBreak="0">
    <w:nsid w:val="35FA6F24"/>
    <w:multiLevelType w:val="multilevel"/>
    <w:tmpl w:val="1D800C78"/>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6" w15:restartNumberingAfterBreak="0">
    <w:nsid w:val="39937F72"/>
    <w:multiLevelType w:val="hybridMultilevel"/>
    <w:tmpl w:val="F85C7E3C"/>
    <w:lvl w:ilvl="0" w:tplc="7176318A">
      <w:start w:val="1"/>
      <w:numFmt w:val="lowerLetter"/>
      <w:lvlText w:val="%1)"/>
      <w:lvlJc w:val="left"/>
      <w:pPr>
        <w:ind w:left="1620" w:hanging="360"/>
      </w:pPr>
      <w:rPr>
        <w:rFonts w:cstheme="minorBidi" w:hint="default"/>
        <w:b w:val="0"/>
        <w:color w:val="CF4A02"/>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15:restartNumberingAfterBreak="0">
    <w:nsid w:val="3B166E12"/>
    <w:multiLevelType w:val="multilevel"/>
    <w:tmpl w:val="F5B47F74"/>
    <w:lvl w:ilvl="0">
      <w:start w:val="1"/>
      <w:numFmt w:val="bullet"/>
      <w:pStyle w:val="Heading1"/>
      <w:lvlText w:val="●"/>
      <w:lvlJc w:val="left"/>
      <w:pPr>
        <w:ind w:left="1440" w:hanging="360"/>
      </w:pPr>
      <w:rPr>
        <w:rFonts w:ascii="Noto Sans Symbols" w:eastAsia="Noto Sans Symbols" w:hAnsi="Noto Sans Symbols" w:cs="Noto Sans Symbols"/>
        <w:vertAlign w:val="baseline"/>
      </w:rPr>
    </w:lvl>
    <w:lvl w:ilvl="1">
      <w:start w:val="1"/>
      <w:numFmt w:val="bullet"/>
      <w:pStyle w:val="Heading2"/>
      <w:lvlText w:val="o"/>
      <w:lvlJc w:val="left"/>
      <w:pPr>
        <w:ind w:left="2160" w:hanging="360"/>
      </w:pPr>
      <w:rPr>
        <w:rFonts w:ascii="Courier New" w:eastAsia="Courier New" w:hAnsi="Courier New" w:cs="Courier New"/>
        <w:vertAlign w:val="baseline"/>
      </w:rPr>
    </w:lvl>
    <w:lvl w:ilvl="2">
      <w:start w:val="1"/>
      <w:numFmt w:val="bullet"/>
      <w:pStyle w:val="Heading3"/>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28" w15:restartNumberingAfterBreak="0">
    <w:nsid w:val="3B3A6622"/>
    <w:multiLevelType w:val="hybridMultilevel"/>
    <w:tmpl w:val="01768194"/>
    <w:lvl w:ilvl="0" w:tplc="042EAB2A">
      <w:start w:val="1"/>
      <w:numFmt w:val="bullet"/>
      <w:lvlText w:val=""/>
      <w:lvlJc w:val="left"/>
      <w:pPr>
        <w:ind w:left="1286" w:hanging="360"/>
      </w:pPr>
      <w:rPr>
        <w:rFonts w:ascii="Symbol" w:hAnsi="Symbol" w:hint="default"/>
        <w:color w:val="auto"/>
        <w:sz w:val="20"/>
        <w:szCs w:val="20"/>
      </w:rPr>
    </w:lvl>
    <w:lvl w:ilvl="1" w:tplc="08090003" w:tentative="1">
      <w:start w:val="1"/>
      <w:numFmt w:val="bullet"/>
      <w:lvlText w:val="o"/>
      <w:lvlJc w:val="left"/>
      <w:pPr>
        <w:ind w:left="2006" w:hanging="360"/>
      </w:pPr>
      <w:rPr>
        <w:rFonts w:ascii="Courier New" w:hAnsi="Courier New" w:cs="Courier New" w:hint="default"/>
      </w:rPr>
    </w:lvl>
    <w:lvl w:ilvl="2" w:tplc="08090005" w:tentative="1">
      <w:start w:val="1"/>
      <w:numFmt w:val="bullet"/>
      <w:lvlText w:val=""/>
      <w:lvlJc w:val="left"/>
      <w:pPr>
        <w:ind w:left="2726" w:hanging="360"/>
      </w:pPr>
      <w:rPr>
        <w:rFonts w:ascii="Wingdings" w:hAnsi="Wingdings" w:hint="default"/>
      </w:rPr>
    </w:lvl>
    <w:lvl w:ilvl="3" w:tplc="08090001" w:tentative="1">
      <w:start w:val="1"/>
      <w:numFmt w:val="bullet"/>
      <w:lvlText w:val=""/>
      <w:lvlJc w:val="left"/>
      <w:pPr>
        <w:ind w:left="3446" w:hanging="360"/>
      </w:pPr>
      <w:rPr>
        <w:rFonts w:ascii="Symbol" w:hAnsi="Symbol" w:hint="default"/>
      </w:rPr>
    </w:lvl>
    <w:lvl w:ilvl="4" w:tplc="08090003" w:tentative="1">
      <w:start w:val="1"/>
      <w:numFmt w:val="bullet"/>
      <w:lvlText w:val="o"/>
      <w:lvlJc w:val="left"/>
      <w:pPr>
        <w:ind w:left="4166" w:hanging="360"/>
      </w:pPr>
      <w:rPr>
        <w:rFonts w:ascii="Courier New" w:hAnsi="Courier New" w:cs="Courier New" w:hint="default"/>
      </w:rPr>
    </w:lvl>
    <w:lvl w:ilvl="5" w:tplc="08090005" w:tentative="1">
      <w:start w:val="1"/>
      <w:numFmt w:val="bullet"/>
      <w:lvlText w:val=""/>
      <w:lvlJc w:val="left"/>
      <w:pPr>
        <w:ind w:left="4886" w:hanging="360"/>
      </w:pPr>
      <w:rPr>
        <w:rFonts w:ascii="Wingdings" w:hAnsi="Wingdings" w:hint="default"/>
      </w:rPr>
    </w:lvl>
    <w:lvl w:ilvl="6" w:tplc="08090001" w:tentative="1">
      <w:start w:val="1"/>
      <w:numFmt w:val="bullet"/>
      <w:lvlText w:val=""/>
      <w:lvlJc w:val="left"/>
      <w:pPr>
        <w:ind w:left="5606" w:hanging="360"/>
      </w:pPr>
      <w:rPr>
        <w:rFonts w:ascii="Symbol" w:hAnsi="Symbol" w:hint="default"/>
      </w:rPr>
    </w:lvl>
    <w:lvl w:ilvl="7" w:tplc="08090003" w:tentative="1">
      <w:start w:val="1"/>
      <w:numFmt w:val="bullet"/>
      <w:lvlText w:val="o"/>
      <w:lvlJc w:val="left"/>
      <w:pPr>
        <w:ind w:left="6326" w:hanging="360"/>
      </w:pPr>
      <w:rPr>
        <w:rFonts w:ascii="Courier New" w:hAnsi="Courier New" w:cs="Courier New" w:hint="default"/>
      </w:rPr>
    </w:lvl>
    <w:lvl w:ilvl="8" w:tplc="08090005" w:tentative="1">
      <w:start w:val="1"/>
      <w:numFmt w:val="bullet"/>
      <w:lvlText w:val=""/>
      <w:lvlJc w:val="left"/>
      <w:pPr>
        <w:ind w:left="7046" w:hanging="360"/>
      </w:pPr>
      <w:rPr>
        <w:rFonts w:ascii="Wingdings" w:hAnsi="Wingdings" w:hint="default"/>
      </w:rPr>
    </w:lvl>
  </w:abstractNum>
  <w:abstractNum w:abstractNumId="29" w15:restartNumberingAfterBreak="0">
    <w:nsid w:val="3C456632"/>
    <w:multiLevelType w:val="hybridMultilevel"/>
    <w:tmpl w:val="CDF0F63C"/>
    <w:lvl w:ilvl="0" w:tplc="0D141354">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E3F435D"/>
    <w:multiLevelType w:val="hybridMultilevel"/>
    <w:tmpl w:val="FC166090"/>
    <w:lvl w:ilvl="0" w:tplc="0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3E847F74"/>
    <w:multiLevelType w:val="hybridMultilevel"/>
    <w:tmpl w:val="BA587A6A"/>
    <w:lvl w:ilvl="0" w:tplc="042EAB2A">
      <w:start w:val="1"/>
      <w:numFmt w:val="bullet"/>
      <w:lvlText w:val=""/>
      <w:lvlJc w:val="left"/>
      <w:pPr>
        <w:ind w:left="2137" w:hanging="360"/>
      </w:pPr>
      <w:rPr>
        <w:rFonts w:ascii="Symbol" w:hAnsi="Symbol" w:hint="default"/>
        <w:color w:val="auto"/>
        <w:sz w:val="20"/>
        <w:szCs w:val="20"/>
      </w:rPr>
    </w:lvl>
    <w:lvl w:ilvl="1" w:tplc="08090003" w:tentative="1">
      <w:start w:val="1"/>
      <w:numFmt w:val="bullet"/>
      <w:lvlText w:val="o"/>
      <w:lvlJc w:val="left"/>
      <w:pPr>
        <w:ind w:left="2857" w:hanging="360"/>
      </w:pPr>
      <w:rPr>
        <w:rFonts w:ascii="Courier New" w:hAnsi="Courier New" w:cs="Courier New" w:hint="default"/>
      </w:rPr>
    </w:lvl>
    <w:lvl w:ilvl="2" w:tplc="08090005" w:tentative="1">
      <w:start w:val="1"/>
      <w:numFmt w:val="bullet"/>
      <w:lvlText w:val=""/>
      <w:lvlJc w:val="left"/>
      <w:pPr>
        <w:ind w:left="3577" w:hanging="360"/>
      </w:pPr>
      <w:rPr>
        <w:rFonts w:ascii="Wingdings" w:hAnsi="Wingdings" w:hint="default"/>
      </w:rPr>
    </w:lvl>
    <w:lvl w:ilvl="3" w:tplc="08090001" w:tentative="1">
      <w:start w:val="1"/>
      <w:numFmt w:val="bullet"/>
      <w:lvlText w:val=""/>
      <w:lvlJc w:val="left"/>
      <w:pPr>
        <w:ind w:left="4297" w:hanging="360"/>
      </w:pPr>
      <w:rPr>
        <w:rFonts w:ascii="Symbol" w:hAnsi="Symbol" w:hint="default"/>
      </w:rPr>
    </w:lvl>
    <w:lvl w:ilvl="4" w:tplc="08090003" w:tentative="1">
      <w:start w:val="1"/>
      <w:numFmt w:val="bullet"/>
      <w:lvlText w:val="o"/>
      <w:lvlJc w:val="left"/>
      <w:pPr>
        <w:ind w:left="5017" w:hanging="360"/>
      </w:pPr>
      <w:rPr>
        <w:rFonts w:ascii="Courier New" w:hAnsi="Courier New" w:cs="Courier New" w:hint="default"/>
      </w:rPr>
    </w:lvl>
    <w:lvl w:ilvl="5" w:tplc="08090005" w:tentative="1">
      <w:start w:val="1"/>
      <w:numFmt w:val="bullet"/>
      <w:lvlText w:val=""/>
      <w:lvlJc w:val="left"/>
      <w:pPr>
        <w:ind w:left="5737" w:hanging="360"/>
      </w:pPr>
      <w:rPr>
        <w:rFonts w:ascii="Wingdings" w:hAnsi="Wingdings" w:hint="default"/>
      </w:rPr>
    </w:lvl>
    <w:lvl w:ilvl="6" w:tplc="08090001" w:tentative="1">
      <w:start w:val="1"/>
      <w:numFmt w:val="bullet"/>
      <w:lvlText w:val=""/>
      <w:lvlJc w:val="left"/>
      <w:pPr>
        <w:ind w:left="6457" w:hanging="360"/>
      </w:pPr>
      <w:rPr>
        <w:rFonts w:ascii="Symbol" w:hAnsi="Symbol" w:hint="default"/>
      </w:rPr>
    </w:lvl>
    <w:lvl w:ilvl="7" w:tplc="08090003" w:tentative="1">
      <w:start w:val="1"/>
      <w:numFmt w:val="bullet"/>
      <w:lvlText w:val="o"/>
      <w:lvlJc w:val="left"/>
      <w:pPr>
        <w:ind w:left="7177" w:hanging="360"/>
      </w:pPr>
      <w:rPr>
        <w:rFonts w:ascii="Courier New" w:hAnsi="Courier New" w:cs="Courier New" w:hint="default"/>
      </w:rPr>
    </w:lvl>
    <w:lvl w:ilvl="8" w:tplc="08090005" w:tentative="1">
      <w:start w:val="1"/>
      <w:numFmt w:val="bullet"/>
      <w:lvlText w:val=""/>
      <w:lvlJc w:val="left"/>
      <w:pPr>
        <w:ind w:left="7897" w:hanging="360"/>
      </w:pPr>
      <w:rPr>
        <w:rFonts w:ascii="Wingdings" w:hAnsi="Wingdings" w:hint="default"/>
      </w:rPr>
    </w:lvl>
  </w:abstractNum>
  <w:abstractNum w:abstractNumId="32" w15:restartNumberingAfterBreak="0">
    <w:nsid w:val="3FF139FA"/>
    <w:multiLevelType w:val="hybridMultilevel"/>
    <w:tmpl w:val="DFA68502"/>
    <w:lvl w:ilvl="0" w:tplc="6A304350">
      <w:start w:val="1"/>
      <w:numFmt w:val="lowerRoman"/>
      <w:lvlText w:val="%1)"/>
      <w:lvlJc w:val="left"/>
      <w:pPr>
        <w:ind w:left="1438" w:hanging="720"/>
      </w:pPr>
      <w:rPr>
        <w:rFonts w:hint="default"/>
      </w:rPr>
    </w:lvl>
    <w:lvl w:ilvl="1" w:tplc="08090019" w:tentative="1">
      <w:start w:val="1"/>
      <w:numFmt w:val="lowerLetter"/>
      <w:lvlText w:val="%2."/>
      <w:lvlJc w:val="left"/>
      <w:pPr>
        <w:ind w:left="1798" w:hanging="360"/>
      </w:pPr>
    </w:lvl>
    <w:lvl w:ilvl="2" w:tplc="0809001B" w:tentative="1">
      <w:start w:val="1"/>
      <w:numFmt w:val="lowerRoman"/>
      <w:lvlText w:val="%3."/>
      <w:lvlJc w:val="right"/>
      <w:pPr>
        <w:ind w:left="2518" w:hanging="180"/>
      </w:pPr>
    </w:lvl>
    <w:lvl w:ilvl="3" w:tplc="0809000F" w:tentative="1">
      <w:start w:val="1"/>
      <w:numFmt w:val="decimal"/>
      <w:lvlText w:val="%4."/>
      <w:lvlJc w:val="left"/>
      <w:pPr>
        <w:ind w:left="3238" w:hanging="360"/>
      </w:pPr>
    </w:lvl>
    <w:lvl w:ilvl="4" w:tplc="08090019" w:tentative="1">
      <w:start w:val="1"/>
      <w:numFmt w:val="lowerLetter"/>
      <w:lvlText w:val="%5."/>
      <w:lvlJc w:val="left"/>
      <w:pPr>
        <w:ind w:left="3958" w:hanging="360"/>
      </w:pPr>
    </w:lvl>
    <w:lvl w:ilvl="5" w:tplc="0809001B" w:tentative="1">
      <w:start w:val="1"/>
      <w:numFmt w:val="lowerRoman"/>
      <w:lvlText w:val="%6."/>
      <w:lvlJc w:val="right"/>
      <w:pPr>
        <w:ind w:left="4678" w:hanging="180"/>
      </w:pPr>
    </w:lvl>
    <w:lvl w:ilvl="6" w:tplc="0809000F" w:tentative="1">
      <w:start w:val="1"/>
      <w:numFmt w:val="decimal"/>
      <w:lvlText w:val="%7."/>
      <w:lvlJc w:val="left"/>
      <w:pPr>
        <w:ind w:left="5398" w:hanging="360"/>
      </w:pPr>
    </w:lvl>
    <w:lvl w:ilvl="7" w:tplc="08090019" w:tentative="1">
      <w:start w:val="1"/>
      <w:numFmt w:val="lowerLetter"/>
      <w:lvlText w:val="%8."/>
      <w:lvlJc w:val="left"/>
      <w:pPr>
        <w:ind w:left="6118" w:hanging="360"/>
      </w:pPr>
    </w:lvl>
    <w:lvl w:ilvl="8" w:tplc="0809001B" w:tentative="1">
      <w:start w:val="1"/>
      <w:numFmt w:val="lowerRoman"/>
      <w:lvlText w:val="%9."/>
      <w:lvlJc w:val="right"/>
      <w:pPr>
        <w:ind w:left="6838" w:hanging="180"/>
      </w:pPr>
    </w:lvl>
  </w:abstractNum>
  <w:abstractNum w:abstractNumId="33" w15:restartNumberingAfterBreak="0">
    <w:nsid w:val="40D85BFE"/>
    <w:multiLevelType w:val="multilevel"/>
    <w:tmpl w:val="EDAC7D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41521861"/>
    <w:multiLevelType w:val="hybridMultilevel"/>
    <w:tmpl w:val="0FAEC89E"/>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626A7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3B25850"/>
    <w:multiLevelType w:val="multilevel"/>
    <w:tmpl w:val="7F0C59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44F52229"/>
    <w:multiLevelType w:val="multilevel"/>
    <w:tmpl w:val="6E02AA3E"/>
    <w:lvl w:ilvl="0">
      <w:start w:val="1"/>
      <w:numFmt w:val="bullet"/>
      <w:lvlText w:val="●"/>
      <w:lvlJc w:val="left"/>
      <w:pPr>
        <w:ind w:left="2160" w:hanging="360"/>
      </w:pPr>
      <w:rPr>
        <w:rFonts w:ascii="Noto Sans Symbols" w:eastAsia="Noto Sans Symbols" w:hAnsi="Noto Sans Symbols" w:cs="Noto Sans Symbols"/>
        <w:vertAlign w:val="baseline"/>
      </w:rPr>
    </w:lvl>
    <w:lvl w:ilvl="1">
      <w:start w:val="1"/>
      <w:numFmt w:val="bullet"/>
      <w:lvlText w:val="o"/>
      <w:lvlJc w:val="left"/>
      <w:pPr>
        <w:ind w:left="2880" w:hanging="360"/>
      </w:pPr>
      <w:rPr>
        <w:rFonts w:ascii="Courier New" w:eastAsia="Courier New" w:hAnsi="Courier New" w:cs="Courier New"/>
        <w:vertAlign w:val="baseline"/>
      </w:rPr>
    </w:lvl>
    <w:lvl w:ilvl="2">
      <w:start w:val="1"/>
      <w:numFmt w:val="bullet"/>
      <w:lvlText w:val="▪"/>
      <w:lvlJc w:val="left"/>
      <w:pPr>
        <w:ind w:left="3600" w:hanging="360"/>
      </w:pPr>
      <w:rPr>
        <w:rFonts w:ascii="Noto Sans Symbols" w:eastAsia="Noto Sans Symbols" w:hAnsi="Noto Sans Symbols" w:cs="Noto Sans Symbols"/>
        <w:vertAlign w:val="baseline"/>
      </w:rPr>
    </w:lvl>
    <w:lvl w:ilvl="3">
      <w:start w:val="1"/>
      <w:numFmt w:val="bullet"/>
      <w:lvlText w:val="●"/>
      <w:lvlJc w:val="left"/>
      <w:pPr>
        <w:ind w:left="4320" w:hanging="360"/>
      </w:pPr>
      <w:rPr>
        <w:rFonts w:ascii="Noto Sans Symbols" w:eastAsia="Noto Sans Symbols" w:hAnsi="Noto Sans Symbols" w:cs="Noto Sans Symbols"/>
        <w:vertAlign w:val="baseline"/>
      </w:rPr>
    </w:lvl>
    <w:lvl w:ilvl="4">
      <w:start w:val="1"/>
      <w:numFmt w:val="bullet"/>
      <w:lvlText w:val="o"/>
      <w:lvlJc w:val="left"/>
      <w:pPr>
        <w:ind w:left="5040" w:hanging="360"/>
      </w:pPr>
      <w:rPr>
        <w:rFonts w:ascii="Courier New" w:eastAsia="Courier New" w:hAnsi="Courier New" w:cs="Courier New"/>
        <w:vertAlign w:val="baseline"/>
      </w:rPr>
    </w:lvl>
    <w:lvl w:ilvl="5">
      <w:start w:val="1"/>
      <w:numFmt w:val="bullet"/>
      <w:lvlText w:val="▪"/>
      <w:lvlJc w:val="left"/>
      <w:pPr>
        <w:ind w:left="5760" w:hanging="360"/>
      </w:pPr>
      <w:rPr>
        <w:rFonts w:ascii="Noto Sans Symbols" w:eastAsia="Noto Sans Symbols" w:hAnsi="Noto Sans Symbols" w:cs="Noto Sans Symbols"/>
        <w:vertAlign w:val="baseline"/>
      </w:rPr>
    </w:lvl>
    <w:lvl w:ilvl="6">
      <w:start w:val="1"/>
      <w:numFmt w:val="bullet"/>
      <w:lvlText w:val="●"/>
      <w:lvlJc w:val="left"/>
      <w:pPr>
        <w:ind w:left="6480" w:hanging="360"/>
      </w:pPr>
      <w:rPr>
        <w:rFonts w:ascii="Noto Sans Symbols" w:eastAsia="Noto Sans Symbols" w:hAnsi="Noto Sans Symbols" w:cs="Noto Sans Symbols"/>
        <w:vertAlign w:val="baseline"/>
      </w:rPr>
    </w:lvl>
    <w:lvl w:ilvl="7">
      <w:start w:val="1"/>
      <w:numFmt w:val="bullet"/>
      <w:lvlText w:val="o"/>
      <w:lvlJc w:val="left"/>
      <w:pPr>
        <w:ind w:left="7200" w:hanging="360"/>
      </w:pPr>
      <w:rPr>
        <w:rFonts w:ascii="Courier New" w:eastAsia="Courier New" w:hAnsi="Courier New" w:cs="Courier New"/>
        <w:vertAlign w:val="baseline"/>
      </w:rPr>
    </w:lvl>
    <w:lvl w:ilvl="8">
      <w:start w:val="1"/>
      <w:numFmt w:val="bullet"/>
      <w:lvlText w:val="▪"/>
      <w:lvlJc w:val="left"/>
      <w:pPr>
        <w:ind w:left="7920" w:hanging="360"/>
      </w:pPr>
      <w:rPr>
        <w:rFonts w:ascii="Noto Sans Symbols" w:eastAsia="Noto Sans Symbols" w:hAnsi="Noto Sans Symbols" w:cs="Noto Sans Symbols"/>
        <w:vertAlign w:val="baseline"/>
      </w:rPr>
    </w:lvl>
  </w:abstractNum>
  <w:abstractNum w:abstractNumId="38" w15:restartNumberingAfterBreak="0">
    <w:nsid w:val="4633535D"/>
    <w:multiLevelType w:val="multilevel"/>
    <w:tmpl w:val="36EA0F8E"/>
    <w:lvl w:ilvl="0">
      <w:start w:val="1"/>
      <w:numFmt w:val="bullet"/>
      <w:lvlText w:val=""/>
      <w:lvlJc w:val="left"/>
      <w:pPr>
        <w:ind w:left="1287" w:hanging="360"/>
      </w:pPr>
      <w:rPr>
        <w:rFonts w:ascii="Symbol" w:hAnsi="Symbol" w:hint="default"/>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39" w15:restartNumberingAfterBreak="0">
    <w:nsid w:val="4DA86390"/>
    <w:multiLevelType w:val="multilevel"/>
    <w:tmpl w:val="AEAA2328"/>
    <w:lvl w:ilvl="0">
      <w:start w:val="1"/>
      <w:numFmt w:val="bullet"/>
      <w:lvlText w:val="●"/>
      <w:lvlJc w:val="left"/>
      <w:pPr>
        <w:ind w:left="720" w:hanging="360"/>
      </w:pPr>
      <w:rPr>
        <w:rFonts w:ascii="Noto Sans Symbols" w:eastAsia="Noto Sans Symbols" w:hAnsi="Noto Sans Symbols" w:cs="Noto Sans Symbols"/>
        <w:vertAlign w:val="baseline"/>
      </w:rPr>
    </w:lvl>
    <w:lvl w:ilvl="1">
      <w:start w:val="3"/>
      <w:numFmt w:val="bullet"/>
      <w:lvlText w:val="•"/>
      <w:lvlJc w:val="left"/>
      <w:pPr>
        <w:ind w:left="1800" w:hanging="720"/>
      </w:pPr>
      <w:rPr>
        <w:rFonts w:ascii="Angsana New" w:eastAsia="Angsana New" w:hAnsi="Angsana New" w:cs="Angsana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0" w15:restartNumberingAfterBreak="0">
    <w:nsid w:val="53191B90"/>
    <w:multiLevelType w:val="hybridMultilevel"/>
    <w:tmpl w:val="45568BC6"/>
    <w:lvl w:ilvl="0" w:tplc="02A26702">
      <w:start w:val="6"/>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4D10D64"/>
    <w:multiLevelType w:val="hybridMultilevel"/>
    <w:tmpl w:val="CB1EDF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7BC0306"/>
    <w:multiLevelType w:val="hybridMultilevel"/>
    <w:tmpl w:val="06C4DCB4"/>
    <w:lvl w:ilvl="0" w:tplc="93349E62">
      <w:start w:val="1"/>
      <w:numFmt w:val="lowerLetter"/>
      <w:lvlText w:val="%1)"/>
      <w:lvlJc w:val="left"/>
      <w:pPr>
        <w:ind w:left="720" w:hanging="360"/>
      </w:pPr>
      <w:rPr>
        <w:rFonts w:hint="default"/>
        <w:b w:val="0"/>
        <w:bCs w:val="0"/>
        <w:color w:val="CF4A0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0B6788A"/>
    <w:multiLevelType w:val="hybridMultilevel"/>
    <w:tmpl w:val="121AD276"/>
    <w:lvl w:ilvl="0" w:tplc="AE8CB764">
      <w:start w:val="1"/>
      <w:numFmt w:val="bullet"/>
      <w:lvlText w:val=""/>
      <w:lvlJc w:val="left"/>
      <w:pPr>
        <w:ind w:left="2159" w:hanging="360"/>
      </w:pPr>
      <w:rPr>
        <w:rFonts w:ascii="Symbol" w:hAnsi="Symbol" w:hint="default"/>
        <w:sz w:val="20"/>
        <w:szCs w:val="20"/>
      </w:rPr>
    </w:lvl>
    <w:lvl w:ilvl="1" w:tplc="08090003" w:tentative="1">
      <w:start w:val="1"/>
      <w:numFmt w:val="bullet"/>
      <w:lvlText w:val="o"/>
      <w:lvlJc w:val="left"/>
      <w:pPr>
        <w:ind w:left="2879" w:hanging="360"/>
      </w:pPr>
      <w:rPr>
        <w:rFonts w:ascii="Courier New" w:hAnsi="Courier New" w:cs="Courier New" w:hint="default"/>
      </w:rPr>
    </w:lvl>
    <w:lvl w:ilvl="2" w:tplc="08090005" w:tentative="1">
      <w:start w:val="1"/>
      <w:numFmt w:val="bullet"/>
      <w:lvlText w:val=""/>
      <w:lvlJc w:val="left"/>
      <w:pPr>
        <w:ind w:left="3599" w:hanging="360"/>
      </w:pPr>
      <w:rPr>
        <w:rFonts w:ascii="Wingdings" w:hAnsi="Wingdings" w:hint="default"/>
      </w:rPr>
    </w:lvl>
    <w:lvl w:ilvl="3" w:tplc="08090001" w:tentative="1">
      <w:start w:val="1"/>
      <w:numFmt w:val="bullet"/>
      <w:lvlText w:val=""/>
      <w:lvlJc w:val="left"/>
      <w:pPr>
        <w:ind w:left="4319" w:hanging="360"/>
      </w:pPr>
      <w:rPr>
        <w:rFonts w:ascii="Symbol" w:hAnsi="Symbol" w:hint="default"/>
      </w:rPr>
    </w:lvl>
    <w:lvl w:ilvl="4" w:tplc="08090003" w:tentative="1">
      <w:start w:val="1"/>
      <w:numFmt w:val="bullet"/>
      <w:lvlText w:val="o"/>
      <w:lvlJc w:val="left"/>
      <w:pPr>
        <w:ind w:left="5039" w:hanging="360"/>
      </w:pPr>
      <w:rPr>
        <w:rFonts w:ascii="Courier New" w:hAnsi="Courier New" w:cs="Courier New" w:hint="default"/>
      </w:rPr>
    </w:lvl>
    <w:lvl w:ilvl="5" w:tplc="08090005" w:tentative="1">
      <w:start w:val="1"/>
      <w:numFmt w:val="bullet"/>
      <w:lvlText w:val=""/>
      <w:lvlJc w:val="left"/>
      <w:pPr>
        <w:ind w:left="5759" w:hanging="360"/>
      </w:pPr>
      <w:rPr>
        <w:rFonts w:ascii="Wingdings" w:hAnsi="Wingdings" w:hint="default"/>
      </w:rPr>
    </w:lvl>
    <w:lvl w:ilvl="6" w:tplc="08090001" w:tentative="1">
      <w:start w:val="1"/>
      <w:numFmt w:val="bullet"/>
      <w:lvlText w:val=""/>
      <w:lvlJc w:val="left"/>
      <w:pPr>
        <w:ind w:left="6479" w:hanging="360"/>
      </w:pPr>
      <w:rPr>
        <w:rFonts w:ascii="Symbol" w:hAnsi="Symbol" w:hint="default"/>
      </w:rPr>
    </w:lvl>
    <w:lvl w:ilvl="7" w:tplc="08090003" w:tentative="1">
      <w:start w:val="1"/>
      <w:numFmt w:val="bullet"/>
      <w:lvlText w:val="o"/>
      <w:lvlJc w:val="left"/>
      <w:pPr>
        <w:ind w:left="7199" w:hanging="360"/>
      </w:pPr>
      <w:rPr>
        <w:rFonts w:ascii="Courier New" w:hAnsi="Courier New" w:cs="Courier New" w:hint="default"/>
      </w:rPr>
    </w:lvl>
    <w:lvl w:ilvl="8" w:tplc="08090005" w:tentative="1">
      <w:start w:val="1"/>
      <w:numFmt w:val="bullet"/>
      <w:lvlText w:val=""/>
      <w:lvlJc w:val="left"/>
      <w:pPr>
        <w:ind w:left="7919" w:hanging="360"/>
      </w:pPr>
      <w:rPr>
        <w:rFonts w:ascii="Wingdings" w:hAnsi="Wingdings" w:hint="default"/>
      </w:rPr>
    </w:lvl>
  </w:abstractNum>
  <w:abstractNum w:abstractNumId="45" w15:restartNumberingAfterBreak="0">
    <w:nsid w:val="61D62116"/>
    <w:multiLevelType w:val="hybridMultilevel"/>
    <w:tmpl w:val="507C0680"/>
    <w:lvl w:ilvl="0" w:tplc="CD362FEC">
      <w:start w:val="1"/>
      <w:numFmt w:val="bullet"/>
      <w:lvlText w:val=""/>
      <w:lvlJc w:val="left"/>
      <w:pPr>
        <w:ind w:left="2135" w:hanging="360"/>
      </w:pPr>
      <w:rPr>
        <w:rFonts w:ascii="Symbol" w:hAnsi="Symbol" w:hint="default"/>
        <w:color w:val="E36C0A" w:themeColor="accent6" w:themeShade="BF"/>
      </w:rPr>
    </w:lvl>
    <w:lvl w:ilvl="1" w:tplc="04090003" w:tentative="1">
      <w:start w:val="1"/>
      <w:numFmt w:val="bullet"/>
      <w:lvlText w:val="o"/>
      <w:lvlJc w:val="left"/>
      <w:pPr>
        <w:ind w:left="2855" w:hanging="360"/>
      </w:pPr>
      <w:rPr>
        <w:rFonts w:ascii="Courier New" w:hAnsi="Courier New" w:cs="Courier New" w:hint="default"/>
      </w:rPr>
    </w:lvl>
    <w:lvl w:ilvl="2" w:tplc="04090005" w:tentative="1">
      <w:start w:val="1"/>
      <w:numFmt w:val="bullet"/>
      <w:lvlText w:val=""/>
      <w:lvlJc w:val="left"/>
      <w:pPr>
        <w:ind w:left="3575" w:hanging="360"/>
      </w:pPr>
      <w:rPr>
        <w:rFonts w:ascii="Wingdings" w:hAnsi="Wingdings" w:hint="default"/>
      </w:rPr>
    </w:lvl>
    <w:lvl w:ilvl="3" w:tplc="04090001" w:tentative="1">
      <w:start w:val="1"/>
      <w:numFmt w:val="bullet"/>
      <w:lvlText w:val=""/>
      <w:lvlJc w:val="left"/>
      <w:pPr>
        <w:ind w:left="4295" w:hanging="360"/>
      </w:pPr>
      <w:rPr>
        <w:rFonts w:ascii="Symbol" w:hAnsi="Symbol" w:hint="default"/>
      </w:rPr>
    </w:lvl>
    <w:lvl w:ilvl="4" w:tplc="04090003" w:tentative="1">
      <w:start w:val="1"/>
      <w:numFmt w:val="bullet"/>
      <w:lvlText w:val="o"/>
      <w:lvlJc w:val="left"/>
      <w:pPr>
        <w:ind w:left="5015" w:hanging="360"/>
      </w:pPr>
      <w:rPr>
        <w:rFonts w:ascii="Courier New" w:hAnsi="Courier New" w:cs="Courier New" w:hint="default"/>
      </w:rPr>
    </w:lvl>
    <w:lvl w:ilvl="5" w:tplc="04090005" w:tentative="1">
      <w:start w:val="1"/>
      <w:numFmt w:val="bullet"/>
      <w:lvlText w:val=""/>
      <w:lvlJc w:val="left"/>
      <w:pPr>
        <w:ind w:left="5735" w:hanging="360"/>
      </w:pPr>
      <w:rPr>
        <w:rFonts w:ascii="Wingdings" w:hAnsi="Wingdings" w:hint="default"/>
      </w:rPr>
    </w:lvl>
    <w:lvl w:ilvl="6" w:tplc="04090001" w:tentative="1">
      <w:start w:val="1"/>
      <w:numFmt w:val="bullet"/>
      <w:lvlText w:val=""/>
      <w:lvlJc w:val="left"/>
      <w:pPr>
        <w:ind w:left="6455" w:hanging="360"/>
      </w:pPr>
      <w:rPr>
        <w:rFonts w:ascii="Symbol" w:hAnsi="Symbol" w:hint="default"/>
      </w:rPr>
    </w:lvl>
    <w:lvl w:ilvl="7" w:tplc="04090003" w:tentative="1">
      <w:start w:val="1"/>
      <w:numFmt w:val="bullet"/>
      <w:lvlText w:val="o"/>
      <w:lvlJc w:val="left"/>
      <w:pPr>
        <w:ind w:left="7175" w:hanging="360"/>
      </w:pPr>
      <w:rPr>
        <w:rFonts w:ascii="Courier New" w:hAnsi="Courier New" w:cs="Courier New" w:hint="default"/>
      </w:rPr>
    </w:lvl>
    <w:lvl w:ilvl="8" w:tplc="04090005" w:tentative="1">
      <w:start w:val="1"/>
      <w:numFmt w:val="bullet"/>
      <w:lvlText w:val=""/>
      <w:lvlJc w:val="left"/>
      <w:pPr>
        <w:ind w:left="7895" w:hanging="360"/>
      </w:pPr>
      <w:rPr>
        <w:rFonts w:ascii="Wingdings" w:hAnsi="Wingdings" w:hint="default"/>
      </w:rPr>
    </w:lvl>
  </w:abstractNum>
  <w:abstractNum w:abstractNumId="46" w15:restartNumberingAfterBreak="0">
    <w:nsid w:val="66272067"/>
    <w:multiLevelType w:val="hybridMultilevel"/>
    <w:tmpl w:val="4918AB94"/>
    <w:lvl w:ilvl="0" w:tplc="D84C534E">
      <w:start w:val="1"/>
      <w:numFmt w:val="lowerLetter"/>
      <w:lvlText w:val="%1)"/>
      <w:lvlJc w:val="left"/>
      <w:pPr>
        <w:ind w:left="1260" w:hanging="360"/>
      </w:pPr>
      <w:rPr>
        <w:rFonts w:hint="default"/>
      </w:rPr>
    </w:lvl>
    <w:lvl w:ilvl="1" w:tplc="9C0E7080">
      <w:numFmt w:val="bullet"/>
      <w:lvlText w:val="-"/>
      <w:lvlJc w:val="left"/>
      <w:pPr>
        <w:ind w:left="1645" w:hanging="360"/>
      </w:pPr>
      <w:rPr>
        <w:rFonts w:ascii="Arial" w:eastAsia="Arial" w:hAnsi="Arial" w:cs="Arial" w:hint="default"/>
      </w:rPr>
    </w:lvl>
    <w:lvl w:ilvl="2" w:tplc="0809001B" w:tentative="1">
      <w:start w:val="1"/>
      <w:numFmt w:val="lowerRoman"/>
      <w:lvlText w:val="%3."/>
      <w:lvlJc w:val="right"/>
      <w:pPr>
        <w:ind w:left="2365" w:hanging="180"/>
      </w:pPr>
    </w:lvl>
    <w:lvl w:ilvl="3" w:tplc="0809000F" w:tentative="1">
      <w:start w:val="1"/>
      <w:numFmt w:val="decimal"/>
      <w:lvlText w:val="%4."/>
      <w:lvlJc w:val="left"/>
      <w:pPr>
        <w:ind w:left="3085" w:hanging="360"/>
      </w:pPr>
    </w:lvl>
    <w:lvl w:ilvl="4" w:tplc="08090019" w:tentative="1">
      <w:start w:val="1"/>
      <w:numFmt w:val="lowerLetter"/>
      <w:lvlText w:val="%5."/>
      <w:lvlJc w:val="left"/>
      <w:pPr>
        <w:ind w:left="3805" w:hanging="360"/>
      </w:pPr>
    </w:lvl>
    <w:lvl w:ilvl="5" w:tplc="0809001B" w:tentative="1">
      <w:start w:val="1"/>
      <w:numFmt w:val="lowerRoman"/>
      <w:lvlText w:val="%6."/>
      <w:lvlJc w:val="right"/>
      <w:pPr>
        <w:ind w:left="4525" w:hanging="180"/>
      </w:pPr>
    </w:lvl>
    <w:lvl w:ilvl="6" w:tplc="0809000F" w:tentative="1">
      <w:start w:val="1"/>
      <w:numFmt w:val="decimal"/>
      <w:lvlText w:val="%7."/>
      <w:lvlJc w:val="left"/>
      <w:pPr>
        <w:ind w:left="5245" w:hanging="360"/>
      </w:pPr>
    </w:lvl>
    <w:lvl w:ilvl="7" w:tplc="08090019" w:tentative="1">
      <w:start w:val="1"/>
      <w:numFmt w:val="lowerLetter"/>
      <w:lvlText w:val="%8."/>
      <w:lvlJc w:val="left"/>
      <w:pPr>
        <w:ind w:left="5965" w:hanging="360"/>
      </w:pPr>
    </w:lvl>
    <w:lvl w:ilvl="8" w:tplc="0809001B" w:tentative="1">
      <w:start w:val="1"/>
      <w:numFmt w:val="lowerRoman"/>
      <w:lvlText w:val="%9."/>
      <w:lvlJc w:val="right"/>
      <w:pPr>
        <w:ind w:left="6685" w:hanging="180"/>
      </w:pPr>
    </w:lvl>
  </w:abstractNum>
  <w:abstractNum w:abstractNumId="47" w15:restartNumberingAfterBreak="0">
    <w:nsid w:val="680F53AE"/>
    <w:multiLevelType w:val="hybridMultilevel"/>
    <w:tmpl w:val="01AEDF8C"/>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48" w15:restartNumberingAfterBreak="0">
    <w:nsid w:val="6A977DE1"/>
    <w:multiLevelType w:val="hybridMultilevel"/>
    <w:tmpl w:val="1C88E30A"/>
    <w:lvl w:ilvl="0" w:tplc="BB30933A">
      <w:start w:val="1"/>
      <w:numFmt w:val="lowerLetter"/>
      <w:lvlText w:val="%1)"/>
      <w:lvlJc w:val="left"/>
      <w:pPr>
        <w:ind w:left="1080" w:hanging="360"/>
      </w:pPr>
      <w:rPr>
        <w:rFonts w:hint="default"/>
        <w:color w:val="CC3300"/>
      </w:rPr>
    </w:lvl>
    <w:lvl w:ilvl="1" w:tplc="9C0E7080">
      <w:numFmt w:val="bullet"/>
      <w:lvlText w:val="-"/>
      <w:lvlJc w:val="left"/>
      <w:pPr>
        <w:ind w:left="1825" w:hanging="360"/>
      </w:pPr>
      <w:rPr>
        <w:rFonts w:ascii="Arial" w:eastAsia="Arial" w:hAnsi="Arial" w:cs="Arial" w:hint="default"/>
      </w:rPr>
    </w:lvl>
    <w:lvl w:ilvl="2" w:tplc="0809001B" w:tentative="1">
      <w:start w:val="1"/>
      <w:numFmt w:val="lowerRoman"/>
      <w:lvlText w:val="%3."/>
      <w:lvlJc w:val="right"/>
      <w:pPr>
        <w:ind w:left="2545" w:hanging="180"/>
      </w:pPr>
    </w:lvl>
    <w:lvl w:ilvl="3" w:tplc="0809000F" w:tentative="1">
      <w:start w:val="1"/>
      <w:numFmt w:val="decimal"/>
      <w:lvlText w:val="%4."/>
      <w:lvlJc w:val="left"/>
      <w:pPr>
        <w:ind w:left="3265" w:hanging="360"/>
      </w:pPr>
    </w:lvl>
    <w:lvl w:ilvl="4" w:tplc="08090019" w:tentative="1">
      <w:start w:val="1"/>
      <w:numFmt w:val="lowerLetter"/>
      <w:lvlText w:val="%5."/>
      <w:lvlJc w:val="left"/>
      <w:pPr>
        <w:ind w:left="3985" w:hanging="360"/>
      </w:pPr>
    </w:lvl>
    <w:lvl w:ilvl="5" w:tplc="0809001B" w:tentative="1">
      <w:start w:val="1"/>
      <w:numFmt w:val="lowerRoman"/>
      <w:lvlText w:val="%6."/>
      <w:lvlJc w:val="right"/>
      <w:pPr>
        <w:ind w:left="4705" w:hanging="180"/>
      </w:pPr>
    </w:lvl>
    <w:lvl w:ilvl="6" w:tplc="0809000F" w:tentative="1">
      <w:start w:val="1"/>
      <w:numFmt w:val="decimal"/>
      <w:lvlText w:val="%7."/>
      <w:lvlJc w:val="left"/>
      <w:pPr>
        <w:ind w:left="5425" w:hanging="360"/>
      </w:pPr>
    </w:lvl>
    <w:lvl w:ilvl="7" w:tplc="08090019" w:tentative="1">
      <w:start w:val="1"/>
      <w:numFmt w:val="lowerLetter"/>
      <w:lvlText w:val="%8."/>
      <w:lvlJc w:val="left"/>
      <w:pPr>
        <w:ind w:left="6145" w:hanging="360"/>
      </w:pPr>
    </w:lvl>
    <w:lvl w:ilvl="8" w:tplc="0809001B" w:tentative="1">
      <w:start w:val="1"/>
      <w:numFmt w:val="lowerRoman"/>
      <w:lvlText w:val="%9."/>
      <w:lvlJc w:val="right"/>
      <w:pPr>
        <w:ind w:left="6865" w:hanging="180"/>
      </w:pPr>
    </w:lvl>
  </w:abstractNum>
  <w:abstractNum w:abstractNumId="49" w15:restartNumberingAfterBreak="0">
    <w:nsid w:val="6FA42EA2"/>
    <w:multiLevelType w:val="multilevel"/>
    <w:tmpl w:val="4ED6D54E"/>
    <w:lvl w:ilvl="0">
      <w:start w:val="3"/>
      <w:numFmt w:val="decimal"/>
      <w:lvlText w:val="%1"/>
      <w:lvlJc w:val="left"/>
      <w:pPr>
        <w:ind w:left="360" w:hanging="360"/>
      </w:pPr>
      <w:rPr>
        <w:rFonts w:hint="default"/>
      </w:rPr>
    </w:lvl>
    <w:lvl w:ilvl="1">
      <w:start w:val="13"/>
      <w:numFmt w:val="decimal"/>
      <w:lvlText w:val="%1.%2"/>
      <w:lvlJc w:val="left"/>
      <w:pPr>
        <w:ind w:left="718" w:hanging="36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152" w:hanging="72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228" w:hanging="108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304" w:hanging="1440"/>
      </w:pPr>
      <w:rPr>
        <w:rFonts w:hint="default"/>
      </w:rPr>
    </w:lvl>
  </w:abstractNum>
  <w:abstractNum w:abstractNumId="50" w15:restartNumberingAfterBreak="0">
    <w:nsid w:val="765D1071"/>
    <w:multiLevelType w:val="hybridMultilevel"/>
    <w:tmpl w:val="BA6C6D48"/>
    <w:lvl w:ilvl="0" w:tplc="2E96B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C4D66F2"/>
    <w:multiLevelType w:val="hybridMultilevel"/>
    <w:tmpl w:val="70224404"/>
    <w:lvl w:ilvl="0" w:tplc="D9005252">
      <w:start w:val="1"/>
      <w:numFmt w:val="lowerLetter"/>
      <w:lvlText w:val="%1)"/>
      <w:lvlJc w:val="left"/>
      <w:pPr>
        <w:ind w:left="925" w:hanging="360"/>
      </w:pPr>
      <w:rPr>
        <w:rFonts w:hint="default"/>
        <w:color w:val="CC3300"/>
      </w:rPr>
    </w:lvl>
    <w:lvl w:ilvl="1" w:tplc="9C0E7080">
      <w:numFmt w:val="bullet"/>
      <w:lvlText w:val="-"/>
      <w:lvlJc w:val="left"/>
      <w:pPr>
        <w:ind w:left="1645" w:hanging="360"/>
      </w:pPr>
      <w:rPr>
        <w:rFonts w:ascii="Arial" w:eastAsia="Arial" w:hAnsi="Arial" w:cs="Arial" w:hint="default"/>
      </w:rPr>
    </w:lvl>
    <w:lvl w:ilvl="2" w:tplc="0809001B" w:tentative="1">
      <w:start w:val="1"/>
      <w:numFmt w:val="lowerRoman"/>
      <w:lvlText w:val="%3."/>
      <w:lvlJc w:val="right"/>
      <w:pPr>
        <w:ind w:left="2365" w:hanging="180"/>
      </w:pPr>
    </w:lvl>
    <w:lvl w:ilvl="3" w:tplc="0809000F" w:tentative="1">
      <w:start w:val="1"/>
      <w:numFmt w:val="decimal"/>
      <w:lvlText w:val="%4."/>
      <w:lvlJc w:val="left"/>
      <w:pPr>
        <w:ind w:left="3085" w:hanging="360"/>
      </w:pPr>
    </w:lvl>
    <w:lvl w:ilvl="4" w:tplc="08090019" w:tentative="1">
      <w:start w:val="1"/>
      <w:numFmt w:val="lowerLetter"/>
      <w:lvlText w:val="%5."/>
      <w:lvlJc w:val="left"/>
      <w:pPr>
        <w:ind w:left="3805" w:hanging="360"/>
      </w:pPr>
    </w:lvl>
    <w:lvl w:ilvl="5" w:tplc="0809001B" w:tentative="1">
      <w:start w:val="1"/>
      <w:numFmt w:val="lowerRoman"/>
      <w:lvlText w:val="%6."/>
      <w:lvlJc w:val="right"/>
      <w:pPr>
        <w:ind w:left="4525" w:hanging="180"/>
      </w:pPr>
    </w:lvl>
    <w:lvl w:ilvl="6" w:tplc="0809000F" w:tentative="1">
      <w:start w:val="1"/>
      <w:numFmt w:val="decimal"/>
      <w:lvlText w:val="%7."/>
      <w:lvlJc w:val="left"/>
      <w:pPr>
        <w:ind w:left="5245" w:hanging="360"/>
      </w:pPr>
    </w:lvl>
    <w:lvl w:ilvl="7" w:tplc="08090019" w:tentative="1">
      <w:start w:val="1"/>
      <w:numFmt w:val="lowerLetter"/>
      <w:lvlText w:val="%8."/>
      <w:lvlJc w:val="left"/>
      <w:pPr>
        <w:ind w:left="5965" w:hanging="360"/>
      </w:pPr>
    </w:lvl>
    <w:lvl w:ilvl="8" w:tplc="0809001B" w:tentative="1">
      <w:start w:val="1"/>
      <w:numFmt w:val="lowerRoman"/>
      <w:lvlText w:val="%9."/>
      <w:lvlJc w:val="right"/>
      <w:pPr>
        <w:ind w:left="6685" w:hanging="180"/>
      </w:pPr>
    </w:lvl>
  </w:abstractNum>
  <w:abstractNum w:abstractNumId="52" w15:restartNumberingAfterBreak="0">
    <w:nsid w:val="7F9E2D69"/>
    <w:multiLevelType w:val="hybridMultilevel"/>
    <w:tmpl w:val="EB48BE14"/>
    <w:lvl w:ilvl="0" w:tplc="401CCA06">
      <w:start w:val="1"/>
      <w:numFmt w:val="lowerRoman"/>
      <w:lvlText w:val="%1)"/>
      <w:lvlJc w:val="left"/>
      <w:pPr>
        <w:ind w:left="718" w:hanging="720"/>
      </w:pPr>
      <w:rPr>
        <w:rFonts w:hint="default"/>
      </w:rPr>
    </w:lvl>
    <w:lvl w:ilvl="1" w:tplc="08090019" w:tentative="1">
      <w:start w:val="1"/>
      <w:numFmt w:val="lowerLetter"/>
      <w:lvlText w:val="%2."/>
      <w:lvlJc w:val="left"/>
      <w:pPr>
        <w:ind w:left="1078" w:hanging="360"/>
      </w:pPr>
    </w:lvl>
    <w:lvl w:ilvl="2" w:tplc="0809001B" w:tentative="1">
      <w:start w:val="1"/>
      <w:numFmt w:val="lowerRoman"/>
      <w:lvlText w:val="%3."/>
      <w:lvlJc w:val="right"/>
      <w:pPr>
        <w:ind w:left="1798" w:hanging="180"/>
      </w:pPr>
    </w:lvl>
    <w:lvl w:ilvl="3" w:tplc="0809000F" w:tentative="1">
      <w:start w:val="1"/>
      <w:numFmt w:val="decimal"/>
      <w:lvlText w:val="%4."/>
      <w:lvlJc w:val="left"/>
      <w:pPr>
        <w:ind w:left="2518" w:hanging="360"/>
      </w:pPr>
    </w:lvl>
    <w:lvl w:ilvl="4" w:tplc="08090019" w:tentative="1">
      <w:start w:val="1"/>
      <w:numFmt w:val="lowerLetter"/>
      <w:lvlText w:val="%5."/>
      <w:lvlJc w:val="left"/>
      <w:pPr>
        <w:ind w:left="3238" w:hanging="360"/>
      </w:pPr>
    </w:lvl>
    <w:lvl w:ilvl="5" w:tplc="0809001B" w:tentative="1">
      <w:start w:val="1"/>
      <w:numFmt w:val="lowerRoman"/>
      <w:lvlText w:val="%6."/>
      <w:lvlJc w:val="right"/>
      <w:pPr>
        <w:ind w:left="3958" w:hanging="180"/>
      </w:pPr>
    </w:lvl>
    <w:lvl w:ilvl="6" w:tplc="0809000F" w:tentative="1">
      <w:start w:val="1"/>
      <w:numFmt w:val="decimal"/>
      <w:lvlText w:val="%7."/>
      <w:lvlJc w:val="left"/>
      <w:pPr>
        <w:ind w:left="4678" w:hanging="360"/>
      </w:pPr>
    </w:lvl>
    <w:lvl w:ilvl="7" w:tplc="08090019" w:tentative="1">
      <w:start w:val="1"/>
      <w:numFmt w:val="lowerLetter"/>
      <w:lvlText w:val="%8."/>
      <w:lvlJc w:val="left"/>
      <w:pPr>
        <w:ind w:left="5398" w:hanging="360"/>
      </w:pPr>
    </w:lvl>
    <w:lvl w:ilvl="8" w:tplc="0809001B" w:tentative="1">
      <w:start w:val="1"/>
      <w:numFmt w:val="lowerRoman"/>
      <w:lvlText w:val="%9."/>
      <w:lvlJc w:val="right"/>
      <w:pPr>
        <w:ind w:left="6118" w:hanging="180"/>
      </w:pPr>
    </w:lvl>
  </w:abstractNum>
  <w:num w:numId="1">
    <w:abstractNumId w:val="12"/>
  </w:num>
  <w:num w:numId="2">
    <w:abstractNumId w:val="27"/>
  </w:num>
  <w:num w:numId="3">
    <w:abstractNumId w:val="4"/>
  </w:num>
  <w:num w:numId="4">
    <w:abstractNumId w:val="22"/>
  </w:num>
  <w:num w:numId="5">
    <w:abstractNumId w:val="9"/>
  </w:num>
  <w:num w:numId="6">
    <w:abstractNumId w:val="37"/>
  </w:num>
  <w:num w:numId="7">
    <w:abstractNumId w:val="33"/>
  </w:num>
  <w:num w:numId="8">
    <w:abstractNumId w:val="8"/>
  </w:num>
  <w:num w:numId="9">
    <w:abstractNumId w:val="19"/>
  </w:num>
  <w:num w:numId="10">
    <w:abstractNumId w:val="38"/>
  </w:num>
  <w:num w:numId="11">
    <w:abstractNumId w:val="36"/>
  </w:num>
  <w:num w:numId="12">
    <w:abstractNumId w:val="25"/>
  </w:num>
  <w:num w:numId="13">
    <w:abstractNumId w:val="39"/>
  </w:num>
  <w:num w:numId="14">
    <w:abstractNumId w:val="31"/>
  </w:num>
  <w:num w:numId="15">
    <w:abstractNumId w:val="46"/>
  </w:num>
  <w:num w:numId="16">
    <w:abstractNumId w:val="23"/>
  </w:num>
  <w:num w:numId="17">
    <w:abstractNumId w:val="20"/>
  </w:num>
  <w:num w:numId="18">
    <w:abstractNumId w:val="16"/>
  </w:num>
  <w:num w:numId="19">
    <w:abstractNumId w:val="52"/>
  </w:num>
  <w:num w:numId="20">
    <w:abstractNumId w:val="32"/>
  </w:num>
  <w:num w:numId="21">
    <w:abstractNumId w:val="28"/>
  </w:num>
  <w:num w:numId="22">
    <w:abstractNumId w:val="42"/>
  </w:num>
  <w:num w:numId="23">
    <w:abstractNumId w:val="43"/>
  </w:num>
  <w:num w:numId="24">
    <w:abstractNumId w:val="40"/>
  </w:num>
  <w:num w:numId="25">
    <w:abstractNumId w:val="1"/>
  </w:num>
  <w:num w:numId="26">
    <w:abstractNumId w:val="34"/>
  </w:num>
  <w:num w:numId="27">
    <w:abstractNumId w:val="7"/>
  </w:num>
  <w:num w:numId="28">
    <w:abstractNumId w:val="13"/>
  </w:num>
  <w:num w:numId="29">
    <w:abstractNumId w:val="50"/>
  </w:num>
  <w:num w:numId="30">
    <w:abstractNumId w:val="6"/>
  </w:num>
  <w:num w:numId="31">
    <w:abstractNumId w:val="51"/>
  </w:num>
  <w:num w:numId="32">
    <w:abstractNumId w:val="24"/>
  </w:num>
  <w:num w:numId="33">
    <w:abstractNumId w:val="48"/>
  </w:num>
  <w:num w:numId="34">
    <w:abstractNumId w:val="11"/>
  </w:num>
  <w:num w:numId="35">
    <w:abstractNumId w:val="35"/>
  </w:num>
  <w:num w:numId="36">
    <w:abstractNumId w:val="18"/>
  </w:num>
  <w:num w:numId="37">
    <w:abstractNumId w:val="49"/>
  </w:num>
  <w:num w:numId="38">
    <w:abstractNumId w:val="41"/>
  </w:num>
  <w:num w:numId="39">
    <w:abstractNumId w:val="45"/>
  </w:num>
  <w:num w:numId="40">
    <w:abstractNumId w:val="17"/>
  </w:num>
  <w:num w:numId="41">
    <w:abstractNumId w:val="30"/>
  </w:num>
  <w:num w:numId="42">
    <w:abstractNumId w:val="3"/>
  </w:num>
  <w:num w:numId="43">
    <w:abstractNumId w:val="29"/>
  </w:num>
  <w:num w:numId="44">
    <w:abstractNumId w:val="15"/>
  </w:num>
  <w:num w:numId="45">
    <w:abstractNumId w:val="10"/>
  </w:num>
  <w:num w:numId="46">
    <w:abstractNumId w:val="5"/>
  </w:num>
  <w:num w:numId="47">
    <w:abstractNumId w:val="47"/>
  </w:num>
  <w:num w:numId="48">
    <w:abstractNumId w:val="21"/>
  </w:num>
  <w:num w:numId="49">
    <w:abstractNumId w:val="44"/>
  </w:num>
  <w:num w:numId="50">
    <w:abstractNumId w:val="2"/>
  </w:num>
  <w:num w:numId="51">
    <w:abstractNumId w:val="0"/>
  </w:num>
  <w:num w:numId="52">
    <w:abstractNumId w:val="26"/>
  </w:num>
  <w:num w:numId="53">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60C"/>
    <w:rsid w:val="00007E74"/>
    <w:rsid w:val="000144AD"/>
    <w:rsid w:val="00014BEC"/>
    <w:rsid w:val="0001604D"/>
    <w:rsid w:val="00016889"/>
    <w:rsid w:val="00025713"/>
    <w:rsid w:val="0003785A"/>
    <w:rsid w:val="0004215E"/>
    <w:rsid w:val="00042B2D"/>
    <w:rsid w:val="00047930"/>
    <w:rsid w:val="00050078"/>
    <w:rsid w:val="000508E8"/>
    <w:rsid w:val="0005374A"/>
    <w:rsid w:val="00055E13"/>
    <w:rsid w:val="000629B6"/>
    <w:rsid w:val="00063BB3"/>
    <w:rsid w:val="00064D88"/>
    <w:rsid w:val="0006708F"/>
    <w:rsid w:val="000677A6"/>
    <w:rsid w:val="000734EC"/>
    <w:rsid w:val="00075FE0"/>
    <w:rsid w:val="000767E3"/>
    <w:rsid w:val="00077E57"/>
    <w:rsid w:val="00081918"/>
    <w:rsid w:val="000830F4"/>
    <w:rsid w:val="00083593"/>
    <w:rsid w:val="000874F1"/>
    <w:rsid w:val="00095682"/>
    <w:rsid w:val="0009594C"/>
    <w:rsid w:val="000A06AA"/>
    <w:rsid w:val="000A0BE7"/>
    <w:rsid w:val="000A2F7B"/>
    <w:rsid w:val="000A7208"/>
    <w:rsid w:val="000B54EF"/>
    <w:rsid w:val="000C304B"/>
    <w:rsid w:val="000D43D0"/>
    <w:rsid w:val="000E1DEB"/>
    <w:rsid w:val="000E2AD9"/>
    <w:rsid w:val="000E2D32"/>
    <w:rsid w:val="000F1E3A"/>
    <w:rsid w:val="00101D8D"/>
    <w:rsid w:val="0010387A"/>
    <w:rsid w:val="00103AA9"/>
    <w:rsid w:val="001101D0"/>
    <w:rsid w:val="0011164D"/>
    <w:rsid w:val="00115987"/>
    <w:rsid w:val="00116061"/>
    <w:rsid w:val="00122CE8"/>
    <w:rsid w:val="00125347"/>
    <w:rsid w:val="00132F05"/>
    <w:rsid w:val="00135776"/>
    <w:rsid w:val="00135AE0"/>
    <w:rsid w:val="00140143"/>
    <w:rsid w:val="00141B52"/>
    <w:rsid w:val="00143D2C"/>
    <w:rsid w:val="00146585"/>
    <w:rsid w:val="00153991"/>
    <w:rsid w:val="00155186"/>
    <w:rsid w:val="00157212"/>
    <w:rsid w:val="00160749"/>
    <w:rsid w:val="00160951"/>
    <w:rsid w:val="00160B62"/>
    <w:rsid w:val="00160CFE"/>
    <w:rsid w:val="0016180E"/>
    <w:rsid w:val="00162771"/>
    <w:rsid w:val="00162993"/>
    <w:rsid w:val="00162A56"/>
    <w:rsid w:val="00162C7C"/>
    <w:rsid w:val="00164944"/>
    <w:rsid w:val="00167C6D"/>
    <w:rsid w:val="001728D4"/>
    <w:rsid w:val="00172F62"/>
    <w:rsid w:val="00173570"/>
    <w:rsid w:val="00174845"/>
    <w:rsid w:val="00176E57"/>
    <w:rsid w:val="001770F0"/>
    <w:rsid w:val="00180E52"/>
    <w:rsid w:val="00182B87"/>
    <w:rsid w:val="0018505E"/>
    <w:rsid w:val="00190190"/>
    <w:rsid w:val="00191334"/>
    <w:rsid w:val="00193452"/>
    <w:rsid w:val="00196872"/>
    <w:rsid w:val="001A1A19"/>
    <w:rsid w:val="001B4BED"/>
    <w:rsid w:val="001C16CA"/>
    <w:rsid w:val="001C4202"/>
    <w:rsid w:val="001C462B"/>
    <w:rsid w:val="001C4716"/>
    <w:rsid w:val="001D0DF4"/>
    <w:rsid w:val="001D498A"/>
    <w:rsid w:val="001D5D66"/>
    <w:rsid w:val="001E31E2"/>
    <w:rsid w:val="001F2A4B"/>
    <w:rsid w:val="001F3317"/>
    <w:rsid w:val="001F36E0"/>
    <w:rsid w:val="00206E34"/>
    <w:rsid w:val="0021245D"/>
    <w:rsid w:val="00217154"/>
    <w:rsid w:val="00220514"/>
    <w:rsid w:val="00220D1D"/>
    <w:rsid w:val="002212A8"/>
    <w:rsid w:val="00225742"/>
    <w:rsid w:val="002267A7"/>
    <w:rsid w:val="00233D6D"/>
    <w:rsid w:val="00236D56"/>
    <w:rsid w:val="00242CEB"/>
    <w:rsid w:val="00250E12"/>
    <w:rsid w:val="0025121B"/>
    <w:rsid w:val="00253746"/>
    <w:rsid w:val="00254CAF"/>
    <w:rsid w:val="002555F2"/>
    <w:rsid w:val="00256108"/>
    <w:rsid w:val="00257630"/>
    <w:rsid w:val="0026018E"/>
    <w:rsid w:val="0026599E"/>
    <w:rsid w:val="002668CC"/>
    <w:rsid w:val="00272DFB"/>
    <w:rsid w:val="00275E65"/>
    <w:rsid w:val="002804DE"/>
    <w:rsid w:val="00285DE5"/>
    <w:rsid w:val="00291864"/>
    <w:rsid w:val="002A6976"/>
    <w:rsid w:val="002B25E5"/>
    <w:rsid w:val="002B4E8E"/>
    <w:rsid w:val="002C4CFD"/>
    <w:rsid w:val="002C745E"/>
    <w:rsid w:val="002C76B2"/>
    <w:rsid w:val="002D0DB1"/>
    <w:rsid w:val="002D1608"/>
    <w:rsid w:val="002D20D0"/>
    <w:rsid w:val="002D2266"/>
    <w:rsid w:val="002E3CEA"/>
    <w:rsid w:val="002F0E96"/>
    <w:rsid w:val="002F1F7D"/>
    <w:rsid w:val="002F282E"/>
    <w:rsid w:val="002F2E8E"/>
    <w:rsid w:val="002F3B89"/>
    <w:rsid w:val="002F4EF7"/>
    <w:rsid w:val="002F646B"/>
    <w:rsid w:val="002F7450"/>
    <w:rsid w:val="003108B1"/>
    <w:rsid w:val="00315AD4"/>
    <w:rsid w:val="00323349"/>
    <w:rsid w:val="003306EB"/>
    <w:rsid w:val="00331CCB"/>
    <w:rsid w:val="0033353D"/>
    <w:rsid w:val="0033432B"/>
    <w:rsid w:val="003360FF"/>
    <w:rsid w:val="00342009"/>
    <w:rsid w:val="00343176"/>
    <w:rsid w:val="00345F7F"/>
    <w:rsid w:val="00350DF2"/>
    <w:rsid w:val="00353A25"/>
    <w:rsid w:val="0035560C"/>
    <w:rsid w:val="00357767"/>
    <w:rsid w:val="00366659"/>
    <w:rsid w:val="00366BC8"/>
    <w:rsid w:val="003707D1"/>
    <w:rsid w:val="00372A47"/>
    <w:rsid w:val="00374D3C"/>
    <w:rsid w:val="00380343"/>
    <w:rsid w:val="00380511"/>
    <w:rsid w:val="00383ED3"/>
    <w:rsid w:val="0038465A"/>
    <w:rsid w:val="003855B7"/>
    <w:rsid w:val="00386A87"/>
    <w:rsid w:val="00390971"/>
    <w:rsid w:val="00397159"/>
    <w:rsid w:val="003A4048"/>
    <w:rsid w:val="003A4FE9"/>
    <w:rsid w:val="003B7E5F"/>
    <w:rsid w:val="003C04B0"/>
    <w:rsid w:val="003C3057"/>
    <w:rsid w:val="003C593B"/>
    <w:rsid w:val="003C5D3F"/>
    <w:rsid w:val="003D0795"/>
    <w:rsid w:val="003D1629"/>
    <w:rsid w:val="003D2C74"/>
    <w:rsid w:val="003D617F"/>
    <w:rsid w:val="003E01F0"/>
    <w:rsid w:val="003E1C68"/>
    <w:rsid w:val="003E7394"/>
    <w:rsid w:val="003E7F5A"/>
    <w:rsid w:val="003F11FD"/>
    <w:rsid w:val="003F1994"/>
    <w:rsid w:val="003F23CF"/>
    <w:rsid w:val="003F3DA8"/>
    <w:rsid w:val="003F48DE"/>
    <w:rsid w:val="003F5B4B"/>
    <w:rsid w:val="00400AE2"/>
    <w:rsid w:val="00401204"/>
    <w:rsid w:val="0040137E"/>
    <w:rsid w:val="00401949"/>
    <w:rsid w:val="00406C9B"/>
    <w:rsid w:val="0040729B"/>
    <w:rsid w:val="00411E87"/>
    <w:rsid w:val="00412EE2"/>
    <w:rsid w:val="00413275"/>
    <w:rsid w:val="00413DF3"/>
    <w:rsid w:val="00415F43"/>
    <w:rsid w:val="0042490C"/>
    <w:rsid w:val="00433A2C"/>
    <w:rsid w:val="00434810"/>
    <w:rsid w:val="00436EFE"/>
    <w:rsid w:val="00440524"/>
    <w:rsid w:val="0044269C"/>
    <w:rsid w:val="004476F9"/>
    <w:rsid w:val="00447AF1"/>
    <w:rsid w:val="00447E4D"/>
    <w:rsid w:val="0045067C"/>
    <w:rsid w:val="00450C84"/>
    <w:rsid w:val="00450D48"/>
    <w:rsid w:val="00452293"/>
    <w:rsid w:val="00455FF3"/>
    <w:rsid w:val="004610AC"/>
    <w:rsid w:val="0046588E"/>
    <w:rsid w:val="00470BD1"/>
    <w:rsid w:val="00471EDB"/>
    <w:rsid w:val="0047384E"/>
    <w:rsid w:val="004743CF"/>
    <w:rsid w:val="00474FF6"/>
    <w:rsid w:val="00475883"/>
    <w:rsid w:val="004845A7"/>
    <w:rsid w:val="00487977"/>
    <w:rsid w:val="00490FF1"/>
    <w:rsid w:val="004911CF"/>
    <w:rsid w:val="00494516"/>
    <w:rsid w:val="00494885"/>
    <w:rsid w:val="004959BF"/>
    <w:rsid w:val="004A00A3"/>
    <w:rsid w:val="004A5EC1"/>
    <w:rsid w:val="004A5EF2"/>
    <w:rsid w:val="004A72DA"/>
    <w:rsid w:val="004B1553"/>
    <w:rsid w:val="004B7D42"/>
    <w:rsid w:val="004C0015"/>
    <w:rsid w:val="004C23FA"/>
    <w:rsid w:val="004C3303"/>
    <w:rsid w:val="004C5E0C"/>
    <w:rsid w:val="004D104A"/>
    <w:rsid w:val="004D2104"/>
    <w:rsid w:val="004F0103"/>
    <w:rsid w:val="004F42BF"/>
    <w:rsid w:val="004F4C30"/>
    <w:rsid w:val="004F5493"/>
    <w:rsid w:val="004F596A"/>
    <w:rsid w:val="004F6037"/>
    <w:rsid w:val="004F6140"/>
    <w:rsid w:val="004F625A"/>
    <w:rsid w:val="004F66EA"/>
    <w:rsid w:val="004F7F90"/>
    <w:rsid w:val="00500BB5"/>
    <w:rsid w:val="00503B4C"/>
    <w:rsid w:val="00506302"/>
    <w:rsid w:val="00506773"/>
    <w:rsid w:val="005102AE"/>
    <w:rsid w:val="00510C2E"/>
    <w:rsid w:val="00512698"/>
    <w:rsid w:val="0051548F"/>
    <w:rsid w:val="00516DB0"/>
    <w:rsid w:val="00523463"/>
    <w:rsid w:val="00530E76"/>
    <w:rsid w:val="00532FD7"/>
    <w:rsid w:val="0053322D"/>
    <w:rsid w:val="00536AA6"/>
    <w:rsid w:val="005402E8"/>
    <w:rsid w:val="00540CFD"/>
    <w:rsid w:val="005414B5"/>
    <w:rsid w:val="00546DAA"/>
    <w:rsid w:val="00556EB2"/>
    <w:rsid w:val="005577C7"/>
    <w:rsid w:val="00557BCA"/>
    <w:rsid w:val="005605FF"/>
    <w:rsid w:val="00560F07"/>
    <w:rsid w:val="0056194D"/>
    <w:rsid w:val="00562EF5"/>
    <w:rsid w:val="005709F4"/>
    <w:rsid w:val="00572AD7"/>
    <w:rsid w:val="00574F3B"/>
    <w:rsid w:val="00581078"/>
    <w:rsid w:val="00581AF6"/>
    <w:rsid w:val="00581EEE"/>
    <w:rsid w:val="00586CA1"/>
    <w:rsid w:val="00595EDF"/>
    <w:rsid w:val="005A1815"/>
    <w:rsid w:val="005A2CCB"/>
    <w:rsid w:val="005A69E0"/>
    <w:rsid w:val="005A738B"/>
    <w:rsid w:val="005B005C"/>
    <w:rsid w:val="005B240C"/>
    <w:rsid w:val="005B4BD5"/>
    <w:rsid w:val="005C251B"/>
    <w:rsid w:val="005C2E2B"/>
    <w:rsid w:val="005C6262"/>
    <w:rsid w:val="005D0A99"/>
    <w:rsid w:val="005D408A"/>
    <w:rsid w:val="005E2AC4"/>
    <w:rsid w:val="005E3583"/>
    <w:rsid w:val="005E365C"/>
    <w:rsid w:val="005E500A"/>
    <w:rsid w:val="005E52DA"/>
    <w:rsid w:val="005E5D84"/>
    <w:rsid w:val="005E6705"/>
    <w:rsid w:val="005E6AEE"/>
    <w:rsid w:val="005F14F9"/>
    <w:rsid w:val="005F158A"/>
    <w:rsid w:val="005F1E2F"/>
    <w:rsid w:val="005F2C17"/>
    <w:rsid w:val="005F7171"/>
    <w:rsid w:val="006002B9"/>
    <w:rsid w:val="00606234"/>
    <w:rsid w:val="006076EC"/>
    <w:rsid w:val="00607C85"/>
    <w:rsid w:val="00615437"/>
    <w:rsid w:val="0061590E"/>
    <w:rsid w:val="006164F0"/>
    <w:rsid w:val="00617901"/>
    <w:rsid w:val="00617A0B"/>
    <w:rsid w:val="0062772D"/>
    <w:rsid w:val="006310D3"/>
    <w:rsid w:val="006349E8"/>
    <w:rsid w:val="00634BCA"/>
    <w:rsid w:val="00635549"/>
    <w:rsid w:val="00642741"/>
    <w:rsid w:val="0064357D"/>
    <w:rsid w:val="0064764E"/>
    <w:rsid w:val="00650E3D"/>
    <w:rsid w:val="00653D60"/>
    <w:rsid w:val="0065654F"/>
    <w:rsid w:val="00657687"/>
    <w:rsid w:val="00662F3F"/>
    <w:rsid w:val="0066458E"/>
    <w:rsid w:val="0066617D"/>
    <w:rsid w:val="00675346"/>
    <w:rsid w:val="006765D3"/>
    <w:rsid w:val="00676AB3"/>
    <w:rsid w:val="0068311E"/>
    <w:rsid w:val="00683DA5"/>
    <w:rsid w:val="00693708"/>
    <w:rsid w:val="006961BB"/>
    <w:rsid w:val="006971D0"/>
    <w:rsid w:val="006A10B1"/>
    <w:rsid w:val="006A243D"/>
    <w:rsid w:val="006A449F"/>
    <w:rsid w:val="006A4C74"/>
    <w:rsid w:val="006A5CEC"/>
    <w:rsid w:val="006A75F3"/>
    <w:rsid w:val="006B05CA"/>
    <w:rsid w:val="006B0FB5"/>
    <w:rsid w:val="006C2F39"/>
    <w:rsid w:val="006C4CAA"/>
    <w:rsid w:val="006D0DB5"/>
    <w:rsid w:val="006D59E5"/>
    <w:rsid w:val="006D5E30"/>
    <w:rsid w:val="006E27D0"/>
    <w:rsid w:val="006E75A7"/>
    <w:rsid w:val="006F065D"/>
    <w:rsid w:val="006F1A18"/>
    <w:rsid w:val="006F2B8D"/>
    <w:rsid w:val="006F421C"/>
    <w:rsid w:val="006F5A80"/>
    <w:rsid w:val="006F7B04"/>
    <w:rsid w:val="00703B73"/>
    <w:rsid w:val="007049F3"/>
    <w:rsid w:val="00704EDA"/>
    <w:rsid w:val="00705CC8"/>
    <w:rsid w:val="00712811"/>
    <w:rsid w:val="00716664"/>
    <w:rsid w:val="007178D1"/>
    <w:rsid w:val="00727185"/>
    <w:rsid w:val="00731406"/>
    <w:rsid w:val="00732E30"/>
    <w:rsid w:val="00733971"/>
    <w:rsid w:val="00733A37"/>
    <w:rsid w:val="007416C5"/>
    <w:rsid w:val="0074511C"/>
    <w:rsid w:val="007455E6"/>
    <w:rsid w:val="00746B18"/>
    <w:rsid w:val="00746E66"/>
    <w:rsid w:val="007514ED"/>
    <w:rsid w:val="007555A0"/>
    <w:rsid w:val="00762579"/>
    <w:rsid w:val="00763607"/>
    <w:rsid w:val="007667C1"/>
    <w:rsid w:val="00783A9F"/>
    <w:rsid w:val="0078490E"/>
    <w:rsid w:val="00785A20"/>
    <w:rsid w:val="007904FF"/>
    <w:rsid w:val="007914F9"/>
    <w:rsid w:val="007919CD"/>
    <w:rsid w:val="00796802"/>
    <w:rsid w:val="007A100D"/>
    <w:rsid w:val="007A1EDE"/>
    <w:rsid w:val="007A328B"/>
    <w:rsid w:val="007A473D"/>
    <w:rsid w:val="007A4B83"/>
    <w:rsid w:val="007A7BC5"/>
    <w:rsid w:val="007B059E"/>
    <w:rsid w:val="007B4363"/>
    <w:rsid w:val="007B6315"/>
    <w:rsid w:val="007B7781"/>
    <w:rsid w:val="007C03DC"/>
    <w:rsid w:val="007C0F83"/>
    <w:rsid w:val="007C3577"/>
    <w:rsid w:val="007D710C"/>
    <w:rsid w:val="007E10DF"/>
    <w:rsid w:val="007E2611"/>
    <w:rsid w:val="007E3F13"/>
    <w:rsid w:val="007E4820"/>
    <w:rsid w:val="007F0E66"/>
    <w:rsid w:val="007F3CAA"/>
    <w:rsid w:val="007F5A00"/>
    <w:rsid w:val="007F7189"/>
    <w:rsid w:val="008037EE"/>
    <w:rsid w:val="008049A9"/>
    <w:rsid w:val="00804ABA"/>
    <w:rsid w:val="00805E31"/>
    <w:rsid w:val="008075D3"/>
    <w:rsid w:val="00810BD7"/>
    <w:rsid w:val="008157CD"/>
    <w:rsid w:val="008212F1"/>
    <w:rsid w:val="008220B7"/>
    <w:rsid w:val="0083106C"/>
    <w:rsid w:val="008327FD"/>
    <w:rsid w:val="00833E8F"/>
    <w:rsid w:val="00833EE1"/>
    <w:rsid w:val="00840E0B"/>
    <w:rsid w:val="00844D58"/>
    <w:rsid w:val="00845DEE"/>
    <w:rsid w:val="0085031E"/>
    <w:rsid w:val="00855EF0"/>
    <w:rsid w:val="008602DD"/>
    <w:rsid w:val="00861137"/>
    <w:rsid w:val="00861C2F"/>
    <w:rsid w:val="00865A21"/>
    <w:rsid w:val="00877FBD"/>
    <w:rsid w:val="008807C7"/>
    <w:rsid w:val="00881F49"/>
    <w:rsid w:val="0088797A"/>
    <w:rsid w:val="00890FAC"/>
    <w:rsid w:val="008933CD"/>
    <w:rsid w:val="00897798"/>
    <w:rsid w:val="008A2C7B"/>
    <w:rsid w:val="008A4035"/>
    <w:rsid w:val="008B048D"/>
    <w:rsid w:val="008B1E53"/>
    <w:rsid w:val="008B2653"/>
    <w:rsid w:val="008B2B3A"/>
    <w:rsid w:val="008B4A29"/>
    <w:rsid w:val="008B68B8"/>
    <w:rsid w:val="008C5199"/>
    <w:rsid w:val="008D17D7"/>
    <w:rsid w:val="008D2707"/>
    <w:rsid w:val="008D4118"/>
    <w:rsid w:val="008E28B4"/>
    <w:rsid w:val="008E5A68"/>
    <w:rsid w:val="008E68C6"/>
    <w:rsid w:val="008F2BB9"/>
    <w:rsid w:val="008F5247"/>
    <w:rsid w:val="008F5BD8"/>
    <w:rsid w:val="008F7E66"/>
    <w:rsid w:val="009054F6"/>
    <w:rsid w:val="00906697"/>
    <w:rsid w:val="00906748"/>
    <w:rsid w:val="00911974"/>
    <w:rsid w:val="00912D77"/>
    <w:rsid w:val="00914215"/>
    <w:rsid w:val="009179F8"/>
    <w:rsid w:val="009215A5"/>
    <w:rsid w:val="00922B7E"/>
    <w:rsid w:val="00923949"/>
    <w:rsid w:val="009254F4"/>
    <w:rsid w:val="00930766"/>
    <w:rsid w:val="00930911"/>
    <w:rsid w:val="00932FCA"/>
    <w:rsid w:val="0094033F"/>
    <w:rsid w:val="00941C32"/>
    <w:rsid w:val="00945C7E"/>
    <w:rsid w:val="00950D1D"/>
    <w:rsid w:val="00954489"/>
    <w:rsid w:val="00957365"/>
    <w:rsid w:val="00961AC2"/>
    <w:rsid w:val="00967792"/>
    <w:rsid w:val="009740AF"/>
    <w:rsid w:val="00977E95"/>
    <w:rsid w:val="0098290C"/>
    <w:rsid w:val="00983EE5"/>
    <w:rsid w:val="009947C4"/>
    <w:rsid w:val="00994C13"/>
    <w:rsid w:val="009A1CF3"/>
    <w:rsid w:val="009A3CAE"/>
    <w:rsid w:val="009A6DB2"/>
    <w:rsid w:val="009A713B"/>
    <w:rsid w:val="009B2E5F"/>
    <w:rsid w:val="009B4E3E"/>
    <w:rsid w:val="009B5CFD"/>
    <w:rsid w:val="009C64EB"/>
    <w:rsid w:val="009D05B0"/>
    <w:rsid w:val="009D0A31"/>
    <w:rsid w:val="009D61E3"/>
    <w:rsid w:val="009D673A"/>
    <w:rsid w:val="009D70AC"/>
    <w:rsid w:val="009E04E2"/>
    <w:rsid w:val="009E4157"/>
    <w:rsid w:val="009E5915"/>
    <w:rsid w:val="009E5B21"/>
    <w:rsid w:val="009F19AB"/>
    <w:rsid w:val="009F2C8B"/>
    <w:rsid w:val="009F2FEB"/>
    <w:rsid w:val="009F4AD5"/>
    <w:rsid w:val="00A03E94"/>
    <w:rsid w:val="00A1582F"/>
    <w:rsid w:val="00A1645E"/>
    <w:rsid w:val="00A1660D"/>
    <w:rsid w:val="00A21B44"/>
    <w:rsid w:val="00A2363A"/>
    <w:rsid w:val="00A32E5F"/>
    <w:rsid w:val="00A3379A"/>
    <w:rsid w:val="00A361EF"/>
    <w:rsid w:val="00A3631B"/>
    <w:rsid w:val="00A37E5F"/>
    <w:rsid w:val="00A41684"/>
    <w:rsid w:val="00A4312A"/>
    <w:rsid w:val="00A4391A"/>
    <w:rsid w:val="00A46C7C"/>
    <w:rsid w:val="00A52A32"/>
    <w:rsid w:val="00A53D35"/>
    <w:rsid w:val="00A54E14"/>
    <w:rsid w:val="00A550AC"/>
    <w:rsid w:val="00A60614"/>
    <w:rsid w:val="00A60F28"/>
    <w:rsid w:val="00A61E6F"/>
    <w:rsid w:val="00A62198"/>
    <w:rsid w:val="00A631F8"/>
    <w:rsid w:val="00A636A0"/>
    <w:rsid w:val="00A649FB"/>
    <w:rsid w:val="00A65319"/>
    <w:rsid w:val="00A65E35"/>
    <w:rsid w:val="00A66449"/>
    <w:rsid w:val="00A66FE5"/>
    <w:rsid w:val="00A734D7"/>
    <w:rsid w:val="00A751E3"/>
    <w:rsid w:val="00A75BA9"/>
    <w:rsid w:val="00A767E4"/>
    <w:rsid w:val="00A920CC"/>
    <w:rsid w:val="00AA2B12"/>
    <w:rsid w:val="00AA344C"/>
    <w:rsid w:val="00AA57EE"/>
    <w:rsid w:val="00AA6277"/>
    <w:rsid w:val="00AB0E1D"/>
    <w:rsid w:val="00AB19B9"/>
    <w:rsid w:val="00AC0B1B"/>
    <w:rsid w:val="00AC244B"/>
    <w:rsid w:val="00AC3B3D"/>
    <w:rsid w:val="00AC52FF"/>
    <w:rsid w:val="00AC71BF"/>
    <w:rsid w:val="00AD0C5E"/>
    <w:rsid w:val="00AD5AF1"/>
    <w:rsid w:val="00AD691F"/>
    <w:rsid w:val="00AE1030"/>
    <w:rsid w:val="00AE1BC2"/>
    <w:rsid w:val="00AF0720"/>
    <w:rsid w:val="00AF27C5"/>
    <w:rsid w:val="00AF370F"/>
    <w:rsid w:val="00B03F39"/>
    <w:rsid w:val="00B05EC2"/>
    <w:rsid w:val="00B15D0C"/>
    <w:rsid w:val="00B2114A"/>
    <w:rsid w:val="00B2200C"/>
    <w:rsid w:val="00B24593"/>
    <w:rsid w:val="00B33F71"/>
    <w:rsid w:val="00B358E9"/>
    <w:rsid w:val="00B363CB"/>
    <w:rsid w:val="00B36942"/>
    <w:rsid w:val="00B51C5C"/>
    <w:rsid w:val="00B56611"/>
    <w:rsid w:val="00B6420F"/>
    <w:rsid w:val="00B644C5"/>
    <w:rsid w:val="00B65049"/>
    <w:rsid w:val="00B65193"/>
    <w:rsid w:val="00B66692"/>
    <w:rsid w:val="00B712DD"/>
    <w:rsid w:val="00B72AC5"/>
    <w:rsid w:val="00B72EAF"/>
    <w:rsid w:val="00B81BC2"/>
    <w:rsid w:val="00B81F15"/>
    <w:rsid w:val="00B82636"/>
    <w:rsid w:val="00B91270"/>
    <w:rsid w:val="00B93380"/>
    <w:rsid w:val="00BA3390"/>
    <w:rsid w:val="00BA6F2C"/>
    <w:rsid w:val="00BB7BA4"/>
    <w:rsid w:val="00BC79D9"/>
    <w:rsid w:val="00BD2E96"/>
    <w:rsid w:val="00BD3B88"/>
    <w:rsid w:val="00BD74E9"/>
    <w:rsid w:val="00BF07CD"/>
    <w:rsid w:val="00BF12FA"/>
    <w:rsid w:val="00BF1386"/>
    <w:rsid w:val="00BF5A9B"/>
    <w:rsid w:val="00BF65D5"/>
    <w:rsid w:val="00C03221"/>
    <w:rsid w:val="00C03471"/>
    <w:rsid w:val="00C0711C"/>
    <w:rsid w:val="00C108CE"/>
    <w:rsid w:val="00C12DEB"/>
    <w:rsid w:val="00C138B4"/>
    <w:rsid w:val="00C14ABE"/>
    <w:rsid w:val="00C16063"/>
    <w:rsid w:val="00C25C74"/>
    <w:rsid w:val="00C2605B"/>
    <w:rsid w:val="00C262A3"/>
    <w:rsid w:val="00C26E04"/>
    <w:rsid w:val="00C2702A"/>
    <w:rsid w:val="00C3027A"/>
    <w:rsid w:val="00C31A54"/>
    <w:rsid w:val="00C4028C"/>
    <w:rsid w:val="00C43C2F"/>
    <w:rsid w:val="00C477BC"/>
    <w:rsid w:val="00C51008"/>
    <w:rsid w:val="00C51647"/>
    <w:rsid w:val="00C51865"/>
    <w:rsid w:val="00C51B9C"/>
    <w:rsid w:val="00C51EB5"/>
    <w:rsid w:val="00C56889"/>
    <w:rsid w:val="00C6135F"/>
    <w:rsid w:val="00C63C7E"/>
    <w:rsid w:val="00C66B17"/>
    <w:rsid w:val="00C66BF9"/>
    <w:rsid w:val="00C72D6C"/>
    <w:rsid w:val="00C752B0"/>
    <w:rsid w:val="00C8707B"/>
    <w:rsid w:val="00C91660"/>
    <w:rsid w:val="00C9166D"/>
    <w:rsid w:val="00C93A85"/>
    <w:rsid w:val="00CA0014"/>
    <w:rsid w:val="00CA149E"/>
    <w:rsid w:val="00CA177D"/>
    <w:rsid w:val="00CA2BCB"/>
    <w:rsid w:val="00CA6775"/>
    <w:rsid w:val="00CB3E28"/>
    <w:rsid w:val="00CB4657"/>
    <w:rsid w:val="00CB5A2C"/>
    <w:rsid w:val="00CB6244"/>
    <w:rsid w:val="00CB6908"/>
    <w:rsid w:val="00CB70DE"/>
    <w:rsid w:val="00CC0AE0"/>
    <w:rsid w:val="00CC35EC"/>
    <w:rsid w:val="00CC5473"/>
    <w:rsid w:val="00CC67E3"/>
    <w:rsid w:val="00CC71C2"/>
    <w:rsid w:val="00CD33D7"/>
    <w:rsid w:val="00CD4B4D"/>
    <w:rsid w:val="00CD7456"/>
    <w:rsid w:val="00CE1EA6"/>
    <w:rsid w:val="00CE2BE5"/>
    <w:rsid w:val="00CE528B"/>
    <w:rsid w:val="00CE5892"/>
    <w:rsid w:val="00CF15D2"/>
    <w:rsid w:val="00CF4524"/>
    <w:rsid w:val="00D00641"/>
    <w:rsid w:val="00D05BCC"/>
    <w:rsid w:val="00D174CE"/>
    <w:rsid w:val="00D25E41"/>
    <w:rsid w:val="00D27911"/>
    <w:rsid w:val="00D35502"/>
    <w:rsid w:val="00D35C94"/>
    <w:rsid w:val="00D41D9F"/>
    <w:rsid w:val="00D53A59"/>
    <w:rsid w:val="00D57D8F"/>
    <w:rsid w:val="00D6131D"/>
    <w:rsid w:val="00D65A51"/>
    <w:rsid w:val="00D703D2"/>
    <w:rsid w:val="00D71F1F"/>
    <w:rsid w:val="00D729AC"/>
    <w:rsid w:val="00D72BA4"/>
    <w:rsid w:val="00D74843"/>
    <w:rsid w:val="00D75FD1"/>
    <w:rsid w:val="00D8026F"/>
    <w:rsid w:val="00D83A9E"/>
    <w:rsid w:val="00D85714"/>
    <w:rsid w:val="00D92F7D"/>
    <w:rsid w:val="00D93E03"/>
    <w:rsid w:val="00D95AAF"/>
    <w:rsid w:val="00DA197D"/>
    <w:rsid w:val="00DA286F"/>
    <w:rsid w:val="00DA575D"/>
    <w:rsid w:val="00DA761A"/>
    <w:rsid w:val="00DB296D"/>
    <w:rsid w:val="00DB3F4C"/>
    <w:rsid w:val="00DB4F8A"/>
    <w:rsid w:val="00DB6920"/>
    <w:rsid w:val="00DC04D3"/>
    <w:rsid w:val="00DC08F3"/>
    <w:rsid w:val="00DD1DC9"/>
    <w:rsid w:val="00DD76CF"/>
    <w:rsid w:val="00DD7CE2"/>
    <w:rsid w:val="00DE095E"/>
    <w:rsid w:val="00DE2D39"/>
    <w:rsid w:val="00DE4F7E"/>
    <w:rsid w:val="00DE4FD7"/>
    <w:rsid w:val="00DF15A1"/>
    <w:rsid w:val="00DF1A8A"/>
    <w:rsid w:val="00DF596C"/>
    <w:rsid w:val="00DF72EC"/>
    <w:rsid w:val="00E1015E"/>
    <w:rsid w:val="00E15F6E"/>
    <w:rsid w:val="00E30EA8"/>
    <w:rsid w:val="00E31ECB"/>
    <w:rsid w:val="00E331B3"/>
    <w:rsid w:val="00E40D3F"/>
    <w:rsid w:val="00E44A9F"/>
    <w:rsid w:val="00E453BD"/>
    <w:rsid w:val="00E45CC3"/>
    <w:rsid w:val="00E50361"/>
    <w:rsid w:val="00E50B89"/>
    <w:rsid w:val="00E5524C"/>
    <w:rsid w:val="00E558A6"/>
    <w:rsid w:val="00E57845"/>
    <w:rsid w:val="00E63AE8"/>
    <w:rsid w:val="00E65F52"/>
    <w:rsid w:val="00E76E0E"/>
    <w:rsid w:val="00E774A1"/>
    <w:rsid w:val="00E7766C"/>
    <w:rsid w:val="00E84179"/>
    <w:rsid w:val="00E8783D"/>
    <w:rsid w:val="00E905B8"/>
    <w:rsid w:val="00E93172"/>
    <w:rsid w:val="00E96F1C"/>
    <w:rsid w:val="00EA00C5"/>
    <w:rsid w:val="00EA1519"/>
    <w:rsid w:val="00EA56BE"/>
    <w:rsid w:val="00EA681A"/>
    <w:rsid w:val="00EB6652"/>
    <w:rsid w:val="00EB7BCB"/>
    <w:rsid w:val="00ED174B"/>
    <w:rsid w:val="00ED2F0B"/>
    <w:rsid w:val="00ED3EC2"/>
    <w:rsid w:val="00ED6900"/>
    <w:rsid w:val="00EE0635"/>
    <w:rsid w:val="00EE2B2C"/>
    <w:rsid w:val="00EE4289"/>
    <w:rsid w:val="00EE540E"/>
    <w:rsid w:val="00EE6498"/>
    <w:rsid w:val="00EE7F57"/>
    <w:rsid w:val="00EF12FF"/>
    <w:rsid w:val="00EF5248"/>
    <w:rsid w:val="00EF6DAA"/>
    <w:rsid w:val="00F02A11"/>
    <w:rsid w:val="00F0411E"/>
    <w:rsid w:val="00F04329"/>
    <w:rsid w:val="00F05437"/>
    <w:rsid w:val="00F05DE0"/>
    <w:rsid w:val="00F07EA8"/>
    <w:rsid w:val="00F10787"/>
    <w:rsid w:val="00F120A6"/>
    <w:rsid w:val="00F1258A"/>
    <w:rsid w:val="00F12E24"/>
    <w:rsid w:val="00F1608D"/>
    <w:rsid w:val="00F20DFB"/>
    <w:rsid w:val="00F21886"/>
    <w:rsid w:val="00F24DBB"/>
    <w:rsid w:val="00F324BC"/>
    <w:rsid w:val="00F43C81"/>
    <w:rsid w:val="00F516E0"/>
    <w:rsid w:val="00F53288"/>
    <w:rsid w:val="00F57DD2"/>
    <w:rsid w:val="00F6060E"/>
    <w:rsid w:val="00F644BF"/>
    <w:rsid w:val="00F65F43"/>
    <w:rsid w:val="00F66BF3"/>
    <w:rsid w:val="00F70036"/>
    <w:rsid w:val="00F705D4"/>
    <w:rsid w:val="00F72B26"/>
    <w:rsid w:val="00F848B4"/>
    <w:rsid w:val="00F9000F"/>
    <w:rsid w:val="00F91823"/>
    <w:rsid w:val="00F94763"/>
    <w:rsid w:val="00F94A0B"/>
    <w:rsid w:val="00F94CDD"/>
    <w:rsid w:val="00F9511E"/>
    <w:rsid w:val="00F95C1B"/>
    <w:rsid w:val="00F96220"/>
    <w:rsid w:val="00F96FE9"/>
    <w:rsid w:val="00F9764F"/>
    <w:rsid w:val="00FA202E"/>
    <w:rsid w:val="00FA22F9"/>
    <w:rsid w:val="00FB15E7"/>
    <w:rsid w:val="00FB1652"/>
    <w:rsid w:val="00FB19AD"/>
    <w:rsid w:val="00FB20DA"/>
    <w:rsid w:val="00FC030D"/>
    <w:rsid w:val="00FC0D6B"/>
    <w:rsid w:val="00FD6F94"/>
    <w:rsid w:val="00FD7024"/>
    <w:rsid w:val="00FE0FF0"/>
    <w:rsid w:val="00FE3717"/>
    <w:rsid w:val="00FE5B87"/>
    <w:rsid w:val="00FE78A3"/>
    <w:rsid w:val="00FE7BD6"/>
    <w:rsid w:val="00FF44D7"/>
    <w:rsid w:val="00FF5A4F"/>
    <w:rsid w:val="00FF6A12"/>
    <w:rsid w:val="00FF71A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604EC9"/>
  <w15:docId w15:val="{A029FEAC-2186-458A-98C2-0CCCDCF96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8E9"/>
    <w:pPr>
      <w:suppressAutoHyphens/>
      <w:spacing w:line="260" w:lineRule="atLeast"/>
      <w:ind w:leftChars="-1" w:left="-1" w:hangingChars="1" w:hanging="1"/>
      <w:textDirection w:val="btLr"/>
      <w:textAlignment w:val="top"/>
      <w:outlineLvl w:val="0"/>
    </w:pPr>
    <w:rPr>
      <w:position w:val="-1"/>
      <w:lang w:eastAsia="en-US"/>
    </w:rPr>
  </w:style>
  <w:style w:type="paragraph" w:styleId="Heading1">
    <w:name w:val="heading 1"/>
    <w:basedOn w:val="Normal"/>
    <w:next w:val="Normal"/>
    <w:uiPriority w:val="9"/>
    <w:qFormat/>
    <w:pPr>
      <w:keepNext/>
      <w:numPr>
        <w:numId w:val="2"/>
      </w:numPr>
      <w:spacing w:before="240" w:after="60"/>
      <w:ind w:left="-1" w:hanging="1"/>
    </w:pPr>
    <w:rPr>
      <w:b/>
      <w:bCs/>
      <w:kern w:val="32"/>
      <w:sz w:val="32"/>
      <w:szCs w:val="37"/>
      <w:lang w:bidi="ar-SA"/>
    </w:rPr>
  </w:style>
  <w:style w:type="paragraph" w:styleId="Heading2">
    <w:name w:val="heading 2"/>
    <w:basedOn w:val="Normal"/>
    <w:next w:val="Normal"/>
    <w:uiPriority w:val="9"/>
    <w:unhideWhenUsed/>
    <w:qFormat/>
    <w:pPr>
      <w:keepNext/>
      <w:numPr>
        <w:ilvl w:val="1"/>
        <w:numId w:val="2"/>
      </w:numPr>
      <w:spacing w:before="240" w:after="60"/>
      <w:ind w:left="-1" w:hanging="1"/>
      <w:outlineLvl w:val="1"/>
    </w:pPr>
    <w:rPr>
      <w:b/>
      <w:bCs/>
      <w:i/>
      <w:iCs/>
      <w:sz w:val="28"/>
      <w:szCs w:val="32"/>
      <w:lang w:bidi="ar-SA"/>
    </w:rPr>
  </w:style>
  <w:style w:type="paragraph" w:styleId="Heading3">
    <w:name w:val="heading 3"/>
    <w:basedOn w:val="Normal"/>
    <w:next w:val="Normal"/>
    <w:uiPriority w:val="9"/>
    <w:unhideWhenUsed/>
    <w:qFormat/>
    <w:pPr>
      <w:keepNext/>
      <w:numPr>
        <w:ilvl w:val="2"/>
        <w:numId w:val="2"/>
      </w:numPr>
      <w:spacing w:before="240" w:after="60"/>
      <w:ind w:left="-1" w:hanging="1"/>
      <w:outlineLvl w:val="2"/>
    </w:pPr>
    <w:rPr>
      <w:b/>
      <w:bCs/>
      <w:lang w:bidi="ar-SA"/>
    </w:rPr>
  </w:style>
  <w:style w:type="paragraph" w:styleId="Heading4">
    <w:name w:val="heading 4"/>
    <w:basedOn w:val="Normal"/>
    <w:next w:val="Normal"/>
    <w:uiPriority w:val="9"/>
    <w:unhideWhenUsed/>
    <w:qFormat/>
    <w:pPr>
      <w:keepNext/>
      <w:spacing w:before="240" w:after="60"/>
      <w:outlineLvl w:val="3"/>
    </w:pPr>
    <w:rPr>
      <w:b/>
      <w:bCs/>
      <w:sz w:val="28"/>
      <w:szCs w:val="32"/>
      <w:lang w:bidi="ar-SA"/>
    </w:rPr>
  </w:style>
  <w:style w:type="paragraph" w:styleId="Heading5">
    <w:name w:val="heading 5"/>
    <w:basedOn w:val="Normal"/>
    <w:next w:val="Normal"/>
    <w:uiPriority w:val="9"/>
    <w:semiHidden/>
    <w:unhideWhenUsed/>
    <w:qFormat/>
    <w:pPr>
      <w:outlineLvl w:val="4"/>
    </w:pPr>
    <w:rPr>
      <w:lang w:bidi="ar-SA"/>
    </w:rPr>
  </w:style>
  <w:style w:type="paragraph" w:styleId="Heading6">
    <w:name w:val="heading 6"/>
    <w:basedOn w:val="Normal"/>
    <w:next w:val="Normal"/>
    <w:uiPriority w:val="9"/>
    <w:semiHidden/>
    <w:unhideWhenUsed/>
    <w:qFormat/>
    <w:pPr>
      <w:spacing w:before="240" w:after="60"/>
      <w:outlineLvl w:val="5"/>
    </w:pPr>
    <w:rPr>
      <w:b/>
      <w:bCs/>
      <w:szCs w:val="25"/>
      <w:lang w:bidi="ar-SA"/>
    </w:rPr>
  </w:style>
  <w:style w:type="paragraph" w:styleId="Heading7">
    <w:name w:val="heading 7"/>
    <w:basedOn w:val="Normal"/>
    <w:next w:val="Normal"/>
    <w:pPr>
      <w:spacing w:before="240" w:after="60"/>
      <w:outlineLvl w:val="6"/>
    </w:pPr>
    <w:rPr>
      <w:szCs w:val="28"/>
      <w:lang w:bidi="ar-SA"/>
    </w:rPr>
  </w:style>
  <w:style w:type="paragraph" w:styleId="Heading8">
    <w:name w:val="heading 8"/>
    <w:basedOn w:val="Normal"/>
    <w:next w:val="Normal"/>
    <w:pPr>
      <w:spacing w:before="240" w:after="60"/>
      <w:outlineLvl w:val="7"/>
    </w:pPr>
    <w:rPr>
      <w:i/>
      <w:iCs/>
      <w:szCs w:val="28"/>
      <w:lang w:bidi="ar-SA"/>
    </w:rPr>
  </w:style>
  <w:style w:type="paragraph" w:styleId="Heading9">
    <w:name w:val="heading 9"/>
    <w:basedOn w:val="Normal"/>
    <w:next w:val="Normal"/>
    <w:pPr>
      <w:outlineLvl w:val="8"/>
    </w:pPr>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Normal"/>
    <w:uiPriority w:val="10"/>
    <w:qFormat/>
    <w:pPr>
      <w:spacing w:before="240" w:after="60"/>
      <w:jc w:val="center"/>
    </w:pPr>
    <w:rPr>
      <w:b/>
      <w:bCs/>
      <w:kern w:val="28"/>
      <w:sz w:val="32"/>
      <w:szCs w:val="37"/>
      <w:lang w:bidi="ar-SA"/>
    </w:rPr>
  </w:style>
  <w:style w:type="paragraph" w:styleId="Header">
    <w:name w:val="header"/>
    <w:basedOn w:val="Normal"/>
    <w:rPr>
      <w:szCs w:val="32"/>
      <w:lang w:bidi="ar-SA"/>
    </w:rPr>
  </w:style>
  <w:style w:type="paragraph" w:styleId="Footer">
    <w:name w:val="footer"/>
    <w:basedOn w:val="Normal"/>
    <w:rPr>
      <w:szCs w:val="32"/>
      <w:lang w:bidi="ar-SA"/>
    </w:rPr>
  </w:style>
  <w:style w:type="numbering" w:styleId="111111">
    <w:name w:val="Outline List 2"/>
    <w:basedOn w:val="NoList"/>
  </w:style>
  <w:style w:type="character" w:styleId="Emphasis">
    <w:name w:val="Emphasis"/>
    <w:rPr>
      <w:i/>
      <w:iCs/>
      <w:w w:val="100"/>
      <w:position w:val="-1"/>
      <w:effect w:val="none"/>
      <w:vertAlign w:val="baseline"/>
      <w:cs w:val="0"/>
      <w:em w:val="none"/>
    </w:rPr>
  </w:style>
  <w:style w:type="paragraph" w:styleId="CommentText">
    <w:name w:val="annotation text"/>
    <w:basedOn w:val="Normal"/>
    <w:rPr>
      <w:rFonts w:cs="Cordia New"/>
      <w:sz w:val="20"/>
      <w:szCs w:val="23"/>
    </w:rPr>
  </w:style>
  <w:style w:type="paragraph" w:styleId="CommentSubject">
    <w:name w:val="annotation subject"/>
    <w:basedOn w:val="CommentText"/>
    <w:next w:val="CommentText"/>
    <w:rPr>
      <w:b/>
      <w:bCs/>
    </w:rPr>
  </w:style>
  <w:style w:type="paragraph" w:styleId="NormalWeb">
    <w:name w:val="Normal (Web)"/>
    <w:basedOn w:val="Normal"/>
    <w:rPr>
      <w:szCs w:val="28"/>
    </w:rPr>
  </w:style>
  <w:style w:type="paragraph" w:styleId="TOC9">
    <w:name w:val="toc 9"/>
    <w:basedOn w:val="Normal"/>
    <w:next w:val="Normal"/>
    <w:pPr>
      <w:ind w:left="1920"/>
    </w:pPr>
    <w:rPr>
      <w:szCs w:val="28"/>
    </w:rPr>
  </w:style>
  <w:style w:type="paragraph" w:styleId="TOC8">
    <w:name w:val="toc 8"/>
    <w:basedOn w:val="Normal"/>
    <w:next w:val="Normal"/>
    <w:pPr>
      <w:ind w:left="1680"/>
    </w:pPr>
    <w:rPr>
      <w:szCs w:val="28"/>
    </w:rPr>
  </w:style>
  <w:style w:type="paragraph" w:styleId="TOC7">
    <w:name w:val="toc 7"/>
    <w:basedOn w:val="Normal"/>
    <w:next w:val="Normal"/>
    <w:pPr>
      <w:ind w:left="1440"/>
    </w:pPr>
    <w:rPr>
      <w:szCs w:val="28"/>
    </w:rPr>
  </w:style>
  <w:style w:type="paragraph" w:styleId="TOC6">
    <w:name w:val="toc 6"/>
    <w:basedOn w:val="Normal"/>
    <w:next w:val="Normal"/>
    <w:pPr>
      <w:ind w:left="1200"/>
    </w:pPr>
    <w:rPr>
      <w:szCs w:val="28"/>
    </w:rPr>
  </w:style>
  <w:style w:type="paragraph" w:styleId="TOC5">
    <w:name w:val="toc 5"/>
    <w:basedOn w:val="Normal"/>
    <w:next w:val="Normal"/>
    <w:pPr>
      <w:ind w:left="960"/>
    </w:pPr>
    <w:rPr>
      <w:szCs w:val="28"/>
    </w:rPr>
  </w:style>
  <w:style w:type="paragraph" w:styleId="TOC4">
    <w:name w:val="toc 4"/>
    <w:basedOn w:val="Normal"/>
    <w:next w:val="Normal"/>
    <w:pPr>
      <w:ind w:left="720"/>
    </w:pPr>
    <w:rPr>
      <w:szCs w:val="28"/>
    </w:rPr>
  </w:style>
  <w:style w:type="paragraph" w:styleId="TOC3">
    <w:name w:val="toc 3"/>
    <w:basedOn w:val="Normal"/>
    <w:next w:val="Normal"/>
    <w:pPr>
      <w:ind w:left="480"/>
    </w:pPr>
    <w:rPr>
      <w:szCs w:val="28"/>
    </w:rPr>
  </w:style>
  <w:style w:type="paragraph" w:styleId="TOC2">
    <w:name w:val="toc 2"/>
    <w:basedOn w:val="Normal"/>
    <w:next w:val="Normal"/>
    <w:pPr>
      <w:ind w:left="240"/>
    </w:pPr>
    <w:rPr>
      <w:szCs w:val="28"/>
    </w:rPr>
  </w:style>
  <w:style w:type="paragraph" w:styleId="TOC1">
    <w:name w:val="toc 1"/>
    <w:basedOn w:val="Normal"/>
    <w:next w:val="Normal"/>
    <w:rPr>
      <w:szCs w:val="28"/>
    </w:rPr>
  </w:style>
  <w:style w:type="paragraph" w:styleId="TOAHeading">
    <w:name w:val="toa heading"/>
    <w:basedOn w:val="Normal"/>
    <w:next w:val="Normal"/>
    <w:pPr>
      <w:spacing w:before="120"/>
    </w:pPr>
    <w:rPr>
      <w:b/>
      <w:bCs/>
      <w:szCs w:val="28"/>
    </w:rPr>
  </w:style>
  <w:style w:type="table" w:styleId="TableWeb3">
    <w:name w:val="Table Web 3"/>
    <w:basedOn w:val="TableNormal"/>
    <w:pPr>
      <w:suppressAutoHyphens/>
      <w:spacing w:line="1" w:lineRule="atLeast"/>
      <w:ind w:leftChars="-1" w:left="-1" w:hangingChars="1" w:hanging="1"/>
      <w:textDirection w:val="btLr"/>
      <w:textAlignment w:val="top"/>
      <w:outlineLvl w:val="0"/>
    </w:pPr>
    <w:rPr>
      <w:rFonts w:ascii="Arial" w:eastAsia="Arial" w:hAnsi="Arial" w:cs="Arial"/>
      <w:position w:val="-1"/>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style>
  <w:style w:type="table" w:styleId="TableWeb2">
    <w:name w:val="Table Web 2"/>
    <w:basedOn w:val="TableNormal"/>
    <w:pPr>
      <w:suppressAutoHyphens/>
      <w:spacing w:line="1" w:lineRule="atLeast"/>
      <w:ind w:leftChars="-1" w:left="-1" w:hangingChars="1" w:hanging="1"/>
      <w:textDirection w:val="btLr"/>
      <w:textAlignment w:val="top"/>
      <w:outlineLvl w:val="0"/>
    </w:pPr>
    <w:rPr>
      <w:rFonts w:ascii="Arial" w:eastAsia="Arial" w:hAnsi="Arial" w:cs="Arial"/>
      <w:position w:val="-1"/>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table" w:styleId="TableWeb1">
    <w:name w:val="Table Web 1"/>
    <w:basedOn w:val="TableNormal"/>
    <w:pPr>
      <w:suppressAutoHyphens/>
      <w:spacing w:line="1" w:lineRule="atLeast"/>
      <w:ind w:leftChars="-1" w:left="-1" w:hangingChars="1" w:hanging="1"/>
      <w:textDirection w:val="btLr"/>
      <w:textAlignment w:val="top"/>
      <w:outlineLvl w:val="0"/>
    </w:pPr>
    <w:rPr>
      <w:rFonts w:ascii="Arial" w:eastAsia="Arial" w:hAnsi="Arial" w:cs="Arial"/>
      <w:position w:val="-1"/>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style>
  <w:style w:type="table" w:styleId="TableTheme">
    <w:name w:val="Table Theme"/>
    <w:basedOn w:val="TableNormal"/>
    <w:pPr>
      <w:suppressAutoHyphens/>
      <w:spacing w:line="1" w:lineRule="atLeast"/>
      <w:ind w:leftChars="-1" w:left="-1" w:hangingChars="1" w:hanging="1"/>
      <w:textDirection w:val="btLr"/>
      <w:textAlignment w:val="top"/>
      <w:outlineLvl w:val="0"/>
    </w:pPr>
    <w:rPr>
      <w:rFonts w:ascii="Arial" w:eastAsia="Arial" w:hAnsi="Arial" w:cs="Arial"/>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ubject">
    <w:name w:val="zsubject"/>
    <w:basedOn w:val="Normal"/>
    <w:pPr>
      <w:spacing w:after="520"/>
    </w:pPr>
    <w:rPr>
      <w:b/>
    </w:rPr>
  </w:style>
  <w:style w:type="paragraph" w:customStyle="1" w:styleId="zDistnHeader">
    <w:name w:val="zDistnHeader"/>
    <w:basedOn w:val="Normal"/>
    <w:next w:val="Normal"/>
    <w:pPr>
      <w:keepNext/>
      <w:spacing w:before="520"/>
    </w:pPr>
  </w:style>
  <w:style w:type="character" w:styleId="PageNumber">
    <w:name w:val="page number"/>
    <w:basedOn w:val="DefaultParagraphFont"/>
    <w:rPr>
      <w:w w:val="100"/>
      <w:position w:val="-1"/>
      <w:effect w:val="none"/>
      <w:vertAlign w:val="baseline"/>
      <w:cs w:val="0"/>
      <w:em w:val="none"/>
    </w:rPr>
  </w:style>
  <w:style w:type="paragraph" w:customStyle="1" w:styleId="a">
    <w:name w:val="เนื้อเรื่อง"/>
    <w:basedOn w:val="Normal"/>
    <w:pPr>
      <w:spacing w:line="240" w:lineRule="auto"/>
      <w:ind w:right="386"/>
    </w:pPr>
    <w:rPr>
      <w:rFonts w:ascii="Arial" w:hAnsi="Arial"/>
      <w:b/>
      <w:sz w:val="28"/>
      <w:lang w:val="th-TH"/>
    </w:rPr>
  </w:style>
  <w:style w:type="paragraph" w:styleId="BodyTextIndent2">
    <w:name w:val="Body Text Indent 2"/>
    <w:basedOn w:val="Normal"/>
    <w:pPr>
      <w:spacing w:line="240" w:lineRule="auto"/>
      <w:ind w:left="540"/>
      <w:jc w:val="both"/>
    </w:pPr>
    <w:rPr>
      <w:color w:val="000000"/>
      <w:lang w:bidi="ar-SA"/>
    </w:rPr>
  </w:style>
  <w:style w:type="paragraph" w:styleId="BodyTextIndent3">
    <w:name w:val="Body Text Indent 3"/>
    <w:basedOn w:val="Normal"/>
    <w:pPr>
      <w:spacing w:after="120"/>
      <w:ind w:left="360"/>
    </w:pPr>
    <w:rPr>
      <w:sz w:val="16"/>
      <w:szCs w:val="18"/>
      <w:lang w:bidi="ar-SA"/>
    </w:rPr>
  </w:style>
  <w:style w:type="table" w:styleId="TableGrid">
    <w:name w:val="Table Grid"/>
    <w:basedOn w:val="TableNormal"/>
    <w:pPr>
      <w:suppressAutoHyphens/>
      <w:spacing w:line="260" w:lineRule="atLeast"/>
      <w:ind w:leftChars="-1" w:left="-1" w:hangingChars="1" w:hanging="1"/>
      <w:textDirection w:val="btLr"/>
      <w:textAlignment w:val="top"/>
      <w:outlineLvl w:val="0"/>
    </w:pPr>
    <w:rPr>
      <w:rFonts w:ascii="CG Times (W1)" w:hAnsi="CG Times (W1)"/>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pPr>
      <w:spacing w:after="120"/>
    </w:pPr>
    <w:rPr>
      <w:lang w:bidi="ar-SA"/>
    </w:rPr>
  </w:style>
  <w:style w:type="paragraph" w:styleId="ListParagraph">
    <w:name w:val="List Paragraph"/>
    <w:basedOn w:val="Normal"/>
    <w:uiPriority w:val="34"/>
    <w:qFormat/>
    <w:pPr>
      <w:ind w:left="720"/>
      <w:contextualSpacing/>
    </w:pPr>
  </w:style>
  <w:style w:type="paragraph" w:customStyle="1" w:styleId="a0">
    <w:name w:val="à¹×éÍàÃ×èÍ§"/>
    <w:basedOn w:val="Normal"/>
    <w:pPr>
      <w:autoSpaceDE w:val="0"/>
      <w:autoSpaceDN w:val="0"/>
      <w:spacing w:line="240" w:lineRule="auto"/>
      <w:ind w:right="386"/>
    </w:pPr>
    <w:rPr>
      <w:rFonts w:ascii="Cordia New" w:hAnsi="Arial" w:cs="Cordia New"/>
      <w:sz w:val="28"/>
      <w:szCs w:val="28"/>
      <w:lang w:val="en-US"/>
    </w:rPr>
  </w:style>
  <w:style w:type="character" w:customStyle="1" w:styleId="FooterChar">
    <w:name w:val="Footer Char"/>
    <w:rPr>
      <w:rFonts w:ascii="Times New Roman" w:eastAsia="Times New Roman" w:hAnsi="Times New Roman" w:cs="Cordia New"/>
      <w:w w:val="100"/>
      <w:position w:val="-1"/>
      <w:sz w:val="22"/>
      <w:szCs w:val="32"/>
      <w:effect w:val="none"/>
      <w:vertAlign w:val="baseline"/>
      <w:cs w:val="0"/>
      <w:em w:val="none"/>
      <w:lang w:val="en-GB"/>
    </w:rPr>
  </w:style>
  <w:style w:type="character" w:customStyle="1" w:styleId="Heading5Char">
    <w:name w:val="Heading 5 Char"/>
    <w:rPr>
      <w:rFonts w:ascii="Times New Roman" w:eastAsia="Times New Roman" w:hAnsi="Times New Roman"/>
      <w:w w:val="100"/>
      <w:position w:val="-1"/>
      <w:sz w:val="22"/>
      <w:effect w:val="none"/>
      <w:vertAlign w:val="baseline"/>
      <w:cs w:val="0"/>
      <w:em w:val="none"/>
      <w:lang w:val="en-GB"/>
    </w:rPr>
  </w:style>
  <w:style w:type="character" w:customStyle="1" w:styleId="Heading9Char">
    <w:name w:val="Heading 9 Char"/>
    <w:rPr>
      <w:rFonts w:ascii="Times New Roman" w:eastAsia="Times New Roman" w:hAnsi="Times New Roman"/>
      <w:w w:val="100"/>
      <w:position w:val="-1"/>
      <w:sz w:val="22"/>
      <w:effect w:val="none"/>
      <w:vertAlign w:val="baseline"/>
      <w:cs w:val="0"/>
      <w:em w:val="none"/>
      <w:lang w:val="en-GB"/>
    </w:rPr>
  </w:style>
  <w:style w:type="character" w:customStyle="1" w:styleId="Heading1Char">
    <w:name w:val="Heading 1 Char"/>
    <w:rPr>
      <w:rFonts w:ascii="Times New Roman" w:eastAsia="Times New Roman" w:hAnsi="Times New Roman" w:cs="Times New Roman"/>
      <w:b/>
      <w:bCs/>
      <w:w w:val="100"/>
      <w:kern w:val="32"/>
      <w:position w:val="-1"/>
      <w:sz w:val="32"/>
      <w:szCs w:val="37"/>
      <w:effect w:val="none"/>
      <w:vertAlign w:val="baseline"/>
      <w:cs w:val="0"/>
      <w:em w:val="none"/>
      <w:lang w:val="en-GB" w:bidi="ar-SA"/>
    </w:rPr>
  </w:style>
  <w:style w:type="character" w:customStyle="1" w:styleId="Heading2Char">
    <w:name w:val="Heading 2 Char"/>
    <w:rPr>
      <w:rFonts w:ascii="Times New Roman" w:eastAsia="Times New Roman" w:hAnsi="Times New Roman" w:cs="Times New Roman"/>
      <w:b/>
      <w:bCs/>
      <w:i/>
      <w:iCs/>
      <w:w w:val="100"/>
      <w:position w:val="-1"/>
      <w:sz w:val="28"/>
      <w:szCs w:val="32"/>
      <w:effect w:val="none"/>
      <w:vertAlign w:val="baseline"/>
      <w:cs w:val="0"/>
      <w:em w:val="none"/>
      <w:lang w:val="en-GB" w:bidi="ar-SA"/>
    </w:rPr>
  </w:style>
  <w:style w:type="character" w:customStyle="1" w:styleId="Heading3Char">
    <w:name w:val="Heading 3 Char"/>
    <w:rPr>
      <w:rFonts w:ascii="Times New Roman" w:eastAsia="Times New Roman" w:hAnsi="Times New Roman" w:cs="Times New Roman"/>
      <w:b/>
      <w:bCs/>
      <w:w w:val="100"/>
      <w:position w:val="-1"/>
      <w:sz w:val="22"/>
      <w:effect w:val="none"/>
      <w:vertAlign w:val="baseline"/>
      <w:cs w:val="0"/>
      <w:em w:val="none"/>
      <w:lang w:val="en-GB" w:bidi="ar-SA"/>
    </w:rPr>
  </w:style>
  <w:style w:type="character" w:customStyle="1" w:styleId="Heading4Char">
    <w:name w:val="Heading 4 Char"/>
    <w:uiPriority w:val="9"/>
    <w:rPr>
      <w:rFonts w:ascii="Times New Roman" w:eastAsia="Times New Roman" w:hAnsi="Times New Roman"/>
      <w:b/>
      <w:bCs/>
      <w:w w:val="100"/>
      <w:position w:val="-1"/>
      <w:sz w:val="28"/>
      <w:szCs w:val="32"/>
      <w:effect w:val="none"/>
      <w:vertAlign w:val="baseline"/>
      <w:cs w:val="0"/>
      <w:em w:val="none"/>
      <w:lang w:val="en-GB"/>
    </w:rPr>
  </w:style>
  <w:style w:type="character" w:customStyle="1" w:styleId="Heading6Char">
    <w:name w:val="Heading 6 Char"/>
    <w:rPr>
      <w:rFonts w:ascii="Times New Roman" w:eastAsia="Times New Roman" w:hAnsi="Times New Roman"/>
      <w:b/>
      <w:bCs/>
      <w:w w:val="100"/>
      <w:position w:val="-1"/>
      <w:sz w:val="22"/>
      <w:szCs w:val="25"/>
      <w:effect w:val="none"/>
      <w:vertAlign w:val="baseline"/>
      <w:cs w:val="0"/>
      <w:em w:val="none"/>
      <w:lang w:val="en-GB"/>
    </w:rPr>
  </w:style>
  <w:style w:type="character" w:customStyle="1" w:styleId="Heading7Char">
    <w:name w:val="Heading 7 Char"/>
    <w:rPr>
      <w:rFonts w:ascii="Times New Roman" w:eastAsia="Times New Roman" w:hAnsi="Times New Roman"/>
      <w:w w:val="100"/>
      <w:position w:val="-1"/>
      <w:sz w:val="22"/>
      <w:szCs w:val="28"/>
      <w:effect w:val="none"/>
      <w:vertAlign w:val="baseline"/>
      <w:cs w:val="0"/>
      <w:em w:val="none"/>
      <w:lang w:val="en-GB"/>
    </w:rPr>
  </w:style>
  <w:style w:type="character" w:customStyle="1" w:styleId="Heading8Char">
    <w:name w:val="Heading 8 Char"/>
    <w:rPr>
      <w:rFonts w:ascii="Times New Roman" w:eastAsia="Times New Roman" w:hAnsi="Times New Roman"/>
      <w:i/>
      <w:iCs/>
      <w:w w:val="100"/>
      <w:position w:val="-1"/>
      <w:sz w:val="22"/>
      <w:szCs w:val="28"/>
      <w:effect w:val="none"/>
      <w:vertAlign w:val="baseline"/>
      <w:cs w:val="0"/>
      <w:em w:val="none"/>
      <w:lang w:val="en-GB"/>
    </w:rPr>
  </w:style>
  <w:style w:type="character" w:customStyle="1" w:styleId="BodyTextChar">
    <w:name w:val="Body Text Char"/>
    <w:rPr>
      <w:rFonts w:ascii="Times New Roman" w:eastAsia="Times New Roman" w:hAnsi="Times New Roman"/>
      <w:w w:val="100"/>
      <w:position w:val="-1"/>
      <w:sz w:val="22"/>
      <w:effect w:val="none"/>
      <w:vertAlign w:val="baseline"/>
      <w:cs w:val="0"/>
      <w:em w:val="none"/>
      <w:lang w:val="en-GB"/>
    </w:rPr>
  </w:style>
  <w:style w:type="character" w:customStyle="1" w:styleId="HeaderChar">
    <w:name w:val="Header Char"/>
    <w:rPr>
      <w:rFonts w:ascii="Times New Roman" w:eastAsia="Times New Roman" w:hAnsi="Times New Roman" w:cs="Cordia New"/>
      <w:w w:val="100"/>
      <w:position w:val="-1"/>
      <w:sz w:val="22"/>
      <w:szCs w:val="32"/>
      <w:effect w:val="none"/>
      <w:vertAlign w:val="baseline"/>
      <w:cs w:val="0"/>
      <w:em w:val="none"/>
      <w:lang w:val="en-GB"/>
    </w:rPr>
  </w:style>
  <w:style w:type="paragraph" w:styleId="ListBullet">
    <w:name w:val="List Bullet"/>
    <w:basedOn w:val="BodyText"/>
    <w:pPr>
      <w:spacing w:after="260"/>
      <w:ind w:left="340" w:hanging="340"/>
    </w:pPr>
  </w:style>
  <w:style w:type="paragraph" w:styleId="ListBullet2">
    <w:name w:val="List Bullet 2"/>
    <w:basedOn w:val="ListBullet"/>
    <w:pPr>
      <w:ind w:left="680"/>
    </w:pPr>
  </w:style>
  <w:style w:type="paragraph" w:styleId="BodyTextIndent">
    <w:name w:val="Body Text Indent"/>
    <w:basedOn w:val="BodyText"/>
    <w:pPr>
      <w:spacing w:after="260"/>
      <w:ind w:left="340"/>
    </w:pPr>
  </w:style>
  <w:style w:type="character" w:customStyle="1" w:styleId="BodyTextIndentChar">
    <w:name w:val="Body Text Indent Char"/>
    <w:rPr>
      <w:rFonts w:ascii="Times New Roman" w:eastAsia="Times New Roman" w:hAnsi="Times New Roman"/>
      <w:w w:val="100"/>
      <w:position w:val="-1"/>
      <w:sz w:val="22"/>
      <w:effect w:val="none"/>
      <w:vertAlign w:val="baseline"/>
      <w:cs w:val="0"/>
      <w:em w:val="none"/>
      <w:lang w:val="en-GB"/>
    </w:rPr>
  </w:style>
  <w:style w:type="paragraph" w:customStyle="1" w:styleId="zfaxdetails">
    <w:name w:val="zfax details"/>
    <w:basedOn w:val="Normal"/>
    <w:rPr>
      <w:rFonts w:ascii="Univers 55" w:hAnsi="Univers 55"/>
      <w:sz w:val="18"/>
    </w:rPr>
  </w:style>
  <w:style w:type="paragraph" w:customStyle="1" w:styleId="zdisclaimer">
    <w:name w:val="zdisclaimer"/>
    <w:basedOn w:val="Normal"/>
    <w:next w:val="Footer"/>
    <w:pPr>
      <w:framePr w:wrap="auto" w:hAnchor="text" w:x="3238" w:y="14685"/>
      <w:spacing w:line="240" w:lineRule="atLeast"/>
    </w:pPr>
    <w:rPr>
      <w:rFonts w:ascii="Univers 55" w:hAnsi="Univers 55"/>
      <w:sz w:val="20"/>
    </w:rPr>
  </w:style>
  <w:style w:type="paragraph" w:styleId="FootnoteText">
    <w:name w:val="footnote text"/>
    <w:basedOn w:val="Normal"/>
    <w:rPr>
      <w:sz w:val="18"/>
      <w:lang w:bidi="ar-SA"/>
    </w:rPr>
  </w:style>
  <w:style w:type="character" w:customStyle="1" w:styleId="FootnoteTextChar">
    <w:name w:val="Footnote Text Char"/>
    <w:rPr>
      <w:rFonts w:ascii="Times New Roman" w:eastAsia="Times New Roman" w:hAnsi="Times New Roman"/>
      <w:w w:val="100"/>
      <w:position w:val="-1"/>
      <w:sz w:val="18"/>
      <w:effect w:val="none"/>
      <w:vertAlign w:val="baseline"/>
      <w:cs w:val="0"/>
      <w:em w:val="none"/>
      <w:lang w:val="en-GB"/>
    </w:r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rPr>
      <w:lang w:bidi="ar-SA"/>
    </w:rPr>
  </w:style>
  <w:style w:type="character" w:customStyle="1" w:styleId="SignatureChar">
    <w:name w:val="Signature Char"/>
    <w:rPr>
      <w:rFonts w:ascii="Times New Roman" w:eastAsia="Times New Roman" w:hAnsi="Times New Roman"/>
      <w:w w:val="100"/>
      <w:position w:val="-1"/>
      <w:sz w:val="22"/>
      <w:effect w:val="none"/>
      <w:vertAlign w:val="baseline"/>
      <w:cs w:val="0"/>
      <w:em w:val="none"/>
      <w:lang w:val="en-GB"/>
    </w:rPr>
  </w:style>
  <w:style w:type="paragraph" w:customStyle="1" w:styleId="zdetails">
    <w:name w:val="zdetails"/>
    <w:basedOn w:val="Normal"/>
    <w:pPr>
      <w:spacing w:line="240" w:lineRule="atLeast"/>
    </w:pPr>
    <w:rPr>
      <w:rFonts w:ascii="Univers 45 Light" w:hAnsi="Univers 45 Light"/>
      <w:sz w:val="16"/>
    </w:rPr>
  </w:style>
  <w:style w:type="paragraph" w:customStyle="1" w:styleId="zbrand">
    <w:name w:val="zbrand"/>
    <w:basedOn w:val="Normal"/>
    <w:pPr>
      <w:keepLines/>
      <w:framePr w:wrap="around" w:hAnchor="text" w:x="3063" w:y="1458"/>
      <w:spacing w:line="240" w:lineRule="atLeast"/>
    </w:pPr>
    <w:rPr>
      <w:rFonts w:ascii="Univers 55" w:hAnsi="Univers 55"/>
      <w:noProof/>
    </w:rPr>
  </w:style>
  <w:style w:type="character" w:customStyle="1" w:styleId="TitleChar">
    <w:name w:val="Title Char"/>
    <w:aliases w:val="Comments Char"/>
    <w:uiPriority w:val="10"/>
    <w:rPr>
      <w:rFonts w:ascii="Times New Roman" w:eastAsia="Times New Roman" w:hAnsi="Times New Roman"/>
      <w:b/>
      <w:bCs/>
      <w:w w:val="100"/>
      <w:kern w:val="28"/>
      <w:position w:val="-1"/>
      <w:sz w:val="32"/>
      <w:szCs w:val="37"/>
      <w:effect w:val="none"/>
      <w:vertAlign w:val="baseline"/>
      <w:cs w:val="0"/>
      <w:em w:val="none"/>
      <w:lang w:val="en-GB"/>
    </w:rPr>
  </w:style>
  <w:style w:type="paragraph" w:styleId="BlockText">
    <w:name w:val="Block Text"/>
    <w:basedOn w:val="Normal"/>
    <w:uiPriority w:val="99"/>
    <w:pPr>
      <w:spacing w:before="240" w:line="240" w:lineRule="auto"/>
      <w:ind w:left="547" w:right="749" w:firstLine="1440"/>
      <w:jc w:val="both"/>
    </w:pPr>
    <w:rPr>
      <w:rFonts w:ascii="Cordia New" w:hAnsi="Cordia New"/>
      <w:sz w:val="28"/>
      <w:lang w:val="th-TH"/>
    </w:rPr>
  </w:style>
  <w:style w:type="paragraph" w:styleId="BodyText2">
    <w:name w:val="Body Text 2"/>
    <w:basedOn w:val="Normal"/>
    <w:pPr>
      <w:spacing w:before="120" w:line="200" w:lineRule="atLeast"/>
      <w:jc w:val="center"/>
    </w:pPr>
    <w:rPr>
      <w:sz w:val="20"/>
      <w:lang w:bidi="ar-SA"/>
    </w:rPr>
  </w:style>
  <w:style w:type="character" w:customStyle="1" w:styleId="BodyText2Char">
    <w:name w:val="Body Text 2 Char"/>
    <w:rPr>
      <w:rFonts w:ascii="Times New Roman" w:eastAsia="Times New Roman" w:hAnsi="Times New Roman"/>
      <w:w w:val="100"/>
      <w:position w:val="-1"/>
      <w:effect w:val="none"/>
      <w:vertAlign w:val="baseline"/>
      <w:cs w:val="0"/>
      <w:em w:val="none"/>
    </w:rPr>
  </w:style>
  <w:style w:type="paragraph" w:styleId="BodyText3">
    <w:name w:val="Body Text 3"/>
    <w:basedOn w:val="Normal"/>
    <w:pPr>
      <w:jc w:val="both"/>
    </w:pPr>
    <w:rPr>
      <w:lang w:bidi="ar-SA"/>
    </w:rPr>
  </w:style>
  <w:style w:type="character" w:customStyle="1" w:styleId="BodyText3Char">
    <w:name w:val="Body Text 3 Char"/>
    <w:rPr>
      <w:rFonts w:ascii="Times New Roman" w:eastAsia="Times New Roman" w:hAnsi="Times New Roman"/>
      <w:w w:val="100"/>
      <w:position w:val="-1"/>
      <w:sz w:val="22"/>
      <w:effect w:val="none"/>
      <w:vertAlign w:val="baseline"/>
      <w:cs w:val="0"/>
      <w:em w:val="none"/>
    </w:rPr>
  </w:style>
  <w:style w:type="paragraph" w:styleId="EnvelopeReturn">
    <w:name w:val="envelope return"/>
    <w:basedOn w:val="Normal"/>
    <w:pPr>
      <w:spacing w:line="240" w:lineRule="auto"/>
      <w:jc w:val="both"/>
    </w:pPr>
    <w:rPr>
      <w:sz w:val="24"/>
    </w:rPr>
  </w:style>
  <w:style w:type="paragraph" w:styleId="Caption">
    <w:name w:val="caption"/>
    <w:basedOn w:val="Normal"/>
    <w:next w:val="Normal"/>
    <w:pPr>
      <w:ind w:left="720"/>
      <w:jc w:val="both"/>
    </w:pPr>
    <w:rPr>
      <w:u w:val="single"/>
      <w:lang w:val="en-US"/>
    </w:rPr>
  </w:style>
  <w:style w:type="paragraph" w:customStyle="1" w:styleId="a1">
    <w:name w:val="¢éÍ¤ÇÒÁ"/>
    <w:basedOn w:val="Normal"/>
    <w:pPr>
      <w:spacing w:line="240" w:lineRule="auto"/>
    </w:pPr>
    <w:rPr>
      <w:rFonts w:cs="BrowalliaUPC"/>
      <w:sz w:val="30"/>
      <w:szCs w:val="30"/>
      <w:lang w:val="th-TH"/>
    </w:rPr>
  </w:style>
  <w:style w:type="character" w:customStyle="1" w:styleId="BodyTextIndent2Char">
    <w:name w:val="Body Text Indent 2 Char"/>
    <w:rPr>
      <w:rFonts w:ascii="Times New Roman" w:eastAsia="Times New Roman" w:hAnsi="Times New Roman"/>
      <w:color w:val="000000"/>
      <w:w w:val="100"/>
      <w:position w:val="-1"/>
      <w:sz w:val="22"/>
      <w:szCs w:val="22"/>
      <w:effect w:val="none"/>
      <w:vertAlign w:val="baseline"/>
      <w:cs w:val="0"/>
      <w:em w:val="none"/>
    </w:rPr>
  </w:style>
  <w:style w:type="character" w:customStyle="1" w:styleId="BodyTextIndent3Char">
    <w:name w:val="Body Text Indent 3 Char"/>
    <w:rPr>
      <w:rFonts w:ascii="Times New Roman" w:eastAsia="Times New Roman" w:hAnsi="Times New Roman"/>
      <w:w w:val="100"/>
      <w:position w:val="-1"/>
      <w:sz w:val="16"/>
      <w:szCs w:val="18"/>
      <w:effect w:val="none"/>
      <w:vertAlign w:val="baseline"/>
      <w:cs w:val="0"/>
      <w:em w:val="none"/>
      <w:lang w:val="en-GB"/>
    </w:rPr>
  </w:style>
  <w:style w:type="paragraph" w:customStyle="1" w:styleId="1">
    <w:name w:val="???????????1"/>
    <w:basedOn w:val="Normal"/>
    <w:pPr>
      <w:spacing w:line="240" w:lineRule="auto"/>
      <w:ind w:right="386"/>
    </w:pPr>
    <w:rPr>
      <w:b/>
      <w:sz w:val="28"/>
      <w:lang w:val="th-TH"/>
    </w:rPr>
  </w:style>
  <w:style w:type="paragraph" w:styleId="BalloonText">
    <w:name w:val="Balloon Text"/>
    <w:basedOn w:val="Normal"/>
    <w:rPr>
      <w:rFonts w:ascii="Tahoma" w:hAnsi="Tahoma"/>
      <w:sz w:val="16"/>
      <w:szCs w:val="18"/>
      <w:lang w:bidi="ar-SA"/>
    </w:rPr>
  </w:style>
  <w:style w:type="character" w:customStyle="1" w:styleId="BalloonTextChar">
    <w:name w:val="Balloon Text Char"/>
    <w:rPr>
      <w:rFonts w:ascii="Tahoma" w:eastAsia="Times New Roman" w:hAnsi="Tahoma"/>
      <w:w w:val="100"/>
      <w:position w:val="-1"/>
      <w:sz w:val="16"/>
      <w:szCs w:val="18"/>
      <w:effect w:val="none"/>
      <w:vertAlign w:val="baseline"/>
      <w:cs w:val="0"/>
      <w:em w:val="none"/>
      <w:lang w:val="en-GB"/>
    </w:rPr>
  </w:style>
  <w:style w:type="character" w:styleId="Strong">
    <w:name w:val="Strong"/>
    <w:rPr>
      <w:b/>
      <w:bCs/>
      <w:w w:val="100"/>
      <w:position w:val="-1"/>
      <w:effect w:val="none"/>
      <w:vertAlign w:val="baseline"/>
      <w:cs w:val="0"/>
      <w:em w:val="none"/>
    </w:rPr>
  </w:style>
  <w:style w:type="paragraph" w:styleId="Subtitle">
    <w:name w:val="Subtitle"/>
    <w:basedOn w:val="Normal"/>
    <w:next w:val="Normal"/>
    <w:uiPriority w:val="11"/>
    <w:qFormat/>
    <w:rPr>
      <w:rFonts w:ascii="Cambria" w:eastAsia="Cambria" w:hAnsi="Cambria" w:cs="Cambria"/>
      <w:i/>
      <w:color w:val="4F81BD"/>
      <w:sz w:val="24"/>
      <w:szCs w:val="24"/>
    </w:rPr>
  </w:style>
  <w:style w:type="character" w:customStyle="1" w:styleId="SubtitleChar">
    <w:name w:val="Subtitle Char"/>
    <w:rPr>
      <w:rFonts w:ascii="Cambria" w:eastAsia="Times New Roman" w:hAnsi="Cambria" w:cs="Angsana New"/>
      <w:i/>
      <w:iCs/>
      <w:color w:val="4F81BD"/>
      <w:spacing w:val="15"/>
      <w:w w:val="100"/>
      <w:position w:val="-1"/>
      <w:sz w:val="24"/>
      <w:szCs w:val="30"/>
      <w:effect w:val="none"/>
      <w:vertAlign w:val="baseline"/>
      <w:cs w:val="0"/>
      <w:em w:val="none"/>
      <w:lang w:val="en-GB"/>
    </w:rPr>
  </w:style>
  <w:style w:type="paragraph" w:styleId="NoSpacing">
    <w:name w:val="No Spacing"/>
    <w:uiPriority w:val="1"/>
    <w:qFormat/>
    <w:pPr>
      <w:suppressAutoHyphens/>
      <w:spacing w:line="1" w:lineRule="atLeast"/>
      <w:ind w:leftChars="-1" w:left="-1" w:hangingChars="1" w:hanging="1"/>
      <w:textDirection w:val="btLr"/>
      <w:textAlignment w:val="top"/>
      <w:outlineLvl w:val="0"/>
    </w:pPr>
    <w:rPr>
      <w:position w:val="-1"/>
      <w:lang w:eastAsia="en-US"/>
    </w:rPr>
  </w:style>
  <w:style w:type="character" w:styleId="SubtleEmphasis">
    <w:name w:val="Subtle Emphasis"/>
    <w:rPr>
      <w:i/>
      <w:iCs/>
      <w:color w:val="808080"/>
      <w:w w:val="100"/>
      <w:position w:val="-1"/>
      <w:effect w:val="none"/>
      <w:vertAlign w:val="baseline"/>
      <w:cs w:val="0"/>
      <w:em w:val="none"/>
    </w:rPr>
  </w:style>
  <w:style w:type="character" w:styleId="IntenseEmphasis">
    <w:name w:val="Intense Emphasis"/>
    <w:rPr>
      <w:b/>
      <w:bCs/>
      <w:i/>
      <w:iCs/>
      <w:color w:val="4F81BD"/>
      <w:w w:val="100"/>
      <w:position w:val="-1"/>
      <w:effect w:val="none"/>
      <w:vertAlign w:val="baseline"/>
      <w:cs w:val="0"/>
      <w:em w:val="none"/>
    </w:r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spacing w:line="260" w:lineRule="atLeast"/>
      <w:ind w:leftChars="-1" w:left="-1" w:hangingChars="1" w:hanging="1"/>
      <w:textDirection w:val="btLr"/>
      <w:textAlignment w:val="top"/>
      <w:outlineLvl w:val="0"/>
    </w:pPr>
    <w:rPr>
      <w:rFonts w:ascii="Courier New" w:eastAsia="MS Mincho" w:hAnsi="Courier New"/>
      <w:position w:val="-1"/>
      <w:lang w:val="en-AU" w:eastAsia="en-US"/>
    </w:rPr>
  </w:style>
  <w:style w:type="character" w:customStyle="1" w:styleId="MacroTextChar">
    <w:name w:val="Macro Text Char"/>
    <w:rPr>
      <w:rFonts w:ascii="Courier New" w:eastAsia="MS Mincho" w:hAnsi="Courier New"/>
      <w:w w:val="100"/>
      <w:position w:val="-1"/>
      <w:effect w:val="none"/>
      <w:vertAlign w:val="baseline"/>
      <w:cs w:val="0"/>
      <w:em w:val="none"/>
      <w:lang w:val="en-AU" w:eastAsia="en-US" w:bidi="th-TH"/>
    </w:rPr>
  </w:style>
  <w:style w:type="paragraph" w:customStyle="1" w:styleId="7I-7H-1">
    <w:name w:val="@7I-@#7H-1"/>
    <w:basedOn w:val="Normal"/>
    <w:next w:val="Normal"/>
    <w:pPr>
      <w:spacing w:line="240" w:lineRule="auto"/>
    </w:pPr>
    <w:rPr>
      <w:rFonts w:ascii="Arial" w:eastAsia="Cordia New" w:hAnsi="Arial"/>
      <w:b/>
      <w:bCs/>
      <w:snapToGrid w:val="0"/>
      <w:sz w:val="24"/>
      <w:szCs w:val="24"/>
      <w:lang w:val="th-TH" w:eastAsia="th-TH"/>
    </w:rPr>
  </w:style>
  <w:style w:type="character" w:styleId="CommentReference">
    <w:name w:val="annotation reference"/>
    <w:uiPriority w:val="99"/>
    <w:rPr>
      <w:w w:val="100"/>
      <w:position w:val="-1"/>
      <w:sz w:val="16"/>
      <w:szCs w:val="16"/>
      <w:effect w:val="none"/>
      <w:vertAlign w:val="baseline"/>
      <w:cs w:val="0"/>
      <w:em w:val="none"/>
    </w:rPr>
  </w:style>
  <w:style w:type="character" w:customStyle="1" w:styleId="left">
    <w:name w:val="left"/>
    <w:rPr>
      <w:w w:val="100"/>
      <w:position w:val="-1"/>
      <w:effect w:val="none"/>
      <w:vertAlign w:val="baseline"/>
      <w:cs w:val="0"/>
      <w:em w:val="none"/>
    </w:rPr>
  </w:style>
  <w:style w:type="paragraph" w:styleId="Revision">
    <w:name w:val="Revision"/>
    <w:pPr>
      <w:suppressAutoHyphens/>
      <w:spacing w:line="1" w:lineRule="atLeast"/>
      <w:ind w:leftChars="-1" w:left="-1" w:hangingChars="1" w:hanging="1"/>
      <w:textDirection w:val="btLr"/>
      <w:textAlignment w:val="top"/>
      <w:outlineLvl w:val="0"/>
    </w:pPr>
    <w:rPr>
      <w:position w:val="-1"/>
      <w:lang w:eastAsia="en-US"/>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eastAsia="Calibri" w:hAnsi="Arial" w:cs="Arial"/>
      <w:color w:val="000000"/>
      <w:position w:val="-1"/>
      <w:sz w:val="24"/>
      <w:szCs w:val="24"/>
      <w:lang w:eastAsia="en-US"/>
    </w:r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CellMar>
        <w:left w:w="107" w:type="dxa"/>
        <w:right w:w="107" w:type="dxa"/>
      </w:tblCellMar>
    </w:tblPr>
  </w:style>
  <w:style w:type="table" w:customStyle="1" w:styleId="afa">
    <w:basedOn w:val="TableNormal"/>
    <w:tblPr>
      <w:tblStyleRowBandSize w:val="1"/>
      <w:tblStyleColBandSize w:val="1"/>
      <w:tblCellMar>
        <w:left w:w="107" w:type="dxa"/>
        <w:right w:w="107" w:type="dxa"/>
      </w:tblCellMar>
    </w:tblPr>
  </w:style>
  <w:style w:type="table" w:customStyle="1" w:styleId="afb">
    <w:basedOn w:val="TableNormal"/>
    <w:tblPr>
      <w:tblStyleRowBandSize w:val="1"/>
      <w:tblStyleColBandSize w:val="1"/>
      <w:tblCellMar>
        <w:left w:w="107" w:type="dxa"/>
        <w:right w:w="107" w:type="dxa"/>
      </w:tblCellMar>
    </w:tblPr>
  </w:style>
  <w:style w:type="table" w:customStyle="1" w:styleId="afc">
    <w:basedOn w:val="TableNormal"/>
    <w:tblPr>
      <w:tblStyleRowBandSize w:val="1"/>
      <w:tblStyleColBandSize w:val="1"/>
      <w:tblCellMar>
        <w:left w:w="107" w:type="dxa"/>
        <w:right w:w="107" w:type="dxa"/>
      </w:tblCellMar>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Pr>
  </w:style>
  <w:style w:type="table" w:customStyle="1" w:styleId="afff0">
    <w:basedOn w:val="TableNormal"/>
    <w:tblPr>
      <w:tblStyleRowBandSize w:val="1"/>
      <w:tblStyleColBandSize w:val="1"/>
    </w:tblPr>
  </w:style>
  <w:style w:type="table" w:customStyle="1" w:styleId="afff1">
    <w:basedOn w:val="TableNormal"/>
    <w:tblPr>
      <w:tblStyleRowBandSize w:val="1"/>
      <w:tblStyleColBandSize w:val="1"/>
    </w:tblPr>
  </w:style>
  <w:style w:type="table" w:customStyle="1" w:styleId="afff2">
    <w:basedOn w:val="TableNormal"/>
    <w:tblPr>
      <w:tblStyleRowBandSize w:val="1"/>
      <w:tblStyleColBandSize w:val="1"/>
    </w:tblPr>
  </w:style>
  <w:style w:type="table" w:customStyle="1" w:styleId="afff3">
    <w:basedOn w:val="TableNormal"/>
    <w:tblPr>
      <w:tblStyleRowBandSize w:val="1"/>
      <w:tblStyleColBandSize w:val="1"/>
    </w:tblPr>
  </w:style>
  <w:style w:type="table" w:customStyle="1" w:styleId="afff4">
    <w:basedOn w:val="TableNormal"/>
    <w:tblPr>
      <w:tblStyleRowBandSize w:val="1"/>
      <w:tblStyleColBandSize w:val="1"/>
    </w:tblPr>
  </w:style>
  <w:style w:type="table" w:customStyle="1" w:styleId="afff5">
    <w:basedOn w:val="TableNormal"/>
    <w:tblPr>
      <w:tblStyleRowBandSize w:val="1"/>
      <w:tblStyleColBandSize w:val="1"/>
    </w:tblPr>
  </w:style>
  <w:style w:type="table" w:customStyle="1" w:styleId="afff6">
    <w:basedOn w:val="TableNormal"/>
    <w:tblPr>
      <w:tblStyleRowBandSize w:val="1"/>
      <w:tblStyleColBandSize w:val="1"/>
    </w:tblPr>
  </w:style>
  <w:style w:type="table" w:customStyle="1" w:styleId="afff7">
    <w:basedOn w:val="TableNormal"/>
    <w:tblPr>
      <w:tblStyleRowBandSize w:val="1"/>
      <w:tblStyleColBandSize w:val="1"/>
    </w:tblPr>
  </w:style>
  <w:style w:type="table" w:customStyle="1" w:styleId="afff8">
    <w:basedOn w:val="TableNormal"/>
    <w:tblPr>
      <w:tblStyleRowBandSize w:val="1"/>
      <w:tblStyleColBandSize w:val="1"/>
    </w:tblPr>
  </w:style>
  <w:style w:type="table" w:customStyle="1" w:styleId="afff9">
    <w:basedOn w:val="TableNormal"/>
    <w:tblPr>
      <w:tblStyleRowBandSize w:val="1"/>
      <w:tblStyleColBandSize w:val="1"/>
    </w:tblPr>
  </w:style>
  <w:style w:type="table" w:customStyle="1" w:styleId="afffa">
    <w:basedOn w:val="TableNormal"/>
    <w:tblPr>
      <w:tblStyleRowBandSize w:val="1"/>
      <w:tblStyleColBandSize w:val="1"/>
    </w:tblPr>
  </w:style>
  <w:style w:type="table" w:customStyle="1" w:styleId="afffb">
    <w:basedOn w:val="TableNormal"/>
    <w:tblPr>
      <w:tblStyleRowBandSize w:val="1"/>
      <w:tblStyleColBandSize w:val="1"/>
    </w:tblPr>
  </w:style>
  <w:style w:type="table" w:customStyle="1" w:styleId="afffc">
    <w:basedOn w:val="TableNormal"/>
    <w:tblPr>
      <w:tblStyleRowBandSize w:val="1"/>
      <w:tblStyleColBandSize w:val="1"/>
    </w:tblPr>
  </w:style>
  <w:style w:type="table" w:customStyle="1" w:styleId="afffd">
    <w:basedOn w:val="TableNormal"/>
    <w:tblPr>
      <w:tblStyleRowBandSize w:val="1"/>
      <w:tblStyleColBandSize w:val="1"/>
    </w:tblPr>
  </w:style>
  <w:style w:type="table" w:customStyle="1" w:styleId="afffe">
    <w:basedOn w:val="TableNormal"/>
    <w:tblPr>
      <w:tblStyleRowBandSize w:val="1"/>
      <w:tblStyleColBandSize w:val="1"/>
    </w:tblPr>
  </w:style>
  <w:style w:type="table" w:customStyle="1" w:styleId="affff">
    <w:basedOn w:val="TableNormal"/>
    <w:tblPr>
      <w:tblStyleRowBandSize w:val="1"/>
      <w:tblStyleColBandSize w:val="1"/>
    </w:tblPr>
  </w:style>
  <w:style w:type="table" w:customStyle="1" w:styleId="affff0">
    <w:basedOn w:val="TableNormal"/>
    <w:tblPr>
      <w:tblStyleRowBandSize w:val="1"/>
      <w:tblStyleColBandSize w:val="1"/>
    </w:tblPr>
  </w:style>
  <w:style w:type="table" w:customStyle="1" w:styleId="affff1">
    <w:basedOn w:val="TableNormal"/>
    <w:tblPr>
      <w:tblStyleRowBandSize w:val="1"/>
      <w:tblStyleColBandSize w:val="1"/>
    </w:tblPr>
  </w:style>
  <w:style w:type="table" w:customStyle="1" w:styleId="affff2">
    <w:basedOn w:val="TableNormal"/>
    <w:tblPr>
      <w:tblStyleRowBandSize w:val="1"/>
      <w:tblStyleColBandSize w:val="1"/>
    </w:tblPr>
  </w:style>
  <w:style w:type="table" w:customStyle="1" w:styleId="affff3">
    <w:basedOn w:val="TableNormal"/>
    <w:tblPr>
      <w:tblStyleRowBandSize w:val="1"/>
      <w:tblStyleColBandSize w:val="1"/>
    </w:tblPr>
  </w:style>
  <w:style w:type="table" w:customStyle="1" w:styleId="affff4">
    <w:basedOn w:val="TableNormal"/>
    <w:tblPr>
      <w:tblStyleRowBandSize w:val="1"/>
      <w:tblStyleColBandSize w:val="1"/>
    </w:tblPr>
  </w:style>
  <w:style w:type="table" w:customStyle="1" w:styleId="affff5">
    <w:basedOn w:val="TableNormal"/>
    <w:tblPr>
      <w:tblStyleRowBandSize w:val="1"/>
      <w:tblStyleColBandSize w:val="1"/>
    </w:tblPr>
  </w:style>
  <w:style w:type="table" w:customStyle="1" w:styleId="affff6">
    <w:basedOn w:val="TableNormal"/>
    <w:tblPr>
      <w:tblStyleRowBandSize w:val="1"/>
      <w:tblStyleColBandSize w:val="1"/>
    </w:tblPr>
  </w:style>
  <w:style w:type="table" w:customStyle="1" w:styleId="affff7">
    <w:basedOn w:val="TableNormal"/>
    <w:tblPr>
      <w:tblStyleRowBandSize w:val="1"/>
      <w:tblStyleColBandSize w:val="1"/>
    </w:tblPr>
  </w:style>
  <w:style w:type="table" w:customStyle="1" w:styleId="affff8">
    <w:basedOn w:val="TableNormal"/>
    <w:tblPr>
      <w:tblStyleRowBandSize w:val="1"/>
      <w:tblStyleColBandSize w:val="1"/>
    </w:tblPr>
  </w:style>
  <w:style w:type="table" w:customStyle="1" w:styleId="affff9">
    <w:basedOn w:val="TableNormal"/>
    <w:tblPr>
      <w:tblStyleRowBandSize w:val="1"/>
      <w:tblStyleColBandSize w:val="1"/>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Pr>
  </w:style>
  <w:style w:type="table" w:styleId="TableGridLight">
    <w:name w:val="Grid Table Light"/>
    <w:basedOn w:val="TableNormal"/>
    <w:uiPriority w:val="40"/>
    <w:rsid w:val="00EE540E"/>
    <w:rPr>
      <w:rFonts w:asciiTheme="minorHAnsi" w:eastAsiaTheme="minorHAnsi" w:hAnsiTheme="minorHAnsi" w:cstheme="minorBidi"/>
      <w:szCs w:val="28"/>
      <w:lang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677857">
      <w:bodyDiv w:val="1"/>
      <w:marLeft w:val="0"/>
      <w:marRight w:val="0"/>
      <w:marTop w:val="0"/>
      <w:marBottom w:val="0"/>
      <w:divBdr>
        <w:top w:val="none" w:sz="0" w:space="0" w:color="auto"/>
        <w:left w:val="none" w:sz="0" w:space="0" w:color="auto"/>
        <w:bottom w:val="none" w:sz="0" w:space="0" w:color="auto"/>
        <w:right w:val="none" w:sz="0" w:space="0" w:color="auto"/>
      </w:divBdr>
    </w:div>
    <w:div w:id="158278488">
      <w:bodyDiv w:val="1"/>
      <w:marLeft w:val="0"/>
      <w:marRight w:val="0"/>
      <w:marTop w:val="0"/>
      <w:marBottom w:val="0"/>
      <w:divBdr>
        <w:top w:val="none" w:sz="0" w:space="0" w:color="auto"/>
        <w:left w:val="none" w:sz="0" w:space="0" w:color="auto"/>
        <w:bottom w:val="none" w:sz="0" w:space="0" w:color="auto"/>
        <w:right w:val="none" w:sz="0" w:space="0" w:color="auto"/>
      </w:divBdr>
    </w:div>
    <w:div w:id="383793024">
      <w:bodyDiv w:val="1"/>
      <w:marLeft w:val="0"/>
      <w:marRight w:val="0"/>
      <w:marTop w:val="0"/>
      <w:marBottom w:val="0"/>
      <w:divBdr>
        <w:top w:val="none" w:sz="0" w:space="0" w:color="auto"/>
        <w:left w:val="none" w:sz="0" w:space="0" w:color="auto"/>
        <w:bottom w:val="none" w:sz="0" w:space="0" w:color="auto"/>
        <w:right w:val="none" w:sz="0" w:space="0" w:color="auto"/>
      </w:divBdr>
    </w:div>
    <w:div w:id="398795028">
      <w:bodyDiv w:val="1"/>
      <w:marLeft w:val="0"/>
      <w:marRight w:val="0"/>
      <w:marTop w:val="0"/>
      <w:marBottom w:val="0"/>
      <w:divBdr>
        <w:top w:val="none" w:sz="0" w:space="0" w:color="auto"/>
        <w:left w:val="none" w:sz="0" w:space="0" w:color="auto"/>
        <w:bottom w:val="none" w:sz="0" w:space="0" w:color="auto"/>
        <w:right w:val="none" w:sz="0" w:space="0" w:color="auto"/>
      </w:divBdr>
    </w:div>
    <w:div w:id="511334226">
      <w:bodyDiv w:val="1"/>
      <w:marLeft w:val="0"/>
      <w:marRight w:val="0"/>
      <w:marTop w:val="0"/>
      <w:marBottom w:val="0"/>
      <w:divBdr>
        <w:top w:val="none" w:sz="0" w:space="0" w:color="auto"/>
        <w:left w:val="none" w:sz="0" w:space="0" w:color="auto"/>
        <w:bottom w:val="none" w:sz="0" w:space="0" w:color="auto"/>
        <w:right w:val="none" w:sz="0" w:space="0" w:color="auto"/>
      </w:divBdr>
    </w:div>
    <w:div w:id="528689176">
      <w:bodyDiv w:val="1"/>
      <w:marLeft w:val="0"/>
      <w:marRight w:val="0"/>
      <w:marTop w:val="0"/>
      <w:marBottom w:val="0"/>
      <w:divBdr>
        <w:top w:val="none" w:sz="0" w:space="0" w:color="auto"/>
        <w:left w:val="none" w:sz="0" w:space="0" w:color="auto"/>
        <w:bottom w:val="none" w:sz="0" w:space="0" w:color="auto"/>
        <w:right w:val="none" w:sz="0" w:space="0" w:color="auto"/>
      </w:divBdr>
    </w:div>
    <w:div w:id="613370490">
      <w:bodyDiv w:val="1"/>
      <w:marLeft w:val="0"/>
      <w:marRight w:val="0"/>
      <w:marTop w:val="0"/>
      <w:marBottom w:val="0"/>
      <w:divBdr>
        <w:top w:val="none" w:sz="0" w:space="0" w:color="auto"/>
        <w:left w:val="none" w:sz="0" w:space="0" w:color="auto"/>
        <w:bottom w:val="none" w:sz="0" w:space="0" w:color="auto"/>
        <w:right w:val="none" w:sz="0" w:space="0" w:color="auto"/>
      </w:divBdr>
    </w:div>
    <w:div w:id="631911139">
      <w:bodyDiv w:val="1"/>
      <w:marLeft w:val="0"/>
      <w:marRight w:val="0"/>
      <w:marTop w:val="0"/>
      <w:marBottom w:val="0"/>
      <w:divBdr>
        <w:top w:val="none" w:sz="0" w:space="0" w:color="auto"/>
        <w:left w:val="none" w:sz="0" w:space="0" w:color="auto"/>
        <w:bottom w:val="none" w:sz="0" w:space="0" w:color="auto"/>
        <w:right w:val="none" w:sz="0" w:space="0" w:color="auto"/>
      </w:divBdr>
    </w:div>
    <w:div w:id="650793114">
      <w:bodyDiv w:val="1"/>
      <w:marLeft w:val="0"/>
      <w:marRight w:val="0"/>
      <w:marTop w:val="0"/>
      <w:marBottom w:val="0"/>
      <w:divBdr>
        <w:top w:val="none" w:sz="0" w:space="0" w:color="auto"/>
        <w:left w:val="none" w:sz="0" w:space="0" w:color="auto"/>
        <w:bottom w:val="none" w:sz="0" w:space="0" w:color="auto"/>
        <w:right w:val="none" w:sz="0" w:space="0" w:color="auto"/>
      </w:divBdr>
    </w:div>
    <w:div w:id="670983361">
      <w:bodyDiv w:val="1"/>
      <w:marLeft w:val="0"/>
      <w:marRight w:val="0"/>
      <w:marTop w:val="0"/>
      <w:marBottom w:val="0"/>
      <w:divBdr>
        <w:top w:val="none" w:sz="0" w:space="0" w:color="auto"/>
        <w:left w:val="none" w:sz="0" w:space="0" w:color="auto"/>
        <w:bottom w:val="none" w:sz="0" w:space="0" w:color="auto"/>
        <w:right w:val="none" w:sz="0" w:space="0" w:color="auto"/>
      </w:divBdr>
    </w:div>
    <w:div w:id="932082088">
      <w:bodyDiv w:val="1"/>
      <w:marLeft w:val="0"/>
      <w:marRight w:val="0"/>
      <w:marTop w:val="0"/>
      <w:marBottom w:val="0"/>
      <w:divBdr>
        <w:top w:val="none" w:sz="0" w:space="0" w:color="auto"/>
        <w:left w:val="none" w:sz="0" w:space="0" w:color="auto"/>
        <w:bottom w:val="none" w:sz="0" w:space="0" w:color="auto"/>
        <w:right w:val="none" w:sz="0" w:space="0" w:color="auto"/>
      </w:divBdr>
    </w:div>
    <w:div w:id="1159544009">
      <w:bodyDiv w:val="1"/>
      <w:marLeft w:val="0"/>
      <w:marRight w:val="0"/>
      <w:marTop w:val="0"/>
      <w:marBottom w:val="0"/>
      <w:divBdr>
        <w:top w:val="none" w:sz="0" w:space="0" w:color="auto"/>
        <w:left w:val="none" w:sz="0" w:space="0" w:color="auto"/>
        <w:bottom w:val="none" w:sz="0" w:space="0" w:color="auto"/>
        <w:right w:val="none" w:sz="0" w:space="0" w:color="auto"/>
      </w:divBdr>
    </w:div>
    <w:div w:id="1325890027">
      <w:bodyDiv w:val="1"/>
      <w:marLeft w:val="0"/>
      <w:marRight w:val="0"/>
      <w:marTop w:val="0"/>
      <w:marBottom w:val="0"/>
      <w:divBdr>
        <w:top w:val="none" w:sz="0" w:space="0" w:color="auto"/>
        <w:left w:val="none" w:sz="0" w:space="0" w:color="auto"/>
        <w:bottom w:val="none" w:sz="0" w:space="0" w:color="auto"/>
        <w:right w:val="none" w:sz="0" w:space="0" w:color="auto"/>
      </w:divBdr>
    </w:div>
    <w:div w:id="1472748194">
      <w:bodyDiv w:val="1"/>
      <w:marLeft w:val="0"/>
      <w:marRight w:val="0"/>
      <w:marTop w:val="0"/>
      <w:marBottom w:val="0"/>
      <w:divBdr>
        <w:top w:val="none" w:sz="0" w:space="0" w:color="auto"/>
        <w:left w:val="none" w:sz="0" w:space="0" w:color="auto"/>
        <w:bottom w:val="none" w:sz="0" w:space="0" w:color="auto"/>
        <w:right w:val="none" w:sz="0" w:space="0" w:color="auto"/>
      </w:divBdr>
    </w:div>
    <w:div w:id="1554998154">
      <w:bodyDiv w:val="1"/>
      <w:marLeft w:val="0"/>
      <w:marRight w:val="0"/>
      <w:marTop w:val="0"/>
      <w:marBottom w:val="0"/>
      <w:divBdr>
        <w:top w:val="none" w:sz="0" w:space="0" w:color="auto"/>
        <w:left w:val="none" w:sz="0" w:space="0" w:color="auto"/>
        <w:bottom w:val="none" w:sz="0" w:space="0" w:color="auto"/>
        <w:right w:val="none" w:sz="0" w:space="0" w:color="auto"/>
      </w:divBdr>
    </w:div>
    <w:div w:id="1580288609">
      <w:bodyDiv w:val="1"/>
      <w:marLeft w:val="0"/>
      <w:marRight w:val="0"/>
      <w:marTop w:val="0"/>
      <w:marBottom w:val="0"/>
      <w:divBdr>
        <w:top w:val="none" w:sz="0" w:space="0" w:color="auto"/>
        <w:left w:val="none" w:sz="0" w:space="0" w:color="auto"/>
        <w:bottom w:val="none" w:sz="0" w:space="0" w:color="auto"/>
        <w:right w:val="none" w:sz="0" w:space="0" w:color="auto"/>
      </w:divBdr>
    </w:div>
    <w:div w:id="1682321033">
      <w:bodyDiv w:val="1"/>
      <w:marLeft w:val="0"/>
      <w:marRight w:val="0"/>
      <w:marTop w:val="0"/>
      <w:marBottom w:val="0"/>
      <w:divBdr>
        <w:top w:val="none" w:sz="0" w:space="0" w:color="auto"/>
        <w:left w:val="none" w:sz="0" w:space="0" w:color="auto"/>
        <w:bottom w:val="none" w:sz="0" w:space="0" w:color="auto"/>
        <w:right w:val="none" w:sz="0" w:space="0" w:color="auto"/>
      </w:divBdr>
    </w:div>
    <w:div w:id="1724596939">
      <w:bodyDiv w:val="1"/>
      <w:marLeft w:val="0"/>
      <w:marRight w:val="0"/>
      <w:marTop w:val="0"/>
      <w:marBottom w:val="0"/>
      <w:divBdr>
        <w:top w:val="none" w:sz="0" w:space="0" w:color="auto"/>
        <w:left w:val="none" w:sz="0" w:space="0" w:color="auto"/>
        <w:bottom w:val="none" w:sz="0" w:space="0" w:color="auto"/>
        <w:right w:val="none" w:sz="0" w:space="0" w:color="auto"/>
      </w:divBdr>
    </w:div>
    <w:div w:id="1757743723">
      <w:bodyDiv w:val="1"/>
      <w:marLeft w:val="0"/>
      <w:marRight w:val="0"/>
      <w:marTop w:val="0"/>
      <w:marBottom w:val="0"/>
      <w:divBdr>
        <w:top w:val="none" w:sz="0" w:space="0" w:color="auto"/>
        <w:left w:val="none" w:sz="0" w:space="0" w:color="auto"/>
        <w:bottom w:val="none" w:sz="0" w:space="0" w:color="auto"/>
        <w:right w:val="none" w:sz="0" w:space="0" w:color="auto"/>
      </w:divBdr>
    </w:div>
    <w:div w:id="1905529593">
      <w:bodyDiv w:val="1"/>
      <w:marLeft w:val="0"/>
      <w:marRight w:val="0"/>
      <w:marTop w:val="0"/>
      <w:marBottom w:val="0"/>
      <w:divBdr>
        <w:top w:val="none" w:sz="0" w:space="0" w:color="auto"/>
        <w:left w:val="none" w:sz="0" w:space="0" w:color="auto"/>
        <w:bottom w:val="none" w:sz="0" w:space="0" w:color="auto"/>
        <w:right w:val="none" w:sz="0" w:space="0" w:color="auto"/>
      </w:divBdr>
    </w:div>
    <w:div w:id="1919368092">
      <w:bodyDiv w:val="1"/>
      <w:marLeft w:val="0"/>
      <w:marRight w:val="0"/>
      <w:marTop w:val="0"/>
      <w:marBottom w:val="0"/>
      <w:divBdr>
        <w:top w:val="none" w:sz="0" w:space="0" w:color="auto"/>
        <w:left w:val="none" w:sz="0" w:space="0" w:color="auto"/>
        <w:bottom w:val="none" w:sz="0" w:space="0" w:color="auto"/>
        <w:right w:val="none" w:sz="0" w:space="0" w:color="auto"/>
      </w:divBdr>
    </w:div>
    <w:div w:id="1987472679">
      <w:bodyDiv w:val="1"/>
      <w:marLeft w:val="0"/>
      <w:marRight w:val="0"/>
      <w:marTop w:val="0"/>
      <w:marBottom w:val="0"/>
      <w:divBdr>
        <w:top w:val="none" w:sz="0" w:space="0" w:color="auto"/>
        <w:left w:val="none" w:sz="0" w:space="0" w:color="auto"/>
        <w:bottom w:val="none" w:sz="0" w:space="0" w:color="auto"/>
        <w:right w:val="none" w:sz="0" w:space="0" w:color="auto"/>
      </w:divBdr>
    </w:div>
    <w:div w:id="2064865071">
      <w:bodyDiv w:val="1"/>
      <w:marLeft w:val="0"/>
      <w:marRight w:val="0"/>
      <w:marTop w:val="0"/>
      <w:marBottom w:val="0"/>
      <w:divBdr>
        <w:top w:val="none" w:sz="0" w:space="0" w:color="auto"/>
        <w:left w:val="none" w:sz="0" w:space="0" w:color="auto"/>
        <w:bottom w:val="none" w:sz="0" w:space="0" w:color="auto"/>
        <w:right w:val="none" w:sz="0" w:space="0" w:color="auto"/>
      </w:divBdr>
    </w:div>
    <w:div w:id="2083721564">
      <w:bodyDiv w:val="1"/>
      <w:marLeft w:val="0"/>
      <w:marRight w:val="0"/>
      <w:marTop w:val="0"/>
      <w:marBottom w:val="0"/>
      <w:divBdr>
        <w:top w:val="none" w:sz="0" w:space="0" w:color="auto"/>
        <w:left w:val="none" w:sz="0" w:space="0" w:color="auto"/>
        <w:bottom w:val="none" w:sz="0" w:space="0" w:color="auto"/>
        <w:right w:val="none" w:sz="0" w:space="0" w:color="auto"/>
      </w:divBdr>
    </w:div>
    <w:div w:id="2109080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VUfu5MtWJjjvRZ0Iqkuqsl9N+rQ==">AMUW2mVzpf6J7R9uOxdq0YCXVP3BdKYFL7NGmVxzNj0EMuN5X/jkaPUGnPKDDvbRGfPIFHfU0+Kvh/xVgz7V5lt7Jo2mP3mUjIvb5SZf6G0crh1uiDVccwxY4WANdZxgSqWASOSsVlgosliVogNT3+oU/Z/69yYeocXKqLFqIze+EzotMRTWYZxgtGeAtGSd/SAvHouaN+xK6ut4ld8tgouK/Y0JmSrZ4wDLcgnX8UpRGnMr8GDVYV51fNw/MjXbC1tFHXOuqV+JpjKnMhpx7bP4GKvaYzQ46hVAvSDen1r1IUwpymmo668=</go:docsCustomData>
</go:gDocsCustomXmlDataStorage>
</file>

<file path=customXml/itemProps1.xml><?xml version="1.0" encoding="utf-8"?>
<ds:datastoreItem xmlns:ds="http://schemas.openxmlformats.org/officeDocument/2006/customXml" ds:itemID="{523E1646-A839-445F-8615-D54AD325DF3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27</Pages>
  <Words>10829</Words>
  <Characters>61726</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72411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PwCUser</dc:creator>
  <cp:lastModifiedBy>Kannapat Udompornthanakij (TH)</cp:lastModifiedBy>
  <cp:revision>21</cp:revision>
  <cp:lastPrinted>2022-01-27T14:30:00Z</cp:lastPrinted>
  <dcterms:created xsi:type="dcterms:W3CDTF">2022-02-14T04:15:00Z</dcterms:created>
  <dcterms:modified xsi:type="dcterms:W3CDTF">2022-02-22T10:55:00Z</dcterms:modified>
</cp:coreProperties>
</file>