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2"/>
        <w:tblW w:w="9461" w:type="dxa"/>
        <w:tblLayout w:type="fixed"/>
        <w:tblLook w:val="0400" w:firstRow="0" w:lastRow="0" w:firstColumn="0" w:lastColumn="0" w:noHBand="0" w:noVBand="1"/>
      </w:tblPr>
      <w:tblGrid>
        <w:gridCol w:w="9461"/>
      </w:tblGrid>
      <w:tr w:rsidR="0041340C" w:rsidRPr="002B5B5B" w14:paraId="65A5B572" w14:textId="77777777">
        <w:trPr>
          <w:trHeight w:val="386"/>
        </w:trPr>
        <w:tc>
          <w:tcPr>
            <w:tcW w:w="9461" w:type="dxa"/>
            <w:shd w:val="clear" w:color="auto" w:fill="FFA543"/>
            <w:vAlign w:val="center"/>
          </w:tcPr>
          <w:p w14:paraId="1C1B7D61" w14:textId="77777777" w:rsidR="0041340C" w:rsidRPr="002B5B5B" w:rsidRDefault="00CD2157" w:rsidP="00BD1F96">
            <w:pPr>
              <w:tabs>
                <w:tab w:val="left" w:pos="432"/>
                <w:tab w:val="left" w:pos="532"/>
              </w:tabs>
              <w:jc w:val="both"/>
              <w:rPr>
                <w:rFonts w:ascii="Arial" w:eastAsia="Arial" w:hAnsi="Arial" w:cs="Arial"/>
                <w:b/>
                <w:color w:val="FFFFFF"/>
                <w:sz w:val="20"/>
                <w:szCs w:val="20"/>
              </w:rPr>
            </w:pPr>
            <w:bookmarkStart w:id="0" w:name="_heading=h.gjdgxs" w:colFirst="0" w:colLast="0"/>
            <w:bookmarkEnd w:id="0"/>
            <w:r w:rsidRPr="002B5B5B">
              <w:rPr>
                <w:rFonts w:ascii="Arial" w:eastAsia="Arial" w:hAnsi="Arial" w:cs="Arial"/>
                <w:b/>
                <w:color w:val="FFFFFF"/>
                <w:sz w:val="20"/>
                <w:szCs w:val="20"/>
              </w:rPr>
              <w:t>1</w:t>
            </w:r>
            <w:r w:rsidRPr="002B5B5B">
              <w:rPr>
                <w:rFonts w:ascii="Arial" w:eastAsia="Arial" w:hAnsi="Arial" w:cs="Arial"/>
                <w:b/>
                <w:color w:val="FFFFFF"/>
                <w:sz w:val="20"/>
                <w:szCs w:val="20"/>
              </w:rPr>
              <w:tab/>
              <w:t xml:space="preserve">Significant </w:t>
            </w:r>
            <w:proofErr w:type="gramStart"/>
            <w:r w:rsidRPr="002B5B5B">
              <w:rPr>
                <w:rFonts w:ascii="Arial" w:eastAsia="Arial" w:hAnsi="Arial" w:cs="Arial"/>
                <w:b/>
                <w:color w:val="FFFFFF"/>
                <w:sz w:val="20"/>
                <w:szCs w:val="20"/>
              </w:rPr>
              <w:t>events</w:t>
            </w:r>
            <w:proofErr w:type="gramEnd"/>
            <w:r w:rsidRPr="002B5B5B">
              <w:rPr>
                <w:rFonts w:ascii="Arial" w:eastAsia="Arial" w:hAnsi="Arial" w:cs="Arial"/>
                <w:b/>
                <w:color w:val="FFFFFF"/>
                <w:sz w:val="20"/>
                <w:szCs w:val="20"/>
              </w:rPr>
              <w:t xml:space="preserve"> during the current period</w:t>
            </w:r>
          </w:p>
        </w:tc>
      </w:tr>
    </w:tbl>
    <w:p w14:paraId="212ED3FF" w14:textId="77777777" w:rsidR="0041340C" w:rsidRPr="002B5B5B" w:rsidRDefault="0041340C">
      <w:pPr>
        <w:spacing w:line="240" w:lineRule="auto"/>
        <w:jc w:val="both"/>
        <w:rPr>
          <w:rFonts w:ascii="Arial" w:eastAsia="Arial" w:hAnsi="Arial" w:cs="Arial"/>
          <w:sz w:val="18"/>
          <w:szCs w:val="18"/>
        </w:rPr>
      </w:pPr>
    </w:p>
    <w:p w14:paraId="1C87A199" w14:textId="77777777" w:rsidR="0041340C" w:rsidRDefault="00CD2157">
      <w:pPr>
        <w:spacing w:line="240" w:lineRule="auto"/>
        <w:ind w:hanging="2"/>
        <w:jc w:val="both"/>
        <w:rPr>
          <w:rFonts w:ascii="Arial" w:eastAsia="Arial" w:hAnsi="Arial" w:cs="Arial"/>
          <w:b/>
          <w:color w:val="CF4A02"/>
          <w:sz w:val="20"/>
          <w:szCs w:val="20"/>
        </w:rPr>
      </w:pPr>
      <w:r>
        <w:rPr>
          <w:rFonts w:ascii="Arial" w:eastAsia="Arial" w:hAnsi="Arial" w:cs="Arial"/>
          <w:b/>
          <w:color w:val="CF4A02"/>
          <w:sz w:val="20"/>
          <w:szCs w:val="20"/>
        </w:rPr>
        <w:t>Coronavirus outbreak 2019</w:t>
      </w:r>
    </w:p>
    <w:p w14:paraId="1A4F3AC2" w14:textId="77777777" w:rsidR="0041340C" w:rsidRDefault="0041340C">
      <w:pPr>
        <w:spacing w:line="240" w:lineRule="auto"/>
        <w:ind w:hanging="2"/>
        <w:jc w:val="both"/>
        <w:rPr>
          <w:rFonts w:ascii="Arial" w:eastAsia="Arial" w:hAnsi="Arial" w:cs="Arial"/>
          <w:sz w:val="18"/>
          <w:szCs w:val="18"/>
        </w:rPr>
      </w:pPr>
    </w:p>
    <w:p w14:paraId="6C8DE596" w14:textId="77777777" w:rsidR="0041340C" w:rsidRDefault="00CD2157">
      <w:pPr>
        <w:spacing w:line="240" w:lineRule="auto"/>
        <w:ind w:hanging="2"/>
        <w:jc w:val="both"/>
        <w:rPr>
          <w:rFonts w:ascii="Arial" w:eastAsia="Arial" w:hAnsi="Arial" w:cs="Arial"/>
          <w:sz w:val="20"/>
          <w:szCs w:val="20"/>
        </w:rPr>
      </w:pPr>
      <w:proofErr w:type="gramStart"/>
      <w:r>
        <w:rPr>
          <w:rFonts w:ascii="Arial" w:eastAsia="Arial" w:hAnsi="Arial" w:cs="Arial"/>
          <w:sz w:val="20"/>
          <w:szCs w:val="20"/>
        </w:rPr>
        <w:t>The Coronavirus outbreak (“COVID-19 Disease”),</w:t>
      </w:r>
      <w:proofErr w:type="gramEnd"/>
      <w:r>
        <w:rPr>
          <w:rFonts w:ascii="Arial" w:eastAsia="Arial" w:hAnsi="Arial" w:cs="Arial"/>
          <w:sz w:val="20"/>
          <w:szCs w:val="20"/>
        </w:rPr>
        <w:t xml:space="preserve"> has resulted in lower global and local energy demand impacting the Company’s operating results for the nine-month period ended 30 September 2021.</w:t>
      </w:r>
    </w:p>
    <w:p w14:paraId="1AADA5C7" w14:textId="77777777" w:rsidR="0041340C" w:rsidRDefault="0041340C">
      <w:pPr>
        <w:spacing w:line="240" w:lineRule="auto"/>
        <w:ind w:hanging="2"/>
        <w:jc w:val="both"/>
        <w:rPr>
          <w:rFonts w:ascii="Arial" w:eastAsia="Arial" w:hAnsi="Arial" w:cs="Arial"/>
          <w:sz w:val="18"/>
          <w:szCs w:val="18"/>
        </w:rPr>
      </w:pPr>
    </w:p>
    <w:p w14:paraId="12BD878E" w14:textId="5B54D340" w:rsidR="0041340C" w:rsidRPr="00946753" w:rsidRDefault="00CD2157">
      <w:pPr>
        <w:spacing w:line="240" w:lineRule="auto"/>
        <w:ind w:hanging="2"/>
        <w:jc w:val="both"/>
        <w:rPr>
          <w:rFonts w:ascii="Arial" w:eastAsia="Arial" w:hAnsi="Arial" w:cs="Arial"/>
          <w:sz w:val="20"/>
          <w:szCs w:val="20"/>
        </w:rPr>
      </w:pPr>
      <w:r w:rsidRPr="00946753">
        <w:rPr>
          <w:rFonts w:ascii="Arial" w:eastAsia="Arial" w:hAnsi="Arial" w:cs="Arial"/>
          <w:sz w:val="20"/>
          <w:szCs w:val="20"/>
        </w:rPr>
        <w:t xml:space="preserve">The spread of the COVID-19 Disease </w:t>
      </w:r>
      <w:r w:rsidR="00932D9F">
        <w:rPr>
          <w:rFonts w:ascii="Arial" w:eastAsia="Arial" w:hAnsi="Arial" w:cs="Arial"/>
          <w:sz w:val="20"/>
          <w:szCs w:val="20"/>
        </w:rPr>
        <w:t>which</w:t>
      </w:r>
      <w:r w:rsidRPr="00946753">
        <w:rPr>
          <w:rFonts w:ascii="Arial" w:eastAsia="Arial" w:hAnsi="Arial" w:cs="Arial"/>
          <w:sz w:val="20"/>
          <w:szCs w:val="20"/>
        </w:rPr>
        <w:t xml:space="preserve"> still carrie</w:t>
      </w:r>
      <w:r w:rsidR="00932D9F">
        <w:rPr>
          <w:rFonts w:ascii="Arial" w:eastAsia="Arial" w:hAnsi="Arial" w:cs="Arial"/>
          <w:sz w:val="20"/>
          <w:szCs w:val="20"/>
        </w:rPr>
        <w:t>s</w:t>
      </w:r>
      <w:r w:rsidRPr="00946753">
        <w:rPr>
          <w:rFonts w:ascii="Arial" w:eastAsia="Arial" w:hAnsi="Arial" w:cs="Arial"/>
          <w:sz w:val="20"/>
          <w:szCs w:val="20"/>
        </w:rPr>
        <w:t xml:space="preserve"> over to 2021</w:t>
      </w:r>
      <w:r w:rsidR="00932D9F">
        <w:rPr>
          <w:rFonts w:ascii="Arial" w:eastAsia="Arial" w:hAnsi="Arial" w:cs="Arial"/>
          <w:sz w:val="20"/>
          <w:szCs w:val="20"/>
        </w:rPr>
        <w:t>,</w:t>
      </w:r>
      <w:r w:rsidRPr="00946753">
        <w:rPr>
          <w:rFonts w:ascii="Arial" w:eastAsia="Arial" w:hAnsi="Arial" w:cs="Arial"/>
          <w:sz w:val="20"/>
          <w:szCs w:val="20"/>
        </w:rPr>
        <w:t xml:space="preserve"> has </w:t>
      </w:r>
      <w:r w:rsidR="00932D9F">
        <w:rPr>
          <w:rFonts w:ascii="Arial" w:eastAsia="Arial" w:hAnsi="Arial" w:cs="Arial"/>
          <w:sz w:val="20"/>
          <w:szCs w:val="20"/>
        </w:rPr>
        <w:t>resulted in</w:t>
      </w:r>
      <w:r w:rsidR="00932D9F" w:rsidRPr="00946753">
        <w:rPr>
          <w:rFonts w:ascii="Arial" w:eastAsia="Arial" w:hAnsi="Arial" w:cs="Arial"/>
          <w:sz w:val="20"/>
          <w:szCs w:val="20"/>
        </w:rPr>
        <w:t xml:space="preserve"> </w:t>
      </w:r>
      <w:r w:rsidRPr="00946753">
        <w:rPr>
          <w:rFonts w:ascii="Arial" w:eastAsia="Arial" w:hAnsi="Arial" w:cs="Arial"/>
          <w:sz w:val="20"/>
          <w:szCs w:val="20"/>
        </w:rPr>
        <w:t xml:space="preserve">the demand for petroleum products in the first nine months of 2021 </w:t>
      </w:r>
      <w:r w:rsidR="00932D9F">
        <w:rPr>
          <w:rFonts w:ascii="Arial" w:eastAsia="Arial" w:hAnsi="Arial" w:cs="Arial"/>
          <w:sz w:val="20"/>
          <w:szCs w:val="20"/>
        </w:rPr>
        <w:t xml:space="preserve">to be </w:t>
      </w:r>
      <w:r w:rsidRPr="00946753">
        <w:rPr>
          <w:rFonts w:ascii="Arial" w:eastAsia="Arial" w:hAnsi="Arial" w:cs="Arial"/>
          <w:sz w:val="20"/>
          <w:szCs w:val="20"/>
        </w:rPr>
        <w:t xml:space="preserve">at low level which is </w:t>
      </w:r>
      <w:proofErr w:type="gramStart"/>
      <w:r w:rsidRPr="00946753">
        <w:rPr>
          <w:rFonts w:ascii="Arial" w:eastAsia="Arial" w:hAnsi="Arial" w:cs="Arial"/>
          <w:sz w:val="20"/>
          <w:szCs w:val="20"/>
        </w:rPr>
        <w:t>similar to</w:t>
      </w:r>
      <w:proofErr w:type="gramEnd"/>
      <w:r w:rsidRPr="00946753">
        <w:rPr>
          <w:rFonts w:ascii="Arial" w:eastAsia="Arial" w:hAnsi="Arial" w:cs="Arial"/>
          <w:sz w:val="20"/>
          <w:szCs w:val="20"/>
        </w:rPr>
        <w:t xml:space="preserve"> that of 2020.</w:t>
      </w:r>
      <w:r w:rsidRPr="00946753">
        <w:rPr>
          <w:sz w:val="20"/>
          <w:szCs w:val="20"/>
        </w:rPr>
        <w:t xml:space="preserve"> </w:t>
      </w:r>
      <w:r w:rsidRPr="00946753">
        <w:rPr>
          <w:rFonts w:ascii="Arial" w:eastAsia="Arial" w:hAnsi="Arial" w:cs="Arial"/>
          <w:sz w:val="20"/>
          <w:szCs w:val="20"/>
        </w:rPr>
        <w:t>However, the oil price has recovered since beginning of 2021 and resulted to the increase in revenue from sales in the first nine months of 2021 by USD 660 million or Baht 21,323 million, equivalent to 21% compared with that of 2020.</w:t>
      </w:r>
    </w:p>
    <w:p w14:paraId="3BCFA2DE" w14:textId="77777777" w:rsidR="0041340C" w:rsidRDefault="0041340C" w:rsidP="00EE20D6">
      <w:pPr>
        <w:spacing w:line="240" w:lineRule="auto"/>
        <w:jc w:val="both"/>
        <w:rPr>
          <w:rFonts w:ascii="Arial" w:eastAsia="Arial" w:hAnsi="Arial" w:cs="Arial"/>
          <w:sz w:val="18"/>
          <w:szCs w:val="18"/>
        </w:rPr>
      </w:pPr>
    </w:p>
    <w:p w14:paraId="27A7FB30" w14:textId="77777777" w:rsidR="0041340C" w:rsidRDefault="00CD2157">
      <w:pPr>
        <w:spacing w:line="240" w:lineRule="auto"/>
        <w:ind w:hanging="2"/>
        <w:jc w:val="both"/>
        <w:rPr>
          <w:rFonts w:ascii="Arial" w:eastAsia="Arial" w:hAnsi="Arial" w:cs="Arial"/>
          <w:sz w:val="16"/>
          <w:szCs w:val="16"/>
        </w:rPr>
      </w:pPr>
      <w:r>
        <w:rPr>
          <w:rFonts w:ascii="Arial" w:eastAsia="Arial" w:hAnsi="Arial" w:cs="Arial"/>
          <w:sz w:val="20"/>
          <w:szCs w:val="20"/>
        </w:rPr>
        <w:t>In response to the unprecedented global impacts of the COVID-19 Disease, the Company has developed and executed robust Business Continuity Plans that comply to all regulations. The Company continues to assess the impact to the operation and to take proactive remediation to minimize any impacts.</w:t>
      </w:r>
    </w:p>
    <w:p w14:paraId="725C206C" w14:textId="77777777" w:rsidR="0041340C" w:rsidRDefault="0041340C">
      <w:pPr>
        <w:spacing w:line="240" w:lineRule="auto"/>
        <w:jc w:val="both"/>
        <w:rPr>
          <w:rFonts w:ascii="Arial" w:eastAsia="Arial" w:hAnsi="Arial" w:cs="Arial"/>
          <w:color w:val="000000"/>
          <w:sz w:val="18"/>
          <w:szCs w:val="18"/>
        </w:rPr>
      </w:pPr>
    </w:p>
    <w:p w14:paraId="5354D415" w14:textId="77777777" w:rsidR="0041340C" w:rsidRDefault="0041340C">
      <w:pPr>
        <w:spacing w:line="240" w:lineRule="auto"/>
        <w:jc w:val="both"/>
        <w:rPr>
          <w:rFonts w:ascii="Arial" w:eastAsia="Arial" w:hAnsi="Arial" w:cs="Arial"/>
          <w:color w:val="000000"/>
          <w:sz w:val="18"/>
          <w:szCs w:val="18"/>
        </w:rPr>
      </w:pPr>
    </w:p>
    <w:tbl>
      <w:tblPr>
        <w:tblStyle w:val="a3"/>
        <w:tblW w:w="9461" w:type="dxa"/>
        <w:tblLayout w:type="fixed"/>
        <w:tblLook w:val="0400" w:firstRow="0" w:lastRow="0" w:firstColumn="0" w:lastColumn="0" w:noHBand="0" w:noVBand="1"/>
      </w:tblPr>
      <w:tblGrid>
        <w:gridCol w:w="9461"/>
      </w:tblGrid>
      <w:tr w:rsidR="0041340C" w14:paraId="0A31A0E8" w14:textId="77777777">
        <w:trPr>
          <w:trHeight w:val="386"/>
        </w:trPr>
        <w:tc>
          <w:tcPr>
            <w:tcW w:w="9461" w:type="dxa"/>
            <w:shd w:val="clear" w:color="auto" w:fill="FFA543"/>
            <w:vAlign w:val="center"/>
          </w:tcPr>
          <w:p w14:paraId="7859056A" w14:textId="77777777" w:rsidR="0041340C" w:rsidRDefault="00CD2157">
            <w:pPr>
              <w:tabs>
                <w:tab w:val="left" w:pos="432"/>
                <w:tab w:val="left" w:pos="532"/>
              </w:tabs>
              <w:jc w:val="both"/>
              <w:rPr>
                <w:rFonts w:ascii="Arial" w:eastAsia="Arial" w:hAnsi="Arial" w:cs="Arial"/>
                <w:b/>
                <w:color w:val="FFFFFF"/>
                <w:sz w:val="20"/>
                <w:szCs w:val="20"/>
              </w:rPr>
            </w:pPr>
            <w:bookmarkStart w:id="1" w:name="_heading=h.30j0zll" w:colFirst="0" w:colLast="0"/>
            <w:bookmarkEnd w:id="1"/>
            <w:r>
              <w:rPr>
                <w:rFonts w:ascii="Arial" w:eastAsia="Arial" w:hAnsi="Arial" w:cs="Arial"/>
                <w:b/>
                <w:color w:val="FFFFFF"/>
                <w:sz w:val="20"/>
                <w:szCs w:val="20"/>
              </w:rPr>
              <w:t>2</w:t>
            </w:r>
            <w:r>
              <w:rPr>
                <w:rFonts w:ascii="Arial" w:eastAsia="Arial" w:hAnsi="Arial" w:cs="Arial"/>
                <w:b/>
                <w:color w:val="FFFFFF"/>
                <w:sz w:val="20"/>
                <w:szCs w:val="20"/>
              </w:rPr>
              <w:tab/>
              <w:t>Accounting policies</w:t>
            </w:r>
          </w:p>
        </w:tc>
      </w:tr>
    </w:tbl>
    <w:p w14:paraId="2CF69F40" w14:textId="77777777" w:rsidR="0041340C" w:rsidRDefault="0041340C">
      <w:pPr>
        <w:spacing w:line="240" w:lineRule="auto"/>
        <w:jc w:val="both"/>
        <w:rPr>
          <w:rFonts w:ascii="Arial" w:eastAsia="Arial" w:hAnsi="Arial" w:cs="Arial"/>
          <w:sz w:val="18"/>
          <w:szCs w:val="18"/>
        </w:rPr>
      </w:pPr>
    </w:p>
    <w:p w14:paraId="0C483238" w14:textId="77777777" w:rsidR="0041340C" w:rsidRDefault="00CD2157">
      <w:pPr>
        <w:rPr>
          <w:rFonts w:ascii="Arial" w:eastAsia="Arial" w:hAnsi="Arial" w:cs="Arial"/>
          <w:b/>
          <w:color w:val="CF4A02"/>
          <w:sz w:val="20"/>
          <w:szCs w:val="20"/>
        </w:rPr>
      </w:pPr>
      <w:r>
        <w:rPr>
          <w:rFonts w:ascii="Arial" w:eastAsia="Arial" w:hAnsi="Arial" w:cs="Arial"/>
          <w:b/>
          <w:color w:val="CF4A02"/>
          <w:sz w:val="20"/>
          <w:szCs w:val="20"/>
        </w:rPr>
        <w:t>Basis of preparation</w:t>
      </w:r>
    </w:p>
    <w:p w14:paraId="48BB4B43" w14:textId="77777777" w:rsidR="0041340C" w:rsidRDefault="0041340C">
      <w:pPr>
        <w:spacing w:line="240" w:lineRule="auto"/>
        <w:jc w:val="both"/>
        <w:rPr>
          <w:rFonts w:ascii="Arial" w:eastAsia="Arial" w:hAnsi="Arial" w:cs="Arial"/>
          <w:sz w:val="18"/>
          <w:szCs w:val="18"/>
        </w:rPr>
      </w:pPr>
    </w:p>
    <w:p w14:paraId="544316AA" w14:textId="77777777" w:rsidR="0041340C" w:rsidRDefault="00CD2157">
      <w:pPr>
        <w:spacing w:line="240" w:lineRule="auto"/>
        <w:jc w:val="both"/>
        <w:rPr>
          <w:rFonts w:ascii="Arial" w:eastAsia="Arial" w:hAnsi="Arial" w:cs="Arial"/>
          <w:sz w:val="20"/>
          <w:szCs w:val="20"/>
        </w:rPr>
      </w:pPr>
      <w:r>
        <w:rPr>
          <w:rFonts w:ascii="Arial" w:eastAsia="Arial" w:hAnsi="Arial" w:cs="Arial"/>
          <w:sz w:val="20"/>
          <w:szCs w:val="20"/>
        </w:rPr>
        <w:t>The interim financial information has been prepared in accordance with Thai Accounting Standard no. 34 Interim Financial Reporting and other financial reporting requirements issued under the Securities and Exchange Act.</w:t>
      </w:r>
    </w:p>
    <w:p w14:paraId="2CC962FB" w14:textId="77777777" w:rsidR="0041340C" w:rsidRDefault="0041340C">
      <w:pPr>
        <w:spacing w:line="240" w:lineRule="auto"/>
        <w:jc w:val="both"/>
        <w:rPr>
          <w:rFonts w:ascii="Arial" w:eastAsia="Arial" w:hAnsi="Arial" w:cs="Arial"/>
          <w:sz w:val="18"/>
          <w:szCs w:val="18"/>
        </w:rPr>
      </w:pPr>
    </w:p>
    <w:p w14:paraId="44E70E40" w14:textId="77777777" w:rsidR="0041340C" w:rsidRDefault="00CD2157">
      <w:pPr>
        <w:spacing w:line="240" w:lineRule="auto"/>
        <w:jc w:val="both"/>
        <w:rPr>
          <w:rFonts w:ascii="Arial" w:eastAsia="Arial" w:hAnsi="Arial" w:cs="Arial"/>
          <w:sz w:val="20"/>
          <w:szCs w:val="20"/>
        </w:rPr>
      </w:pPr>
      <w:r>
        <w:rPr>
          <w:rFonts w:ascii="Arial" w:eastAsia="Arial" w:hAnsi="Arial" w:cs="Arial"/>
          <w:sz w:val="20"/>
          <w:szCs w:val="20"/>
        </w:rPr>
        <w:t>The interim financial information should be read in conjunction with the annual financial statements for the year ended 31 December 2020.</w:t>
      </w:r>
    </w:p>
    <w:p w14:paraId="6F1A89A2" w14:textId="77777777" w:rsidR="0041340C" w:rsidRDefault="0041340C">
      <w:pPr>
        <w:spacing w:line="240" w:lineRule="auto"/>
        <w:jc w:val="both"/>
        <w:rPr>
          <w:rFonts w:ascii="Arial" w:eastAsia="Arial" w:hAnsi="Arial" w:cs="Arial"/>
          <w:sz w:val="18"/>
          <w:szCs w:val="18"/>
        </w:rPr>
      </w:pPr>
    </w:p>
    <w:p w14:paraId="681F0AA1" w14:textId="77777777" w:rsidR="0041340C" w:rsidRDefault="00CD2157">
      <w:pPr>
        <w:spacing w:line="240" w:lineRule="auto"/>
        <w:jc w:val="both"/>
        <w:rPr>
          <w:rFonts w:ascii="Arial" w:eastAsia="Arial" w:hAnsi="Arial" w:cs="Arial"/>
          <w:sz w:val="20"/>
          <w:szCs w:val="20"/>
        </w:rPr>
      </w:pPr>
      <w:r>
        <w:rPr>
          <w:rFonts w:ascii="Arial" w:eastAsia="Arial" w:hAnsi="Arial" w:cs="Arial"/>
          <w:sz w:val="20"/>
          <w:szCs w:val="20"/>
        </w:rPr>
        <w:t>An English version of the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09E7A938" w14:textId="77777777" w:rsidR="0041340C" w:rsidRDefault="0041340C">
      <w:pPr>
        <w:spacing w:line="240" w:lineRule="auto"/>
        <w:jc w:val="both"/>
        <w:rPr>
          <w:rFonts w:ascii="Arial" w:eastAsia="Arial" w:hAnsi="Arial" w:cs="Arial"/>
          <w:sz w:val="18"/>
          <w:szCs w:val="18"/>
        </w:rPr>
      </w:pPr>
    </w:p>
    <w:p w14:paraId="17537DF2" w14:textId="77777777" w:rsidR="0041340C" w:rsidRDefault="00CD2157">
      <w:pPr>
        <w:spacing w:line="240" w:lineRule="auto"/>
        <w:jc w:val="both"/>
        <w:rPr>
          <w:rFonts w:ascii="Arial" w:eastAsia="Arial" w:hAnsi="Arial" w:cs="Arial"/>
          <w:sz w:val="20"/>
          <w:szCs w:val="20"/>
        </w:rPr>
      </w:pPr>
      <w:r>
        <w:rPr>
          <w:rFonts w:ascii="Arial" w:eastAsia="Arial" w:hAnsi="Arial" w:cs="Arial"/>
          <w:sz w:val="20"/>
          <w:szCs w:val="20"/>
        </w:rPr>
        <w:t>The accounting policies used in the preparation of the interim financial information are consistent with those used in the annual financial statements for the year ended 31 December 2020 and the Company has not early adopted the amended financial reporting standards that are effective for accounting period beginning on or after 1 January 2022.</w:t>
      </w:r>
    </w:p>
    <w:p w14:paraId="79137405" w14:textId="77777777" w:rsidR="0041340C" w:rsidRDefault="0041340C">
      <w:pPr>
        <w:spacing w:line="240" w:lineRule="auto"/>
        <w:jc w:val="both"/>
        <w:rPr>
          <w:rFonts w:ascii="Arial" w:eastAsia="Arial" w:hAnsi="Arial" w:cs="Arial"/>
          <w:sz w:val="18"/>
          <w:szCs w:val="18"/>
        </w:rPr>
      </w:pPr>
    </w:p>
    <w:p w14:paraId="7A56CC1D" w14:textId="77777777" w:rsidR="0041340C" w:rsidRDefault="0041340C">
      <w:pPr>
        <w:spacing w:line="240" w:lineRule="auto"/>
        <w:jc w:val="both"/>
        <w:rPr>
          <w:rFonts w:ascii="Arial" w:eastAsia="Arial" w:hAnsi="Arial" w:cs="Arial"/>
          <w:sz w:val="18"/>
          <w:szCs w:val="18"/>
        </w:rPr>
      </w:pPr>
    </w:p>
    <w:tbl>
      <w:tblPr>
        <w:tblStyle w:val="a4"/>
        <w:tblW w:w="9461" w:type="dxa"/>
        <w:tblLayout w:type="fixed"/>
        <w:tblLook w:val="0400" w:firstRow="0" w:lastRow="0" w:firstColumn="0" w:lastColumn="0" w:noHBand="0" w:noVBand="1"/>
      </w:tblPr>
      <w:tblGrid>
        <w:gridCol w:w="9461"/>
      </w:tblGrid>
      <w:tr w:rsidR="0041340C" w14:paraId="596252C0" w14:textId="77777777">
        <w:trPr>
          <w:trHeight w:val="386"/>
        </w:trPr>
        <w:tc>
          <w:tcPr>
            <w:tcW w:w="9461" w:type="dxa"/>
            <w:shd w:val="clear" w:color="auto" w:fill="FFA543"/>
            <w:vAlign w:val="center"/>
          </w:tcPr>
          <w:p w14:paraId="6EE16EBE" w14:textId="77777777" w:rsidR="0041340C" w:rsidRDefault="00CD2157">
            <w:pPr>
              <w:tabs>
                <w:tab w:val="left" w:pos="432"/>
                <w:tab w:val="left" w:pos="532"/>
              </w:tabs>
              <w:ind w:left="590" w:hanging="590"/>
              <w:jc w:val="both"/>
              <w:rPr>
                <w:rFonts w:ascii="Arial" w:eastAsia="Arial" w:hAnsi="Arial" w:cs="Arial"/>
                <w:b/>
                <w:color w:val="FFFFFF"/>
                <w:sz w:val="20"/>
                <w:szCs w:val="20"/>
              </w:rPr>
            </w:pPr>
            <w:r>
              <w:rPr>
                <w:rFonts w:ascii="Arial" w:eastAsia="Arial" w:hAnsi="Arial" w:cs="Arial"/>
                <w:b/>
                <w:color w:val="FFFFFF"/>
                <w:sz w:val="20"/>
                <w:szCs w:val="20"/>
              </w:rPr>
              <w:t>3</w:t>
            </w:r>
            <w:r>
              <w:rPr>
                <w:rFonts w:ascii="Arial" w:eastAsia="Arial" w:hAnsi="Arial" w:cs="Arial"/>
                <w:b/>
                <w:color w:val="FFFFFF"/>
                <w:sz w:val="20"/>
                <w:szCs w:val="20"/>
              </w:rPr>
              <w:tab/>
              <w:t>Segment information</w:t>
            </w:r>
          </w:p>
        </w:tc>
      </w:tr>
    </w:tbl>
    <w:p w14:paraId="2C0D86F6" w14:textId="77777777" w:rsidR="0041340C" w:rsidRDefault="0041340C">
      <w:pPr>
        <w:spacing w:line="240" w:lineRule="auto"/>
        <w:jc w:val="both"/>
        <w:rPr>
          <w:rFonts w:ascii="Arial" w:eastAsia="Arial" w:hAnsi="Arial" w:cs="Arial"/>
          <w:sz w:val="18"/>
          <w:szCs w:val="18"/>
        </w:rPr>
      </w:pPr>
    </w:p>
    <w:p w14:paraId="1DFF64D5" w14:textId="77777777" w:rsidR="0041340C" w:rsidRDefault="00CD2157">
      <w:pPr>
        <w:spacing w:line="240" w:lineRule="auto"/>
        <w:jc w:val="both"/>
        <w:rPr>
          <w:rFonts w:ascii="Arial" w:eastAsia="Arial" w:hAnsi="Arial" w:cs="Arial"/>
          <w:sz w:val="20"/>
          <w:szCs w:val="20"/>
        </w:rPr>
      </w:pPr>
      <w:r>
        <w:rPr>
          <w:rFonts w:ascii="Arial" w:eastAsia="Arial" w:hAnsi="Arial" w:cs="Arial"/>
          <w:sz w:val="20"/>
          <w:szCs w:val="20"/>
        </w:rPr>
        <w:t xml:space="preserve">The Company produces petroleum products in Thailand for both domestic and export markets, utilising the same assets. The Company has one reportable segment which is the refinery. The chief operating decision maker reviews the internal management report which reported the performance of the Company as a whole </w:t>
      </w:r>
      <w:proofErr w:type="gramStart"/>
      <w:r>
        <w:rPr>
          <w:rFonts w:ascii="Arial" w:eastAsia="Arial" w:hAnsi="Arial" w:cs="Arial"/>
          <w:sz w:val="20"/>
          <w:szCs w:val="20"/>
        </w:rPr>
        <w:t>in order to</w:t>
      </w:r>
      <w:proofErr w:type="gramEnd"/>
      <w:r>
        <w:rPr>
          <w:rFonts w:ascii="Arial" w:eastAsia="Arial" w:hAnsi="Arial" w:cs="Arial"/>
          <w:sz w:val="20"/>
          <w:szCs w:val="20"/>
        </w:rPr>
        <w:t xml:space="preserve"> assess performance and allocate resources. The chief operating decision maker assesses the performance of the reportable segment based on a measure of revenue, cost of goods sold, gross margin and earnings before interest income and expense, tax, depreciation and amortization which are the same information as </w:t>
      </w:r>
      <w:proofErr w:type="gramStart"/>
      <w:r>
        <w:rPr>
          <w:rFonts w:ascii="Arial" w:eastAsia="Arial" w:hAnsi="Arial" w:cs="Arial"/>
          <w:sz w:val="20"/>
          <w:szCs w:val="20"/>
        </w:rPr>
        <w:t>these financial information</w:t>
      </w:r>
      <w:proofErr w:type="gramEnd"/>
      <w:r>
        <w:rPr>
          <w:rFonts w:ascii="Arial" w:eastAsia="Arial" w:hAnsi="Arial" w:cs="Arial"/>
          <w:sz w:val="20"/>
          <w:szCs w:val="20"/>
        </w:rPr>
        <w:t>.</w:t>
      </w:r>
    </w:p>
    <w:p w14:paraId="69CC1492" w14:textId="77777777" w:rsidR="0041340C" w:rsidRDefault="0041340C">
      <w:pPr>
        <w:spacing w:line="240" w:lineRule="auto"/>
        <w:jc w:val="both"/>
        <w:rPr>
          <w:rFonts w:ascii="Arial" w:eastAsia="Arial" w:hAnsi="Arial" w:cs="Arial"/>
          <w:sz w:val="18"/>
          <w:szCs w:val="18"/>
        </w:rPr>
      </w:pPr>
    </w:p>
    <w:p w14:paraId="553E1308" w14:textId="77777777" w:rsidR="0041340C" w:rsidRPr="002B5B5B" w:rsidRDefault="00CD2157">
      <w:pPr>
        <w:spacing w:line="240" w:lineRule="auto"/>
        <w:jc w:val="both"/>
        <w:rPr>
          <w:rFonts w:ascii="Arial" w:eastAsia="Arial" w:hAnsi="Arial" w:cs="Arial"/>
          <w:spacing w:val="-4"/>
          <w:sz w:val="20"/>
          <w:szCs w:val="20"/>
        </w:rPr>
      </w:pPr>
      <w:proofErr w:type="gramStart"/>
      <w:r>
        <w:rPr>
          <w:rFonts w:ascii="Arial" w:eastAsia="Arial" w:hAnsi="Arial" w:cs="Arial"/>
          <w:sz w:val="20"/>
          <w:szCs w:val="20"/>
        </w:rPr>
        <w:t>The majority of</w:t>
      </w:r>
      <w:proofErr w:type="gramEnd"/>
      <w:r>
        <w:rPr>
          <w:rFonts w:ascii="Arial" w:eastAsia="Arial" w:hAnsi="Arial" w:cs="Arial"/>
          <w:sz w:val="20"/>
          <w:szCs w:val="20"/>
        </w:rPr>
        <w:t xml:space="preserve"> the Company’s revenue came from sale of petroleum products to customers by lifting </w:t>
      </w:r>
      <w:r>
        <w:rPr>
          <w:rFonts w:ascii="Arial" w:eastAsia="Arial" w:hAnsi="Arial" w:cs="Arial"/>
          <w:sz w:val="20"/>
          <w:szCs w:val="20"/>
        </w:rPr>
        <w:br/>
        <w:t xml:space="preserve">the petroleum products, which includes LPG, gasoline, jet fuel, diesel, fuel oil, asphalt, and other products </w:t>
      </w:r>
      <w:r w:rsidRPr="002B5B5B">
        <w:rPr>
          <w:rFonts w:ascii="Arial" w:eastAsia="Arial" w:hAnsi="Arial" w:cs="Arial"/>
          <w:spacing w:val="-4"/>
          <w:sz w:val="20"/>
          <w:szCs w:val="20"/>
        </w:rPr>
        <w:t>to customers via vessel, truck, or pipeline and the Company satisfied its performance obligation at a point in time.</w:t>
      </w:r>
    </w:p>
    <w:p w14:paraId="496D0C9F" w14:textId="77777777" w:rsidR="0041340C" w:rsidRDefault="0041340C">
      <w:pPr>
        <w:spacing w:line="240" w:lineRule="auto"/>
        <w:jc w:val="both"/>
        <w:rPr>
          <w:rFonts w:ascii="Arial" w:eastAsia="Arial" w:hAnsi="Arial" w:cs="Arial"/>
          <w:sz w:val="18"/>
          <w:szCs w:val="18"/>
        </w:rPr>
      </w:pPr>
    </w:p>
    <w:p w14:paraId="5E4F15C6" w14:textId="655A4990" w:rsidR="002B5B5B" w:rsidRDefault="00CD2157" w:rsidP="002B5B5B">
      <w:pPr>
        <w:spacing w:line="240" w:lineRule="auto"/>
        <w:jc w:val="both"/>
        <w:rPr>
          <w:rFonts w:ascii="Arial" w:eastAsia="Arial" w:hAnsi="Arial" w:cs="Arial"/>
          <w:sz w:val="20"/>
          <w:szCs w:val="20"/>
        </w:rPr>
      </w:pPr>
      <w:r>
        <w:rPr>
          <w:rFonts w:ascii="Arial" w:eastAsia="Arial" w:hAnsi="Arial" w:cs="Arial"/>
          <w:sz w:val="20"/>
          <w:szCs w:val="20"/>
        </w:rPr>
        <w:t xml:space="preserve">The Company derived 45% of its revenue (2020: 53%) from its related parties. Refer to Note 9 </w:t>
      </w:r>
      <w:proofErr w:type="gramStart"/>
      <w:r>
        <w:rPr>
          <w:rFonts w:ascii="Arial" w:eastAsia="Arial" w:hAnsi="Arial" w:cs="Arial"/>
          <w:sz w:val="20"/>
          <w:szCs w:val="20"/>
        </w:rPr>
        <w:t>for the amount of</w:t>
      </w:r>
      <w:proofErr w:type="gramEnd"/>
      <w:r>
        <w:rPr>
          <w:rFonts w:ascii="Arial" w:eastAsia="Arial" w:hAnsi="Arial" w:cs="Arial"/>
          <w:sz w:val="20"/>
          <w:szCs w:val="20"/>
        </w:rPr>
        <w:t xml:space="preserve"> revenue from related parties.</w:t>
      </w:r>
      <w:r w:rsidR="002B5B5B">
        <w:rPr>
          <w:rFonts w:ascii="Arial" w:eastAsia="Arial" w:hAnsi="Arial" w:cs="Arial"/>
          <w:sz w:val="20"/>
          <w:szCs w:val="20"/>
        </w:rPr>
        <w:br w:type="page"/>
      </w:r>
    </w:p>
    <w:tbl>
      <w:tblPr>
        <w:tblStyle w:val="a5"/>
        <w:tblW w:w="9461" w:type="dxa"/>
        <w:tblLayout w:type="fixed"/>
        <w:tblLook w:val="0400" w:firstRow="0" w:lastRow="0" w:firstColumn="0" w:lastColumn="0" w:noHBand="0" w:noVBand="1"/>
      </w:tblPr>
      <w:tblGrid>
        <w:gridCol w:w="9461"/>
      </w:tblGrid>
      <w:tr w:rsidR="0041340C" w14:paraId="40535502" w14:textId="77777777">
        <w:trPr>
          <w:trHeight w:val="386"/>
        </w:trPr>
        <w:tc>
          <w:tcPr>
            <w:tcW w:w="9461" w:type="dxa"/>
            <w:shd w:val="clear" w:color="auto" w:fill="FFA543"/>
            <w:vAlign w:val="center"/>
          </w:tcPr>
          <w:p w14:paraId="052039BA" w14:textId="77777777" w:rsidR="0041340C" w:rsidRDefault="00CD2157">
            <w:pPr>
              <w:tabs>
                <w:tab w:val="left" w:pos="432"/>
                <w:tab w:val="left" w:pos="532"/>
              </w:tabs>
              <w:ind w:left="590" w:hanging="590"/>
              <w:jc w:val="both"/>
              <w:rPr>
                <w:rFonts w:ascii="Arial" w:eastAsia="Arial" w:hAnsi="Arial" w:cs="Arial"/>
                <w:b/>
                <w:color w:val="FFFFFF"/>
                <w:sz w:val="20"/>
                <w:szCs w:val="20"/>
              </w:rPr>
            </w:pPr>
            <w:bookmarkStart w:id="2" w:name="_heading=h.1fob9te" w:colFirst="0" w:colLast="0"/>
            <w:bookmarkEnd w:id="2"/>
            <w:r>
              <w:rPr>
                <w:rFonts w:ascii="Arial" w:eastAsia="Arial" w:hAnsi="Arial" w:cs="Arial"/>
                <w:b/>
                <w:color w:val="FFFFFF"/>
                <w:sz w:val="20"/>
                <w:szCs w:val="20"/>
              </w:rPr>
              <w:lastRenderedPageBreak/>
              <w:t>4</w:t>
            </w:r>
            <w:r>
              <w:rPr>
                <w:rFonts w:ascii="Arial" w:eastAsia="Arial" w:hAnsi="Arial" w:cs="Arial"/>
                <w:b/>
                <w:color w:val="FFFFFF"/>
                <w:sz w:val="20"/>
                <w:szCs w:val="20"/>
              </w:rPr>
              <w:tab/>
              <w:t>Financial assets and liabilities</w:t>
            </w:r>
          </w:p>
        </w:tc>
      </w:tr>
    </w:tbl>
    <w:p w14:paraId="57F10FA8" w14:textId="77777777" w:rsidR="0041340C" w:rsidRDefault="0041340C">
      <w:pPr>
        <w:spacing w:line="240" w:lineRule="auto"/>
        <w:jc w:val="both"/>
        <w:rPr>
          <w:rFonts w:ascii="Arial" w:eastAsia="Arial" w:hAnsi="Arial" w:cs="Arial"/>
          <w:sz w:val="16"/>
          <w:szCs w:val="16"/>
        </w:rPr>
      </w:pPr>
    </w:p>
    <w:p w14:paraId="55F28961" w14:textId="77777777" w:rsidR="0041340C" w:rsidRDefault="00CD2157">
      <w:pPr>
        <w:spacing w:line="240" w:lineRule="auto"/>
        <w:jc w:val="both"/>
        <w:rPr>
          <w:rFonts w:ascii="Arial" w:eastAsia="Arial" w:hAnsi="Arial" w:cs="Arial"/>
          <w:sz w:val="20"/>
          <w:szCs w:val="20"/>
        </w:rPr>
      </w:pPr>
      <w:r>
        <w:rPr>
          <w:rFonts w:ascii="Arial" w:eastAsia="Arial" w:hAnsi="Arial" w:cs="Arial"/>
          <w:sz w:val="20"/>
          <w:szCs w:val="20"/>
        </w:rPr>
        <w:t xml:space="preserve">Financial assets which comprise cash and cash equivalents and trade and other receivables and financial liabilities which comprise borrowings from financial institutions and other current liabilities are presented at amortized costs. The fair values of such financial assets and liabilities </w:t>
      </w:r>
      <w:proofErr w:type="gramStart"/>
      <w:r>
        <w:rPr>
          <w:rFonts w:ascii="Arial" w:eastAsia="Arial" w:hAnsi="Arial" w:cs="Arial"/>
          <w:sz w:val="20"/>
          <w:szCs w:val="20"/>
        </w:rPr>
        <w:t>is</w:t>
      </w:r>
      <w:proofErr w:type="gramEnd"/>
      <w:r>
        <w:rPr>
          <w:rFonts w:ascii="Arial" w:eastAsia="Arial" w:hAnsi="Arial" w:cs="Arial"/>
          <w:sz w:val="20"/>
          <w:szCs w:val="20"/>
        </w:rPr>
        <w:t xml:space="preserve"> not significantly different from the carrying amount.</w:t>
      </w:r>
    </w:p>
    <w:p w14:paraId="548D36EA" w14:textId="77777777" w:rsidR="0041340C" w:rsidRDefault="0041340C">
      <w:pPr>
        <w:spacing w:line="240" w:lineRule="auto"/>
        <w:jc w:val="both"/>
        <w:rPr>
          <w:rFonts w:ascii="Arial" w:eastAsia="Arial" w:hAnsi="Arial" w:cs="Arial"/>
          <w:sz w:val="16"/>
          <w:szCs w:val="16"/>
        </w:rPr>
      </w:pPr>
    </w:p>
    <w:p w14:paraId="48807F55" w14:textId="25230FFB" w:rsidR="0041340C" w:rsidRDefault="00CD2157">
      <w:pPr>
        <w:spacing w:line="240" w:lineRule="auto"/>
        <w:jc w:val="both"/>
        <w:rPr>
          <w:rFonts w:ascii="Arial" w:eastAsia="Arial" w:hAnsi="Arial" w:cs="Arial"/>
          <w:sz w:val="20"/>
          <w:szCs w:val="20"/>
        </w:rPr>
      </w:pPr>
      <w:bookmarkStart w:id="3" w:name="_heading=h.3znysh7" w:colFirst="0" w:colLast="0"/>
      <w:bookmarkEnd w:id="3"/>
      <w:r>
        <w:rPr>
          <w:rFonts w:ascii="Arial" w:eastAsia="Arial" w:hAnsi="Arial" w:cs="Arial"/>
          <w:sz w:val="20"/>
          <w:szCs w:val="20"/>
        </w:rPr>
        <w:t xml:space="preserve">As </w:t>
      </w:r>
      <w:proofErr w:type="gramStart"/>
      <w:r>
        <w:rPr>
          <w:rFonts w:ascii="Arial" w:eastAsia="Arial" w:hAnsi="Arial" w:cs="Arial"/>
          <w:sz w:val="20"/>
          <w:szCs w:val="20"/>
        </w:rPr>
        <w:t>at</w:t>
      </w:r>
      <w:proofErr w:type="gramEnd"/>
      <w:r>
        <w:rPr>
          <w:rFonts w:ascii="Arial" w:eastAsia="Arial" w:hAnsi="Arial" w:cs="Arial"/>
          <w:sz w:val="20"/>
          <w:szCs w:val="20"/>
        </w:rPr>
        <w:t xml:space="preserve"> 30 September 2021, the Company has derivative liabilities measured at fair value through profit or loss which comprise cross-currency and interest rate swap contract</w:t>
      </w:r>
      <w:r w:rsidR="00932D9F">
        <w:rPr>
          <w:rFonts w:ascii="Arial" w:eastAsia="Arial" w:hAnsi="Arial" w:cs="Arial"/>
          <w:sz w:val="20"/>
          <w:szCs w:val="20"/>
        </w:rPr>
        <w:t>s</w:t>
      </w:r>
      <w:r>
        <w:rPr>
          <w:rFonts w:ascii="Arial" w:eastAsia="Arial" w:hAnsi="Arial" w:cs="Arial"/>
          <w:sz w:val="20"/>
          <w:szCs w:val="20"/>
        </w:rPr>
        <w:t xml:space="preserve"> in amount of USD 6,249,150 or Baht 213,038,531 (31 December 2020: derivative assets of USD 4,595,786 or Baht 138,838,484). The valuation technique used to measure fair value is at level 2 which is determined using forward exchange rates that are quoted in an active market and forward interests extracted from observable yield curves.</w:t>
      </w:r>
    </w:p>
    <w:p w14:paraId="04A1AEEF" w14:textId="77777777" w:rsidR="0041340C" w:rsidRDefault="0041340C">
      <w:pPr>
        <w:spacing w:line="240" w:lineRule="auto"/>
        <w:jc w:val="both"/>
        <w:rPr>
          <w:rFonts w:ascii="Arial" w:eastAsia="Arial" w:hAnsi="Arial" w:cs="Arial"/>
          <w:sz w:val="16"/>
          <w:szCs w:val="16"/>
        </w:rPr>
      </w:pPr>
    </w:p>
    <w:p w14:paraId="49C0AC23" w14:textId="77777777" w:rsidR="0041340C" w:rsidRDefault="00CD2157">
      <w:pPr>
        <w:spacing w:line="240" w:lineRule="auto"/>
        <w:jc w:val="both"/>
        <w:rPr>
          <w:rFonts w:ascii="Arial" w:eastAsia="Arial" w:hAnsi="Arial" w:cs="Arial"/>
          <w:color w:val="000000"/>
          <w:sz w:val="20"/>
          <w:szCs w:val="20"/>
        </w:rPr>
      </w:pPr>
      <w:r>
        <w:rPr>
          <w:rFonts w:ascii="Arial" w:eastAsia="Arial" w:hAnsi="Arial" w:cs="Arial"/>
          <w:sz w:val="20"/>
          <w:szCs w:val="20"/>
        </w:rPr>
        <w:t xml:space="preserve">The fair values of non-current portion of long-term borrowings from financial institutions is based on the </w:t>
      </w:r>
      <w:r>
        <w:rPr>
          <w:rFonts w:ascii="Arial" w:eastAsia="Arial" w:hAnsi="Arial" w:cs="Arial"/>
          <w:color w:val="000000"/>
          <w:sz w:val="20"/>
          <w:szCs w:val="20"/>
        </w:rPr>
        <w:t>discounted future cash flows using a discount rate based on the current lending rate as the reporting date and classified as fair value level 2.</w:t>
      </w:r>
    </w:p>
    <w:p w14:paraId="7F98A615" w14:textId="77777777" w:rsidR="0041340C" w:rsidRDefault="0041340C">
      <w:pPr>
        <w:spacing w:line="240" w:lineRule="auto"/>
        <w:jc w:val="both"/>
        <w:rPr>
          <w:rFonts w:ascii="Arial" w:eastAsia="Arial" w:hAnsi="Arial" w:cs="Arial"/>
          <w:color w:val="000000"/>
          <w:sz w:val="16"/>
          <w:szCs w:val="16"/>
        </w:rPr>
      </w:pPr>
    </w:p>
    <w:p w14:paraId="1E287EFF" w14:textId="77777777" w:rsidR="0041340C" w:rsidRDefault="0041340C">
      <w:pPr>
        <w:spacing w:line="240" w:lineRule="auto"/>
        <w:jc w:val="both"/>
        <w:rPr>
          <w:rFonts w:ascii="Arial" w:eastAsia="Arial" w:hAnsi="Arial" w:cs="Arial"/>
          <w:color w:val="000000"/>
          <w:sz w:val="16"/>
          <w:szCs w:val="16"/>
        </w:rPr>
      </w:pPr>
    </w:p>
    <w:tbl>
      <w:tblPr>
        <w:tblStyle w:val="a6"/>
        <w:tblW w:w="9461" w:type="dxa"/>
        <w:tblLayout w:type="fixed"/>
        <w:tblLook w:val="0400" w:firstRow="0" w:lastRow="0" w:firstColumn="0" w:lastColumn="0" w:noHBand="0" w:noVBand="1"/>
      </w:tblPr>
      <w:tblGrid>
        <w:gridCol w:w="9461"/>
      </w:tblGrid>
      <w:tr w:rsidR="0041340C" w14:paraId="250261D3" w14:textId="77777777">
        <w:trPr>
          <w:trHeight w:val="386"/>
        </w:trPr>
        <w:tc>
          <w:tcPr>
            <w:tcW w:w="9461" w:type="dxa"/>
            <w:shd w:val="clear" w:color="auto" w:fill="FFA543"/>
            <w:vAlign w:val="center"/>
          </w:tcPr>
          <w:p w14:paraId="129CD0C9" w14:textId="77777777" w:rsidR="0041340C" w:rsidRDefault="00CD2157">
            <w:pPr>
              <w:tabs>
                <w:tab w:val="left" w:pos="432"/>
                <w:tab w:val="left" w:pos="532"/>
              </w:tabs>
              <w:ind w:left="590" w:hanging="590"/>
              <w:jc w:val="both"/>
              <w:rPr>
                <w:rFonts w:ascii="Arial" w:eastAsia="Arial" w:hAnsi="Arial" w:cs="Arial"/>
                <w:b/>
                <w:color w:val="FFFFFF"/>
                <w:sz w:val="20"/>
                <w:szCs w:val="20"/>
              </w:rPr>
            </w:pPr>
            <w:r>
              <w:rPr>
                <w:rFonts w:ascii="Arial" w:eastAsia="Arial" w:hAnsi="Arial" w:cs="Arial"/>
                <w:b/>
                <w:color w:val="FFFFFF"/>
                <w:sz w:val="20"/>
                <w:szCs w:val="20"/>
              </w:rPr>
              <w:t>5</w:t>
            </w:r>
            <w:r>
              <w:rPr>
                <w:rFonts w:ascii="Arial" w:eastAsia="Arial" w:hAnsi="Arial" w:cs="Arial"/>
                <w:b/>
                <w:color w:val="FFFFFF"/>
                <w:sz w:val="20"/>
                <w:szCs w:val="20"/>
              </w:rPr>
              <w:tab/>
              <w:t>Trade receivables</w:t>
            </w:r>
          </w:p>
        </w:tc>
      </w:tr>
    </w:tbl>
    <w:p w14:paraId="676F94F8" w14:textId="77777777" w:rsidR="0041340C" w:rsidRDefault="0041340C">
      <w:pPr>
        <w:spacing w:line="240" w:lineRule="auto"/>
        <w:jc w:val="both"/>
        <w:rPr>
          <w:rFonts w:ascii="Arial" w:eastAsia="Arial" w:hAnsi="Arial" w:cs="Arial"/>
          <w:sz w:val="16"/>
          <w:szCs w:val="16"/>
        </w:rPr>
      </w:pPr>
    </w:p>
    <w:p w14:paraId="3EB2EC93" w14:textId="77777777" w:rsidR="0041340C" w:rsidRDefault="00CD2157">
      <w:pPr>
        <w:tabs>
          <w:tab w:val="left" w:pos="1134"/>
          <w:tab w:val="left" w:pos="1276"/>
          <w:tab w:val="center" w:pos="3402"/>
          <w:tab w:val="center" w:pos="4536"/>
          <w:tab w:val="center" w:pos="5670"/>
          <w:tab w:val="center" w:pos="6804"/>
          <w:tab w:val="right" w:pos="7655"/>
        </w:tabs>
        <w:spacing w:line="240" w:lineRule="auto"/>
        <w:jc w:val="both"/>
        <w:rPr>
          <w:rFonts w:ascii="Arial" w:eastAsia="Arial" w:hAnsi="Arial" w:cs="Arial"/>
          <w:sz w:val="20"/>
          <w:szCs w:val="20"/>
          <w:highlight w:val="white"/>
        </w:rPr>
      </w:pPr>
      <w:r>
        <w:rPr>
          <w:rFonts w:ascii="Arial" w:eastAsia="Arial" w:hAnsi="Arial" w:cs="Arial"/>
          <w:sz w:val="20"/>
          <w:szCs w:val="20"/>
          <w:highlight w:val="white"/>
        </w:rPr>
        <w:t xml:space="preserve">Outstanding trade receivables can be </w:t>
      </w:r>
      <w:proofErr w:type="spellStart"/>
      <w:r>
        <w:rPr>
          <w:rFonts w:ascii="Arial" w:eastAsia="Arial" w:hAnsi="Arial" w:cs="Arial"/>
          <w:sz w:val="20"/>
          <w:szCs w:val="20"/>
          <w:highlight w:val="white"/>
        </w:rPr>
        <w:t>analyzed</w:t>
      </w:r>
      <w:proofErr w:type="spellEnd"/>
      <w:r>
        <w:rPr>
          <w:rFonts w:ascii="Arial" w:eastAsia="Arial" w:hAnsi="Arial" w:cs="Arial"/>
          <w:sz w:val="20"/>
          <w:szCs w:val="20"/>
          <w:highlight w:val="white"/>
        </w:rPr>
        <w:t xml:space="preserve"> as follows:</w:t>
      </w:r>
    </w:p>
    <w:p w14:paraId="712A8E41" w14:textId="77777777" w:rsidR="0041340C" w:rsidRDefault="0041340C">
      <w:pPr>
        <w:spacing w:line="240" w:lineRule="auto"/>
        <w:jc w:val="both"/>
        <w:rPr>
          <w:rFonts w:ascii="Arial" w:eastAsia="Arial" w:hAnsi="Arial" w:cs="Arial"/>
          <w:sz w:val="16"/>
          <w:szCs w:val="16"/>
        </w:rPr>
      </w:pPr>
    </w:p>
    <w:tbl>
      <w:tblPr>
        <w:tblStyle w:val="a7"/>
        <w:tblW w:w="9453" w:type="dxa"/>
        <w:tblInd w:w="9" w:type="dxa"/>
        <w:tblLayout w:type="fixed"/>
        <w:tblLook w:val="0000" w:firstRow="0" w:lastRow="0" w:firstColumn="0" w:lastColumn="0" w:noHBand="0" w:noVBand="0"/>
      </w:tblPr>
      <w:tblGrid>
        <w:gridCol w:w="3159"/>
        <w:gridCol w:w="1584"/>
        <w:gridCol w:w="1584"/>
        <w:gridCol w:w="1584"/>
        <w:gridCol w:w="1542"/>
      </w:tblGrid>
      <w:tr w:rsidR="0041340C" w14:paraId="6F07324B" w14:textId="77777777">
        <w:tc>
          <w:tcPr>
            <w:tcW w:w="3159" w:type="dxa"/>
            <w:shd w:val="clear" w:color="auto" w:fill="auto"/>
            <w:vAlign w:val="bottom"/>
          </w:tcPr>
          <w:p w14:paraId="08A03F10" w14:textId="77777777" w:rsidR="0041340C" w:rsidRDefault="0041340C">
            <w:pPr>
              <w:spacing w:line="240" w:lineRule="auto"/>
              <w:ind w:left="-101"/>
              <w:rPr>
                <w:rFonts w:ascii="Arial" w:eastAsia="Arial" w:hAnsi="Arial" w:cs="Arial"/>
                <w:sz w:val="20"/>
                <w:szCs w:val="20"/>
              </w:rPr>
            </w:pPr>
          </w:p>
        </w:tc>
        <w:tc>
          <w:tcPr>
            <w:tcW w:w="3168" w:type="dxa"/>
            <w:gridSpan w:val="2"/>
            <w:tcBorders>
              <w:top w:val="single" w:sz="4" w:space="0" w:color="000000"/>
              <w:bottom w:val="single" w:sz="4" w:space="0" w:color="000000"/>
            </w:tcBorders>
            <w:shd w:val="clear" w:color="auto" w:fill="auto"/>
            <w:vAlign w:val="bottom"/>
          </w:tcPr>
          <w:p w14:paraId="06A00E93" w14:textId="77777777" w:rsidR="0041340C" w:rsidRDefault="00CD2157">
            <w:pPr>
              <w:spacing w:line="240" w:lineRule="auto"/>
              <w:ind w:right="-72"/>
              <w:jc w:val="center"/>
              <w:rPr>
                <w:rFonts w:ascii="Arial" w:eastAsia="Arial" w:hAnsi="Arial" w:cs="Arial"/>
                <w:b/>
                <w:sz w:val="20"/>
                <w:szCs w:val="20"/>
              </w:rPr>
            </w:pPr>
            <w:r>
              <w:rPr>
                <w:rFonts w:ascii="Arial" w:eastAsia="Arial" w:hAnsi="Arial" w:cs="Arial"/>
                <w:b/>
                <w:sz w:val="20"/>
                <w:szCs w:val="20"/>
              </w:rPr>
              <w:t>Unit: US Dollar</w:t>
            </w:r>
          </w:p>
        </w:tc>
        <w:tc>
          <w:tcPr>
            <w:tcW w:w="3126" w:type="dxa"/>
            <w:gridSpan w:val="2"/>
            <w:tcBorders>
              <w:top w:val="single" w:sz="4" w:space="0" w:color="000000"/>
              <w:bottom w:val="single" w:sz="4" w:space="0" w:color="000000"/>
            </w:tcBorders>
            <w:shd w:val="clear" w:color="auto" w:fill="auto"/>
            <w:vAlign w:val="bottom"/>
          </w:tcPr>
          <w:p w14:paraId="455BD500" w14:textId="77777777" w:rsidR="0041340C" w:rsidRDefault="00CD2157">
            <w:pPr>
              <w:spacing w:line="240" w:lineRule="auto"/>
              <w:ind w:right="-72"/>
              <w:jc w:val="center"/>
              <w:rPr>
                <w:rFonts w:ascii="Arial" w:eastAsia="Arial" w:hAnsi="Arial" w:cs="Arial"/>
                <w:b/>
                <w:sz w:val="20"/>
                <w:szCs w:val="20"/>
              </w:rPr>
            </w:pPr>
            <w:r>
              <w:rPr>
                <w:rFonts w:ascii="Arial" w:eastAsia="Arial" w:hAnsi="Arial" w:cs="Arial"/>
                <w:b/>
                <w:sz w:val="20"/>
                <w:szCs w:val="20"/>
              </w:rPr>
              <w:t>Unit: Baht</w:t>
            </w:r>
          </w:p>
        </w:tc>
      </w:tr>
      <w:tr w:rsidR="0041340C" w14:paraId="383CE211" w14:textId="77777777">
        <w:tc>
          <w:tcPr>
            <w:tcW w:w="3159" w:type="dxa"/>
            <w:shd w:val="clear" w:color="auto" w:fill="auto"/>
            <w:vAlign w:val="bottom"/>
          </w:tcPr>
          <w:p w14:paraId="02216A86" w14:textId="77777777" w:rsidR="0041340C" w:rsidRDefault="0041340C">
            <w:pPr>
              <w:spacing w:line="240" w:lineRule="auto"/>
              <w:ind w:left="-101"/>
              <w:rPr>
                <w:rFonts w:ascii="Arial" w:eastAsia="Arial" w:hAnsi="Arial" w:cs="Arial"/>
                <w:sz w:val="20"/>
                <w:szCs w:val="20"/>
              </w:rPr>
            </w:pPr>
          </w:p>
        </w:tc>
        <w:tc>
          <w:tcPr>
            <w:tcW w:w="1584" w:type="dxa"/>
            <w:tcBorders>
              <w:top w:val="single" w:sz="4" w:space="0" w:color="000000"/>
            </w:tcBorders>
            <w:shd w:val="clear" w:color="auto" w:fill="auto"/>
            <w:vAlign w:val="bottom"/>
          </w:tcPr>
          <w:p w14:paraId="57005325"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30 September</w:t>
            </w:r>
          </w:p>
        </w:tc>
        <w:tc>
          <w:tcPr>
            <w:tcW w:w="1584" w:type="dxa"/>
            <w:tcBorders>
              <w:top w:val="single" w:sz="4" w:space="0" w:color="000000"/>
            </w:tcBorders>
            <w:shd w:val="clear" w:color="auto" w:fill="auto"/>
            <w:vAlign w:val="bottom"/>
          </w:tcPr>
          <w:p w14:paraId="4282A2B0"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31 December</w:t>
            </w:r>
          </w:p>
        </w:tc>
        <w:tc>
          <w:tcPr>
            <w:tcW w:w="1584" w:type="dxa"/>
            <w:tcBorders>
              <w:top w:val="single" w:sz="4" w:space="0" w:color="000000"/>
            </w:tcBorders>
            <w:shd w:val="clear" w:color="auto" w:fill="auto"/>
            <w:vAlign w:val="bottom"/>
          </w:tcPr>
          <w:p w14:paraId="28A8082A"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30 September</w:t>
            </w:r>
          </w:p>
        </w:tc>
        <w:tc>
          <w:tcPr>
            <w:tcW w:w="1542" w:type="dxa"/>
            <w:tcBorders>
              <w:top w:val="single" w:sz="4" w:space="0" w:color="000000"/>
            </w:tcBorders>
            <w:shd w:val="clear" w:color="auto" w:fill="auto"/>
            <w:vAlign w:val="bottom"/>
          </w:tcPr>
          <w:p w14:paraId="514DFF02"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31 December</w:t>
            </w:r>
          </w:p>
        </w:tc>
      </w:tr>
      <w:tr w:rsidR="0041340C" w14:paraId="77A563CD" w14:textId="77777777">
        <w:tc>
          <w:tcPr>
            <w:tcW w:w="3159" w:type="dxa"/>
            <w:shd w:val="clear" w:color="auto" w:fill="auto"/>
            <w:vAlign w:val="bottom"/>
          </w:tcPr>
          <w:p w14:paraId="12B98710" w14:textId="77777777" w:rsidR="0041340C" w:rsidRDefault="0041340C">
            <w:pPr>
              <w:spacing w:line="240" w:lineRule="auto"/>
              <w:ind w:left="-101"/>
              <w:rPr>
                <w:rFonts w:ascii="Arial" w:eastAsia="Arial" w:hAnsi="Arial" w:cs="Arial"/>
                <w:sz w:val="20"/>
                <w:szCs w:val="20"/>
              </w:rPr>
            </w:pPr>
          </w:p>
        </w:tc>
        <w:tc>
          <w:tcPr>
            <w:tcW w:w="1584" w:type="dxa"/>
            <w:tcBorders>
              <w:bottom w:val="single" w:sz="4" w:space="0" w:color="000000"/>
            </w:tcBorders>
            <w:shd w:val="clear" w:color="auto" w:fill="auto"/>
            <w:vAlign w:val="bottom"/>
          </w:tcPr>
          <w:p w14:paraId="727F1EF7"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2021</w:t>
            </w:r>
          </w:p>
        </w:tc>
        <w:tc>
          <w:tcPr>
            <w:tcW w:w="1584" w:type="dxa"/>
            <w:tcBorders>
              <w:bottom w:val="single" w:sz="4" w:space="0" w:color="000000"/>
            </w:tcBorders>
            <w:shd w:val="clear" w:color="auto" w:fill="auto"/>
            <w:vAlign w:val="bottom"/>
          </w:tcPr>
          <w:p w14:paraId="11D3E5BD" w14:textId="77777777" w:rsidR="0041340C" w:rsidRDefault="00CD2157">
            <w:pPr>
              <w:tabs>
                <w:tab w:val="center" w:pos="720"/>
                <w:tab w:val="right" w:pos="1440"/>
              </w:tabs>
              <w:spacing w:line="240" w:lineRule="auto"/>
              <w:ind w:right="-72"/>
              <w:jc w:val="right"/>
              <w:rPr>
                <w:rFonts w:ascii="Arial" w:eastAsia="Arial" w:hAnsi="Arial" w:cs="Arial"/>
                <w:b/>
                <w:sz w:val="20"/>
                <w:szCs w:val="20"/>
              </w:rPr>
            </w:pPr>
            <w:r>
              <w:rPr>
                <w:rFonts w:ascii="Arial" w:eastAsia="Arial" w:hAnsi="Arial" w:cs="Arial"/>
                <w:b/>
                <w:sz w:val="20"/>
                <w:szCs w:val="20"/>
              </w:rPr>
              <w:t>2020</w:t>
            </w:r>
          </w:p>
        </w:tc>
        <w:tc>
          <w:tcPr>
            <w:tcW w:w="1584" w:type="dxa"/>
            <w:tcBorders>
              <w:bottom w:val="single" w:sz="4" w:space="0" w:color="000000"/>
            </w:tcBorders>
            <w:shd w:val="clear" w:color="auto" w:fill="auto"/>
            <w:vAlign w:val="bottom"/>
          </w:tcPr>
          <w:p w14:paraId="09214ED1"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2021</w:t>
            </w:r>
          </w:p>
        </w:tc>
        <w:tc>
          <w:tcPr>
            <w:tcW w:w="1542" w:type="dxa"/>
            <w:tcBorders>
              <w:bottom w:val="single" w:sz="4" w:space="0" w:color="000000"/>
            </w:tcBorders>
            <w:shd w:val="clear" w:color="auto" w:fill="auto"/>
            <w:vAlign w:val="bottom"/>
          </w:tcPr>
          <w:p w14:paraId="5DD96285" w14:textId="77777777" w:rsidR="0041340C" w:rsidRDefault="00CD2157">
            <w:pPr>
              <w:tabs>
                <w:tab w:val="center" w:pos="720"/>
                <w:tab w:val="right" w:pos="1440"/>
              </w:tabs>
              <w:spacing w:line="240" w:lineRule="auto"/>
              <w:ind w:right="-72"/>
              <w:jc w:val="right"/>
              <w:rPr>
                <w:rFonts w:ascii="Arial" w:eastAsia="Arial" w:hAnsi="Arial" w:cs="Arial"/>
                <w:b/>
                <w:sz w:val="20"/>
                <w:szCs w:val="20"/>
              </w:rPr>
            </w:pPr>
            <w:r>
              <w:rPr>
                <w:rFonts w:ascii="Arial" w:eastAsia="Arial" w:hAnsi="Arial" w:cs="Arial"/>
                <w:b/>
                <w:sz w:val="20"/>
                <w:szCs w:val="20"/>
              </w:rPr>
              <w:t>2020</w:t>
            </w:r>
          </w:p>
        </w:tc>
      </w:tr>
      <w:tr w:rsidR="0041340C" w14:paraId="2D4D816C" w14:textId="77777777">
        <w:tc>
          <w:tcPr>
            <w:tcW w:w="3159" w:type="dxa"/>
            <w:shd w:val="clear" w:color="auto" w:fill="auto"/>
            <w:vAlign w:val="bottom"/>
          </w:tcPr>
          <w:p w14:paraId="1EF2A75C" w14:textId="77777777" w:rsidR="0041340C" w:rsidRDefault="0041340C">
            <w:pPr>
              <w:tabs>
                <w:tab w:val="left" w:pos="3240"/>
              </w:tabs>
              <w:spacing w:line="240" w:lineRule="auto"/>
              <w:ind w:left="-101"/>
              <w:rPr>
                <w:rFonts w:ascii="Arial" w:eastAsia="Arial" w:hAnsi="Arial" w:cs="Arial"/>
                <w:sz w:val="8"/>
                <w:szCs w:val="8"/>
              </w:rPr>
            </w:pPr>
          </w:p>
        </w:tc>
        <w:tc>
          <w:tcPr>
            <w:tcW w:w="1584" w:type="dxa"/>
            <w:tcBorders>
              <w:top w:val="single" w:sz="4" w:space="0" w:color="000000"/>
            </w:tcBorders>
            <w:shd w:val="clear" w:color="auto" w:fill="FAFAFA"/>
            <w:vAlign w:val="bottom"/>
          </w:tcPr>
          <w:p w14:paraId="5E0B3FE0" w14:textId="77777777" w:rsidR="0041340C" w:rsidRDefault="0041340C">
            <w:pPr>
              <w:spacing w:line="240" w:lineRule="auto"/>
              <w:ind w:right="-72"/>
              <w:jc w:val="right"/>
              <w:rPr>
                <w:rFonts w:ascii="Arial" w:eastAsia="Arial" w:hAnsi="Arial" w:cs="Arial"/>
                <w:sz w:val="8"/>
                <w:szCs w:val="8"/>
              </w:rPr>
            </w:pPr>
          </w:p>
        </w:tc>
        <w:tc>
          <w:tcPr>
            <w:tcW w:w="1584" w:type="dxa"/>
            <w:tcBorders>
              <w:top w:val="single" w:sz="4" w:space="0" w:color="000000"/>
            </w:tcBorders>
            <w:shd w:val="clear" w:color="auto" w:fill="auto"/>
            <w:vAlign w:val="bottom"/>
          </w:tcPr>
          <w:p w14:paraId="709E4AD7" w14:textId="77777777" w:rsidR="0041340C" w:rsidRDefault="0041340C">
            <w:pPr>
              <w:spacing w:line="240" w:lineRule="auto"/>
              <w:ind w:right="-72"/>
              <w:jc w:val="right"/>
              <w:rPr>
                <w:rFonts w:ascii="Arial" w:eastAsia="Arial" w:hAnsi="Arial" w:cs="Arial"/>
                <w:sz w:val="8"/>
                <w:szCs w:val="8"/>
              </w:rPr>
            </w:pPr>
          </w:p>
        </w:tc>
        <w:tc>
          <w:tcPr>
            <w:tcW w:w="1584" w:type="dxa"/>
            <w:tcBorders>
              <w:top w:val="single" w:sz="4" w:space="0" w:color="000000"/>
            </w:tcBorders>
            <w:shd w:val="clear" w:color="auto" w:fill="FAFAFA"/>
            <w:vAlign w:val="bottom"/>
          </w:tcPr>
          <w:p w14:paraId="03AA0B7A" w14:textId="77777777" w:rsidR="0041340C" w:rsidRDefault="0041340C">
            <w:pPr>
              <w:spacing w:line="240" w:lineRule="auto"/>
              <w:ind w:right="-72"/>
              <w:jc w:val="right"/>
              <w:rPr>
                <w:rFonts w:ascii="Arial" w:eastAsia="Arial" w:hAnsi="Arial" w:cs="Arial"/>
                <w:sz w:val="8"/>
                <w:szCs w:val="8"/>
              </w:rPr>
            </w:pPr>
          </w:p>
        </w:tc>
        <w:tc>
          <w:tcPr>
            <w:tcW w:w="1542" w:type="dxa"/>
            <w:tcBorders>
              <w:top w:val="single" w:sz="4" w:space="0" w:color="000000"/>
            </w:tcBorders>
            <w:shd w:val="clear" w:color="auto" w:fill="auto"/>
            <w:vAlign w:val="bottom"/>
          </w:tcPr>
          <w:p w14:paraId="2D86F40E" w14:textId="77777777" w:rsidR="0041340C" w:rsidRDefault="0041340C">
            <w:pPr>
              <w:spacing w:line="240" w:lineRule="auto"/>
              <w:ind w:right="-72"/>
              <w:jc w:val="right"/>
              <w:rPr>
                <w:rFonts w:ascii="Arial" w:eastAsia="Arial" w:hAnsi="Arial" w:cs="Arial"/>
                <w:sz w:val="8"/>
                <w:szCs w:val="8"/>
              </w:rPr>
            </w:pPr>
          </w:p>
        </w:tc>
      </w:tr>
      <w:tr w:rsidR="0041340C" w14:paraId="6BE4E922" w14:textId="77777777">
        <w:tc>
          <w:tcPr>
            <w:tcW w:w="3159" w:type="dxa"/>
            <w:shd w:val="clear" w:color="auto" w:fill="auto"/>
            <w:vAlign w:val="bottom"/>
          </w:tcPr>
          <w:p w14:paraId="116AD8E4" w14:textId="77777777" w:rsidR="0041340C" w:rsidRDefault="00CD2157">
            <w:pPr>
              <w:spacing w:line="240" w:lineRule="auto"/>
              <w:ind w:left="-101"/>
              <w:rPr>
                <w:rFonts w:ascii="Arial" w:eastAsia="Arial" w:hAnsi="Arial" w:cs="Arial"/>
                <w:sz w:val="20"/>
                <w:szCs w:val="20"/>
              </w:rPr>
            </w:pPr>
            <w:r>
              <w:rPr>
                <w:rFonts w:ascii="Arial" w:eastAsia="Arial" w:hAnsi="Arial" w:cs="Arial"/>
                <w:sz w:val="20"/>
                <w:szCs w:val="20"/>
              </w:rPr>
              <w:t>Up to 3 months</w:t>
            </w:r>
          </w:p>
        </w:tc>
        <w:tc>
          <w:tcPr>
            <w:tcW w:w="1584" w:type="dxa"/>
            <w:shd w:val="clear" w:color="auto" w:fill="FAFAFA"/>
            <w:vAlign w:val="bottom"/>
          </w:tcPr>
          <w:p w14:paraId="4B0F4F56" w14:textId="77777777" w:rsidR="0041340C" w:rsidRDefault="00CD2157">
            <w:pPr>
              <w:ind w:right="-72"/>
              <w:jc w:val="right"/>
              <w:rPr>
                <w:rFonts w:ascii="Arial" w:eastAsia="Arial" w:hAnsi="Arial" w:cs="Arial"/>
                <w:sz w:val="20"/>
                <w:szCs w:val="20"/>
              </w:rPr>
            </w:pPr>
            <w:r>
              <w:rPr>
                <w:rFonts w:ascii="Arial" w:eastAsia="Arial" w:hAnsi="Arial" w:cs="Arial"/>
                <w:sz w:val="20"/>
                <w:szCs w:val="20"/>
              </w:rPr>
              <w:t>279,893,998</w:t>
            </w:r>
          </w:p>
        </w:tc>
        <w:tc>
          <w:tcPr>
            <w:tcW w:w="1584" w:type="dxa"/>
            <w:shd w:val="clear" w:color="auto" w:fill="auto"/>
            <w:vAlign w:val="bottom"/>
          </w:tcPr>
          <w:p w14:paraId="25636C09" w14:textId="77777777" w:rsidR="0041340C" w:rsidRDefault="00CD2157">
            <w:pPr>
              <w:ind w:right="-72"/>
              <w:jc w:val="right"/>
              <w:rPr>
                <w:rFonts w:ascii="Arial" w:eastAsia="Arial" w:hAnsi="Arial" w:cs="Arial"/>
                <w:sz w:val="20"/>
                <w:szCs w:val="20"/>
              </w:rPr>
            </w:pPr>
            <w:r>
              <w:rPr>
                <w:rFonts w:ascii="Arial" w:eastAsia="Arial" w:hAnsi="Arial" w:cs="Arial"/>
                <w:sz w:val="20"/>
                <w:szCs w:val="20"/>
              </w:rPr>
              <w:t>268,733,332</w:t>
            </w:r>
          </w:p>
        </w:tc>
        <w:tc>
          <w:tcPr>
            <w:tcW w:w="1584" w:type="dxa"/>
            <w:shd w:val="clear" w:color="auto" w:fill="FAFAFA"/>
            <w:vAlign w:val="bottom"/>
          </w:tcPr>
          <w:p w14:paraId="72346E48" w14:textId="77777777" w:rsidR="0041340C" w:rsidRDefault="00CD2157">
            <w:pPr>
              <w:ind w:right="-72"/>
              <w:jc w:val="right"/>
              <w:rPr>
                <w:rFonts w:ascii="Arial" w:eastAsia="Arial" w:hAnsi="Arial" w:cs="Arial"/>
                <w:sz w:val="20"/>
                <w:szCs w:val="20"/>
              </w:rPr>
            </w:pPr>
            <w:r>
              <w:rPr>
                <w:rFonts w:ascii="Arial" w:eastAsia="Arial" w:hAnsi="Arial" w:cs="Arial"/>
                <w:sz w:val="20"/>
                <w:szCs w:val="20"/>
              </w:rPr>
              <w:t>9,540,243,949</w:t>
            </w:r>
          </w:p>
        </w:tc>
        <w:tc>
          <w:tcPr>
            <w:tcW w:w="1542" w:type="dxa"/>
            <w:shd w:val="clear" w:color="auto" w:fill="auto"/>
            <w:vAlign w:val="bottom"/>
          </w:tcPr>
          <w:p w14:paraId="6077B844" w14:textId="77777777" w:rsidR="0041340C" w:rsidRDefault="00CD2157">
            <w:pPr>
              <w:ind w:right="-72"/>
              <w:jc w:val="right"/>
              <w:rPr>
                <w:rFonts w:ascii="Arial" w:eastAsia="Arial" w:hAnsi="Arial" w:cs="Arial"/>
                <w:sz w:val="20"/>
                <w:szCs w:val="20"/>
              </w:rPr>
            </w:pPr>
            <w:r>
              <w:rPr>
                <w:rFonts w:ascii="Arial" w:eastAsia="Arial" w:hAnsi="Arial" w:cs="Arial"/>
                <w:sz w:val="20"/>
                <w:szCs w:val="20"/>
              </w:rPr>
              <w:t>8,108,292,169</w:t>
            </w:r>
          </w:p>
        </w:tc>
      </w:tr>
      <w:tr w:rsidR="0041340C" w14:paraId="7FD8D425" w14:textId="77777777">
        <w:tc>
          <w:tcPr>
            <w:tcW w:w="3159" w:type="dxa"/>
            <w:shd w:val="clear" w:color="auto" w:fill="auto"/>
            <w:vAlign w:val="bottom"/>
          </w:tcPr>
          <w:p w14:paraId="47D0B4CA" w14:textId="77777777" w:rsidR="0041340C" w:rsidRDefault="00CD2157">
            <w:pPr>
              <w:spacing w:line="240" w:lineRule="auto"/>
              <w:ind w:left="-101"/>
              <w:rPr>
                <w:rFonts w:ascii="Arial" w:eastAsia="Arial" w:hAnsi="Arial" w:cs="Arial"/>
                <w:sz w:val="20"/>
                <w:szCs w:val="20"/>
              </w:rPr>
            </w:pPr>
            <w:r>
              <w:rPr>
                <w:rFonts w:ascii="Arial" w:eastAsia="Arial" w:hAnsi="Arial" w:cs="Arial"/>
                <w:sz w:val="20"/>
                <w:szCs w:val="20"/>
              </w:rPr>
              <w:t>3 - 6 months</w:t>
            </w:r>
          </w:p>
        </w:tc>
        <w:tc>
          <w:tcPr>
            <w:tcW w:w="1584" w:type="dxa"/>
            <w:shd w:val="clear" w:color="auto" w:fill="FAFAFA"/>
            <w:vAlign w:val="bottom"/>
          </w:tcPr>
          <w:p w14:paraId="2CB4718A" w14:textId="77777777" w:rsidR="0041340C" w:rsidRDefault="00CD2157">
            <w:pPr>
              <w:ind w:right="-72"/>
              <w:jc w:val="right"/>
              <w:rPr>
                <w:rFonts w:ascii="Arial" w:eastAsia="Arial" w:hAnsi="Arial" w:cs="Arial"/>
                <w:sz w:val="20"/>
                <w:szCs w:val="20"/>
              </w:rPr>
            </w:pPr>
            <w:r>
              <w:rPr>
                <w:rFonts w:ascii="Arial" w:eastAsia="Arial" w:hAnsi="Arial" w:cs="Arial"/>
                <w:sz w:val="20"/>
                <w:szCs w:val="20"/>
              </w:rPr>
              <w:t>-</w:t>
            </w:r>
          </w:p>
        </w:tc>
        <w:tc>
          <w:tcPr>
            <w:tcW w:w="1584" w:type="dxa"/>
            <w:shd w:val="clear" w:color="auto" w:fill="auto"/>
            <w:vAlign w:val="bottom"/>
          </w:tcPr>
          <w:p w14:paraId="217491E7" w14:textId="77777777" w:rsidR="0041340C" w:rsidRDefault="00CD2157">
            <w:pPr>
              <w:ind w:right="-72"/>
              <w:jc w:val="right"/>
              <w:rPr>
                <w:rFonts w:ascii="Arial" w:eastAsia="Arial" w:hAnsi="Arial" w:cs="Arial"/>
                <w:sz w:val="20"/>
                <w:szCs w:val="20"/>
              </w:rPr>
            </w:pPr>
            <w:r>
              <w:rPr>
                <w:rFonts w:ascii="Arial" w:eastAsia="Arial" w:hAnsi="Arial" w:cs="Arial"/>
                <w:sz w:val="20"/>
                <w:szCs w:val="20"/>
              </w:rPr>
              <w:t>-</w:t>
            </w:r>
          </w:p>
        </w:tc>
        <w:tc>
          <w:tcPr>
            <w:tcW w:w="1584" w:type="dxa"/>
            <w:shd w:val="clear" w:color="auto" w:fill="FAFAFA"/>
            <w:vAlign w:val="bottom"/>
          </w:tcPr>
          <w:p w14:paraId="100E0B6F" w14:textId="77777777" w:rsidR="0041340C" w:rsidRDefault="00CD2157">
            <w:pPr>
              <w:ind w:right="-72"/>
              <w:jc w:val="right"/>
              <w:rPr>
                <w:rFonts w:ascii="Arial" w:eastAsia="Arial" w:hAnsi="Arial" w:cs="Arial"/>
                <w:sz w:val="20"/>
                <w:szCs w:val="20"/>
              </w:rPr>
            </w:pPr>
            <w:r>
              <w:rPr>
                <w:rFonts w:ascii="Arial" w:eastAsia="Arial" w:hAnsi="Arial" w:cs="Arial"/>
                <w:sz w:val="20"/>
                <w:szCs w:val="20"/>
              </w:rPr>
              <w:t>-</w:t>
            </w:r>
          </w:p>
        </w:tc>
        <w:tc>
          <w:tcPr>
            <w:tcW w:w="1542" w:type="dxa"/>
            <w:shd w:val="clear" w:color="auto" w:fill="auto"/>
            <w:vAlign w:val="bottom"/>
          </w:tcPr>
          <w:p w14:paraId="05D963DD" w14:textId="77777777" w:rsidR="0041340C" w:rsidRDefault="00CD2157">
            <w:pPr>
              <w:ind w:right="-72"/>
              <w:jc w:val="right"/>
              <w:rPr>
                <w:rFonts w:ascii="Arial" w:eastAsia="Arial" w:hAnsi="Arial" w:cs="Arial"/>
                <w:sz w:val="20"/>
                <w:szCs w:val="20"/>
              </w:rPr>
            </w:pPr>
            <w:r>
              <w:rPr>
                <w:rFonts w:ascii="Arial" w:eastAsia="Arial" w:hAnsi="Arial" w:cs="Arial"/>
                <w:sz w:val="20"/>
                <w:szCs w:val="20"/>
              </w:rPr>
              <w:t>-</w:t>
            </w:r>
          </w:p>
        </w:tc>
      </w:tr>
      <w:tr w:rsidR="0041340C" w14:paraId="1DFFD982" w14:textId="77777777">
        <w:tc>
          <w:tcPr>
            <w:tcW w:w="3159" w:type="dxa"/>
            <w:shd w:val="clear" w:color="auto" w:fill="auto"/>
            <w:vAlign w:val="bottom"/>
          </w:tcPr>
          <w:p w14:paraId="3C4F9EDB" w14:textId="77777777" w:rsidR="0041340C" w:rsidRDefault="00CD2157">
            <w:pPr>
              <w:spacing w:line="240" w:lineRule="auto"/>
              <w:ind w:left="-101"/>
              <w:rPr>
                <w:rFonts w:ascii="Arial" w:eastAsia="Arial" w:hAnsi="Arial" w:cs="Arial"/>
                <w:sz w:val="20"/>
                <w:szCs w:val="20"/>
              </w:rPr>
            </w:pPr>
            <w:r>
              <w:rPr>
                <w:rFonts w:ascii="Arial" w:eastAsia="Arial" w:hAnsi="Arial" w:cs="Arial"/>
                <w:sz w:val="20"/>
                <w:szCs w:val="20"/>
              </w:rPr>
              <w:t>6 - 12 months</w:t>
            </w:r>
          </w:p>
        </w:tc>
        <w:tc>
          <w:tcPr>
            <w:tcW w:w="1584" w:type="dxa"/>
            <w:shd w:val="clear" w:color="auto" w:fill="FAFAFA"/>
            <w:vAlign w:val="bottom"/>
          </w:tcPr>
          <w:p w14:paraId="558E0482" w14:textId="77777777" w:rsidR="0041340C" w:rsidRDefault="00CD2157">
            <w:pPr>
              <w:ind w:right="-72"/>
              <w:jc w:val="right"/>
              <w:rPr>
                <w:rFonts w:ascii="Arial" w:eastAsia="Arial" w:hAnsi="Arial" w:cs="Arial"/>
                <w:sz w:val="20"/>
                <w:szCs w:val="20"/>
              </w:rPr>
            </w:pPr>
            <w:r>
              <w:rPr>
                <w:rFonts w:ascii="Arial" w:eastAsia="Arial" w:hAnsi="Arial" w:cs="Arial"/>
                <w:sz w:val="20"/>
                <w:szCs w:val="20"/>
              </w:rPr>
              <w:t>-</w:t>
            </w:r>
          </w:p>
        </w:tc>
        <w:tc>
          <w:tcPr>
            <w:tcW w:w="1584" w:type="dxa"/>
            <w:shd w:val="clear" w:color="auto" w:fill="auto"/>
            <w:vAlign w:val="bottom"/>
          </w:tcPr>
          <w:p w14:paraId="444FDDF8" w14:textId="77777777" w:rsidR="0041340C" w:rsidRDefault="00CD2157">
            <w:pPr>
              <w:ind w:right="-72"/>
              <w:jc w:val="right"/>
              <w:rPr>
                <w:rFonts w:ascii="Arial" w:eastAsia="Arial" w:hAnsi="Arial" w:cs="Arial"/>
                <w:sz w:val="20"/>
                <w:szCs w:val="20"/>
              </w:rPr>
            </w:pPr>
            <w:r>
              <w:rPr>
                <w:rFonts w:ascii="Arial" w:eastAsia="Arial" w:hAnsi="Arial" w:cs="Arial"/>
                <w:sz w:val="20"/>
                <w:szCs w:val="20"/>
              </w:rPr>
              <w:t>-</w:t>
            </w:r>
          </w:p>
        </w:tc>
        <w:tc>
          <w:tcPr>
            <w:tcW w:w="1584" w:type="dxa"/>
            <w:shd w:val="clear" w:color="auto" w:fill="FAFAFA"/>
            <w:vAlign w:val="bottom"/>
          </w:tcPr>
          <w:p w14:paraId="47035EC4" w14:textId="77777777" w:rsidR="0041340C" w:rsidRDefault="00CD2157">
            <w:pPr>
              <w:ind w:right="-72"/>
              <w:jc w:val="right"/>
              <w:rPr>
                <w:rFonts w:ascii="Arial" w:eastAsia="Arial" w:hAnsi="Arial" w:cs="Arial"/>
                <w:sz w:val="20"/>
                <w:szCs w:val="20"/>
              </w:rPr>
            </w:pPr>
            <w:r>
              <w:rPr>
                <w:rFonts w:ascii="Arial" w:eastAsia="Arial" w:hAnsi="Arial" w:cs="Arial"/>
                <w:sz w:val="20"/>
                <w:szCs w:val="20"/>
              </w:rPr>
              <w:t>-</w:t>
            </w:r>
          </w:p>
        </w:tc>
        <w:tc>
          <w:tcPr>
            <w:tcW w:w="1542" w:type="dxa"/>
            <w:shd w:val="clear" w:color="auto" w:fill="auto"/>
            <w:vAlign w:val="bottom"/>
          </w:tcPr>
          <w:p w14:paraId="67575FB7" w14:textId="77777777" w:rsidR="0041340C" w:rsidRDefault="00CD2157">
            <w:pPr>
              <w:ind w:right="-72"/>
              <w:jc w:val="right"/>
              <w:rPr>
                <w:rFonts w:ascii="Arial" w:eastAsia="Arial" w:hAnsi="Arial" w:cs="Arial"/>
                <w:sz w:val="20"/>
                <w:szCs w:val="20"/>
              </w:rPr>
            </w:pPr>
            <w:r>
              <w:rPr>
                <w:rFonts w:ascii="Arial" w:eastAsia="Arial" w:hAnsi="Arial" w:cs="Arial"/>
                <w:sz w:val="20"/>
                <w:szCs w:val="20"/>
              </w:rPr>
              <w:t>-</w:t>
            </w:r>
          </w:p>
        </w:tc>
      </w:tr>
      <w:tr w:rsidR="0041340C" w14:paraId="39C8C2D2" w14:textId="77777777">
        <w:tc>
          <w:tcPr>
            <w:tcW w:w="3159" w:type="dxa"/>
            <w:shd w:val="clear" w:color="auto" w:fill="auto"/>
            <w:vAlign w:val="bottom"/>
          </w:tcPr>
          <w:p w14:paraId="7B480486" w14:textId="77777777" w:rsidR="0041340C" w:rsidRDefault="00CD2157">
            <w:pPr>
              <w:spacing w:line="240" w:lineRule="auto"/>
              <w:ind w:left="-101"/>
              <w:rPr>
                <w:rFonts w:ascii="Arial" w:eastAsia="Arial" w:hAnsi="Arial" w:cs="Arial"/>
                <w:sz w:val="20"/>
                <w:szCs w:val="20"/>
              </w:rPr>
            </w:pPr>
            <w:r>
              <w:rPr>
                <w:rFonts w:ascii="Arial" w:eastAsia="Arial" w:hAnsi="Arial" w:cs="Arial"/>
                <w:sz w:val="20"/>
                <w:szCs w:val="20"/>
              </w:rPr>
              <w:t>Over 12 months</w:t>
            </w:r>
          </w:p>
        </w:tc>
        <w:tc>
          <w:tcPr>
            <w:tcW w:w="1584" w:type="dxa"/>
            <w:tcBorders>
              <w:bottom w:val="single" w:sz="4" w:space="0" w:color="000000"/>
            </w:tcBorders>
            <w:shd w:val="clear" w:color="auto" w:fill="FAFAFA"/>
            <w:vAlign w:val="bottom"/>
          </w:tcPr>
          <w:p w14:paraId="14E280A5" w14:textId="77777777" w:rsidR="0041340C" w:rsidRDefault="00CD2157">
            <w:pPr>
              <w:ind w:right="-72"/>
              <w:jc w:val="right"/>
              <w:rPr>
                <w:rFonts w:ascii="Arial" w:eastAsia="Arial" w:hAnsi="Arial" w:cs="Arial"/>
                <w:sz w:val="20"/>
                <w:szCs w:val="20"/>
              </w:rPr>
            </w:pPr>
            <w:r>
              <w:rPr>
                <w:rFonts w:ascii="Arial" w:eastAsia="Arial" w:hAnsi="Arial" w:cs="Arial"/>
                <w:sz w:val="20"/>
                <w:szCs w:val="20"/>
              </w:rPr>
              <w:t>-</w:t>
            </w:r>
          </w:p>
        </w:tc>
        <w:tc>
          <w:tcPr>
            <w:tcW w:w="1584" w:type="dxa"/>
            <w:tcBorders>
              <w:bottom w:val="single" w:sz="4" w:space="0" w:color="000000"/>
            </w:tcBorders>
            <w:shd w:val="clear" w:color="auto" w:fill="auto"/>
            <w:vAlign w:val="bottom"/>
          </w:tcPr>
          <w:p w14:paraId="506DE613" w14:textId="77777777" w:rsidR="0041340C" w:rsidRDefault="00CD2157">
            <w:pPr>
              <w:ind w:right="-72"/>
              <w:jc w:val="right"/>
              <w:rPr>
                <w:rFonts w:ascii="Arial" w:eastAsia="Arial" w:hAnsi="Arial" w:cs="Arial"/>
                <w:sz w:val="20"/>
                <w:szCs w:val="20"/>
              </w:rPr>
            </w:pPr>
            <w:r>
              <w:rPr>
                <w:rFonts w:ascii="Arial" w:eastAsia="Arial" w:hAnsi="Arial" w:cs="Arial"/>
                <w:sz w:val="20"/>
                <w:szCs w:val="20"/>
              </w:rPr>
              <w:t>-</w:t>
            </w:r>
          </w:p>
        </w:tc>
        <w:tc>
          <w:tcPr>
            <w:tcW w:w="1584" w:type="dxa"/>
            <w:tcBorders>
              <w:bottom w:val="single" w:sz="4" w:space="0" w:color="000000"/>
            </w:tcBorders>
            <w:shd w:val="clear" w:color="auto" w:fill="FAFAFA"/>
            <w:vAlign w:val="bottom"/>
          </w:tcPr>
          <w:p w14:paraId="23204038" w14:textId="77777777" w:rsidR="0041340C" w:rsidRDefault="00CD2157">
            <w:pPr>
              <w:ind w:right="-72"/>
              <w:jc w:val="right"/>
              <w:rPr>
                <w:rFonts w:ascii="Arial" w:eastAsia="Arial" w:hAnsi="Arial" w:cs="Arial"/>
                <w:sz w:val="20"/>
                <w:szCs w:val="20"/>
              </w:rPr>
            </w:pPr>
            <w:r>
              <w:rPr>
                <w:rFonts w:ascii="Arial" w:eastAsia="Arial" w:hAnsi="Arial" w:cs="Arial"/>
                <w:sz w:val="20"/>
                <w:szCs w:val="20"/>
              </w:rPr>
              <w:t>-</w:t>
            </w:r>
          </w:p>
        </w:tc>
        <w:tc>
          <w:tcPr>
            <w:tcW w:w="1542" w:type="dxa"/>
            <w:tcBorders>
              <w:bottom w:val="single" w:sz="4" w:space="0" w:color="000000"/>
            </w:tcBorders>
            <w:shd w:val="clear" w:color="auto" w:fill="auto"/>
            <w:vAlign w:val="bottom"/>
          </w:tcPr>
          <w:p w14:paraId="274C6B9A" w14:textId="77777777" w:rsidR="0041340C" w:rsidRDefault="00CD2157">
            <w:pPr>
              <w:ind w:right="-72"/>
              <w:jc w:val="right"/>
              <w:rPr>
                <w:rFonts w:ascii="Arial" w:eastAsia="Arial" w:hAnsi="Arial" w:cs="Arial"/>
                <w:sz w:val="20"/>
                <w:szCs w:val="20"/>
              </w:rPr>
            </w:pPr>
            <w:r>
              <w:rPr>
                <w:rFonts w:ascii="Arial" w:eastAsia="Arial" w:hAnsi="Arial" w:cs="Arial"/>
                <w:sz w:val="20"/>
                <w:szCs w:val="20"/>
              </w:rPr>
              <w:t>-</w:t>
            </w:r>
          </w:p>
        </w:tc>
      </w:tr>
      <w:tr w:rsidR="0041340C" w14:paraId="15778369" w14:textId="77777777">
        <w:tc>
          <w:tcPr>
            <w:tcW w:w="3159" w:type="dxa"/>
            <w:shd w:val="clear" w:color="auto" w:fill="auto"/>
            <w:vAlign w:val="bottom"/>
          </w:tcPr>
          <w:p w14:paraId="65E6BDE4" w14:textId="77777777" w:rsidR="0041340C" w:rsidRDefault="0041340C">
            <w:pPr>
              <w:spacing w:line="240" w:lineRule="auto"/>
              <w:ind w:left="-101" w:right="-108"/>
              <w:rPr>
                <w:rFonts w:ascii="Arial" w:eastAsia="Arial" w:hAnsi="Arial" w:cs="Arial"/>
                <w:sz w:val="8"/>
                <w:szCs w:val="8"/>
              </w:rPr>
            </w:pPr>
          </w:p>
        </w:tc>
        <w:tc>
          <w:tcPr>
            <w:tcW w:w="1584" w:type="dxa"/>
            <w:tcBorders>
              <w:top w:val="single" w:sz="4" w:space="0" w:color="000000"/>
            </w:tcBorders>
            <w:shd w:val="clear" w:color="auto" w:fill="FAFAFA"/>
            <w:vAlign w:val="bottom"/>
          </w:tcPr>
          <w:p w14:paraId="600FB83B" w14:textId="77777777" w:rsidR="0041340C" w:rsidRDefault="0041340C">
            <w:pPr>
              <w:spacing w:line="240" w:lineRule="auto"/>
              <w:ind w:right="-72"/>
              <w:jc w:val="right"/>
              <w:rPr>
                <w:rFonts w:ascii="Arial" w:eastAsia="Arial" w:hAnsi="Arial" w:cs="Arial"/>
                <w:sz w:val="8"/>
                <w:szCs w:val="8"/>
              </w:rPr>
            </w:pPr>
          </w:p>
        </w:tc>
        <w:tc>
          <w:tcPr>
            <w:tcW w:w="1584" w:type="dxa"/>
            <w:tcBorders>
              <w:top w:val="single" w:sz="4" w:space="0" w:color="000000"/>
            </w:tcBorders>
            <w:shd w:val="clear" w:color="auto" w:fill="auto"/>
            <w:vAlign w:val="bottom"/>
          </w:tcPr>
          <w:p w14:paraId="561B988F" w14:textId="77777777" w:rsidR="0041340C" w:rsidRDefault="0041340C">
            <w:pPr>
              <w:spacing w:line="240" w:lineRule="auto"/>
              <w:ind w:right="-72"/>
              <w:jc w:val="right"/>
              <w:rPr>
                <w:rFonts w:ascii="Arial" w:eastAsia="Arial" w:hAnsi="Arial" w:cs="Arial"/>
                <w:sz w:val="8"/>
                <w:szCs w:val="8"/>
              </w:rPr>
            </w:pPr>
          </w:p>
        </w:tc>
        <w:tc>
          <w:tcPr>
            <w:tcW w:w="1584" w:type="dxa"/>
            <w:tcBorders>
              <w:top w:val="single" w:sz="4" w:space="0" w:color="000000"/>
            </w:tcBorders>
            <w:shd w:val="clear" w:color="auto" w:fill="FAFAFA"/>
            <w:vAlign w:val="bottom"/>
          </w:tcPr>
          <w:p w14:paraId="7BB879B7" w14:textId="77777777" w:rsidR="0041340C" w:rsidRDefault="0041340C">
            <w:pPr>
              <w:spacing w:line="240" w:lineRule="auto"/>
              <w:ind w:right="-72"/>
              <w:jc w:val="right"/>
              <w:rPr>
                <w:rFonts w:ascii="Arial" w:eastAsia="Arial" w:hAnsi="Arial" w:cs="Arial"/>
                <w:sz w:val="8"/>
                <w:szCs w:val="8"/>
              </w:rPr>
            </w:pPr>
          </w:p>
        </w:tc>
        <w:tc>
          <w:tcPr>
            <w:tcW w:w="1542" w:type="dxa"/>
            <w:tcBorders>
              <w:top w:val="single" w:sz="4" w:space="0" w:color="000000"/>
            </w:tcBorders>
            <w:shd w:val="clear" w:color="auto" w:fill="auto"/>
            <w:vAlign w:val="bottom"/>
          </w:tcPr>
          <w:p w14:paraId="6F226487" w14:textId="77777777" w:rsidR="0041340C" w:rsidRDefault="0041340C">
            <w:pPr>
              <w:spacing w:line="240" w:lineRule="auto"/>
              <w:ind w:right="-72"/>
              <w:jc w:val="right"/>
              <w:rPr>
                <w:rFonts w:ascii="Arial" w:eastAsia="Arial" w:hAnsi="Arial" w:cs="Arial"/>
                <w:sz w:val="8"/>
                <w:szCs w:val="8"/>
              </w:rPr>
            </w:pPr>
          </w:p>
        </w:tc>
      </w:tr>
      <w:tr w:rsidR="0041340C" w14:paraId="5BEF1C0C" w14:textId="77777777">
        <w:tc>
          <w:tcPr>
            <w:tcW w:w="3159" w:type="dxa"/>
            <w:shd w:val="clear" w:color="auto" w:fill="auto"/>
            <w:vAlign w:val="bottom"/>
          </w:tcPr>
          <w:p w14:paraId="24F90A12" w14:textId="77777777" w:rsidR="0041340C" w:rsidRDefault="00CD2157">
            <w:pPr>
              <w:spacing w:line="240" w:lineRule="auto"/>
              <w:ind w:left="-101"/>
              <w:rPr>
                <w:rFonts w:ascii="Arial" w:eastAsia="Arial" w:hAnsi="Arial" w:cs="Arial"/>
                <w:sz w:val="20"/>
                <w:szCs w:val="20"/>
              </w:rPr>
            </w:pPr>
            <w:r>
              <w:rPr>
                <w:rFonts w:ascii="Arial" w:eastAsia="Arial" w:hAnsi="Arial" w:cs="Arial"/>
                <w:sz w:val="20"/>
                <w:szCs w:val="20"/>
              </w:rPr>
              <w:t>Total trade receivables</w:t>
            </w:r>
          </w:p>
        </w:tc>
        <w:tc>
          <w:tcPr>
            <w:tcW w:w="1584" w:type="dxa"/>
            <w:shd w:val="clear" w:color="auto" w:fill="FAFAFA"/>
            <w:vAlign w:val="bottom"/>
          </w:tcPr>
          <w:p w14:paraId="01040D7D" w14:textId="77777777" w:rsidR="0041340C" w:rsidRDefault="00CD2157">
            <w:pPr>
              <w:ind w:right="-72"/>
              <w:jc w:val="right"/>
              <w:rPr>
                <w:rFonts w:ascii="Arial" w:eastAsia="Arial" w:hAnsi="Arial" w:cs="Arial"/>
                <w:sz w:val="20"/>
                <w:szCs w:val="20"/>
              </w:rPr>
            </w:pPr>
            <w:r>
              <w:rPr>
                <w:rFonts w:ascii="Arial" w:eastAsia="Arial" w:hAnsi="Arial" w:cs="Arial"/>
                <w:sz w:val="20"/>
                <w:szCs w:val="20"/>
              </w:rPr>
              <w:t>279,893,998</w:t>
            </w:r>
          </w:p>
        </w:tc>
        <w:tc>
          <w:tcPr>
            <w:tcW w:w="1584" w:type="dxa"/>
            <w:shd w:val="clear" w:color="auto" w:fill="auto"/>
            <w:vAlign w:val="bottom"/>
          </w:tcPr>
          <w:p w14:paraId="138629B0" w14:textId="77777777" w:rsidR="0041340C" w:rsidRDefault="00CD2157">
            <w:pPr>
              <w:ind w:right="-72"/>
              <w:jc w:val="right"/>
              <w:rPr>
                <w:rFonts w:ascii="Arial" w:eastAsia="Arial" w:hAnsi="Arial" w:cs="Arial"/>
                <w:sz w:val="20"/>
                <w:szCs w:val="20"/>
              </w:rPr>
            </w:pPr>
            <w:r>
              <w:rPr>
                <w:rFonts w:ascii="Arial" w:eastAsia="Arial" w:hAnsi="Arial" w:cs="Arial"/>
                <w:sz w:val="20"/>
                <w:szCs w:val="20"/>
              </w:rPr>
              <w:t>268,733,332</w:t>
            </w:r>
          </w:p>
        </w:tc>
        <w:tc>
          <w:tcPr>
            <w:tcW w:w="1584" w:type="dxa"/>
            <w:shd w:val="clear" w:color="auto" w:fill="FAFAFA"/>
            <w:vAlign w:val="bottom"/>
          </w:tcPr>
          <w:p w14:paraId="1CF9FE09" w14:textId="77777777" w:rsidR="0041340C" w:rsidRDefault="00CD2157">
            <w:pPr>
              <w:ind w:right="-72"/>
              <w:jc w:val="right"/>
              <w:rPr>
                <w:rFonts w:ascii="Arial" w:eastAsia="Arial" w:hAnsi="Arial" w:cs="Arial"/>
                <w:sz w:val="20"/>
                <w:szCs w:val="20"/>
              </w:rPr>
            </w:pPr>
            <w:r>
              <w:rPr>
                <w:rFonts w:ascii="Arial" w:eastAsia="Arial" w:hAnsi="Arial" w:cs="Arial"/>
                <w:sz w:val="20"/>
                <w:szCs w:val="20"/>
              </w:rPr>
              <w:t>9,540,243,949</w:t>
            </w:r>
          </w:p>
        </w:tc>
        <w:tc>
          <w:tcPr>
            <w:tcW w:w="1542" w:type="dxa"/>
            <w:shd w:val="clear" w:color="auto" w:fill="auto"/>
            <w:vAlign w:val="bottom"/>
          </w:tcPr>
          <w:p w14:paraId="3D936DFB" w14:textId="77777777" w:rsidR="0041340C" w:rsidRDefault="00CD2157">
            <w:pPr>
              <w:ind w:right="-72"/>
              <w:jc w:val="right"/>
              <w:rPr>
                <w:rFonts w:ascii="Arial" w:eastAsia="Arial" w:hAnsi="Arial" w:cs="Arial"/>
                <w:sz w:val="20"/>
                <w:szCs w:val="20"/>
              </w:rPr>
            </w:pPr>
            <w:r>
              <w:rPr>
                <w:rFonts w:ascii="Arial" w:eastAsia="Arial" w:hAnsi="Arial" w:cs="Arial"/>
                <w:sz w:val="20"/>
                <w:szCs w:val="20"/>
              </w:rPr>
              <w:t>8,108,292,169</w:t>
            </w:r>
          </w:p>
        </w:tc>
      </w:tr>
      <w:tr w:rsidR="0041340C" w14:paraId="07EFE01E" w14:textId="77777777">
        <w:tc>
          <w:tcPr>
            <w:tcW w:w="3159" w:type="dxa"/>
            <w:shd w:val="clear" w:color="auto" w:fill="auto"/>
            <w:vAlign w:val="bottom"/>
          </w:tcPr>
          <w:p w14:paraId="7F13E30E" w14:textId="77777777" w:rsidR="0041340C" w:rsidRDefault="00CD2157">
            <w:pPr>
              <w:tabs>
                <w:tab w:val="left" w:pos="438"/>
              </w:tabs>
              <w:spacing w:line="240" w:lineRule="auto"/>
              <w:ind w:left="-101"/>
              <w:rPr>
                <w:rFonts w:ascii="Arial" w:eastAsia="Arial" w:hAnsi="Arial" w:cs="Arial"/>
                <w:sz w:val="20"/>
                <w:szCs w:val="20"/>
              </w:rPr>
            </w:pPr>
            <w:r>
              <w:rPr>
                <w:rFonts w:ascii="Arial" w:eastAsia="Arial" w:hAnsi="Arial" w:cs="Arial"/>
                <w:sz w:val="20"/>
                <w:szCs w:val="20"/>
                <w:u w:val="single"/>
              </w:rPr>
              <w:t>Less</w:t>
            </w:r>
            <w:r>
              <w:rPr>
                <w:rFonts w:ascii="Arial" w:eastAsia="Arial" w:hAnsi="Arial" w:cs="Arial"/>
                <w:sz w:val="20"/>
                <w:szCs w:val="20"/>
              </w:rPr>
              <w:tab/>
              <w:t xml:space="preserve">Allowance for </w:t>
            </w:r>
          </w:p>
        </w:tc>
        <w:tc>
          <w:tcPr>
            <w:tcW w:w="1584" w:type="dxa"/>
            <w:shd w:val="clear" w:color="auto" w:fill="FAFAFA"/>
            <w:vAlign w:val="bottom"/>
          </w:tcPr>
          <w:p w14:paraId="38FA831A" w14:textId="77777777" w:rsidR="0041340C" w:rsidRDefault="0041340C">
            <w:pPr>
              <w:spacing w:line="240" w:lineRule="auto"/>
              <w:ind w:right="-72"/>
              <w:jc w:val="right"/>
              <w:rPr>
                <w:rFonts w:ascii="Arial" w:eastAsia="Arial" w:hAnsi="Arial" w:cs="Arial"/>
                <w:sz w:val="20"/>
                <w:szCs w:val="20"/>
              </w:rPr>
            </w:pPr>
          </w:p>
        </w:tc>
        <w:tc>
          <w:tcPr>
            <w:tcW w:w="1584" w:type="dxa"/>
            <w:shd w:val="clear" w:color="auto" w:fill="auto"/>
            <w:vAlign w:val="bottom"/>
          </w:tcPr>
          <w:p w14:paraId="7D844F63" w14:textId="77777777" w:rsidR="0041340C" w:rsidRDefault="0041340C">
            <w:pPr>
              <w:spacing w:line="240" w:lineRule="auto"/>
              <w:ind w:right="-72"/>
              <w:jc w:val="right"/>
              <w:rPr>
                <w:rFonts w:ascii="Arial" w:eastAsia="Arial" w:hAnsi="Arial" w:cs="Arial"/>
                <w:sz w:val="20"/>
                <w:szCs w:val="20"/>
              </w:rPr>
            </w:pPr>
          </w:p>
        </w:tc>
        <w:tc>
          <w:tcPr>
            <w:tcW w:w="1584" w:type="dxa"/>
            <w:shd w:val="clear" w:color="auto" w:fill="FAFAFA"/>
            <w:vAlign w:val="bottom"/>
          </w:tcPr>
          <w:p w14:paraId="57E68C17" w14:textId="77777777" w:rsidR="0041340C" w:rsidRDefault="0041340C">
            <w:pPr>
              <w:spacing w:line="240" w:lineRule="auto"/>
              <w:ind w:right="-72"/>
              <w:jc w:val="right"/>
              <w:rPr>
                <w:rFonts w:ascii="Arial" w:eastAsia="Arial" w:hAnsi="Arial" w:cs="Arial"/>
                <w:sz w:val="20"/>
                <w:szCs w:val="20"/>
              </w:rPr>
            </w:pPr>
          </w:p>
        </w:tc>
        <w:tc>
          <w:tcPr>
            <w:tcW w:w="1542" w:type="dxa"/>
            <w:shd w:val="clear" w:color="auto" w:fill="auto"/>
            <w:vAlign w:val="bottom"/>
          </w:tcPr>
          <w:p w14:paraId="42992366" w14:textId="77777777" w:rsidR="0041340C" w:rsidRDefault="0041340C">
            <w:pPr>
              <w:spacing w:line="240" w:lineRule="auto"/>
              <w:ind w:right="-72"/>
              <w:jc w:val="right"/>
              <w:rPr>
                <w:rFonts w:ascii="Arial" w:eastAsia="Arial" w:hAnsi="Arial" w:cs="Arial"/>
                <w:sz w:val="20"/>
                <w:szCs w:val="20"/>
              </w:rPr>
            </w:pPr>
          </w:p>
        </w:tc>
      </w:tr>
      <w:tr w:rsidR="0041340C" w14:paraId="59431651" w14:textId="77777777">
        <w:tc>
          <w:tcPr>
            <w:tcW w:w="3159" w:type="dxa"/>
            <w:shd w:val="clear" w:color="auto" w:fill="auto"/>
            <w:vAlign w:val="bottom"/>
          </w:tcPr>
          <w:p w14:paraId="18758D22" w14:textId="77777777" w:rsidR="0041340C" w:rsidRDefault="00CD2157">
            <w:pPr>
              <w:tabs>
                <w:tab w:val="left" w:pos="438"/>
              </w:tabs>
              <w:spacing w:line="240" w:lineRule="auto"/>
              <w:ind w:left="-101"/>
              <w:rPr>
                <w:rFonts w:ascii="Arial" w:eastAsia="Arial" w:hAnsi="Arial" w:cs="Arial"/>
                <w:sz w:val="20"/>
                <w:szCs w:val="20"/>
              </w:rPr>
            </w:pPr>
            <w:r>
              <w:rPr>
                <w:rFonts w:ascii="Arial" w:eastAsia="Arial" w:hAnsi="Arial" w:cs="Arial"/>
                <w:sz w:val="20"/>
                <w:szCs w:val="20"/>
              </w:rPr>
              <w:tab/>
              <w:t xml:space="preserve">   doubtful accounts</w:t>
            </w:r>
          </w:p>
        </w:tc>
        <w:tc>
          <w:tcPr>
            <w:tcW w:w="1584" w:type="dxa"/>
            <w:tcBorders>
              <w:bottom w:val="single" w:sz="4" w:space="0" w:color="000000"/>
            </w:tcBorders>
            <w:shd w:val="clear" w:color="auto" w:fill="FAFAFA"/>
            <w:vAlign w:val="bottom"/>
          </w:tcPr>
          <w:p w14:paraId="70B40799" w14:textId="77777777" w:rsidR="0041340C" w:rsidRDefault="00CD2157">
            <w:pPr>
              <w:ind w:right="-72"/>
              <w:jc w:val="right"/>
              <w:rPr>
                <w:rFonts w:ascii="Arial" w:eastAsia="Arial" w:hAnsi="Arial" w:cs="Arial"/>
                <w:sz w:val="20"/>
                <w:szCs w:val="20"/>
              </w:rPr>
            </w:pPr>
            <w:r>
              <w:rPr>
                <w:rFonts w:ascii="Arial" w:eastAsia="Arial" w:hAnsi="Arial" w:cs="Arial"/>
                <w:sz w:val="20"/>
                <w:szCs w:val="20"/>
              </w:rPr>
              <w:t>-</w:t>
            </w:r>
          </w:p>
        </w:tc>
        <w:tc>
          <w:tcPr>
            <w:tcW w:w="1584" w:type="dxa"/>
            <w:tcBorders>
              <w:bottom w:val="single" w:sz="4" w:space="0" w:color="000000"/>
            </w:tcBorders>
            <w:shd w:val="clear" w:color="auto" w:fill="auto"/>
            <w:vAlign w:val="bottom"/>
          </w:tcPr>
          <w:p w14:paraId="459465E7" w14:textId="77777777" w:rsidR="0041340C" w:rsidRDefault="00CD2157">
            <w:pPr>
              <w:ind w:right="-72"/>
              <w:jc w:val="right"/>
              <w:rPr>
                <w:rFonts w:ascii="Arial" w:eastAsia="Arial" w:hAnsi="Arial" w:cs="Arial"/>
                <w:sz w:val="20"/>
                <w:szCs w:val="20"/>
              </w:rPr>
            </w:pPr>
            <w:r>
              <w:rPr>
                <w:rFonts w:ascii="Arial" w:eastAsia="Arial" w:hAnsi="Arial" w:cs="Arial"/>
                <w:sz w:val="20"/>
                <w:szCs w:val="20"/>
              </w:rPr>
              <w:t>-</w:t>
            </w:r>
          </w:p>
        </w:tc>
        <w:tc>
          <w:tcPr>
            <w:tcW w:w="1584" w:type="dxa"/>
            <w:tcBorders>
              <w:bottom w:val="single" w:sz="4" w:space="0" w:color="000000"/>
            </w:tcBorders>
            <w:shd w:val="clear" w:color="auto" w:fill="FAFAFA"/>
            <w:vAlign w:val="bottom"/>
          </w:tcPr>
          <w:p w14:paraId="6916295B" w14:textId="7B327D73" w:rsidR="0041340C" w:rsidRDefault="00667280">
            <w:pPr>
              <w:ind w:right="-72"/>
              <w:jc w:val="right"/>
              <w:rPr>
                <w:rFonts w:ascii="Arial" w:eastAsia="Arial" w:hAnsi="Arial" w:cs="Arial"/>
                <w:sz w:val="20"/>
                <w:szCs w:val="20"/>
              </w:rPr>
            </w:pPr>
            <w:r>
              <w:rPr>
                <w:rFonts w:ascii="Arial" w:eastAsia="Arial" w:hAnsi="Arial" w:cs="Arial"/>
                <w:sz w:val="20"/>
                <w:szCs w:val="20"/>
              </w:rPr>
              <w:t>-</w:t>
            </w:r>
          </w:p>
        </w:tc>
        <w:tc>
          <w:tcPr>
            <w:tcW w:w="1542" w:type="dxa"/>
            <w:tcBorders>
              <w:bottom w:val="single" w:sz="4" w:space="0" w:color="000000"/>
            </w:tcBorders>
            <w:shd w:val="clear" w:color="auto" w:fill="auto"/>
            <w:vAlign w:val="bottom"/>
          </w:tcPr>
          <w:p w14:paraId="123D6B1E" w14:textId="77777777" w:rsidR="0041340C" w:rsidRDefault="00CD2157">
            <w:pPr>
              <w:ind w:right="-72"/>
              <w:jc w:val="right"/>
              <w:rPr>
                <w:rFonts w:ascii="Arial" w:eastAsia="Arial" w:hAnsi="Arial" w:cs="Arial"/>
                <w:sz w:val="20"/>
                <w:szCs w:val="20"/>
              </w:rPr>
            </w:pPr>
            <w:r>
              <w:rPr>
                <w:rFonts w:ascii="Arial" w:eastAsia="Arial" w:hAnsi="Arial" w:cs="Arial"/>
                <w:sz w:val="20"/>
                <w:szCs w:val="20"/>
              </w:rPr>
              <w:t>-</w:t>
            </w:r>
          </w:p>
        </w:tc>
      </w:tr>
      <w:tr w:rsidR="0041340C" w14:paraId="27039505" w14:textId="77777777">
        <w:tc>
          <w:tcPr>
            <w:tcW w:w="3159" w:type="dxa"/>
            <w:shd w:val="clear" w:color="auto" w:fill="auto"/>
            <w:vAlign w:val="bottom"/>
          </w:tcPr>
          <w:p w14:paraId="7DBC1902" w14:textId="77777777" w:rsidR="0041340C" w:rsidRDefault="0041340C">
            <w:pPr>
              <w:spacing w:line="240" w:lineRule="auto"/>
              <w:ind w:left="-101" w:right="-108"/>
              <w:jc w:val="both"/>
              <w:rPr>
                <w:rFonts w:ascii="Arial" w:eastAsia="Arial" w:hAnsi="Arial" w:cs="Arial"/>
                <w:sz w:val="8"/>
                <w:szCs w:val="8"/>
              </w:rPr>
            </w:pPr>
          </w:p>
        </w:tc>
        <w:tc>
          <w:tcPr>
            <w:tcW w:w="1584" w:type="dxa"/>
            <w:tcBorders>
              <w:top w:val="single" w:sz="4" w:space="0" w:color="000000"/>
            </w:tcBorders>
            <w:shd w:val="clear" w:color="auto" w:fill="FAFAFA"/>
            <w:vAlign w:val="bottom"/>
          </w:tcPr>
          <w:p w14:paraId="34185E09" w14:textId="77777777" w:rsidR="0041340C" w:rsidRDefault="0041340C">
            <w:pPr>
              <w:spacing w:line="240" w:lineRule="auto"/>
              <w:ind w:right="-72"/>
              <w:jc w:val="right"/>
              <w:rPr>
                <w:rFonts w:ascii="Arial" w:eastAsia="Arial" w:hAnsi="Arial" w:cs="Arial"/>
                <w:sz w:val="8"/>
                <w:szCs w:val="8"/>
              </w:rPr>
            </w:pPr>
          </w:p>
        </w:tc>
        <w:tc>
          <w:tcPr>
            <w:tcW w:w="1584" w:type="dxa"/>
            <w:tcBorders>
              <w:top w:val="single" w:sz="4" w:space="0" w:color="000000"/>
            </w:tcBorders>
            <w:shd w:val="clear" w:color="auto" w:fill="auto"/>
            <w:vAlign w:val="bottom"/>
          </w:tcPr>
          <w:p w14:paraId="25DC3FEF" w14:textId="77777777" w:rsidR="0041340C" w:rsidRDefault="0041340C">
            <w:pPr>
              <w:spacing w:line="240" w:lineRule="auto"/>
              <w:ind w:right="-72"/>
              <w:jc w:val="right"/>
              <w:rPr>
                <w:rFonts w:ascii="Arial" w:eastAsia="Arial" w:hAnsi="Arial" w:cs="Arial"/>
                <w:sz w:val="8"/>
                <w:szCs w:val="8"/>
              </w:rPr>
            </w:pPr>
          </w:p>
        </w:tc>
        <w:tc>
          <w:tcPr>
            <w:tcW w:w="1584" w:type="dxa"/>
            <w:tcBorders>
              <w:top w:val="single" w:sz="4" w:space="0" w:color="000000"/>
            </w:tcBorders>
            <w:shd w:val="clear" w:color="auto" w:fill="FAFAFA"/>
            <w:vAlign w:val="bottom"/>
          </w:tcPr>
          <w:p w14:paraId="0D8D844D" w14:textId="77777777" w:rsidR="0041340C" w:rsidRDefault="0041340C">
            <w:pPr>
              <w:spacing w:line="240" w:lineRule="auto"/>
              <w:ind w:right="-72"/>
              <w:jc w:val="right"/>
              <w:rPr>
                <w:rFonts w:ascii="Arial" w:eastAsia="Arial" w:hAnsi="Arial" w:cs="Arial"/>
                <w:sz w:val="8"/>
                <w:szCs w:val="8"/>
              </w:rPr>
            </w:pPr>
          </w:p>
        </w:tc>
        <w:tc>
          <w:tcPr>
            <w:tcW w:w="1542" w:type="dxa"/>
            <w:tcBorders>
              <w:top w:val="single" w:sz="4" w:space="0" w:color="000000"/>
            </w:tcBorders>
            <w:shd w:val="clear" w:color="auto" w:fill="auto"/>
            <w:vAlign w:val="bottom"/>
          </w:tcPr>
          <w:p w14:paraId="09193499" w14:textId="77777777" w:rsidR="0041340C" w:rsidRDefault="0041340C">
            <w:pPr>
              <w:spacing w:line="240" w:lineRule="auto"/>
              <w:ind w:right="-72"/>
              <w:jc w:val="right"/>
              <w:rPr>
                <w:rFonts w:ascii="Arial" w:eastAsia="Arial" w:hAnsi="Arial" w:cs="Arial"/>
                <w:sz w:val="8"/>
                <w:szCs w:val="8"/>
              </w:rPr>
            </w:pPr>
          </w:p>
        </w:tc>
      </w:tr>
      <w:tr w:rsidR="0041340C" w14:paraId="545617AF" w14:textId="77777777">
        <w:trPr>
          <w:trHeight w:val="62"/>
        </w:trPr>
        <w:tc>
          <w:tcPr>
            <w:tcW w:w="3159" w:type="dxa"/>
            <w:shd w:val="clear" w:color="auto" w:fill="auto"/>
            <w:vAlign w:val="bottom"/>
          </w:tcPr>
          <w:p w14:paraId="4F78A693" w14:textId="77777777" w:rsidR="0041340C" w:rsidRDefault="0041340C">
            <w:pPr>
              <w:spacing w:line="240" w:lineRule="auto"/>
              <w:ind w:left="-101"/>
              <w:rPr>
                <w:rFonts w:ascii="Arial" w:eastAsia="Arial" w:hAnsi="Arial" w:cs="Arial"/>
                <w:sz w:val="20"/>
                <w:szCs w:val="20"/>
              </w:rPr>
            </w:pPr>
          </w:p>
        </w:tc>
        <w:tc>
          <w:tcPr>
            <w:tcW w:w="1584" w:type="dxa"/>
            <w:tcBorders>
              <w:bottom w:val="single" w:sz="4" w:space="0" w:color="000000"/>
            </w:tcBorders>
            <w:shd w:val="clear" w:color="auto" w:fill="FAFAFA"/>
            <w:vAlign w:val="bottom"/>
          </w:tcPr>
          <w:p w14:paraId="629B335C" w14:textId="77777777" w:rsidR="0041340C" w:rsidRDefault="00CD2157">
            <w:pPr>
              <w:ind w:right="-72"/>
              <w:jc w:val="right"/>
              <w:rPr>
                <w:rFonts w:ascii="Arial" w:eastAsia="Arial" w:hAnsi="Arial" w:cs="Arial"/>
                <w:sz w:val="20"/>
                <w:szCs w:val="20"/>
              </w:rPr>
            </w:pPr>
            <w:r>
              <w:rPr>
                <w:rFonts w:ascii="Arial" w:eastAsia="Arial" w:hAnsi="Arial" w:cs="Arial"/>
                <w:sz w:val="20"/>
                <w:szCs w:val="20"/>
              </w:rPr>
              <w:t>279,893,998</w:t>
            </w:r>
          </w:p>
        </w:tc>
        <w:tc>
          <w:tcPr>
            <w:tcW w:w="1584" w:type="dxa"/>
            <w:tcBorders>
              <w:bottom w:val="single" w:sz="4" w:space="0" w:color="000000"/>
            </w:tcBorders>
            <w:shd w:val="clear" w:color="auto" w:fill="auto"/>
            <w:vAlign w:val="bottom"/>
          </w:tcPr>
          <w:p w14:paraId="770E4814" w14:textId="77777777" w:rsidR="0041340C" w:rsidRDefault="00CD2157">
            <w:pPr>
              <w:ind w:right="-72"/>
              <w:jc w:val="right"/>
              <w:rPr>
                <w:rFonts w:ascii="Arial" w:eastAsia="Arial" w:hAnsi="Arial" w:cs="Arial"/>
                <w:sz w:val="20"/>
                <w:szCs w:val="20"/>
              </w:rPr>
            </w:pPr>
            <w:r>
              <w:rPr>
                <w:rFonts w:ascii="Arial" w:eastAsia="Arial" w:hAnsi="Arial" w:cs="Arial"/>
                <w:sz w:val="20"/>
                <w:szCs w:val="20"/>
              </w:rPr>
              <w:t>268,733,332</w:t>
            </w:r>
          </w:p>
        </w:tc>
        <w:tc>
          <w:tcPr>
            <w:tcW w:w="1584" w:type="dxa"/>
            <w:tcBorders>
              <w:bottom w:val="single" w:sz="4" w:space="0" w:color="000000"/>
            </w:tcBorders>
            <w:shd w:val="clear" w:color="auto" w:fill="FAFAFA"/>
            <w:vAlign w:val="bottom"/>
          </w:tcPr>
          <w:p w14:paraId="79F02A89" w14:textId="77777777" w:rsidR="0041340C" w:rsidRDefault="00CD2157">
            <w:pPr>
              <w:ind w:right="-72"/>
              <w:jc w:val="right"/>
              <w:rPr>
                <w:rFonts w:ascii="Arial" w:eastAsia="Arial" w:hAnsi="Arial" w:cs="Arial"/>
                <w:sz w:val="20"/>
                <w:szCs w:val="20"/>
              </w:rPr>
            </w:pPr>
            <w:r>
              <w:rPr>
                <w:rFonts w:ascii="Arial" w:eastAsia="Arial" w:hAnsi="Arial" w:cs="Arial"/>
                <w:sz w:val="20"/>
                <w:szCs w:val="20"/>
              </w:rPr>
              <w:t>9,540,243,949</w:t>
            </w:r>
          </w:p>
        </w:tc>
        <w:tc>
          <w:tcPr>
            <w:tcW w:w="1542" w:type="dxa"/>
            <w:tcBorders>
              <w:bottom w:val="single" w:sz="4" w:space="0" w:color="000000"/>
            </w:tcBorders>
            <w:shd w:val="clear" w:color="auto" w:fill="auto"/>
            <w:vAlign w:val="bottom"/>
          </w:tcPr>
          <w:p w14:paraId="0D9CD2F7" w14:textId="77777777" w:rsidR="0041340C" w:rsidRDefault="00CD2157">
            <w:pPr>
              <w:ind w:right="-72"/>
              <w:jc w:val="right"/>
              <w:rPr>
                <w:rFonts w:ascii="Arial" w:eastAsia="Arial" w:hAnsi="Arial" w:cs="Arial"/>
                <w:sz w:val="20"/>
                <w:szCs w:val="20"/>
              </w:rPr>
            </w:pPr>
            <w:r>
              <w:rPr>
                <w:rFonts w:ascii="Arial" w:eastAsia="Arial" w:hAnsi="Arial" w:cs="Arial"/>
                <w:sz w:val="20"/>
                <w:szCs w:val="20"/>
              </w:rPr>
              <w:t>8,108,292,169</w:t>
            </w:r>
          </w:p>
        </w:tc>
      </w:tr>
    </w:tbl>
    <w:p w14:paraId="05D77922" w14:textId="77777777" w:rsidR="0041340C" w:rsidRDefault="0041340C">
      <w:pPr>
        <w:spacing w:line="240" w:lineRule="auto"/>
        <w:jc w:val="both"/>
        <w:rPr>
          <w:rFonts w:ascii="Arial" w:eastAsia="Arial" w:hAnsi="Arial" w:cs="Arial"/>
          <w:sz w:val="16"/>
          <w:szCs w:val="16"/>
        </w:rPr>
      </w:pPr>
    </w:p>
    <w:p w14:paraId="364EB7B0" w14:textId="77777777" w:rsidR="0041340C" w:rsidRDefault="0041340C">
      <w:pPr>
        <w:spacing w:line="240" w:lineRule="auto"/>
        <w:rPr>
          <w:rFonts w:ascii="Arial" w:eastAsia="Arial" w:hAnsi="Arial" w:cs="Arial"/>
          <w:sz w:val="16"/>
          <w:szCs w:val="16"/>
        </w:rPr>
      </w:pPr>
    </w:p>
    <w:tbl>
      <w:tblPr>
        <w:tblStyle w:val="a8"/>
        <w:tblW w:w="9461" w:type="dxa"/>
        <w:tblLayout w:type="fixed"/>
        <w:tblLook w:val="0000" w:firstRow="0" w:lastRow="0" w:firstColumn="0" w:lastColumn="0" w:noHBand="0" w:noVBand="0"/>
      </w:tblPr>
      <w:tblGrid>
        <w:gridCol w:w="9461"/>
      </w:tblGrid>
      <w:tr w:rsidR="0041340C" w14:paraId="12A400AB" w14:textId="77777777">
        <w:trPr>
          <w:trHeight w:val="386"/>
        </w:trPr>
        <w:tc>
          <w:tcPr>
            <w:tcW w:w="9461" w:type="dxa"/>
            <w:shd w:val="clear" w:color="auto" w:fill="FFA543"/>
            <w:vAlign w:val="center"/>
          </w:tcPr>
          <w:p w14:paraId="04E9A678" w14:textId="77777777" w:rsidR="0041340C" w:rsidRDefault="00CD2157">
            <w:pPr>
              <w:tabs>
                <w:tab w:val="left" w:pos="432"/>
              </w:tabs>
              <w:jc w:val="both"/>
              <w:rPr>
                <w:rFonts w:ascii="Arial" w:eastAsia="Arial" w:hAnsi="Arial" w:cs="Arial"/>
                <w:color w:val="FFFFFF"/>
                <w:sz w:val="18"/>
                <w:szCs w:val="18"/>
              </w:rPr>
            </w:pPr>
            <w:r>
              <w:rPr>
                <w:rFonts w:ascii="Arial" w:eastAsia="Arial" w:hAnsi="Arial" w:cs="Arial"/>
                <w:b/>
                <w:color w:val="FFFFFF"/>
                <w:sz w:val="18"/>
                <w:szCs w:val="18"/>
              </w:rPr>
              <w:t>6</w:t>
            </w:r>
            <w:r>
              <w:rPr>
                <w:rFonts w:ascii="Arial" w:eastAsia="Arial" w:hAnsi="Arial" w:cs="Arial"/>
                <w:b/>
                <w:color w:val="FFFFFF"/>
                <w:sz w:val="18"/>
                <w:szCs w:val="18"/>
              </w:rPr>
              <w:tab/>
              <w:t>Inventories</w:t>
            </w:r>
          </w:p>
        </w:tc>
      </w:tr>
    </w:tbl>
    <w:p w14:paraId="38BA6701" w14:textId="77777777" w:rsidR="0041340C" w:rsidRDefault="0041340C">
      <w:pPr>
        <w:spacing w:line="240" w:lineRule="auto"/>
        <w:ind w:hanging="2"/>
        <w:jc w:val="both"/>
        <w:rPr>
          <w:rFonts w:ascii="Arial" w:eastAsia="Arial" w:hAnsi="Arial" w:cs="Arial"/>
          <w:sz w:val="16"/>
          <w:szCs w:val="16"/>
        </w:rPr>
      </w:pPr>
    </w:p>
    <w:tbl>
      <w:tblPr>
        <w:tblStyle w:val="a9"/>
        <w:tblW w:w="9468" w:type="dxa"/>
        <w:tblLayout w:type="fixed"/>
        <w:tblLook w:val="0000" w:firstRow="0" w:lastRow="0" w:firstColumn="0" w:lastColumn="0" w:noHBand="0" w:noVBand="0"/>
      </w:tblPr>
      <w:tblGrid>
        <w:gridCol w:w="3118"/>
        <w:gridCol w:w="1587"/>
        <w:gridCol w:w="1588"/>
        <w:gridCol w:w="1587"/>
        <w:gridCol w:w="1588"/>
      </w:tblGrid>
      <w:tr w:rsidR="0041340C" w14:paraId="346F022E" w14:textId="77777777" w:rsidTr="002B5B5B">
        <w:tc>
          <w:tcPr>
            <w:tcW w:w="3119" w:type="dxa"/>
            <w:vAlign w:val="bottom"/>
          </w:tcPr>
          <w:p w14:paraId="620E64C2" w14:textId="77777777" w:rsidR="0041340C" w:rsidRDefault="0041340C" w:rsidP="002B5B5B">
            <w:pPr>
              <w:spacing w:line="240" w:lineRule="auto"/>
              <w:ind w:left="-120" w:right="-72" w:hanging="2"/>
              <w:jc w:val="both"/>
              <w:rPr>
                <w:rFonts w:ascii="Arial" w:eastAsia="Arial" w:hAnsi="Arial" w:cs="Arial"/>
                <w:sz w:val="20"/>
                <w:szCs w:val="20"/>
              </w:rPr>
            </w:pPr>
          </w:p>
        </w:tc>
        <w:tc>
          <w:tcPr>
            <w:tcW w:w="3175" w:type="dxa"/>
            <w:gridSpan w:val="2"/>
            <w:tcBorders>
              <w:top w:val="single" w:sz="4" w:space="0" w:color="000000"/>
              <w:bottom w:val="single" w:sz="4" w:space="0" w:color="000000"/>
            </w:tcBorders>
            <w:vAlign w:val="bottom"/>
          </w:tcPr>
          <w:p w14:paraId="5D3C46AF" w14:textId="77777777" w:rsidR="0041340C" w:rsidRDefault="00CD2157">
            <w:pPr>
              <w:spacing w:line="240" w:lineRule="auto"/>
              <w:ind w:right="-72" w:hanging="2"/>
              <w:jc w:val="center"/>
              <w:rPr>
                <w:rFonts w:ascii="Arial" w:eastAsia="Arial" w:hAnsi="Arial" w:cs="Arial"/>
                <w:sz w:val="20"/>
                <w:szCs w:val="20"/>
              </w:rPr>
            </w:pPr>
            <w:r>
              <w:rPr>
                <w:rFonts w:ascii="Arial" w:eastAsia="Arial" w:hAnsi="Arial" w:cs="Arial"/>
                <w:b/>
                <w:sz w:val="20"/>
                <w:szCs w:val="20"/>
              </w:rPr>
              <w:t>Unit: US Dollar</w:t>
            </w:r>
          </w:p>
        </w:tc>
        <w:tc>
          <w:tcPr>
            <w:tcW w:w="3175" w:type="dxa"/>
            <w:gridSpan w:val="2"/>
            <w:tcBorders>
              <w:top w:val="single" w:sz="4" w:space="0" w:color="000000"/>
              <w:bottom w:val="single" w:sz="4" w:space="0" w:color="000000"/>
            </w:tcBorders>
            <w:vAlign w:val="bottom"/>
          </w:tcPr>
          <w:p w14:paraId="6C708A1A" w14:textId="77777777" w:rsidR="0041340C" w:rsidRDefault="00CD2157">
            <w:pPr>
              <w:spacing w:line="240" w:lineRule="auto"/>
              <w:ind w:right="-72" w:hanging="2"/>
              <w:jc w:val="center"/>
              <w:rPr>
                <w:rFonts w:ascii="Arial" w:eastAsia="Arial" w:hAnsi="Arial" w:cs="Arial"/>
                <w:sz w:val="20"/>
                <w:szCs w:val="20"/>
              </w:rPr>
            </w:pPr>
            <w:r>
              <w:rPr>
                <w:rFonts w:ascii="Arial" w:eastAsia="Arial" w:hAnsi="Arial" w:cs="Arial"/>
                <w:b/>
                <w:sz w:val="20"/>
                <w:szCs w:val="20"/>
              </w:rPr>
              <w:t>Unit: Baht</w:t>
            </w:r>
          </w:p>
        </w:tc>
      </w:tr>
      <w:tr w:rsidR="0041340C" w14:paraId="2847CBE3" w14:textId="77777777" w:rsidTr="002B5B5B">
        <w:trPr>
          <w:trHeight w:val="125"/>
        </w:trPr>
        <w:tc>
          <w:tcPr>
            <w:tcW w:w="3119" w:type="dxa"/>
            <w:vAlign w:val="bottom"/>
          </w:tcPr>
          <w:p w14:paraId="21B36692" w14:textId="77777777" w:rsidR="0041340C" w:rsidRDefault="0041340C" w:rsidP="002B5B5B">
            <w:pPr>
              <w:spacing w:line="240" w:lineRule="auto"/>
              <w:ind w:left="-120" w:right="-72" w:hanging="2"/>
              <w:jc w:val="both"/>
              <w:rPr>
                <w:rFonts w:ascii="Arial" w:eastAsia="Arial" w:hAnsi="Arial" w:cs="Arial"/>
                <w:sz w:val="20"/>
                <w:szCs w:val="20"/>
              </w:rPr>
            </w:pPr>
          </w:p>
        </w:tc>
        <w:tc>
          <w:tcPr>
            <w:tcW w:w="1587" w:type="dxa"/>
            <w:tcBorders>
              <w:top w:val="single" w:sz="4" w:space="0" w:color="000000"/>
            </w:tcBorders>
            <w:vAlign w:val="bottom"/>
          </w:tcPr>
          <w:p w14:paraId="7A72A9EE"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b/>
                <w:sz w:val="20"/>
                <w:szCs w:val="20"/>
              </w:rPr>
              <w:t>30 September</w:t>
            </w:r>
          </w:p>
        </w:tc>
        <w:tc>
          <w:tcPr>
            <w:tcW w:w="1588" w:type="dxa"/>
            <w:tcBorders>
              <w:top w:val="single" w:sz="4" w:space="0" w:color="000000"/>
            </w:tcBorders>
            <w:vAlign w:val="bottom"/>
          </w:tcPr>
          <w:p w14:paraId="1BEE06D3"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b/>
                <w:sz w:val="20"/>
                <w:szCs w:val="20"/>
              </w:rPr>
              <w:t>31 December</w:t>
            </w:r>
          </w:p>
        </w:tc>
        <w:tc>
          <w:tcPr>
            <w:tcW w:w="1587" w:type="dxa"/>
            <w:tcBorders>
              <w:top w:val="single" w:sz="4" w:space="0" w:color="000000"/>
            </w:tcBorders>
            <w:vAlign w:val="bottom"/>
          </w:tcPr>
          <w:p w14:paraId="15888DC5"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b/>
                <w:sz w:val="20"/>
                <w:szCs w:val="20"/>
              </w:rPr>
              <w:t>30 September</w:t>
            </w:r>
          </w:p>
        </w:tc>
        <w:tc>
          <w:tcPr>
            <w:tcW w:w="1588" w:type="dxa"/>
            <w:tcBorders>
              <w:top w:val="single" w:sz="4" w:space="0" w:color="000000"/>
            </w:tcBorders>
            <w:vAlign w:val="bottom"/>
          </w:tcPr>
          <w:p w14:paraId="32B36C20"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b/>
                <w:sz w:val="20"/>
                <w:szCs w:val="20"/>
              </w:rPr>
              <w:t>31 December</w:t>
            </w:r>
          </w:p>
        </w:tc>
      </w:tr>
      <w:tr w:rsidR="0041340C" w14:paraId="04F608AF" w14:textId="77777777" w:rsidTr="002B5B5B">
        <w:tc>
          <w:tcPr>
            <w:tcW w:w="3119" w:type="dxa"/>
            <w:vAlign w:val="bottom"/>
          </w:tcPr>
          <w:p w14:paraId="65658925" w14:textId="77777777" w:rsidR="0041340C" w:rsidRDefault="0041340C" w:rsidP="002B5B5B">
            <w:pPr>
              <w:spacing w:line="240" w:lineRule="auto"/>
              <w:ind w:left="-120" w:right="-72" w:hanging="2"/>
              <w:jc w:val="both"/>
              <w:rPr>
                <w:rFonts w:ascii="Arial" w:eastAsia="Arial" w:hAnsi="Arial" w:cs="Arial"/>
                <w:sz w:val="20"/>
                <w:szCs w:val="20"/>
              </w:rPr>
            </w:pPr>
          </w:p>
        </w:tc>
        <w:tc>
          <w:tcPr>
            <w:tcW w:w="1587" w:type="dxa"/>
            <w:tcBorders>
              <w:bottom w:val="single" w:sz="4" w:space="0" w:color="000000"/>
            </w:tcBorders>
            <w:vAlign w:val="bottom"/>
          </w:tcPr>
          <w:p w14:paraId="034B4DCD"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b/>
                <w:sz w:val="20"/>
                <w:szCs w:val="20"/>
              </w:rPr>
              <w:t>2021</w:t>
            </w:r>
          </w:p>
        </w:tc>
        <w:tc>
          <w:tcPr>
            <w:tcW w:w="1588" w:type="dxa"/>
            <w:tcBorders>
              <w:bottom w:val="single" w:sz="4" w:space="0" w:color="000000"/>
            </w:tcBorders>
            <w:vAlign w:val="bottom"/>
          </w:tcPr>
          <w:p w14:paraId="7AF46086"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b/>
                <w:sz w:val="20"/>
                <w:szCs w:val="20"/>
              </w:rPr>
              <w:t>2020</w:t>
            </w:r>
          </w:p>
        </w:tc>
        <w:tc>
          <w:tcPr>
            <w:tcW w:w="1587" w:type="dxa"/>
            <w:tcBorders>
              <w:bottom w:val="single" w:sz="4" w:space="0" w:color="000000"/>
            </w:tcBorders>
            <w:vAlign w:val="bottom"/>
          </w:tcPr>
          <w:p w14:paraId="0C27F796"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b/>
                <w:sz w:val="20"/>
                <w:szCs w:val="20"/>
              </w:rPr>
              <w:t>2021</w:t>
            </w:r>
          </w:p>
        </w:tc>
        <w:tc>
          <w:tcPr>
            <w:tcW w:w="1588" w:type="dxa"/>
            <w:tcBorders>
              <w:bottom w:val="single" w:sz="4" w:space="0" w:color="000000"/>
            </w:tcBorders>
            <w:vAlign w:val="bottom"/>
          </w:tcPr>
          <w:p w14:paraId="7451E61E"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b/>
                <w:sz w:val="20"/>
                <w:szCs w:val="20"/>
              </w:rPr>
              <w:t>2020</w:t>
            </w:r>
          </w:p>
        </w:tc>
      </w:tr>
      <w:tr w:rsidR="0041340C" w14:paraId="41D786D2" w14:textId="77777777" w:rsidTr="002B5B5B">
        <w:trPr>
          <w:trHeight w:val="68"/>
        </w:trPr>
        <w:tc>
          <w:tcPr>
            <w:tcW w:w="3119" w:type="dxa"/>
            <w:shd w:val="clear" w:color="auto" w:fill="auto"/>
            <w:vAlign w:val="bottom"/>
          </w:tcPr>
          <w:p w14:paraId="6DB7D7BF" w14:textId="77777777" w:rsidR="0041340C" w:rsidRDefault="0041340C" w:rsidP="002B5B5B">
            <w:pPr>
              <w:spacing w:line="240" w:lineRule="auto"/>
              <w:ind w:left="-120" w:right="-72" w:hanging="2"/>
              <w:jc w:val="both"/>
              <w:rPr>
                <w:rFonts w:ascii="Arial" w:eastAsia="Arial" w:hAnsi="Arial" w:cs="Arial"/>
                <w:sz w:val="8"/>
                <w:szCs w:val="8"/>
              </w:rPr>
            </w:pPr>
          </w:p>
        </w:tc>
        <w:tc>
          <w:tcPr>
            <w:tcW w:w="1587" w:type="dxa"/>
            <w:tcBorders>
              <w:top w:val="single" w:sz="4" w:space="0" w:color="000000"/>
            </w:tcBorders>
            <w:shd w:val="clear" w:color="auto" w:fill="FAFAFA"/>
            <w:vAlign w:val="bottom"/>
          </w:tcPr>
          <w:p w14:paraId="40DCA0BD" w14:textId="77777777" w:rsidR="0041340C" w:rsidRDefault="0041340C">
            <w:pPr>
              <w:spacing w:line="240" w:lineRule="auto"/>
              <w:ind w:right="-72" w:hanging="2"/>
              <w:jc w:val="right"/>
              <w:rPr>
                <w:rFonts w:ascii="Arial" w:eastAsia="Arial" w:hAnsi="Arial" w:cs="Arial"/>
                <w:sz w:val="8"/>
                <w:szCs w:val="8"/>
              </w:rPr>
            </w:pPr>
          </w:p>
        </w:tc>
        <w:tc>
          <w:tcPr>
            <w:tcW w:w="1588" w:type="dxa"/>
            <w:tcBorders>
              <w:top w:val="single" w:sz="4" w:space="0" w:color="000000"/>
            </w:tcBorders>
            <w:shd w:val="clear" w:color="auto" w:fill="auto"/>
            <w:vAlign w:val="bottom"/>
          </w:tcPr>
          <w:p w14:paraId="6B0F514B" w14:textId="77777777" w:rsidR="0041340C" w:rsidRDefault="0041340C">
            <w:pPr>
              <w:spacing w:line="240" w:lineRule="auto"/>
              <w:ind w:right="-72" w:hanging="2"/>
              <w:jc w:val="right"/>
              <w:rPr>
                <w:rFonts w:ascii="Arial" w:eastAsia="Arial" w:hAnsi="Arial" w:cs="Arial"/>
                <w:sz w:val="8"/>
                <w:szCs w:val="8"/>
              </w:rPr>
            </w:pPr>
          </w:p>
        </w:tc>
        <w:tc>
          <w:tcPr>
            <w:tcW w:w="1587" w:type="dxa"/>
            <w:tcBorders>
              <w:top w:val="single" w:sz="4" w:space="0" w:color="000000"/>
              <w:left w:val="nil"/>
              <w:bottom w:val="nil"/>
              <w:right w:val="nil"/>
            </w:tcBorders>
            <w:shd w:val="clear" w:color="auto" w:fill="FAFAFA"/>
            <w:vAlign w:val="bottom"/>
          </w:tcPr>
          <w:p w14:paraId="45AE93E5" w14:textId="77777777" w:rsidR="0041340C" w:rsidRDefault="0041340C">
            <w:pPr>
              <w:spacing w:line="240" w:lineRule="auto"/>
              <w:ind w:right="-72" w:hanging="2"/>
              <w:jc w:val="right"/>
              <w:rPr>
                <w:rFonts w:ascii="Arial" w:eastAsia="Arial" w:hAnsi="Arial" w:cs="Arial"/>
                <w:sz w:val="8"/>
                <w:szCs w:val="8"/>
              </w:rPr>
            </w:pPr>
          </w:p>
        </w:tc>
        <w:tc>
          <w:tcPr>
            <w:tcW w:w="1588" w:type="dxa"/>
            <w:tcBorders>
              <w:top w:val="single" w:sz="4" w:space="0" w:color="000000"/>
            </w:tcBorders>
            <w:vAlign w:val="bottom"/>
          </w:tcPr>
          <w:p w14:paraId="556C9686" w14:textId="77777777" w:rsidR="0041340C" w:rsidRDefault="0041340C">
            <w:pPr>
              <w:spacing w:line="240" w:lineRule="auto"/>
              <w:ind w:right="-72" w:hanging="2"/>
              <w:jc w:val="right"/>
              <w:rPr>
                <w:rFonts w:ascii="Arial" w:eastAsia="Arial" w:hAnsi="Arial" w:cs="Arial"/>
                <w:sz w:val="8"/>
                <w:szCs w:val="8"/>
              </w:rPr>
            </w:pPr>
          </w:p>
        </w:tc>
      </w:tr>
      <w:tr w:rsidR="0041340C" w14:paraId="40952786" w14:textId="77777777" w:rsidTr="002B5B5B">
        <w:trPr>
          <w:trHeight w:val="223"/>
        </w:trPr>
        <w:tc>
          <w:tcPr>
            <w:tcW w:w="3119" w:type="dxa"/>
            <w:shd w:val="clear" w:color="auto" w:fill="auto"/>
            <w:vAlign w:val="bottom"/>
          </w:tcPr>
          <w:p w14:paraId="045BEE99" w14:textId="77777777" w:rsidR="0041340C" w:rsidRDefault="00CD2157" w:rsidP="002B5B5B">
            <w:pPr>
              <w:spacing w:line="240" w:lineRule="auto"/>
              <w:ind w:left="-120" w:right="-72" w:hanging="2"/>
              <w:jc w:val="both"/>
              <w:rPr>
                <w:rFonts w:ascii="Arial" w:eastAsia="Arial" w:hAnsi="Arial" w:cs="Arial"/>
                <w:sz w:val="20"/>
                <w:szCs w:val="20"/>
              </w:rPr>
            </w:pPr>
            <w:r>
              <w:rPr>
                <w:rFonts w:ascii="Arial" w:eastAsia="Arial" w:hAnsi="Arial" w:cs="Arial"/>
                <w:sz w:val="20"/>
                <w:szCs w:val="20"/>
              </w:rPr>
              <w:t>Crude oil</w:t>
            </w:r>
          </w:p>
        </w:tc>
        <w:tc>
          <w:tcPr>
            <w:tcW w:w="1587" w:type="dxa"/>
            <w:shd w:val="clear" w:color="auto" w:fill="FAFAFA"/>
            <w:vAlign w:val="bottom"/>
          </w:tcPr>
          <w:p w14:paraId="55DD21EC"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224,446,219</w:t>
            </w:r>
          </w:p>
        </w:tc>
        <w:tc>
          <w:tcPr>
            <w:tcW w:w="1588" w:type="dxa"/>
            <w:shd w:val="clear" w:color="auto" w:fill="auto"/>
            <w:vAlign w:val="bottom"/>
          </w:tcPr>
          <w:p w14:paraId="1F6B395F"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119,506,945</w:t>
            </w:r>
          </w:p>
        </w:tc>
        <w:tc>
          <w:tcPr>
            <w:tcW w:w="1587" w:type="dxa"/>
            <w:tcBorders>
              <w:top w:val="nil"/>
              <w:left w:val="nil"/>
              <w:bottom w:val="nil"/>
              <w:right w:val="nil"/>
            </w:tcBorders>
            <w:shd w:val="clear" w:color="auto" w:fill="FAFAFA"/>
            <w:vAlign w:val="bottom"/>
          </w:tcPr>
          <w:p w14:paraId="6F84B4CB"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7,651,551,154</w:t>
            </w:r>
          </w:p>
        </w:tc>
        <w:tc>
          <w:tcPr>
            <w:tcW w:w="1588" w:type="dxa"/>
            <w:vAlign w:val="bottom"/>
          </w:tcPr>
          <w:p w14:paraId="5118D44B"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3,609,922,381</w:t>
            </w:r>
          </w:p>
        </w:tc>
      </w:tr>
      <w:tr w:rsidR="0041340C" w14:paraId="0A47270A" w14:textId="77777777" w:rsidTr="002B5B5B">
        <w:tc>
          <w:tcPr>
            <w:tcW w:w="3119" w:type="dxa"/>
            <w:shd w:val="clear" w:color="auto" w:fill="auto"/>
            <w:vAlign w:val="bottom"/>
          </w:tcPr>
          <w:p w14:paraId="351A1732" w14:textId="77777777" w:rsidR="0041340C" w:rsidRDefault="00CD2157" w:rsidP="002B5B5B">
            <w:pPr>
              <w:spacing w:line="240" w:lineRule="auto"/>
              <w:ind w:left="-120" w:right="-72" w:hanging="2"/>
              <w:rPr>
                <w:rFonts w:ascii="Arial" w:eastAsia="Arial" w:hAnsi="Arial" w:cs="Arial"/>
                <w:sz w:val="20"/>
                <w:szCs w:val="20"/>
              </w:rPr>
            </w:pPr>
            <w:r>
              <w:rPr>
                <w:rFonts w:ascii="Arial" w:eastAsia="Arial" w:hAnsi="Arial" w:cs="Arial"/>
                <w:sz w:val="20"/>
                <w:szCs w:val="20"/>
              </w:rPr>
              <w:t>Petroleum products</w:t>
            </w:r>
          </w:p>
        </w:tc>
        <w:tc>
          <w:tcPr>
            <w:tcW w:w="1587" w:type="dxa"/>
            <w:shd w:val="clear" w:color="auto" w:fill="FAFAFA"/>
            <w:vAlign w:val="bottom"/>
          </w:tcPr>
          <w:p w14:paraId="44F8B8FF"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138,333,724</w:t>
            </w:r>
          </w:p>
        </w:tc>
        <w:tc>
          <w:tcPr>
            <w:tcW w:w="1588" w:type="dxa"/>
            <w:shd w:val="clear" w:color="auto" w:fill="auto"/>
            <w:vAlign w:val="bottom"/>
          </w:tcPr>
          <w:p w14:paraId="14DDF4B1"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71,918,935</w:t>
            </w:r>
          </w:p>
        </w:tc>
        <w:tc>
          <w:tcPr>
            <w:tcW w:w="1587" w:type="dxa"/>
            <w:tcBorders>
              <w:top w:val="nil"/>
              <w:left w:val="nil"/>
              <w:right w:val="nil"/>
            </w:tcBorders>
            <w:shd w:val="clear" w:color="auto" w:fill="FAFAFA"/>
            <w:vAlign w:val="bottom"/>
          </w:tcPr>
          <w:p w14:paraId="2200ECEA"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4,715,907,324</w:t>
            </w:r>
          </w:p>
        </w:tc>
        <w:tc>
          <w:tcPr>
            <w:tcW w:w="1588" w:type="dxa"/>
            <w:vAlign w:val="bottom"/>
          </w:tcPr>
          <w:p w14:paraId="188D92D8"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2,172,440,875</w:t>
            </w:r>
          </w:p>
        </w:tc>
      </w:tr>
      <w:tr w:rsidR="0041340C" w14:paraId="783279BC" w14:textId="77777777" w:rsidTr="002B5B5B">
        <w:tc>
          <w:tcPr>
            <w:tcW w:w="3119" w:type="dxa"/>
            <w:shd w:val="clear" w:color="auto" w:fill="auto"/>
            <w:vAlign w:val="bottom"/>
          </w:tcPr>
          <w:p w14:paraId="66B15172" w14:textId="77777777" w:rsidR="0041340C" w:rsidRDefault="00CD2157" w:rsidP="002B5B5B">
            <w:pPr>
              <w:spacing w:line="240" w:lineRule="auto"/>
              <w:ind w:left="-120" w:right="-72" w:hanging="2"/>
              <w:rPr>
                <w:rFonts w:ascii="Arial" w:eastAsia="Arial" w:hAnsi="Arial" w:cs="Arial"/>
                <w:sz w:val="20"/>
                <w:szCs w:val="20"/>
              </w:rPr>
            </w:pPr>
            <w:r>
              <w:rPr>
                <w:rFonts w:ascii="Arial" w:eastAsia="Arial" w:hAnsi="Arial" w:cs="Arial"/>
                <w:sz w:val="20"/>
                <w:szCs w:val="20"/>
              </w:rPr>
              <w:t>Materials and supplies</w:t>
            </w:r>
          </w:p>
        </w:tc>
        <w:tc>
          <w:tcPr>
            <w:tcW w:w="1587" w:type="dxa"/>
            <w:shd w:val="clear" w:color="auto" w:fill="FAFAFA"/>
            <w:vAlign w:val="bottom"/>
          </w:tcPr>
          <w:p w14:paraId="3B8E5FB3" w14:textId="77777777" w:rsidR="0041340C" w:rsidRDefault="0041340C">
            <w:pPr>
              <w:spacing w:line="240" w:lineRule="auto"/>
              <w:ind w:right="-72" w:hanging="2"/>
              <w:jc w:val="right"/>
              <w:rPr>
                <w:rFonts w:ascii="Arial" w:eastAsia="Arial" w:hAnsi="Arial" w:cs="Arial"/>
                <w:sz w:val="20"/>
                <w:szCs w:val="20"/>
              </w:rPr>
            </w:pPr>
          </w:p>
        </w:tc>
        <w:tc>
          <w:tcPr>
            <w:tcW w:w="1588" w:type="dxa"/>
            <w:shd w:val="clear" w:color="auto" w:fill="auto"/>
            <w:vAlign w:val="bottom"/>
          </w:tcPr>
          <w:p w14:paraId="5FFA3556" w14:textId="77777777" w:rsidR="0041340C" w:rsidRDefault="0041340C">
            <w:pPr>
              <w:spacing w:line="240" w:lineRule="auto"/>
              <w:ind w:right="-72" w:hanging="2"/>
              <w:jc w:val="right"/>
              <w:rPr>
                <w:rFonts w:ascii="Arial" w:eastAsia="Arial" w:hAnsi="Arial" w:cs="Arial"/>
                <w:sz w:val="20"/>
                <w:szCs w:val="20"/>
              </w:rPr>
            </w:pPr>
          </w:p>
        </w:tc>
        <w:tc>
          <w:tcPr>
            <w:tcW w:w="1587" w:type="dxa"/>
            <w:tcBorders>
              <w:left w:val="nil"/>
              <w:right w:val="nil"/>
            </w:tcBorders>
            <w:shd w:val="clear" w:color="auto" w:fill="FAFAFA"/>
            <w:vAlign w:val="bottom"/>
          </w:tcPr>
          <w:p w14:paraId="1CDCFFE2" w14:textId="77777777" w:rsidR="0041340C" w:rsidRDefault="0041340C">
            <w:pPr>
              <w:spacing w:line="240" w:lineRule="auto"/>
              <w:ind w:right="-72" w:hanging="2"/>
              <w:jc w:val="right"/>
              <w:rPr>
                <w:rFonts w:ascii="Arial" w:eastAsia="Arial" w:hAnsi="Arial" w:cs="Arial"/>
                <w:sz w:val="20"/>
                <w:szCs w:val="20"/>
              </w:rPr>
            </w:pPr>
          </w:p>
        </w:tc>
        <w:tc>
          <w:tcPr>
            <w:tcW w:w="1588" w:type="dxa"/>
            <w:vAlign w:val="bottom"/>
          </w:tcPr>
          <w:p w14:paraId="65513A32" w14:textId="77777777" w:rsidR="0041340C" w:rsidRDefault="0041340C">
            <w:pPr>
              <w:spacing w:line="240" w:lineRule="auto"/>
              <w:ind w:right="-72" w:hanging="2"/>
              <w:jc w:val="right"/>
              <w:rPr>
                <w:rFonts w:ascii="Arial" w:eastAsia="Arial" w:hAnsi="Arial" w:cs="Arial"/>
                <w:sz w:val="20"/>
                <w:szCs w:val="20"/>
              </w:rPr>
            </w:pPr>
          </w:p>
        </w:tc>
      </w:tr>
      <w:tr w:rsidR="0041340C" w14:paraId="10F7A690" w14:textId="77777777" w:rsidTr="002B5B5B">
        <w:tc>
          <w:tcPr>
            <w:tcW w:w="3119" w:type="dxa"/>
            <w:shd w:val="clear" w:color="auto" w:fill="auto"/>
            <w:vAlign w:val="bottom"/>
          </w:tcPr>
          <w:p w14:paraId="43751EE0" w14:textId="1421735D" w:rsidR="0041340C" w:rsidRDefault="002B5B5B" w:rsidP="002B5B5B">
            <w:pPr>
              <w:spacing w:line="240" w:lineRule="auto"/>
              <w:ind w:left="-120" w:right="-72" w:hanging="2"/>
              <w:rPr>
                <w:rFonts w:ascii="Arial" w:eastAsia="Arial" w:hAnsi="Arial" w:cs="Arial"/>
                <w:sz w:val="20"/>
                <w:szCs w:val="20"/>
              </w:rPr>
            </w:pPr>
            <w:r>
              <w:rPr>
                <w:rFonts w:ascii="Arial" w:eastAsia="Arial" w:hAnsi="Arial" w:cs="Arial"/>
                <w:sz w:val="20"/>
                <w:szCs w:val="20"/>
              </w:rPr>
              <w:t xml:space="preserve">   </w:t>
            </w:r>
            <w:r w:rsidR="00CD2157">
              <w:rPr>
                <w:rFonts w:ascii="Arial" w:eastAsia="Arial" w:hAnsi="Arial" w:cs="Arial"/>
                <w:sz w:val="20"/>
                <w:szCs w:val="20"/>
              </w:rPr>
              <w:t>(net with allowance)</w:t>
            </w:r>
          </w:p>
        </w:tc>
        <w:tc>
          <w:tcPr>
            <w:tcW w:w="1587" w:type="dxa"/>
            <w:tcBorders>
              <w:bottom w:val="single" w:sz="4" w:space="0" w:color="000000"/>
            </w:tcBorders>
            <w:shd w:val="clear" w:color="auto" w:fill="FAFAFA"/>
            <w:vAlign w:val="bottom"/>
          </w:tcPr>
          <w:p w14:paraId="7F2E61B2"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22,609,364</w:t>
            </w:r>
          </w:p>
        </w:tc>
        <w:tc>
          <w:tcPr>
            <w:tcW w:w="1588" w:type="dxa"/>
            <w:tcBorders>
              <w:bottom w:val="single" w:sz="4" w:space="0" w:color="000000"/>
            </w:tcBorders>
            <w:shd w:val="clear" w:color="auto" w:fill="auto"/>
            <w:vAlign w:val="bottom"/>
          </w:tcPr>
          <w:p w14:paraId="3166E034"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22,874,170</w:t>
            </w:r>
          </w:p>
        </w:tc>
        <w:tc>
          <w:tcPr>
            <w:tcW w:w="1587" w:type="dxa"/>
            <w:tcBorders>
              <w:left w:val="nil"/>
              <w:bottom w:val="single" w:sz="4" w:space="0" w:color="000000"/>
              <w:right w:val="nil"/>
            </w:tcBorders>
            <w:shd w:val="clear" w:color="auto" w:fill="FAFAFA"/>
            <w:vAlign w:val="bottom"/>
          </w:tcPr>
          <w:p w14:paraId="52B3EC27"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770,771,307</w:t>
            </w:r>
          </w:p>
        </w:tc>
        <w:tc>
          <w:tcPr>
            <w:tcW w:w="1588" w:type="dxa"/>
            <w:tcBorders>
              <w:bottom w:val="single" w:sz="4" w:space="0" w:color="000000"/>
            </w:tcBorders>
            <w:vAlign w:val="bottom"/>
          </w:tcPr>
          <w:p w14:paraId="5B777606"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690,955,494</w:t>
            </w:r>
          </w:p>
        </w:tc>
      </w:tr>
      <w:tr w:rsidR="0041340C" w14:paraId="683C1857" w14:textId="77777777" w:rsidTr="002B5B5B">
        <w:tc>
          <w:tcPr>
            <w:tcW w:w="3119" w:type="dxa"/>
            <w:shd w:val="clear" w:color="auto" w:fill="auto"/>
            <w:vAlign w:val="bottom"/>
          </w:tcPr>
          <w:p w14:paraId="07BDA8C0" w14:textId="77777777" w:rsidR="0041340C" w:rsidRDefault="0041340C" w:rsidP="002B5B5B">
            <w:pPr>
              <w:spacing w:line="240" w:lineRule="auto"/>
              <w:ind w:left="-120" w:right="-72" w:hanging="2"/>
              <w:jc w:val="both"/>
              <w:rPr>
                <w:rFonts w:ascii="Arial" w:eastAsia="Arial" w:hAnsi="Arial" w:cs="Arial"/>
                <w:sz w:val="8"/>
                <w:szCs w:val="8"/>
              </w:rPr>
            </w:pPr>
          </w:p>
        </w:tc>
        <w:tc>
          <w:tcPr>
            <w:tcW w:w="1587" w:type="dxa"/>
            <w:tcBorders>
              <w:top w:val="single" w:sz="4" w:space="0" w:color="000000"/>
            </w:tcBorders>
            <w:shd w:val="clear" w:color="auto" w:fill="FAFAFA"/>
            <w:vAlign w:val="bottom"/>
          </w:tcPr>
          <w:p w14:paraId="11FF7757" w14:textId="77777777" w:rsidR="0041340C" w:rsidRDefault="0041340C">
            <w:pPr>
              <w:spacing w:line="240" w:lineRule="auto"/>
              <w:ind w:right="-72" w:hanging="2"/>
              <w:jc w:val="right"/>
              <w:rPr>
                <w:rFonts w:ascii="Arial" w:eastAsia="Arial" w:hAnsi="Arial" w:cs="Arial"/>
                <w:sz w:val="8"/>
                <w:szCs w:val="8"/>
              </w:rPr>
            </w:pPr>
          </w:p>
        </w:tc>
        <w:tc>
          <w:tcPr>
            <w:tcW w:w="1588" w:type="dxa"/>
            <w:tcBorders>
              <w:top w:val="single" w:sz="4" w:space="0" w:color="000000"/>
            </w:tcBorders>
            <w:shd w:val="clear" w:color="auto" w:fill="auto"/>
            <w:vAlign w:val="bottom"/>
          </w:tcPr>
          <w:p w14:paraId="1091F0D1" w14:textId="77777777" w:rsidR="0041340C" w:rsidRDefault="0041340C">
            <w:pPr>
              <w:spacing w:line="240" w:lineRule="auto"/>
              <w:ind w:right="-72" w:hanging="2"/>
              <w:jc w:val="right"/>
              <w:rPr>
                <w:rFonts w:ascii="Arial" w:eastAsia="Arial" w:hAnsi="Arial" w:cs="Arial"/>
                <w:sz w:val="8"/>
                <w:szCs w:val="8"/>
              </w:rPr>
            </w:pPr>
          </w:p>
        </w:tc>
        <w:tc>
          <w:tcPr>
            <w:tcW w:w="1587" w:type="dxa"/>
            <w:tcBorders>
              <w:top w:val="single" w:sz="4" w:space="0" w:color="000000"/>
            </w:tcBorders>
            <w:shd w:val="clear" w:color="auto" w:fill="FAFAFA"/>
            <w:vAlign w:val="bottom"/>
          </w:tcPr>
          <w:p w14:paraId="49D03BD8" w14:textId="77777777" w:rsidR="0041340C" w:rsidRDefault="0041340C">
            <w:pPr>
              <w:spacing w:line="240" w:lineRule="auto"/>
              <w:ind w:right="-72" w:hanging="2"/>
              <w:jc w:val="right"/>
              <w:rPr>
                <w:rFonts w:ascii="Arial" w:eastAsia="Arial" w:hAnsi="Arial" w:cs="Arial"/>
                <w:sz w:val="8"/>
                <w:szCs w:val="8"/>
              </w:rPr>
            </w:pPr>
          </w:p>
        </w:tc>
        <w:tc>
          <w:tcPr>
            <w:tcW w:w="1588" w:type="dxa"/>
            <w:tcBorders>
              <w:top w:val="single" w:sz="4" w:space="0" w:color="000000"/>
            </w:tcBorders>
            <w:vAlign w:val="bottom"/>
          </w:tcPr>
          <w:p w14:paraId="5494B6F8" w14:textId="77777777" w:rsidR="0041340C" w:rsidRDefault="0041340C">
            <w:pPr>
              <w:spacing w:line="240" w:lineRule="auto"/>
              <w:ind w:right="-72" w:hanging="2"/>
              <w:jc w:val="right"/>
              <w:rPr>
                <w:rFonts w:ascii="Arial" w:eastAsia="Arial" w:hAnsi="Arial" w:cs="Arial"/>
                <w:sz w:val="8"/>
                <w:szCs w:val="8"/>
              </w:rPr>
            </w:pPr>
          </w:p>
        </w:tc>
      </w:tr>
      <w:tr w:rsidR="0041340C" w14:paraId="400F74D1" w14:textId="77777777" w:rsidTr="002B5B5B">
        <w:tc>
          <w:tcPr>
            <w:tcW w:w="3119" w:type="dxa"/>
            <w:shd w:val="clear" w:color="auto" w:fill="auto"/>
            <w:vAlign w:val="bottom"/>
          </w:tcPr>
          <w:p w14:paraId="647EB00C" w14:textId="77777777" w:rsidR="0041340C" w:rsidRDefault="0041340C" w:rsidP="002B5B5B">
            <w:pPr>
              <w:spacing w:line="240" w:lineRule="auto"/>
              <w:ind w:left="-120" w:right="-72" w:hanging="2"/>
              <w:jc w:val="both"/>
              <w:rPr>
                <w:rFonts w:ascii="Arial" w:eastAsia="Arial" w:hAnsi="Arial" w:cs="Arial"/>
                <w:sz w:val="20"/>
                <w:szCs w:val="20"/>
              </w:rPr>
            </w:pPr>
          </w:p>
        </w:tc>
        <w:tc>
          <w:tcPr>
            <w:tcW w:w="1587" w:type="dxa"/>
            <w:shd w:val="clear" w:color="auto" w:fill="FAFAFA"/>
            <w:vAlign w:val="bottom"/>
          </w:tcPr>
          <w:p w14:paraId="6B34B285"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385,389,307</w:t>
            </w:r>
          </w:p>
        </w:tc>
        <w:tc>
          <w:tcPr>
            <w:tcW w:w="1588" w:type="dxa"/>
            <w:shd w:val="clear" w:color="auto" w:fill="auto"/>
            <w:vAlign w:val="bottom"/>
          </w:tcPr>
          <w:p w14:paraId="5FB18350"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214,300,050</w:t>
            </w:r>
          </w:p>
        </w:tc>
        <w:tc>
          <w:tcPr>
            <w:tcW w:w="1587" w:type="dxa"/>
            <w:tcBorders>
              <w:top w:val="nil"/>
              <w:left w:val="nil"/>
              <w:right w:val="nil"/>
            </w:tcBorders>
            <w:shd w:val="clear" w:color="auto" w:fill="FAFAFA"/>
            <w:vAlign w:val="bottom"/>
          </w:tcPr>
          <w:p w14:paraId="38077C97"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13,138,229,785</w:t>
            </w:r>
          </w:p>
        </w:tc>
        <w:tc>
          <w:tcPr>
            <w:tcW w:w="1588" w:type="dxa"/>
            <w:vAlign w:val="bottom"/>
          </w:tcPr>
          <w:p w14:paraId="12436F3F"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6,473,318,750</w:t>
            </w:r>
          </w:p>
        </w:tc>
      </w:tr>
      <w:tr w:rsidR="0041340C" w14:paraId="44E39AF2" w14:textId="77777777" w:rsidTr="002B5B5B">
        <w:trPr>
          <w:trHeight w:val="74"/>
        </w:trPr>
        <w:tc>
          <w:tcPr>
            <w:tcW w:w="3119" w:type="dxa"/>
            <w:shd w:val="clear" w:color="auto" w:fill="auto"/>
            <w:vAlign w:val="bottom"/>
          </w:tcPr>
          <w:p w14:paraId="2C0140DB" w14:textId="77777777" w:rsidR="0041340C" w:rsidRDefault="00CD2157" w:rsidP="002B5B5B">
            <w:pPr>
              <w:spacing w:line="240" w:lineRule="auto"/>
              <w:ind w:left="-120" w:right="-72" w:hanging="2"/>
              <w:jc w:val="both"/>
              <w:rPr>
                <w:rFonts w:ascii="Arial" w:eastAsia="Arial" w:hAnsi="Arial" w:cs="Arial"/>
                <w:sz w:val="20"/>
                <w:szCs w:val="20"/>
              </w:rPr>
            </w:pPr>
            <w:r>
              <w:rPr>
                <w:rFonts w:ascii="Arial" w:eastAsia="Arial" w:hAnsi="Arial" w:cs="Arial"/>
                <w:sz w:val="20"/>
                <w:szCs w:val="20"/>
              </w:rPr>
              <w:t>Crude oil in transit</w:t>
            </w:r>
          </w:p>
        </w:tc>
        <w:tc>
          <w:tcPr>
            <w:tcW w:w="1587" w:type="dxa"/>
            <w:tcBorders>
              <w:bottom w:val="single" w:sz="4" w:space="0" w:color="000000"/>
            </w:tcBorders>
            <w:shd w:val="clear" w:color="auto" w:fill="FAFAFA"/>
            <w:vAlign w:val="bottom"/>
          </w:tcPr>
          <w:p w14:paraId="4721DD9C"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114,071,464</w:t>
            </w:r>
          </w:p>
        </w:tc>
        <w:tc>
          <w:tcPr>
            <w:tcW w:w="1588" w:type="dxa"/>
            <w:tcBorders>
              <w:bottom w:val="single" w:sz="4" w:space="0" w:color="000000"/>
            </w:tcBorders>
            <w:shd w:val="clear" w:color="auto" w:fill="auto"/>
            <w:vAlign w:val="bottom"/>
          </w:tcPr>
          <w:p w14:paraId="793F9185"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85,357,509</w:t>
            </w:r>
          </w:p>
        </w:tc>
        <w:tc>
          <w:tcPr>
            <w:tcW w:w="1587" w:type="dxa"/>
            <w:tcBorders>
              <w:top w:val="nil"/>
              <w:left w:val="nil"/>
              <w:bottom w:val="single" w:sz="4" w:space="0" w:color="000000"/>
              <w:right w:val="nil"/>
            </w:tcBorders>
            <w:shd w:val="clear" w:color="auto" w:fill="FAFAFA"/>
            <w:vAlign w:val="bottom"/>
          </w:tcPr>
          <w:p w14:paraId="16BE9215"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3,888,787,456</w:t>
            </w:r>
          </w:p>
        </w:tc>
        <w:tc>
          <w:tcPr>
            <w:tcW w:w="1588" w:type="dxa"/>
            <w:tcBorders>
              <w:bottom w:val="single" w:sz="4" w:space="0" w:color="000000"/>
            </w:tcBorders>
            <w:vAlign w:val="bottom"/>
          </w:tcPr>
          <w:p w14:paraId="27F6DF5C"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2,578,377,190</w:t>
            </w:r>
          </w:p>
        </w:tc>
      </w:tr>
      <w:tr w:rsidR="0041340C" w14:paraId="08B65D78" w14:textId="77777777" w:rsidTr="002B5B5B">
        <w:tc>
          <w:tcPr>
            <w:tcW w:w="3119" w:type="dxa"/>
            <w:shd w:val="clear" w:color="auto" w:fill="auto"/>
            <w:vAlign w:val="bottom"/>
          </w:tcPr>
          <w:p w14:paraId="6ABC1D8A" w14:textId="77777777" w:rsidR="0041340C" w:rsidRDefault="0041340C" w:rsidP="002B5B5B">
            <w:pPr>
              <w:spacing w:line="240" w:lineRule="auto"/>
              <w:ind w:left="-120" w:right="-72" w:hanging="2"/>
              <w:jc w:val="both"/>
              <w:rPr>
                <w:rFonts w:ascii="Arial" w:eastAsia="Arial" w:hAnsi="Arial" w:cs="Arial"/>
                <w:sz w:val="8"/>
                <w:szCs w:val="8"/>
              </w:rPr>
            </w:pPr>
          </w:p>
        </w:tc>
        <w:tc>
          <w:tcPr>
            <w:tcW w:w="1587" w:type="dxa"/>
            <w:tcBorders>
              <w:top w:val="single" w:sz="4" w:space="0" w:color="000000"/>
            </w:tcBorders>
            <w:shd w:val="clear" w:color="auto" w:fill="FAFAFA"/>
            <w:vAlign w:val="bottom"/>
          </w:tcPr>
          <w:p w14:paraId="4DC618FD" w14:textId="77777777" w:rsidR="0041340C" w:rsidRDefault="0041340C">
            <w:pPr>
              <w:spacing w:line="240" w:lineRule="auto"/>
              <w:ind w:right="-72" w:hanging="2"/>
              <w:jc w:val="right"/>
              <w:rPr>
                <w:rFonts w:ascii="Arial" w:eastAsia="Arial" w:hAnsi="Arial" w:cs="Arial"/>
                <w:sz w:val="8"/>
                <w:szCs w:val="8"/>
              </w:rPr>
            </w:pPr>
          </w:p>
        </w:tc>
        <w:tc>
          <w:tcPr>
            <w:tcW w:w="1588" w:type="dxa"/>
            <w:tcBorders>
              <w:top w:val="single" w:sz="4" w:space="0" w:color="000000"/>
            </w:tcBorders>
            <w:shd w:val="clear" w:color="auto" w:fill="auto"/>
            <w:vAlign w:val="bottom"/>
          </w:tcPr>
          <w:p w14:paraId="43B9844B" w14:textId="77777777" w:rsidR="0041340C" w:rsidRDefault="0041340C">
            <w:pPr>
              <w:spacing w:line="240" w:lineRule="auto"/>
              <w:ind w:right="-72" w:hanging="2"/>
              <w:jc w:val="right"/>
              <w:rPr>
                <w:rFonts w:ascii="Arial" w:eastAsia="Arial" w:hAnsi="Arial" w:cs="Arial"/>
                <w:sz w:val="8"/>
                <w:szCs w:val="8"/>
              </w:rPr>
            </w:pPr>
          </w:p>
        </w:tc>
        <w:tc>
          <w:tcPr>
            <w:tcW w:w="1587" w:type="dxa"/>
            <w:tcBorders>
              <w:top w:val="single" w:sz="4" w:space="0" w:color="000000"/>
            </w:tcBorders>
            <w:shd w:val="clear" w:color="auto" w:fill="FAFAFA"/>
            <w:vAlign w:val="bottom"/>
          </w:tcPr>
          <w:p w14:paraId="3F14F7AE" w14:textId="77777777" w:rsidR="0041340C" w:rsidRDefault="0041340C">
            <w:pPr>
              <w:spacing w:line="240" w:lineRule="auto"/>
              <w:ind w:right="-72" w:hanging="2"/>
              <w:jc w:val="right"/>
              <w:rPr>
                <w:rFonts w:ascii="Arial" w:eastAsia="Arial" w:hAnsi="Arial" w:cs="Arial"/>
                <w:sz w:val="8"/>
                <w:szCs w:val="8"/>
              </w:rPr>
            </w:pPr>
          </w:p>
        </w:tc>
        <w:tc>
          <w:tcPr>
            <w:tcW w:w="1588" w:type="dxa"/>
            <w:tcBorders>
              <w:top w:val="single" w:sz="4" w:space="0" w:color="000000"/>
            </w:tcBorders>
            <w:vAlign w:val="bottom"/>
          </w:tcPr>
          <w:p w14:paraId="226E9E29" w14:textId="77777777" w:rsidR="0041340C" w:rsidRDefault="0041340C">
            <w:pPr>
              <w:spacing w:line="240" w:lineRule="auto"/>
              <w:ind w:right="-72" w:hanging="2"/>
              <w:jc w:val="right"/>
              <w:rPr>
                <w:rFonts w:ascii="Arial" w:eastAsia="Arial" w:hAnsi="Arial" w:cs="Arial"/>
                <w:sz w:val="8"/>
                <w:szCs w:val="8"/>
              </w:rPr>
            </w:pPr>
          </w:p>
        </w:tc>
      </w:tr>
      <w:tr w:rsidR="0041340C" w14:paraId="3A4ACFA0" w14:textId="77777777" w:rsidTr="002B5B5B">
        <w:tc>
          <w:tcPr>
            <w:tcW w:w="3119" w:type="dxa"/>
            <w:shd w:val="clear" w:color="auto" w:fill="auto"/>
            <w:vAlign w:val="bottom"/>
          </w:tcPr>
          <w:p w14:paraId="572C7E83" w14:textId="77777777" w:rsidR="0041340C" w:rsidRDefault="00CD2157" w:rsidP="002B5B5B">
            <w:pPr>
              <w:spacing w:line="240" w:lineRule="auto"/>
              <w:ind w:left="-120" w:right="-72" w:hanging="2"/>
              <w:jc w:val="both"/>
              <w:rPr>
                <w:rFonts w:ascii="Arial" w:eastAsia="Arial" w:hAnsi="Arial" w:cs="Arial"/>
                <w:sz w:val="20"/>
                <w:szCs w:val="20"/>
              </w:rPr>
            </w:pPr>
            <w:r>
              <w:rPr>
                <w:rFonts w:ascii="Arial" w:eastAsia="Arial" w:hAnsi="Arial" w:cs="Arial"/>
                <w:sz w:val="20"/>
                <w:szCs w:val="20"/>
              </w:rPr>
              <w:t>Inventories, net</w:t>
            </w:r>
          </w:p>
        </w:tc>
        <w:tc>
          <w:tcPr>
            <w:tcW w:w="1587" w:type="dxa"/>
            <w:tcBorders>
              <w:bottom w:val="single" w:sz="4" w:space="0" w:color="000000"/>
            </w:tcBorders>
            <w:shd w:val="clear" w:color="auto" w:fill="FAFAFA"/>
            <w:vAlign w:val="bottom"/>
          </w:tcPr>
          <w:p w14:paraId="60FE5116" w14:textId="3524231B"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4</w:t>
            </w:r>
            <w:r w:rsidR="003647E3">
              <w:rPr>
                <w:rFonts w:ascii="Arial" w:eastAsia="Arial" w:hAnsi="Arial" w:cs="Arial"/>
                <w:sz w:val="20"/>
                <w:szCs w:val="20"/>
              </w:rPr>
              <w:t>9</w:t>
            </w:r>
            <w:r>
              <w:rPr>
                <w:rFonts w:ascii="Arial" w:eastAsia="Arial" w:hAnsi="Arial" w:cs="Arial"/>
                <w:sz w:val="20"/>
                <w:szCs w:val="20"/>
              </w:rPr>
              <w:t>9,460,771</w:t>
            </w:r>
          </w:p>
        </w:tc>
        <w:tc>
          <w:tcPr>
            <w:tcW w:w="1588" w:type="dxa"/>
            <w:tcBorders>
              <w:bottom w:val="single" w:sz="4" w:space="0" w:color="000000"/>
            </w:tcBorders>
            <w:shd w:val="clear" w:color="auto" w:fill="auto"/>
            <w:vAlign w:val="bottom"/>
          </w:tcPr>
          <w:p w14:paraId="1779AF9B"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299,657,559</w:t>
            </w:r>
          </w:p>
        </w:tc>
        <w:tc>
          <w:tcPr>
            <w:tcW w:w="1587" w:type="dxa"/>
            <w:tcBorders>
              <w:bottom w:val="single" w:sz="4" w:space="0" w:color="000000"/>
            </w:tcBorders>
            <w:shd w:val="clear" w:color="auto" w:fill="FAFAFA"/>
            <w:vAlign w:val="bottom"/>
          </w:tcPr>
          <w:p w14:paraId="32529564"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17,027,017,241</w:t>
            </w:r>
          </w:p>
        </w:tc>
        <w:tc>
          <w:tcPr>
            <w:tcW w:w="1588" w:type="dxa"/>
            <w:tcBorders>
              <w:bottom w:val="single" w:sz="4" w:space="0" w:color="000000"/>
            </w:tcBorders>
            <w:vAlign w:val="bottom"/>
          </w:tcPr>
          <w:p w14:paraId="2539ED21" w14:textId="77777777" w:rsidR="0041340C" w:rsidRDefault="00CD2157">
            <w:pPr>
              <w:spacing w:line="240" w:lineRule="auto"/>
              <w:ind w:right="-72" w:hanging="2"/>
              <w:jc w:val="right"/>
              <w:rPr>
                <w:rFonts w:ascii="Arial" w:eastAsia="Arial" w:hAnsi="Arial" w:cs="Arial"/>
                <w:sz w:val="20"/>
                <w:szCs w:val="20"/>
              </w:rPr>
            </w:pPr>
            <w:r>
              <w:rPr>
                <w:rFonts w:ascii="Arial" w:eastAsia="Arial" w:hAnsi="Arial" w:cs="Arial"/>
                <w:sz w:val="20"/>
                <w:szCs w:val="20"/>
              </w:rPr>
              <w:t>9,051,695,940</w:t>
            </w:r>
          </w:p>
        </w:tc>
      </w:tr>
    </w:tbl>
    <w:p w14:paraId="630BEF49" w14:textId="77777777" w:rsidR="0041340C" w:rsidRDefault="0041340C">
      <w:pPr>
        <w:spacing w:line="240" w:lineRule="auto"/>
        <w:ind w:hanging="2"/>
        <w:jc w:val="both"/>
        <w:rPr>
          <w:rFonts w:ascii="Arial" w:eastAsia="Arial" w:hAnsi="Arial" w:cs="Arial"/>
          <w:sz w:val="16"/>
          <w:szCs w:val="16"/>
        </w:rPr>
      </w:pPr>
    </w:p>
    <w:p w14:paraId="5BE7AC45" w14:textId="77777777" w:rsidR="0041340C" w:rsidRDefault="00CD2157">
      <w:pPr>
        <w:spacing w:line="240" w:lineRule="auto"/>
        <w:ind w:hanging="2"/>
        <w:jc w:val="both"/>
        <w:rPr>
          <w:rFonts w:ascii="Arial" w:eastAsia="Arial" w:hAnsi="Arial" w:cs="Arial"/>
          <w:sz w:val="20"/>
          <w:szCs w:val="20"/>
        </w:rPr>
      </w:pPr>
      <w:bookmarkStart w:id="4" w:name="_heading=h.2et92p0" w:colFirst="0" w:colLast="0"/>
      <w:bookmarkEnd w:id="4"/>
      <w:r>
        <w:rPr>
          <w:rFonts w:ascii="Arial" w:eastAsia="Arial" w:hAnsi="Arial" w:cs="Arial"/>
          <w:sz w:val="20"/>
          <w:szCs w:val="20"/>
        </w:rPr>
        <w:t xml:space="preserve">According to the Ministry of Energy, the Company is required to maintain a minimum oil reserve of 4% of total finished products produced for domestic sales (2020: 4%) and maintain a minimum finished products reserve of 5% of total imported finished products (2020: 5%). The reserve fluctuates upon production plan and volume produced. As </w:t>
      </w:r>
      <w:proofErr w:type="gramStart"/>
      <w:r>
        <w:rPr>
          <w:rFonts w:ascii="Arial" w:eastAsia="Arial" w:hAnsi="Arial" w:cs="Arial"/>
          <w:sz w:val="20"/>
          <w:szCs w:val="20"/>
        </w:rPr>
        <w:t>at</w:t>
      </w:r>
      <w:proofErr w:type="gramEnd"/>
      <w:r>
        <w:rPr>
          <w:rFonts w:ascii="Arial" w:eastAsia="Arial" w:hAnsi="Arial" w:cs="Arial"/>
          <w:sz w:val="20"/>
          <w:szCs w:val="20"/>
        </w:rPr>
        <w:t xml:space="preserve"> 30 September 2021, the above inventories include USD 125,448,422 or Baht 4,276,637,078 of crude oil</w:t>
      </w:r>
      <w:r>
        <w:rPr>
          <w:sz w:val="20"/>
          <w:szCs w:val="20"/>
        </w:rPr>
        <w:t xml:space="preserve"> </w:t>
      </w:r>
      <w:r>
        <w:rPr>
          <w:rFonts w:ascii="Arial" w:eastAsia="Arial" w:hAnsi="Arial" w:cs="Arial"/>
          <w:sz w:val="20"/>
          <w:szCs w:val="20"/>
        </w:rPr>
        <w:t>set aside as minimum reserve (31 December 2020: USD 83,664,552 or Baht 2,527,238,377).</w:t>
      </w:r>
    </w:p>
    <w:p w14:paraId="61C8AA5B" w14:textId="77777777" w:rsidR="0041340C" w:rsidRDefault="0041340C">
      <w:pPr>
        <w:spacing w:line="240" w:lineRule="auto"/>
        <w:jc w:val="both"/>
        <w:rPr>
          <w:rFonts w:ascii="Arial" w:eastAsia="Arial" w:hAnsi="Arial" w:cs="Arial"/>
          <w:sz w:val="16"/>
          <w:szCs w:val="16"/>
        </w:rPr>
      </w:pPr>
    </w:p>
    <w:p w14:paraId="6A3C5659" w14:textId="77777777" w:rsidR="0041340C" w:rsidRDefault="00CD2157">
      <w:pPr>
        <w:spacing w:line="240" w:lineRule="auto"/>
        <w:jc w:val="both"/>
        <w:rPr>
          <w:rFonts w:ascii="Arial" w:eastAsia="Arial" w:hAnsi="Arial" w:cs="Arial"/>
          <w:sz w:val="16"/>
          <w:szCs w:val="16"/>
        </w:rPr>
      </w:pPr>
      <w:r>
        <w:rPr>
          <w:rFonts w:ascii="Arial" w:eastAsia="Arial" w:hAnsi="Arial" w:cs="Arial"/>
          <w:sz w:val="20"/>
          <w:szCs w:val="20"/>
        </w:rPr>
        <w:t>During the nine-month period ended 30 September 2021, USD 879,485 or Baht 27,710,162 was debited to the statement of comprehensive income with respect to loss on obsolete materials and supplies.</w:t>
      </w:r>
      <w:r>
        <w:br w:type="page"/>
      </w:r>
    </w:p>
    <w:tbl>
      <w:tblPr>
        <w:tblStyle w:val="aa"/>
        <w:tblW w:w="9461" w:type="dxa"/>
        <w:tblLayout w:type="fixed"/>
        <w:tblLook w:val="0400" w:firstRow="0" w:lastRow="0" w:firstColumn="0" w:lastColumn="0" w:noHBand="0" w:noVBand="1"/>
      </w:tblPr>
      <w:tblGrid>
        <w:gridCol w:w="9461"/>
      </w:tblGrid>
      <w:tr w:rsidR="0041340C" w14:paraId="7943353C" w14:textId="77777777">
        <w:trPr>
          <w:trHeight w:val="386"/>
        </w:trPr>
        <w:tc>
          <w:tcPr>
            <w:tcW w:w="9461" w:type="dxa"/>
            <w:shd w:val="clear" w:color="auto" w:fill="FFA543"/>
            <w:vAlign w:val="center"/>
          </w:tcPr>
          <w:p w14:paraId="27C986C0" w14:textId="77777777" w:rsidR="0041340C" w:rsidRDefault="00CD2157">
            <w:pPr>
              <w:tabs>
                <w:tab w:val="left" w:pos="432"/>
                <w:tab w:val="left" w:pos="532"/>
              </w:tabs>
              <w:ind w:left="590" w:hanging="590"/>
              <w:jc w:val="both"/>
              <w:rPr>
                <w:rFonts w:ascii="Arial" w:eastAsia="Arial" w:hAnsi="Arial" w:cs="Arial"/>
                <w:b/>
                <w:color w:val="FFFFFF"/>
                <w:sz w:val="20"/>
                <w:szCs w:val="20"/>
              </w:rPr>
            </w:pPr>
            <w:r>
              <w:rPr>
                <w:rFonts w:ascii="Arial" w:eastAsia="Arial" w:hAnsi="Arial" w:cs="Arial"/>
                <w:b/>
                <w:color w:val="FFFFFF"/>
                <w:sz w:val="20"/>
                <w:szCs w:val="20"/>
              </w:rPr>
              <w:lastRenderedPageBreak/>
              <w:t>7</w:t>
            </w:r>
            <w:r>
              <w:rPr>
                <w:rFonts w:ascii="Arial" w:eastAsia="Arial" w:hAnsi="Arial" w:cs="Arial"/>
                <w:b/>
                <w:color w:val="FFFFFF"/>
                <w:sz w:val="20"/>
                <w:szCs w:val="20"/>
              </w:rPr>
              <w:tab/>
              <w:t xml:space="preserve">Property, </w:t>
            </w:r>
            <w:proofErr w:type="gramStart"/>
            <w:r>
              <w:rPr>
                <w:rFonts w:ascii="Arial" w:eastAsia="Arial" w:hAnsi="Arial" w:cs="Arial"/>
                <w:b/>
                <w:color w:val="FFFFFF"/>
                <w:sz w:val="20"/>
                <w:szCs w:val="20"/>
              </w:rPr>
              <w:t>plant</w:t>
            </w:r>
            <w:proofErr w:type="gramEnd"/>
            <w:r>
              <w:rPr>
                <w:rFonts w:ascii="Arial" w:eastAsia="Arial" w:hAnsi="Arial" w:cs="Arial"/>
                <w:b/>
                <w:color w:val="FFFFFF"/>
                <w:sz w:val="20"/>
                <w:szCs w:val="20"/>
              </w:rPr>
              <w:t xml:space="preserve"> and equipment</w:t>
            </w:r>
          </w:p>
        </w:tc>
      </w:tr>
    </w:tbl>
    <w:p w14:paraId="225E358F" w14:textId="77777777" w:rsidR="0041340C" w:rsidRPr="002B5B5B" w:rsidRDefault="0041340C">
      <w:pPr>
        <w:spacing w:line="240" w:lineRule="auto"/>
        <w:rPr>
          <w:rFonts w:ascii="Arial" w:eastAsia="Arial" w:hAnsi="Arial" w:cs="Arial"/>
          <w:bCs/>
          <w:sz w:val="16"/>
          <w:szCs w:val="16"/>
        </w:rPr>
      </w:pPr>
    </w:p>
    <w:p w14:paraId="1339850B" w14:textId="77777777" w:rsidR="0041340C" w:rsidRPr="002B5B5B" w:rsidRDefault="00CD2157">
      <w:pPr>
        <w:spacing w:line="240" w:lineRule="auto"/>
        <w:jc w:val="both"/>
        <w:rPr>
          <w:rFonts w:ascii="Arial" w:eastAsia="Arial" w:hAnsi="Arial" w:cs="Arial"/>
          <w:spacing w:val="-4"/>
          <w:sz w:val="20"/>
          <w:szCs w:val="20"/>
        </w:rPr>
      </w:pPr>
      <w:r w:rsidRPr="002B5B5B">
        <w:rPr>
          <w:rFonts w:ascii="Arial" w:eastAsia="Arial" w:hAnsi="Arial" w:cs="Arial"/>
          <w:spacing w:val="-4"/>
          <w:sz w:val="20"/>
          <w:szCs w:val="20"/>
        </w:rPr>
        <w:t xml:space="preserve">Movements of property, </w:t>
      </w:r>
      <w:proofErr w:type="gramStart"/>
      <w:r w:rsidRPr="002B5B5B">
        <w:rPr>
          <w:rFonts w:ascii="Arial" w:eastAsia="Arial" w:hAnsi="Arial" w:cs="Arial"/>
          <w:spacing w:val="-4"/>
          <w:sz w:val="20"/>
          <w:szCs w:val="20"/>
        </w:rPr>
        <w:t>plant</w:t>
      </w:r>
      <w:proofErr w:type="gramEnd"/>
      <w:r w:rsidRPr="002B5B5B">
        <w:rPr>
          <w:rFonts w:ascii="Arial" w:eastAsia="Arial" w:hAnsi="Arial" w:cs="Arial"/>
          <w:spacing w:val="-4"/>
          <w:sz w:val="20"/>
          <w:szCs w:val="20"/>
        </w:rPr>
        <w:t xml:space="preserve"> and equipment for nine-month period ended 30 September 2021 are as follows:</w:t>
      </w:r>
    </w:p>
    <w:p w14:paraId="20B1C586" w14:textId="77777777" w:rsidR="0041340C" w:rsidRPr="002B5B5B" w:rsidRDefault="0041340C">
      <w:pPr>
        <w:spacing w:line="240" w:lineRule="auto"/>
        <w:rPr>
          <w:rFonts w:ascii="Arial" w:eastAsia="Arial" w:hAnsi="Arial" w:cs="Arial"/>
          <w:b/>
          <w:sz w:val="16"/>
          <w:szCs w:val="16"/>
        </w:rPr>
      </w:pPr>
    </w:p>
    <w:tbl>
      <w:tblPr>
        <w:tblStyle w:val="ab"/>
        <w:tblW w:w="9456" w:type="dxa"/>
        <w:tblLayout w:type="fixed"/>
        <w:tblLook w:val="0000" w:firstRow="0" w:lastRow="0" w:firstColumn="0" w:lastColumn="0" w:noHBand="0" w:noVBand="0"/>
      </w:tblPr>
      <w:tblGrid>
        <w:gridCol w:w="6237"/>
        <w:gridCol w:w="1609"/>
        <w:gridCol w:w="1610"/>
      </w:tblGrid>
      <w:tr w:rsidR="0041340C" w14:paraId="0966DEB2" w14:textId="77777777" w:rsidTr="00BD1F96">
        <w:tc>
          <w:tcPr>
            <w:tcW w:w="6237" w:type="dxa"/>
            <w:shd w:val="clear" w:color="auto" w:fill="auto"/>
            <w:vAlign w:val="bottom"/>
          </w:tcPr>
          <w:p w14:paraId="5EF366F1" w14:textId="77777777" w:rsidR="0041340C" w:rsidRDefault="0041340C">
            <w:pPr>
              <w:spacing w:line="240" w:lineRule="auto"/>
              <w:ind w:left="-101" w:right="-72"/>
              <w:jc w:val="both"/>
              <w:rPr>
                <w:rFonts w:ascii="Arial" w:eastAsia="Arial" w:hAnsi="Arial" w:cs="Arial"/>
                <w:sz w:val="20"/>
                <w:szCs w:val="20"/>
              </w:rPr>
            </w:pPr>
          </w:p>
        </w:tc>
        <w:tc>
          <w:tcPr>
            <w:tcW w:w="1609" w:type="dxa"/>
            <w:tcBorders>
              <w:top w:val="single" w:sz="4" w:space="0" w:color="000000"/>
              <w:bottom w:val="single" w:sz="4" w:space="0" w:color="000000"/>
            </w:tcBorders>
            <w:shd w:val="clear" w:color="auto" w:fill="auto"/>
            <w:vAlign w:val="bottom"/>
          </w:tcPr>
          <w:p w14:paraId="3AC10D68" w14:textId="27DC88DA"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Unit: US</w:t>
            </w:r>
            <w:r w:rsidR="00BD1F96">
              <w:rPr>
                <w:rFonts w:ascii="Arial" w:eastAsia="Arial" w:hAnsi="Arial" w:cs="Arial"/>
                <w:b/>
                <w:sz w:val="20"/>
                <w:szCs w:val="20"/>
              </w:rPr>
              <w:t xml:space="preserve"> </w:t>
            </w:r>
            <w:r>
              <w:rPr>
                <w:rFonts w:ascii="Arial" w:eastAsia="Arial" w:hAnsi="Arial" w:cs="Arial"/>
                <w:b/>
                <w:sz w:val="20"/>
                <w:szCs w:val="20"/>
              </w:rPr>
              <w:t>Dollar</w:t>
            </w:r>
          </w:p>
        </w:tc>
        <w:tc>
          <w:tcPr>
            <w:tcW w:w="1610" w:type="dxa"/>
            <w:tcBorders>
              <w:top w:val="single" w:sz="4" w:space="0" w:color="000000"/>
              <w:bottom w:val="single" w:sz="4" w:space="0" w:color="000000"/>
            </w:tcBorders>
            <w:shd w:val="clear" w:color="auto" w:fill="auto"/>
            <w:vAlign w:val="bottom"/>
          </w:tcPr>
          <w:p w14:paraId="1B2C312A"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Unit: Baht</w:t>
            </w:r>
          </w:p>
        </w:tc>
      </w:tr>
      <w:tr w:rsidR="0041340C" w14:paraId="2BAE1F8A" w14:textId="77777777" w:rsidTr="00BD1F96">
        <w:tc>
          <w:tcPr>
            <w:tcW w:w="6237" w:type="dxa"/>
            <w:shd w:val="clear" w:color="auto" w:fill="auto"/>
            <w:vAlign w:val="bottom"/>
          </w:tcPr>
          <w:p w14:paraId="4A79FC40" w14:textId="77777777" w:rsidR="0041340C" w:rsidRDefault="0041340C">
            <w:pPr>
              <w:spacing w:line="240" w:lineRule="auto"/>
              <w:ind w:left="-101" w:right="-72"/>
              <w:jc w:val="both"/>
              <w:rPr>
                <w:rFonts w:ascii="Arial" w:eastAsia="Arial" w:hAnsi="Arial" w:cs="Arial"/>
                <w:sz w:val="8"/>
                <w:szCs w:val="8"/>
              </w:rPr>
            </w:pPr>
          </w:p>
        </w:tc>
        <w:tc>
          <w:tcPr>
            <w:tcW w:w="1609" w:type="dxa"/>
            <w:tcBorders>
              <w:top w:val="single" w:sz="4" w:space="0" w:color="000000"/>
            </w:tcBorders>
            <w:shd w:val="clear" w:color="auto" w:fill="FAFAFA"/>
            <w:vAlign w:val="bottom"/>
          </w:tcPr>
          <w:p w14:paraId="44CEF5D2" w14:textId="77777777" w:rsidR="0041340C" w:rsidRDefault="0041340C">
            <w:pPr>
              <w:spacing w:line="240" w:lineRule="auto"/>
              <w:ind w:right="-72"/>
              <w:jc w:val="right"/>
              <w:rPr>
                <w:rFonts w:ascii="Arial" w:eastAsia="Arial" w:hAnsi="Arial" w:cs="Arial"/>
                <w:sz w:val="8"/>
                <w:szCs w:val="8"/>
              </w:rPr>
            </w:pPr>
          </w:p>
        </w:tc>
        <w:tc>
          <w:tcPr>
            <w:tcW w:w="1610" w:type="dxa"/>
            <w:tcBorders>
              <w:top w:val="single" w:sz="4" w:space="0" w:color="000000"/>
            </w:tcBorders>
            <w:shd w:val="clear" w:color="auto" w:fill="FAFAFA"/>
            <w:vAlign w:val="bottom"/>
          </w:tcPr>
          <w:p w14:paraId="52B95992" w14:textId="77777777" w:rsidR="0041340C" w:rsidRDefault="0041340C">
            <w:pPr>
              <w:spacing w:line="240" w:lineRule="auto"/>
              <w:ind w:right="-72"/>
              <w:jc w:val="right"/>
              <w:rPr>
                <w:rFonts w:ascii="Arial" w:eastAsia="Arial" w:hAnsi="Arial" w:cs="Arial"/>
                <w:sz w:val="8"/>
                <w:szCs w:val="8"/>
              </w:rPr>
            </w:pPr>
          </w:p>
        </w:tc>
      </w:tr>
      <w:tr w:rsidR="0041340C" w14:paraId="3FC2A082" w14:textId="77777777" w:rsidTr="00BD1F96">
        <w:tc>
          <w:tcPr>
            <w:tcW w:w="6237" w:type="dxa"/>
            <w:shd w:val="clear" w:color="auto" w:fill="auto"/>
            <w:vAlign w:val="bottom"/>
          </w:tcPr>
          <w:p w14:paraId="51FCC161" w14:textId="77777777" w:rsidR="0041340C" w:rsidRDefault="00CD2157">
            <w:pPr>
              <w:spacing w:line="240" w:lineRule="auto"/>
              <w:ind w:left="-101" w:right="-72"/>
              <w:rPr>
                <w:rFonts w:ascii="Arial" w:eastAsia="Arial" w:hAnsi="Arial" w:cs="Arial"/>
                <w:sz w:val="20"/>
                <w:szCs w:val="20"/>
              </w:rPr>
            </w:pPr>
            <w:r>
              <w:rPr>
                <w:rFonts w:ascii="Arial" w:eastAsia="Arial" w:hAnsi="Arial" w:cs="Arial"/>
                <w:sz w:val="20"/>
                <w:szCs w:val="20"/>
              </w:rPr>
              <w:t>Opening net book amount</w:t>
            </w:r>
          </w:p>
        </w:tc>
        <w:tc>
          <w:tcPr>
            <w:tcW w:w="1609" w:type="dxa"/>
            <w:tcBorders>
              <w:top w:val="nil"/>
              <w:left w:val="nil"/>
              <w:bottom w:val="nil"/>
              <w:right w:val="nil"/>
            </w:tcBorders>
            <w:shd w:val="clear" w:color="auto" w:fill="FAFAFA"/>
          </w:tcPr>
          <w:p w14:paraId="689394AE"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799,694,980</w:t>
            </w:r>
          </w:p>
        </w:tc>
        <w:tc>
          <w:tcPr>
            <w:tcW w:w="1610" w:type="dxa"/>
            <w:tcBorders>
              <w:top w:val="nil"/>
              <w:left w:val="nil"/>
              <w:bottom w:val="nil"/>
              <w:right w:val="nil"/>
            </w:tcBorders>
            <w:shd w:val="clear" w:color="auto" w:fill="FAFAFA"/>
          </w:tcPr>
          <w:p w14:paraId="00BBCD61"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24,156,226,332</w:t>
            </w:r>
          </w:p>
        </w:tc>
      </w:tr>
      <w:tr w:rsidR="0041340C" w14:paraId="540E7DF2" w14:textId="77777777" w:rsidTr="00BD1F96">
        <w:tc>
          <w:tcPr>
            <w:tcW w:w="6237" w:type="dxa"/>
            <w:shd w:val="clear" w:color="auto" w:fill="auto"/>
            <w:vAlign w:val="bottom"/>
          </w:tcPr>
          <w:p w14:paraId="289483C1" w14:textId="77777777" w:rsidR="0041340C" w:rsidRDefault="00CD2157">
            <w:pPr>
              <w:tabs>
                <w:tab w:val="left" w:pos="618"/>
              </w:tabs>
              <w:spacing w:line="240" w:lineRule="auto"/>
              <w:ind w:left="-101" w:right="-72"/>
              <w:jc w:val="both"/>
              <w:rPr>
                <w:rFonts w:ascii="Arial" w:eastAsia="Arial" w:hAnsi="Arial" w:cs="Arial"/>
                <w:sz w:val="20"/>
                <w:szCs w:val="20"/>
              </w:rPr>
            </w:pPr>
            <w:r>
              <w:rPr>
                <w:rFonts w:ascii="Arial" w:eastAsia="Arial" w:hAnsi="Arial" w:cs="Arial"/>
                <w:sz w:val="20"/>
                <w:szCs w:val="20"/>
              </w:rPr>
              <w:t>Additions</w:t>
            </w:r>
          </w:p>
        </w:tc>
        <w:tc>
          <w:tcPr>
            <w:tcW w:w="1609" w:type="dxa"/>
            <w:shd w:val="clear" w:color="auto" w:fill="FAFAFA"/>
            <w:vAlign w:val="bottom"/>
          </w:tcPr>
          <w:p w14:paraId="648F50F6"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1,204,154</w:t>
            </w:r>
          </w:p>
        </w:tc>
        <w:tc>
          <w:tcPr>
            <w:tcW w:w="1610" w:type="dxa"/>
            <w:shd w:val="clear" w:color="auto" w:fill="FAFAFA"/>
            <w:vAlign w:val="bottom"/>
          </w:tcPr>
          <w:p w14:paraId="6921E301"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38,314,604</w:t>
            </w:r>
          </w:p>
        </w:tc>
      </w:tr>
      <w:tr w:rsidR="0041340C" w14:paraId="4725435C" w14:textId="77777777" w:rsidTr="00BD1F96">
        <w:tc>
          <w:tcPr>
            <w:tcW w:w="6237" w:type="dxa"/>
            <w:shd w:val="clear" w:color="auto" w:fill="auto"/>
            <w:vAlign w:val="bottom"/>
          </w:tcPr>
          <w:p w14:paraId="4B028BEC" w14:textId="77777777" w:rsidR="0041340C" w:rsidRDefault="00CD2157">
            <w:pPr>
              <w:spacing w:line="240" w:lineRule="auto"/>
              <w:ind w:left="-101" w:right="-72"/>
              <w:jc w:val="both"/>
              <w:rPr>
                <w:rFonts w:ascii="Arial" w:eastAsia="Arial" w:hAnsi="Arial" w:cs="Arial"/>
                <w:sz w:val="20"/>
                <w:szCs w:val="20"/>
              </w:rPr>
            </w:pPr>
            <w:r>
              <w:rPr>
                <w:rFonts w:ascii="Arial" w:eastAsia="Arial" w:hAnsi="Arial" w:cs="Arial"/>
                <w:sz w:val="20"/>
                <w:szCs w:val="20"/>
              </w:rPr>
              <w:t>Depreciation</w:t>
            </w:r>
          </w:p>
        </w:tc>
        <w:tc>
          <w:tcPr>
            <w:tcW w:w="1609" w:type="dxa"/>
            <w:shd w:val="clear" w:color="auto" w:fill="FAFAFA"/>
            <w:vAlign w:val="bottom"/>
          </w:tcPr>
          <w:p w14:paraId="3BBEC2DD"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(62,838,938)</w:t>
            </w:r>
          </w:p>
        </w:tc>
        <w:tc>
          <w:tcPr>
            <w:tcW w:w="1610" w:type="dxa"/>
            <w:shd w:val="clear" w:color="auto" w:fill="FAFAFA"/>
            <w:vAlign w:val="bottom"/>
          </w:tcPr>
          <w:p w14:paraId="204661DE"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(1,985,490,270)</w:t>
            </w:r>
          </w:p>
        </w:tc>
      </w:tr>
      <w:tr w:rsidR="0041340C" w14:paraId="4D7745CD" w14:textId="77777777" w:rsidTr="00BD1F96">
        <w:tc>
          <w:tcPr>
            <w:tcW w:w="6237" w:type="dxa"/>
            <w:shd w:val="clear" w:color="auto" w:fill="auto"/>
            <w:vAlign w:val="bottom"/>
          </w:tcPr>
          <w:p w14:paraId="7B9605B9" w14:textId="77777777" w:rsidR="0041340C" w:rsidRDefault="00CD2157">
            <w:pPr>
              <w:spacing w:line="240" w:lineRule="auto"/>
              <w:ind w:left="-101" w:right="-72"/>
              <w:rPr>
                <w:rFonts w:ascii="Arial" w:eastAsia="Arial" w:hAnsi="Arial" w:cs="Arial"/>
                <w:sz w:val="20"/>
                <w:szCs w:val="20"/>
              </w:rPr>
            </w:pPr>
            <w:r>
              <w:rPr>
                <w:rFonts w:ascii="Arial" w:eastAsia="Arial" w:hAnsi="Arial" w:cs="Arial"/>
                <w:sz w:val="20"/>
                <w:szCs w:val="20"/>
              </w:rPr>
              <w:t>Exchange differences on translating financial information</w:t>
            </w:r>
          </w:p>
        </w:tc>
        <w:tc>
          <w:tcPr>
            <w:tcW w:w="1609" w:type="dxa"/>
            <w:tcBorders>
              <w:bottom w:val="single" w:sz="4" w:space="0" w:color="000000"/>
            </w:tcBorders>
            <w:shd w:val="clear" w:color="auto" w:fill="FAFAFA"/>
            <w:vAlign w:val="bottom"/>
          </w:tcPr>
          <w:p w14:paraId="45667A3A"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w:t>
            </w:r>
          </w:p>
        </w:tc>
        <w:tc>
          <w:tcPr>
            <w:tcW w:w="1610" w:type="dxa"/>
            <w:tcBorders>
              <w:bottom w:val="single" w:sz="4" w:space="0" w:color="000000"/>
            </w:tcBorders>
            <w:shd w:val="clear" w:color="auto" w:fill="FAFAFA"/>
            <w:vAlign w:val="bottom"/>
          </w:tcPr>
          <w:p w14:paraId="076BCBD4" w14:textId="36DC6D2A"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2,952,011,87</w:t>
            </w:r>
            <w:r w:rsidR="003C734D">
              <w:rPr>
                <w:rFonts w:ascii="Arial" w:eastAsia="Arial" w:hAnsi="Arial" w:cs="Arial"/>
                <w:sz w:val="20"/>
                <w:szCs w:val="20"/>
              </w:rPr>
              <w:t>7</w:t>
            </w:r>
          </w:p>
        </w:tc>
      </w:tr>
      <w:tr w:rsidR="0041340C" w14:paraId="46BCFE0B" w14:textId="77777777" w:rsidTr="00BD1F96">
        <w:tc>
          <w:tcPr>
            <w:tcW w:w="6237" w:type="dxa"/>
            <w:shd w:val="clear" w:color="auto" w:fill="auto"/>
            <w:vAlign w:val="bottom"/>
          </w:tcPr>
          <w:p w14:paraId="73BDB5BE" w14:textId="77777777" w:rsidR="0041340C" w:rsidRDefault="0041340C">
            <w:pPr>
              <w:spacing w:line="240" w:lineRule="auto"/>
              <w:ind w:left="-101" w:right="-108"/>
              <w:jc w:val="both"/>
              <w:rPr>
                <w:rFonts w:ascii="Arial" w:eastAsia="Arial" w:hAnsi="Arial" w:cs="Arial"/>
                <w:sz w:val="8"/>
                <w:szCs w:val="8"/>
              </w:rPr>
            </w:pPr>
          </w:p>
        </w:tc>
        <w:tc>
          <w:tcPr>
            <w:tcW w:w="1609" w:type="dxa"/>
            <w:tcBorders>
              <w:top w:val="single" w:sz="4" w:space="0" w:color="000000"/>
            </w:tcBorders>
            <w:shd w:val="clear" w:color="auto" w:fill="FAFAFA"/>
            <w:vAlign w:val="bottom"/>
          </w:tcPr>
          <w:p w14:paraId="4FF225EB" w14:textId="77777777" w:rsidR="0041340C" w:rsidRDefault="0041340C">
            <w:pPr>
              <w:spacing w:line="240" w:lineRule="auto"/>
              <w:ind w:right="-72"/>
              <w:jc w:val="right"/>
              <w:rPr>
                <w:rFonts w:ascii="Arial" w:eastAsia="Arial" w:hAnsi="Arial" w:cs="Arial"/>
                <w:sz w:val="8"/>
                <w:szCs w:val="8"/>
              </w:rPr>
            </w:pPr>
          </w:p>
        </w:tc>
        <w:tc>
          <w:tcPr>
            <w:tcW w:w="1610" w:type="dxa"/>
            <w:tcBorders>
              <w:top w:val="single" w:sz="4" w:space="0" w:color="000000"/>
            </w:tcBorders>
            <w:shd w:val="clear" w:color="auto" w:fill="FAFAFA"/>
            <w:vAlign w:val="bottom"/>
          </w:tcPr>
          <w:p w14:paraId="17A597CB" w14:textId="77777777" w:rsidR="0041340C" w:rsidRDefault="0041340C">
            <w:pPr>
              <w:spacing w:line="240" w:lineRule="auto"/>
              <w:ind w:right="-72"/>
              <w:jc w:val="right"/>
              <w:rPr>
                <w:rFonts w:ascii="Arial" w:eastAsia="Arial" w:hAnsi="Arial" w:cs="Arial"/>
                <w:sz w:val="8"/>
                <w:szCs w:val="8"/>
              </w:rPr>
            </w:pPr>
          </w:p>
        </w:tc>
      </w:tr>
      <w:tr w:rsidR="0041340C" w14:paraId="76F46E0C" w14:textId="77777777" w:rsidTr="00BD1F96">
        <w:tc>
          <w:tcPr>
            <w:tcW w:w="6237" w:type="dxa"/>
            <w:shd w:val="clear" w:color="auto" w:fill="auto"/>
            <w:vAlign w:val="bottom"/>
          </w:tcPr>
          <w:p w14:paraId="5B6AC7C8" w14:textId="77777777" w:rsidR="0041340C" w:rsidRDefault="00CD2157">
            <w:pPr>
              <w:spacing w:line="240" w:lineRule="auto"/>
              <w:ind w:left="-101" w:right="-72"/>
              <w:jc w:val="both"/>
              <w:rPr>
                <w:rFonts w:ascii="Arial" w:eastAsia="Arial" w:hAnsi="Arial" w:cs="Arial"/>
                <w:sz w:val="20"/>
                <w:szCs w:val="20"/>
              </w:rPr>
            </w:pPr>
            <w:bookmarkStart w:id="5" w:name="bookmark=id.tyjcwt" w:colFirst="0" w:colLast="0"/>
            <w:bookmarkEnd w:id="5"/>
            <w:r>
              <w:rPr>
                <w:rFonts w:ascii="Arial" w:eastAsia="Arial" w:hAnsi="Arial" w:cs="Arial"/>
                <w:sz w:val="20"/>
                <w:szCs w:val="20"/>
              </w:rPr>
              <w:t xml:space="preserve">Closing net book amount </w:t>
            </w:r>
          </w:p>
        </w:tc>
        <w:tc>
          <w:tcPr>
            <w:tcW w:w="1609" w:type="dxa"/>
            <w:tcBorders>
              <w:bottom w:val="single" w:sz="4" w:space="0" w:color="000000"/>
            </w:tcBorders>
            <w:shd w:val="clear" w:color="auto" w:fill="FAFAFA"/>
            <w:vAlign w:val="bottom"/>
          </w:tcPr>
          <w:p w14:paraId="2A7F310E"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738,060,196</w:t>
            </w:r>
          </w:p>
        </w:tc>
        <w:tc>
          <w:tcPr>
            <w:tcW w:w="1610" w:type="dxa"/>
            <w:tcBorders>
              <w:bottom w:val="single" w:sz="4" w:space="0" w:color="000000"/>
            </w:tcBorders>
            <w:shd w:val="clear" w:color="auto" w:fill="FAFAFA"/>
            <w:vAlign w:val="bottom"/>
          </w:tcPr>
          <w:p w14:paraId="6C89A10D"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25,161,062,543</w:t>
            </w:r>
          </w:p>
        </w:tc>
      </w:tr>
    </w:tbl>
    <w:p w14:paraId="1A2ECC28" w14:textId="77777777" w:rsidR="0041340C" w:rsidRPr="002B5B5B" w:rsidRDefault="0041340C">
      <w:pPr>
        <w:spacing w:line="240" w:lineRule="auto"/>
        <w:jc w:val="both"/>
        <w:rPr>
          <w:rFonts w:ascii="Arial" w:eastAsia="Arial" w:hAnsi="Arial" w:cs="Arial"/>
          <w:sz w:val="16"/>
          <w:szCs w:val="16"/>
        </w:rPr>
      </w:pPr>
    </w:p>
    <w:p w14:paraId="105ACF82" w14:textId="77777777" w:rsidR="0041340C" w:rsidRPr="002B5B5B" w:rsidRDefault="0041340C">
      <w:pPr>
        <w:spacing w:line="240" w:lineRule="auto"/>
        <w:jc w:val="both"/>
        <w:rPr>
          <w:rFonts w:ascii="Arial" w:eastAsia="Arial" w:hAnsi="Arial" w:cs="Arial"/>
          <w:sz w:val="16"/>
          <w:szCs w:val="16"/>
        </w:rPr>
      </w:pPr>
    </w:p>
    <w:tbl>
      <w:tblPr>
        <w:tblStyle w:val="ac"/>
        <w:tblW w:w="9461" w:type="dxa"/>
        <w:tblLayout w:type="fixed"/>
        <w:tblLook w:val="0400" w:firstRow="0" w:lastRow="0" w:firstColumn="0" w:lastColumn="0" w:noHBand="0" w:noVBand="1"/>
      </w:tblPr>
      <w:tblGrid>
        <w:gridCol w:w="9461"/>
      </w:tblGrid>
      <w:tr w:rsidR="0041340C" w14:paraId="12360C43" w14:textId="77777777">
        <w:trPr>
          <w:trHeight w:val="386"/>
        </w:trPr>
        <w:tc>
          <w:tcPr>
            <w:tcW w:w="9461" w:type="dxa"/>
            <w:shd w:val="clear" w:color="auto" w:fill="FFA543"/>
            <w:vAlign w:val="center"/>
          </w:tcPr>
          <w:p w14:paraId="06D771D1" w14:textId="77777777" w:rsidR="0041340C" w:rsidRDefault="00CD2157">
            <w:pPr>
              <w:tabs>
                <w:tab w:val="left" w:pos="432"/>
                <w:tab w:val="left" w:pos="532"/>
              </w:tabs>
              <w:ind w:left="590" w:hanging="590"/>
              <w:jc w:val="both"/>
              <w:rPr>
                <w:rFonts w:ascii="Arial" w:eastAsia="Arial" w:hAnsi="Arial" w:cs="Arial"/>
                <w:b/>
                <w:color w:val="FFFFFF"/>
                <w:sz w:val="20"/>
                <w:szCs w:val="20"/>
              </w:rPr>
            </w:pPr>
            <w:r>
              <w:rPr>
                <w:rFonts w:ascii="Arial" w:eastAsia="Arial" w:hAnsi="Arial" w:cs="Arial"/>
                <w:b/>
                <w:color w:val="FFFFFF"/>
                <w:sz w:val="20"/>
                <w:szCs w:val="20"/>
              </w:rPr>
              <w:t>8</w:t>
            </w:r>
            <w:r>
              <w:rPr>
                <w:rFonts w:ascii="Arial" w:eastAsia="Arial" w:hAnsi="Arial" w:cs="Arial"/>
                <w:b/>
                <w:color w:val="FFFFFF"/>
                <w:sz w:val="20"/>
                <w:szCs w:val="20"/>
              </w:rPr>
              <w:tab/>
              <w:t>Borrowings</w:t>
            </w:r>
          </w:p>
        </w:tc>
      </w:tr>
    </w:tbl>
    <w:p w14:paraId="3E8115B2" w14:textId="77777777" w:rsidR="0041340C" w:rsidRPr="002B5B5B" w:rsidRDefault="0041340C">
      <w:pPr>
        <w:spacing w:line="240" w:lineRule="auto"/>
        <w:jc w:val="both"/>
        <w:rPr>
          <w:rFonts w:ascii="Arial" w:eastAsia="Arial" w:hAnsi="Arial" w:cs="Arial"/>
          <w:color w:val="CF4A02"/>
          <w:sz w:val="16"/>
          <w:szCs w:val="16"/>
        </w:rPr>
      </w:pPr>
    </w:p>
    <w:p w14:paraId="792A1FB5" w14:textId="77777777" w:rsidR="0041340C" w:rsidRDefault="00CD2157">
      <w:pPr>
        <w:spacing w:line="240" w:lineRule="auto"/>
        <w:jc w:val="both"/>
        <w:rPr>
          <w:rFonts w:ascii="Arial" w:eastAsia="Arial" w:hAnsi="Arial" w:cs="Arial"/>
          <w:sz w:val="20"/>
          <w:szCs w:val="20"/>
        </w:rPr>
      </w:pPr>
      <w:r>
        <w:rPr>
          <w:rFonts w:ascii="Arial" w:eastAsia="Arial" w:hAnsi="Arial" w:cs="Arial"/>
          <w:sz w:val="20"/>
          <w:szCs w:val="20"/>
        </w:rPr>
        <w:t>Movements of borrowings for nine-month period ended 30 September 2021 are as follows:</w:t>
      </w:r>
    </w:p>
    <w:p w14:paraId="600F5EFC" w14:textId="77777777" w:rsidR="0041340C" w:rsidRPr="002B5B5B" w:rsidRDefault="0041340C">
      <w:pPr>
        <w:spacing w:line="240" w:lineRule="auto"/>
        <w:jc w:val="both"/>
        <w:rPr>
          <w:rFonts w:ascii="Arial" w:eastAsia="Arial" w:hAnsi="Arial" w:cs="Arial"/>
          <w:sz w:val="16"/>
          <w:szCs w:val="16"/>
        </w:rPr>
      </w:pPr>
    </w:p>
    <w:tbl>
      <w:tblPr>
        <w:tblStyle w:val="ad"/>
        <w:tblW w:w="9446" w:type="dxa"/>
        <w:tblLayout w:type="fixed"/>
        <w:tblLook w:val="0000" w:firstRow="0" w:lastRow="0" w:firstColumn="0" w:lastColumn="0" w:noHBand="0" w:noVBand="0"/>
      </w:tblPr>
      <w:tblGrid>
        <w:gridCol w:w="6237"/>
        <w:gridCol w:w="1604"/>
        <w:gridCol w:w="1605"/>
      </w:tblGrid>
      <w:tr w:rsidR="0041340C" w14:paraId="3620B591" w14:textId="77777777" w:rsidTr="00BD1F96">
        <w:tc>
          <w:tcPr>
            <w:tcW w:w="6237" w:type="dxa"/>
            <w:shd w:val="clear" w:color="auto" w:fill="auto"/>
            <w:vAlign w:val="bottom"/>
          </w:tcPr>
          <w:p w14:paraId="48BBC9AE" w14:textId="77777777" w:rsidR="0041340C" w:rsidRDefault="0041340C" w:rsidP="002B5B5B">
            <w:pPr>
              <w:spacing w:line="240" w:lineRule="auto"/>
              <w:ind w:left="-120" w:right="-72"/>
              <w:jc w:val="both"/>
              <w:rPr>
                <w:rFonts w:ascii="Arial" w:eastAsia="Arial" w:hAnsi="Arial" w:cs="Arial"/>
                <w:sz w:val="20"/>
                <w:szCs w:val="20"/>
              </w:rPr>
            </w:pPr>
            <w:bookmarkStart w:id="6" w:name="_heading=h.3dy6vkm" w:colFirst="0" w:colLast="0"/>
            <w:bookmarkEnd w:id="6"/>
          </w:p>
        </w:tc>
        <w:tc>
          <w:tcPr>
            <w:tcW w:w="1604" w:type="dxa"/>
            <w:tcBorders>
              <w:top w:val="single" w:sz="4" w:space="0" w:color="000000"/>
              <w:bottom w:val="single" w:sz="4" w:space="0" w:color="000000"/>
            </w:tcBorders>
            <w:shd w:val="clear" w:color="auto" w:fill="auto"/>
            <w:vAlign w:val="bottom"/>
          </w:tcPr>
          <w:p w14:paraId="6734F3C5" w14:textId="6D02D226"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Unit: US</w:t>
            </w:r>
            <w:r w:rsidR="00BD1F96">
              <w:rPr>
                <w:rFonts w:ascii="Arial" w:eastAsia="Arial" w:hAnsi="Arial" w:cs="Arial"/>
                <w:b/>
                <w:sz w:val="20"/>
                <w:szCs w:val="20"/>
              </w:rPr>
              <w:t xml:space="preserve"> </w:t>
            </w:r>
            <w:r>
              <w:rPr>
                <w:rFonts w:ascii="Arial" w:eastAsia="Arial" w:hAnsi="Arial" w:cs="Arial"/>
                <w:b/>
                <w:sz w:val="20"/>
                <w:szCs w:val="20"/>
              </w:rPr>
              <w:t>Dollar</w:t>
            </w:r>
          </w:p>
        </w:tc>
        <w:tc>
          <w:tcPr>
            <w:tcW w:w="1605" w:type="dxa"/>
            <w:tcBorders>
              <w:top w:val="single" w:sz="4" w:space="0" w:color="000000"/>
              <w:bottom w:val="single" w:sz="4" w:space="0" w:color="000000"/>
            </w:tcBorders>
            <w:shd w:val="clear" w:color="auto" w:fill="auto"/>
            <w:vAlign w:val="bottom"/>
          </w:tcPr>
          <w:p w14:paraId="7578CB6B"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Unit: Baht</w:t>
            </w:r>
          </w:p>
        </w:tc>
      </w:tr>
      <w:tr w:rsidR="0041340C" w14:paraId="70477F11" w14:textId="77777777" w:rsidTr="00BD1F96">
        <w:tc>
          <w:tcPr>
            <w:tcW w:w="6237" w:type="dxa"/>
            <w:shd w:val="clear" w:color="auto" w:fill="auto"/>
            <w:vAlign w:val="bottom"/>
          </w:tcPr>
          <w:p w14:paraId="1FE25285" w14:textId="77777777" w:rsidR="0041340C" w:rsidRDefault="0041340C" w:rsidP="002B5B5B">
            <w:pPr>
              <w:spacing w:line="240" w:lineRule="auto"/>
              <w:ind w:left="-120" w:right="-72"/>
              <w:jc w:val="both"/>
              <w:rPr>
                <w:rFonts w:ascii="Arial" w:eastAsia="Arial" w:hAnsi="Arial" w:cs="Arial"/>
                <w:sz w:val="8"/>
                <w:szCs w:val="8"/>
              </w:rPr>
            </w:pPr>
          </w:p>
        </w:tc>
        <w:tc>
          <w:tcPr>
            <w:tcW w:w="1604" w:type="dxa"/>
            <w:tcBorders>
              <w:top w:val="single" w:sz="4" w:space="0" w:color="000000"/>
            </w:tcBorders>
            <w:shd w:val="clear" w:color="auto" w:fill="FAFAFA"/>
            <w:vAlign w:val="bottom"/>
          </w:tcPr>
          <w:p w14:paraId="48847FCC" w14:textId="77777777" w:rsidR="0041340C" w:rsidRDefault="0041340C">
            <w:pPr>
              <w:spacing w:line="240" w:lineRule="auto"/>
              <w:ind w:right="-72"/>
              <w:jc w:val="right"/>
              <w:rPr>
                <w:rFonts w:ascii="Arial" w:eastAsia="Arial" w:hAnsi="Arial" w:cs="Arial"/>
                <w:sz w:val="8"/>
                <w:szCs w:val="8"/>
              </w:rPr>
            </w:pPr>
          </w:p>
        </w:tc>
        <w:tc>
          <w:tcPr>
            <w:tcW w:w="1605" w:type="dxa"/>
            <w:tcBorders>
              <w:top w:val="single" w:sz="4" w:space="0" w:color="000000"/>
            </w:tcBorders>
            <w:shd w:val="clear" w:color="auto" w:fill="FAFAFA"/>
            <w:vAlign w:val="bottom"/>
          </w:tcPr>
          <w:p w14:paraId="1E2799E4" w14:textId="77777777" w:rsidR="0041340C" w:rsidRDefault="0041340C">
            <w:pPr>
              <w:spacing w:line="240" w:lineRule="auto"/>
              <w:ind w:right="-72"/>
              <w:jc w:val="right"/>
              <w:rPr>
                <w:rFonts w:ascii="Arial" w:eastAsia="Arial" w:hAnsi="Arial" w:cs="Arial"/>
                <w:sz w:val="8"/>
                <w:szCs w:val="8"/>
              </w:rPr>
            </w:pPr>
          </w:p>
        </w:tc>
      </w:tr>
      <w:tr w:rsidR="0041340C" w14:paraId="69B86947" w14:textId="77777777" w:rsidTr="00BD1F96">
        <w:tc>
          <w:tcPr>
            <w:tcW w:w="6237" w:type="dxa"/>
            <w:shd w:val="clear" w:color="auto" w:fill="auto"/>
            <w:vAlign w:val="bottom"/>
          </w:tcPr>
          <w:p w14:paraId="01E294B5" w14:textId="77777777" w:rsidR="0041340C" w:rsidRDefault="00CD2157" w:rsidP="002B5B5B">
            <w:pPr>
              <w:spacing w:line="240" w:lineRule="auto"/>
              <w:ind w:left="-120" w:right="-72"/>
              <w:rPr>
                <w:rFonts w:ascii="Arial" w:eastAsia="Arial" w:hAnsi="Arial" w:cs="Arial"/>
                <w:sz w:val="20"/>
                <w:szCs w:val="20"/>
              </w:rPr>
            </w:pPr>
            <w:r>
              <w:rPr>
                <w:rFonts w:ascii="Arial" w:eastAsia="Arial" w:hAnsi="Arial" w:cs="Arial"/>
                <w:sz w:val="20"/>
                <w:szCs w:val="20"/>
              </w:rPr>
              <w:t>Opening net book amount</w:t>
            </w:r>
          </w:p>
        </w:tc>
        <w:tc>
          <w:tcPr>
            <w:tcW w:w="1604" w:type="dxa"/>
            <w:tcBorders>
              <w:top w:val="nil"/>
              <w:left w:val="nil"/>
              <w:bottom w:val="nil"/>
              <w:right w:val="nil"/>
            </w:tcBorders>
            <w:shd w:val="clear" w:color="auto" w:fill="FAFAFA"/>
          </w:tcPr>
          <w:p w14:paraId="6C6F9C06"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338,896,413</w:t>
            </w:r>
          </w:p>
        </w:tc>
        <w:tc>
          <w:tcPr>
            <w:tcW w:w="1605" w:type="dxa"/>
            <w:tcBorders>
              <w:top w:val="nil"/>
              <w:left w:val="nil"/>
              <w:bottom w:val="nil"/>
              <w:right w:val="nil"/>
            </w:tcBorders>
            <w:shd w:val="clear" w:color="auto" w:fill="FAFAFA"/>
          </w:tcPr>
          <w:p w14:paraId="10C17BD6"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10,236,990,305</w:t>
            </w:r>
          </w:p>
        </w:tc>
      </w:tr>
      <w:tr w:rsidR="0041340C" w14:paraId="41F2E4B1" w14:textId="77777777" w:rsidTr="00BD1F96">
        <w:trPr>
          <w:trHeight w:val="95"/>
        </w:trPr>
        <w:tc>
          <w:tcPr>
            <w:tcW w:w="6237" w:type="dxa"/>
            <w:shd w:val="clear" w:color="auto" w:fill="auto"/>
            <w:vAlign w:val="bottom"/>
          </w:tcPr>
          <w:p w14:paraId="62ABACE5" w14:textId="77777777" w:rsidR="0041340C" w:rsidRDefault="00CD2157" w:rsidP="002B5B5B">
            <w:pPr>
              <w:tabs>
                <w:tab w:val="left" w:pos="618"/>
              </w:tabs>
              <w:spacing w:line="240" w:lineRule="auto"/>
              <w:ind w:left="-120" w:right="-72"/>
              <w:jc w:val="both"/>
              <w:rPr>
                <w:rFonts w:ascii="Arial" w:eastAsia="Arial" w:hAnsi="Arial" w:cs="Arial"/>
                <w:sz w:val="20"/>
                <w:szCs w:val="20"/>
              </w:rPr>
            </w:pPr>
            <w:r>
              <w:rPr>
                <w:rFonts w:ascii="Arial" w:eastAsia="Arial" w:hAnsi="Arial" w:cs="Arial"/>
                <w:sz w:val="20"/>
                <w:szCs w:val="20"/>
              </w:rPr>
              <w:t>Repayment</w:t>
            </w:r>
          </w:p>
        </w:tc>
        <w:tc>
          <w:tcPr>
            <w:tcW w:w="1604" w:type="dxa"/>
            <w:shd w:val="clear" w:color="auto" w:fill="FAFAFA"/>
            <w:vAlign w:val="bottom"/>
          </w:tcPr>
          <w:p w14:paraId="6F14C0CE"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(22,500,000)</w:t>
            </w:r>
          </w:p>
        </w:tc>
        <w:tc>
          <w:tcPr>
            <w:tcW w:w="1605" w:type="dxa"/>
            <w:shd w:val="clear" w:color="auto" w:fill="FAFAFA"/>
            <w:vAlign w:val="bottom"/>
          </w:tcPr>
          <w:p w14:paraId="0A358318" w14:textId="5161F358" w:rsidR="0041340C" w:rsidRDefault="00BD1F96">
            <w:pPr>
              <w:spacing w:line="240" w:lineRule="auto"/>
              <w:ind w:right="-72"/>
              <w:jc w:val="right"/>
              <w:rPr>
                <w:rFonts w:ascii="Arial" w:eastAsia="Arial" w:hAnsi="Arial" w:cs="Arial"/>
                <w:sz w:val="20"/>
                <w:szCs w:val="20"/>
              </w:rPr>
            </w:pPr>
            <w:r w:rsidRPr="00BD1F96">
              <w:rPr>
                <w:rFonts w:ascii="Arial" w:eastAsia="Arial" w:hAnsi="Arial" w:cs="Arial"/>
                <w:sz w:val="20"/>
                <w:szCs w:val="20"/>
              </w:rPr>
              <w:t>(741,922,500)</w:t>
            </w:r>
          </w:p>
        </w:tc>
      </w:tr>
      <w:tr w:rsidR="0041340C" w14:paraId="64D9BBE5" w14:textId="77777777" w:rsidTr="00BD1F96">
        <w:trPr>
          <w:trHeight w:val="95"/>
        </w:trPr>
        <w:tc>
          <w:tcPr>
            <w:tcW w:w="6237" w:type="dxa"/>
            <w:shd w:val="clear" w:color="auto" w:fill="auto"/>
            <w:vAlign w:val="bottom"/>
          </w:tcPr>
          <w:p w14:paraId="1E3C4440" w14:textId="77777777" w:rsidR="0041340C" w:rsidRDefault="00CD2157" w:rsidP="002B5B5B">
            <w:pPr>
              <w:tabs>
                <w:tab w:val="left" w:pos="618"/>
              </w:tabs>
              <w:spacing w:line="240" w:lineRule="auto"/>
              <w:ind w:left="-120" w:right="-72"/>
              <w:jc w:val="both"/>
              <w:rPr>
                <w:rFonts w:ascii="Arial" w:eastAsia="Arial" w:hAnsi="Arial" w:cs="Arial"/>
                <w:sz w:val="20"/>
                <w:szCs w:val="20"/>
              </w:rPr>
            </w:pPr>
            <w:r>
              <w:rPr>
                <w:rFonts w:ascii="Arial" w:eastAsia="Arial" w:hAnsi="Arial" w:cs="Arial"/>
                <w:sz w:val="20"/>
                <w:szCs w:val="20"/>
              </w:rPr>
              <w:t>Exchange differences on foreign currency</w:t>
            </w:r>
          </w:p>
        </w:tc>
        <w:tc>
          <w:tcPr>
            <w:tcW w:w="1604" w:type="dxa"/>
            <w:shd w:val="clear" w:color="auto" w:fill="FAFAFA"/>
            <w:vAlign w:val="bottom"/>
          </w:tcPr>
          <w:p w14:paraId="09131EF3" w14:textId="055660E5"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(11,046,8</w:t>
            </w:r>
            <w:r w:rsidR="003C734D">
              <w:rPr>
                <w:rFonts w:ascii="Arial" w:eastAsia="Arial" w:hAnsi="Arial" w:cs="Arial"/>
                <w:sz w:val="20"/>
                <w:szCs w:val="20"/>
              </w:rPr>
              <w:t>30</w:t>
            </w:r>
            <w:r>
              <w:rPr>
                <w:rFonts w:ascii="Arial" w:eastAsia="Arial" w:hAnsi="Arial" w:cs="Arial"/>
                <w:sz w:val="20"/>
                <w:szCs w:val="20"/>
              </w:rPr>
              <w:t>)</w:t>
            </w:r>
          </w:p>
        </w:tc>
        <w:tc>
          <w:tcPr>
            <w:tcW w:w="1605" w:type="dxa"/>
            <w:shd w:val="clear" w:color="auto" w:fill="FAFAFA"/>
            <w:vAlign w:val="bottom"/>
          </w:tcPr>
          <w:p w14:paraId="3D96FFA2" w14:textId="2BFD476F" w:rsidR="0041340C" w:rsidRDefault="008D19DE">
            <w:pPr>
              <w:spacing w:line="240" w:lineRule="auto"/>
              <w:ind w:right="-72"/>
              <w:jc w:val="right"/>
              <w:rPr>
                <w:rFonts w:ascii="Arial" w:eastAsia="Arial" w:hAnsi="Arial" w:cs="Arial"/>
                <w:sz w:val="20"/>
                <w:szCs w:val="20"/>
              </w:rPr>
            </w:pPr>
            <w:r w:rsidRPr="008D19DE">
              <w:rPr>
                <w:rFonts w:ascii="Arial" w:eastAsia="Arial" w:hAnsi="Arial" w:cs="Arial"/>
                <w:sz w:val="20"/>
                <w:szCs w:val="20"/>
              </w:rPr>
              <w:t>(350,268,4</w:t>
            </w:r>
            <w:r w:rsidR="00565495">
              <w:rPr>
                <w:rFonts w:ascii="Arial" w:eastAsia="Arial" w:hAnsi="Arial" w:cs="Arial"/>
                <w:sz w:val="20"/>
                <w:szCs w:val="20"/>
              </w:rPr>
              <w:t>70</w:t>
            </w:r>
            <w:r w:rsidRPr="008D19DE">
              <w:rPr>
                <w:rFonts w:ascii="Arial" w:eastAsia="Arial" w:hAnsi="Arial" w:cs="Arial"/>
                <w:sz w:val="20"/>
                <w:szCs w:val="20"/>
              </w:rPr>
              <w:t>)</w:t>
            </w:r>
          </w:p>
        </w:tc>
      </w:tr>
      <w:tr w:rsidR="0041340C" w14:paraId="4921CAD3" w14:textId="77777777" w:rsidTr="00BD1F96">
        <w:tc>
          <w:tcPr>
            <w:tcW w:w="6237" w:type="dxa"/>
            <w:shd w:val="clear" w:color="auto" w:fill="auto"/>
            <w:vAlign w:val="bottom"/>
          </w:tcPr>
          <w:p w14:paraId="100A3C6D" w14:textId="77777777" w:rsidR="0041340C" w:rsidRDefault="00CD2157" w:rsidP="002B5B5B">
            <w:pPr>
              <w:spacing w:line="240" w:lineRule="auto"/>
              <w:ind w:left="-120" w:right="-72"/>
              <w:rPr>
                <w:rFonts w:ascii="Arial" w:eastAsia="Arial" w:hAnsi="Arial" w:cs="Arial"/>
                <w:sz w:val="20"/>
                <w:szCs w:val="20"/>
              </w:rPr>
            </w:pPr>
            <w:r>
              <w:rPr>
                <w:rFonts w:ascii="Arial" w:eastAsia="Arial" w:hAnsi="Arial" w:cs="Arial"/>
                <w:sz w:val="20"/>
                <w:szCs w:val="20"/>
              </w:rPr>
              <w:t>Exchange differences on translating financial information</w:t>
            </w:r>
          </w:p>
        </w:tc>
        <w:tc>
          <w:tcPr>
            <w:tcW w:w="1604" w:type="dxa"/>
            <w:shd w:val="clear" w:color="auto" w:fill="FAFAFA"/>
            <w:vAlign w:val="bottom"/>
          </w:tcPr>
          <w:p w14:paraId="73BCDB37"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w:t>
            </w:r>
          </w:p>
        </w:tc>
        <w:tc>
          <w:tcPr>
            <w:tcW w:w="1605" w:type="dxa"/>
            <w:shd w:val="clear" w:color="auto" w:fill="FAFAFA"/>
            <w:vAlign w:val="bottom"/>
          </w:tcPr>
          <w:p w14:paraId="2F32C0F9" w14:textId="509C3FED" w:rsidR="0041340C" w:rsidRDefault="008D19DE">
            <w:pPr>
              <w:spacing w:line="240" w:lineRule="auto"/>
              <w:ind w:right="-72"/>
              <w:jc w:val="right"/>
              <w:rPr>
                <w:rFonts w:ascii="Arial" w:eastAsia="Arial" w:hAnsi="Arial" w:cs="Arial"/>
                <w:sz w:val="20"/>
                <w:szCs w:val="20"/>
              </w:rPr>
            </w:pPr>
            <w:r w:rsidRPr="008D19DE">
              <w:rPr>
                <w:rFonts w:ascii="Arial" w:eastAsia="Arial" w:hAnsi="Arial" w:cs="Arial"/>
                <w:sz w:val="20"/>
                <w:szCs w:val="20"/>
              </w:rPr>
              <w:t>1,264,829,73</w:t>
            </w:r>
            <w:r w:rsidR="00565495">
              <w:rPr>
                <w:rFonts w:ascii="Arial" w:eastAsia="Arial" w:hAnsi="Arial" w:cs="Arial"/>
                <w:sz w:val="20"/>
                <w:szCs w:val="20"/>
              </w:rPr>
              <w:t>5</w:t>
            </w:r>
          </w:p>
        </w:tc>
      </w:tr>
      <w:tr w:rsidR="0041340C" w14:paraId="29E7D3C5" w14:textId="77777777" w:rsidTr="00BD1F96">
        <w:tc>
          <w:tcPr>
            <w:tcW w:w="6237" w:type="dxa"/>
            <w:shd w:val="clear" w:color="auto" w:fill="auto"/>
            <w:vAlign w:val="bottom"/>
          </w:tcPr>
          <w:p w14:paraId="306EED99" w14:textId="77777777" w:rsidR="0041340C" w:rsidRDefault="0041340C" w:rsidP="002B5B5B">
            <w:pPr>
              <w:spacing w:line="240" w:lineRule="auto"/>
              <w:ind w:left="-120" w:right="-72"/>
              <w:jc w:val="both"/>
              <w:rPr>
                <w:rFonts w:ascii="Arial" w:eastAsia="Arial" w:hAnsi="Arial" w:cs="Arial"/>
                <w:sz w:val="8"/>
                <w:szCs w:val="8"/>
              </w:rPr>
            </w:pPr>
          </w:p>
        </w:tc>
        <w:tc>
          <w:tcPr>
            <w:tcW w:w="1604" w:type="dxa"/>
            <w:tcBorders>
              <w:top w:val="single" w:sz="4" w:space="0" w:color="000000"/>
            </w:tcBorders>
            <w:shd w:val="clear" w:color="auto" w:fill="FAFAFA"/>
            <w:vAlign w:val="bottom"/>
          </w:tcPr>
          <w:p w14:paraId="2A9DE478" w14:textId="77777777" w:rsidR="0041340C" w:rsidRDefault="0041340C">
            <w:pPr>
              <w:spacing w:line="240" w:lineRule="auto"/>
              <w:ind w:right="-72"/>
              <w:jc w:val="right"/>
              <w:rPr>
                <w:rFonts w:ascii="Arial" w:eastAsia="Arial" w:hAnsi="Arial" w:cs="Arial"/>
                <w:sz w:val="8"/>
                <w:szCs w:val="8"/>
              </w:rPr>
            </w:pPr>
          </w:p>
        </w:tc>
        <w:tc>
          <w:tcPr>
            <w:tcW w:w="1605" w:type="dxa"/>
            <w:tcBorders>
              <w:top w:val="single" w:sz="4" w:space="0" w:color="000000"/>
            </w:tcBorders>
            <w:shd w:val="clear" w:color="auto" w:fill="FAFAFA"/>
            <w:vAlign w:val="bottom"/>
          </w:tcPr>
          <w:p w14:paraId="065299ED" w14:textId="77777777" w:rsidR="0041340C" w:rsidRDefault="0041340C">
            <w:pPr>
              <w:spacing w:line="240" w:lineRule="auto"/>
              <w:ind w:right="-72"/>
              <w:jc w:val="right"/>
              <w:rPr>
                <w:rFonts w:ascii="Arial" w:eastAsia="Arial" w:hAnsi="Arial" w:cs="Arial"/>
                <w:sz w:val="8"/>
                <w:szCs w:val="8"/>
              </w:rPr>
            </w:pPr>
          </w:p>
        </w:tc>
      </w:tr>
      <w:tr w:rsidR="0041340C" w14:paraId="3A123B22" w14:textId="77777777" w:rsidTr="00BD1F96">
        <w:tc>
          <w:tcPr>
            <w:tcW w:w="6237" w:type="dxa"/>
            <w:shd w:val="clear" w:color="auto" w:fill="auto"/>
            <w:vAlign w:val="bottom"/>
          </w:tcPr>
          <w:p w14:paraId="3DB3E8A9" w14:textId="77777777" w:rsidR="0041340C" w:rsidRDefault="00CD2157" w:rsidP="002B5B5B">
            <w:pPr>
              <w:spacing w:line="240" w:lineRule="auto"/>
              <w:ind w:left="-120" w:right="-108"/>
              <w:jc w:val="both"/>
              <w:rPr>
                <w:rFonts w:ascii="Arial" w:eastAsia="Arial" w:hAnsi="Arial" w:cs="Arial"/>
                <w:sz w:val="20"/>
                <w:szCs w:val="20"/>
              </w:rPr>
            </w:pPr>
            <w:r>
              <w:rPr>
                <w:rFonts w:ascii="Arial" w:eastAsia="Arial" w:hAnsi="Arial" w:cs="Arial"/>
                <w:sz w:val="20"/>
                <w:szCs w:val="20"/>
              </w:rPr>
              <w:t xml:space="preserve">Closing net book amount </w:t>
            </w:r>
          </w:p>
        </w:tc>
        <w:tc>
          <w:tcPr>
            <w:tcW w:w="1604" w:type="dxa"/>
            <w:tcBorders>
              <w:bottom w:val="single" w:sz="4" w:space="0" w:color="000000"/>
            </w:tcBorders>
            <w:shd w:val="clear" w:color="auto" w:fill="FAFAFA"/>
            <w:vAlign w:val="bottom"/>
          </w:tcPr>
          <w:p w14:paraId="39F168CC"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305,349,583</w:t>
            </w:r>
          </w:p>
        </w:tc>
        <w:tc>
          <w:tcPr>
            <w:tcW w:w="1605" w:type="dxa"/>
            <w:tcBorders>
              <w:bottom w:val="single" w:sz="4" w:space="0" w:color="000000"/>
            </w:tcBorders>
            <w:shd w:val="clear" w:color="auto" w:fill="FAFAFA"/>
            <w:vAlign w:val="bottom"/>
          </w:tcPr>
          <w:p w14:paraId="7D4E25EF" w14:textId="25CCC929" w:rsidR="0041340C" w:rsidRDefault="00BD1F96">
            <w:pPr>
              <w:spacing w:line="240" w:lineRule="auto"/>
              <w:ind w:right="-72"/>
              <w:jc w:val="right"/>
              <w:rPr>
                <w:rFonts w:ascii="Arial" w:eastAsia="Arial" w:hAnsi="Arial" w:cs="Arial"/>
                <w:sz w:val="20"/>
                <w:szCs w:val="20"/>
              </w:rPr>
            </w:pPr>
            <w:r w:rsidRPr="00BD1F96">
              <w:rPr>
                <w:rFonts w:ascii="Arial" w:eastAsia="Arial" w:hAnsi="Arial" w:cs="Arial"/>
                <w:sz w:val="20"/>
                <w:szCs w:val="20"/>
              </w:rPr>
              <w:t>10,409,629,070</w:t>
            </w:r>
          </w:p>
        </w:tc>
      </w:tr>
    </w:tbl>
    <w:p w14:paraId="68736430" w14:textId="77777777" w:rsidR="0041340C" w:rsidRPr="002B5B5B" w:rsidRDefault="0041340C">
      <w:pPr>
        <w:spacing w:line="240" w:lineRule="auto"/>
        <w:jc w:val="both"/>
        <w:rPr>
          <w:rFonts w:ascii="Arial" w:eastAsia="Arial" w:hAnsi="Arial" w:cs="Arial"/>
          <w:sz w:val="16"/>
          <w:szCs w:val="16"/>
        </w:rPr>
      </w:pPr>
    </w:p>
    <w:p w14:paraId="2DD7614D" w14:textId="0FD5929F" w:rsidR="0041340C" w:rsidRDefault="00CD2157">
      <w:pPr>
        <w:spacing w:line="240" w:lineRule="auto"/>
        <w:jc w:val="both"/>
        <w:rPr>
          <w:rFonts w:ascii="Arial" w:eastAsia="Arial" w:hAnsi="Arial" w:cs="Arial"/>
          <w:sz w:val="20"/>
          <w:szCs w:val="20"/>
        </w:rPr>
      </w:pPr>
      <w:r>
        <w:rPr>
          <w:rFonts w:ascii="Arial" w:eastAsia="Arial" w:hAnsi="Arial" w:cs="Arial"/>
          <w:sz w:val="20"/>
          <w:szCs w:val="20"/>
        </w:rPr>
        <w:t>The Company has long-term borrowing agreements with financial institutions dominated in US Dollar at interest rate of 3-month LIBOR plus 1.70% and 1.75% and dominated in</w:t>
      </w:r>
      <w:r w:rsidR="00D92C7F">
        <w:rPr>
          <w:rFonts w:ascii="Arial" w:eastAsia="Arial" w:hAnsi="Arial" w:cstheme="minorBidi" w:hint="cs"/>
          <w:sz w:val="20"/>
          <w:szCs w:val="20"/>
          <w:cs/>
        </w:rPr>
        <w:t xml:space="preserve"> </w:t>
      </w:r>
      <w:r>
        <w:rPr>
          <w:rFonts w:ascii="Arial" w:eastAsia="Arial" w:hAnsi="Arial" w:cs="Arial"/>
          <w:sz w:val="20"/>
          <w:szCs w:val="20"/>
        </w:rPr>
        <w:t>Yen at interest rate of 3-month LIBOR plus 0.73%.</w:t>
      </w:r>
    </w:p>
    <w:p w14:paraId="3ABC94F9" w14:textId="77777777" w:rsidR="0041340C" w:rsidRPr="002B5B5B" w:rsidRDefault="0041340C">
      <w:pPr>
        <w:spacing w:line="240" w:lineRule="auto"/>
        <w:jc w:val="both"/>
        <w:rPr>
          <w:rFonts w:ascii="Arial" w:eastAsia="Arial" w:hAnsi="Arial" w:cs="Arial"/>
          <w:sz w:val="16"/>
          <w:szCs w:val="16"/>
        </w:rPr>
      </w:pPr>
    </w:p>
    <w:p w14:paraId="6FABF1AA" w14:textId="77777777" w:rsidR="0041340C" w:rsidRDefault="00CD2157">
      <w:pPr>
        <w:spacing w:line="240" w:lineRule="auto"/>
        <w:jc w:val="both"/>
        <w:rPr>
          <w:rFonts w:ascii="Arial" w:eastAsia="Arial" w:hAnsi="Arial" w:cs="Arial"/>
          <w:sz w:val="20"/>
          <w:szCs w:val="20"/>
        </w:rPr>
      </w:pPr>
      <w:r>
        <w:rPr>
          <w:rFonts w:ascii="Arial" w:eastAsia="Arial" w:hAnsi="Arial" w:cs="Arial"/>
          <w:sz w:val="20"/>
          <w:szCs w:val="20"/>
        </w:rPr>
        <w:t xml:space="preserve">The fair values of current portion of long-term borrowings </w:t>
      </w:r>
      <w:proofErr w:type="gramStart"/>
      <w:r>
        <w:rPr>
          <w:rFonts w:ascii="Arial" w:eastAsia="Arial" w:hAnsi="Arial" w:cs="Arial"/>
          <w:sz w:val="20"/>
          <w:szCs w:val="20"/>
        </w:rPr>
        <w:t>is</w:t>
      </w:r>
      <w:proofErr w:type="gramEnd"/>
      <w:r>
        <w:rPr>
          <w:rFonts w:ascii="Arial" w:eastAsia="Arial" w:hAnsi="Arial" w:cs="Arial"/>
          <w:sz w:val="20"/>
          <w:szCs w:val="20"/>
        </w:rPr>
        <w:t xml:space="preserve"> equal to their carrying amount, as the impact of discounting is not significant and the fair values of non-current portion of long-term borrowings from financial institutions are not significantly different from the carrying amount, which the fair value method was disclosed in Note 4.</w:t>
      </w:r>
    </w:p>
    <w:p w14:paraId="32630576" w14:textId="77777777" w:rsidR="0041340C" w:rsidRPr="002B5B5B" w:rsidRDefault="0041340C">
      <w:pPr>
        <w:spacing w:line="240" w:lineRule="auto"/>
        <w:rPr>
          <w:rFonts w:ascii="Arial" w:eastAsia="Arial" w:hAnsi="Arial" w:cs="Arial"/>
          <w:b/>
          <w:sz w:val="16"/>
          <w:szCs w:val="16"/>
        </w:rPr>
      </w:pPr>
    </w:p>
    <w:p w14:paraId="1BD55FB4" w14:textId="77777777" w:rsidR="0041340C" w:rsidRPr="002B5B5B" w:rsidRDefault="0041340C">
      <w:pPr>
        <w:spacing w:line="240" w:lineRule="auto"/>
        <w:rPr>
          <w:rFonts w:ascii="Arial" w:eastAsia="Arial" w:hAnsi="Arial" w:cs="Arial"/>
          <w:b/>
          <w:sz w:val="16"/>
          <w:szCs w:val="16"/>
        </w:rPr>
      </w:pPr>
    </w:p>
    <w:tbl>
      <w:tblPr>
        <w:tblStyle w:val="ae"/>
        <w:tblW w:w="9461" w:type="dxa"/>
        <w:tblLayout w:type="fixed"/>
        <w:tblLook w:val="0400" w:firstRow="0" w:lastRow="0" w:firstColumn="0" w:lastColumn="0" w:noHBand="0" w:noVBand="1"/>
      </w:tblPr>
      <w:tblGrid>
        <w:gridCol w:w="9461"/>
      </w:tblGrid>
      <w:tr w:rsidR="0041340C" w14:paraId="209EB43E" w14:textId="77777777">
        <w:trPr>
          <w:trHeight w:val="386"/>
        </w:trPr>
        <w:tc>
          <w:tcPr>
            <w:tcW w:w="9461" w:type="dxa"/>
            <w:shd w:val="clear" w:color="auto" w:fill="FFA543"/>
            <w:vAlign w:val="center"/>
          </w:tcPr>
          <w:p w14:paraId="63C53C14" w14:textId="77777777" w:rsidR="0041340C" w:rsidRDefault="00CD2157">
            <w:pPr>
              <w:tabs>
                <w:tab w:val="left" w:pos="432"/>
                <w:tab w:val="left" w:pos="532"/>
              </w:tabs>
              <w:ind w:left="590" w:hanging="590"/>
              <w:jc w:val="both"/>
              <w:rPr>
                <w:rFonts w:ascii="Arial" w:eastAsia="Arial" w:hAnsi="Arial" w:cs="Arial"/>
                <w:b/>
                <w:color w:val="FFFFFF"/>
                <w:sz w:val="20"/>
                <w:szCs w:val="20"/>
              </w:rPr>
            </w:pPr>
            <w:r>
              <w:rPr>
                <w:rFonts w:ascii="Arial" w:eastAsia="Arial" w:hAnsi="Arial" w:cs="Arial"/>
                <w:b/>
                <w:color w:val="FFFFFF"/>
                <w:sz w:val="20"/>
                <w:szCs w:val="20"/>
              </w:rPr>
              <w:t>9</w:t>
            </w:r>
            <w:r>
              <w:rPr>
                <w:rFonts w:ascii="Arial" w:eastAsia="Arial" w:hAnsi="Arial" w:cs="Arial"/>
                <w:b/>
                <w:color w:val="FFFFFF"/>
                <w:sz w:val="20"/>
                <w:szCs w:val="20"/>
              </w:rPr>
              <w:tab/>
              <w:t xml:space="preserve">Related </w:t>
            </w:r>
            <w:proofErr w:type="gramStart"/>
            <w:r>
              <w:rPr>
                <w:rFonts w:ascii="Arial" w:eastAsia="Arial" w:hAnsi="Arial" w:cs="Arial"/>
                <w:b/>
                <w:color w:val="FFFFFF"/>
                <w:sz w:val="20"/>
                <w:szCs w:val="20"/>
              </w:rPr>
              <w:t>parties</w:t>
            </w:r>
            <w:proofErr w:type="gramEnd"/>
            <w:r>
              <w:rPr>
                <w:rFonts w:ascii="Arial" w:eastAsia="Arial" w:hAnsi="Arial" w:cs="Arial"/>
                <w:b/>
                <w:color w:val="FFFFFF"/>
                <w:sz w:val="20"/>
                <w:szCs w:val="20"/>
              </w:rPr>
              <w:t xml:space="preserve"> transactions</w:t>
            </w:r>
          </w:p>
        </w:tc>
      </w:tr>
    </w:tbl>
    <w:p w14:paraId="0375745C" w14:textId="77777777" w:rsidR="0041340C" w:rsidRPr="002B5B5B" w:rsidRDefault="0041340C">
      <w:pPr>
        <w:spacing w:line="240" w:lineRule="auto"/>
        <w:jc w:val="both"/>
        <w:rPr>
          <w:rFonts w:ascii="Arial" w:eastAsia="Arial" w:hAnsi="Arial" w:cs="Arial"/>
          <w:bCs/>
          <w:sz w:val="16"/>
          <w:szCs w:val="16"/>
        </w:rPr>
      </w:pPr>
    </w:p>
    <w:p w14:paraId="4BFDABFD" w14:textId="77777777" w:rsidR="0041340C" w:rsidRDefault="00CD2157">
      <w:pPr>
        <w:spacing w:line="240" w:lineRule="auto"/>
        <w:jc w:val="both"/>
        <w:rPr>
          <w:rFonts w:ascii="Arial" w:eastAsia="Arial" w:hAnsi="Arial" w:cs="Arial"/>
          <w:sz w:val="20"/>
          <w:szCs w:val="20"/>
        </w:rPr>
      </w:pPr>
      <w:r>
        <w:rPr>
          <w:rFonts w:ascii="Arial" w:eastAsia="Arial" w:hAnsi="Arial" w:cs="Arial"/>
          <w:sz w:val="20"/>
          <w:szCs w:val="20"/>
        </w:rPr>
        <w:t>Enterprises and individuals that directly, or indirectly through one or more intermediaries, control, or are controlled by, or are under common control with, the Company, including holding companies, subsidiaries and affiliates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5DBBD616" w14:textId="77777777" w:rsidR="0041340C" w:rsidRPr="002B5B5B" w:rsidRDefault="0041340C">
      <w:pPr>
        <w:spacing w:line="240" w:lineRule="auto"/>
        <w:jc w:val="both"/>
        <w:rPr>
          <w:rFonts w:ascii="Arial" w:eastAsia="Arial" w:hAnsi="Arial" w:cs="Arial"/>
          <w:sz w:val="16"/>
          <w:szCs w:val="16"/>
        </w:rPr>
      </w:pPr>
    </w:p>
    <w:p w14:paraId="0A10E748" w14:textId="77777777" w:rsidR="0041340C" w:rsidRDefault="00CD2157">
      <w:pPr>
        <w:spacing w:line="240" w:lineRule="auto"/>
        <w:jc w:val="both"/>
        <w:rPr>
          <w:rFonts w:ascii="Arial" w:eastAsia="Arial" w:hAnsi="Arial" w:cs="Arial"/>
          <w:sz w:val="20"/>
          <w:szCs w:val="20"/>
        </w:rPr>
      </w:pPr>
      <w:r w:rsidRPr="002B5B5B">
        <w:rPr>
          <w:rFonts w:ascii="Arial" w:eastAsia="Arial" w:hAnsi="Arial" w:cs="Arial"/>
          <w:spacing w:val="-4"/>
          <w:sz w:val="20"/>
          <w:szCs w:val="20"/>
        </w:rPr>
        <w:t>In considering each possible related party relationship, attention is directed to the substance of the relationship,</w:t>
      </w:r>
      <w:r>
        <w:rPr>
          <w:rFonts w:ascii="Arial" w:eastAsia="Arial" w:hAnsi="Arial" w:cs="Arial"/>
          <w:sz w:val="20"/>
          <w:szCs w:val="20"/>
        </w:rPr>
        <w:t xml:space="preserve"> and not merely the legal form.</w:t>
      </w:r>
    </w:p>
    <w:p w14:paraId="45856E1A" w14:textId="77777777" w:rsidR="0041340C" w:rsidRPr="002B5B5B" w:rsidRDefault="0041340C">
      <w:pPr>
        <w:spacing w:line="240" w:lineRule="auto"/>
        <w:rPr>
          <w:rFonts w:ascii="Arial" w:eastAsia="Arial" w:hAnsi="Arial" w:cs="Arial"/>
          <w:sz w:val="16"/>
          <w:szCs w:val="16"/>
        </w:rPr>
      </w:pPr>
    </w:p>
    <w:p w14:paraId="2ADDB716" w14:textId="77777777" w:rsidR="0041340C" w:rsidRDefault="00CD2157">
      <w:pPr>
        <w:spacing w:line="240" w:lineRule="auto"/>
        <w:jc w:val="both"/>
        <w:rPr>
          <w:rFonts w:ascii="Arial" w:eastAsia="Arial" w:hAnsi="Arial" w:cs="Arial"/>
          <w:sz w:val="20"/>
          <w:szCs w:val="20"/>
        </w:rPr>
      </w:pPr>
      <w:r>
        <w:rPr>
          <w:rFonts w:ascii="Arial" w:eastAsia="Arial" w:hAnsi="Arial" w:cs="Arial"/>
          <w:sz w:val="20"/>
          <w:szCs w:val="20"/>
        </w:rPr>
        <w:t xml:space="preserve">The major shareholder of the Company is Chevron South Asia Holding Pte Ltd. registered in Singapore, which owns 60.56% of the Company’s shares. The remaining 39.44% of the shares are widely held. </w:t>
      </w:r>
      <w:r>
        <w:rPr>
          <w:rFonts w:ascii="Arial" w:eastAsia="Arial" w:hAnsi="Arial" w:cs="Arial"/>
          <w:sz w:val="20"/>
          <w:szCs w:val="20"/>
        </w:rPr>
        <w:br/>
        <w:t>The ultimate parent company is Chevron Corporation registered in the United States of America.</w:t>
      </w:r>
    </w:p>
    <w:p w14:paraId="16C58017" w14:textId="77777777" w:rsidR="0041340C" w:rsidRPr="002B5B5B" w:rsidRDefault="0041340C">
      <w:pPr>
        <w:spacing w:line="240" w:lineRule="auto"/>
        <w:rPr>
          <w:rFonts w:ascii="Arial" w:eastAsia="Arial" w:hAnsi="Arial" w:cs="Arial"/>
          <w:b/>
          <w:sz w:val="16"/>
          <w:szCs w:val="16"/>
        </w:rPr>
      </w:pPr>
    </w:p>
    <w:tbl>
      <w:tblPr>
        <w:tblStyle w:val="af"/>
        <w:tblW w:w="9458" w:type="dxa"/>
        <w:tblLayout w:type="fixed"/>
        <w:tblLook w:val="0000" w:firstRow="0" w:lastRow="0" w:firstColumn="0" w:lastColumn="0" w:noHBand="0" w:noVBand="0"/>
      </w:tblPr>
      <w:tblGrid>
        <w:gridCol w:w="3398"/>
        <w:gridCol w:w="2646"/>
        <w:gridCol w:w="3414"/>
      </w:tblGrid>
      <w:tr w:rsidR="0041340C" w14:paraId="63A41014" w14:textId="77777777">
        <w:tc>
          <w:tcPr>
            <w:tcW w:w="3398" w:type="dxa"/>
            <w:tcBorders>
              <w:top w:val="single" w:sz="4" w:space="0" w:color="000000"/>
              <w:bottom w:val="single" w:sz="4" w:space="0" w:color="000000"/>
            </w:tcBorders>
            <w:shd w:val="clear" w:color="auto" w:fill="auto"/>
            <w:vAlign w:val="bottom"/>
          </w:tcPr>
          <w:p w14:paraId="31CFB591" w14:textId="77777777" w:rsidR="0041340C" w:rsidRDefault="00CD2157">
            <w:pPr>
              <w:tabs>
                <w:tab w:val="left" w:pos="615"/>
              </w:tabs>
              <w:spacing w:line="240" w:lineRule="auto"/>
              <w:ind w:left="-101"/>
              <w:jc w:val="center"/>
              <w:rPr>
                <w:rFonts w:ascii="Arial" w:eastAsia="Arial" w:hAnsi="Arial" w:cs="Arial"/>
                <w:b/>
                <w:sz w:val="20"/>
                <w:szCs w:val="20"/>
              </w:rPr>
            </w:pPr>
            <w:r>
              <w:rPr>
                <w:rFonts w:ascii="Arial" w:eastAsia="Arial" w:hAnsi="Arial" w:cs="Arial"/>
                <w:b/>
                <w:sz w:val="20"/>
                <w:szCs w:val="20"/>
              </w:rPr>
              <w:t>Related parties</w:t>
            </w:r>
          </w:p>
        </w:tc>
        <w:tc>
          <w:tcPr>
            <w:tcW w:w="2646" w:type="dxa"/>
            <w:tcBorders>
              <w:top w:val="single" w:sz="4" w:space="0" w:color="000000"/>
              <w:bottom w:val="single" w:sz="4" w:space="0" w:color="000000"/>
            </w:tcBorders>
            <w:shd w:val="clear" w:color="auto" w:fill="auto"/>
            <w:vAlign w:val="bottom"/>
          </w:tcPr>
          <w:p w14:paraId="087552E5" w14:textId="77777777" w:rsidR="0041340C" w:rsidRDefault="00CD2157">
            <w:pPr>
              <w:tabs>
                <w:tab w:val="left" w:pos="615"/>
              </w:tabs>
              <w:spacing w:line="240" w:lineRule="auto"/>
              <w:ind w:right="-97"/>
              <w:jc w:val="center"/>
              <w:rPr>
                <w:rFonts w:ascii="Arial" w:eastAsia="Arial" w:hAnsi="Arial" w:cs="Arial"/>
                <w:b/>
                <w:sz w:val="20"/>
                <w:szCs w:val="20"/>
              </w:rPr>
            </w:pPr>
            <w:r>
              <w:rPr>
                <w:rFonts w:ascii="Arial" w:eastAsia="Arial" w:hAnsi="Arial" w:cs="Arial"/>
                <w:b/>
                <w:sz w:val="20"/>
                <w:szCs w:val="20"/>
              </w:rPr>
              <w:t>Relationship</w:t>
            </w:r>
          </w:p>
        </w:tc>
        <w:tc>
          <w:tcPr>
            <w:tcW w:w="3414" w:type="dxa"/>
            <w:tcBorders>
              <w:top w:val="single" w:sz="4" w:space="0" w:color="000000"/>
              <w:bottom w:val="single" w:sz="4" w:space="0" w:color="000000"/>
            </w:tcBorders>
            <w:shd w:val="clear" w:color="auto" w:fill="auto"/>
            <w:vAlign w:val="bottom"/>
          </w:tcPr>
          <w:p w14:paraId="17F9DF27" w14:textId="77777777" w:rsidR="0041340C" w:rsidRDefault="00CD2157">
            <w:pPr>
              <w:tabs>
                <w:tab w:val="left" w:pos="615"/>
              </w:tabs>
              <w:spacing w:line="240" w:lineRule="auto"/>
              <w:jc w:val="center"/>
              <w:rPr>
                <w:rFonts w:ascii="Arial" w:eastAsia="Arial" w:hAnsi="Arial" w:cs="Arial"/>
                <w:b/>
                <w:sz w:val="20"/>
                <w:szCs w:val="20"/>
              </w:rPr>
            </w:pPr>
            <w:r>
              <w:rPr>
                <w:rFonts w:ascii="Arial" w:eastAsia="Arial" w:hAnsi="Arial" w:cs="Arial"/>
                <w:b/>
                <w:sz w:val="20"/>
                <w:szCs w:val="20"/>
              </w:rPr>
              <w:t xml:space="preserve">Main transactions relating to </w:t>
            </w:r>
          </w:p>
          <w:p w14:paraId="67F2AB57" w14:textId="77777777" w:rsidR="0041340C" w:rsidRDefault="00CD2157">
            <w:pPr>
              <w:tabs>
                <w:tab w:val="left" w:pos="615"/>
              </w:tabs>
              <w:spacing w:line="240" w:lineRule="auto"/>
              <w:jc w:val="center"/>
              <w:rPr>
                <w:rFonts w:ascii="Arial" w:eastAsia="Arial" w:hAnsi="Arial" w:cs="Arial"/>
                <w:b/>
                <w:sz w:val="20"/>
                <w:szCs w:val="20"/>
              </w:rPr>
            </w:pPr>
            <w:r>
              <w:rPr>
                <w:rFonts w:ascii="Arial" w:eastAsia="Arial" w:hAnsi="Arial" w:cs="Arial"/>
                <w:b/>
                <w:sz w:val="20"/>
                <w:szCs w:val="20"/>
              </w:rPr>
              <w:t>the Company</w:t>
            </w:r>
          </w:p>
        </w:tc>
      </w:tr>
      <w:tr w:rsidR="0041340C" w14:paraId="63CF48EC" w14:textId="77777777">
        <w:tc>
          <w:tcPr>
            <w:tcW w:w="3398" w:type="dxa"/>
            <w:tcBorders>
              <w:top w:val="single" w:sz="4" w:space="0" w:color="000000"/>
            </w:tcBorders>
          </w:tcPr>
          <w:p w14:paraId="2809C98D" w14:textId="77777777" w:rsidR="0041340C" w:rsidRDefault="0041340C">
            <w:pPr>
              <w:tabs>
                <w:tab w:val="left" w:pos="615"/>
              </w:tabs>
              <w:spacing w:line="240" w:lineRule="auto"/>
              <w:ind w:left="-101"/>
              <w:jc w:val="both"/>
              <w:rPr>
                <w:rFonts w:ascii="Arial" w:eastAsia="Arial" w:hAnsi="Arial" w:cs="Arial"/>
                <w:sz w:val="8"/>
                <w:szCs w:val="8"/>
              </w:rPr>
            </w:pPr>
          </w:p>
        </w:tc>
        <w:tc>
          <w:tcPr>
            <w:tcW w:w="2646" w:type="dxa"/>
            <w:tcBorders>
              <w:top w:val="single" w:sz="4" w:space="0" w:color="000000"/>
            </w:tcBorders>
          </w:tcPr>
          <w:p w14:paraId="1A85EA7C" w14:textId="77777777" w:rsidR="0041340C" w:rsidRDefault="0041340C">
            <w:pPr>
              <w:tabs>
                <w:tab w:val="left" w:pos="615"/>
              </w:tabs>
              <w:spacing w:line="240" w:lineRule="auto"/>
              <w:rPr>
                <w:rFonts w:ascii="Arial" w:eastAsia="Arial" w:hAnsi="Arial" w:cs="Arial"/>
                <w:sz w:val="8"/>
                <w:szCs w:val="8"/>
              </w:rPr>
            </w:pPr>
          </w:p>
        </w:tc>
        <w:tc>
          <w:tcPr>
            <w:tcW w:w="3414" w:type="dxa"/>
            <w:tcBorders>
              <w:top w:val="single" w:sz="4" w:space="0" w:color="000000"/>
            </w:tcBorders>
          </w:tcPr>
          <w:p w14:paraId="1E815CBC" w14:textId="77777777" w:rsidR="0041340C" w:rsidRDefault="0041340C">
            <w:pPr>
              <w:tabs>
                <w:tab w:val="left" w:pos="615"/>
              </w:tabs>
              <w:spacing w:line="240" w:lineRule="auto"/>
              <w:rPr>
                <w:rFonts w:ascii="Arial" w:eastAsia="Arial" w:hAnsi="Arial" w:cs="Arial"/>
                <w:sz w:val="8"/>
                <w:szCs w:val="8"/>
              </w:rPr>
            </w:pPr>
          </w:p>
        </w:tc>
      </w:tr>
      <w:tr w:rsidR="0041340C" w14:paraId="73EDDD52" w14:textId="77777777">
        <w:tc>
          <w:tcPr>
            <w:tcW w:w="3398" w:type="dxa"/>
          </w:tcPr>
          <w:p w14:paraId="222D8185" w14:textId="77777777" w:rsidR="0041340C" w:rsidRDefault="00CD2157">
            <w:pPr>
              <w:tabs>
                <w:tab w:val="left" w:pos="615"/>
              </w:tabs>
              <w:spacing w:line="240" w:lineRule="auto"/>
              <w:ind w:left="-101"/>
              <w:jc w:val="both"/>
              <w:rPr>
                <w:rFonts w:ascii="Arial" w:eastAsia="Arial" w:hAnsi="Arial" w:cs="Arial"/>
                <w:sz w:val="20"/>
                <w:szCs w:val="20"/>
              </w:rPr>
            </w:pPr>
            <w:r>
              <w:rPr>
                <w:rFonts w:ascii="Arial" w:eastAsia="Arial" w:hAnsi="Arial" w:cs="Arial"/>
                <w:sz w:val="20"/>
                <w:szCs w:val="20"/>
              </w:rPr>
              <w:t xml:space="preserve">Chevron South Asia Holding </w:t>
            </w:r>
            <w:proofErr w:type="spellStart"/>
            <w:r>
              <w:rPr>
                <w:rFonts w:ascii="Arial" w:eastAsia="Arial" w:hAnsi="Arial" w:cs="Arial"/>
                <w:sz w:val="20"/>
                <w:szCs w:val="20"/>
              </w:rPr>
              <w:t>Pte.</w:t>
            </w:r>
            <w:proofErr w:type="spellEnd"/>
            <w:r>
              <w:rPr>
                <w:rFonts w:ascii="Arial" w:eastAsia="Arial" w:hAnsi="Arial" w:cs="Arial"/>
                <w:sz w:val="20"/>
                <w:szCs w:val="20"/>
              </w:rPr>
              <w:t xml:space="preserve"> Ltd.</w:t>
            </w:r>
          </w:p>
        </w:tc>
        <w:tc>
          <w:tcPr>
            <w:tcW w:w="2646" w:type="dxa"/>
          </w:tcPr>
          <w:p w14:paraId="46CE817D" w14:textId="77777777" w:rsidR="0041340C" w:rsidRDefault="00CD2157">
            <w:pPr>
              <w:tabs>
                <w:tab w:val="left" w:pos="615"/>
              </w:tabs>
              <w:spacing w:line="240" w:lineRule="auto"/>
              <w:jc w:val="both"/>
              <w:rPr>
                <w:rFonts w:ascii="Arial" w:eastAsia="Arial" w:hAnsi="Arial" w:cs="Arial"/>
                <w:sz w:val="20"/>
                <w:szCs w:val="20"/>
              </w:rPr>
            </w:pPr>
            <w:r>
              <w:rPr>
                <w:rFonts w:ascii="Arial" w:eastAsia="Arial" w:hAnsi="Arial" w:cs="Arial"/>
                <w:sz w:val="20"/>
                <w:szCs w:val="20"/>
              </w:rPr>
              <w:t>Major shareholder</w:t>
            </w:r>
          </w:p>
        </w:tc>
        <w:tc>
          <w:tcPr>
            <w:tcW w:w="3414" w:type="dxa"/>
          </w:tcPr>
          <w:p w14:paraId="7B4A7EC2" w14:textId="77777777" w:rsidR="0041340C" w:rsidRDefault="00CD2157">
            <w:pPr>
              <w:tabs>
                <w:tab w:val="left" w:pos="615"/>
              </w:tabs>
              <w:spacing w:line="240" w:lineRule="auto"/>
              <w:jc w:val="both"/>
              <w:rPr>
                <w:rFonts w:ascii="Arial" w:eastAsia="Arial" w:hAnsi="Arial" w:cs="Arial"/>
                <w:sz w:val="20"/>
                <w:szCs w:val="20"/>
              </w:rPr>
            </w:pPr>
            <w:r>
              <w:rPr>
                <w:rFonts w:ascii="Arial" w:eastAsia="Arial" w:hAnsi="Arial" w:cs="Arial"/>
                <w:sz w:val="20"/>
                <w:szCs w:val="20"/>
              </w:rPr>
              <w:t>Holding the Company’s shares</w:t>
            </w:r>
          </w:p>
        </w:tc>
      </w:tr>
      <w:tr w:rsidR="0041340C" w14:paraId="40F719B9" w14:textId="77777777">
        <w:tc>
          <w:tcPr>
            <w:tcW w:w="3398" w:type="dxa"/>
          </w:tcPr>
          <w:p w14:paraId="075094F1" w14:textId="77777777" w:rsidR="0041340C" w:rsidRDefault="0041340C">
            <w:pPr>
              <w:tabs>
                <w:tab w:val="left" w:pos="615"/>
              </w:tabs>
              <w:spacing w:line="240" w:lineRule="auto"/>
              <w:ind w:left="-101"/>
              <w:jc w:val="both"/>
              <w:rPr>
                <w:rFonts w:ascii="Arial" w:eastAsia="Arial" w:hAnsi="Arial" w:cs="Arial"/>
                <w:sz w:val="8"/>
                <w:szCs w:val="8"/>
              </w:rPr>
            </w:pPr>
          </w:p>
        </w:tc>
        <w:tc>
          <w:tcPr>
            <w:tcW w:w="2646" w:type="dxa"/>
          </w:tcPr>
          <w:p w14:paraId="396EA8A9" w14:textId="77777777" w:rsidR="0041340C" w:rsidRDefault="0041340C">
            <w:pPr>
              <w:tabs>
                <w:tab w:val="left" w:pos="615"/>
              </w:tabs>
              <w:spacing w:line="240" w:lineRule="auto"/>
              <w:jc w:val="both"/>
              <w:rPr>
                <w:rFonts w:ascii="Arial" w:eastAsia="Arial" w:hAnsi="Arial" w:cs="Arial"/>
                <w:sz w:val="8"/>
                <w:szCs w:val="8"/>
              </w:rPr>
            </w:pPr>
          </w:p>
        </w:tc>
        <w:tc>
          <w:tcPr>
            <w:tcW w:w="3414" w:type="dxa"/>
          </w:tcPr>
          <w:p w14:paraId="65491D54" w14:textId="77777777" w:rsidR="0041340C" w:rsidRDefault="0041340C">
            <w:pPr>
              <w:tabs>
                <w:tab w:val="left" w:pos="615"/>
              </w:tabs>
              <w:spacing w:line="240" w:lineRule="auto"/>
              <w:jc w:val="both"/>
              <w:rPr>
                <w:rFonts w:ascii="Arial" w:eastAsia="Arial" w:hAnsi="Arial" w:cs="Arial"/>
                <w:sz w:val="8"/>
                <w:szCs w:val="8"/>
              </w:rPr>
            </w:pPr>
          </w:p>
        </w:tc>
      </w:tr>
      <w:tr w:rsidR="0041340C" w14:paraId="501985A7" w14:textId="77777777">
        <w:tc>
          <w:tcPr>
            <w:tcW w:w="3398" w:type="dxa"/>
            <w:tcBorders>
              <w:bottom w:val="single" w:sz="4" w:space="0" w:color="000000"/>
            </w:tcBorders>
          </w:tcPr>
          <w:p w14:paraId="62A2B1DC" w14:textId="77777777" w:rsidR="0041340C" w:rsidRDefault="00CD2157">
            <w:pPr>
              <w:tabs>
                <w:tab w:val="left" w:pos="615"/>
              </w:tabs>
              <w:spacing w:line="240" w:lineRule="auto"/>
              <w:ind w:left="-101"/>
              <w:rPr>
                <w:rFonts w:ascii="Arial" w:eastAsia="Arial" w:hAnsi="Arial" w:cs="Arial"/>
                <w:sz w:val="20"/>
                <w:szCs w:val="20"/>
              </w:rPr>
            </w:pPr>
            <w:r>
              <w:rPr>
                <w:rFonts w:ascii="Arial" w:eastAsia="Arial" w:hAnsi="Arial" w:cs="Arial"/>
                <w:sz w:val="20"/>
                <w:szCs w:val="20"/>
              </w:rPr>
              <w:t>Affiliates</w:t>
            </w:r>
          </w:p>
        </w:tc>
        <w:tc>
          <w:tcPr>
            <w:tcW w:w="2646" w:type="dxa"/>
            <w:tcBorders>
              <w:bottom w:val="single" w:sz="4" w:space="0" w:color="000000"/>
            </w:tcBorders>
          </w:tcPr>
          <w:p w14:paraId="168E3518" w14:textId="77777777" w:rsidR="0041340C" w:rsidRDefault="00CD2157">
            <w:pPr>
              <w:tabs>
                <w:tab w:val="left" w:pos="615"/>
              </w:tabs>
              <w:spacing w:line="240" w:lineRule="auto"/>
              <w:rPr>
                <w:rFonts w:ascii="Arial" w:eastAsia="Arial" w:hAnsi="Arial" w:cs="Arial"/>
                <w:sz w:val="20"/>
                <w:szCs w:val="20"/>
              </w:rPr>
            </w:pPr>
            <w:r>
              <w:rPr>
                <w:rFonts w:ascii="Arial" w:eastAsia="Arial" w:hAnsi="Arial" w:cs="Arial"/>
                <w:sz w:val="20"/>
                <w:szCs w:val="20"/>
              </w:rPr>
              <w:t>Related parties of the ultimate parent company</w:t>
            </w:r>
          </w:p>
        </w:tc>
        <w:tc>
          <w:tcPr>
            <w:tcW w:w="3414" w:type="dxa"/>
            <w:tcBorders>
              <w:bottom w:val="single" w:sz="4" w:space="0" w:color="000000"/>
            </w:tcBorders>
          </w:tcPr>
          <w:p w14:paraId="689789F8" w14:textId="77777777" w:rsidR="0041340C" w:rsidRDefault="00CD2157">
            <w:pPr>
              <w:tabs>
                <w:tab w:val="left" w:pos="615"/>
              </w:tabs>
              <w:spacing w:line="240" w:lineRule="auto"/>
              <w:ind w:right="-86"/>
              <w:jc w:val="both"/>
              <w:rPr>
                <w:rFonts w:ascii="Arial" w:eastAsia="Arial" w:hAnsi="Arial" w:cs="Arial"/>
                <w:sz w:val="20"/>
                <w:szCs w:val="20"/>
              </w:rPr>
            </w:pPr>
            <w:r>
              <w:rPr>
                <w:rFonts w:ascii="Arial" w:eastAsia="Arial" w:hAnsi="Arial" w:cs="Arial"/>
                <w:sz w:val="20"/>
                <w:szCs w:val="20"/>
              </w:rPr>
              <w:t>Supplying of crude oil and raw</w:t>
            </w:r>
          </w:p>
          <w:p w14:paraId="1894EE66" w14:textId="77777777" w:rsidR="0041340C" w:rsidRDefault="00CD2157">
            <w:pPr>
              <w:tabs>
                <w:tab w:val="left" w:pos="615"/>
              </w:tabs>
              <w:spacing w:line="240" w:lineRule="auto"/>
              <w:ind w:right="-86"/>
              <w:jc w:val="both"/>
              <w:rPr>
                <w:rFonts w:ascii="Arial" w:eastAsia="Arial" w:hAnsi="Arial" w:cs="Arial"/>
                <w:sz w:val="20"/>
                <w:szCs w:val="20"/>
              </w:rPr>
            </w:pPr>
            <w:r>
              <w:rPr>
                <w:rFonts w:ascii="Arial" w:eastAsia="Arial" w:hAnsi="Arial" w:cs="Arial"/>
                <w:sz w:val="20"/>
                <w:szCs w:val="20"/>
              </w:rPr>
              <w:t xml:space="preserve">materials to the Company </w:t>
            </w:r>
          </w:p>
          <w:p w14:paraId="248A89D6" w14:textId="77777777" w:rsidR="0041340C" w:rsidRDefault="00CD2157">
            <w:pPr>
              <w:tabs>
                <w:tab w:val="left" w:pos="615"/>
              </w:tabs>
              <w:spacing w:line="240" w:lineRule="auto"/>
              <w:ind w:right="-86"/>
              <w:jc w:val="both"/>
              <w:rPr>
                <w:rFonts w:ascii="Arial" w:eastAsia="Arial" w:hAnsi="Arial" w:cs="Arial"/>
                <w:sz w:val="20"/>
                <w:szCs w:val="20"/>
              </w:rPr>
            </w:pPr>
            <w:r>
              <w:rPr>
                <w:rFonts w:ascii="Arial" w:eastAsia="Arial" w:hAnsi="Arial" w:cs="Arial"/>
                <w:sz w:val="20"/>
                <w:szCs w:val="20"/>
              </w:rPr>
              <w:t xml:space="preserve">and purchasing of products from </w:t>
            </w:r>
          </w:p>
          <w:p w14:paraId="71D694DB" w14:textId="77777777" w:rsidR="0041340C" w:rsidRDefault="00CD2157">
            <w:pPr>
              <w:tabs>
                <w:tab w:val="left" w:pos="615"/>
              </w:tabs>
              <w:spacing w:line="240" w:lineRule="auto"/>
              <w:ind w:right="-86"/>
              <w:jc w:val="both"/>
              <w:rPr>
                <w:rFonts w:ascii="Arial" w:eastAsia="Arial" w:hAnsi="Arial" w:cs="Arial"/>
                <w:sz w:val="20"/>
                <w:szCs w:val="20"/>
              </w:rPr>
            </w:pPr>
            <w:r>
              <w:rPr>
                <w:rFonts w:ascii="Arial" w:eastAsia="Arial" w:hAnsi="Arial" w:cs="Arial"/>
                <w:sz w:val="20"/>
                <w:szCs w:val="20"/>
              </w:rPr>
              <w:t>the Company</w:t>
            </w:r>
          </w:p>
        </w:tc>
      </w:tr>
    </w:tbl>
    <w:p w14:paraId="4EDC16C8" w14:textId="77777777" w:rsidR="002B5B5B" w:rsidRDefault="002B5B5B">
      <w:pPr>
        <w:spacing w:line="240" w:lineRule="auto"/>
        <w:rPr>
          <w:rFonts w:ascii="Arial" w:eastAsia="Arial" w:hAnsi="Arial" w:cs="Arial"/>
          <w:sz w:val="20"/>
          <w:szCs w:val="20"/>
        </w:rPr>
      </w:pPr>
      <w:r>
        <w:rPr>
          <w:rFonts w:ascii="Arial" w:eastAsia="Arial" w:hAnsi="Arial" w:cs="Arial"/>
          <w:sz w:val="20"/>
          <w:szCs w:val="20"/>
        </w:rPr>
        <w:br w:type="page"/>
      </w:r>
    </w:p>
    <w:p w14:paraId="0BD62B7E" w14:textId="7006C5B8" w:rsidR="0041340C" w:rsidRDefault="00CD2157">
      <w:pPr>
        <w:spacing w:line="240" w:lineRule="auto"/>
        <w:rPr>
          <w:rFonts w:ascii="Arial" w:eastAsia="Arial" w:hAnsi="Arial" w:cs="Arial"/>
          <w:sz w:val="20"/>
          <w:szCs w:val="20"/>
        </w:rPr>
      </w:pPr>
      <w:r>
        <w:rPr>
          <w:rFonts w:ascii="Arial" w:eastAsia="Arial" w:hAnsi="Arial" w:cs="Arial"/>
          <w:sz w:val="20"/>
          <w:szCs w:val="20"/>
        </w:rPr>
        <w:lastRenderedPageBreak/>
        <w:t>The following transactions were carried out with related parties:</w:t>
      </w:r>
    </w:p>
    <w:p w14:paraId="324F24F7" w14:textId="77777777" w:rsidR="0041340C" w:rsidRPr="00E47BB9" w:rsidRDefault="0041340C" w:rsidP="00E47BB9">
      <w:pPr>
        <w:spacing w:line="240" w:lineRule="auto"/>
        <w:ind w:left="540"/>
        <w:jc w:val="both"/>
        <w:rPr>
          <w:rFonts w:ascii="Arial" w:eastAsia="Arial" w:hAnsi="Arial" w:cs="Arial"/>
          <w:sz w:val="20"/>
          <w:szCs w:val="20"/>
        </w:rPr>
      </w:pPr>
    </w:p>
    <w:p w14:paraId="2149E74E" w14:textId="77777777" w:rsidR="0041340C" w:rsidRDefault="00CD2157">
      <w:pPr>
        <w:numPr>
          <w:ilvl w:val="0"/>
          <w:numId w:val="2"/>
        </w:numPr>
        <w:pBdr>
          <w:top w:val="nil"/>
          <w:left w:val="nil"/>
          <w:bottom w:val="nil"/>
          <w:right w:val="nil"/>
          <w:between w:val="nil"/>
        </w:pBdr>
        <w:spacing w:line="240" w:lineRule="auto"/>
        <w:ind w:left="540" w:hanging="540"/>
        <w:jc w:val="both"/>
        <w:rPr>
          <w:rFonts w:ascii="Arial" w:eastAsia="Arial" w:hAnsi="Arial" w:cs="Arial"/>
          <w:b/>
          <w:color w:val="CF4A02"/>
          <w:sz w:val="20"/>
          <w:szCs w:val="20"/>
        </w:rPr>
      </w:pPr>
      <w:r>
        <w:rPr>
          <w:rFonts w:ascii="Arial" w:eastAsia="Arial" w:hAnsi="Arial" w:cs="Arial"/>
          <w:b/>
          <w:color w:val="CF4A02"/>
          <w:sz w:val="20"/>
          <w:szCs w:val="20"/>
        </w:rPr>
        <w:t>Sales of goods and services</w:t>
      </w:r>
    </w:p>
    <w:p w14:paraId="2B3B716E" w14:textId="77777777" w:rsidR="0041340C" w:rsidRDefault="0041340C">
      <w:pPr>
        <w:pBdr>
          <w:top w:val="nil"/>
          <w:left w:val="nil"/>
          <w:bottom w:val="nil"/>
          <w:right w:val="nil"/>
          <w:between w:val="nil"/>
        </w:pBdr>
        <w:spacing w:line="240" w:lineRule="auto"/>
        <w:ind w:left="540"/>
        <w:jc w:val="both"/>
        <w:rPr>
          <w:rFonts w:ascii="Arial" w:eastAsia="Arial" w:hAnsi="Arial" w:cs="Arial"/>
          <w:b/>
          <w:color w:val="000000"/>
          <w:sz w:val="20"/>
          <w:szCs w:val="20"/>
        </w:rPr>
      </w:pPr>
    </w:p>
    <w:tbl>
      <w:tblPr>
        <w:tblStyle w:val="af0"/>
        <w:tblW w:w="8901" w:type="dxa"/>
        <w:tblInd w:w="567" w:type="dxa"/>
        <w:tblLayout w:type="fixed"/>
        <w:tblLook w:val="0000" w:firstRow="0" w:lastRow="0" w:firstColumn="0" w:lastColumn="0" w:noHBand="0" w:noVBand="0"/>
      </w:tblPr>
      <w:tblGrid>
        <w:gridCol w:w="2664"/>
        <w:gridCol w:w="1488"/>
        <w:gridCol w:w="1488"/>
        <w:gridCol w:w="1701"/>
        <w:gridCol w:w="1560"/>
      </w:tblGrid>
      <w:tr w:rsidR="0041340C" w14:paraId="00BA0324" w14:textId="77777777">
        <w:tc>
          <w:tcPr>
            <w:tcW w:w="2664" w:type="dxa"/>
            <w:shd w:val="clear" w:color="auto" w:fill="auto"/>
            <w:vAlign w:val="bottom"/>
          </w:tcPr>
          <w:p w14:paraId="227B577D" w14:textId="77777777" w:rsidR="0041340C" w:rsidRPr="002B5B5B" w:rsidRDefault="0041340C">
            <w:pPr>
              <w:spacing w:line="240" w:lineRule="auto"/>
              <w:ind w:left="-101" w:right="-169"/>
              <w:rPr>
                <w:rFonts w:ascii="Arial" w:eastAsia="Arial" w:hAnsi="Arial" w:cs="Arial"/>
                <w:spacing w:val="-4"/>
                <w:sz w:val="20"/>
                <w:szCs w:val="20"/>
              </w:rPr>
            </w:pPr>
          </w:p>
        </w:tc>
        <w:tc>
          <w:tcPr>
            <w:tcW w:w="2976" w:type="dxa"/>
            <w:gridSpan w:val="2"/>
            <w:tcBorders>
              <w:top w:val="single" w:sz="4" w:space="0" w:color="000000"/>
              <w:bottom w:val="single" w:sz="4" w:space="0" w:color="000000"/>
            </w:tcBorders>
            <w:shd w:val="clear" w:color="auto" w:fill="auto"/>
            <w:vAlign w:val="bottom"/>
          </w:tcPr>
          <w:p w14:paraId="70D817AC" w14:textId="77777777" w:rsidR="0041340C" w:rsidRDefault="00CD2157">
            <w:pPr>
              <w:spacing w:line="240" w:lineRule="auto"/>
              <w:ind w:right="-72"/>
              <w:jc w:val="center"/>
              <w:rPr>
                <w:rFonts w:ascii="Arial" w:eastAsia="Arial" w:hAnsi="Arial" w:cs="Arial"/>
                <w:b/>
                <w:sz w:val="20"/>
                <w:szCs w:val="20"/>
              </w:rPr>
            </w:pPr>
            <w:r>
              <w:rPr>
                <w:rFonts w:ascii="Arial" w:eastAsia="Arial" w:hAnsi="Arial" w:cs="Arial"/>
                <w:b/>
                <w:sz w:val="20"/>
                <w:szCs w:val="20"/>
              </w:rPr>
              <w:t>Unit: US Dollar</w:t>
            </w:r>
          </w:p>
        </w:tc>
        <w:tc>
          <w:tcPr>
            <w:tcW w:w="3261" w:type="dxa"/>
            <w:gridSpan w:val="2"/>
            <w:tcBorders>
              <w:top w:val="single" w:sz="4" w:space="0" w:color="000000"/>
              <w:bottom w:val="single" w:sz="4" w:space="0" w:color="000000"/>
            </w:tcBorders>
            <w:shd w:val="clear" w:color="auto" w:fill="auto"/>
            <w:vAlign w:val="bottom"/>
          </w:tcPr>
          <w:p w14:paraId="2D110358" w14:textId="77777777" w:rsidR="0041340C" w:rsidRDefault="00CD2157">
            <w:pPr>
              <w:spacing w:line="240" w:lineRule="auto"/>
              <w:ind w:right="-72"/>
              <w:jc w:val="center"/>
              <w:rPr>
                <w:rFonts w:ascii="Arial" w:eastAsia="Arial" w:hAnsi="Arial" w:cs="Arial"/>
                <w:b/>
                <w:sz w:val="20"/>
                <w:szCs w:val="20"/>
              </w:rPr>
            </w:pPr>
            <w:r>
              <w:rPr>
                <w:rFonts w:ascii="Arial" w:eastAsia="Arial" w:hAnsi="Arial" w:cs="Arial"/>
                <w:b/>
                <w:sz w:val="20"/>
                <w:szCs w:val="20"/>
              </w:rPr>
              <w:t>Unit: Baht</w:t>
            </w:r>
          </w:p>
        </w:tc>
      </w:tr>
      <w:tr w:rsidR="0041340C" w14:paraId="134EBEBA" w14:textId="77777777">
        <w:tc>
          <w:tcPr>
            <w:tcW w:w="2664" w:type="dxa"/>
            <w:shd w:val="clear" w:color="auto" w:fill="auto"/>
            <w:vAlign w:val="bottom"/>
          </w:tcPr>
          <w:p w14:paraId="7B172A15" w14:textId="77777777" w:rsidR="0041340C" w:rsidRPr="002B5B5B" w:rsidRDefault="00CD2157">
            <w:pPr>
              <w:spacing w:line="240" w:lineRule="auto"/>
              <w:ind w:left="-101" w:right="-108"/>
              <w:rPr>
                <w:rFonts w:ascii="Arial" w:eastAsia="Arial" w:hAnsi="Arial" w:cs="Arial"/>
                <w:spacing w:val="-4"/>
                <w:sz w:val="20"/>
                <w:szCs w:val="20"/>
              </w:rPr>
            </w:pPr>
            <w:r w:rsidRPr="002B5B5B">
              <w:rPr>
                <w:rFonts w:ascii="Arial" w:eastAsia="Arial" w:hAnsi="Arial" w:cs="Arial"/>
                <w:b/>
                <w:spacing w:val="-4"/>
                <w:sz w:val="20"/>
                <w:szCs w:val="20"/>
              </w:rPr>
              <w:t>For the three-month</w:t>
            </w:r>
          </w:p>
        </w:tc>
        <w:tc>
          <w:tcPr>
            <w:tcW w:w="1488" w:type="dxa"/>
            <w:tcBorders>
              <w:top w:val="single" w:sz="4" w:space="0" w:color="000000"/>
            </w:tcBorders>
            <w:shd w:val="clear" w:color="auto" w:fill="auto"/>
            <w:vAlign w:val="bottom"/>
          </w:tcPr>
          <w:p w14:paraId="42B655B3"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488" w:type="dxa"/>
            <w:tcBorders>
              <w:top w:val="single" w:sz="4" w:space="0" w:color="000000"/>
            </w:tcBorders>
            <w:shd w:val="clear" w:color="auto" w:fill="auto"/>
            <w:vAlign w:val="bottom"/>
          </w:tcPr>
          <w:p w14:paraId="680292F6"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701" w:type="dxa"/>
            <w:tcBorders>
              <w:top w:val="single" w:sz="4" w:space="0" w:color="000000"/>
            </w:tcBorders>
            <w:shd w:val="clear" w:color="auto" w:fill="auto"/>
            <w:vAlign w:val="bottom"/>
          </w:tcPr>
          <w:p w14:paraId="45CCC687"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560" w:type="dxa"/>
            <w:tcBorders>
              <w:top w:val="single" w:sz="4" w:space="0" w:color="000000"/>
            </w:tcBorders>
            <w:shd w:val="clear" w:color="auto" w:fill="auto"/>
            <w:vAlign w:val="bottom"/>
          </w:tcPr>
          <w:p w14:paraId="5BE8F6BE"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 xml:space="preserve">30 September </w:t>
            </w:r>
          </w:p>
        </w:tc>
      </w:tr>
      <w:tr w:rsidR="0041340C" w14:paraId="6F05BA66" w14:textId="77777777">
        <w:tc>
          <w:tcPr>
            <w:tcW w:w="2664" w:type="dxa"/>
            <w:shd w:val="clear" w:color="auto" w:fill="auto"/>
            <w:vAlign w:val="bottom"/>
          </w:tcPr>
          <w:p w14:paraId="4EF7A808" w14:textId="77777777" w:rsidR="0041340C" w:rsidRPr="002B5B5B" w:rsidRDefault="00CD2157">
            <w:pPr>
              <w:spacing w:line="240" w:lineRule="auto"/>
              <w:ind w:left="-101" w:right="-108"/>
              <w:rPr>
                <w:rFonts w:ascii="Arial" w:eastAsia="Arial" w:hAnsi="Arial" w:cs="Arial"/>
                <w:spacing w:val="-4"/>
                <w:sz w:val="20"/>
                <w:szCs w:val="20"/>
              </w:rPr>
            </w:pPr>
            <w:r w:rsidRPr="002B5B5B">
              <w:rPr>
                <w:rFonts w:ascii="Arial" w:eastAsia="Arial" w:hAnsi="Arial" w:cs="Arial"/>
                <w:b/>
                <w:spacing w:val="-4"/>
                <w:sz w:val="20"/>
                <w:szCs w:val="20"/>
              </w:rPr>
              <w:t xml:space="preserve">   period ended</w:t>
            </w:r>
          </w:p>
        </w:tc>
        <w:tc>
          <w:tcPr>
            <w:tcW w:w="1488" w:type="dxa"/>
            <w:tcBorders>
              <w:bottom w:val="single" w:sz="4" w:space="0" w:color="000000"/>
            </w:tcBorders>
            <w:shd w:val="clear" w:color="auto" w:fill="auto"/>
            <w:vAlign w:val="bottom"/>
          </w:tcPr>
          <w:p w14:paraId="0DF6192B"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2021</w:t>
            </w:r>
          </w:p>
        </w:tc>
        <w:tc>
          <w:tcPr>
            <w:tcW w:w="1488" w:type="dxa"/>
            <w:tcBorders>
              <w:bottom w:val="single" w:sz="4" w:space="0" w:color="000000"/>
            </w:tcBorders>
            <w:shd w:val="clear" w:color="auto" w:fill="auto"/>
            <w:vAlign w:val="bottom"/>
          </w:tcPr>
          <w:p w14:paraId="35304D6E" w14:textId="77777777" w:rsidR="0041340C" w:rsidRDefault="00CD2157">
            <w:pPr>
              <w:tabs>
                <w:tab w:val="center" w:pos="720"/>
                <w:tab w:val="right" w:pos="1440"/>
              </w:tabs>
              <w:spacing w:line="240" w:lineRule="auto"/>
              <w:ind w:right="-72"/>
              <w:jc w:val="right"/>
              <w:rPr>
                <w:rFonts w:ascii="Arial" w:eastAsia="Arial" w:hAnsi="Arial" w:cs="Arial"/>
                <w:b/>
                <w:sz w:val="20"/>
                <w:szCs w:val="20"/>
              </w:rPr>
            </w:pPr>
            <w:r>
              <w:rPr>
                <w:rFonts w:ascii="Arial" w:eastAsia="Arial" w:hAnsi="Arial" w:cs="Arial"/>
                <w:b/>
                <w:sz w:val="20"/>
                <w:szCs w:val="20"/>
              </w:rPr>
              <w:t>2020</w:t>
            </w:r>
          </w:p>
        </w:tc>
        <w:tc>
          <w:tcPr>
            <w:tcW w:w="1701" w:type="dxa"/>
            <w:tcBorders>
              <w:bottom w:val="single" w:sz="4" w:space="0" w:color="000000"/>
            </w:tcBorders>
            <w:shd w:val="clear" w:color="auto" w:fill="auto"/>
            <w:vAlign w:val="bottom"/>
          </w:tcPr>
          <w:p w14:paraId="19174164"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2021</w:t>
            </w:r>
          </w:p>
        </w:tc>
        <w:tc>
          <w:tcPr>
            <w:tcW w:w="1560" w:type="dxa"/>
            <w:tcBorders>
              <w:bottom w:val="single" w:sz="4" w:space="0" w:color="000000"/>
            </w:tcBorders>
            <w:shd w:val="clear" w:color="auto" w:fill="auto"/>
            <w:vAlign w:val="bottom"/>
          </w:tcPr>
          <w:p w14:paraId="2C34574C" w14:textId="77777777" w:rsidR="0041340C" w:rsidRDefault="00CD2157">
            <w:pPr>
              <w:tabs>
                <w:tab w:val="center" w:pos="720"/>
                <w:tab w:val="right" w:pos="1440"/>
              </w:tabs>
              <w:spacing w:line="240" w:lineRule="auto"/>
              <w:ind w:right="-72"/>
              <w:jc w:val="right"/>
              <w:rPr>
                <w:rFonts w:ascii="Arial" w:eastAsia="Arial" w:hAnsi="Arial" w:cs="Arial"/>
                <w:b/>
                <w:sz w:val="20"/>
                <w:szCs w:val="20"/>
              </w:rPr>
            </w:pPr>
            <w:r>
              <w:rPr>
                <w:rFonts w:ascii="Arial" w:eastAsia="Arial" w:hAnsi="Arial" w:cs="Arial"/>
                <w:b/>
                <w:sz w:val="20"/>
                <w:szCs w:val="20"/>
              </w:rPr>
              <w:t>2020</w:t>
            </w:r>
          </w:p>
        </w:tc>
      </w:tr>
      <w:tr w:rsidR="0041340C" w14:paraId="162174E9" w14:textId="77777777">
        <w:tc>
          <w:tcPr>
            <w:tcW w:w="2664" w:type="dxa"/>
            <w:shd w:val="clear" w:color="auto" w:fill="auto"/>
            <w:vAlign w:val="bottom"/>
          </w:tcPr>
          <w:p w14:paraId="49CCD94F" w14:textId="77777777" w:rsidR="0041340C" w:rsidRPr="002B5B5B" w:rsidRDefault="0041340C">
            <w:pPr>
              <w:tabs>
                <w:tab w:val="center" w:pos="4536"/>
                <w:tab w:val="center" w:pos="5670"/>
                <w:tab w:val="center" w:pos="6804"/>
                <w:tab w:val="right" w:pos="7655"/>
              </w:tabs>
              <w:spacing w:line="240" w:lineRule="auto"/>
              <w:ind w:left="-101" w:right="-108"/>
              <w:rPr>
                <w:rFonts w:ascii="Arial" w:eastAsia="Arial" w:hAnsi="Arial" w:cs="Arial"/>
                <w:spacing w:val="-4"/>
                <w:sz w:val="20"/>
                <w:szCs w:val="20"/>
              </w:rPr>
            </w:pPr>
          </w:p>
        </w:tc>
        <w:tc>
          <w:tcPr>
            <w:tcW w:w="1488" w:type="dxa"/>
            <w:tcBorders>
              <w:top w:val="single" w:sz="4" w:space="0" w:color="000000"/>
            </w:tcBorders>
            <w:shd w:val="clear" w:color="auto" w:fill="FAFAFA"/>
            <w:vAlign w:val="bottom"/>
          </w:tcPr>
          <w:p w14:paraId="52B98816" w14:textId="77777777" w:rsidR="0041340C" w:rsidRDefault="0041340C">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32A68C69" w14:textId="77777777" w:rsidR="0041340C" w:rsidRDefault="0041340C">
            <w:pPr>
              <w:spacing w:line="240" w:lineRule="auto"/>
              <w:ind w:right="-72"/>
              <w:jc w:val="right"/>
              <w:rPr>
                <w:rFonts w:ascii="Arial" w:eastAsia="Arial" w:hAnsi="Arial" w:cs="Arial"/>
                <w:sz w:val="20"/>
                <w:szCs w:val="20"/>
              </w:rPr>
            </w:pPr>
          </w:p>
        </w:tc>
        <w:tc>
          <w:tcPr>
            <w:tcW w:w="1701" w:type="dxa"/>
            <w:tcBorders>
              <w:top w:val="single" w:sz="4" w:space="0" w:color="000000"/>
            </w:tcBorders>
            <w:shd w:val="clear" w:color="auto" w:fill="FAFAFA"/>
            <w:vAlign w:val="bottom"/>
          </w:tcPr>
          <w:p w14:paraId="3A655882" w14:textId="77777777" w:rsidR="0041340C" w:rsidRDefault="0041340C">
            <w:pPr>
              <w:spacing w:line="240" w:lineRule="auto"/>
              <w:ind w:right="-72"/>
              <w:jc w:val="right"/>
              <w:rPr>
                <w:rFonts w:ascii="Arial" w:eastAsia="Arial" w:hAnsi="Arial" w:cs="Arial"/>
                <w:sz w:val="20"/>
                <w:szCs w:val="20"/>
              </w:rPr>
            </w:pPr>
          </w:p>
        </w:tc>
        <w:tc>
          <w:tcPr>
            <w:tcW w:w="1560" w:type="dxa"/>
            <w:tcBorders>
              <w:top w:val="single" w:sz="4" w:space="0" w:color="000000"/>
            </w:tcBorders>
            <w:vAlign w:val="bottom"/>
          </w:tcPr>
          <w:p w14:paraId="5D014E30" w14:textId="77777777" w:rsidR="0041340C" w:rsidRDefault="0041340C">
            <w:pPr>
              <w:spacing w:line="240" w:lineRule="auto"/>
              <w:ind w:right="-72"/>
              <w:jc w:val="right"/>
              <w:rPr>
                <w:rFonts w:ascii="Arial" w:eastAsia="Arial" w:hAnsi="Arial" w:cs="Arial"/>
                <w:sz w:val="20"/>
                <w:szCs w:val="20"/>
              </w:rPr>
            </w:pPr>
          </w:p>
        </w:tc>
      </w:tr>
      <w:tr w:rsidR="0041340C" w14:paraId="093EE0A7" w14:textId="77777777">
        <w:tc>
          <w:tcPr>
            <w:tcW w:w="2664" w:type="dxa"/>
            <w:shd w:val="clear" w:color="auto" w:fill="auto"/>
            <w:vAlign w:val="bottom"/>
          </w:tcPr>
          <w:p w14:paraId="1C8ED095" w14:textId="77777777" w:rsidR="0041340C" w:rsidRPr="002B5B5B" w:rsidRDefault="00CD2157">
            <w:pPr>
              <w:spacing w:line="240" w:lineRule="auto"/>
              <w:ind w:left="-101" w:right="-108"/>
              <w:rPr>
                <w:rFonts w:ascii="Arial" w:eastAsia="Arial" w:hAnsi="Arial" w:cs="Arial"/>
                <w:spacing w:val="-4"/>
                <w:sz w:val="20"/>
                <w:szCs w:val="20"/>
              </w:rPr>
            </w:pPr>
            <w:r w:rsidRPr="002B5B5B">
              <w:rPr>
                <w:rFonts w:ascii="Arial" w:eastAsia="Arial" w:hAnsi="Arial" w:cs="Arial"/>
                <w:spacing w:val="-4"/>
                <w:sz w:val="20"/>
                <w:szCs w:val="20"/>
              </w:rPr>
              <w:t xml:space="preserve">Sales of goods with affiliates: </w:t>
            </w:r>
          </w:p>
        </w:tc>
        <w:tc>
          <w:tcPr>
            <w:tcW w:w="1488" w:type="dxa"/>
            <w:shd w:val="clear" w:color="auto" w:fill="FAFAFA"/>
            <w:vAlign w:val="bottom"/>
          </w:tcPr>
          <w:p w14:paraId="2DE4B7FA" w14:textId="77777777" w:rsidR="0041340C" w:rsidRDefault="0041340C">
            <w:pPr>
              <w:spacing w:line="240" w:lineRule="auto"/>
              <w:ind w:right="-72"/>
              <w:jc w:val="right"/>
              <w:rPr>
                <w:rFonts w:ascii="Arial" w:eastAsia="Arial" w:hAnsi="Arial" w:cs="Arial"/>
                <w:sz w:val="20"/>
                <w:szCs w:val="20"/>
              </w:rPr>
            </w:pPr>
          </w:p>
        </w:tc>
        <w:tc>
          <w:tcPr>
            <w:tcW w:w="1488" w:type="dxa"/>
            <w:vAlign w:val="bottom"/>
          </w:tcPr>
          <w:p w14:paraId="3A72AF1D" w14:textId="77777777" w:rsidR="0041340C" w:rsidRDefault="0041340C">
            <w:pPr>
              <w:spacing w:line="240" w:lineRule="auto"/>
              <w:ind w:right="-72"/>
              <w:jc w:val="right"/>
              <w:rPr>
                <w:rFonts w:ascii="Arial" w:eastAsia="Arial" w:hAnsi="Arial" w:cs="Arial"/>
                <w:sz w:val="20"/>
                <w:szCs w:val="20"/>
              </w:rPr>
            </w:pPr>
          </w:p>
        </w:tc>
        <w:tc>
          <w:tcPr>
            <w:tcW w:w="1701" w:type="dxa"/>
            <w:shd w:val="clear" w:color="auto" w:fill="FAFAFA"/>
            <w:vAlign w:val="bottom"/>
          </w:tcPr>
          <w:p w14:paraId="5CB4B557" w14:textId="77777777" w:rsidR="0041340C" w:rsidRDefault="0041340C">
            <w:pPr>
              <w:spacing w:line="240" w:lineRule="auto"/>
              <w:ind w:right="-72"/>
              <w:jc w:val="right"/>
              <w:rPr>
                <w:rFonts w:ascii="Arial" w:eastAsia="Arial" w:hAnsi="Arial" w:cs="Arial"/>
                <w:sz w:val="20"/>
                <w:szCs w:val="20"/>
              </w:rPr>
            </w:pPr>
          </w:p>
        </w:tc>
        <w:tc>
          <w:tcPr>
            <w:tcW w:w="1560" w:type="dxa"/>
            <w:vAlign w:val="bottom"/>
          </w:tcPr>
          <w:p w14:paraId="1B9DA13A" w14:textId="77777777" w:rsidR="0041340C" w:rsidRDefault="0041340C">
            <w:pPr>
              <w:spacing w:line="240" w:lineRule="auto"/>
              <w:ind w:right="-72"/>
              <w:jc w:val="right"/>
              <w:rPr>
                <w:rFonts w:ascii="Arial" w:eastAsia="Arial" w:hAnsi="Arial" w:cs="Arial"/>
                <w:sz w:val="20"/>
                <w:szCs w:val="20"/>
              </w:rPr>
            </w:pPr>
          </w:p>
        </w:tc>
      </w:tr>
      <w:tr w:rsidR="0041340C" w14:paraId="22FEACF0" w14:textId="77777777">
        <w:tc>
          <w:tcPr>
            <w:tcW w:w="2664" w:type="dxa"/>
            <w:shd w:val="clear" w:color="auto" w:fill="auto"/>
            <w:vAlign w:val="bottom"/>
          </w:tcPr>
          <w:p w14:paraId="0271FA4C" w14:textId="77777777" w:rsidR="002B5B5B" w:rsidRPr="002B5B5B" w:rsidRDefault="00CD2157">
            <w:pPr>
              <w:spacing w:line="240" w:lineRule="auto"/>
              <w:ind w:left="-101" w:right="-108"/>
              <w:rPr>
                <w:rFonts w:ascii="Arial" w:eastAsia="Arial" w:hAnsi="Arial" w:cs="Arial"/>
                <w:spacing w:val="-4"/>
                <w:sz w:val="20"/>
                <w:szCs w:val="20"/>
              </w:rPr>
            </w:pPr>
            <w:r w:rsidRPr="002B5B5B">
              <w:rPr>
                <w:rFonts w:ascii="Arial" w:eastAsia="Arial" w:hAnsi="Arial" w:cs="Arial"/>
                <w:spacing w:val="-4"/>
                <w:sz w:val="20"/>
                <w:szCs w:val="20"/>
              </w:rPr>
              <w:t xml:space="preserve">   - Chevron (Thailand) </w:t>
            </w:r>
          </w:p>
          <w:p w14:paraId="4C3D0B15" w14:textId="4C3FA455" w:rsidR="0041340C" w:rsidRPr="002B5B5B" w:rsidRDefault="002B5B5B">
            <w:pPr>
              <w:spacing w:line="240" w:lineRule="auto"/>
              <w:ind w:left="-101" w:right="-108"/>
              <w:rPr>
                <w:rFonts w:ascii="Arial" w:eastAsia="Arial" w:hAnsi="Arial" w:cs="Arial"/>
                <w:spacing w:val="-4"/>
                <w:sz w:val="20"/>
                <w:szCs w:val="20"/>
              </w:rPr>
            </w:pPr>
            <w:r w:rsidRPr="002B5B5B">
              <w:rPr>
                <w:rFonts w:ascii="Arial" w:eastAsia="Arial" w:hAnsi="Arial" w:cs="Arial"/>
                <w:spacing w:val="-4"/>
                <w:sz w:val="20"/>
                <w:szCs w:val="20"/>
              </w:rPr>
              <w:t xml:space="preserve">        </w:t>
            </w:r>
            <w:r w:rsidR="00CD2157" w:rsidRPr="002B5B5B">
              <w:rPr>
                <w:rFonts w:ascii="Arial" w:eastAsia="Arial" w:hAnsi="Arial" w:cs="Arial"/>
                <w:spacing w:val="-4"/>
                <w:sz w:val="20"/>
                <w:szCs w:val="20"/>
              </w:rPr>
              <w:t>Limited</w:t>
            </w:r>
          </w:p>
        </w:tc>
        <w:tc>
          <w:tcPr>
            <w:tcW w:w="1488" w:type="dxa"/>
            <w:shd w:val="clear" w:color="auto" w:fill="FAFAFA"/>
            <w:vAlign w:val="bottom"/>
          </w:tcPr>
          <w:p w14:paraId="5CDF091B"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491,182,755</w:t>
            </w:r>
          </w:p>
        </w:tc>
        <w:tc>
          <w:tcPr>
            <w:tcW w:w="1488" w:type="dxa"/>
            <w:vAlign w:val="bottom"/>
          </w:tcPr>
          <w:p w14:paraId="736D40E6"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502,803,458</w:t>
            </w:r>
          </w:p>
        </w:tc>
        <w:tc>
          <w:tcPr>
            <w:tcW w:w="1701" w:type="dxa"/>
            <w:shd w:val="clear" w:color="auto" w:fill="FAFAFA"/>
            <w:vAlign w:val="bottom"/>
          </w:tcPr>
          <w:p w14:paraId="415FAD91" w14:textId="716173E9"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16,256,233,57</w:t>
            </w:r>
            <w:r w:rsidR="002B3194">
              <w:rPr>
                <w:rFonts w:ascii="Arial" w:eastAsia="Arial" w:hAnsi="Arial" w:cs="Arial"/>
                <w:sz w:val="20"/>
                <w:szCs w:val="20"/>
              </w:rPr>
              <w:t>4</w:t>
            </w:r>
          </w:p>
        </w:tc>
        <w:tc>
          <w:tcPr>
            <w:tcW w:w="1560" w:type="dxa"/>
            <w:vAlign w:val="bottom"/>
          </w:tcPr>
          <w:p w14:paraId="0E9270D1"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15,835,694,364</w:t>
            </w:r>
          </w:p>
        </w:tc>
      </w:tr>
      <w:tr w:rsidR="0041340C" w14:paraId="08709DDB" w14:textId="77777777">
        <w:tc>
          <w:tcPr>
            <w:tcW w:w="2664" w:type="dxa"/>
            <w:shd w:val="clear" w:color="auto" w:fill="auto"/>
            <w:vAlign w:val="bottom"/>
          </w:tcPr>
          <w:p w14:paraId="1F3D30B5" w14:textId="77777777" w:rsidR="0041340C" w:rsidRPr="002B5B5B" w:rsidRDefault="00CD2157">
            <w:pPr>
              <w:spacing w:line="240" w:lineRule="auto"/>
              <w:ind w:left="-101"/>
              <w:rPr>
                <w:rFonts w:ascii="Arial" w:eastAsia="Arial" w:hAnsi="Arial" w:cs="Arial"/>
                <w:spacing w:val="-4"/>
                <w:sz w:val="20"/>
                <w:szCs w:val="20"/>
              </w:rPr>
            </w:pPr>
            <w:r w:rsidRPr="002B5B5B">
              <w:rPr>
                <w:rFonts w:ascii="Arial" w:eastAsia="Arial" w:hAnsi="Arial" w:cs="Arial"/>
                <w:spacing w:val="-4"/>
                <w:sz w:val="20"/>
                <w:szCs w:val="20"/>
              </w:rPr>
              <w:t xml:space="preserve">   - Other affiliates</w:t>
            </w:r>
          </w:p>
        </w:tc>
        <w:tc>
          <w:tcPr>
            <w:tcW w:w="1488" w:type="dxa"/>
            <w:tcBorders>
              <w:bottom w:val="single" w:sz="4" w:space="0" w:color="000000"/>
            </w:tcBorders>
            <w:shd w:val="clear" w:color="auto" w:fill="FAFAFA"/>
            <w:vAlign w:val="bottom"/>
          </w:tcPr>
          <w:p w14:paraId="0982481B"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21,842,503</w:t>
            </w:r>
          </w:p>
        </w:tc>
        <w:tc>
          <w:tcPr>
            <w:tcW w:w="1488" w:type="dxa"/>
            <w:tcBorders>
              <w:bottom w:val="single" w:sz="4" w:space="0" w:color="000000"/>
            </w:tcBorders>
            <w:vAlign w:val="bottom"/>
          </w:tcPr>
          <w:p w14:paraId="6614D7B2"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22,817,401</w:t>
            </w:r>
          </w:p>
        </w:tc>
        <w:tc>
          <w:tcPr>
            <w:tcW w:w="1701" w:type="dxa"/>
            <w:tcBorders>
              <w:bottom w:val="single" w:sz="4" w:space="0" w:color="000000"/>
            </w:tcBorders>
            <w:shd w:val="clear" w:color="auto" w:fill="FAFAFA"/>
            <w:vAlign w:val="bottom"/>
          </w:tcPr>
          <w:p w14:paraId="48A3C817" w14:textId="767E5398" w:rsidR="0041340C" w:rsidRDefault="00131616">
            <w:pPr>
              <w:spacing w:line="240" w:lineRule="auto"/>
              <w:ind w:right="-72"/>
              <w:jc w:val="right"/>
              <w:rPr>
                <w:rFonts w:ascii="Arial" w:eastAsia="Arial" w:hAnsi="Arial" w:cs="Arial"/>
                <w:sz w:val="20"/>
                <w:szCs w:val="20"/>
              </w:rPr>
            </w:pPr>
            <w:r w:rsidRPr="00131616">
              <w:rPr>
                <w:rFonts w:ascii="Arial" w:eastAsia="Arial" w:hAnsi="Arial" w:cs="Arial"/>
                <w:sz w:val="20"/>
                <w:szCs w:val="20"/>
              </w:rPr>
              <w:t>722,901,670</w:t>
            </w:r>
          </w:p>
        </w:tc>
        <w:tc>
          <w:tcPr>
            <w:tcW w:w="1560" w:type="dxa"/>
            <w:tcBorders>
              <w:bottom w:val="single" w:sz="4" w:space="0" w:color="000000"/>
            </w:tcBorders>
            <w:vAlign w:val="bottom"/>
          </w:tcPr>
          <w:p w14:paraId="4E4000EF"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718,629,474</w:t>
            </w:r>
          </w:p>
        </w:tc>
      </w:tr>
      <w:tr w:rsidR="0041340C" w14:paraId="74F3786F" w14:textId="77777777">
        <w:tc>
          <w:tcPr>
            <w:tcW w:w="2664" w:type="dxa"/>
            <w:shd w:val="clear" w:color="auto" w:fill="auto"/>
            <w:vAlign w:val="bottom"/>
          </w:tcPr>
          <w:p w14:paraId="6364838B" w14:textId="77777777" w:rsidR="0041340C" w:rsidRPr="002B5B5B" w:rsidRDefault="0041340C">
            <w:pPr>
              <w:tabs>
                <w:tab w:val="center" w:pos="4536"/>
                <w:tab w:val="center" w:pos="5670"/>
                <w:tab w:val="center" w:pos="6804"/>
                <w:tab w:val="right" w:pos="7655"/>
              </w:tabs>
              <w:spacing w:line="240" w:lineRule="auto"/>
              <w:ind w:left="-101" w:right="-108"/>
              <w:rPr>
                <w:rFonts w:ascii="Arial" w:eastAsia="Arial" w:hAnsi="Arial" w:cs="Arial"/>
                <w:spacing w:val="-4"/>
                <w:sz w:val="20"/>
                <w:szCs w:val="20"/>
              </w:rPr>
            </w:pPr>
          </w:p>
        </w:tc>
        <w:tc>
          <w:tcPr>
            <w:tcW w:w="1488" w:type="dxa"/>
            <w:tcBorders>
              <w:top w:val="single" w:sz="4" w:space="0" w:color="000000"/>
            </w:tcBorders>
            <w:shd w:val="clear" w:color="auto" w:fill="FAFAFA"/>
            <w:vAlign w:val="bottom"/>
          </w:tcPr>
          <w:p w14:paraId="2217530D" w14:textId="77777777" w:rsidR="0041340C" w:rsidRDefault="0041340C">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73D9CE3F" w14:textId="77777777" w:rsidR="0041340C" w:rsidRDefault="0041340C">
            <w:pPr>
              <w:spacing w:line="240" w:lineRule="auto"/>
              <w:ind w:right="-72"/>
              <w:jc w:val="right"/>
              <w:rPr>
                <w:rFonts w:ascii="Arial" w:eastAsia="Arial" w:hAnsi="Arial" w:cs="Arial"/>
                <w:sz w:val="20"/>
                <w:szCs w:val="20"/>
              </w:rPr>
            </w:pPr>
          </w:p>
        </w:tc>
        <w:tc>
          <w:tcPr>
            <w:tcW w:w="1701" w:type="dxa"/>
            <w:tcBorders>
              <w:top w:val="single" w:sz="4" w:space="0" w:color="000000"/>
            </w:tcBorders>
            <w:shd w:val="clear" w:color="auto" w:fill="FAFAFA"/>
            <w:vAlign w:val="bottom"/>
          </w:tcPr>
          <w:p w14:paraId="05CA2D64" w14:textId="77777777" w:rsidR="0041340C" w:rsidRDefault="0041340C">
            <w:pPr>
              <w:spacing w:line="240" w:lineRule="auto"/>
              <w:ind w:right="-72"/>
              <w:jc w:val="right"/>
              <w:rPr>
                <w:rFonts w:ascii="Arial" w:eastAsia="Arial" w:hAnsi="Arial" w:cs="Arial"/>
                <w:sz w:val="20"/>
                <w:szCs w:val="20"/>
              </w:rPr>
            </w:pPr>
          </w:p>
        </w:tc>
        <w:tc>
          <w:tcPr>
            <w:tcW w:w="1560" w:type="dxa"/>
            <w:tcBorders>
              <w:top w:val="single" w:sz="4" w:space="0" w:color="000000"/>
            </w:tcBorders>
            <w:vAlign w:val="bottom"/>
          </w:tcPr>
          <w:p w14:paraId="383C1B63" w14:textId="77777777" w:rsidR="0041340C" w:rsidRDefault="0041340C">
            <w:pPr>
              <w:spacing w:line="240" w:lineRule="auto"/>
              <w:ind w:right="-72"/>
              <w:jc w:val="right"/>
              <w:rPr>
                <w:rFonts w:ascii="Arial" w:eastAsia="Arial" w:hAnsi="Arial" w:cs="Arial"/>
                <w:sz w:val="20"/>
                <w:szCs w:val="20"/>
              </w:rPr>
            </w:pPr>
          </w:p>
        </w:tc>
      </w:tr>
      <w:tr w:rsidR="0041340C" w14:paraId="2067B47A" w14:textId="77777777">
        <w:tc>
          <w:tcPr>
            <w:tcW w:w="2664" w:type="dxa"/>
            <w:shd w:val="clear" w:color="auto" w:fill="auto"/>
            <w:vAlign w:val="bottom"/>
          </w:tcPr>
          <w:p w14:paraId="3B602180" w14:textId="77777777" w:rsidR="0041340C" w:rsidRPr="002B5B5B" w:rsidRDefault="0041340C">
            <w:pPr>
              <w:spacing w:line="240" w:lineRule="auto"/>
              <w:ind w:left="-101" w:right="-108"/>
              <w:rPr>
                <w:rFonts w:ascii="Arial" w:eastAsia="Arial" w:hAnsi="Arial" w:cs="Arial"/>
                <w:spacing w:val="-4"/>
                <w:sz w:val="20"/>
                <w:szCs w:val="20"/>
              </w:rPr>
            </w:pPr>
          </w:p>
        </w:tc>
        <w:tc>
          <w:tcPr>
            <w:tcW w:w="1488" w:type="dxa"/>
            <w:tcBorders>
              <w:bottom w:val="single" w:sz="4" w:space="0" w:color="000000"/>
            </w:tcBorders>
            <w:shd w:val="clear" w:color="auto" w:fill="FAFAFA"/>
            <w:vAlign w:val="bottom"/>
          </w:tcPr>
          <w:p w14:paraId="71F209FB"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513,025,258</w:t>
            </w:r>
          </w:p>
        </w:tc>
        <w:tc>
          <w:tcPr>
            <w:tcW w:w="1488" w:type="dxa"/>
            <w:tcBorders>
              <w:bottom w:val="single" w:sz="4" w:space="0" w:color="000000"/>
            </w:tcBorders>
            <w:vAlign w:val="bottom"/>
          </w:tcPr>
          <w:p w14:paraId="6D75E442"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525,620,859</w:t>
            </w:r>
          </w:p>
        </w:tc>
        <w:tc>
          <w:tcPr>
            <w:tcW w:w="1701" w:type="dxa"/>
            <w:tcBorders>
              <w:bottom w:val="single" w:sz="4" w:space="0" w:color="000000"/>
            </w:tcBorders>
            <w:shd w:val="clear" w:color="auto" w:fill="FAFAFA"/>
            <w:vAlign w:val="bottom"/>
          </w:tcPr>
          <w:p w14:paraId="5EC29E67" w14:textId="23773414" w:rsidR="0041340C" w:rsidRDefault="00131616">
            <w:pPr>
              <w:spacing w:line="240" w:lineRule="auto"/>
              <w:ind w:right="-72"/>
              <w:jc w:val="right"/>
              <w:rPr>
                <w:rFonts w:ascii="Arial" w:eastAsia="Arial" w:hAnsi="Arial" w:cs="Arial"/>
                <w:sz w:val="20"/>
                <w:szCs w:val="20"/>
              </w:rPr>
            </w:pPr>
            <w:r w:rsidRPr="00131616">
              <w:rPr>
                <w:rFonts w:ascii="Arial" w:eastAsia="Arial" w:hAnsi="Arial" w:cs="Arial"/>
                <w:sz w:val="20"/>
                <w:szCs w:val="20"/>
              </w:rPr>
              <w:t>16,979,135,244</w:t>
            </w:r>
          </w:p>
        </w:tc>
        <w:tc>
          <w:tcPr>
            <w:tcW w:w="1560" w:type="dxa"/>
            <w:tcBorders>
              <w:bottom w:val="single" w:sz="4" w:space="0" w:color="000000"/>
            </w:tcBorders>
            <w:vAlign w:val="bottom"/>
          </w:tcPr>
          <w:p w14:paraId="6B43BAF2"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16,554,323,838</w:t>
            </w:r>
          </w:p>
        </w:tc>
      </w:tr>
      <w:tr w:rsidR="0041340C" w14:paraId="0AECD1A4" w14:textId="77777777">
        <w:tc>
          <w:tcPr>
            <w:tcW w:w="2664" w:type="dxa"/>
            <w:shd w:val="clear" w:color="auto" w:fill="auto"/>
            <w:vAlign w:val="bottom"/>
          </w:tcPr>
          <w:p w14:paraId="458368CA" w14:textId="77777777" w:rsidR="0041340C" w:rsidRPr="002B5B5B" w:rsidRDefault="0041340C">
            <w:pPr>
              <w:spacing w:line="240" w:lineRule="auto"/>
              <w:ind w:left="-101" w:right="-108"/>
              <w:rPr>
                <w:rFonts w:ascii="Arial" w:eastAsia="Arial" w:hAnsi="Arial" w:cs="Arial"/>
                <w:spacing w:val="-4"/>
                <w:sz w:val="20"/>
                <w:szCs w:val="20"/>
              </w:rPr>
            </w:pPr>
          </w:p>
        </w:tc>
        <w:tc>
          <w:tcPr>
            <w:tcW w:w="1488" w:type="dxa"/>
            <w:tcBorders>
              <w:top w:val="single" w:sz="4" w:space="0" w:color="000000"/>
            </w:tcBorders>
            <w:shd w:val="clear" w:color="auto" w:fill="FAFAFA"/>
            <w:vAlign w:val="bottom"/>
          </w:tcPr>
          <w:p w14:paraId="5D57D743" w14:textId="77777777" w:rsidR="0041340C" w:rsidRDefault="0041340C">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0DEA02EE" w14:textId="77777777" w:rsidR="0041340C" w:rsidRDefault="0041340C">
            <w:pPr>
              <w:spacing w:line="240" w:lineRule="auto"/>
              <w:ind w:right="-72"/>
              <w:jc w:val="right"/>
              <w:rPr>
                <w:rFonts w:ascii="Arial" w:eastAsia="Arial" w:hAnsi="Arial" w:cs="Arial"/>
                <w:sz w:val="20"/>
                <w:szCs w:val="20"/>
              </w:rPr>
            </w:pPr>
          </w:p>
        </w:tc>
        <w:tc>
          <w:tcPr>
            <w:tcW w:w="1701" w:type="dxa"/>
            <w:tcBorders>
              <w:top w:val="single" w:sz="4" w:space="0" w:color="000000"/>
            </w:tcBorders>
            <w:shd w:val="clear" w:color="auto" w:fill="FAFAFA"/>
            <w:vAlign w:val="bottom"/>
          </w:tcPr>
          <w:p w14:paraId="657F12EA" w14:textId="77777777" w:rsidR="0041340C" w:rsidRDefault="0041340C">
            <w:pPr>
              <w:spacing w:line="240" w:lineRule="auto"/>
              <w:ind w:right="-72"/>
              <w:jc w:val="right"/>
              <w:rPr>
                <w:rFonts w:ascii="Arial" w:eastAsia="Arial" w:hAnsi="Arial" w:cs="Arial"/>
                <w:sz w:val="20"/>
                <w:szCs w:val="20"/>
              </w:rPr>
            </w:pPr>
          </w:p>
        </w:tc>
        <w:tc>
          <w:tcPr>
            <w:tcW w:w="1560" w:type="dxa"/>
            <w:tcBorders>
              <w:top w:val="single" w:sz="4" w:space="0" w:color="000000"/>
            </w:tcBorders>
            <w:vAlign w:val="bottom"/>
          </w:tcPr>
          <w:p w14:paraId="57058C86" w14:textId="77777777" w:rsidR="0041340C" w:rsidRDefault="0041340C">
            <w:pPr>
              <w:spacing w:line="240" w:lineRule="auto"/>
              <w:ind w:right="-72"/>
              <w:jc w:val="right"/>
              <w:rPr>
                <w:rFonts w:ascii="Arial" w:eastAsia="Arial" w:hAnsi="Arial" w:cs="Arial"/>
                <w:sz w:val="20"/>
                <w:szCs w:val="20"/>
              </w:rPr>
            </w:pPr>
          </w:p>
        </w:tc>
      </w:tr>
      <w:tr w:rsidR="0041340C" w14:paraId="0150EDA7" w14:textId="77777777">
        <w:tc>
          <w:tcPr>
            <w:tcW w:w="2664" w:type="dxa"/>
            <w:shd w:val="clear" w:color="auto" w:fill="auto"/>
            <w:vAlign w:val="bottom"/>
          </w:tcPr>
          <w:p w14:paraId="3A3335B4" w14:textId="77777777" w:rsidR="0041340C" w:rsidRPr="002B5B5B" w:rsidRDefault="00CD2157">
            <w:pPr>
              <w:spacing w:line="240" w:lineRule="auto"/>
              <w:ind w:left="-101" w:right="-108"/>
              <w:rPr>
                <w:rFonts w:ascii="Arial" w:eastAsia="Arial" w:hAnsi="Arial" w:cs="Arial"/>
                <w:spacing w:val="-4"/>
                <w:sz w:val="20"/>
                <w:szCs w:val="20"/>
              </w:rPr>
            </w:pPr>
            <w:r w:rsidRPr="002B5B5B">
              <w:rPr>
                <w:rFonts w:ascii="Arial" w:eastAsia="Arial" w:hAnsi="Arial" w:cs="Arial"/>
                <w:spacing w:val="-4"/>
                <w:sz w:val="20"/>
                <w:szCs w:val="20"/>
              </w:rPr>
              <w:t>Sales of services with affiliates:</w:t>
            </w:r>
          </w:p>
        </w:tc>
        <w:tc>
          <w:tcPr>
            <w:tcW w:w="1488" w:type="dxa"/>
            <w:tcBorders>
              <w:bottom w:val="single" w:sz="4" w:space="0" w:color="000000"/>
            </w:tcBorders>
            <w:shd w:val="clear" w:color="auto" w:fill="FAFAFA"/>
            <w:vAlign w:val="bottom"/>
          </w:tcPr>
          <w:p w14:paraId="59A00BE9"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212,893</w:t>
            </w:r>
          </w:p>
        </w:tc>
        <w:tc>
          <w:tcPr>
            <w:tcW w:w="1488" w:type="dxa"/>
            <w:tcBorders>
              <w:bottom w:val="single" w:sz="4" w:space="0" w:color="000000"/>
            </w:tcBorders>
            <w:vAlign w:val="bottom"/>
          </w:tcPr>
          <w:p w14:paraId="6BF5DB75"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w:t>
            </w:r>
          </w:p>
        </w:tc>
        <w:tc>
          <w:tcPr>
            <w:tcW w:w="1701" w:type="dxa"/>
            <w:tcBorders>
              <w:bottom w:val="single" w:sz="4" w:space="0" w:color="000000"/>
            </w:tcBorders>
            <w:shd w:val="clear" w:color="auto" w:fill="FAFAFA"/>
            <w:vAlign w:val="bottom"/>
          </w:tcPr>
          <w:p w14:paraId="51F11455"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7,045,943</w:t>
            </w:r>
          </w:p>
        </w:tc>
        <w:tc>
          <w:tcPr>
            <w:tcW w:w="1560" w:type="dxa"/>
            <w:tcBorders>
              <w:bottom w:val="single" w:sz="4" w:space="0" w:color="000000"/>
            </w:tcBorders>
            <w:vAlign w:val="bottom"/>
          </w:tcPr>
          <w:p w14:paraId="28A5F266"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w:t>
            </w:r>
          </w:p>
        </w:tc>
      </w:tr>
    </w:tbl>
    <w:p w14:paraId="18B9D4CB" w14:textId="77777777" w:rsidR="0041340C" w:rsidRDefault="0041340C">
      <w:pPr>
        <w:spacing w:line="240" w:lineRule="auto"/>
        <w:ind w:left="540"/>
        <w:jc w:val="both"/>
        <w:rPr>
          <w:rFonts w:ascii="Arial" w:eastAsia="Arial" w:hAnsi="Arial" w:cs="Arial"/>
          <w:sz w:val="20"/>
          <w:szCs w:val="20"/>
        </w:rPr>
      </w:pPr>
    </w:p>
    <w:tbl>
      <w:tblPr>
        <w:tblStyle w:val="af1"/>
        <w:tblW w:w="8901" w:type="dxa"/>
        <w:tblInd w:w="567" w:type="dxa"/>
        <w:tblLayout w:type="fixed"/>
        <w:tblLook w:val="0000" w:firstRow="0" w:lastRow="0" w:firstColumn="0" w:lastColumn="0" w:noHBand="0" w:noVBand="0"/>
      </w:tblPr>
      <w:tblGrid>
        <w:gridCol w:w="2664"/>
        <w:gridCol w:w="1488"/>
        <w:gridCol w:w="1488"/>
        <w:gridCol w:w="1701"/>
        <w:gridCol w:w="1560"/>
      </w:tblGrid>
      <w:tr w:rsidR="0041340C" w14:paraId="3428933E" w14:textId="77777777">
        <w:trPr>
          <w:trHeight w:val="20"/>
        </w:trPr>
        <w:tc>
          <w:tcPr>
            <w:tcW w:w="2664" w:type="dxa"/>
            <w:shd w:val="clear" w:color="auto" w:fill="auto"/>
            <w:vAlign w:val="bottom"/>
          </w:tcPr>
          <w:p w14:paraId="2C254145" w14:textId="77777777" w:rsidR="0041340C" w:rsidRPr="002B5B5B" w:rsidRDefault="0041340C">
            <w:pPr>
              <w:spacing w:line="240" w:lineRule="auto"/>
              <w:ind w:left="-101" w:right="-169"/>
              <w:rPr>
                <w:rFonts w:ascii="Arial" w:eastAsia="Arial" w:hAnsi="Arial" w:cs="Arial"/>
                <w:spacing w:val="-4"/>
                <w:sz w:val="20"/>
                <w:szCs w:val="20"/>
              </w:rPr>
            </w:pPr>
          </w:p>
        </w:tc>
        <w:tc>
          <w:tcPr>
            <w:tcW w:w="2976" w:type="dxa"/>
            <w:gridSpan w:val="2"/>
            <w:tcBorders>
              <w:top w:val="single" w:sz="4" w:space="0" w:color="000000"/>
              <w:bottom w:val="single" w:sz="4" w:space="0" w:color="000000"/>
            </w:tcBorders>
            <w:shd w:val="clear" w:color="auto" w:fill="auto"/>
            <w:vAlign w:val="bottom"/>
          </w:tcPr>
          <w:p w14:paraId="2C45CB06" w14:textId="77777777" w:rsidR="0041340C" w:rsidRDefault="00CD2157">
            <w:pPr>
              <w:spacing w:line="240" w:lineRule="auto"/>
              <w:ind w:right="-72"/>
              <w:jc w:val="center"/>
              <w:rPr>
                <w:rFonts w:ascii="Arial" w:eastAsia="Arial" w:hAnsi="Arial" w:cs="Arial"/>
                <w:b/>
                <w:sz w:val="20"/>
                <w:szCs w:val="20"/>
              </w:rPr>
            </w:pPr>
            <w:r>
              <w:rPr>
                <w:rFonts w:ascii="Arial" w:eastAsia="Arial" w:hAnsi="Arial" w:cs="Arial"/>
                <w:b/>
                <w:sz w:val="20"/>
                <w:szCs w:val="20"/>
              </w:rPr>
              <w:t>Unit: US Dollar</w:t>
            </w:r>
          </w:p>
        </w:tc>
        <w:tc>
          <w:tcPr>
            <w:tcW w:w="3261" w:type="dxa"/>
            <w:gridSpan w:val="2"/>
            <w:tcBorders>
              <w:top w:val="single" w:sz="4" w:space="0" w:color="000000"/>
              <w:bottom w:val="single" w:sz="4" w:space="0" w:color="000000"/>
            </w:tcBorders>
            <w:shd w:val="clear" w:color="auto" w:fill="auto"/>
            <w:vAlign w:val="bottom"/>
          </w:tcPr>
          <w:p w14:paraId="0C8A63F0" w14:textId="77777777" w:rsidR="0041340C" w:rsidRDefault="00CD2157">
            <w:pPr>
              <w:spacing w:line="240" w:lineRule="auto"/>
              <w:ind w:right="-72"/>
              <w:jc w:val="center"/>
              <w:rPr>
                <w:rFonts w:ascii="Arial" w:eastAsia="Arial" w:hAnsi="Arial" w:cs="Arial"/>
                <w:b/>
                <w:sz w:val="20"/>
                <w:szCs w:val="20"/>
              </w:rPr>
            </w:pPr>
            <w:r>
              <w:rPr>
                <w:rFonts w:ascii="Arial" w:eastAsia="Arial" w:hAnsi="Arial" w:cs="Arial"/>
                <w:b/>
                <w:sz w:val="20"/>
                <w:szCs w:val="20"/>
              </w:rPr>
              <w:t>Unit: Baht</w:t>
            </w:r>
          </w:p>
        </w:tc>
      </w:tr>
      <w:tr w:rsidR="0041340C" w14:paraId="78393F2A" w14:textId="77777777">
        <w:trPr>
          <w:trHeight w:val="20"/>
        </w:trPr>
        <w:tc>
          <w:tcPr>
            <w:tcW w:w="2664" w:type="dxa"/>
            <w:shd w:val="clear" w:color="auto" w:fill="auto"/>
            <w:vAlign w:val="bottom"/>
          </w:tcPr>
          <w:p w14:paraId="13A57154" w14:textId="77777777" w:rsidR="0041340C" w:rsidRPr="002B5B5B" w:rsidRDefault="00CD2157">
            <w:pPr>
              <w:spacing w:line="240" w:lineRule="auto"/>
              <w:ind w:left="-101" w:right="-108"/>
              <w:rPr>
                <w:rFonts w:ascii="Arial" w:eastAsia="Arial" w:hAnsi="Arial" w:cs="Arial"/>
                <w:spacing w:val="-4"/>
                <w:sz w:val="20"/>
                <w:szCs w:val="20"/>
              </w:rPr>
            </w:pPr>
            <w:r w:rsidRPr="002B5B5B">
              <w:rPr>
                <w:rFonts w:ascii="Arial" w:eastAsia="Arial" w:hAnsi="Arial" w:cs="Arial"/>
                <w:b/>
                <w:spacing w:val="-4"/>
                <w:sz w:val="20"/>
                <w:szCs w:val="20"/>
              </w:rPr>
              <w:t>For the nine-month</w:t>
            </w:r>
          </w:p>
        </w:tc>
        <w:tc>
          <w:tcPr>
            <w:tcW w:w="1488" w:type="dxa"/>
            <w:tcBorders>
              <w:top w:val="single" w:sz="4" w:space="0" w:color="000000"/>
            </w:tcBorders>
            <w:shd w:val="clear" w:color="auto" w:fill="auto"/>
            <w:vAlign w:val="bottom"/>
          </w:tcPr>
          <w:p w14:paraId="4CF95D66"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488" w:type="dxa"/>
            <w:tcBorders>
              <w:top w:val="single" w:sz="4" w:space="0" w:color="000000"/>
            </w:tcBorders>
            <w:shd w:val="clear" w:color="auto" w:fill="auto"/>
            <w:vAlign w:val="bottom"/>
          </w:tcPr>
          <w:p w14:paraId="1580E4E4"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701" w:type="dxa"/>
            <w:tcBorders>
              <w:top w:val="single" w:sz="4" w:space="0" w:color="000000"/>
            </w:tcBorders>
            <w:shd w:val="clear" w:color="auto" w:fill="auto"/>
            <w:vAlign w:val="bottom"/>
          </w:tcPr>
          <w:p w14:paraId="0CD9BDEC"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560" w:type="dxa"/>
            <w:tcBorders>
              <w:top w:val="single" w:sz="4" w:space="0" w:color="000000"/>
            </w:tcBorders>
            <w:shd w:val="clear" w:color="auto" w:fill="auto"/>
            <w:vAlign w:val="bottom"/>
          </w:tcPr>
          <w:p w14:paraId="1857B7F7"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 xml:space="preserve">30 September </w:t>
            </w:r>
          </w:p>
        </w:tc>
      </w:tr>
      <w:tr w:rsidR="0041340C" w14:paraId="43F3652A" w14:textId="77777777">
        <w:trPr>
          <w:trHeight w:val="20"/>
        </w:trPr>
        <w:tc>
          <w:tcPr>
            <w:tcW w:w="2664" w:type="dxa"/>
            <w:shd w:val="clear" w:color="auto" w:fill="auto"/>
            <w:vAlign w:val="bottom"/>
          </w:tcPr>
          <w:p w14:paraId="4739368D" w14:textId="77777777" w:rsidR="0041340C" w:rsidRPr="002B5B5B" w:rsidRDefault="00CD2157">
            <w:pPr>
              <w:spacing w:line="240" w:lineRule="auto"/>
              <w:ind w:left="-101" w:right="-108"/>
              <w:rPr>
                <w:rFonts w:ascii="Arial" w:eastAsia="Arial" w:hAnsi="Arial" w:cs="Arial"/>
                <w:spacing w:val="-4"/>
                <w:sz w:val="20"/>
                <w:szCs w:val="20"/>
              </w:rPr>
            </w:pPr>
            <w:r w:rsidRPr="002B5B5B">
              <w:rPr>
                <w:rFonts w:ascii="Arial" w:eastAsia="Arial" w:hAnsi="Arial" w:cs="Arial"/>
                <w:b/>
                <w:spacing w:val="-4"/>
                <w:sz w:val="20"/>
                <w:szCs w:val="20"/>
              </w:rPr>
              <w:t xml:space="preserve">   period ended</w:t>
            </w:r>
          </w:p>
        </w:tc>
        <w:tc>
          <w:tcPr>
            <w:tcW w:w="1488" w:type="dxa"/>
            <w:tcBorders>
              <w:bottom w:val="single" w:sz="4" w:space="0" w:color="000000"/>
            </w:tcBorders>
            <w:shd w:val="clear" w:color="auto" w:fill="auto"/>
            <w:vAlign w:val="bottom"/>
          </w:tcPr>
          <w:p w14:paraId="78EEA8A5"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2021</w:t>
            </w:r>
          </w:p>
        </w:tc>
        <w:tc>
          <w:tcPr>
            <w:tcW w:w="1488" w:type="dxa"/>
            <w:tcBorders>
              <w:bottom w:val="single" w:sz="4" w:space="0" w:color="000000"/>
            </w:tcBorders>
            <w:shd w:val="clear" w:color="auto" w:fill="auto"/>
            <w:vAlign w:val="bottom"/>
          </w:tcPr>
          <w:p w14:paraId="76C8B195" w14:textId="77777777" w:rsidR="0041340C" w:rsidRDefault="00CD2157">
            <w:pPr>
              <w:tabs>
                <w:tab w:val="center" w:pos="720"/>
                <w:tab w:val="right" w:pos="1440"/>
              </w:tabs>
              <w:spacing w:line="240" w:lineRule="auto"/>
              <w:ind w:right="-72"/>
              <w:jc w:val="right"/>
              <w:rPr>
                <w:rFonts w:ascii="Arial" w:eastAsia="Arial" w:hAnsi="Arial" w:cs="Arial"/>
                <w:b/>
                <w:sz w:val="20"/>
                <w:szCs w:val="20"/>
              </w:rPr>
            </w:pPr>
            <w:r>
              <w:rPr>
                <w:rFonts w:ascii="Arial" w:eastAsia="Arial" w:hAnsi="Arial" w:cs="Arial"/>
                <w:b/>
                <w:sz w:val="20"/>
                <w:szCs w:val="20"/>
              </w:rPr>
              <w:t>2020</w:t>
            </w:r>
          </w:p>
        </w:tc>
        <w:tc>
          <w:tcPr>
            <w:tcW w:w="1701" w:type="dxa"/>
            <w:tcBorders>
              <w:bottom w:val="single" w:sz="4" w:space="0" w:color="000000"/>
            </w:tcBorders>
            <w:shd w:val="clear" w:color="auto" w:fill="auto"/>
            <w:vAlign w:val="bottom"/>
          </w:tcPr>
          <w:p w14:paraId="0C5193D9"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2021</w:t>
            </w:r>
          </w:p>
        </w:tc>
        <w:tc>
          <w:tcPr>
            <w:tcW w:w="1560" w:type="dxa"/>
            <w:tcBorders>
              <w:bottom w:val="single" w:sz="4" w:space="0" w:color="000000"/>
            </w:tcBorders>
            <w:shd w:val="clear" w:color="auto" w:fill="auto"/>
            <w:vAlign w:val="bottom"/>
          </w:tcPr>
          <w:p w14:paraId="30A1A2E8" w14:textId="77777777" w:rsidR="0041340C" w:rsidRDefault="00CD2157">
            <w:pPr>
              <w:tabs>
                <w:tab w:val="center" w:pos="720"/>
                <w:tab w:val="right" w:pos="1440"/>
              </w:tabs>
              <w:spacing w:line="240" w:lineRule="auto"/>
              <w:ind w:right="-72"/>
              <w:jc w:val="right"/>
              <w:rPr>
                <w:rFonts w:ascii="Arial" w:eastAsia="Arial" w:hAnsi="Arial" w:cs="Arial"/>
                <w:b/>
                <w:sz w:val="20"/>
                <w:szCs w:val="20"/>
              </w:rPr>
            </w:pPr>
            <w:r>
              <w:rPr>
                <w:rFonts w:ascii="Arial" w:eastAsia="Arial" w:hAnsi="Arial" w:cs="Arial"/>
                <w:b/>
                <w:sz w:val="20"/>
                <w:szCs w:val="20"/>
              </w:rPr>
              <w:t>2020</w:t>
            </w:r>
          </w:p>
        </w:tc>
      </w:tr>
      <w:tr w:rsidR="0041340C" w14:paraId="18CC0C46" w14:textId="77777777">
        <w:trPr>
          <w:trHeight w:val="20"/>
        </w:trPr>
        <w:tc>
          <w:tcPr>
            <w:tcW w:w="2664" w:type="dxa"/>
            <w:shd w:val="clear" w:color="auto" w:fill="auto"/>
            <w:vAlign w:val="bottom"/>
          </w:tcPr>
          <w:p w14:paraId="6B7CCFA7" w14:textId="77777777" w:rsidR="0041340C" w:rsidRPr="002B5B5B" w:rsidRDefault="0041340C">
            <w:pPr>
              <w:tabs>
                <w:tab w:val="center" w:pos="4536"/>
                <w:tab w:val="center" w:pos="5670"/>
                <w:tab w:val="center" w:pos="6804"/>
                <w:tab w:val="right" w:pos="7655"/>
              </w:tabs>
              <w:spacing w:line="240" w:lineRule="auto"/>
              <w:ind w:left="-101" w:right="-108"/>
              <w:rPr>
                <w:rFonts w:ascii="Arial" w:eastAsia="Arial" w:hAnsi="Arial" w:cs="Arial"/>
                <w:spacing w:val="-4"/>
                <w:sz w:val="20"/>
                <w:szCs w:val="20"/>
              </w:rPr>
            </w:pPr>
          </w:p>
        </w:tc>
        <w:tc>
          <w:tcPr>
            <w:tcW w:w="1488" w:type="dxa"/>
            <w:tcBorders>
              <w:top w:val="single" w:sz="4" w:space="0" w:color="000000"/>
            </w:tcBorders>
            <w:shd w:val="clear" w:color="auto" w:fill="FAFAFA"/>
            <w:vAlign w:val="bottom"/>
          </w:tcPr>
          <w:p w14:paraId="2E3719E1" w14:textId="77777777" w:rsidR="0041340C" w:rsidRDefault="0041340C">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12E888E9" w14:textId="77777777" w:rsidR="0041340C" w:rsidRDefault="0041340C">
            <w:pPr>
              <w:spacing w:line="240" w:lineRule="auto"/>
              <w:ind w:right="-72"/>
              <w:jc w:val="right"/>
              <w:rPr>
                <w:rFonts w:ascii="Arial" w:eastAsia="Arial" w:hAnsi="Arial" w:cs="Arial"/>
                <w:sz w:val="20"/>
                <w:szCs w:val="20"/>
              </w:rPr>
            </w:pPr>
          </w:p>
        </w:tc>
        <w:tc>
          <w:tcPr>
            <w:tcW w:w="1701" w:type="dxa"/>
            <w:tcBorders>
              <w:top w:val="single" w:sz="4" w:space="0" w:color="000000"/>
            </w:tcBorders>
            <w:shd w:val="clear" w:color="auto" w:fill="FAFAFA"/>
            <w:vAlign w:val="bottom"/>
          </w:tcPr>
          <w:p w14:paraId="7DD900A6" w14:textId="77777777" w:rsidR="0041340C" w:rsidRDefault="0041340C">
            <w:pPr>
              <w:spacing w:line="240" w:lineRule="auto"/>
              <w:ind w:right="-72"/>
              <w:jc w:val="right"/>
              <w:rPr>
                <w:rFonts w:ascii="Arial" w:eastAsia="Arial" w:hAnsi="Arial" w:cs="Arial"/>
                <w:sz w:val="20"/>
                <w:szCs w:val="20"/>
              </w:rPr>
            </w:pPr>
          </w:p>
        </w:tc>
        <w:tc>
          <w:tcPr>
            <w:tcW w:w="1560" w:type="dxa"/>
            <w:tcBorders>
              <w:top w:val="single" w:sz="4" w:space="0" w:color="000000"/>
            </w:tcBorders>
            <w:vAlign w:val="bottom"/>
          </w:tcPr>
          <w:p w14:paraId="08FACE61" w14:textId="77777777" w:rsidR="0041340C" w:rsidRDefault="0041340C">
            <w:pPr>
              <w:spacing w:line="240" w:lineRule="auto"/>
              <w:ind w:right="-72"/>
              <w:jc w:val="right"/>
              <w:rPr>
                <w:rFonts w:ascii="Arial" w:eastAsia="Arial" w:hAnsi="Arial" w:cs="Arial"/>
                <w:sz w:val="20"/>
                <w:szCs w:val="20"/>
              </w:rPr>
            </w:pPr>
          </w:p>
        </w:tc>
      </w:tr>
      <w:tr w:rsidR="0041340C" w14:paraId="779CD29D" w14:textId="77777777">
        <w:trPr>
          <w:trHeight w:val="20"/>
        </w:trPr>
        <w:tc>
          <w:tcPr>
            <w:tcW w:w="2664" w:type="dxa"/>
            <w:shd w:val="clear" w:color="auto" w:fill="auto"/>
            <w:vAlign w:val="bottom"/>
          </w:tcPr>
          <w:p w14:paraId="66FF9346" w14:textId="77777777" w:rsidR="0041340C" w:rsidRPr="002B5B5B" w:rsidRDefault="00CD2157">
            <w:pPr>
              <w:spacing w:line="240" w:lineRule="auto"/>
              <w:ind w:left="-101" w:right="-108"/>
              <w:rPr>
                <w:rFonts w:ascii="Arial" w:eastAsia="Arial" w:hAnsi="Arial" w:cs="Arial"/>
                <w:spacing w:val="-4"/>
                <w:sz w:val="20"/>
                <w:szCs w:val="20"/>
              </w:rPr>
            </w:pPr>
            <w:r w:rsidRPr="002B5B5B">
              <w:rPr>
                <w:rFonts w:ascii="Arial" w:eastAsia="Arial" w:hAnsi="Arial" w:cs="Arial"/>
                <w:spacing w:val="-4"/>
                <w:sz w:val="20"/>
                <w:szCs w:val="20"/>
              </w:rPr>
              <w:t xml:space="preserve">Sales of goods with affiliates: </w:t>
            </w:r>
          </w:p>
        </w:tc>
        <w:tc>
          <w:tcPr>
            <w:tcW w:w="1488" w:type="dxa"/>
            <w:shd w:val="clear" w:color="auto" w:fill="FAFAFA"/>
            <w:vAlign w:val="bottom"/>
          </w:tcPr>
          <w:p w14:paraId="75C1C6F5" w14:textId="77777777" w:rsidR="0041340C" w:rsidRDefault="0041340C">
            <w:pPr>
              <w:spacing w:line="240" w:lineRule="auto"/>
              <w:ind w:right="-72"/>
              <w:jc w:val="right"/>
              <w:rPr>
                <w:rFonts w:ascii="Arial" w:eastAsia="Arial" w:hAnsi="Arial" w:cs="Arial"/>
                <w:sz w:val="20"/>
                <w:szCs w:val="20"/>
              </w:rPr>
            </w:pPr>
          </w:p>
        </w:tc>
        <w:tc>
          <w:tcPr>
            <w:tcW w:w="1488" w:type="dxa"/>
            <w:vAlign w:val="bottom"/>
          </w:tcPr>
          <w:p w14:paraId="25FA9FBD" w14:textId="77777777" w:rsidR="0041340C" w:rsidRDefault="0041340C">
            <w:pPr>
              <w:spacing w:line="240" w:lineRule="auto"/>
              <w:ind w:right="-72"/>
              <w:jc w:val="right"/>
              <w:rPr>
                <w:rFonts w:ascii="Arial" w:eastAsia="Arial" w:hAnsi="Arial" w:cs="Arial"/>
                <w:sz w:val="20"/>
                <w:szCs w:val="20"/>
              </w:rPr>
            </w:pPr>
          </w:p>
        </w:tc>
        <w:tc>
          <w:tcPr>
            <w:tcW w:w="1701" w:type="dxa"/>
            <w:shd w:val="clear" w:color="auto" w:fill="FAFAFA"/>
            <w:vAlign w:val="bottom"/>
          </w:tcPr>
          <w:p w14:paraId="1ACEDD85" w14:textId="77777777" w:rsidR="0041340C" w:rsidRDefault="0041340C">
            <w:pPr>
              <w:spacing w:line="240" w:lineRule="auto"/>
              <w:ind w:right="-72"/>
              <w:jc w:val="right"/>
              <w:rPr>
                <w:rFonts w:ascii="Arial" w:eastAsia="Arial" w:hAnsi="Arial" w:cs="Arial"/>
                <w:sz w:val="20"/>
                <w:szCs w:val="20"/>
              </w:rPr>
            </w:pPr>
          </w:p>
        </w:tc>
        <w:tc>
          <w:tcPr>
            <w:tcW w:w="1560" w:type="dxa"/>
            <w:vAlign w:val="bottom"/>
          </w:tcPr>
          <w:p w14:paraId="0D14F237" w14:textId="77777777" w:rsidR="0041340C" w:rsidRDefault="0041340C">
            <w:pPr>
              <w:spacing w:line="240" w:lineRule="auto"/>
              <w:ind w:right="-72"/>
              <w:jc w:val="right"/>
              <w:rPr>
                <w:rFonts w:ascii="Arial" w:eastAsia="Arial" w:hAnsi="Arial" w:cs="Arial"/>
                <w:sz w:val="20"/>
                <w:szCs w:val="20"/>
              </w:rPr>
            </w:pPr>
          </w:p>
        </w:tc>
      </w:tr>
      <w:tr w:rsidR="0041340C" w14:paraId="50ABF472" w14:textId="77777777">
        <w:trPr>
          <w:trHeight w:val="20"/>
        </w:trPr>
        <w:tc>
          <w:tcPr>
            <w:tcW w:w="2664" w:type="dxa"/>
            <w:shd w:val="clear" w:color="auto" w:fill="auto"/>
            <w:vAlign w:val="bottom"/>
          </w:tcPr>
          <w:p w14:paraId="7425B923" w14:textId="77777777" w:rsidR="002B5B5B" w:rsidRPr="002B5B5B" w:rsidRDefault="00CD2157">
            <w:pPr>
              <w:spacing w:line="240" w:lineRule="auto"/>
              <w:ind w:left="-101" w:right="-108"/>
              <w:rPr>
                <w:rFonts w:ascii="Arial" w:eastAsia="Arial" w:hAnsi="Arial" w:cs="Arial"/>
                <w:spacing w:val="-4"/>
                <w:sz w:val="20"/>
                <w:szCs w:val="20"/>
              </w:rPr>
            </w:pPr>
            <w:r w:rsidRPr="002B5B5B">
              <w:rPr>
                <w:rFonts w:ascii="Arial" w:eastAsia="Arial" w:hAnsi="Arial" w:cs="Arial"/>
                <w:spacing w:val="-4"/>
                <w:sz w:val="20"/>
                <w:szCs w:val="20"/>
              </w:rPr>
              <w:t xml:space="preserve">   - Chevron (Thailand) </w:t>
            </w:r>
          </w:p>
          <w:p w14:paraId="5648B86F" w14:textId="51C6FFFF" w:rsidR="0041340C" w:rsidRPr="002B5B5B" w:rsidRDefault="002B5B5B">
            <w:pPr>
              <w:spacing w:line="240" w:lineRule="auto"/>
              <w:ind w:left="-101" w:right="-108"/>
              <w:rPr>
                <w:rFonts w:ascii="Arial" w:eastAsia="Arial" w:hAnsi="Arial" w:cs="Arial"/>
                <w:spacing w:val="-4"/>
                <w:sz w:val="20"/>
                <w:szCs w:val="20"/>
              </w:rPr>
            </w:pPr>
            <w:r w:rsidRPr="002B5B5B">
              <w:rPr>
                <w:rFonts w:ascii="Arial" w:eastAsia="Arial" w:hAnsi="Arial" w:cs="Arial"/>
                <w:spacing w:val="-4"/>
                <w:sz w:val="20"/>
                <w:szCs w:val="20"/>
              </w:rPr>
              <w:t xml:space="preserve">        </w:t>
            </w:r>
            <w:r w:rsidR="00CD2157" w:rsidRPr="002B5B5B">
              <w:rPr>
                <w:rFonts w:ascii="Arial" w:eastAsia="Arial" w:hAnsi="Arial" w:cs="Arial"/>
                <w:spacing w:val="-4"/>
                <w:sz w:val="20"/>
                <w:szCs w:val="20"/>
              </w:rPr>
              <w:t>Limited</w:t>
            </w:r>
          </w:p>
        </w:tc>
        <w:tc>
          <w:tcPr>
            <w:tcW w:w="1488" w:type="dxa"/>
            <w:shd w:val="clear" w:color="auto" w:fill="FAFAFA"/>
            <w:vAlign w:val="bottom"/>
          </w:tcPr>
          <w:p w14:paraId="3ED86DA4"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1,594,423,519</w:t>
            </w:r>
          </w:p>
        </w:tc>
        <w:tc>
          <w:tcPr>
            <w:tcW w:w="1488" w:type="dxa"/>
            <w:vAlign w:val="bottom"/>
          </w:tcPr>
          <w:p w14:paraId="0FF2F4F6"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1,514,390,196</w:t>
            </w:r>
          </w:p>
        </w:tc>
        <w:tc>
          <w:tcPr>
            <w:tcW w:w="1701" w:type="dxa"/>
            <w:shd w:val="clear" w:color="auto" w:fill="FAFAFA"/>
            <w:vAlign w:val="bottom"/>
          </w:tcPr>
          <w:p w14:paraId="76AC46AC"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50,484,370,600</w:t>
            </w:r>
          </w:p>
        </w:tc>
        <w:tc>
          <w:tcPr>
            <w:tcW w:w="1560" w:type="dxa"/>
            <w:vAlign w:val="bottom"/>
          </w:tcPr>
          <w:p w14:paraId="4A20355C"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47,916,996,002</w:t>
            </w:r>
          </w:p>
        </w:tc>
      </w:tr>
      <w:tr w:rsidR="0041340C" w14:paraId="0DB0345C" w14:textId="77777777">
        <w:trPr>
          <w:trHeight w:val="20"/>
        </w:trPr>
        <w:tc>
          <w:tcPr>
            <w:tcW w:w="2664" w:type="dxa"/>
            <w:shd w:val="clear" w:color="auto" w:fill="auto"/>
            <w:vAlign w:val="bottom"/>
          </w:tcPr>
          <w:p w14:paraId="6FCD9413" w14:textId="77777777" w:rsidR="0041340C" w:rsidRPr="002B5B5B" w:rsidRDefault="00CD2157">
            <w:pPr>
              <w:spacing w:line="240" w:lineRule="auto"/>
              <w:ind w:left="-101"/>
              <w:rPr>
                <w:rFonts w:ascii="Arial" w:eastAsia="Arial" w:hAnsi="Arial" w:cs="Arial"/>
                <w:spacing w:val="-4"/>
                <w:sz w:val="20"/>
                <w:szCs w:val="20"/>
              </w:rPr>
            </w:pPr>
            <w:r w:rsidRPr="002B5B5B">
              <w:rPr>
                <w:rFonts w:ascii="Arial" w:eastAsia="Arial" w:hAnsi="Arial" w:cs="Arial"/>
                <w:spacing w:val="-4"/>
                <w:sz w:val="20"/>
                <w:szCs w:val="20"/>
              </w:rPr>
              <w:t xml:space="preserve">   - Other affiliates</w:t>
            </w:r>
          </w:p>
        </w:tc>
        <w:tc>
          <w:tcPr>
            <w:tcW w:w="1488" w:type="dxa"/>
            <w:tcBorders>
              <w:bottom w:val="single" w:sz="4" w:space="0" w:color="000000"/>
            </w:tcBorders>
            <w:shd w:val="clear" w:color="auto" w:fill="FAFAFA"/>
            <w:vAlign w:val="bottom"/>
          </w:tcPr>
          <w:p w14:paraId="3CB694DD"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87,248,163</w:t>
            </w:r>
          </w:p>
        </w:tc>
        <w:tc>
          <w:tcPr>
            <w:tcW w:w="1488" w:type="dxa"/>
            <w:tcBorders>
              <w:bottom w:val="single" w:sz="4" w:space="0" w:color="000000"/>
            </w:tcBorders>
            <w:vAlign w:val="bottom"/>
          </w:tcPr>
          <w:p w14:paraId="4379B4C8"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111,116,296</w:t>
            </w:r>
          </w:p>
        </w:tc>
        <w:tc>
          <w:tcPr>
            <w:tcW w:w="1701" w:type="dxa"/>
            <w:tcBorders>
              <w:bottom w:val="single" w:sz="4" w:space="0" w:color="000000"/>
            </w:tcBorders>
            <w:shd w:val="clear" w:color="auto" w:fill="FAFAFA"/>
            <w:vAlign w:val="bottom"/>
          </w:tcPr>
          <w:p w14:paraId="2F1935F9" w14:textId="27A9FEFF" w:rsidR="0041340C" w:rsidRDefault="00131616">
            <w:pPr>
              <w:spacing w:line="240" w:lineRule="auto"/>
              <w:ind w:right="-72"/>
              <w:jc w:val="right"/>
              <w:rPr>
                <w:rFonts w:ascii="Arial" w:eastAsia="Arial" w:hAnsi="Arial" w:cs="Arial"/>
                <w:sz w:val="20"/>
                <w:szCs w:val="20"/>
              </w:rPr>
            </w:pPr>
            <w:r w:rsidRPr="00131616">
              <w:rPr>
                <w:rFonts w:ascii="Arial" w:eastAsia="Arial" w:hAnsi="Arial" w:cs="Arial"/>
                <w:sz w:val="20"/>
                <w:szCs w:val="20"/>
              </w:rPr>
              <w:t>2,753,095,514</w:t>
            </w:r>
          </w:p>
        </w:tc>
        <w:tc>
          <w:tcPr>
            <w:tcW w:w="1560" w:type="dxa"/>
            <w:tcBorders>
              <w:bottom w:val="single" w:sz="4" w:space="0" w:color="000000"/>
            </w:tcBorders>
            <w:vAlign w:val="bottom"/>
          </w:tcPr>
          <w:p w14:paraId="753858B6"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3,521,913,520</w:t>
            </w:r>
          </w:p>
        </w:tc>
      </w:tr>
      <w:tr w:rsidR="0041340C" w14:paraId="0FBCE7F9" w14:textId="77777777">
        <w:trPr>
          <w:trHeight w:val="20"/>
        </w:trPr>
        <w:tc>
          <w:tcPr>
            <w:tcW w:w="2664" w:type="dxa"/>
            <w:shd w:val="clear" w:color="auto" w:fill="auto"/>
            <w:vAlign w:val="bottom"/>
          </w:tcPr>
          <w:p w14:paraId="3BD552D0" w14:textId="77777777" w:rsidR="0041340C" w:rsidRPr="002B5B5B" w:rsidRDefault="0041340C">
            <w:pPr>
              <w:tabs>
                <w:tab w:val="center" w:pos="4536"/>
                <w:tab w:val="center" w:pos="5670"/>
                <w:tab w:val="center" w:pos="6804"/>
                <w:tab w:val="right" w:pos="7655"/>
              </w:tabs>
              <w:spacing w:line="240" w:lineRule="auto"/>
              <w:ind w:left="-101" w:right="-108"/>
              <w:rPr>
                <w:rFonts w:ascii="Arial" w:eastAsia="Arial" w:hAnsi="Arial" w:cs="Arial"/>
                <w:spacing w:val="-4"/>
                <w:sz w:val="20"/>
                <w:szCs w:val="20"/>
              </w:rPr>
            </w:pPr>
          </w:p>
        </w:tc>
        <w:tc>
          <w:tcPr>
            <w:tcW w:w="1488" w:type="dxa"/>
            <w:tcBorders>
              <w:top w:val="single" w:sz="4" w:space="0" w:color="000000"/>
            </w:tcBorders>
            <w:shd w:val="clear" w:color="auto" w:fill="FAFAFA"/>
            <w:vAlign w:val="bottom"/>
          </w:tcPr>
          <w:p w14:paraId="01D6C18B" w14:textId="77777777" w:rsidR="0041340C" w:rsidRDefault="0041340C">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26CBAC04" w14:textId="77777777" w:rsidR="0041340C" w:rsidRDefault="0041340C">
            <w:pPr>
              <w:spacing w:line="240" w:lineRule="auto"/>
              <w:ind w:right="-72"/>
              <w:jc w:val="right"/>
              <w:rPr>
                <w:rFonts w:ascii="Arial" w:eastAsia="Arial" w:hAnsi="Arial" w:cs="Arial"/>
                <w:sz w:val="20"/>
                <w:szCs w:val="20"/>
              </w:rPr>
            </w:pPr>
          </w:p>
        </w:tc>
        <w:tc>
          <w:tcPr>
            <w:tcW w:w="1701" w:type="dxa"/>
            <w:tcBorders>
              <w:top w:val="single" w:sz="4" w:space="0" w:color="000000"/>
            </w:tcBorders>
            <w:shd w:val="clear" w:color="auto" w:fill="FAFAFA"/>
            <w:vAlign w:val="bottom"/>
          </w:tcPr>
          <w:p w14:paraId="6E92E9F9" w14:textId="77777777" w:rsidR="0041340C" w:rsidRDefault="0041340C">
            <w:pPr>
              <w:spacing w:line="240" w:lineRule="auto"/>
              <w:ind w:right="-72"/>
              <w:jc w:val="right"/>
              <w:rPr>
                <w:rFonts w:ascii="Arial" w:eastAsia="Arial" w:hAnsi="Arial" w:cs="Arial"/>
                <w:sz w:val="20"/>
                <w:szCs w:val="20"/>
              </w:rPr>
            </w:pPr>
          </w:p>
        </w:tc>
        <w:tc>
          <w:tcPr>
            <w:tcW w:w="1560" w:type="dxa"/>
            <w:tcBorders>
              <w:top w:val="single" w:sz="4" w:space="0" w:color="000000"/>
            </w:tcBorders>
            <w:vAlign w:val="bottom"/>
          </w:tcPr>
          <w:p w14:paraId="1526E21B" w14:textId="77777777" w:rsidR="0041340C" w:rsidRDefault="0041340C">
            <w:pPr>
              <w:spacing w:line="240" w:lineRule="auto"/>
              <w:ind w:right="-72"/>
              <w:jc w:val="right"/>
              <w:rPr>
                <w:rFonts w:ascii="Arial" w:eastAsia="Arial" w:hAnsi="Arial" w:cs="Arial"/>
                <w:sz w:val="20"/>
                <w:szCs w:val="20"/>
              </w:rPr>
            </w:pPr>
          </w:p>
        </w:tc>
      </w:tr>
      <w:tr w:rsidR="0041340C" w14:paraId="709FAEA5" w14:textId="77777777">
        <w:trPr>
          <w:trHeight w:val="20"/>
        </w:trPr>
        <w:tc>
          <w:tcPr>
            <w:tcW w:w="2664" w:type="dxa"/>
            <w:shd w:val="clear" w:color="auto" w:fill="auto"/>
            <w:vAlign w:val="bottom"/>
          </w:tcPr>
          <w:p w14:paraId="5D1BFDD8" w14:textId="77777777" w:rsidR="0041340C" w:rsidRPr="002B5B5B" w:rsidRDefault="0041340C">
            <w:pPr>
              <w:spacing w:line="240" w:lineRule="auto"/>
              <w:ind w:left="-101" w:right="-108"/>
              <w:rPr>
                <w:rFonts w:ascii="Arial" w:eastAsia="Arial" w:hAnsi="Arial" w:cs="Arial"/>
                <w:spacing w:val="-4"/>
                <w:sz w:val="20"/>
                <w:szCs w:val="20"/>
              </w:rPr>
            </w:pPr>
          </w:p>
        </w:tc>
        <w:tc>
          <w:tcPr>
            <w:tcW w:w="1488" w:type="dxa"/>
            <w:tcBorders>
              <w:bottom w:val="single" w:sz="4" w:space="0" w:color="000000"/>
            </w:tcBorders>
            <w:shd w:val="clear" w:color="auto" w:fill="FAFAFA"/>
            <w:vAlign w:val="bottom"/>
          </w:tcPr>
          <w:p w14:paraId="15E61EC3"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1,681,671,682</w:t>
            </w:r>
          </w:p>
        </w:tc>
        <w:tc>
          <w:tcPr>
            <w:tcW w:w="1488" w:type="dxa"/>
            <w:tcBorders>
              <w:bottom w:val="single" w:sz="4" w:space="0" w:color="000000"/>
            </w:tcBorders>
            <w:vAlign w:val="bottom"/>
          </w:tcPr>
          <w:p w14:paraId="3836E9C5"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1,625,506,492</w:t>
            </w:r>
          </w:p>
        </w:tc>
        <w:tc>
          <w:tcPr>
            <w:tcW w:w="1701" w:type="dxa"/>
            <w:tcBorders>
              <w:bottom w:val="single" w:sz="4" w:space="0" w:color="000000"/>
            </w:tcBorders>
            <w:shd w:val="clear" w:color="auto" w:fill="FAFAFA"/>
            <w:vAlign w:val="bottom"/>
          </w:tcPr>
          <w:p w14:paraId="2DB2F69F" w14:textId="2351F75D" w:rsidR="0041340C" w:rsidRDefault="00131616">
            <w:pPr>
              <w:spacing w:line="240" w:lineRule="auto"/>
              <w:ind w:right="-72"/>
              <w:jc w:val="right"/>
              <w:rPr>
                <w:rFonts w:ascii="Arial" w:eastAsia="Arial" w:hAnsi="Arial" w:cs="Arial"/>
                <w:sz w:val="20"/>
                <w:szCs w:val="20"/>
              </w:rPr>
            </w:pPr>
            <w:r w:rsidRPr="00131616">
              <w:rPr>
                <w:rFonts w:ascii="Arial" w:eastAsia="Arial" w:hAnsi="Arial" w:cs="Arial"/>
                <w:sz w:val="20"/>
                <w:szCs w:val="20"/>
              </w:rPr>
              <w:t>53,237,466,114</w:t>
            </w:r>
          </w:p>
        </w:tc>
        <w:tc>
          <w:tcPr>
            <w:tcW w:w="1560" w:type="dxa"/>
            <w:tcBorders>
              <w:bottom w:val="single" w:sz="4" w:space="0" w:color="000000"/>
            </w:tcBorders>
            <w:vAlign w:val="bottom"/>
          </w:tcPr>
          <w:p w14:paraId="45ABF340"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51,438,909,522</w:t>
            </w:r>
          </w:p>
        </w:tc>
      </w:tr>
      <w:tr w:rsidR="0041340C" w14:paraId="54BB2A7E" w14:textId="77777777">
        <w:trPr>
          <w:trHeight w:val="20"/>
        </w:trPr>
        <w:tc>
          <w:tcPr>
            <w:tcW w:w="2664" w:type="dxa"/>
            <w:shd w:val="clear" w:color="auto" w:fill="auto"/>
            <w:vAlign w:val="bottom"/>
          </w:tcPr>
          <w:p w14:paraId="38FBEC53" w14:textId="77777777" w:rsidR="0041340C" w:rsidRPr="002B5B5B" w:rsidRDefault="0041340C">
            <w:pPr>
              <w:spacing w:line="240" w:lineRule="auto"/>
              <w:ind w:left="-101" w:right="-108"/>
              <w:rPr>
                <w:rFonts w:ascii="Arial" w:eastAsia="Arial" w:hAnsi="Arial" w:cs="Arial"/>
                <w:spacing w:val="-4"/>
                <w:sz w:val="20"/>
                <w:szCs w:val="20"/>
              </w:rPr>
            </w:pPr>
          </w:p>
        </w:tc>
        <w:tc>
          <w:tcPr>
            <w:tcW w:w="1488" w:type="dxa"/>
            <w:tcBorders>
              <w:top w:val="single" w:sz="4" w:space="0" w:color="000000"/>
            </w:tcBorders>
            <w:shd w:val="clear" w:color="auto" w:fill="FAFAFA"/>
            <w:vAlign w:val="bottom"/>
          </w:tcPr>
          <w:p w14:paraId="33A5F3B6" w14:textId="77777777" w:rsidR="0041340C" w:rsidRDefault="0041340C">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00835281" w14:textId="77777777" w:rsidR="0041340C" w:rsidRDefault="0041340C">
            <w:pPr>
              <w:spacing w:line="240" w:lineRule="auto"/>
              <w:ind w:right="-72"/>
              <w:jc w:val="right"/>
              <w:rPr>
                <w:rFonts w:ascii="Arial" w:eastAsia="Arial" w:hAnsi="Arial" w:cs="Arial"/>
                <w:sz w:val="20"/>
                <w:szCs w:val="20"/>
              </w:rPr>
            </w:pPr>
          </w:p>
        </w:tc>
        <w:tc>
          <w:tcPr>
            <w:tcW w:w="1701" w:type="dxa"/>
            <w:tcBorders>
              <w:top w:val="single" w:sz="4" w:space="0" w:color="000000"/>
            </w:tcBorders>
            <w:shd w:val="clear" w:color="auto" w:fill="FAFAFA"/>
            <w:vAlign w:val="bottom"/>
          </w:tcPr>
          <w:p w14:paraId="4900D9FB" w14:textId="77777777" w:rsidR="0041340C" w:rsidRDefault="0041340C">
            <w:pPr>
              <w:spacing w:line="240" w:lineRule="auto"/>
              <w:ind w:right="-72"/>
              <w:jc w:val="right"/>
              <w:rPr>
                <w:rFonts w:ascii="Arial" w:eastAsia="Arial" w:hAnsi="Arial" w:cs="Arial"/>
                <w:sz w:val="20"/>
                <w:szCs w:val="20"/>
              </w:rPr>
            </w:pPr>
          </w:p>
        </w:tc>
        <w:tc>
          <w:tcPr>
            <w:tcW w:w="1560" w:type="dxa"/>
            <w:tcBorders>
              <w:top w:val="single" w:sz="4" w:space="0" w:color="000000"/>
            </w:tcBorders>
            <w:vAlign w:val="bottom"/>
          </w:tcPr>
          <w:p w14:paraId="40B75816" w14:textId="77777777" w:rsidR="0041340C" w:rsidRDefault="0041340C">
            <w:pPr>
              <w:spacing w:line="240" w:lineRule="auto"/>
              <w:ind w:right="-72"/>
              <w:jc w:val="right"/>
              <w:rPr>
                <w:rFonts w:ascii="Arial" w:eastAsia="Arial" w:hAnsi="Arial" w:cs="Arial"/>
                <w:sz w:val="20"/>
                <w:szCs w:val="20"/>
              </w:rPr>
            </w:pPr>
          </w:p>
        </w:tc>
      </w:tr>
      <w:tr w:rsidR="0041340C" w14:paraId="76B1DC26" w14:textId="77777777">
        <w:trPr>
          <w:trHeight w:val="20"/>
        </w:trPr>
        <w:tc>
          <w:tcPr>
            <w:tcW w:w="2664" w:type="dxa"/>
            <w:shd w:val="clear" w:color="auto" w:fill="auto"/>
            <w:vAlign w:val="bottom"/>
          </w:tcPr>
          <w:p w14:paraId="2B5A1032" w14:textId="77777777" w:rsidR="0041340C" w:rsidRPr="002B5B5B" w:rsidRDefault="00CD2157">
            <w:pPr>
              <w:spacing w:line="240" w:lineRule="auto"/>
              <w:ind w:left="-101" w:right="-108"/>
              <w:rPr>
                <w:rFonts w:ascii="Arial" w:eastAsia="Arial" w:hAnsi="Arial" w:cs="Arial"/>
                <w:spacing w:val="-4"/>
                <w:sz w:val="20"/>
                <w:szCs w:val="20"/>
              </w:rPr>
            </w:pPr>
            <w:r w:rsidRPr="002B5B5B">
              <w:rPr>
                <w:rFonts w:ascii="Arial" w:eastAsia="Arial" w:hAnsi="Arial" w:cs="Arial"/>
                <w:spacing w:val="-4"/>
                <w:sz w:val="20"/>
                <w:szCs w:val="20"/>
              </w:rPr>
              <w:t>Sales of services with affiliates:</w:t>
            </w:r>
          </w:p>
        </w:tc>
        <w:tc>
          <w:tcPr>
            <w:tcW w:w="1488" w:type="dxa"/>
            <w:tcBorders>
              <w:bottom w:val="single" w:sz="4" w:space="0" w:color="000000"/>
            </w:tcBorders>
            <w:shd w:val="clear" w:color="auto" w:fill="FAFAFA"/>
            <w:vAlign w:val="bottom"/>
          </w:tcPr>
          <w:p w14:paraId="392C21A3"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668,523</w:t>
            </w:r>
          </w:p>
        </w:tc>
        <w:tc>
          <w:tcPr>
            <w:tcW w:w="1488" w:type="dxa"/>
            <w:tcBorders>
              <w:bottom w:val="single" w:sz="4" w:space="0" w:color="000000"/>
            </w:tcBorders>
            <w:vAlign w:val="bottom"/>
          </w:tcPr>
          <w:p w14:paraId="6D132B07"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w:t>
            </w:r>
          </w:p>
        </w:tc>
        <w:tc>
          <w:tcPr>
            <w:tcW w:w="1701" w:type="dxa"/>
            <w:tcBorders>
              <w:bottom w:val="single" w:sz="4" w:space="0" w:color="000000"/>
            </w:tcBorders>
            <w:shd w:val="clear" w:color="auto" w:fill="FAFAFA"/>
            <w:vAlign w:val="bottom"/>
          </w:tcPr>
          <w:p w14:paraId="136689F5"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21,148,787</w:t>
            </w:r>
          </w:p>
        </w:tc>
        <w:tc>
          <w:tcPr>
            <w:tcW w:w="1560" w:type="dxa"/>
            <w:tcBorders>
              <w:bottom w:val="single" w:sz="4" w:space="0" w:color="000000"/>
            </w:tcBorders>
            <w:vAlign w:val="bottom"/>
          </w:tcPr>
          <w:p w14:paraId="5FC72A62"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w:t>
            </w:r>
          </w:p>
        </w:tc>
      </w:tr>
    </w:tbl>
    <w:p w14:paraId="205782E3" w14:textId="77777777" w:rsidR="0041340C" w:rsidRDefault="0041340C">
      <w:pPr>
        <w:spacing w:line="240" w:lineRule="auto"/>
        <w:ind w:left="540"/>
        <w:jc w:val="both"/>
        <w:rPr>
          <w:rFonts w:ascii="Arial" w:eastAsia="Arial" w:hAnsi="Arial" w:cs="Arial"/>
          <w:sz w:val="20"/>
          <w:szCs w:val="20"/>
        </w:rPr>
      </w:pPr>
    </w:p>
    <w:p w14:paraId="5844F34A" w14:textId="77777777" w:rsidR="0041340C" w:rsidRDefault="00CD2157">
      <w:pPr>
        <w:spacing w:line="240" w:lineRule="auto"/>
        <w:ind w:left="540"/>
        <w:jc w:val="both"/>
        <w:rPr>
          <w:rFonts w:ascii="Arial" w:eastAsia="Arial" w:hAnsi="Arial" w:cs="Arial"/>
          <w:sz w:val="20"/>
          <w:szCs w:val="20"/>
        </w:rPr>
      </w:pPr>
      <w:r>
        <w:rPr>
          <w:rFonts w:ascii="Arial" w:eastAsia="Arial" w:hAnsi="Arial" w:cs="Arial"/>
          <w:sz w:val="20"/>
          <w:szCs w:val="20"/>
        </w:rPr>
        <w:t>The above transactions were carried out on commercial terms and conditions which are reference from market prices.</w:t>
      </w:r>
    </w:p>
    <w:p w14:paraId="683639E5" w14:textId="77777777" w:rsidR="0041340C" w:rsidRDefault="0041340C">
      <w:pPr>
        <w:spacing w:line="240" w:lineRule="auto"/>
        <w:ind w:left="540"/>
        <w:jc w:val="both"/>
        <w:rPr>
          <w:rFonts w:ascii="Arial" w:eastAsia="Arial" w:hAnsi="Arial" w:cs="Arial"/>
          <w:sz w:val="20"/>
          <w:szCs w:val="20"/>
        </w:rPr>
      </w:pPr>
    </w:p>
    <w:p w14:paraId="0357E222" w14:textId="77777777" w:rsidR="0041340C" w:rsidRDefault="00CD2157">
      <w:pPr>
        <w:numPr>
          <w:ilvl w:val="0"/>
          <w:numId w:val="2"/>
        </w:numPr>
        <w:pBdr>
          <w:top w:val="nil"/>
          <w:left w:val="nil"/>
          <w:bottom w:val="nil"/>
          <w:right w:val="nil"/>
          <w:between w:val="nil"/>
        </w:pBdr>
        <w:spacing w:line="240" w:lineRule="auto"/>
        <w:ind w:left="540" w:hanging="540"/>
        <w:jc w:val="both"/>
        <w:rPr>
          <w:rFonts w:ascii="Arial" w:eastAsia="Arial" w:hAnsi="Arial" w:cs="Arial"/>
          <w:b/>
          <w:color w:val="CF4A02"/>
          <w:sz w:val="20"/>
          <w:szCs w:val="20"/>
        </w:rPr>
      </w:pPr>
      <w:r>
        <w:rPr>
          <w:rFonts w:ascii="Arial" w:eastAsia="Arial" w:hAnsi="Arial" w:cs="Arial"/>
          <w:b/>
          <w:color w:val="CF4A02"/>
          <w:sz w:val="20"/>
          <w:szCs w:val="20"/>
        </w:rPr>
        <w:t>Purchases of goods and services</w:t>
      </w:r>
    </w:p>
    <w:p w14:paraId="5D8AE0F5" w14:textId="77777777" w:rsidR="0041340C" w:rsidRDefault="0041340C">
      <w:pPr>
        <w:spacing w:line="240" w:lineRule="auto"/>
        <w:ind w:left="540"/>
        <w:jc w:val="both"/>
        <w:rPr>
          <w:rFonts w:ascii="Arial" w:eastAsia="Arial" w:hAnsi="Arial" w:cs="Arial"/>
          <w:sz w:val="20"/>
          <w:szCs w:val="20"/>
        </w:rPr>
      </w:pPr>
    </w:p>
    <w:tbl>
      <w:tblPr>
        <w:tblStyle w:val="af2"/>
        <w:tblW w:w="8901" w:type="dxa"/>
        <w:tblInd w:w="567" w:type="dxa"/>
        <w:tblLayout w:type="fixed"/>
        <w:tblLook w:val="0000" w:firstRow="0" w:lastRow="0" w:firstColumn="0" w:lastColumn="0" w:noHBand="0" w:noVBand="0"/>
      </w:tblPr>
      <w:tblGrid>
        <w:gridCol w:w="2664"/>
        <w:gridCol w:w="1488"/>
        <w:gridCol w:w="1488"/>
        <w:gridCol w:w="1630"/>
        <w:gridCol w:w="1631"/>
      </w:tblGrid>
      <w:tr w:rsidR="0041340C" w14:paraId="36DB8DDE" w14:textId="77777777">
        <w:trPr>
          <w:trHeight w:val="207"/>
        </w:trPr>
        <w:tc>
          <w:tcPr>
            <w:tcW w:w="2664" w:type="dxa"/>
            <w:shd w:val="clear" w:color="auto" w:fill="auto"/>
            <w:vAlign w:val="bottom"/>
          </w:tcPr>
          <w:p w14:paraId="33E4F018" w14:textId="77777777" w:rsidR="0041340C" w:rsidRDefault="0041340C">
            <w:pPr>
              <w:spacing w:line="240" w:lineRule="auto"/>
              <w:ind w:left="-101" w:right="-108"/>
              <w:rPr>
                <w:rFonts w:ascii="Arial" w:eastAsia="Arial" w:hAnsi="Arial" w:cs="Arial"/>
                <w:sz w:val="20"/>
                <w:szCs w:val="20"/>
              </w:rPr>
            </w:pPr>
          </w:p>
        </w:tc>
        <w:tc>
          <w:tcPr>
            <w:tcW w:w="2976" w:type="dxa"/>
            <w:gridSpan w:val="2"/>
            <w:tcBorders>
              <w:top w:val="single" w:sz="4" w:space="0" w:color="000000"/>
              <w:bottom w:val="single" w:sz="4" w:space="0" w:color="000000"/>
            </w:tcBorders>
            <w:shd w:val="clear" w:color="auto" w:fill="auto"/>
            <w:vAlign w:val="bottom"/>
          </w:tcPr>
          <w:p w14:paraId="70DBA16E" w14:textId="77777777" w:rsidR="0041340C" w:rsidRDefault="00CD2157">
            <w:pPr>
              <w:spacing w:line="240" w:lineRule="auto"/>
              <w:ind w:right="-72"/>
              <w:jc w:val="center"/>
              <w:rPr>
                <w:rFonts w:ascii="Arial" w:eastAsia="Arial" w:hAnsi="Arial" w:cs="Arial"/>
                <w:b/>
                <w:sz w:val="20"/>
                <w:szCs w:val="20"/>
              </w:rPr>
            </w:pPr>
            <w:r>
              <w:rPr>
                <w:rFonts w:ascii="Arial" w:eastAsia="Arial" w:hAnsi="Arial" w:cs="Arial"/>
                <w:b/>
                <w:sz w:val="20"/>
                <w:szCs w:val="20"/>
              </w:rPr>
              <w:t>Unit: US Dollar</w:t>
            </w:r>
          </w:p>
        </w:tc>
        <w:tc>
          <w:tcPr>
            <w:tcW w:w="3261" w:type="dxa"/>
            <w:gridSpan w:val="2"/>
            <w:tcBorders>
              <w:top w:val="single" w:sz="4" w:space="0" w:color="000000"/>
              <w:bottom w:val="single" w:sz="4" w:space="0" w:color="000000"/>
            </w:tcBorders>
            <w:shd w:val="clear" w:color="auto" w:fill="auto"/>
            <w:vAlign w:val="bottom"/>
          </w:tcPr>
          <w:p w14:paraId="34CCFB90" w14:textId="77777777" w:rsidR="0041340C" w:rsidRDefault="00CD2157">
            <w:pPr>
              <w:spacing w:line="240" w:lineRule="auto"/>
              <w:ind w:right="-72"/>
              <w:jc w:val="center"/>
              <w:rPr>
                <w:rFonts w:ascii="Arial" w:eastAsia="Arial" w:hAnsi="Arial" w:cs="Arial"/>
                <w:b/>
                <w:sz w:val="20"/>
                <w:szCs w:val="20"/>
              </w:rPr>
            </w:pPr>
            <w:r>
              <w:rPr>
                <w:rFonts w:ascii="Arial" w:eastAsia="Arial" w:hAnsi="Arial" w:cs="Arial"/>
                <w:b/>
                <w:sz w:val="20"/>
                <w:szCs w:val="20"/>
              </w:rPr>
              <w:t>Unit: Baht</w:t>
            </w:r>
          </w:p>
        </w:tc>
      </w:tr>
      <w:tr w:rsidR="0041340C" w14:paraId="1BAEF18C" w14:textId="77777777">
        <w:tc>
          <w:tcPr>
            <w:tcW w:w="2664" w:type="dxa"/>
            <w:shd w:val="clear" w:color="auto" w:fill="auto"/>
            <w:vAlign w:val="bottom"/>
          </w:tcPr>
          <w:p w14:paraId="1FDE4D39" w14:textId="77777777" w:rsidR="0041340C" w:rsidRDefault="00CD2157">
            <w:pPr>
              <w:spacing w:line="240" w:lineRule="auto"/>
              <w:ind w:left="-101" w:right="-108"/>
              <w:rPr>
                <w:rFonts w:ascii="Arial" w:eastAsia="Arial" w:hAnsi="Arial" w:cs="Arial"/>
                <w:b/>
                <w:sz w:val="20"/>
                <w:szCs w:val="20"/>
              </w:rPr>
            </w:pPr>
            <w:r>
              <w:rPr>
                <w:rFonts w:ascii="Arial" w:eastAsia="Arial" w:hAnsi="Arial" w:cs="Arial"/>
                <w:b/>
                <w:sz w:val="20"/>
                <w:szCs w:val="20"/>
              </w:rPr>
              <w:t>For the three-month</w:t>
            </w:r>
          </w:p>
        </w:tc>
        <w:tc>
          <w:tcPr>
            <w:tcW w:w="1488" w:type="dxa"/>
            <w:tcBorders>
              <w:top w:val="single" w:sz="4" w:space="0" w:color="000000"/>
            </w:tcBorders>
            <w:shd w:val="clear" w:color="auto" w:fill="auto"/>
            <w:vAlign w:val="bottom"/>
          </w:tcPr>
          <w:p w14:paraId="2E4559CD"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488" w:type="dxa"/>
            <w:tcBorders>
              <w:top w:val="single" w:sz="4" w:space="0" w:color="000000"/>
            </w:tcBorders>
            <w:shd w:val="clear" w:color="auto" w:fill="auto"/>
            <w:vAlign w:val="bottom"/>
          </w:tcPr>
          <w:p w14:paraId="3592DC00"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630" w:type="dxa"/>
            <w:tcBorders>
              <w:top w:val="single" w:sz="4" w:space="0" w:color="000000"/>
            </w:tcBorders>
            <w:shd w:val="clear" w:color="auto" w:fill="auto"/>
            <w:vAlign w:val="bottom"/>
          </w:tcPr>
          <w:p w14:paraId="5E0EAD43"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631" w:type="dxa"/>
            <w:tcBorders>
              <w:top w:val="single" w:sz="4" w:space="0" w:color="000000"/>
            </w:tcBorders>
            <w:shd w:val="clear" w:color="auto" w:fill="auto"/>
            <w:vAlign w:val="bottom"/>
          </w:tcPr>
          <w:p w14:paraId="7419C531"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 xml:space="preserve">30 September </w:t>
            </w:r>
          </w:p>
        </w:tc>
      </w:tr>
      <w:tr w:rsidR="0041340C" w14:paraId="6E616DDB" w14:textId="77777777">
        <w:tc>
          <w:tcPr>
            <w:tcW w:w="2664" w:type="dxa"/>
            <w:shd w:val="clear" w:color="auto" w:fill="auto"/>
            <w:vAlign w:val="bottom"/>
          </w:tcPr>
          <w:p w14:paraId="21754E5E" w14:textId="77777777" w:rsidR="0041340C" w:rsidRDefault="00CD2157">
            <w:pPr>
              <w:spacing w:line="240" w:lineRule="auto"/>
              <w:ind w:left="-101" w:right="-169"/>
              <w:rPr>
                <w:rFonts w:ascii="Arial" w:eastAsia="Arial" w:hAnsi="Arial" w:cs="Arial"/>
                <w:sz w:val="20"/>
                <w:szCs w:val="20"/>
              </w:rPr>
            </w:pPr>
            <w:r>
              <w:rPr>
                <w:rFonts w:ascii="Arial" w:eastAsia="Arial" w:hAnsi="Arial" w:cs="Arial"/>
                <w:b/>
                <w:sz w:val="20"/>
                <w:szCs w:val="20"/>
              </w:rPr>
              <w:t xml:space="preserve">   period ended</w:t>
            </w:r>
          </w:p>
        </w:tc>
        <w:tc>
          <w:tcPr>
            <w:tcW w:w="1488" w:type="dxa"/>
            <w:tcBorders>
              <w:bottom w:val="single" w:sz="4" w:space="0" w:color="000000"/>
            </w:tcBorders>
            <w:shd w:val="clear" w:color="auto" w:fill="auto"/>
            <w:vAlign w:val="bottom"/>
          </w:tcPr>
          <w:p w14:paraId="2C4C4311"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2021</w:t>
            </w:r>
          </w:p>
        </w:tc>
        <w:tc>
          <w:tcPr>
            <w:tcW w:w="1488" w:type="dxa"/>
            <w:tcBorders>
              <w:bottom w:val="single" w:sz="4" w:space="0" w:color="000000"/>
            </w:tcBorders>
            <w:shd w:val="clear" w:color="auto" w:fill="auto"/>
            <w:vAlign w:val="bottom"/>
          </w:tcPr>
          <w:p w14:paraId="04B5B1A1" w14:textId="77777777" w:rsidR="0041340C" w:rsidRDefault="00CD2157">
            <w:pPr>
              <w:tabs>
                <w:tab w:val="center" w:pos="720"/>
                <w:tab w:val="right" w:pos="1440"/>
              </w:tabs>
              <w:spacing w:line="240" w:lineRule="auto"/>
              <w:ind w:right="-72"/>
              <w:jc w:val="right"/>
              <w:rPr>
                <w:rFonts w:ascii="Arial" w:eastAsia="Arial" w:hAnsi="Arial" w:cs="Arial"/>
                <w:b/>
                <w:sz w:val="20"/>
                <w:szCs w:val="20"/>
              </w:rPr>
            </w:pPr>
            <w:r>
              <w:rPr>
                <w:rFonts w:ascii="Arial" w:eastAsia="Arial" w:hAnsi="Arial" w:cs="Arial"/>
                <w:b/>
                <w:sz w:val="20"/>
                <w:szCs w:val="20"/>
              </w:rPr>
              <w:t>2020</w:t>
            </w:r>
          </w:p>
        </w:tc>
        <w:tc>
          <w:tcPr>
            <w:tcW w:w="1630" w:type="dxa"/>
            <w:tcBorders>
              <w:bottom w:val="single" w:sz="4" w:space="0" w:color="000000"/>
            </w:tcBorders>
            <w:shd w:val="clear" w:color="auto" w:fill="auto"/>
            <w:vAlign w:val="bottom"/>
          </w:tcPr>
          <w:p w14:paraId="496C27C8"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2021</w:t>
            </w:r>
          </w:p>
        </w:tc>
        <w:tc>
          <w:tcPr>
            <w:tcW w:w="1631" w:type="dxa"/>
            <w:tcBorders>
              <w:bottom w:val="single" w:sz="4" w:space="0" w:color="000000"/>
            </w:tcBorders>
            <w:shd w:val="clear" w:color="auto" w:fill="auto"/>
            <w:vAlign w:val="bottom"/>
          </w:tcPr>
          <w:p w14:paraId="553F09A2" w14:textId="77777777" w:rsidR="0041340C" w:rsidRDefault="00CD2157">
            <w:pPr>
              <w:tabs>
                <w:tab w:val="center" w:pos="720"/>
                <w:tab w:val="right" w:pos="1440"/>
              </w:tabs>
              <w:spacing w:line="240" w:lineRule="auto"/>
              <w:ind w:right="-72"/>
              <w:jc w:val="right"/>
              <w:rPr>
                <w:rFonts w:ascii="Arial" w:eastAsia="Arial" w:hAnsi="Arial" w:cs="Arial"/>
                <w:b/>
                <w:sz w:val="20"/>
                <w:szCs w:val="20"/>
              </w:rPr>
            </w:pPr>
            <w:r>
              <w:rPr>
                <w:rFonts w:ascii="Arial" w:eastAsia="Arial" w:hAnsi="Arial" w:cs="Arial"/>
                <w:b/>
                <w:sz w:val="20"/>
                <w:szCs w:val="20"/>
              </w:rPr>
              <w:t>2020</w:t>
            </w:r>
          </w:p>
        </w:tc>
      </w:tr>
      <w:tr w:rsidR="0041340C" w14:paraId="65616EBC" w14:textId="77777777">
        <w:tc>
          <w:tcPr>
            <w:tcW w:w="2664" w:type="dxa"/>
            <w:shd w:val="clear" w:color="auto" w:fill="auto"/>
            <w:vAlign w:val="bottom"/>
          </w:tcPr>
          <w:p w14:paraId="2AC05AE1" w14:textId="77777777" w:rsidR="0041340C" w:rsidRDefault="0041340C">
            <w:pPr>
              <w:spacing w:line="240" w:lineRule="auto"/>
              <w:ind w:left="-101" w:right="-169"/>
              <w:rPr>
                <w:rFonts w:ascii="Arial" w:eastAsia="Arial" w:hAnsi="Arial" w:cs="Arial"/>
                <w:sz w:val="20"/>
                <w:szCs w:val="20"/>
              </w:rPr>
            </w:pPr>
          </w:p>
        </w:tc>
        <w:tc>
          <w:tcPr>
            <w:tcW w:w="1488" w:type="dxa"/>
            <w:tcBorders>
              <w:top w:val="single" w:sz="4" w:space="0" w:color="000000"/>
            </w:tcBorders>
            <w:shd w:val="clear" w:color="auto" w:fill="FAFAFA"/>
            <w:vAlign w:val="bottom"/>
          </w:tcPr>
          <w:p w14:paraId="306B2801" w14:textId="77777777" w:rsidR="0041340C" w:rsidRDefault="0041340C">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19EA8608" w14:textId="77777777" w:rsidR="0041340C" w:rsidRDefault="0041340C">
            <w:pPr>
              <w:spacing w:line="240" w:lineRule="auto"/>
              <w:ind w:right="-72"/>
              <w:jc w:val="right"/>
              <w:rPr>
                <w:rFonts w:ascii="Arial" w:eastAsia="Arial" w:hAnsi="Arial" w:cs="Arial"/>
                <w:sz w:val="20"/>
                <w:szCs w:val="20"/>
              </w:rPr>
            </w:pPr>
          </w:p>
        </w:tc>
        <w:tc>
          <w:tcPr>
            <w:tcW w:w="1630" w:type="dxa"/>
            <w:tcBorders>
              <w:top w:val="single" w:sz="4" w:space="0" w:color="000000"/>
            </w:tcBorders>
            <w:shd w:val="clear" w:color="auto" w:fill="FAFAFA"/>
            <w:vAlign w:val="bottom"/>
          </w:tcPr>
          <w:p w14:paraId="5524A850" w14:textId="77777777" w:rsidR="0041340C" w:rsidRDefault="0041340C">
            <w:pPr>
              <w:spacing w:line="240" w:lineRule="auto"/>
              <w:ind w:right="-72"/>
              <w:jc w:val="right"/>
              <w:rPr>
                <w:rFonts w:ascii="Arial" w:eastAsia="Arial" w:hAnsi="Arial" w:cs="Arial"/>
                <w:sz w:val="20"/>
                <w:szCs w:val="20"/>
              </w:rPr>
            </w:pPr>
          </w:p>
        </w:tc>
        <w:tc>
          <w:tcPr>
            <w:tcW w:w="1631" w:type="dxa"/>
            <w:tcBorders>
              <w:top w:val="single" w:sz="4" w:space="0" w:color="000000"/>
            </w:tcBorders>
            <w:vAlign w:val="bottom"/>
          </w:tcPr>
          <w:p w14:paraId="7A59E2DF" w14:textId="77777777" w:rsidR="0041340C" w:rsidRDefault="0041340C">
            <w:pPr>
              <w:spacing w:line="240" w:lineRule="auto"/>
              <w:ind w:right="-72"/>
              <w:jc w:val="right"/>
              <w:rPr>
                <w:rFonts w:ascii="Arial" w:eastAsia="Arial" w:hAnsi="Arial" w:cs="Arial"/>
                <w:sz w:val="20"/>
                <w:szCs w:val="20"/>
              </w:rPr>
            </w:pPr>
          </w:p>
        </w:tc>
      </w:tr>
      <w:tr w:rsidR="0041340C" w14:paraId="32422F24" w14:textId="77777777">
        <w:tc>
          <w:tcPr>
            <w:tcW w:w="2664" w:type="dxa"/>
            <w:shd w:val="clear" w:color="auto" w:fill="auto"/>
            <w:vAlign w:val="bottom"/>
          </w:tcPr>
          <w:p w14:paraId="65E20786" w14:textId="77777777" w:rsidR="0041340C" w:rsidRDefault="00CD2157">
            <w:pPr>
              <w:spacing w:line="240" w:lineRule="auto"/>
              <w:ind w:left="-101" w:right="-108"/>
              <w:rPr>
                <w:rFonts w:ascii="Arial" w:eastAsia="Arial" w:hAnsi="Arial" w:cs="Arial"/>
                <w:sz w:val="20"/>
                <w:szCs w:val="20"/>
              </w:rPr>
            </w:pPr>
            <w:r>
              <w:rPr>
                <w:rFonts w:ascii="Arial" w:eastAsia="Arial" w:hAnsi="Arial" w:cs="Arial"/>
                <w:sz w:val="20"/>
                <w:szCs w:val="20"/>
              </w:rPr>
              <w:t xml:space="preserve">Purchases of goods </w:t>
            </w:r>
          </w:p>
          <w:p w14:paraId="2B4788BB" w14:textId="77777777" w:rsidR="0041340C" w:rsidRDefault="00CD2157">
            <w:pPr>
              <w:spacing w:line="240" w:lineRule="auto"/>
              <w:ind w:left="-101" w:right="-108"/>
              <w:rPr>
                <w:rFonts w:ascii="Arial" w:eastAsia="Arial" w:hAnsi="Arial" w:cs="Arial"/>
                <w:sz w:val="20"/>
                <w:szCs w:val="20"/>
              </w:rPr>
            </w:pPr>
            <w:r>
              <w:rPr>
                <w:rFonts w:ascii="Arial" w:eastAsia="Arial" w:hAnsi="Arial" w:cs="Arial"/>
                <w:sz w:val="20"/>
                <w:szCs w:val="20"/>
              </w:rPr>
              <w:t xml:space="preserve">   with affiliates:</w:t>
            </w:r>
          </w:p>
        </w:tc>
        <w:tc>
          <w:tcPr>
            <w:tcW w:w="1488" w:type="dxa"/>
            <w:tcBorders>
              <w:bottom w:val="single" w:sz="4" w:space="0" w:color="000000"/>
            </w:tcBorders>
            <w:shd w:val="clear" w:color="auto" w:fill="FAFAFA"/>
            <w:vAlign w:val="bottom"/>
          </w:tcPr>
          <w:p w14:paraId="72553ABB"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567,834,048</w:t>
            </w:r>
          </w:p>
        </w:tc>
        <w:tc>
          <w:tcPr>
            <w:tcW w:w="1488" w:type="dxa"/>
            <w:tcBorders>
              <w:bottom w:val="single" w:sz="4" w:space="0" w:color="000000"/>
            </w:tcBorders>
            <w:vAlign w:val="bottom"/>
          </w:tcPr>
          <w:p w14:paraId="4ABB1F1B"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423,268,708</w:t>
            </w:r>
          </w:p>
        </w:tc>
        <w:tc>
          <w:tcPr>
            <w:tcW w:w="1630" w:type="dxa"/>
            <w:tcBorders>
              <w:bottom w:val="single" w:sz="4" w:space="0" w:color="000000"/>
            </w:tcBorders>
            <w:shd w:val="clear" w:color="auto" w:fill="FAFAFA"/>
            <w:vAlign w:val="bottom"/>
          </w:tcPr>
          <w:p w14:paraId="07A51C5D"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18,793,092,429</w:t>
            </w:r>
          </w:p>
        </w:tc>
        <w:tc>
          <w:tcPr>
            <w:tcW w:w="1631" w:type="dxa"/>
            <w:tcBorders>
              <w:bottom w:val="single" w:sz="4" w:space="0" w:color="000000"/>
            </w:tcBorders>
            <w:vAlign w:val="bottom"/>
          </w:tcPr>
          <w:p w14:paraId="643DCF2F"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13,330,763,295</w:t>
            </w:r>
          </w:p>
        </w:tc>
      </w:tr>
      <w:tr w:rsidR="0041340C" w14:paraId="37682DFB" w14:textId="77777777">
        <w:trPr>
          <w:trHeight w:val="80"/>
        </w:trPr>
        <w:tc>
          <w:tcPr>
            <w:tcW w:w="2664" w:type="dxa"/>
            <w:shd w:val="clear" w:color="auto" w:fill="auto"/>
            <w:vAlign w:val="bottom"/>
          </w:tcPr>
          <w:p w14:paraId="30175597" w14:textId="77777777" w:rsidR="0041340C" w:rsidRDefault="0041340C">
            <w:pPr>
              <w:spacing w:line="240" w:lineRule="auto"/>
              <w:ind w:left="-101" w:right="-169"/>
              <w:rPr>
                <w:rFonts w:ascii="Arial" w:eastAsia="Arial" w:hAnsi="Arial" w:cs="Arial"/>
                <w:sz w:val="20"/>
                <w:szCs w:val="20"/>
              </w:rPr>
            </w:pPr>
          </w:p>
        </w:tc>
        <w:tc>
          <w:tcPr>
            <w:tcW w:w="1488" w:type="dxa"/>
            <w:tcBorders>
              <w:top w:val="single" w:sz="4" w:space="0" w:color="000000"/>
            </w:tcBorders>
            <w:shd w:val="clear" w:color="auto" w:fill="FAFAFA"/>
            <w:vAlign w:val="bottom"/>
          </w:tcPr>
          <w:p w14:paraId="0A3B4FB6" w14:textId="77777777" w:rsidR="0041340C" w:rsidRDefault="0041340C">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206DA208" w14:textId="77777777" w:rsidR="0041340C" w:rsidRDefault="0041340C">
            <w:pPr>
              <w:spacing w:line="240" w:lineRule="auto"/>
              <w:ind w:right="-72"/>
              <w:jc w:val="right"/>
              <w:rPr>
                <w:rFonts w:ascii="Arial" w:eastAsia="Arial" w:hAnsi="Arial" w:cs="Arial"/>
                <w:sz w:val="20"/>
                <w:szCs w:val="20"/>
              </w:rPr>
            </w:pPr>
          </w:p>
        </w:tc>
        <w:tc>
          <w:tcPr>
            <w:tcW w:w="1630" w:type="dxa"/>
            <w:tcBorders>
              <w:top w:val="single" w:sz="4" w:space="0" w:color="000000"/>
            </w:tcBorders>
            <w:shd w:val="clear" w:color="auto" w:fill="FAFAFA"/>
            <w:vAlign w:val="bottom"/>
          </w:tcPr>
          <w:p w14:paraId="28EDC721" w14:textId="77777777" w:rsidR="0041340C" w:rsidRDefault="0041340C">
            <w:pPr>
              <w:spacing w:line="240" w:lineRule="auto"/>
              <w:ind w:right="-72"/>
              <w:jc w:val="right"/>
              <w:rPr>
                <w:rFonts w:ascii="Arial" w:eastAsia="Arial" w:hAnsi="Arial" w:cs="Arial"/>
                <w:sz w:val="20"/>
                <w:szCs w:val="20"/>
              </w:rPr>
            </w:pPr>
          </w:p>
        </w:tc>
        <w:tc>
          <w:tcPr>
            <w:tcW w:w="1631" w:type="dxa"/>
            <w:tcBorders>
              <w:top w:val="single" w:sz="4" w:space="0" w:color="000000"/>
            </w:tcBorders>
            <w:vAlign w:val="bottom"/>
          </w:tcPr>
          <w:p w14:paraId="44FCF5A2" w14:textId="77777777" w:rsidR="0041340C" w:rsidRDefault="0041340C">
            <w:pPr>
              <w:spacing w:line="240" w:lineRule="auto"/>
              <w:ind w:right="-72"/>
              <w:jc w:val="right"/>
              <w:rPr>
                <w:rFonts w:ascii="Arial" w:eastAsia="Arial" w:hAnsi="Arial" w:cs="Arial"/>
                <w:sz w:val="20"/>
                <w:szCs w:val="20"/>
              </w:rPr>
            </w:pPr>
          </w:p>
        </w:tc>
      </w:tr>
      <w:tr w:rsidR="0041340C" w14:paraId="3DB1C135" w14:textId="77777777">
        <w:tc>
          <w:tcPr>
            <w:tcW w:w="2664" w:type="dxa"/>
            <w:shd w:val="clear" w:color="auto" w:fill="auto"/>
            <w:vAlign w:val="bottom"/>
          </w:tcPr>
          <w:p w14:paraId="32B8BFC4" w14:textId="77777777" w:rsidR="0041340C" w:rsidRDefault="00CD2157">
            <w:pPr>
              <w:spacing w:line="240" w:lineRule="auto"/>
              <w:ind w:left="-101" w:right="-108"/>
              <w:rPr>
                <w:rFonts w:ascii="Arial" w:eastAsia="Arial" w:hAnsi="Arial" w:cs="Arial"/>
                <w:sz w:val="20"/>
                <w:szCs w:val="20"/>
              </w:rPr>
            </w:pPr>
            <w:r>
              <w:rPr>
                <w:rFonts w:ascii="Arial" w:eastAsia="Arial" w:hAnsi="Arial" w:cs="Arial"/>
                <w:sz w:val="20"/>
                <w:szCs w:val="20"/>
              </w:rPr>
              <w:t xml:space="preserve">Purchases of services  </w:t>
            </w:r>
          </w:p>
          <w:p w14:paraId="74A183EA" w14:textId="77777777" w:rsidR="0041340C" w:rsidRDefault="00CD2157">
            <w:pPr>
              <w:spacing w:line="240" w:lineRule="auto"/>
              <w:ind w:left="-101" w:right="-108"/>
              <w:rPr>
                <w:rFonts w:ascii="Arial" w:eastAsia="Arial" w:hAnsi="Arial" w:cs="Arial"/>
                <w:sz w:val="20"/>
                <w:szCs w:val="20"/>
              </w:rPr>
            </w:pPr>
            <w:r>
              <w:rPr>
                <w:rFonts w:ascii="Arial" w:eastAsia="Arial" w:hAnsi="Arial" w:cs="Arial"/>
                <w:sz w:val="20"/>
                <w:szCs w:val="20"/>
              </w:rPr>
              <w:t xml:space="preserve">   with affiliates:</w:t>
            </w:r>
          </w:p>
        </w:tc>
        <w:tc>
          <w:tcPr>
            <w:tcW w:w="1488" w:type="dxa"/>
            <w:tcBorders>
              <w:bottom w:val="single" w:sz="4" w:space="0" w:color="000000"/>
            </w:tcBorders>
            <w:shd w:val="clear" w:color="auto" w:fill="FAFAFA"/>
            <w:vAlign w:val="bottom"/>
          </w:tcPr>
          <w:p w14:paraId="734E8D4F"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1,110,249</w:t>
            </w:r>
          </w:p>
        </w:tc>
        <w:tc>
          <w:tcPr>
            <w:tcW w:w="1488" w:type="dxa"/>
            <w:tcBorders>
              <w:bottom w:val="single" w:sz="4" w:space="0" w:color="000000"/>
            </w:tcBorders>
            <w:vAlign w:val="bottom"/>
          </w:tcPr>
          <w:p w14:paraId="278FFFB8"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1,211,528</w:t>
            </w:r>
          </w:p>
        </w:tc>
        <w:tc>
          <w:tcPr>
            <w:tcW w:w="1630" w:type="dxa"/>
            <w:tcBorders>
              <w:bottom w:val="single" w:sz="4" w:space="0" w:color="000000"/>
            </w:tcBorders>
            <w:shd w:val="clear" w:color="auto" w:fill="FAFAFA"/>
            <w:vAlign w:val="bottom"/>
          </w:tcPr>
          <w:p w14:paraId="5A51FE99"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36,744,908</w:t>
            </w:r>
          </w:p>
        </w:tc>
        <w:tc>
          <w:tcPr>
            <w:tcW w:w="1631" w:type="dxa"/>
            <w:tcBorders>
              <w:bottom w:val="single" w:sz="4" w:space="0" w:color="000000"/>
            </w:tcBorders>
            <w:vAlign w:val="bottom"/>
          </w:tcPr>
          <w:p w14:paraId="16A11BBC"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38,156,822</w:t>
            </w:r>
          </w:p>
        </w:tc>
      </w:tr>
    </w:tbl>
    <w:p w14:paraId="674DD3C9" w14:textId="77777777" w:rsidR="0041340C" w:rsidRDefault="0041340C">
      <w:pPr>
        <w:spacing w:line="240" w:lineRule="auto"/>
        <w:ind w:left="540"/>
        <w:jc w:val="both"/>
        <w:rPr>
          <w:rFonts w:ascii="Arial" w:eastAsia="Arial" w:hAnsi="Arial" w:cs="Arial"/>
          <w:sz w:val="20"/>
          <w:szCs w:val="20"/>
        </w:rPr>
      </w:pPr>
    </w:p>
    <w:tbl>
      <w:tblPr>
        <w:tblStyle w:val="af3"/>
        <w:tblW w:w="8901" w:type="dxa"/>
        <w:tblInd w:w="567" w:type="dxa"/>
        <w:tblLayout w:type="fixed"/>
        <w:tblLook w:val="0000" w:firstRow="0" w:lastRow="0" w:firstColumn="0" w:lastColumn="0" w:noHBand="0" w:noVBand="0"/>
      </w:tblPr>
      <w:tblGrid>
        <w:gridCol w:w="2664"/>
        <w:gridCol w:w="1488"/>
        <w:gridCol w:w="1488"/>
        <w:gridCol w:w="1630"/>
        <w:gridCol w:w="1631"/>
      </w:tblGrid>
      <w:tr w:rsidR="0041340C" w14:paraId="1A0C754C" w14:textId="77777777">
        <w:trPr>
          <w:trHeight w:val="207"/>
        </w:trPr>
        <w:tc>
          <w:tcPr>
            <w:tcW w:w="2664" w:type="dxa"/>
            <w:shd w:val="clear" w:color="auto" w:fill="auto"/>
            <w:vAlign w:val="bottom"/>
          </w:tcPr>
          <w:p w14:paraId="2FC2B570" w14:textId="77777777" w:rsidR="0041340C" w:rsidRDefault="0041340C">
            <w:pPr>
              <w:spacing w:line="240" w:lineRule="auto"/>
              <w:ind w:left="-101" w:right="-108"/>
              <w:rPr>
                <w:rFonts w:ascii="Arial" w:eastAsia="Arial" w:hAnsi="Arial" w:cs="Arial"/>
                <w:sz w:val="20"/>
                <w:szCs w:val="20"/>
              </w:rPr>
            </w:pPr>
          </w:p>
        </w:tc>
        <w:tc>
          <w:tcPr>
            <w:tcW w:w="2976" w:type="dxa"/>
            <w:gridSpan w:val="2"/>
            <w:tcBorders>
              <w:top w:val="single" w:sz="4" w:space="0" w:color="000000"/>
              <w:bottom w:val="single" w:sz="4" w:space="0" w:color="000000"/>
            </w:tcBorders>
            <w:shd w:val="clear" w:color="auto" w:fill="auto"/>
            <w:vAlign w:val="bottom"/>
          </w:tcPr>
          <w:p w14:paraId="5BB76759" w14:textId="77777777" w:rsidR="0041340C" w:rsidRDefault="00CD2157">
            <w:pPr>
              <w:spacing w:line="240" w:lineRule="auto"/>
              <w:ind w:right="-72"/>
              <w:jc w:val="center"/>
              <w:rPr>
                <w:rFonts w:ascii="Arial" w:eastAsia="Arial" w:hAnsi="Arial" w:cs="Arial"/>
                <w:b/>
                <w:sz w:val="20"/>
                <w:szCs w:val="20"/>
              </w:rPr>
            </w:pPr>
            <w:r>
              <w:rPr>
                <w:rFonts w:ascii="Arial" w:eastAsia="Arial" w:hAnsi="Arial" w:cs="Arial"/>
                <w:b/>
                <w:sz w:val="20"/>
                <w:szCs w:val="20"/>
              </w:rPr>
              <w:t>Unit: US Dollar</w:t>
            </w:r>
          </w:p>
        </w:tc>
        <w:tc>
          <w:tcPr>
            <w:tcW w:w="3261" w:type="dxa"/>
            <w:gridSpan w:val="2"/>
            <w:tcBorders>
              <w:top w:val="single" w:sz="4" w:space="0" w:color="000000"/>
              <w:bottom w:val="single" w:sz="4" w:space="0" w:color="000000"/>
            </w:tcBorders>
            <w:shd w:val="clear" w:color="auto" w:fill="auto"/>
            <w:vAlign w:val="bottom"/>
          </w:tcPr>
          <w:p w14:paraId="26049D1F" w14:textId="77777777" w:rsidR="0041340C" w:rsidRDefault="00CD2157">
            <w:pPr>
              <w:spacing w:line="240" w:lineRule="auto"/>
              <w:ind w:right="-72"/>
              <w:jc w:val="center"/>
              <w:rPr>
                <w:rFonts w:ascii="Arial" w:eastAsia="Arial" w:hAnsi="Arial" w:cs="Arial"/>
                <w:b/>
                <w:sz w:val="20"/>
                <w:szCs w:val="20"/>
              </w:rPr>
            </w:pPr>
            <w:r>
              <w:rPr>
                <w:rFonts w:ascii="Arial" w:eastAsia="Arial" w:hAnsi="Arial" w:cs="Arial"/>
                <w:b/>
                <w:sz w:val="20"/>
                <w:szCs w:val="20"/>
              </w:rPr>
              <w:t>Unit: Baht</w:t>
            </w:r>
          </w:p>
        </w:tc>
      </w:tr>
      <w:tr w:rsidR="0041340C" w14:paraId="1AAA1677" w14:textId="77777777">
        <w:tc>
          <w:tcPr>
            <w:tcW w:w="2664" w:type="dxa"/>
            <w:shd w:val="clear" w:color="auto" w:fill="auto"/>
            <w:vAlign w:val="bottom"/>
          </w:tcPr>
          <w:p w14:paraId="6AFC9F93" w14:textId="77777777" w:rsidR="0041340C" w:rsidRDefault="00CD2157">
            <w:pPr>
              <w:spacing w:line="240" w:lineRule="auto"/>
              <w:ind w:left="-101" w:right="-108"/>
              <w:rPr>
                <w:rFonts w:ascii="Arial" w:eastAsia="Arial" w:hAnsi="Arial" w:cs="Arial"/>
                <w:b/>
                <w:sz w:val="20"/>
                <w:szCs w:val="20"/>
              </w:rPr>
            </w:pPr>
            <w:r>
              <w:rPr>
                <w:rFonts w:ascii="Arial" w:eastAsia="Arial" w:hAnsi="Arial" w:cs="Arial"/>
                <w:b/>
                <w:sz w:val="20"/>
                <w:szCs w:val="20"/>
              </w:rPr>
              <w:t>For the nine-month</w:t>
            </w:r>
          </w:p>
        </w:tc>
        <w:tc>
          <w:tcPr>
            <w:tcW w:w="1488" w:type="dxa"/>
            <w:tcBorders>
              <w:top w:val="single" w:sz="4" w:space="0" w:color="000000"/>
            </w:tcBorders>
            <w:shd w:val="clear" w:color="auto" w:fill="auto"/>
            <w:vAlign w:val="bottom"/>
          </w:tcPr>
          <w:p w14:paraId="7882C8BA"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488" w:type="dxa"/>
            <w:tcBorders>
              <w:top w:val="single" w:sz="4" w:space="0" w:color="000000"/>
            </w:tcBorders>
            <w:shd w:val="clear" w:color="auto" w:fill="auto"/>
            <w:vAlign w:val="bottom"/>
          </w:tcPr>
          <w:p w14:paraId="4C5B915D"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630" w:type="dxa"/>
            <w:tcBorders>
              <w:top w:val="single" w:sz="4" w:space="0" w:color="000000"/>
            </w:tcBorders>
            <w:shd w:val="clear" w:color="auto" w:fill="auto"/>
            <w:vAlign w:val="bottom"/>
          </w:tcPr>
          <w:p w14:paraId="6FE4781F"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631" w:type="dxa"/>
            <w:tcBorders>
              <w:top w:val="single" w:sz="4" w:space="0" w:color="000000"/>
            </w:tcBorders>
            <w:shd w:val="clear" w:color="auto" w:fill="auto"/>
            <w:vAlign w:val="bottom"/>
          </w:tcPr>
          <w:p w14:paraId="2AE12736"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 xml:space="preserve">30 September </w:t>
            </w:r>
          </w:p>
        </w:tc>
      </w:tr>
      <w:tr w:rsidR="0041340C" w14:paraId="0BDBD351" w14:textId="77777777">
        <w:tc>
          <w:tcPr>
            <w:tcW w:w="2664" w:type="dxa"/>
            <w:shd w:val="clear" w:color="auto" w:fill="auto"/>
            <w:vAlign w:val="bottom"/>
          </w:tcPr>
          <w:p w14:paraId="0A2C9087" w14:textId="77777777" w:rsidR="0041340C" w:rsidRDefault="00CD2157">
            <w:pPr>
              <w:spacing w:line="240" w:lineRule="auto"/>
              <w:ind w:left="-101" w:right="-169"/>
              <w:rPr>
                <w:rFonts w:ascii="Arial" w:eastAsia="Arial" w:hAnsi="Arial" w:cs="Arial"/>
                <w:sz w:val="20"/>
                <w:szCs w:val="20"/>
              </w:rPr>
            </w:pPr>
            <w:r>
              <w:rPr>
                <w:rFonts w:ascii="Arial" w:eastAsia="Arial" w:hAnsi="Arial" w:cs="Arial"/>
                <w:b/>
                <w:sz w:val="20"/>
                <w:szCs w:val="20"/>
              </w:rPr>
              <w:t xml:space="preserve">   period ended</w:t>
            </w:r>
          </w:p>
        </w:tc>
        <w:tc>
          <w:tcPr>
            <w:tcW w:w="1488" w:type="dxa"/>
            <w:tcBorders>
              <w:bottom w:val="single" w:sz="4" w:space="0" w:color="000000"/>
            </w:tcBorders>
            <w:shd w:val="clear" w:color="auto" w:fill="auto"/>
            <w:vAlign w:val="bottom"/>
          </w:tcPr>
          <w:p w14:paraId="6AB12E7B"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2021</w:t>
            </w:r>
          </w:p>
        </w:tc>
        <w:tc>
          <w:tcPr>
            <w:tcW w:w="1488" w:type="dxa"/>
            <w:tcBorders>
              <w:bottom w:val="single" w:sz="4" w:space="0" w:color="000000"/>
            </w:tcBorders>
            <w:shd w:val="clear" w:color="auto" w:fill="auto"/>
            <w:vAlign w:val="bottom"/>
          </w:tcPr>
          <w:p w14:paraId="2A5121AA" w14:textId="77777777" w:rsidR="0041340C" w:rsidRDefault="00CD2157">
            <w:pPr>
              <w:tabs>
                <w:tab w:val="center" w:pos="720"/>
                <w:tab w:val="right" w:pos="1440"/>
              </w:tabs>
              <w:spacing w:line="240" w:lineRule="auto"/>
              <w:ind w:right="-72"/>
              <w:jc w:val="right"/>
              <w:rPr>
                <w:rFonts w:ascii="Arial" w:eastAsia="Arial" w:hAnsi="Arial" w:cs="Arial"/>
                <w:b/>
                <w:sz w:val="20"/>
                <w:szCs w:val="20"/>
              </w:rPr>
            </w:pPr>
            <w:r>
              <w:rPr>
                <w:rFonts w:ascii="Arial" w:eastAsia="Arial" w:hAnsi="Arial" w:cs="Arial"/>
                <w:b/>
                <w:sz w:val="20"/>
                <w:szCs w:val="20"/>
              </w:rPr>
              <w:t>2020</w:t>
            </w:r>
          </w:p>
        </w:tc>
        <w:tc>
          <w:tcPr>
            <w:tcW w:w="1630" w:type="dxa"/>
            <w:tcBorders>
              <w:bottom w:val="single" w:sz="4" w:space="0" w:color="000000"/>
            </w:tcBorders>
            <w:shd w:val="clear" w:color="auto" w:fill="auto"/>
            <w:vAlign w:val="bottom"/>
          </w:tcPr>
          <w:p w14:paraId="05854FB4"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2021</w:t>
            </w:r>
          </w:p>
        </w:tc>
        <w:tc>
          <w:tcPr>
            <w:tcW w:w="1631" w:type="dxa"/>
            <w:tcBorders>
              <w:bottom w:val="single" w:sz="4" w:space="0" w:color="000000"/>
            </w:tcBorders>
            <w:shd w:val="clear" w:color="auto" w:fill="auto"/>
            <w:vAlign w:val="bottom"/>
          </w:tcPr>
          <w:p w14:paraId="664F50CE" w14:textId="77777777" w:rsidR="0041340C" w:rsidRDefault="00CD2157">
            <w:pPr>
              <w:tabs>
                <w:tab w:val="center" w:pos="720"/>
                <w:tab w:val="right" w:pos="1440"/>
              </w:tabs>
              <w:spacing w:line="240" w:lineRule="auto"/>
              <w:ind w:right="-72"/>
              <w:jc w:val="right"/>
              <w:rPr>
                <w:rFonts w:ascii="Arial" w:eastAsia="Arial" w:hAnsi="Arial" w:cs="Arial"/>
                <w:b/>
                <w:sz w:val="20"/>
                <w:szCs w:val="20"/>
              </w:rPr>
            </w:pPr>
            <w:r>
              <w:rPr>
                <w:rFonts w:ascii="Arial" w:eastAsia="Arial" w:hAnsi="Arial" w:cs="Arial"/>
                <w:b/>
                <w:sz w:val="20"/>
                <w:szCs w:val="20"/>
              </w:rPr>
              <w:t>2020</w:t>
            </w:r>
          </w:p>
        </w:tc>
      </w:tr>
      <w:tr w:rsidR="0041340C" w14:paraId="4AB9C713" w14:textId="77777777">
        <w:tc>
          <w:tcPr>
            <w:tcW w:w="2664" w:type="dxa"/>
            <w:shd w:val="clear" w:color="auto" w:fill="auto"/>
            <w:vAlign w:val="bottom"/>
          </w:tcPr>
          <w:p w14:paraId="0B469429" w14:textId="77777777" w:rsidR="0041340C" w:rsidRDefault="0041340C">
            <w:pPr>
              <w:spacing w:line="240" w:lineRule="auto"/>
              <w:ind w:left="-101" w:right="-169"/>
              <w:rPr>
                <w:rFonts w:ascii="Arial" w:eastAsia="Arial" w:hAnsi="Arial" w:cs="Arial"/>
                <w:sz w:val="20"/>
                <w:szCs w:val="20"/>
              </w:rPr>
            </w:pPr>
          </w:p>
        </w:tc>
        <w:tc>
          <w:tcPr>
            <w:tcW w:w="1488" w:type="dxa"/>
            <w:tcBorders>
              <w:top w:val="single" w:sz="4" w:space="0" w:color="000000"/>
            </w:tcBorders>
            <w:shd w:val="clear" w:color="auto" w:fill="FAFAFA"/>
            <w:vAlign w:val="bottom"/>
          </w:tcPr>
          <w:p w14:paraId="2DAE922E" w14:textId="77777777" w:rsidR="0041340C" w:rsidRDefault="0041340C">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1D2ACBC6" w14:textId="77777777" w:rsidR="0041340C" w:rsidRDefault="0041340C">
            <w:pPr>
              <w:spacing w:line="240" w:lineRule="auto"/>
              <w:ind w:right="-72"/>
              <w:jc w:val="right"/>
              <w:rPr>
                <w:rFonts w:ascii="Arial" w:eastAsia="Arial" w:hAnsi="Arial" w:cs="Arial"/>
                <w:sz w:val="20"/>
                <w:szCs w:val="20"/>
              </w:rPr>
            </w:pPr>
          </w:p>
        </w:tc>
        <w:tc>
          <w:tcPr>
            <w:tcW w:w="1630" w:type="dxa"/>
            <w:tcBorders>
              <w:top w:val="single" w:sz="4" w:space="0" w:color="000000"/>
            </w:tcBorders>
            <w:shd w:val="clear" w:color="auto" w:fill="FAFAFA"/>
            <w:vAlign w:val="bottom"/>
          </w:tcPr>
          <w:p w14:paraId="0DD83556" w14:textId="77777777" w:rsidR="0041340C" w:rsidRDefault="0041340C">
            <w:pPr>
              <w:spacing w:line="240" w:lineRule="auto"/>
              <w:ind w:right="-72"/>
              <w:jc w:val="right"/>
              <w:rPr>
                <w:rFonts w:ascii="Arial" w:eastAsia="Arial" w:hAnsi="Arial" w:cs="Arial"/>
                <w:sz w:val="20"/>
                <w:szCs w:val="20"/>
              </w:rPr>
            </w:pPr>
          </w:p>
        </w:tc>
        <w:tc>
          <w:tcPr>
            <w:tcW w:w="1631" w:type="dxa"/>
            <w:tcBorders>
              <w:top w:val="single" w:sz="4" w:space="0" w:color="000000"/>
            </w:tcBorders>
            <w:vAlign w:val="bottom"/>
          </w:tcPr>
          <w:p w14:paraId="3A82E5E1" w14:textId="77777777" w:rsidR="0041340C" w:rsidRDefault="0041340C">
            <w:pPr>
              <w:spacing w:line="240" w:lineRule="auto"/>
              <w:ind w:right="-72"/>
              <w:jc w:val="right"/>
              <w:rPr>
                <w:rFonts w:ascii="Arial" w:eastAsia="Arial" w:hAnsi="Arial" w:cs="Arial"/>
                <w:sz w:val="20"/>
                <w:szCs w:val="20"/>
              </w:rPr>
            </w:pPr>
          </w:p>
        </w:tc>
      </w:tr>
      <w:tr w:rsidR="0041340C" w14:paraId="6757CF3A" w14:textId="77777777">
        <w:tc>
          <w:tcPr>
            <w:tcW w:w="2664" w:type="dxa"/>
            <w:shd w:val="clear" w:color="auto" w:fill="auto"/>
            <w:vAlign w:val="bottom"/>
          </w:tcPr>
          <w:p w14:paraId="5416F1AD" w14:textId="77777777" w:rsidR="0041340C" w:rsidRDefault="00CD2157">
            <w:pPr>
              <w:spacing w:line="240" w:lineRule="auto"/>
              <w:ind w:left="-101" w:right="-108"/>
              <w:rPr>
                <w:rFonts w:ascii="Arial" w:eastAsia="Arial" w:hAnsi="Arial" w:cs="Arial"/>
                <w:sz w:val="20"/>
                <w:szCs w:val="20"/>
              </w:rPr>
            </w:pPr>
            <w:r>
              <w:rPr>
                <w:rFonts w:ascii="Arial" w:eastAsia="Arial" w:hAnsi="Arial" w:cs="Arial"/>
                <w:sz w:val="20"/>
                <w:szCs w:val="20"/>
              </w:rPr>
              <w:t xml:space="preserve">Purchases of goods </w:t>
            </w:r>
          </w:p>
          <w:p w14:paraId="0F426885" w14:textId="77777777" w:rsidR="0041340C" w:rsidRDefault="00CD2157">
            <w:pPr>
              <w:spacing w:line="240" w:lineRule="auto"/>
              <w:ind w:left="-101" w:right="-108"/>
              <w:rPr>
                <w:rFonts w:ascii="Arial" w:eastAsia="Arial" w:hAnsi="Arial" w:cs="Arial"/>
                <w:sz w:val="20"/>
                <w:szCs w:val="20"/>
              </w:rPr>
            </w:pPr>
            <w:r>
              <w:rPr>
                <w:rFonts w:ascii="Arial" w:eastAsia="Arial" w:hAnsi="Arial" w:cs="Arial"/>
                <w:sz w:val="20"/>
                <w:szCs w:val="20"/>
              </w:rPr>
              <w:t xml:space="preserve">   with affiliates:</w:t>
            </w:r>
          </w:p>
        </w:tc>
        <w:tc>
          <w:tcPr>
            <w:tcW w:w="1488" w:type="dxa"/>
            <w:tcBorders>
              <w:bottom w:val="single" w:sz="4" w:space="0" w:color="000000"/>
            </w:tcBorders>
            <w:shd w:val="clear" w:color="auto" w:fill="FAFAFA"/>
            <w:vAlign w:val="bottom"/>
          </w:tcPr>
          <w:p w14:paraId="01B074A9"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1,691,466,474</w:t>
            </w:r>
          </w:p>
        </w:tc>
        <w:tc>
          <w:tcPr>
            <w:tcW w:w="1488" w:type="dxa"/>
            <w:tcBorders>
              <w:bottom w:val="single" w:sz="4" w:space="0" w:color="000000"/>
            </w:tcBorders>
            <w:vAlign w:val="bottom"/>
          </w:tcPr>
          <w:p w14:paraId="69782FAA"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1,163,159,135</w:t>
            </w:r>
          </w:p>
        </w:tc>
        <w:tc>
          <w:tcPr>
            <w:tcW w:w="1630" w:type="dxa"/>
            <w:tcBorders>
              <w:bottom w:val="single" w:sz="4" w:space="0" w:color="000000"/>
            </w:tcBorders>
            <w:shd w:val="clear" w:color="auto" w:fill="FAFAFA"/>
            <w:vAlign w:val="bottom"/>
          </w:tcPr>
          <w:p w14:paraId="42C97669" w14:textId="038DB4DE" w:rsidR="0041340C" w:rsidRDefault="002B3194">
            <w:pPr>
              <w:spacing w:line="240" w:lineRule="auto"/>
              <w:ind w:right="-72"/>
              <w:jc w:val="right"/>
              <w:rPr>
                <w:rFonts w:ascii="Arial" w:eastAsia="Arial" w:hAnsi="Arial" w:cs="Arial"/>
                <w:sz w:val="20"/>
                <w:szCs w:val="20"/>
              </w:rPr>
            </w:pPr>
            <w:r w:rsidRPr="002B3194">
              <w:rPr>
                <w:rFonts w:ascii="Arial" w:eastAsia="Arial" w:hAnsi="Arial" w:cs="Arial"/>
                <w:sz w:val="20"/>
                <w:szCs w:val="20"/>
              </w:rPr>
              <w:t>53,679,060,478</w:t>
            </w:r>
          </w:p>
        </w:tc>
        <w:tc>
          <w:tcPr>
            <w:tcW w:w="1631" w:type="dxa"/>
            <w:tcBorders>
              <w:bottom w:val="single" w:sz="4" w:space="0" w:color="000000"/>
            </w:tcBorders>
            <w:vAlign w:val="bottom"/>
          </w:tcPr>
          <w:p w14:paraId="45D068F8"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36,743,746,722</w:t>
            </w:r>
          </w:p>
        </w:tc>
      </w:tr>
      <w:tr w:rsidR="0041340C" w14:paraId="27D42962" w14:textId="77777777">
        <w:trPr>
          <w:trHeight w:val="80"/>
        </w:trPr>
        <w:tc>
          <w:tcPr>
            <w:tcW w:w="2664" w:type="dxa"/>
            <w:shd w:val="clear" w:color="auto" w:fill="auto"/>
            <w:vAlign w:val="bottom"/>
          </w:tcPr>
          <w:p w14:paraId="2EB5DBCF" w14:textId="77777777" w:rsidR="0041340C" w:rsidRDefault="0041340C">
            <w:pPr>
              <w:spacing w:line="240" w:lineRule="auto"/>
              <w:ind w:left="-101" w:right="-169"/>
              <w:rPr>
                <w:rFonts w:ascii="Arial" w:eastAsia="Arial" w:hAnsi="Arial" w:cs="Arial"/>
                <w:sz w:val="20"/>
                <w:szCs w:val="20"/>
              </w:rPr>
            </w:pPr>
          </w:p>
        </w:tc>
        <w:tc>
          <w:tcPr>
            <w:tcW w:w="1488" w:type="dxa"/>
            <w:tcBorders>
              <w:top w:val="single" w:sz="4" w:space="0" w:color="000000"/>
            </w:tcBorders>
            <w:shd w:val="clear" w:color="auto" w:fill="FAFAFA"/>
            <w:vAlign w:val="bottom"/>
          </w:tcPr>
          <w:p w14:paraId="11BE51B8" w14:textId="77777777" w:rsidR="0041340C" w:rsidRDefault="0041340C">
            <w:pPr>
              <w:spacing w:line="240" w:lineRule="auto"/>
              <w:ind w:right="-72"/>
              <w:jc w:val="right"/>
              <w:rPr>
                <w:rFonts w:ascii="Arial" w:eastAsia="Arial" w:hAnsi="Arial" w:cs="Arial"/>
                <w:sz w:val="20"/>
                <w:szCs w:val="20"/>
              </w:rPr>
            </w:pPr>
          </w:p>
        </w:tc>
        <w:tc>
          <w:tcPr>
            <w:tcW w:w="1488" w:type="dxa"/>
            <w:tcBorders>
              <w:top w:val="single" w:sz="4" w:space="0" w:color="000000"/>
            </w:tcBorders>
            <w:vAlign w:val="bottom"/>
          </w:tcPr>
          <w:p w14:paraId="4D51B830" w14:textId="77777777" w:rsidR="0041340C" w:rsidRDefault="0041340C">
            <w:pPr>
              <w:spacing w:line="240" w:lineRule="auto"/>
              <w:ind w:right="-72"/>
              <w:jc w:val="right"/>
              <w:rPr>
                <w:rFonts w:ascii="Arial" w:eastAsia="Arial" w:hAnsi="Arial" w:cs="Arial"/>
                <w:sz w:val="20"/>
                <w:szCs w:val="20"/>
              </w:rPr>
            </w:pPr>
          </w:p>
        </w:tc>
        <w:tc>
          <w:tcPr>
            <w:tcW w:w="1630" w:type="dxa"/>
            <w:tcBorders>
              <w:top w:val="single" w:sz="4" w:space="0" w:color="000000"/>
            </w:tcBorders>
            <w:shd w:val="clear" w:color="auto" w:fill="FAFAFA"/>
            <w:vAlign w:val="bottom"/>
          </w:tcPr>
          <w:p w14:paraId="5313FA0E" w14:textId="77777777" w:rsidR="0041340C" w:rsidRDefault="0041340C">
            <w:pPr>
              <w:spacing w:line="240" w:lineRule="auto"/>
              <w:ind w:right="-72"/>
              <w:jc w:val="right"/>
              <w:rPr>
                <w:rFonts w:ascii="Arial" w:eastAsia="Arial" w:hAnsi="Arial" w:cs="Arial"/>
                <w:sz w:val="20"/>
                <w:szCs w:val="20"/>
              </w:rPr>
            </w:pPr>
          </w:p>
        </w:tc>
        <w:tc>
          <w:tcPr>
            <w:tcW w:w="1631" w:type="dxa"/>
            <w:tcBorders>
              <w:top w:val="single" w:sz="4" w:space="0" w:color="000000"/>
            </w:tcBorders>
            <w:vAlign w:val="bottom"/>
          </w:tcPr>
          <w:p w14:paraId="406CC526" w14:textId="77777777" w:rsidR="0041340C" w:rsidRDefault="0041340C">
            <w:pPr>
              <w:spacing w:line="240" w:lineRule="auto"/>
              <w:ind w:right="-72"/>
              <w:jc w:val="right"/>
              <w:rPr>
                <w:rFonts w:ascii="Arial" w:eastAsia="Arial" w:hAnsi="Arial" w:cs="Arial"/>
                <w:sz w:val="20"/>
                <w:szCs w:val="20"/>
              </w:rPr>
            </w:pPr>
          </w:p>
        </w:tc>
      </w:tr>
      <w:tr w:rsidR="0041340C" w14:paraId="2B1646F2" w14:textId="77777777">
        <w:tc>
          <w:tcPr>
            <w:tcW w:w="2664" w:type="dxa"/>
            <w:shd w:val="clear" w:color="auto" w:fill="auto"/>
            <w:vAlign w:val="bottom"/>
          </w:tcPr>
          <w:p w14:paraId="114461A2" w14:textId="77777777" w:rsidR="0041340C" w:rsidRDefault="00CD2157">
            <w:pPr>
              <w:spacing w:line="240" w:lineRule="auto"/>
              <w:ind w:left="-101" w:right="-108"/>
              <w:rPr>
                <w:rFonts w:ascii="Arial" w:eastAsia="Arial" w:hAnsi="Arial" w:cs="Arial"/>
                <w:sz w:val="20"/>
                <w:szCs w:val="20"/>
              </w:rPr>
            </w:pPr>
            <w:r>
              <w:rPr>
                <w:rFonts w:ascii="Arial" w:eastAsia="Arial" w:hAnsi="Arial" w:cs="Arial"/>
                <w:sz w:val="20"/>
                <w:szCs w:val="20"/>
              </w:rPr>
              <w:t xml:space="preserve">Purchases of services  </w:t>
            </w:r>
          </w:p>
          <w:p w14:paraId="07622CD7" w14:textId="77777777" w:rsidR="0041340C" w:rsidRDefault="00CD2157">
            <w:pPr>
              <w:spacing w:line="240" w:lineRule="auto"/>
              <w:ind w:left="-101" w:right="-108"/>
              <w:rPr>
                <w:rFonts w:ascii="Arial" w:eastAsia="Arial" w:hAnsi="Arial" w:cs="Arial"/>
                <w:sz w:val="20"/>
                <w:szCs w:val="20"/>
              </w:rPr>
            </w:pPr>
            <w:r>
              <w:rPr>
                <w:rFonts w:ascii="Arial" w:eastAsia="Arial" w:hAnsi="Arial" w:cs="Arial"/>
                <w:sz w:val="20"/>
                <w:szCs w:val="20"/>
              </w:rPr>
              <w:t xml:space="preserve">   with affiliates:</w:t>
            </w:r>
          </w:p>
        </w:tc>
        <w:tc>
          <w:tcPr>
            <w:tcW w:w="1488" w:type="dxa"/>
            <w:tcBorders>
              <w:bottom w:val="single" w:sz="4" w:space="0" w:color="000000"/>
            </w:tcBorders>
            <w:shd w:val="clear" w:color="auto" w:fill="FAFAFA"/>
            <w:vAlign w:val="bottom"/>
          </w:tcPr>
          <w:p w14:paraId="5C5EF54B"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4,183,746</w:t>
            </w:r>
          </w:p>
        </w:tc>
        <w:tc>
          <w:tcPr>
            <w:tcW w:w="1488" w:type="dxa"/>
            <w:tcBorders>
              <w:bottom w:val="single" w:sz="4" w:space="0" w:color="000000"/>
            </w:tcBorders>
            <w:vAlign w:val="bottom"/>
          </w:tcPr>
          <w:p w14:paraId="41F51922"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3,921,124</w:t>
            </w:r>
          </w:p>
        </w:tc>
        <w:tc>
          <w:tcPr>
            <w:tcW w:w="1630" w:type="dxa"/>
            <w:tcBorders>
              <w:bottom w:val="single" w:sz="4" w:space="0" w:color="000000"/>
            </w:tcBorders>
            <w:shd w:val="clear" w:color="auto" w:fill="FAFAFA"/>
            <w:vAlign w:val="bottom"/>
          </w:tcPr>
          <w:p w14:paraId="72D213DA"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132,371,777</w:t>
            </w:r>
          </w:p>
        </w:tc>
        <w:tc>
          <w:tcPr>
            <w:tcW w:w="1631" w:type="dxa"/>
            <w:tcBorders>
              <w:bottom w:val="single" w:sz="4" w:space="0" w:color="000000"/>
            </w:tcBorders>
            <w:vAlign w:val="bottom"/>
          </w:tcPr>
          <w:p w14:paraId="00507E9F"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124,283,561</w:t>
            </w:r>
          </w:p>
        </w:tc>
      </w:tr>
    </w:tbl>
    <w:p w14:paraId="10AC79B3" w14:textId="77777777" w:rsidR="0041340C" w:rsidRDefault="0041340C">
      <w:pPr>
        <w:spacing w:line="240" w:lineRule="auto"/>
        <w:ind w:left="540"/>
        <w:jc w:val="both"/>
        <w:rPr>
          <w:rFonts w:ascii="Arial" w:eastAsia="Arial" w:hAnsi="Arial" w:cs="Arial"/>
          <w:sz w:val="20"/>
          <w:szCs w:val="20"/>
        </w:rPr>
      </w:pPr>
    </w:p>
    <w:p w14:paraId="43C58A57" w14:textId="3817F851" w:rsidR="0041340C" w:rsidRDefault="00CD2157">
      <w:pPr>
        <w:spacing w:line="240" w:lineRule="auto"/>
        <w:ind w:left="540"/>
        <w:jc w:val="both"/>
        <w:rPr>
          <w:rFonts w:ascii="Arial" w:eastAsia="Arial" w:hAnsi="Arial" w:cs="Arial"/>
          <w:sz w:val="20"/>
          <w:szCs w:val="20"/>
        </w:rPr>
      </w:pPr>
      <w:r>
        <w:rPr>
          <w:rFonts w:ascii="Arial" w:eastAsia="Arial" w:hAnsi="Arial" w:cs="Arial"/>
          <w:sz w:val="20"/>
          <w:szCs w:val="20"/>
        </w:rPr>
        <w:t>The above transactions were carried out on commercial terms and conditions which are reference from market prices.</w:t>
      </w:r>
    </w:p>
    <w:p w14:paraId="0A9DFA4B" w14:textId="6997D1EE" w:rsidR="00E47BB9" w:rsidRDefault="00E47BB9">
      <w:pPr>
        <w:spacing w:line="240" w:lineRule="auto"/>
        <w:rPr>
          <w:rFonts w:ascii="Arial" w:eastAsia="Arial" w:hAnsi="Arial" w:cs="Arial"/>
          <w:sz w:val="20"/>
          <w:szCs w:val="20"/>
        </w:rPr>
      </w:pPr>
      <w:r>
        <w:rPr>
          <w:rFonts w:ascii="Arial" w:eastAsia="Arial" w:hAnsi="Arial" w:cs="Arial"/>
          <w:sz w:val="20"/>
          <w:szCs w:val="20"/>
        </w:rPr>
        <w:br w:type="page"/>
      </w:r>
    </w:p>
    <w:p w14:paraId="4CC5A883" w14:textId="77777777" w:rsidR="0041340C" w:rsidRDefault="00CD2157">
      <w:pPr>
        <w:numPr>
          <w:ilvl w:val="0"/>
          <w:numId w:val="2"/>
        </w:numPr>
        <w:pBdr>
          <w:top w:val="nil"/>
          <w:left w:val="nil"/>
          <w:bottom w:val="nil"/>
          <w:right w:val="nil"/>
          <w:between w:val="nil"/>
        </w:pBdr>
        <w:spacing w:line="240" w:lineRule="auto"/>
        <w:ind w:left="540" w:hanging="540"/>
        <w:jc w:val="both"/>
        <w:rPr>
          <w:rFonts w:ascii="Arial" w:eastAsia="Arial" w:hAnsi="Arial" w:cs="Arial"/>
          <w:b/>
          <w:color w:val="CF4A02"/>
          <w:sz w:val="20"/>
          <w:szCs w:val="20"/>
        </w:rPr>
      </w:pPr>
      <w:r>
        <w:rPr>
          <w:rFonts w:ascii="Arial" w:eastAsia="Arial" w:hAnsi="Arial" w:cs="Arial"/>
          <w:b/>
          <w:color w:val="CF4A02"/>
          <w:sz w:val="20"/>
          <w:szCs w:val="20"/>
        </w:rPr>
        <w:lastRenderedPageBreak/>
        <w:t>Outstanding balances arising from sales/purchases of goods and services</w:t>
      </w:r>
    </w:p>
    <w:p w14:paraId="55DE7544" w14:textId="77777777" w:rsidR="0041340C" w:rsidRDefault="0041340C">
      <w:pPr>
        <w:spacing w:line="240" w:lineRule="auto"/>
        <w:ind w:left="540"/>
        <w:jc w:val="both"/>
        <w:rPr>
          <w:rFonts w:ascii="Arial" w:eastAsia="Arial" w:hAnsi="Arial" w:cs="Arial"/>
          <w:sz w:val="18"/>
          <w:szCs w:val="18"/>
        </w:rPr>
      </w:pPr>
    </w:p>
    <w:p w14:paraId="52459D13" w14:textId="77777777" w:rsidR="0041340C" w:rsidRDefault="00CD2157">
      <w:pPr>
        <w:spacing w:line="240" w:lineRule="auto"/>
        <w:ind w:left="540"/>
        <w:jc w:val="both"/>
        <w:rPr>
          <w:rFonts w:ascii="Arial" w:eastAsia="Arial" w:hAnsi="Arial" w:cs="Arial"/>
          <w:sz w:val="20"/>
          <w:szCs w:val="20"/>
        </w:rPr>
      </w:pPr>
      <w:r>
        <w:rPr>
          <w:rFonts w:ascii="Arial" w:eastAsia="Arial" w:hAnsi="Arial" w:cs="Arial"/>
          <w:sz w:val="20"/>
          <w:szCs w:val="20"/>
        </w:rPr>
        <w:t>The outstanding balances at the end of the reporting period in relation to transactions with affiliates are as follows:</w:t>
      </w:r>
    </w:p>
    <w:p w14:paraId="53A7C6E8" w14:textId="77777777" w:rsidR="0041340C" w:rsidRDefault="0041340C">
      <w:pPr>
        <w:spacing w:line="240" w:lineRule="auto"/>
        <w:ind w:left="540"/>
        <w:jc w:val="both"/>
        <w:rPr>
          <w:rFonts w:ascii="Arial" w:eastAsia="Arial" w:hAnsi="Arial" w:cs="Arial"/>
          <w:sz w:val="18"/>
          <w:szCs w:val="18"/>
        </w:rPr>
      </w:pPr>
    </w:p>
    <w:tbl>
      <w:tblPr>
        <w:tblStyle w:val="af4"/>
        <w:tblW w:w="8931" w:type="dxa"/>
        <w:tblInd w:w="540" w:type="dxa"/>
        <w:tblLayout w:type="fixed"/>
        <w:tblLook w:val="0000" w:firstRow="0" w:lastRow="0" w:firstColumn="0" w:lastColumn="0" w:noHBand="0" w:noVBand="0"/>
      </w:tblPr>
      <w:tblGrid>
        <w:gridCol w:w="2835"/>
        <w:gridCol w:w="1488"/>
        <w:gridCol w:w="1489"/>
        <w:gridCol w:w="1566"/>
        <w:gridCol w:w="1553"/>
      </w:tblGrid>
      <w:tr w:rsidR="0041340C" w14:paraId="6B2B60CB" w14:textId="77777777">
        <w:trPr>
          <w:trHeight w:val="230"/>
        </w:trPr>
        <w:tc>
          <w:tcPr>
            <w:tcW w:w="2835" w:type="dxa"/>
            <w:shd w:val="clear" w:color="auto" w:fill="auto"/>
            <w:vAlign w:val="bottom"/>
          </w:tcPr>
          <w:p w14:paraId="6686866C" w14:textId="77777777" w:rsidR="0041340C" w:rsidRDefault="0041340C">
            <w:pPr>
              <w:spacing w:line="240" w:lineRule="auto"/>
              <w:ind w:left="-101" w:right="-101"/>
              <w:rPr>
                <w:rFonts w:ascii="Arial" w:eastAsia="Arial" w:hAnsi="Arial" w:cs="Arial"/>
                <w:sz w:val="20"/>
                <w:szCs w:val="20"/>
              </w:rPr>
            </w:pPr>
          </w:p>
        </w:tc>
        <w:tc>
          <w:tcPr>
            <w:tcW w:w="2977" w:type="dxa"/>
            <w:gridSpan w:val="2"/>
            <w:tcBorders>
              <w:top w:val="single" w:sz="4" w:space="0" w:color="000000"/>
              <w:bottom w:val="single" w:sz="4" w:space="0" w:color="000000"/>
            </w:tcBorders>
            <w:shd w:val="clear" w:color="auto" w:fill="auto"/>
            <w:vAlign w:val="bottom"/>
          </w:tcPr>
          <w:p w14:paraId="51DFDCC3" w14:textId="77777777" w:rsidR="0041340C" w:rsidRDefault="00CD2157">
            <w:pPr>
              <w:spacing w:line="240" w:lineRule="auto"/>
              <w:ind w:right="-72"/>
              <w:jc w:val="center"/>
              <w:rPr>
                <w:rFonts w:ascii="Arial" w:eastAsia="Arial" w:hAnsi="Arial" w:cs="Arial"/>
                <w:b/>
                <w:sz w:val="20"/>
                <w:szCs w:val="20"/>
              </w:rPr>
            </w:pPr>
            <w:r>
              <w:rPr>
                <w:rFonts w:ascii="Arial" w:eastAsia="Arial" w:hAnsi="Arial" w:cs="Arial"/>
                <w:b/>
                <w:sz w:val="20"/>
                <w:szCs w:val="20"/>
              </w:rPr>
              <w:t>Unit: US Dollar</w:t>
            </w:r>
          </w:p>
        </w:tc>
        <w:tc>
          <w:tcPr>
            <w:tcW w:w="3119" w:type="dxa"/>
            <w:gridSpan w:val="2"/>
            <w:tcBorders>
              <w:top w:val="single" w:sz="4" w:space="0" w:color="000000"/>
              <w:bottom w:val="single" w:sz="4" w:space="0" w:color="000000"/>
            </w:tcBorders>
            <w:shd w:val="clear" w:color="auto" w:fill="auto"/>
            <w:vAlign w:val="bottom"/>
          </w:tcPr>
          <w:p w14:paraId="14250487" w14:textId="77777777" w:rsidR="0041340C" w:rsidRDefault="00CD2157">
            <w:pPr>
              <w:spacing w:line="240" w:lineRule="auto"/>
              <w:ind w:right="-72"/>
              <w:jc w:val="center"/>
              <w:rPr>
                <w:rFonts w:ascii="Arial" w:eastAsia="Arial" w:hAnsi="Arial" w:cs="Arial"/>
                <w:b/>
                <w:sz w:val="20"/>
                <w:szCs w:val="20"/>
              </w:rPr>
            </w:pPr>
            <w:r>
              <w:rPr>
                <w:rFonts w:ascii="Arial" w:eastAsia="Arial" w:hAnsi="Arial" w:cs="Arial"/>
                <w:b/>
                <w:sz w:val="20"/>
                <w:szCs w:val="20"/>
              </w:rPr>
              <w:t>Unit: Baht</w:t>
            </w:r>
          </w:p>
        </w:tc>
      </w:tr>
      <w:tr w:rsidR="0041340C" w14:paraId="094A5B13" w14:textId="77777777">
        <w:trPr>
          <w:trHeight w:val="230"/>
        </w:trPr>
        <w:tc>
          <w:tcPr>
            <w:tcW w:w="2835" w:type="dxa"/>
            <w:shd w:val="clear" w:color="auto" w:fill="auto"/>
            <w:vAlign w:val="bottom"/>
          </w:tcPr>
          <w:p w14:paraId="7A2D3CF6" w14:textId="77777777" w:rsidR="0041340C" w:rsidRDefault="0041340C">
            <w:pPr>
              <w:spacing w:line="240" w:lineRule="auto"/>
              <w:ind w:left="-101" w:right="-101"/>
              <w:rPr>
                <w:rFonts w:ascii="Arial" w:eastAsia="Arial" w:hAnsi="Arial" w:cs="Arial"/>
                <w:b/>
                <w:sz w:val="20"/>
                <w:szCs w:val="20"/>
              </w:rPr>
            </w:pPr>
          </w:p>
        </w:tc>
        <w:tc>
          <w:tcPr>
            <w:tcW w:w="1488" w:type="dxa"/>
            <w:tcBorders>
              <w:top w:val="single" w:sz="4" w:space="0" w:color="000000"/>
            </w:tcBorders>
            <w:shd w:val="clear" w:color="auto" w:fill="auto"/>
            <w:vAlign w:val="bottom"/>
          </w:tcPr>
          <w:p w14:paraId="348894E4" w14:textId="77777777" w:rsidR="0041340C" w:rsidRDefault="00CD2157">
            <w:pPr>
              <w:spacing w:line="240" w:lineRule="auto"/>
              <w:ind w:left="-27" w:right="-72"/>
              <w:jc w:val="right"/>
              <w:rPr>
                <w:rFonts w:ascii="Arial" w:eastAsia="Arial" w:hAnsi="Arial" w:cs="Arial"/>
                <w:b/>
                <w:sz w:val="20"/>
                <w:szCs w:val="20"/>
              </w:rPr>
            </w:pPr>
            <w:r>
              <w:rPr>
                <w:rFonts w:ascii="Arial" w:eastAsia="Arial" w:hAnsi="Arial" w:cs="Arial"/>
                <w:b/>
                <w:sz w:val="20"/>
                <w:szCs w:val="20"/>
              </w:rPr>
              <w:t>30 September</w:t>
            </w:r>
          </w:p>
        </w:tc>
        <w:tc>
          <w:tcPr>
            <w:tcW w:w="1489" w:type="dxa"/>
            <w:tcBorders>
              <w:top w:val="single" w:sz="4" w:space="0" w:color="000000"/>
            </w:tcBorders>
            <w:shd w:val="clear" w:color="auto" w:fill="auto"/>
            <w:vAlign w:val="bottom"/>
          </w:tcPr>
          <w:p w14:paraId="76C4BB7A"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31 December</w:t>
            </w:r>
          </w:p>
        </w:tc>
        <w:tc>
          <w:tcPr>
            <w:tcW w:w="1566" w:type="dxa"/>
            <w:tcBorders>
              <w:top w:val="single" w:sz="4" w:space="0" w:color="000000"/>
            </w:tcBorders>
            <w:shd w:val="clear" w:color="auto" w:fill="auto"/>
            <w:vAlign w:val="bottom"/>
          </w:tcPr>
          <w:p w14:paraId="7459308D"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30 September</w:t>
            </w:r>
          </w:p>
        </w:tc>
        <w:tc>
          <w:tcPr>
            <w:tcW w:w="1553" w:type="dxa"/>
            <w:tcBorders>
              <w:top w:val="single" w:sz="4" w:space="0" w:color="000000"/>
            </w:tcBorders>
            <w:shd w:val="clear" w:color="auto" w:fill="auto"/>
            <w:vAlign w:val="bottom"/>
          </w:tcPr>
          <w:p w14:paraId="1CA88D88"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31 December</w:t>
            </w:r>
          </w:p>
        </w:tc>
      </w:tr>
      <w:tr w:rsidR="0041340C" w14:paraId="200A5E81" w14:textId="77777777">
        <w:trPr>
          <w:trHeight w:val="230"/>
        </w:trPr>
        <w:tc>
          <w:tcPr>
            <w:tcW w:w="2835" w:type="dxa"/>
            <w:shd w:val="clear" w:color="auto" w:fill="auto"/>
            <w:vAlign w:val="bottom"/>
          </w:tcPr>
          <w:p w14:paraId="04949204" w14:textId="77777777" w:rsidR="0041340C" w:rsidRDefault="0041340C">
            <w:pPr>
              <w:spacing w:line="240" w:lineRule="auto"/>
              <w:ind w:left="-101" w:right="-101"/>
              <w:rPr>
                <w:rFonts w:ascii="Arial" w:eastAsia="Arial" w:hAnsi="Arial" w:cs="Arial"/>
                <w:sz w:val="20"/>
                <w:szCs w:val="20"/>
              </w:rPr>
            </w:pPr>
          </w:p>
        </w:tc>
        <w:tc>
          <w:tcPr>
            <w:tcW w:w="1488" w:type="dxa"/>
            <w:tcBorders>
              <w:bottom w:val="single" w:sz="4" w:space="0" w:color="000000"/>
            </w:tcBorders>
            <w:shd w:val="clear" w:color="auto" w:fill="auto"/>
            <w:vAlign w:val="bottom"/>
          </w:tcPr>
          <w:p w14:paraId="52B25A13"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2021</w:t>
            </w:r>
          </w:p>
        </w:tc>
        <w:tc>
          <w:tcPr>
            <w:tcW w:w="1489" w:type="dxa"/>
            <w:tcBorders>
              <w:bottom w:val="single" w:sz="4" w:space="0" w:color="000000"/>
            </w:tcBorders>
            <w:shd w:val="clear" w:color="auto" w:fill="auto"/>
            <w:vAlign w:val="bottom"/>
          </w:tcPr>
          <w:p w14:paraId="1F3674B4" w14:textId="77777777" w:rsidR="0041340C" w:rsidRDefault="00CD2157">
            <w:pPr>
              <w:tabs>
                <w:tab w:val="center" w:pos="720"/>
                <w:tab w:val="right" w:pos="1440"/>
              </w:tabs>
              <w:spacing w:line="240" w:lineRule="auto"/>
              <w:ind w:right="-72"/>
              <w:jc w:val="right"/>
              <w:rPr>
                <w:rFonts w:ascii="Arial" w:eastAsia="Arial" w:hAnsi="Arial" w:cs="Arial"/>
                <w:b/>
                <w:sz w:val="20"/>
                <w:szCs w:val="20"/>
              </w:rPr>
            </w:pPr>
            <w:r>
              <w:rPr>
                <w:rFonts w:ascii="Arial" w:eastAsia="Arial" w:hAnsi="Arial" w:cs="Arial"/>
                <w:b/>
                <w:sz w:val="20"/>
                <w:szCs w:val="20"/>
              </w:rPr>
              <w:t>2020</w:t>
            </w:r>
          </w:p>
        </w:tc>
        <w:tc>
          <w:tcPr>
            <w:tcW w:w="1566" w:type="dxa"/>
            <w:tcBorders>
              <w:bottom w:val="single" w:sz="4" w:space="0" w:color="000000"/>
            </w:tcBorders>
            <w:shd w:val="clear" w:color="auto" w:fill="auto"/>
            <w:vAlign w:val="bottom"/>
          </w:tcPr>
          <w:p w14:paraId="0727E327"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2021</w:t>
            </w:r>
          </w:p>
        </w:tc>
        <w:tc>
          <w:tcPr>
            <w:tcW w:w="1553" w:type="dxa"/>
            <w:tcBorders>
              <w:bottom w:val="single" w:sz="4" w:space="0" w:color="000000"/>
            </w:tcBorders>
            <w:shd w:val="clear" w:color="auto" w:fill="auto"/>
            <w:vAlign w:val="bottom"/>
          </w:tcPr>
          <w:p w14:paraId="204206C4" w14:textId="77777777" w:rsidR="0041340C" w:rsidRDefault="00CD2157">
            <w:pPr>
              <w:tabs>
                <w:tab w:val="center" w:pos="720"/>
                <w:tab w:val="right" w:pos="1440"/>
              </w:tabs>
              <w:spacing w:line="240" w:lineRule="auto"/>
              <w:ind w:right="-72"/>
              <w:jc w:val="right"/>
              <w:rPr>
                <w:rFonts w:ascii="Arial" w:eastAsia="Arial" w:hAnsi="Arial" w:cs="Arial"/>
                <w:b/>
                <w:sz w:val="20"/>
                <w:szCs w:val="20"/>
              </w:rPr>
            </w:pPr>
            <w:r>
              <w:rPr>
                <w:rFonts w:ascii="Arial" w:eastAsia="Arial" w:hAnsi="Arial" w:cs="Arial"/>
                <w:b/>
                <w:sz w:val="20"/>
                <w:szCs w:val="20"/>
              </w:rPr>
              <w:t>2020</w:t>
            </w:r>
          </w:p>
        </w:tc>
      </w:tr>
      <w:tr w:rsidR="0041340C" w14:paraId="3E0976B6" w14:textId="77777777">
        <w:trPr>
          <w:trHeight w:val="64"/>
        </w:trPr>
        <w:tc>
          <w:tcPr>
            <w:tcW w:w="2835" w:type="dxa"/>
            <w:vAlign w:val="bottom"/>
          </w:tcPr>
          <w:p w14:paraId="48D83169" w14:textId="77777777" w:rsidR="0041340C" w:rsidRDefault="0041340C">
            <w:pPr>
              <w:spacing w:line="240" w:lineRule="auto"/>
              <w:ind w:left="-101" w:right="-101"/>
              <w:rPr>
                <w:rFonts w:ascii="Arial" w:eastAsia="Arial" w:hAnsi="Arial" w:cs="Arial"/>
                <w:sz w:val="16"/>
                <w:szCs w:val="16"/>
              </w:rPr>
            </w:pPr>
          </w:p>
        </w:tc>
        <w:tc>
          <w:tcPr>
            <w:tcW w:w="1488" w:type="dxa"/>
            <w:tcBorders>
              <w:top w:val="single" w:sz="4" w:space="0" w:color="000000"/>
            </w:tcBorders>
            <w:shd w:val="clear" w:color="auto" w:fill="FAFAFA"/>
            <w:vAlign w:val="bottom"/>
          </w:tcPr>
          <w:p w14:paraId="28EC6BFA" w14:textId="77777777" w:rsidR="0041340C" w:rsidRDefault="0041340C">
            <w:pPr>
              <w:spacing w:line="240" w:lineRule="auto"/>
              <w:ind w:right="-72"/>
              <w:jc w:val="right"/>
              <w:rPr>
                <w:rFonts w:ascii="Arial" w:eastAsia="Arial" w:hAnsi="Arial" w:cs="Arial"/>
                <w:sz w:val="16"/>
                <w:szCs w:val="16"/>
              </w:rPr>
            </w:pPr>
          </w:p>
        </w:tc>
        <w:tc>
          <w:tcPr>
            <w:tcW w:w="1489" w:type="dxa"/>
            <w:tcBorders>
              <w:top w:val="single" w:sz="4" w:space="0" w:color="000000"/>
            </w:tcBorders>
            <w:vAlign w:val="bottom"/>
          </w:tcPr>
          <w:p w14:paraId="10F71FB4" w14:textId="77777777" w:rsidR="0041340C" w:rsidRDefault="0041340C">
            <w:pPr>
              <w:spacing w:line="240" w:lineRule="auto"/>
              <w:ind w:right="-72"/>
              <w:jc w:val="right"/>
              <w:rPr>
                <w:rFonts w:ascii="Arial" w:eastAsia="Arial" w:hAnsi="Arial" w:cs="Arial"/>
                <w:sz w:val="16"/>
                <w:szCs w:val="16"/>
              </w:rPr>
            </w:pPr>
          </w:p>
        </w:tc>
        <w:tc>
          <w:tcPr>
            <w:tcW w:w="1566" w:type="dxa"/>
            <w:tcBorders>
              <w:top w:val="single" w:sz="4" w:space="0" w:color="000000"/>
            </w:tcBorders>
            <w:shd w:val="clear" w:color="auto" w:fill="FAFAFA"/>
            <w:vAlign w:val="bottom"/>
          </w:tcPr>
          <w:p w14:paraId="7387F39C" w14:textId="77777777" w:rsidR="0041340C" w:rsidRDefault="0041340C">
            <w:pPr>
              <w:spacing w:line="240" w:lineRule="auto"/>
              <w:ind w:right="-72"/>
              <w:jc w:val="right"/>
              <w:rPr>
                <w:rFonts w:ascii="Arial" w:eastAsia="Arial" w:hAnsi="Arial" w:cs="Arial"/>
                <w:sz w:val="16"/>
                <w:szCs w:val="16"/>
              </w:rPr>
            </w:pPr>
          </w:p>
        </w:tc>
        <w:tc>
          <w:tcPr>
            <w:tcW w:w="1553" w:type="dxa"/>
            <w:tcBorders>
              <w:top w:val="single" w:sz="4" w:space="0" w:color="000000"/>
            </w:tcBorders>
            <w:vAlign w:val="bottom"/>
          </w:tcPr>
          <w:p w14:paraId="4199A2DB" w14:textId="77777777" w:rsidR="0041340C" w:rsidRDefault="0041340C">
            <w:pPr>
              <w:spacing w:line="240" w:lineRule="auto"/>
              <w:ind w:right="-72"/>
              <w:jc w:val="right"/>
              <w:rPr>
                <w:rFonts w:ascii="Arial" w:eastAsia="Arial" w:hAnsi="Arial" w:cs="Arial"/>
                <w:sz w:val="16"/>
                <w:szCs w:val="16"/>
              </w:rPr>
            </w:pPr>
          </w:p>
        </w:tc>
      </w:tr>
      <w:tr w:rsidR="0041340C" w14:paraId="513ED115" w14:textId="77777777">
        <w:trPr>
          <w:trHeight w:val="230"/>
        </w:trPr>
        <w:tc>
          <w:tcPr>
            <w:tcW w:w="2835" w:type="dxa"/>
            <w:vAlign w:val="bottom"/>
          </w:tcPr>
          <w:p w14:paraId="0C1C0514" w14:textId="77777777" w:rsidR="0041340C" w:rsidRDefault="00CD2157">
            <w:pPr>
              <w:spacing w:line="240" w:lineRule="auto"/>
              <w:ind w:left="-101"/>
              <w:jc w:val="both"/>
              <w:rPr>
                <w:rFonts w:ascii="Arial" w:eastAsia="Arial" w:hAnsi="Arial" w:cs="Arial"/>
                <w:sz w:val="20"/>
                <w:szCs w:val="20"/>
              </w:rPr>
            </w:pPr>
            <w:r>
              <w:rPr>
                <w:rFonts w:ascii="Arial" w:eastAsia="Arial" w:hAnsi="Arial" w:cs="Arial"/>
                <w:sz w:val="20"/>
                <w:szCs w:val="20"/>
              </w:rPr>
              <w:t>Account receivables</w:t>
            </w:r>
          </w:p>
        </w:tc>
        <w:tc>
          <w:tcPr>
            <w:tcW w:w="1488" w:type="dxa"/>
            <w:tcBorders>
              <w:bottom w:val="single" w:sz="4" w:space="0" w:color="000000"/>
            </w:tcBorders>
            <w:shd w:val="clear" w:color="auto" w:fill="FAFAFA"/>
          </w:tcPr>
          <w:p w14:paraId="29FB8564" w14:textId="77777777" w:rsidR="0041340C" w:rsidRDefault="00CD2157">
            <w:pPr>
              <w:tabs>
                <w:tab w:val="left" w:pos="1125"/>
              </w:tabs>
              <w:spacing w:line="240" w:lineRule="auto"/>
              <w:ind w:right="-72"/>
              <w:jc w:val="right"/>
              <w:rPr>
                <w:rFonts w:ascii="Arial" w:eastAsia="Arial" w:hAnsi="Arial" w:cs="Arial"/>
                <w:sz w:val="20"/>
                <w:szCs w:val="20"/>
              </w:rPr>
            </w:pPr>
            <w:r>
              <w:rPr>
                <w:rFonts w:ascii="Arial" w:eastAsia="Arial" w:hAnsi="Arial" w:cs="Arial"/>
                <w:sz w:val="20"/>
                <w:szCs w:val="20"/>
              </w:rPr>
              <w:t>117,766,334</w:t>
            </w:r>
          </w:p>
        </w:tc>
        <w:tc>
          <w:tcPr>
            <w:tcW w:w="1489" w:type="dxa"/>
            <w:tcBorders>
              <w:bottom w:val="single" w:sz="4" w:space="0" w:color="000000"/>
            </w:tcBorders>
          </w:tcPr>
          <w:p w14:paraId="31391EDA"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120,879,859</w:t>
            </w:r>
          </w:p>
        </w:tc>
        <w:tc>
          <w:tcPr>
            <w:tcW w:w="1566" w:type="dxa"/>
            <w:tcBorders>
              <w:bottom w:val="single" w:sz="4" w:space="0" w:color="000000"/>
            </w:tcBorders>
            <w:shd w:val="clear" w:color="auto" w:fill="FAFAFA"/>
          </w:tcPr>
          <w:p w14:paraId="77615CA5" w14:textId="18E6836B" w:rsidR="0041340C" w:rsidRDefault="002B3194">
            <w:pPr>
              <w:spacing w:line="240" w:lineRule="auto"/>
              <w:ind w:right="-72"/>
              <w:jc w:val="right"/>
              <w:rPr>
                <w:rFonts w:ascii="Arial" w:eastAsia="Arial" w:hAnsi="Arial" w:cs="Arial"/>
                <w:sz w:val="20"/>
                <w:szCs w:val="20"/>
              </w:rPr>
            </w:pPr>
            <w:r w:rsidRPr="002B3194">
              <w:rPr>
                <w:rFonts w:ascii="Arial" w:eastAsia="Arial" w:hAnsi="Arial" w:cs="Arial"/>
                <w:sz w:val="20"/>
                <w:szCs w:val="20"/>
              </w:rPr>
              <w:t>4,014,374,508</w:t>
            </w:r>
          </w:p>
        </w:tc>
        <w:tc>
          <w:tcPr>
            <w:tcW w:w="1553" w:type="dxa"/>
            <w:tcBorders>
              <w:bottom w:val="single" w:sz="4" w:space="0" w:color="000000"/>
            </w:tcBorders>
          </w:tcPr>
          <w:p w14:paraId="6D2C22C5"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3,649,596,308</w:t>
            </w:r>
          </w:p>
        </w:tc>
      </w:tr>
      <w:tr w:rsidR="0041340C" w14:paraId="013BB787" w14:textId="77777777">
        <w:trPr>
          <w:trHeight w:val="64"/>
        </w:trPr>
        <w:tc>
          <w:tcPr>
            <w:tcW w:w="2835" w:type="dxa"/>
            <w:vAlign w:val="bottom"/>
          </w:tcPr>
          <w:p w14:paraId="71E7F3A9" w14:textId="77777777" w:rsidR="0041340C" w:rsidRDefault="0041340C">
            <w:pPr>
              <w:spacing w:line="240" w:lineRule="auto"/>
              <w:ind w:left="-101" w:right="-108"/>
              <w:jc w:val="both"/>
              <w:rPr>
                <w:rFonts w:ascii="Arial" w:eastAsia="Arial" w:hAnsi="Arial" w:cs="Arial"/>
                <w:sz w:val="16"/>
                <w:szCs w:val="16"/>
              </w:rPr>
            </w:pPr>
          </w:p>
        </w:tc>
        <w:tc>
          <w:tcPr>
            <w:tcW w:w="1488" w:type="dxa"/>
            <w:tcBorders>
              <w:top w:val="single" w:sz="4" w:space="0" w:color="000000"/>
            </w:tcBorders>
            <w:shd w:val="clear" w:color="auto" w:fill="FAFAFA"/>
          </w:tcPr>
          <w:p w14:paraId="6A7B7CD9" w14:textId="77777777" w:rsidR="0041340C" w:rsidRDefault="0041340C">
            <w:pPr>
              <w:spacing w:line="240" w:lineRule="auto"/>
              <w:ind w:right="-72"/>
              <w:jc w:val="right"/>
              <w:rPr>
                <w:rFonts w:ascii="Arial" w:eastAsia="Arial" w:hAnsi="Arial" w:cs="Arial"/>
                <w:sz w:val="16"/>
                <w:szCs w:val="16"/>
              </w:rPr>
            </w:pPr>
          </w:p>
        </w:tc>
        <w:tc>
          <w:tcPr>
            <w:tcW w:w="1489" w:type="dxa"/>
            <w:tcBorders>
              <w:top w:val="single" w:sz="4" w:space="0" w:color="000000"/>
            </w:tcBorders>
          </w:tcPr>
          <w:p w14:paraId="1E7184C0" w14:textId="77777777" w:rsidR="0041340C" w:rsidRDefault="0041340C">
            <w:pPr>
              <w:spacing w:line="240" w:lineRule="auto"/>
              <w:ind w:right="-72"/>
              <w:jc w:val="right"/>
              <w:rPr>
                <w:rFonts w:ascii="Arial" w:eastAsia="Arial" w:hAnsi="Arial" w:cs="Arial"/>
                <w:sz w:val="16"/>
                <w:szCs w:val="16"/>
              </w:rPr>
            </w:pPr>
          </w:p>
        </w:tc>
        <w:tc>
          <w:tcPr>
            <w:tcW w:w="1566" w:type="dxa"/>
            <w:tcBorders>
              <w:top w:val="single" w:sz="4" w:space="0" w:color="000000"/>
            </w:tcBorders>
            <w:shd w:val="clear" w:color="auto" w:fill="FAFAFA"/>
          </w:tcPr>
          <w:p w14:paraId="03FE6D28" w14:textId="77777777" w:rsidR="0041340C" w:rsidRDefault="0041340C">
            <w:pPr>
              <w:spacing w:line="240" w:lineRule="auto"/>
              <w:ind w:right="-72"/>
              <w:jc w:val="right"/>
              <w:rPr>
                <w:rFonts w:ascii="Arial" w:eastAsia="Arial" w:hAnsi="Arial" w:cs="Arial"/>
                <w:sz w:val="16"/>
                <w:szCs w:val="16"/>
              </w:rPr>
            </w:pPr>
          </w:p>
        </w:tc>
        <w:tc>
          <w:tcPr>
            <w:tcW w:w="1553" w:type="dxa"/>
            <w:tcBorders>
              <w:top w:val="single" w:sz="4" w:space="0" w:color="000000"/>
            </w:tcBorders>
          </w:tcPr>
          <w:p w14:paraId="52AE3BDF" w14:textId="77777777" w:rsidR="0041340C" w:rsidRDefault="0041340C">
            <w:pPr>
              <w:spacing w:line="240" w:lineRule="auto"/>
              <w:ind w:right="-72"/>
              <w:jc w:val="right"/>
              <w:rPr>
                <w:rFonts w:ascii="Arial" w:eastAsia="Arial" w:hAnsi="Arial" w:cs="Arial"/>
                <w:sz w:val="16"/>
                <w:szCs w:val="16"/>
              </w:rPr>
            </w:pPr>
          </w:p>
        </w:tc>
      </w:tr>
      <w:tr w:rsidR="0041340C" w14:paraId="6E322938" w14:textId="77777777">
        <w:trPr>
          <w:trHeight w:val="230"/>
        </w:trPr>
        <w:tc>
          <w:tcPr>
            <w:tcW w:w="2835" w:type="dxa"/>
          </w:tcPr>
          <w:p w14:paraId="6AFC5D87" w14:textId="77777777" w:rsidR="0041340C" w:rsidRDefault="00CD2157">
            <w:pPr>
              <w:spacing w:line="240" w:lineRule="auto"/>
              <w:ind w:left="-101"/>
              <w:jc w:val="both"/>
              <w:rPr>
                <w:rFonts w:ascii="Arial" w:eastAsia="Arial" w:hAnsi="Arial" w:cs="Arial"/>
                <w:sz w:val="20"/>
                <w:szCs w:val="20"/>
              </w:rPr>
            </w:pPr>
            <w:r>
              <w:rPr>
                <w:rFonts w:ascii="Arial" w:eastAsia="Arial" w:hAnsi="Arial" w:cs="Arial"/>
                <w:sz w:val="20"/>
                <w:szCs w:val="20"/>
              </w:rPr>
              <w:t>Account payables</w:t>
            </w:r>
          </w:p>
        </w:tc>
        <w:tc>
          <w:tcPr>
            <w:tcW w:w="1488" w:type="dxa"/>
            <w:tcBorders>
              <w:bottom w:val="single" w:sz="4" w:space="0" w:color="000000"/>
            </w:tcBorders>
            <w:shd w:val="clear" w:color="auto" w:fill="FAFAFA"/>
          </w:tcPr>
          <w:p w14:paraId="6E9CF9AE"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204,017,440</w:t>
            </w:r>
          </w:p>
        </w:tc>
        <w:tc>
          <w:tcPr>
            <w:tcW w:w="1489" w:type="dxa"/>
            <w:tcBorders>
              <w:bottom w:val="single" w:sz="4" w:space="0" w:color="000000"/>
            </w:tcBorders>
          </w:tcPr>
          <w:p w14:paraId="17237456"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134,068,285</w:t>
            </w:r>
          </w:p>
        </w:tc>
        <w:tc>
          <w:tcPr>
            <w:tcW w:w="1566" w:type="dxa"/>
            <w:tcBorders>
              <w:bottom w:val="single" w:sz="4" w:space="0" w:color="000000"/>
            </w:tcBorders>
            <w:shd w:val="clear" w:color="auto" w:fill="FAFAFA"/>
          </w:tcPr>
          <w:p w14:paraId="4632BEEA"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6,955,117,731</w:t>
            </w:r>
          </w:p>
        </w:tc>
        <w:tc>
          <w:tcPr>
            <w:tcW w:w="1553" w:type="dxa"/>
            <w:tcBorders>
              <w:bottom w:val="single" w:sz="4" w:space="0" w:color="000000"/>
            </w:tcBorders>
          </w:tcPr>
          <w:p w14:paraId="23D2EF46"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4,049,773,862</w:t>
            </w:r>
          </w:p>
        </w:tc>
      </w:tr>
    </w:tbl>
    <w:p w14:paraId="15642C8D" w14:textId="77777777" w:rsidR="0041340C" w:rsidRDefault="0041340C">
      <w:pPr>
        <w:spacing w:line="240" w:lineRule="auto"/>
        <w:rPr>
          <w:rFonts w:ascii="Arial" w:eastAsia="Arial" w:hAnsi="Arial" w:cs="Arial"/>
          <w:b/>
          <w:color w:val="CF4A02"/>
          <w:sz w:val="18"/>
          <w:szCs w:val="18"/>
        </w:rPr>
      </w:pPr>
    </w:p>
    <w:p w14:paraId="3F0DE395" w14:textId="77777777" w:rsidR="0041340C" w:rsidRDefault="00CD2157">
      <w:pPr>
        <w:numPr>
          <w:ilvl w:val="0"/>
          <w:numId w:val="2"/>
        </w:numPr>
        <w:pBdr>
          <w:top w:val="nil"/>
          <w:left w:val="nil"/>
          <w:bottom w:val="nil"/>
          <w:right w:val="nil"/>
          <w:between w:val="nil"/>
        </w:pBdr>
        <w:spacing w:line="240" w:lineRule="auto"/>
        <w:ind w:left="540" w:hanging="540"/>
        <w:jc w:val="both"/>
        <w:rPr>
          <w:rFonts w:ascii="Arial" w:eastAsia="Arial" w:hAnsi="Arial" w:cs="Arial"/>
          <w:b/>
          <w:color w:val="CF4A02"/>
          <w:sz w:val="20"/>
          <w:szCs w:val="20"/>
        </w:rPr>
      </w:pPr>
      <w:r>
        <w:rPr>
          <w:rFonts w:ascii="Arial" w:eastAsia="Arial" w:hAnsi="Arial" w:cs="Arial"/>
          <w:b/>
          <w:color w:val="CF4A02"/>
          <w:sz w:val="20"/>
          <w:szCs w:val="20"/>
        </w:rPr>
        <w:t>Management remuneration</w:t>
      </w:r>
    </w:p>
    <w:p w14:paraId="12E0941D" w14:textId="77777777" w:rsidR="0041340C" w:rsidRDefault="0041340C">
      <w:pPr>
        <w:spacing w:line="240" w:lineRule="auto"/>
        <w:ind w:left="540"/>
        <w:jc w:val="both"/>
        <w:rPr>
          <w:rFonts w:ascii="Arial" w:eastAsia="Arial" w:hAnsi="Arial" w:cs="Arial"/>
          <w:sz w:val="18"/>
          <w:szCs w:val="18"/>
        </w:rPr>
      </w:pPr>
    </w:p>
    <w:p w14:paraId="4C9ECCDD" w14:textId="77777777" w:rsidR="0041340C" w:rsidRDefault="00CD2157">
      <w:pPr>
        <w:spacing w:line="240" w:lineRule="auto"/>
        <w:ind w:left="540"/>
        <w:jc w:val="both"/>
        <w:rPr>
          <w:rFonts w:ascii="Arial" w:eastAsia="Arial" w:hAnsi="Arial" w:cs="Arial"/>
          <w:sz w:val="20"/>
          <w:szCs w:val="20"/>
        </w:rPr>
      </w:pPr>
      <w:bookmarkStart w:id="7" w:name="bookmark=id.1t3h5sf" w:colFirst="0" w:colLast="0"/>
      <w:bookmarkEnd w:id="7"/>
      <w:r>
        <w:rPr>
          <w:rFonts w:ascii="Arial" w:eastAsia="Arial" w:hAnsi="Arial" w:cs="Arial"/>
          <w:sz w:val="20"/>
          <w:szCs w:val="20"/>
        </w:rPr>
        <w:t>The compensations paid or payable to management for employment services are as follows:</w:t>
      </w:r>
    </w:p>
    <w:p w14:paraId="03261A33" w14:textId="77777777" w:rsidR="0041340C" w:rsidRDefault="0041340C">
      <w:pPr>
        <w:spacing w:line="240" w:lineRule="auto"/>
        <w:ind w:left="540"/>
        <w:jc w:val="both"/>
        <w:rPr>
          <w:rFonts w:ascii="Arial" w:eastAsia="Arial" w:hAnsi="Arial" w:cs="Arial"/>
          <w:sz w:val="20"/>
          <w:szCs w:val="20"/>
        </w:rPr>
      </w:pPr>
    </w:p>
    <w:tbl>
      <w:tblPr>
        <w:tblStyle w:val="af5"/>
        <w:tblW w:w="8883" w:type="dxa"/>
        <w:tblInd w:w="567" w:type="dxa"/>
        <w:tblLayout w:type="fixed"/>
        <w:tblLook w:val="0000" w:firstRow="0" w:lastRow="0" w:firstColumn="0" w:lastColumn="0" w:noHBand="0" w:noVBand="0"/>
      </w:tblPr>
      <w:tblGrid>
        <w:gridCol w:w="2835"/>
        <w:gridCol w:w="1512"/>
        <w:gridCol w:w="1512"/>
        <w:gridCol w:w="1512"/>
        <w:gridCol w:w="1512"/>
      </w:tblGrid>
      <w:tr w:rsidR="0041340C" w14:paraId="34DA3A02" w14:textId="77777777">
        <w:trPr>
          <w:trHeight w:val="207"/>
        </w:trPr>
        <w:tc>
          <w:tcPr>
            <w:tcW w:w="2835" w:type="dxa"/>
            <w:shd w:val="clear" w:color="auto" w:fill="auto"/>
            <w:vAlign w:val="bottom"/>
          </w:tcPr>
          <w:p w14:paraId="67C7B6D2" w14:textId="77777777" w:rsidR="0041340C" w:rsidRDefault="0041340C">
            <w:pPr>
              <w:spacing w:line="240" w:lineRule="auto"/>
              <w:ind w:left="-101" w:right="-115"/>
              <w:jc w:val="both"/>
              <w:rPr>
                <w:rFonts w:ascii="Arial" w:eastAsia="Arial" w:hAnsi="Arial" w:cs="Arial"/>
                <w:b/>
                <w:sz w:val="20"/>
                <w:szCs w:val="20"/>
              </w:rPr>
            </w:pPr>
          </w:p>
        </w:tc>
        <w:tc>
          <w:tcPr>
            <w:tcW w:w="3024" w:type="dxa"/>
            <w:gridSpan w:val="2"/>
            <w:tcBorders>
              <w:top w:val="single" w:sz="4" w:space="0" w:color="000000"/>
            </w:tcBorders>
            <w:shd w:val="clear" w:color="auto" w:fill="auto"/>
            <w:vAlign w:val="bottom"/>
          </w:tcPr>
          <w:p w14:paraId="73BD7B24" w14:textId="77777777" w:rsidR="0041340C" w:rsidRDefault="00CD2157">
            <w:pPr>
              <w:spacing w:line="240" w:lineRule="auto"/>
              <w:ind w:right="-72"/>
              <w:jc w:val="center"/>
              <w:rPr>
                <w:rFonts w:ascii="Arial" w:eastAsia="Arial" w:hAnsi="Arial" w:cs="Arial"/>
                <w:b/>
                <w:sz w:val="20"/>
                <w:szCs w:val="20"/>
              </w:rPr>
            </w:pPr>
            <w:r>
              <w:rPr>
                <w:rFonts w:ascii="Arial" w:eastAsia="Arial" w:hAnsi="Arial" w:cs="Arial"/>
                <w:b/>
                <w:sz w:val="20"/>
                <w:szCs w:val="20"/>
              </w:rPr>
              <w:t>Unit: US Dollar</w:t>
            </w:r>
          </w:p>
        </w:tc>
        <w:tc>
          <w:tcPr>
            <w:tcW w:w="3024" w:type="dxa"/>
            <w:gridSpan w:val="2"/>
            <w:tcBorders>
              <w:top w:val="single" w:sz="4" w:space="0" w:color="000000"/>
            </w:tcBorders>
            <w:shd w:val="clear" w:color="auto" w:fill="auto"/>
            <w:vAlign w:val="bottom"/>
          </w:tcPr>
          <w:p w14:paraId="472A17A7" w14:textId="77777777" w:rsidR="0041340C" w:rsidRDefault="00CD2157">
            <w:pPr>
              <w:spacing w:line="240" w:lineRule="auto"/>
              <w:ind w:right="-72"/>
              <w:jc w:val="center"/>
              <w:rPr>
                <w:rFonts w:ascii="Arial" w:eastAsia="Arial" w:hAnsi="Arial" w:cs="Arial"/>
                <w:b/>
                <w:sz w:val="20"/>
                <w:szCs w:val="20"/>
              </w:rPr>
            </w:pPr>
            <w:r>
              <w:rPr>
                <w:rFonts w:ascii="Arial" w:eastAsia="Arial" w:hAnsi="Arial" w:cs="Arial"/>
                <w:b/>
                <w:sz w:val="20"/>
                <w:szCs w:val="20"/>
              </w:rPr>
              <w:t>Unit: Baht</w:t>
            </w:r>
          </w:p>
        </w:tc>
      </w:tr>
      <w:tr w:rsidR="0041340C" w14:paraId="0A677501" w14:textId="77777777">
        <w:trPr>
          <w:trHeight w:val="207"/>
        </w:trPr>
        <w:tc>
          <w:tcPr>
            <w:tcW w:w="2835" w:type="dxa"/>
            <w:shd w:val="clear" w:color="auto" w:fill="auto"/>
            <w:vAlign w:val="bottom"/>
          </w:tcPr>
          <w:p w14:paraId="32F03E7C" w14:textId="77777777" w:rsidR="0041340C" w:rsidRDefault="00CD2157">
            <w:pPr>
              <w:spacing w:line="240" w:lineRule="auto"/>
              <w:ind w:left="-101" w:right="-115"/>
              <w:jc w:val="both"/>
              <w:rPr>
                <w:rFonts w:ascii="Arial" w:eastAsia="Arial" w:hAnsi="Arial" w:cs="Arial"/>
                <w:sz w:val="20"/>
                <w:szCs w:val="20"/>
              </w:rPr>
            </w:pPr>
            <w:r>
              <w:rPr>
                <w:rFonts w:ascii="Arial" w:eastAsia="Arial" w:hAnsi="Arial" w:cs="Arial"/>
                <w:b/>
                <w:sz w:val="20"/>
                <w:szCs w:val="20"/>
              </w:rPr>
              <w:t>For the three-month</w:t>
            </w:r>
          </w:p>
        </w:tc>
        <w:tc>
          <w:tcPr>
            <w:tcW w:w="1512" w:type="dxa"/>
            <w:tcBorders>
              <w:top w:val="single" w:sz="4" w:space="0" w:color="000000"/>
            </w:tcBorders>
            <w:shd w:val="clear" w:color="auto" w:fill="auto"/>
            <w:vAlign w:val="bottom"/>
          </w:tcPr>
          <w:p w14:paraId="4599FA22"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512" w:type="dxa"/>
            <w:tcBorders>
              <w:top w:val="single" w:sz="4" w:space="0" w:color="000000"/>
            </w:tcBorders>
            <w:shd w:val="clear" w:color="auto" w:fill="auto"/>
            <w:vAlign w:val="bottom"/>
          </w:tcPr>
          <w:p w14:paraId="3F1DB116"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512" w:type="dxa"/>
            <w:tcBorders>
              <w:top w:val="single" w:sz="4" w:space="0" w:color="000000"/>
            </w:tcBorders>
            <w:shd w:val="clear" w:color="auto" w:fill="auto"/>
            <w:vAlign w:val="bottom"/>
          </w:tcPr>
          <w:p w14:paraId="711F5E73"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512" w:type="dxa"/>
            <w:tcBorders>
              <w:top w:val="single" w:sz="4" w:space="0" w:color="000000"/>
            </w:tcBorders>
            <w:shd w:val="clear" w:color="auto" w:fill="auto"/>
            <w:vAlign w:val="bottom"/>
          </w:tcPr>
          <w:p w14:paraId="5B774A3A"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 xml:space="preserve">30 September </w:t>
            </w:r>
          </w:p>
        </w:tc>
      </w:tr>
      <w:tr w:rsidR="0041340C" w14:paraId="663AEBA0" w14:textId="77777777">
        <w:trPr>
          <w:trHeight w:val="207"/>
        </w:trPr>
        <w:tc>
          <w:tcPr>
            <w:tcW w:w="2835" w:type="dxa"/>
            <w:shd w:val="clear" w:color="auto" w:fill="auto"/>
            <w:vAlign w:val="bottom"/>
          </w:tcPr>
          <w:p w14:paraId="3E006A5A" w14:textId="77777777" w:rsidR="0041340C" w:rsidRDefault="00CD2157">
            <w:pPr>
              <w:spacing w:line="240" w:lineRule="auto"/>
              <w:ind w:left="-101" w:right="-115"/>
              <w:jc w:val="both"/>
              <w:rPr>
                <w:rFonts w:ascii="Arial" w:eastAsia="Arial" w:hAnsi="Arial" w:cs="Arial"/>
                <w:sz w:val="20"/>
                <w:szCs w:val="20"/>
              </w:rPr>
            </w:pPr>
            <w:r>
              <w:rPr>
                <w:rFonts w:ascii="Arial" w:eastAsia="Arial" w:hAnsi="Arial" w:cs="Arial"/>
                <w:b/>
                <w:sz w:val="20"/>
                <w:szCs w:val="20"/>
              </w:rPr>
              <w:t xml:space="preserve">   period ended</w:t>
            </w:r>
          </w:p>
        </w:tc>
        <w:tc>
          <w:tcPr>
            <w:tcW w:w="1512" w:type="dxa"/>
            <w:tcBorders>
              <w:bottom w:val="single" w:sz="4" w:space="0" w:color="000000"/>
            </w:tcBorders>
            <w:shd w:val="clear" w:color="auto" w:fill="auto"/>
            <w:vAlign w:val="bottom"/>
          </w:tcPr>
          <w:p w14:paraId="30FCC102"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2021</w:t>
            </w:r>
          </w:p>
        </w:tc>
        <w:tc>
          <w:tcPr>
            <w:tcW w:w="1512" w:type="dxa"/>
            <w:tcBorders>
              <w:bottom w:val="single" w:sz="4" w:space="0" w:color="000000"/>
            </w:tcBorders>
            <w:shd w:val="clear" w:color="auto" w:fill="auto"/>
            <w:vAlign w:val="bottom"/>
          </w:tcPr>
          <w:p w14:paraId="6B853A0C" w14:textId="77777777" w:rsidR="0041340C" w:rsidRDefault="00CD2157">
            <w:pPr>
              <w:tabs>
                <w:tab w:val="center" w:pos="720"/>
                <w:tab w:val="right" w:pos="1440"/>
              </w:tabs>
              <w:spacing w:line="240" w:lineRule="auto"/>
              <w:ind w:right="-72"/>
              <w:jc w:val="right"/>
              <w:rPr>
                <w:rFonts w:ascii="Arial" w:eastAsia="Arial" w:hAnsi="Arial" w:cs="Arial"/>
                <w:b/>
                <w:sz w:val="20"/>
                <w:szCs w:val="20"/>
              </w:rPr>
            </w:pPr>
            <w:r>
              <w:rPr>
                <w:rFonts w:ascii="Arial" w:eastAsia="Arial" w:hAnsi="Arial" w:cs="Arial"/>
                <w:b/>
                <w:sz w:val="20"/>
                <w:szCs w:val="20"/>
              </w:rPr>
              <w:t>2020</w:t>
            </w:r>
          </w:p>
        </w:tc>
        <w:tc>
          <w:tcPr>
            <w:tcW w:w="1512" w:type="dxa"/>
            <w:tcBorders>
              <w:bottom w:val="single" w:sz="4" w:space="0" w:color="000000"/>
            </w:tcBorders>
            <w:shd w:val="clear" w:color="auto" w:fill="auto"/>
            <w:vAlign w:val="bottom"/>
          </w:tcPr>
          <w:p w14:paraId="7110D3C5"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2021</w:t>
            </w:r>
          </w:p>
        </w:tc>
        <w:tc>
          <w:tcPr>
            <w:tcW w:w="1512" w:type="dxa"/>
            <w:tcBorders>
              <w:bottom w:val="single" w:sz="4" w:space="0" w:color="000000"/>
            </w:tcBorders>
            <w:shd w:val="clear" w:color="auto" w:fill="auto"/>
            <w:vAlign w:val="bottom"/>
          </w:tcPr>
          <w:p w14:paraId="2D991EAF" w14:textId="77777777" w:rsidR="0041340C" w:rsidRDefault="00CD2157">
            <w:pPr>
              <w:tabs>
                <w:tab w:val="center" w:pos="720"/>
                <w:tab w:val="right" w:pos="1440"/>
              </w:tabs>
              <w:spacing w:line="240" w:lineRule="auto"/>
              <w:ind w:right="-72"/>
              <w:jc w:val="right"/>
              <w:rPr>
                <w:rFonts w:ascii="Arial" w:eastAsia="Arial" w:hAnsi="Arial" w:cs="Arial"/>
                <w:b/>
                <w:sz w:val="20"/>
                <w:szCs w:val="20"/>
              </w:rPr>
            </w:pPr>
            <w:r>
              <w:rPr>
                <w:rFonts w:ascii="Arial" w:eastAsia="Arial" w:hAnsi="Arial" w:cs="Arial"/>
                <w:b/>
                <w:sz w:val="20"/>
                <w:szCs w:val="20"/>
              </w:rPr>
              <w:t>2020</w:t>
            </w:r>
          </w:p>
        </w:tc>
      </w:tr>
      <w:tr w:rsidR="0041340C" w14:paraId="2AAFB762" w14:textId="77777777">
        <w:trPr>
          <w:trHeight w:val="20"/>
        </w:trPr>
        <w:tc>
          <w:tcPr>
            <w:tcW w:w="2835" w:type="dxa"/>
            <w:shd w:val="clear" w:color="auto" w:fill="auto"/>
            <w:vAlign w:val="bottom"/>
          </w:tcPr>
          <w:p w14:paraId="7D6E40F9" w14:textId="77777777" w:rsidR="0041340C" w:rsidRDefault="0041340C">
            <w:pPr>
              <w:spacing w:line="240" w:lineRule="auto"/>
              <w:ind w:left="-101" w:right="-115"/>
              <w:jc w:val="both"/>
              <w:rPr>
                <w:rFonts w:ascii="Arial" w:eastAsia="Arial" w:hAnsi="Arial" w:cs="Arial"/>
                <w:sz w:val="20"/>
                <w:szCs w:val="20"/>
              </w:rPr>
            </w:pPr>
          </w:p>
        </w:tc>
        <w:tc>
          <w:tcPr>
            <w:tcW w:w="1512" w:type="dxa"/>
            <w:tcBorders>
              <w:top w:val="single" w:sz="4" w:space="0" w:color="000000"/>
            </w:tcBorders>
            <w:shd w:val="clear" w:color="auto" w:fill="FAFAFA"/>
            <w:vAlign w:val="bottom"/>
          </w:tcPr>
          <w:p w14:paraId="09BF8739" w14:textId="77777777" w:rsidR="0041340C" w:rsidRDefault="0041340C">
            <w:pPr>
              <w:spacing w:line="240" w:lineRule="auto"/>
              <w:ind w:right="-72"/>
              <w:jc w:val="right"/>
              <w:rPr>
                <w:rFonts w:ascii="Arial" w:eastAsia="Arial" w:hAnsi="Arial" w:cs="Arial"/>
                <w:sz w:val="20"/>
                <w:szCs w:val="20"/>
              </w:rPr>
            </w:pPr>
          </w:p>
        </w:tc>
        <w:tc>
          <w:tcPr>
            <w:tcW w:w="1512" w:type="dxa"/>
            <w:tcBorders>
              <w:top w:val="single" w:sz="4" w:space="0" w:color="000000"/>
            </w:tcBorders>
            <w:vAlign w:val="bottom"/>
          </w:tcPr>
          <w:p w14:paraId="13B34570" w14:textId="77777777" w:rsidR="0041340C" w:rsidRDefault="0041340C">
            <w:pPr>
              <w:spacing w:line="240" w:lineRule="auto"/>
              <w:ind w:right="-72"/>
              <w:jc w:val="right"/>
              <w:rPr>
                <w:rFonts w:ascii="Arial" w:eastAsia="Arial" w:hAnsi="Arial" w:cs="Arial"/>
                <w:sz w:val="20"/>
                <w:szCs w:val="20"/>
              </w:rPr>
            </w:pPr>
          </w:p>
        </w:tc>
        <w:tc>
          <w:tcPr>
            <w:tcW w:w="1512" w:type="dxa"/>
            <w:tcBorders>
              <w:top w:val="single" w:sz="4" w:space="0" w:color="000000"/>
            </w:tcBorders>
            <w:shd w:val="clear" w:color="auto" w:fill="FAFAFA"/>
            <w:vAlign w:val="bottom"/>
          </w:tcPr>
          <w:p w14:paraId="5F7BA836" w14:textId="77777777" w:rsidR="0041340C" w:rsidRDefault="0041340C">
            <w:pPr>
              <w:spacing w:line="240" w:lineRule="auto"/>
              <w:ind w:right="-72"/>
              <w:jc w:val="right"/>
              <w:rPr>
                <w:rFonts w:ascii="Arial" w:eastAsia="Arial" w:hAnsi="Arial" w:cs="Arial"/>
                <w:sz w:val="20"/>
                <w:szCs w:val="20"/>
              </w:rPr>
            </w:pPr>
          </w:p>
        </w:tc>
        <w:tc>
          <w:tcPr>
            <w:tcW w:w="1512" w:type="dxa"/>
            <w:tcBorders>
              <w:top w:val="single" w:sz="4" w:space="0" w:color="000000"/>
            </w:tcBorders>
            <w:vAlign w:val="bottom"/>
          </w:tcPr>
          <w:p w14:paraId="25F1073F" w14:textId="77777777" w:rsidR="0041340C" w:rsidRDefault="0041340C">
            <w:pPr>
              <w:spacing w:line="240" w:lineRule="auto"/>
              <w:ind w:right="-72"/>
              <w:jc w:val="right"/>
              <w:rPr>
                <w:rFonts w:ascii="Arial" w:eastAsia="Arial" w:hAnsi="Arial" w:cs="Arial"/>
                <w:sz w:val="20"/>
                <w:szCs w:val="20"/>
              </w:rPr>
            </w:pPr>
          </w:p>
        </w:tc>
      </w:tr>
      <w:tr w:rsidR="0041340C" w14:paraId="3E7408DB" w14:textId="77777777">
        <w:trPr>
          <w:trHeight w:val="126"/>
        </w:trPr>
        <w:tc>
          <w:tcPr>
            <w:tcW w:w="2835" w:type="dxa"/>
            <w:shd w:val="clear" w:color="auto" w:fill="auto"/>
          </w:tcPr>
          <w:p w14:paraId="321AE69F" w14:textId="77777777" w:rsidR="0041340C" w:rsidRDefault="00CD2157">
            <w:pPr>
              <w:tabs>
                <w:tab w:val="left" w:pos="1254"/>
              </w:tabs>
              <w:spacing w:line="240" w:lineRule="auto"/>
              <w:ind w:left="-101" w:right="-115"/>
              <w:jc w:val="both"/>
              <w:rPr>
                <w:rFonts w:ascii="Arial" w:eastAsia="Arial" w:hAnsi="Arial" w:cs="Arial"/>
                <w:sz w:val="20"/>
                <w:szCs w:val="20"/>
              </w:rPr>
            </w:pPr>
            <w:r>
              <w:rPr>
                <w:rFonts w:ascii="Arial" w:eastAsia="Arial" w:hAnsi="Arial" w:cs="Arial"/>
                <w:sz w:val="20"/>
                <w:szCs w:val="20"/>
              </w:rPr>
              <w:t xml:space="preserve">- Salaries and other short-term </w:t>
            </w:r>
          </w:p>
        </w:tc>
        <w:tc>
          <w:tcPr>
            <w:tcW w:w="1512" w:type="dxa"/>
            <w:shd w:val="clear" w:color="auto" w:fill="FAFAFA"/>
            <w:vAlign w:val="bottom"/>
          </w:tcPr>
          <w:p w14:paraId="4D0E2832" w14:textId="77777777" w:rsidR="0041340C" w:rsidRDefault="0041340C">
            <w:pPr>
              <w:spacing w:line="240" w:lineRule="auto"/>
              <w:ind w:right="-72"/>
              <w:jc w:val="right"/>
              <w:rPr>
                <w:rFonts w:ascii="Arial" w:eastAsia="Arial" w:hAnsi="Arial" w:cs="Arial"/>
                <w:sz w:val="20"/>
                <w:szCs w:val="20"/>
              </w:rPr>
            </w:pPr>
          </w:p>
        </w:tc>
        <w:tc>
          <w:tcPr>
            <w:tcW w:w="1512" w:type="dxa"/>
            <w:vAlign w:val="bottom"/>
          </w:tcPr>
          <w:p w14:paraId="3328D61D" w14:textId="77777777" w:rsidR="0041340C" w:rsidRDefault="0041340C">
            <w:pPr>
              <w:spacing w:line="240" w:lineRule="auto"/>
              <w:ind w:right="-72"/>
              <w:jc w:val="right"/>
              <w:rPr>
                <w:rFonts w:ascii="Arial" w:eastAsia="Arial" w:hAnsi="Arial" w:cs="Arial"/>
                <w:sz w:val="20"/>
                <w:szCs w:val="20"/>
              </w:rPr>
            </w:pPr>
          </w:p>
        </w:tc>
        <w:tc>
          <w:tcPr>
            <w:tcW w:w="1512" w:type="dxa"/>
            <w:shd w:val="clear" w:color="auto" w:fill="FAFAFA"/>
            <w:vAlign w:val="bottom"/>
          </w:tcPr>
          <w:p w14:paraId="40AAE91B" w14:textId="77777777" w:rsidR="0041340C" w:rsidRDefault="0041340C">
            <w:pPr>
              <w:spacing w:line="240" w:lineRule="auto"/>
              <w:ind w:right="-72"/>
              <w:jc w:val="right"/>
              <w:rPr>
                <w:rFonts w:ascii="Arial" w:eastAsia="Arial" w:hAnsi="Arial" w:cs="Arial"/>
                <w:sz w:val="20"/>
                <w:szCs w:val="20"/>
              </w:rPr>
            </w:pPr>
          </w:p>
        </w:tc>
        <w:tc>
          <w:tcPr>
            <w:tcW w:w="1512" w:type="dxa"/>
            <w:vAlign w:val="bottom"/>
          </w:tcPr>
          <w:p w14:paraId="77BD9117" w14:textId="77777777" w:rsidR="0041340C" w:rsidRDefault="0041340C">
            <w:pPr>
              <w:spacing w:line="240" w:lineRule="auto"/>
              <w:ind w:right="-72"/>
              <w:jc w:val="right"/>
              <w:rPr>
                <w:rFonts w:ascii="Arial" w:eastAsia="Arial" w:hAnsi="Arial" w:cs="Arial"/>
                <w:sz w:val="20"/>
                <w:szCs w:val="20"/>
              </w:rPr>
            </w:pPr>
          </w:p>
        </w:tc>
      </w:tr>
      <w:tr w:rsidR="0041340C" w14:paraId="38D0484D" w14:textId="77777777">
        <w:trPr>
          <w:trHeight w:val="117"/>
        </w:trPr>
        <w:tc>
          <w:tcPr>
            <w:tcW w:w="2835" w:type="dxa"/>
            <w:shd w:val="clear" w:color="auto" w:fill="auto"/>
          </w:tcPr>
          <w:p w14:paraId="048489D0" w14:textId="77777777" w:rsidR="0041340C" w:rsidRDefault="00CD2157">
            <w:pPr>
              <w:tabs>
                <w:tab w:val="left" w:pos="1254"/>
              </w:tabs>
              <w:spacing w:line="240" w:lineRule="auto"/>
              <w:ind w:left="-101" w:right="-115"/>
              <w:jc w:val="both"/>
              <w:rPr>
                <w:rFonts w:ascii="Arial" w:eastAsia="Arial" w:hAnsi="Arial" w:cs="Arial"/>
                <w:sz w:val="20"/>
                <w:szCs w:val="20"/>
              </w:rPr>
            </w:pPr>
            <w:r>
              <w:rPr>
                <w:rFonts w:ascii="Arial" w:eastAsia="Arial" w:hAnsi="Arial" w:cs="Arial"/>
                <w:sz w:val="20"/>
                <w:szCs w:val="20"/>
              </w:rPr>
              <w:t xml:space="preserve">     employee benefits</w:t>
            </w:r>
          </w:p>
        </w:tc>
        <w:tc>
          <w:tcPr>
            <w:tcW w:w="1512" w:type="dxa"/>
            <w:shd w:val="clear" w:color="auto" w:fill="FAFAFA"/>
            <w:vAlign w:val="bottom"/>
          </w:tcPr>
          <w:p w14:paraId="6BA79247"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994,259</w:t>
            </w:r>
          </w:p>
        </w:tc>
        <w:tc>
          <w:tcPr>
            <w:tcW w:w="1512" w:type="dxa"/>
            <w:vAlign w:val="bottom"/>
          </w:tcPr>
          <w:p w14:paraId="16A3A3F5"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1,100,195</w:t>
            </w:r>
          </w:p>
        </w:tc>
        <w:tc>
          <w:tcPr>
            <w:tcW w:w="1512" w:type="dxa"/>
            <w:shd w:val="clear" w:color="auto" w:fill="FAFAFA"/>
            <w:vAlign w:val="bottom"/>
          </w:tcPr>
          <w:p w14:paraId="1ED5B2B7"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32,906,101</w:t>
            </w:r>
          </w:p>
        </w:tc>
        <w:tc>
          <w:tcPr>
            <w:tcW w:w="1512" w:type="dxa"/>
            <w:vAlign w:val="bottom"/>
          </w:tcPr>
          <w:p w14:paraId="0735DF9D"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34,650,408</w:t>
            </w:r>
          </w:p>
        </w:tc>
      </w:tr>
      <w:tr w:rsidR="0041340C" w14:paraId="7EDE9047" w14:textId="77777777">
        <w:trPr>
          <w:trHeight w:val="20"/>
        </w:trPr>
        <w:tc>
          <w:tcPr>
            <w:tcW w:w="2835" w:type="dxa"/>
            <w:shd w:val="clear" w:color="auto" w:fill="auto"/>
          </w:tcPr>
          <w:p w14:paraId="297289A4" w14:textId="77777777" w:rsidR="0041340C" w:rsidRDefault="00CD2157">
            <w:pPr>
              <w:tabs>
                <w:tab w:val="left" w:pos="1254"/>
              </w:tabs>
              <w:spacing w:line="240" w:lineRule="auto"/>
              <w:ind w:left="-101" w:right="-115"/>
              <w:jc w:val="both"/>
              <w:rPr>
                <w:rFonts w:ascii="Arial" w:eastAsia="Arial" w:hAnsi="Arial" w:cs="Arial"/>
                <w:sz w:val="20"/>
                <w:szCs w:val="20"/>
              </w:rPr>
            </w:pPr>
            <w:r>
              <w:rPr>
                <w:rFonts w:ascii="Arial" w:eastAsia="Arial" w:hAnsi="Arial" w:cs="Arial"/>
                <w:sz w:val="20"/>
                <w:szCs w:val="20"/>
              </w:rPr>
              <w:t>- Retirement benefits</w:t>
            </w:r>
          </w:p>
        </w:tc>
        <w:tc>
          <w:tcPr>
            <w:tcW w:w="1512" w:type="dxa"/>
            <w:tcBorders>
              <w:bottom w:val="single" w:sz="4" w:space="0" w:color="000000"/>
            </w:tcBorders>
            <w:shd w:val="clear" w:color="auto" w:fill="FAFAFA"/>
            <w:vAlign w:val="bottom"/>
          </w:tcPr>
          <w:p w14:paraId="2A171FFD"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38,924</w:t>
            </w:r>
          </w:p>
        </w:tc>
        <w:tc>
          <w:tcPr>
            <w:tcW w:w="1512" w:type="dxa"/>
            <w:tcBorders>
              <w:bottom w:val="single" w:sz="4" w:space="0" w:color="000000"/>
            </w:tcBorders>
            <w:vAlign w:val="bottom"/>
          </w:tcPr>
          <w:p w14:paraId="5432E45B"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44,650</w:t>
            </w:r>
          </w:p>
        </w:tc>
        <w:tc>
          <w:tcPr>
            <w:tcW w:w="1512" w:type="dxa"/>
            <w:tcBorders>
              <w:bottom w:val="single" w:sz="4" w:space="0" w:color="000000"/>
            </w:tcBorders>
            <w:shd w:val="clear" w:color="auto" w:fill="FAFAFA"/>
            <w:vAlign w:val="bottom"/>
          </w:tcPr>
          <w:p w14:paraId="3F6F60C8"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1,288,245</w:t>
            </w:r>
          </w:p>
        </w:tc>
        <w:tc>
          <w:tcPr>
            <w:tcW w:w="1512" w:type="dxa"/>
            <w:tcBorders>
              <w:bottom w:val="single" w:sz="4" w:space="0" w:color="000000"/>
            </w:tcBorders>
            <w:vAlign w:val="bottom"/>
          </w:tcPr>
          <w:p w14:paraId="2EE0BDD0"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1,406,253</w:t>
            </w:r>
          </w:p>
        </w:tc>
      </w:tr>
      <w:tr w:rsidR="0041340C" w14:paraId="66330236" w14:textId="77777777">
        <w:trPr>
          <w:trHeight w:val="87"/>
        </w:trPr>
        <w:tc>
          <w:tcPr>
            <w:tcW w:w="2835" w:type="dxa"/>
            <w:shd w:val="clear" w:color="auto" w:fill="auto"/>
            <w:vAlign w:val="bottom"/>
          </w:tcPr>
          <w:p w14:paraId="3B51EB14" w14:textId="77777777" w:rsidR="0041340C" w:rsidRDefault="0041340C">
            <w:pPr>
              <w:tabs>
                <w:tab w:val="center" w:pos="3402"/>
                <w:tab w:val="center" w:pos="4536"/>
                <w:tab w:val="center" w:pos="5670"/>
                <w:tab w:val="center" w:pos="6804"/>
                <w:tab w:val="right" w:pos="7655"/>
              </w:tabs>
              <w:spacing w:line="240" w:lineRule="auto"/>
              <w:ind w:left="-101" w:right="-115"/>
              <w:jc w:val="both"/>
              <w:rPr>
                <w:rFonts w:ascii="Arial" w:eastAsia="Arial" w:hAnsi="Arial" w:cs="Arial"/>
                <w:sz w:val="20"/>
                <w:szCs w:val="20"/>
              </w:rPr>
            </w:pPr>
          </w:p>
        </w:tc>
        <w:tc>
          <w:tcPr>
            <w:tcW w:w="1512" w:type="dxa"/>
            <w:tcBorders>
              <w:top w:val="single" w:sz="4" w:space="0" w:color="000000"/>
            </w:tcBorders>
            <w:shd w:val="clear" w:color="auto" w:fill="FAFAFA"/>
            <w:vAlign w:val="bottom"/>
          </w:tcPr>
          <w:p w14:paraId="50B43EB3" w14:textId="77777777" w:rsidR="0041340C" w:rsidRDefault="0041340C">
            <w:pPr>
              <w:spacing w:line="240" w:lineRule="auto"/>
              <w:ind w:right="-72"/>
              <w:jc w:val="right"/>
              <w:rPr>
                <w:rFonts w:ascii="Arial" w:eastAsia="Arial" w:hAnsi="Arial" w:cs="Arial"/>
                <w:sz w:val="20"/>
                <w:szCs w:val="20"/>
              </w:rPr>
            </w:pPr>
          </w:p>
        </w:tc>
        <w:tc>
          <w:tcPr>
            <w:tcW w:w="1512" w:type="dxa"/>
            <w:tcBorders>
              <w:top w:val="single" w:sz="4" w:space="0" w:color="000000"/>
            </w:tcBorders>
            <w:vAlign w:val="bottom"/>
          </w:tcPr>
          <w:p w14:paraId="2DD62A1A" w14:textId="77777777" w:rsidR="0041340C" w:rsidRDefault="0041340C">
            <w:pPr>
              <w:spacing w:line="240" w:lineRule="auto"/>
              <w:ind w:right="-72"/>
              <w:jc w:val="right"/>
              <w:rPr>
                <w:rFonts w:ascii="Arial" w:eastAsia="Arial" w:hAnsi="Arial" w:cs="Arial"/>
                <w:sz w:val="20"/>
                <w:szCs w:val="20"/>
              </w:rPr>
            </w:pPr>
          </w:p>
        </w:tc>
        <w:tc>
          <w:tcPr>
            <w:tcW w:w="1512" w:type="dxa"/>
            <w:tcBorders>
              <w:top w:val="single" w:sz="4" w:space="0" w:color="000000"/>
            </w:tcBorders>
            <w:shd w:val="clear" w:color="auto" w:fill="FAFAFA"/>
            <w:vAlign w:val="bottom"/>
          </w:tcPr>
          <w:p w14:paraId="0C19EF74" w14:textId="77777777" w:rsidR="0041340C" w:rsidRDefault="0041340C">
            <w:pPr>
              <w:spacing w:line="240" w:lineRule="auto"/>
              <w:ind w:right="-72"/>
              <w:jc w:val="right"/>
              <w:rPr>
                <w:rFonts w:ascii="Arial" w:eastAsia="Arial" w:hAnsi="Arial" w:cs="Arial"/>
                <w:sz w:val="20"/>
                <w:szCs w:val="20"/>
              </w:rPr>
            </w:pPr>
          </w:p>
        </w:tc>
        <w:tc>
          <w:tcPr>
            <w:tcW w:w="1512" w:type="dxa"/>
            <w:tcBorders>
              <w:top w:val="single" w:sz="4" w:space="0" w:color="000000"/>
            </w:tcBorders>
            <w:vAlign w:val="bottom"/>
          </w:tcPr>
          <w:p w14:paraId="5A03FDF8" w14:textId="77777777" w:rsidR="0041340C" w:rsidRDefault="0041340C">
            <w:pPr>
              <w:spacing w:line="240" w:lineRule="auto"/>
              <w:ind w:right="-72"/>
              <w:jc w:val="right"/>
              <w:rPr>
                <w:rFonts w:ascii="Arial" w:eastAsia="Arial" w:hAnsi="Arial" w:cs="Arial"/>
                <w:sz w:val="20"/>
                <w:szCs w:val="20"/>
              </w:rPr>
            </w:pPr>
          </w:p>
        </w:tc>
      </w:tr>
      <w:tr w:rsidR="0041340C" w14:paraId="1E7E8774" w14:textId="77777777">
        <w:trPr>
          <w:trHeight w:val="20"/>
        </w:trPr>
        <w:tc>
          <w:tcPr>
            <w:tcW w:w="2835" w:type="dxa"/>
            <w:shd w:val="clear" w:color="auto" w:fill="auto"/>
            <w:vAlign w:val="bottom"/>
          </w:tcPr>
          <w:p w14:paraId="4DE8B9C4" w14:textId="77777777" w:rsidR="0041340C" w:rsidRDefault="0041340C">
            <w:pPr>
              <w:tabs>
                <w:tab w:val="center" w:pos="3402"/>
                <w:tab w:val="center" w:pos="4536"/>
                <w:tab w:val="center" w:pos="5670"/>
                <w:tab w:val="center" w:pos="6804"/>
                <w:tab w:val="right" w:pos="7655"/>
              </w:tabs>
              <w:spacing w:line="240" w:lineRule="auto"/>
              <w:ind w:left="-101" w:right="-115"/>
              <w:rPr>
                <w:rFonts w:ascii="Arial" w:eastAsia="Arial" w:hAnsi="Arial" w:cs="Arial"/>
                <w:sz w:val="20"/>
                <w:szCs w:val="20"/>
              </w:rPr>
            </w:pPr>
          </w:p>
        </w:tc>
        <w:tc>
          <w:tcPr>
            <w:tcW w:w="1512" w:type="dxa"/>
            <w:tcBorders>
              <w:bottom w:val="single" w:sz="4" w:space="0" w:color="000000"/>
            </w:tcBorders>
            <w:shd w:val="clear" w:color="auto" w:fill="FAFAFA"/>
          </w:tcPr>
          <w:p w14:paraId="742B8079"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1,033,183</w:t>
            </w:r>
          </w:p>
        </w:tc>
        <w:tc>
          <w:tcPr>
            <w:tcW w:w="1512" w:type="dxa"/>
            <w:tcBorders>
              <w:bottom w:val="single" w:sz="4" w:space="0" w:color="000000"/>
            </w:tcBorders>
          </w:tcPr>
          <w:p w14:paraId="43EC8DDB"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1,144,845</w:t>
            </w:r>
          </w:p>
        </w:tc>
        <w:tc>
          <w:tcPr>
            <w:tcW w:w="1512" w:type="dxa"/>
            <w:tcBorders>
              <w:bottom w:val="single" w:sz="4" w:space="0" w:color="000000"/>
            </w:tcBorders>
            <w:shd w:val="clear" w:color="auto" w:fill="FAFAFA"/>
          </w:tcPr>
          <w:p w14:paraId="650AD39D"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34,194,346</w:t>
            </w:r>
          </w:p>
        </w:tc>
        <w:tc>
          <w:tcPr>
            <w:tcW w:w="1512" w:type="dxa"/>
            <w:tcBorders>
              <w:bottom w:val="single" w:sz="4" w:space="0" w:color="000000"/>
            </w:tcBorders>
          </w:tcPr>
          <w:p w14:paraId="6B650BB1"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36,056,661</w:t>
            </w:r>
          </w:p>
        </w:tc>
      </w:tr>
    </w:tbl>
    <w:p w14:paraId="771F343F" w14:textId="77777777" w:rsidR="0041340C" w:rsidRDefault="0041340C">
      <w:pPr>
        <w:spacing w:line="240" w:lineRule="auto"/>
        <w:ind w:left="540"/>
        <w:jc w:val="both"/>
        <w:rPr>
          <w:rFonts w:ascii="Arial" w:eastAsia="Arial" w:hAnsi="Arial" w:cs="Arial"/>
          <w:sz w:val="18"/>
          <w:szCs w:val="18"/>
        </w:rPr>
      </w:pPr>
    </w:p>
    <w:tbl>
      <w:tblPr>
        <w:tblStyle w:val="af6"/>
        <w:tblW w:w="8883" w:type="dxa"/>
        <w:tblInd w:w="567" w:type="dxa"/>
        <w:tblLayout w:type="fixed"/>
        <w:tblLook w:val="0000" w:firstRow="0" w:lastRow="0" w:firstColumn="0" w:lastColumn="0" w:noHBand="0" w:noVBand="0"/>
      </w:tblPr>
      <w:tblGrid>
        <w:gridCol w:w="2835"/>
        <w:gridCol w:w="1512"/>
        <w:gridCol w:w="1512"/>
        <w:gridCol w:w="1512"/>
        <w:gridCol w:w="1512"/>
      </w:tblGrid>
      <w:tr w:rsidR="0041340C" w14:paraId="623A035E" w14:textId="77777777">
        <w:trPr>
          <w:trHeight w:val="207"/>
        </w:trPr>
        <w:tc>
          <w:tcPr>
            <w:tcW w:w="2835" w:type="dxa"/>
            <w:shd w:val="clear" w:color="auto" w:fill="auto"/>
            <w:vAlign w:val="bottom"/>
          </w:tcPr>
          <w:p w14:paraId="03243D31" w14:textId="77777777" w:rsidR="0041340C" w:rsidRDefault="0041340C">
            <w:pPr>
              <w:spacing w:line="240" w:lineRule="auto"/>
              <w:ind w:left="-101" w:right="-115"/>
              <w:jc w:val="both"/>
              <w:rPr>
                <w:rFonts w:ascii="Arial" w:eastAsia="Arial" w:hAnsi="Arial" w:cs="Arial"/>
                <w:b/>
                <w:sz w:val="20"/>
                <w:szCs w:val="20"/>
              </w:rPr>
            </w:pPr>
          </w:p>
        </w:tc>
        <w:tc>
          <w:tcPr>
            <w:tcW w:w="3024" w:type="dxa"/>
            <w:gridSpan w:val="2"/>
            <w:tcBorders>
              <w:top w:val="single" w:sz="4" w:space="0" w:color="000000"/>
            </w:tcBorders>
            <w:shd w:val="clear" w:color="auto" w:fill="auto"/>
            <w:vAlign w:val="bottom"/>
          </w:tcPr>
          <w:p w14:paraId="204C2E49" w14:textId="77777777" w:rsidR="0041340C" w:rsidRDefault="00CD2157">
            <w:pPr>
              <w:spacing w:line="240" w:lineRule="auto"/>
              <w:ind w:right="-72"/>
              <w:jc w:val="center"/>
              <w:rPr>
                <w:rFonts w:ascii="Arial" w:eastAsia="Arial" w:hAnsi="Arial" w:cs="Arial"/>
                <w:b/>
                <w:sz w:val="20"/>
                <w:szCs w:val="20"/>
              </w:rPr>
            </w:pPr>
            <w:r>
              <w:rPr>
                <w:rFonts w:ascii="Arial" w:eastAsia="Arial" w:hAnsi="Arial" w:cs="Arial"/>
                <w:b/>
                <w:sz w:val="20"/>
                <w:szCs w:val="20"/>
              </w:rPr>
              <w:t>Unit: US Dollar</w:t>
            </w:r>
          </w:p>
        </w:tc>
        <w:tc>
          <w:tcPr>
            <w:tcW w:w="3024" w:type="dxa"/>
            <w:gridSpan w:val="2"/>
            <w:tcBorders>
              <w:top w:val="single" w:sz="4" w:space="0" w:color="000000"/>
            </w:tcBorders>
            <w:shd w:val="clear" w:color="auto" w:fill="auto"/>
            <w:vAlign w:val="bottom"/>
          </w:tcPr>
          <w:p w14:paraId="259863D1" w14:textId="77777777" w:rsidR="0041340C" w:rsidRDefault="00CD2157">
            <w:pPr>
              <w:spacing w:line="240" w:lineRule="auto"/>
              <w:ind w:right="-72"/>
              <w:jc w:val="center"/>
              <w:rPr>
                <w:rFonts w:ascii="Arial" w:eastAsia="Arial" w:hAnsi="Arial" w:cs="Arial"/>
                <w:b/>
                <w:sz w:val="20"/>
                <w:szCs w:val="20"/>
              </w:rPr>
            </w:pPr>
            <w:r>
              <w:rPr>
                <w:rFonts w:ascii="Arial" w:eastAsia="Arial" w:hAnsi="Arial" w:cs="Arial"/>
                <w:b/>
                <w:sz w:val="20"/>
                <w:szCs w:val="20"/>
              </w:rPr>
              <w:t>Unit: Baht</w:t>
            </w:r>
          </w:p>
        </w:tc>
      </w:tr>
      <w:tr w:rsidR="0041340C" w14:paraId="4C9D2CBE" w14:textId="77777777">
        <w:trPr>
          <w:trHeight w:val="207"/>
        </w:trPr>
        <w:tc>
          <w:tcPr>
            <w:tcW w:w="2835" w:type="dxa"/>
            <w:shd w:val="clear" w:color="auto" w:fill="auto"/>
            <w:vAlign w:val="bottom"/>
          </w:tcPr>
          <w:p w14:paraId="66A0210F" w14:textId="77777777" w:rsidR="0041340C" w:rsidRDefault="00CD2157">
            <w:pPr>
              <w:spacing w:line="240" w:lineRule="auto"/>
              <w:ind w:left="-101" w:right="-115"/>
              <w:jc w:val="both"/>
              <w:rPr>
                <w:rFonts w:ascii="Arial" w:eastAsia="Arial" w:hAnsi="Arial" w:cs="Arial"/>
                <w:sz w:val="20"/>
                <w:szCs w:val="20"/>
              </w:rPr>
            </w:pPr>
            <w:r>
              <w:rPr>
                <w:rFonts w:ascii="Arial" w:eastAsia="Arial" w:hAnsi="Arial" w:cs="Arial"/>
                <w:b/>
                <w:sz w:val="20"/>
                <w:szCs w:val="20"/>
              </w:rPr>
              <w:t>For the nine-month</w:t>
            </w:r>
          </w:p>
        </w:tc>
        <w:tc>
          <w:tcPr>
            <w:tcW w:w="1512" w:type="dxa"/>
            <w:tcBorders>
              <w:top w:val="single" w:sz="4" w:space="0" w:color="000000"/>
            </w:tcBorders>
            <w:shd w:val="clear" w:color="auto" w:fill="auto"/>
            <w:vAlign w:val="bottom"/>
          </w:tcPr>
          <w:p w14:paraId="28213C94"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512" w:type="dxa"/>
            <w:tcBorders>
              <w:top w:val="single" w:sz="4" w:space="0" w:color="000000"/>
            </w:tcBorders>
            <w:shd w:val="clear" w:color="auto" w:fill="auto"/>
            <w:vAlign w:val="bottom"/>
          </w:tcPr>
          <w:p w14:paraId="1E1DC479"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512" w:type="dxa"/>
            <w:tcBorders>
              <w:top w:val="single" w:sz="4" w:space="0" w:color="000000"/>
            </w:tcBorders>
            <w:shd w:val="clear" w:color="auto" w:fill="auto"/>
            <w:vAlign w:val="bottom"/>
          </w:tcPr>
          <w:p w14:paraId="77070D1A"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 xml:space="preserve">30 September </w:t>
            </w:r>
          </w:p>
        </w:tc>
        <w:tc>
          <w:tcPr>
            <w:tcW w:w="1512" w:type="dxa"/>
            <w:tcBorders>
              <w:top w:val="single" w:sz="4" w:space="0" w:color="000000"/>
            </w:tcBorders>
            <w:shd w:val="clear" w:color="auto" w:fill="auto"/>
            <w:vAlign w:val="bottom"/>
          </w:tcPr>
          <w:p w14:paraId="648E92A8"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 xml:space="preserve">30 September </w:t>
            </w:r>
          </w:p>
        </w:tc>
      </w:tr>
      <w:tr w:rsidR="0041340C" w14:paraId="16E117A2" w14:textId="77777777">
        <w:trPr>
          <w:trHeight w:val="207"/>
        </w:trPr>
        <w:tc>
          <w:tcPr>
            <w:tcW w:w="2835" w:type="dxa"/>
            <w:shd w:val="clear" w:color="auto" w:fill="auto"/>
            <w:vAlign w:val="bottom"/>
          </w:tcPr>
          <w:p w14:paraId="44CA5C93" w14:textId="77777777" w:rsidR="0041340C" w:rsidRDefault="00CD2157">
            <w:pPr>
              <w:spacing w:line="240" w:lineRule="auto"/>
              <w:ind w:left="-101" w:right="-115"/>
              <w:jc w:val="both"/>
              <w:rPr>
                <w:rFonts w:ascii="Arial" w:eastAsia="Arial" w:hAnsi="Arial" w:cs="Arial"/>
                <w:sz w:val="20"/>
                <w:szCs w:val="20"/>
              </w:rPr>
            </w:pPr>
            <w:r>
              <w:rPr>
                <w:rFonts w:ascii="Arial" w:eastAsia="Arial" w:hAnsi="Arial" w:cs="Arial"/>
                <w:b/>
                <w:sz w:val="20"/>
                <w:szCs w:val="20"/>
              </w:rPr>
              <w:t xml:space="preserve">   period ended</w:t>
            </w:r>
          </w:p>
        </w:tc>
        <w:tc>
          <w:tcPr>
            <w:tcW w:w="1512" w:type="dxa"/>
            <w:tcBorders>
              <w:bottom w:val="single" w:sz="4" w:space="0" w:color="000000"/>
            </w:tcBorders>
            <w:shd w:val="clear" w:color="auto" w:fill="auto"/>
            <w:vAlign w:val="bottom"/>
          </w:tcPr>
          <w:p w14:paraId="224E4E4B"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2021</w:t>
            </w:r>
          </w:p>
        </w:tc>
        <w:tc>
          <w:tcPr>
            <w:tcW w:w="1512" w:type="dxa"/>
            <w:tcBorders>
              <w:bottom w:val="single" w:sz="4" w:space="0" w:color="000000"/>
            </w:tcBorders>
            <w:shd w:val="clear" w:color="auto" w:fill="auto"/>
            <w:vAlign w:val="bottom"/>
          </w:tcPr>
          <w:p w14:paraId="311E5363" w14:textId="77777777" w:rsidR="0041340C" w:rsidRDefault="00CD2157">
            <w:pPr>
              <w:tabs>
                <w:tab w:val="center" w:pos="720"/>
                <w:tab w:val="right" w:pos="1440"/>
              </w:tabs>
              <w:spacing w:line="240" w:lineRule="auto"/>
              <w:ind w:right="-72"/>
              <w:jc w:val="right"/>
              <w:rPr>
                <w:rFonts w:ascii="Arial" w:eastAsia="Arial" w:hAnsi="Arial" w:cs="Arial"/>
                <w:b/>
                <w:sz w:val="20"/>
                <w:szCs w:val="20"/>
              </w:rPr>
            </w:pPr>
            <w:r>
              <w:rPr>
                <w:rFonts w:ascii="Arial" w:eastAsia="Arial" w:hAnsi="Arial" w:cs="Arial"/>
                <w:b/>
                <w:sz w:val="20"/>
                <w:szCs w:val="20"/>
              </w:rPr>
              <w:t>2020</w:t>
            </w:r>
          </w:p>
        </w:tc>
        <w:tc>
          <w:tcPr>
            <w:tcW w:w="1512" w:type="dxa"/>
            <w:tcBorders>
              <w:bottom w:val="single" w:sz="4" w:space="0" w:color="000000"/>
            </w:tcBorders>
            <w:shd w:val="clear" w:color="auto" w:fill="auto"/>
            <w:vAlign w:val="bottom"/>
          </w:tcPr>
          <w:p w14:paraId="7371C305" w14:textId="77777777" w:rsidR="0041340C" w:rsidRDefault="00CD2157">
            <w:pPr>
              <w:spacing w:line="240" w:lineRule="auto"/>
              <w:ind w:right="-72"/>
              <w:jc w:val="right"/>
              <w:rPr>
                <w:rFonts w:ascii="Arial" w:eastAsia="Arial" w:hAnsi="Arial" w:cs="Arial"/>
                <w:b/>
                <w:sz w:val="20"/>
                <w:szCs w:val="20"/>
              </w:rPr>
            </w:pPr>
            <w:r>
              <w:rPr>
                <w:rFonts w:ascii="Arial" w:eastAsia="Arial" w:hAnsi="Arial" w:cs="Arial"/>
                <w:b/>
                <w:sz w:val="20"/>
                <w:szCs w:val="20"/>
              </w:rPr>
              <w:t>2021</w:t>
            </w:r>
          </w:p>
        </w:tc>
        <w:tc>
          <w:tcPr>
            <w:tcW w:w="1512" w:type="dxa"/>
            <w:tcBorders>
              <w:bottom w:val="single" w:sz="4" w:space="0" w:color="000000"/>
            </w:tcBorders>
            <w:shd w:val="clear" w:color="auto" w:fill="auto"/>
            <w:vAlign w:val="bottom"/>
          </w:tcPr>
          <w:p w14:paraId="6E5390A6" w14:textId="77777777" w:rsidR="0041340C" w:rsidRDefault="00CD2157">
            <w:pPr>
              <w:tabs>
                <w:tab w:val="center" w:pos="720"/>
                <w:tab w:val="right" w:pos="1440"/>
              </w:tabs>
              <w:spacing w:line="240" w:lineRule="auto"/>
              <w:ind w:right="-72"/>
              <w:jc w:val="right"/>
              <w:rPr>
                <w:rFonts w:ascii="Arial" w:eastAsia="Arial" w:hAnsi="Arial" w:cs="Arial"/>
                <w:b/>
                <w:sz w:val="20"/>
                <w:szCs w:val="20"/>
              </w:rPr>
            </w:pPr>
            <w:r>
              <w:rPr>
                <w:rFonts w:ascii="Arial" w:eastAsia="Arial" w:hAnsi="Arial" w:cs="Arial"/>
                <w:b/>
                <w:sz w:val="20"/>
                <w:szCs w:val="20"/>
              </w:rPr>
              <w:t>2020</w:t>
            </w:r>
          </w:p>
        </w:tc>
      </w:tr>
      <w:tr w:rsidR="0041340C" w14:paraId="54417491" w14:textId="77777777">
        <w:trPr>
          <w:trHeight w:val="20"/>
        </w:trPr>
        <w:tc>
          <w:tcPr>
            <w:tcW w:w="2835" w:type="dxa"/>
            <w:shd w:val="clear" w:color="auto" w:fill="auto"/>
            <w:vAlign w:val="bottom"/>
          </w:tcPr>
          <w:p w14:paraId="545467E9" w14:textId="77777777" w:rsidR="0041340C" w:rsidRDefault="0041340C">
            <w:pPr>
              <w:spacing w:line="240" w:lineRule="auto"/>
              <w:ind w:left="-101" w:right="-115"/>
              <w:jc w:val="both"/>
              <w:rPr>
                <w:rFonts w:ascii="Arial" w:eastAsia="Arial" w:hAnsi="Arial" w:cs="Arial"/>
                <w:sz w:val="20"/>
                <w:szCs w:val="20"/>
              </w:rPr>
            </w:pPr>
          </w:p>
        </w:tc>
        <w:tc>
          <w:tcPr>
            <w:tcW w:w="1512" w:type="dxa"/>
            <w:tcBorders>
              <w:top w:val="single" w:sz="4" w:space="0" w:color="000000"/>
            </w:tcBorders>
            <w:shd w:val="clear" w:color="auto" w:fill="FAFAFA"/>
            <w:vAlign w:val="bottom"/>
          </w:tcPr>
          <w:p w14:paraId="4523291D" w14:textId="77777777" w:rsidR="0041340C" w:rsidRDefault="0041340C">
            <w:pPr>
              <w:spacing w:line="240" w:lineRule="auto"/>
              <w:ind w:right="-72"/>
              <w:jc w:val="right"/>
              <w:rPr>
                <w:rFonts w:ascii="Arial" w:eastAsia="Arial" w:hAnsi="Arial" w:cs="Arial"/>
                <w:sz w:val="20"/>
                <w:szCs w:val="20"/>
              </w:rPr>
            </w:pPr>
          </w:p>
        </w:tc>
        <w:tc>
          <w:tcPr>
            <w:tcW w:w="1512" w:type="dxa"/>
            <w:tcBorders>
              <w:top w:val="single" w:sz="4" w:space="0" w:color="000000"/>
            </w:tcBorders>
            <w:vAlign w:val="bottom"/>
          </w:tcPr>
          <w:p w14:paraId="70ED24B5" w14:textId="77777777" w:rsidR="0041340C" w:rsidRDefault="0041340C">
            <w:pPr>
              <w:spacing w:line="240" w:lineRule="auto"/>
              <w:ind w:right="-72"/>
              <w:jc w:val="right"/>
              <w:rPr>
                <w:rFonts w:ascii="Arial" w:eastAsia="Arial" w:hAnsi="Arial" w:cs="Arial"/>
                <w:sz w:val="20"/>
                <w:szCs w:val="20"/>
              </w:rPr>
            </w:pPr>
          </w:p>
        </w:tc>
        <w:tc>
          <w:tcPr>
            <w:tcW w:w="1512" w:type="dxa"/>
            <w:tcBorders>
              <w:top w:val="single" w:sz="4" w:space="0" w:color="000000"/>
            </w:tcBorders>
            <w:shd w:val="clear" w:color="auto" w:fill="FAFAFA"/>
            <w:vAlign w:val="bottom"/>
          </w:tcPr>
          <w:p w14:paraId="54A63887" w14:textId="77777777" w:rsidR="0041340C" w:rsidRDefault="0041340C">
            <w:pPr>
              <w:spacing w:line="240" w:lineRule="auto"/>
              <w:ind w:right="-72"/>
              <w:jc w:val="right"/>
              <w:rPr>
                <w:rFonts w:ascii="Arial" w:eastAsia="Arial" w:hAnsi="Arial" w:cs="Arial"/>
                <w:sz w:val="20"/>
                <w:szCs w:val="20"/>
              </w:rPr>
            </w:pPr>
          </w:p>
        </w:tc>
        <w:tc>
          <w:tcPr>
            <w:tcW w:w="1512" w:type="dxa"/>
            <w:tcBorders>
              <w:top w:val="single" w:sz="4" w:space="0" w:color="000000"/>
            </w:tcBorders>
            <w:vAlign w:val="bottom"/>
          </w:tcPr>
          <w:p w14:paraId="07D367CA" w14:textId="77777777" w:rsidR="0041340C" w:rsidRDefault="0041340C">
            <w:pPr>
              <w:spacing w:line="240" w:lineRule="auto"/>
              <w:ind w:right="-72"/>
              <w:jc w:val="right"/>
              <w:rPr>
                <w:rFonts w:ascii="Arial" w:eastAsia="Arial" w:hAnsi="Arial" w:cs="Arial"/>
                <w:sz w:val="20"/>
                <w:szCs w:val="20"/>
              </w:rPr>
            </w:pPr>
          </w:p>
        </w:tc>
      </w:tr>
      <w:tr w:rsidR="0041340C" w14:paraId="6FB7EB2C" w14:textId="77777777">
        <w:trPr>
          <w:trHeight w:val="126"/>
        </w:trPr>
        <w:tc>
          <w:tcPr>
            <w:tcW w:w="2835" w:type="dxa"/>
            <w:shd w:val="clear" w:color="auto" w:fill="auto"/>
          </w:tcPr>
          <w:p w14:paraId="6E21C3C0" w14:textId="77777777" w:rsidR="0041340C" w:rsidRDefault="00CD2157">
            <w:pPr>
              <w:tabs>
                <w:tab w:val="left" w:pos="1254"/>
              </w:tabs>
              <w:spacing w:line="240" w:lineRule="auto"/>
              <w:ind w:left="-101" w:right="-115"/>
              <w:jc w:val="both"/>
              <w:rPr>
                <w:rFonts w:ascii="Arial" w:eastAsia="Arial" w:hAnsi="Arial" w:cs="Arial"/>
                <w:sz w:val="20"/>
                <w:szCs w:val="20"/>
              </w:rPr>
            </w:pPr>
            <w:r>
              <w:rPr>
                <w:rFonts w:ascii="Arial" w:eastAsia="Arial" w:hAnsi="Arial" w:cs="Arial"/>
                <w:sz w:val="20"/>
                <w:szCs w:val="20"/>
              </w:rPr>
              <w:t xml:space="preserve">- Salaries and other short-term </w:t>
            </w:r>
          </w:p>
        </w:tc>
        <w:tc>
          <w:tcPr>
            <w:tcW w:w="1512" w:type="dxa"/>
            <w:shd w:val="clear" w:color="auto" w:fill="FAFAFA"/>
            <w:vAlign w:val="bottom"/>
          </w:tcPr>
          <w:p w14:paraId="205F9E3A" w14:textId="77777777" w:rsidR="0041340C" w:rsidRDefault="0041340C">
            <w:pPr>
              <w:spacing w:line="240" w:lineRule="auto"/>
              <w:ind w:right="-72"/>
              <w:jc w:val="right"/>
              <w:rPr>
                <w:rFonts w:ascii="Arial" w:eastAsia="Arial" w:hAnsi="Arial" w:cs="Arial"/>
                <w:sz w:val="20"/>
                <w:szCs w:val="20"/>
              </w:rPr>
            </w:pPr>
          </w:p>
        </w:tc>
        <w:tc>
          <w:tcPr>
            <w:tcW w:w="1512" w:type="dxa"/>
            <w:vAlign w:val="bottom"/>
          </w:tcPr>
          <w:p w14:paraId="0F45EC1E" w14:textId="77777777" w:rsidR="0041340C" w:rsidRDefault="0041340C">
            <w:pPr>
              <w:spacing w:line="240" w:lineRule="auto"/>
              <w:ind w:right="-72"/>
              <w:jc w:val="right"/>
              <w:rPr>
                <w:rFonts w:ascii="Arial" w:eastAsia="Arial" w:hAnsi="Arial" w:cs="Arial"/>
                <w:sz w:val="20"/>
                <w:szCs w:val="20"/>
              </w:rPr>
            </w:pPr>
          </w:p>
        </w:tc>
        <w:tc>
          <w:tcPr>
            <w:tcW w:w="1512" w:type="dxa"/>
            <w:shd w:val="clear" w:color="auto" w:fill="FAFAFA"/>
            <w:vAlign w:val="bottom"/>
          </w:tcPr>
          <w:p w14:paraId="087FF499" w14:textId="77777777" w:rsidR="0041340C" w:rsidRDefault="0041340C">
            <w:pPr>
              <w:spacing w:line="240" w:lineRule="auto"/>
              <w:ind w:right="-72"/>
              <w:jc w:val="right"/>
              <w:rPr>
                <w:rFonts w:ascii="Arial" w:eastAsia="Arial" w:hAnsi="Arial" w:cs="Arial"/>
                <w:sz w:val="20"/>
                <w:szCs w:val="20"/>
              </w:rPr>
            </w:pPr>
          </w:p>
        </w:tc>
        <w:tc>
          <w:tcPr>
            <w:tcW w:w="1512" w:type="dxa"/>
            <w:vAlign w:val="bottom"/>
          </w:tcPr>
          <w:p w14:paraId="2FD73FD0" w14:textId="77777777" w:rsidR="0041340C" w:rsidRDefault="0041340C">
            <w:pPr>
              <w:spacing w:line="240" w:lineRule="auto"/>
              <w:ind w:right="-72"/>
              <w:jc w:val="right"/>
              <w:rPr>
                <w:rFonts w:ascii="Arial" w:eastAsia="Arial" w:hAnsi="Arial" w:cs="Arial"/>
                <w:sz w:val="20"/>
                <w:szCs w:val="20"/>
              </w:rPr>
            </w:pPr>
          </w:p>
        </w:tc>
      </w:tr>
      <w:tr w:rsidR="0041340C" w14:paraId="270C5798" w14:textId="77777777">
        <w:trPr>
          <w:trHeight w:val="108"/>
        </w:trPr>
        <w:tc>
          <w:tcPr>
            <w:tcW w:w="2835" w:type="dxa"/>
            <w:shd w:val="clear" w:color="auto" w:fill="auto"/>
          </w:tcPr>
          <w:p w14:paraId="7DC5E44D" w14:textId="77777777" w:rsidR="0041340C" w:rsidRDefault="00CD2157">
            <w:pPr>
              <w:tabs>
                <w:tab w:val="left" w:pos="1254"/>
              </w:tabs>
              <w:spacing w:line="240" w:lineRule="auto"/>
              <w:ind w:left="-101" w:right="-115"/>
              <w:jc w:val="both"/>
              <w:rPr>
                <w:rFonts w:ascii="Arial" w:eastAsia="Arial" w:hAnsi="Arial" w:cs="Arial"/>
                <w:sz w:val="20"/>
                <w:szCs w:val="20"/>
              </w:rPr>
            </w:pPr>
            <w:r>
              <w:rPr>
                <w:rFonts w:ascii="Arial" w:eastAsia="Arial" w:hAnsi="Arial" w:cs="Arial"/>
                <w:sz w:val="20"/>
                <w:szCs w:val="20"/>
              </w:rPr>
              <w:t xml:space="preserve">     employee benefits</w:t>
            </w:r>
          </w:p>
        </w:tc>
        <w:tc>
          <w:tcPr>
            <w:tcW w:w="1512" w:type="dxa"/>
            <w:shd w:val="clear" w:color="auto" w:fill="FAFAFA"/>
            <w:vAlign w:val="bottom"/>
          </w:tcPr>
          <w:p w14:paraId="2BD45EC7"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3,802,298</w:t>
            </w:r>
          </w:p>
        </w:tc>
        <w:tc>
          <w:tcPr>
            <w:tcW w:w="1512" w:type="dxa"/>
            <w:vAlign w:val="bottom"/>
          </w:tcPr>
          <w:p w14:paraId="0D44B510"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4,496,132</w:t>
            </w:r>
          </w:p>
        </w:tc>
        <w:tc>
          <w:tcPr>
            <w:tcW w:w="1512" w:type="dxa"/>
            <w:shd w:val="clear" w:color="auto" w:fill="FAFAFA"/>
            <w:vAlign w:val="bottom"/>
          </w:tcPr>
          <w:p w14:paraId="1FE2E634"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119,697,794</w:t>
            </w:r>
          </w:p>
        </w:tc>
        <w:tc>
          <w:tcPr>
            <w:tcW w:w="1512" w:type="dxa"/>
            <w:vAlign w:val="bottom"/>
          </w:tcPr>
          <w:p w14:paraId="5EA625FE"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142,336,749</w:t>
            </w:r>
          </w:p>
        </w:tc>
      </w:tr>
      <w:tr w:rsidR="0041340C" w14:paraId="5F5136E4" w14:textId="77777777">
        <w:trPr>
          <w:trHeight w:val="20"/>
        </w:trPr>
        <w:tc>
          <w:tcPr>
            <w:tcW w:w="2835" w:type="dxa"/>
            <w:shd w:val="clear" w:color="auto" w:fill="auto"/>
          </w:tcPr>
          <w:p w14:paraId="1F891F4A" w14:textId="77777777" w:rsidR="0041340C" w:rsidRDefault="00CD2157">
            <w:pPr>
              <w:tabs>
                <w:tab w:val="left" w:pos="1254"/>
              </w:tabs>
              <w:spacing w:line="240" w:lineRule="auto"/>
              <w:ind w:left="-101" w:right="-115"/>
              <w:jc w:val="both"/>
              <w:rPr>
                <w:rFonts w:ascii="Arial" w:eastAsia="Arial" w:hAnsi="Arial" w:cs="Arial"/>
                <w:sz w:val="20"/>
                <w:szCs w:val="20"/>
              </w:rPr>
            </w:pPr>
            <w:r>
              <w:rPr>
                <w:rFonts w:ascii="Arial" w:eastAsia="Arial" w:hAnsi="Arial" w:cs="Arial"/>
                <w:sz w:val="20"/>
                <w:szCs w:val="20"/>
              </w:rPr>
              <w:t>- Retirement benefits</w:t>
            </w:r>
          </w:p>
        </w:tc>
        <w:tc>
          <w:tcPr>
            <w:tcW w:w="1512" w:type="dxa"/>
            <w:tcBorders>
              <w:bottom w:val="single" w:sz="4" w:space="0" w:color="000000"/>
            </w:tcBorders>
            <w:shd w:val="clear" w:color="auto" w:fill="FAFAFA"/>
            <w:vAlign w:val="bottom"/>
          </w:tcPr>
          <w:p w14:paraId="6A820EC8"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540,260</w:t>
            </w:r>
          </w:p>
        </w:tc>
        <w:tc>
          <w:tcPr>
            <w:tcW w:w="1512" w:type="dxa"/>
            <w:tcBorders>
              <w:bottom w:val="single" w:sz="4" w:space="0" w:color="000000"/>
            </w:tcBorders>
            <w:vAlign w:val="bottom"/>
          </w:tcPr>
          <w:p w14:paraId="1A7DF1A4"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138,703</w:t>
            </w:r>
          </w:p>
        </w:tc>
        <w:tc>
          <w:tcPr>
            <w:tcW w:w="1512" w:type="dxa"/>
            <w:tcBorders>
              <w:bottom w:val="single" w:sz="4" w:space="0" w:color="000000"/>
            </w:tcBorders>
            <w:shd w:val="clear" w:color="auto" w:fill="FAFAFA"/>
            <w:vAlign w:val="bottom"/>
          </w:tcPr>
          <w:p w14:paraId="6CABD207"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17,056,327</w:t>
            </w:r>
          </w:p>
        </w:tc>
        <w:tc>
          <w:tcPr>
            <w:tcW w:w="1512" w:type="dxa"/>
            <w:tcBorders>
              <w:bottom w:val="single" w:sz="4" w:space="0" w:color="000000"/>
            </w:tcBorders>
            <w:vAlign w:val="bottom"/>
          </w:tcPr>
          <w:p w14:paraId="16A55241"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4,394,521</w:t>
            </w:r>
          </w:p>
        </w:tc>
      </w:tr>
      <w:tr w:rsidR="0041340C" w14:paraId="152D74D8" w14:textId="77777777">
        <w:trPr>
          <w:trHeight w:val="87"/>
        </w:trPr>
        <w:tc>
          <w:tcPr>
            <w:tcW w:w="2835" w:type="dxa"/>
            <w:shd w:val="clear" w:color="auto" w:fill="auto"/>
            <w:vAlign w:val="bottom"/>
          </w:tcPr>
          <w:p w14:paraId="49B3BA45" w14:textId="77777777" w:rsidR="0041340C" w:rsidRDefault="0041340C">
            <w:pPr>
              <w:tabs>
                <w:tab w:val="center" w:pos="3402"/>
                <w:tab w:val="center" w:pos="4536"/>
                <w:tab w:val="center" w:pos="5670"/>
                <w:tab w:val="center" w:pos="6804"/>
                <w:tab w:val="right" w:pos="7655"/>
              </w:tabs>
              <w:spacing w:line="240" w:lineRule="auto"/>
              <w:ind w:left="-101" w:right="-115"/>
              <w:jc w:val="both"/>
              <w:rPr>
                <w:rFonts w:ascii="Arial" w:eastAsia="Arial" w:hAnsi="Arial" w:cs="Arial"/>
                <w:sz w:val="20"/>
                <w:szCs w:val="20"/>
              </w:rPr>
            </w:pPr>
          </w:p>
        </w:tc>
        <w:tc>
          <w:tcPr>
            <w:tcW w:w="1512" w:type="dxa"/>
            <w:tcBorders>
              <w:top w:val="single" w:sz="4" w:space="0" w:color="000000"/>
            </w:tcBorders>
            <w:shd w:val="clear" w:color="auto" w:fill="FAFAFA"/>
            <w:vAlign w:val="bottom"/>
          </w:tcPr>
          <w:p w14:paraId="0EFDC30F" w14:textId="77777777" w:rsidR="0041340C" w:rsidRDefault="0041340C">
            <w:pPr>
              <w:spacing w:line="240" w:lineRule="auto"/>
              <w:ind w:right="-72"/>
              <w:jc w:val="right"/>
              <w:rPr>
                <w:rFonts w:ascii="Arial" w:eastAsia="Arial" w:hAnsi="Arial" w:cs="Arial"/>
                <w:sz w:val="20"/>
                <w:szCs w:val="20"/>
              </w:rPr>
            </w:pPr>
          </w:p>
        </w:tc>
        <w:tc>
          <w:tcPr>
            <w:tcW w:w="1512" w:type="dxa"/>
            <w:tcBorders>
              <w:top w:val="single" w:sz="4" w:space="0" w:color="000000"/>
            </w:tcBorders>
            <w:vAlign w:val="bottom"/>
          </w:tcPr>
          <w:p w14:paraId="3830CFB2" w14:textId="77777777" w:rsidR="0041340C" w:rsidRDefault="0041340C">
            <w:pPr>
              <w:spacing w:line="240" w:lineRule="auto"/>
              <w:ind w:right="-72"/>
              <w:jc w:val="right"/>
              <w:rPr>
                <w:rFonts w:ascii="Arial" w:eastAsia="Arial" w:hAnsi="Arial" w:cs="Arial"/>
                <w:sz w:val="20"/>
                <w:szCs w:val="20"/>
              </w:rPr>
            </w:pPr>
          </w:p>
        </w:tc>
        <w:tc>
          <w:tcPr>
            <w:tcW w:w="1512" w:type="dxa"/>
            <w:tcBorders>
              <w:top w:val="single" w:sz="4" w:space="0" w:color="000000"/>
            </w:tcBorders>
            <w:shd w:val="clear" w:color="auto" w:fill="FAFAFA"/>
            <w:vAlign w:val="bottom"/>
          </w:tcPr>
          <w:p w14:paraId="439CB0D0" w14:textId="77777777" w:rsidR="0041340C" w:rsidRDefault="0041340C">
            <w:pPr>
              <w:spacing w:line="240" w:lineRule="auto"/>
              <w:ind w:right="-72"/>
              <w:jc w:val="right"/>
              <w:rPr>
                <w:rFonts w:ascii="Arial" w:eastAsia="Arial" w:hAnsi="Arial" w:cs="Arial"/>
                <w:sz w:val="20"/>
                <w:szCs w:val="20"/>
              </w:rPr>
            </w:pPr>
          </w:p>
        </w:tc>
        <w:tc>
          <w:tcPr>
            <w:tcW w:w="1512" w:type="dxa"/>
            <w:tcBorders>
              <w:top w:val="single" w:sz="4" w:space="0" w:color="000000"/>
            </w:tcBorders>
            <w:vAlign w:val="bottom"/>
          </w:tcPr>
          <w:p w14:paraId="6D37EA89" w14:textId="77777777" w:rsidR="0041340C" w:rsidRDefault="0041340C">
            <w:pPr>
              <w:spacing w:line="240" w:lineRule="auto"/>
              <w:ind w:right="-72"/>
              <w:jc w:val="right"/>
              <w:rPr>
                <w:rFonts w:ascii="Arial" w:eastAsia="Arial" w:hAnsi="Arial" w:cs="Arial"/>
                <w:sz w:val="20"/>
                <w:szCs w:val="20"/>
              </w:rPr>
            </w:pPr>
          </w:p>
        </w:tc>
      </w:tr>
      <w:tr w:rsidR="0041340C" w14:paraId="0B4768EA" w14:textId="77777777">
        <w:trPr>
          <w:trHeight w:val="20"/>
        </w:trPr>
        <w:tc>
          <w:tcPr>
            <w:tcW w:w="2835" w:type="dxa"/>
            <w:shd w:val="clear" w:color="auto" w:fill="auto"/>
            <w:vAlign w:val="bottom"/>
          </w:tcPr>
          <w:p w14:paraId="0BE84BAD" w14:textId="77777777" w:rsidR="0041340C" w:rsidRDefault="0041340C">
            <w:pPr>
              <w:tabs>
                <w:tab w:val="center" w:pos="3402"/>
                <w:tab w:val="center" w:pos="4536"/>
                <w:tab w:val="center" w:pos="5670"/>
                <w:tab w:val="center" w:pos="6804"/>
                <w:tab w:val="right" w:pos="7655"/>
              </w:tabs>
              <w:spacing w:line="240" w:lineRule="auto"/>
              <w:ind w:left="-101" w:right="-115"/>
              <w:rPr>
                <w:rFonts w:ascii="Arial" w:eastAsia="Arial" w:hAnsi="Arial" w:cs="Arial"/>
                <w:sz w:val="20"/>
                <w:szCs w:val="20"/>
              </w:rPr>
            </w:pPr>
          </w:p>
        </w:tc>
        <w:tc>
          <w:tcPr>
            <w:tcW w:w="1512" w:type="dxa"/>
            <w:tcBorders>
              <w:bottom w:val="single" w:sz="4" w:space="0" w:color="000000"/>
            </w:tcBorders>
            <w:shd w:val="clear" w:color="auto" w:fill="FAFAFA"/>
          </w:tcPr>
          <w:p w14:paraId="69ABF114"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4,342,558</w:t>
            </w:r>
          </w:p>
        </w:tc>
        <w:tc>
          <w:tcPr>
            <w:tcW w:w="1512" w:type="dxa"/>
            <w:tcBorders>
              <w:bottom w:val="single" w:sz="4" w:space="0" w:color="000000"/>
            </w:tcBorders>
          </w:tcPr>
          <w:p w14:paraId="044C862E"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4,634,835</w:t>
            </w:r>
          </w:p>
        </w:tc>
        <w:tc>
          <w:tcPr>
            <w:tcW w:w="1512" w:type="dxa"/>
            <w:tcBorders>
              <w:bottom w:val="single" w:sz="4" w:space="0" w:color="000000"/>
            </w:tcBorders>
            <w:shd w:val="clear" w:color="auto" w:fill="FAFAFA"/>
          </w:tcPr>
          <w:p w14:paraId="06C43422"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136,754,121</w:t>
            </w:r>
          </w:p>
        </w:tc>
        <w:tc>
          <w:tcPr>
            <w:tcW w:w="1512" w:type="dxa"/>
            <w:tcBorders>
              <w:bottom w:val="single" w:sz="4" w:space="0" w:color="000000"/>
            </w:tcBorders>
          </w:tcPr>
          <w:p w14:paraId="3010B047" w14:textId="77777777" w:rsidR="0041340C" w:rsidRDefault="00CD2157">
            <w:pPr>
              <w:spacing w:line="240" w:lineRule="auto"/>
              <w:ind w:right="-72"/>
              <w:jc w:val="right"/>
              <w:rPr>
                <w:rFonts w:ascii="Arial" w:eastAsia="Arial" w:hAnsi="Arial" w:cs="Arial"/>
                <w:sz w:val="20"/>
                <w:szCs w:val="20"/>
              </w:rPr>
            </w:pPr>
            <w:r>
              <w:rPr>
                <w:rFonts w:ascii="Arial" w:eastAsia="Arial" w:hAnsi="Arial" w:cs="Arial"/>
                <w:sz w:val="20"/>
                <w:szCs w:val="20"/>
              </w:rPr>
              <w:t>146,731,270</w:t>
            </w:r>
          </w:p>
        </w:tc>
      </w:tr>
    </w:tbl>
    <w:p w14:paraId="4D9099AC" w14:textId="77777777" w:rsidR="0041340C" w:rsidRDefault="0041340C">
      <w:pPr>
        <w:spacing w:line="240" w:lineRule="auto"/>
        <w:jc w:val="both"/>
        <w:rPr>
          <w:rFonts w:ascii="Arial" w:eastAsia="Arial" w:hAnsi="Arial" w:cs="Arial"/>
          <w:sz w:val="18"/>
          <w:szCs w:val="18"/>
        </w:rPr>
      </w:pPr>
    </w:p>
    <w:p w14:paraId="3F642BF5" w14:textId="77777777" w:rsidR="0041340C" w:rsidRDefault="0041340C">
      <w:pPr>
        <w:spacing w:line="240" w:lineRule="auto"/>
        <w:jc w:val="both"/>
        <w:rPr>
          <w:rFonts w:ascii="Arial" w:eastAsia="Arial" w:hAnsi="Arial" w:cs="Arial"/>
          <w:sz w:val="18"/>
          <w:szCs w:val="18"/>
        </w:rPr>
      </w:pPr>
    </w:p>
    <w:tbl>
      <w:tblPr>
        <w:tblStyle w:val="af7"/>
        <w:tblW w:w="9461" w:type="dxa"/>
        <w:tblLayout w:type="fixed"/>
        <w:tblLook w:val="0400" w:firstRow="0" w:lastRow="0" w:firstColumn="0" w:lastColumn="0" w:noHBand="0" w:noVBand="1"/>
      </w:tblPr>
      <w:tblGrid>
        <w:gridCol w:w="9461"/>
      </w:tblGrid>
      <w:tr w:rsidR="0041340C" w14:paraId="266BFDB6" w14:textId="77777777">
        <w:trPr>
          <w:trHeight w:val="386"/>
        </w:trPr>
        <w:tc>
          <w:tcPr>
            <w:tcW w:w="9461" w:type="dxa"/>
            <w:shd w:val="clear" w:color="auto" w:fill="FFA543"/>
            <w:vAlign w:val="center"/>
          </w:tcPr>
          <w:p w14:paraId="00F732FE" w14:textId="77777777" w:rsidR="0041340C" w:rsidRDefault="00CD2157">
            <w:pPr>
              <w:tabs>
                <w:tab w:val="left" w:pos="432"/>
                <w:tab w:val="left" w:pos="532"/>
              </w:tabs>
              <w:ind w:left="590" w:hanging="590"/>
              <w:jc w:val="both"/>
              <w:rPr>
                <w:rFonts w:ascii="Arial" w:eastAsia="Arial" w:hAnsi="Arial" w:cs="Arial"/>
                <w:b/>
                <w:color w:val="FFFFFF"/>
                <w:sz w:val="20"/>
                <w:szCs w:val="20"/>
              </w:rPr>
            </w:pPr>
            <w:r>
              <w:rPr>
                <w:rFonts w:ascii="Arial" w:eastAsia="Arial" w:hAnsi="Arial" w:cs="Arial"/>
                <w:b/>
                <w:color w:val="FFFFFF"/>
                <w:sz w:val="20"/>
                <w:szCs w:val="20"/>
              </w:rPr>
              <w:t>10</w:t>
            </w:r>
            <w:r>
              <w:rPr>
                <w:rFonts w:ascii="Arial" w:eastAsia="Arial" w:hAnsi="Arial" w:cs="Arial"/>
                <w:b/>
                <w:color w:val="FFFFFF"/>
                <w:sz w:val="20"/>
                <w:szCs w:val="20"/>
              </w:rPr>
              <w:tab/>
              <w:t xml:space="preserve">Bank guarantees </w:t>
            </w:r>
          </w:p>
        </w:tc>
      </w:tr>
    </w:tbl>
    <w:p w14:paraId="17F0F4E1" w14:textId="77777777" w:rsidR="0041340C" w:rsidRDefault="0041340C">
      <w:pPr>
        <w:spacing w:line="240" w:lineRule="auto"/>
        <w:jc w:val="both"/>
        <w:rPr>
          <w:rFonts w:ascii="Arial" w:eastAsia="Arial" w:hAnsi="Arial" w:cs="Arial"/>
          <w:sz w:val="18"/>
          <w:szCs w:val="18"/>
        </w:rPr>
      </w:pPr>
      <w:bookmarkStart w:id="8" w:name="bookmark=id.4d34og8" w:colFirst="0" w:colLast="0"/>
      <w:bookmarkEnd w:id="8"/>
    </w:p>
    <w:p w14:paraId="11EF1ED7" w14:textId="77777777" w:rsidR="0041340C" w:rsidRDefault="00CD2157">
      <w:pPr>
        <w:spacing w:line="240" w:lineRule="auto"/>
        <w:jc w:val="both"/>
        <w:rPr>
          <w:rFonts w:ascii="Arial" w:eastAsia="Arial" w:hAnsi="Arial" w:cs="Arial"/>
          <w:sz w:val="20"/>
          <w:szCs w:val="20"/>
        </w:rPr>
      </w:pPr>
      <w:r>
        <w:rPr>
          <w:rFonts w:ascii="Arial" w:eastAsia="Arial" w:hAnsi="Arial" w:cs="Arial"/>
          <w:sz w:val="20"/>
          <w:szCs w:val="20"/>
        </w:rPr>
        <w:t xml:space="preserve">As </w:t>
      </w:r>
      <w:proofErr w:type="gramStart"/>
      <w:r>
        <w:rPr>
          <w:rFonts w:ascii="Arial" w:eastAsia="Arial" w:hAnsi="Arial" w:cs="Arial"/>
          <w:sz w:val="20"/>
          <w:szCs w:val="20"/>
        </w:rPr>
        <w:t>at</w:t>
      </w:r>
      <w:proofErr w:type="gramEnd"/>
      <w:r>
        <w:rPr>
          <w:rFonts w:ascii="Arial" w:eastAsia="Arial" w:hAnsi="Arial" w:cs="Arial"/>
          <w:sz w:val="20"/>
          <w:szCs w:val="20"/>
        </w:rPr>
        <w:t xml:space="preserve"> 30 September 2021, the Company has bank guarantees issued on the Company’s behalf relating to land use in Map Ta Phut Industrial Estate, electricity, value-added tax and others amounting to USD 2.98 million or Baht 101.59 million.</w:t>
      </w:r>
    </w:p>
    <w:p w14:paraId="1D7ED7B1" w14:textId="77777777" w:rsidR="0041340C" w:rsidRDefault="0041340C">
      <w:pPr>
        <w:spacing w:line="240" w:lineRule="auto"/>
        <w:rPr>
          <w:rFonts w:ascii="Arial" w:eastAsia="Arial" w:hAnsi="Arial" w:cs="Arial"/>
          <w:sz w:val="18"/>
          <w:szCs w:val="18"/>
        </w:rPr>
      </w:pPr>
    </w:p>
    <w:p w14:paraId="26255843" w14:textId="77777777" w:rsidR="0041340C" w:rsidRDefault="0041340C">
      <w:pPr>
        <w:spacing w:line="240" w:lineRule="auto"/>
        <w:rPr>
          <w:rFonts w:ascii="Arial" w:eastAsia="Arial" w:hAnsi="Arial" w:cs="Arial"/>
          <w:sz w:val="18"/>
          <w:szCs w:val="18"/>
        </w:rPr>
      </w:pPr>
    </w:p>
    <w:tbl>
      <w:tblPr>
        <w:tblStyle w:val="af8"/>
        <w:tblW w:w="9461" w:type="dxa"/>
        <w:tblLayout w:type="fixed"/>
        <w:tblLook w:val="0400" w:firstRow="0" w:lastRow="0" w:firstColumn="0" w:lastColumn="0" w:noHBand="0" w:noVBand="1"/>
      </w:tblPr>
      <w:tblGrid>
        <w:gridCol w:w="9461"/>
      </w:tblGrid>
      <w:tr w:rsidR="0041340C" w14:paraId="03FE440A" w14:textId="77777777">
        <w:trPr>
          <w:trHeight w:val="386"/>
        </w:trPr>
        <w:tc>
          <w:tcPr>
            <w:tcW w:w="9461" w:type="dxa"/>
            <w:shd w:val="clear" w:color="auto" w:fill="FFA543"/>
            <w:vAlign w:val="center"/>
          </w:tcPr>
          <w:p w14:paraId="01B7D1F5" w14:textId="77777777" w:rsidR="0041340C" w:rsidRDefault="00CD2157">
            <w:pPr>
              <w:tabs>
                <w:tab w:val="left" w:pos="432"/>
                <w:tab w:val="left" w:pos="532"/>
              </w:tabs>
              <w:ind w:left="590" w:hanging="590"/>
              <w:jc w:val="both"/>
              <w:rPr>
                <w:rFonts w:ascii="Arial" w:eastAsia="Arial" w:hAnsi="Arial" w:cs="Arial"/>
                <w:b/>
                <w:color w:val="FFFFFF"/>
                <w:sz w:val="20"/>
                <w:szCs w:val="20"/>
              </w:rPr>
            </w:pPr>
            <w:r>
              <w:rPr>
                <w:rFonts w:ascii="Arial" w:eastAsia="Arial" w:hAnsi="Arial" w:cs="Arial"/>
                <w:b/>
                <w:color w:val="FFFFFF"/>
                <w:sz w:val="20"/>
                <w:szCs w:val="20"/>
              </w:rPr>
              <w:t>11</w:t>
            </w:r>
            <w:r>
              <w:rPr>
                <w:rFonts w:ascii="Arial" w:eastAsia="Arial" w:hAnsi="Arial" w:cs="Arial"/>
                <w:b/>
                <w:color w:val="FFFFFF"/>
                <w:sz w:val="20"/>
                <w:szCs w:val="20"/>
              </w:rPr>
              <w:tab/>
              <w:t>Commitments</w:t>
            </w:r>
          </w:p>
        </w:tc>
      </w:tr>
    </w:tbl>
    <w:p w14:paraId="4C84ECEB" w14:textId="77777777" w:rsidR="0041340C" w:rsidRDefault="0041340C">
      <w:pPr>
        <w:spacing w:line="240" w:lineRule="auto"/>
        <w:rPr>
          <w:rFonts w:ascii="Arial" w:eastAsia="Arial" w:hAnsi="Arial" w:cs="Arial"/>
          <w:sz w:val="18"/>
          <w:szCs w:val="18"/>
        </w:rPr>
      </w:pPr>
    </w:p>
    <w:p w14:paraId="2281CBD1" w14:textId="77777777" w:rsidR="0041340C" w:rsidRDefault="00CD2157">
      <w:pPr>
        <w:spacing w:line="240" w:lineRule="auto"/>
        <w:jc w:val="both"/>
        <w:rPr>
          <w:rFonts w:ascii="Arial" w:eastAsia="Arial" w:hAnsi="Arial" w:cs="Arial"/>
          <w:sz w:val="20"/>
          <w:szCs w:val="20"/>
        </w:rPr>
      </w:pPr>
      <w:bookmarkStart w:id="9" w:name="bookmark=id.2s8eyo1" w:colFirst="0" w:colLast="0"/>
      <w:bookmarkEnd w:id="9"/>
      <w:r>
        <w:rPr>
          <w:rFonts w:ascii="Arial" w:eastAsia="Arial" w:hAnsi="Arial" w:cs="Arial"/>
          <w:sz w:val="20"/>
          <w:szCs w:val="20"/>
        </w:rPr>
        <w:t xml:space="preserve">As </w:t>
      </w:r>
      <w:proofErr w:type="gramStart"/>
      <w:r>
        <w:rPr>
          <w:rFonts w:ascii="Arial" w:eastAsia="Arial" w:hAnsi="Arial" w:cs="Arial"/>
          <w:sz w:val="20"/>
          <w:szCs w:val="20"/>
        </w:rPr>
        <w:t>at</w:t>
      </w:r>
      <w:proofErr w:type="gramEnd"/>
      <w:r>
        <w:rPr>
          <w:rFonts w:ascii="Arial" w:eastAsia="Arial" w:hAnsi="Arial" w:cs="Arial"/>
          <w:sz w:val="20"/>
          <w:szCs w:val="20"/>
        </w:rPr>
        <w:t xml:space="preserve"> 30 September 2021, the Company had commitments as follows:</w:t>
      </w:r>
    </w:p>
    <w:p w14:paraId="6874D8B4" w14:textId="77777777" w:rsidR="0041340C" w:rsidRDefault="0041340C">
      <w:pPr>
        <w:spacing w:line="240" w:lineRule="auto"/>
        <w:ind w:left="360" w:hanging="360"/>
        <w:jc w:val="both"/>
        <w:rPr>
          <w:rFonts w:ascii="Arial" w:eastAsia="Arial" w:hAnsi="Arial" w:cs="Arial"/>
          <w:sz w:val="18"/>
          <w:szCs w:val="18"/>
        </w:rPr>
      </w:pPr>
    </w:p>
    <w:p w14:paraId="65AA720A" w14:textId="1058653D" w:rsidR="0041340C" w:rsidRDefault="00CD2157" w:rsidP="00BD1F96">
      <w:pPr>
        <w:numPr>
          <w:ilvl w:val="0"/>
          <w:numId w:val="1"/>
        </w:numPr>
        <w:spacing w:line="240" w:lineRule="auto"/>
        <w:ind w:left="540" w:hanging="540"/>
        <w:jc w:val="thaiDistribute"/>
        <w:rPr>
          <w:rFonts w:ascii="Arial" w:eastAsia="Arial" w:hAnsi="Arial" w:cs="Arial"/>
          <w:sz w:val="20"/>
          <w:szCs w:val="20"/>
        </w:rPr>
      </w:pPr>
      <w:r>
        <w:rPr>
          <w:rFonts w:ascii="Arial" w:eastAsia="Arial" w:hAnsi="Arial" w:cs="Arial"/>
          <w:sz w:val="20"/>
          <w:szCs w:val="20"/>
        </w:rPr>
        <w:t>Purchase of machinery, equipment, repair and maintenance and installations in progress of</w:t>
      </w:r>
      <w:r w:rsidR="00BD1F96">
        <w:rPr>
          <w:rFonts w:ascii="Arial" w:eastAsia="Arial" w:hAnsi="Arial" w:cs="Arial"/>
          <w:sz w:val="20"/>
          <w:szCs w:val="20"/>
        </w:rPr>
        <w:t xml:space="preserve"> </w:t>
      </w:r>
      <w:r>
        <w:rPr>
          <w:rFonts w:ascii="Arial" w:eastAsia="Arial" w:hAnsi="Arial" w:cs="Arial"/>
          <w:sz w:val="20"/>
          <w:szCs w:val="20"/>
        </w:rPr>
        <w:t>approximately USD 4.63 million or Baht 157.70 million.</w:t>
      </w:r>
    </w:p>
    <w:p w14:paraId="56E5E51D" w14:textId="77777777" w:rsidR="0041340C" w:rsidRDefault="0041340C">
      <w:pPr>
        <w:spacing w:line="240" w:lineRule="auto"/>
        <w:ind w:left="540" w:hanging="540"/>
        <w:jc w:val="both"/>
        <w:rPr>
          <w:rFonts w:ascii="Arial" w:eastAsia="Arial" w:hAnsi="Arial" w:cs="Arial"/>
          <w:sz w:val="18"/>
          <w:szCs w:val="18"/>
        </w:rPr>
      </w:pPr>
    </w:p>
    <w:p w14:paraId="4C937090" w14:textId="77777777" w:rsidR="0041340C" w:rsidRDefault="00CD2157">
      <w:pPr>
        <w:numPr>
          <w:ilvl w:val="0"/>
          <w:numId w:val="1"/>
        </w:numPr>
        <w:spacing w:line="240" w:lineRule="auto"/>
        <w:ind w:left="540" w:hanging="540"/>
        <w:jc w:val="both"/>
        <w:rPr>
          <w:rFonts w:ascii="Arial" w:eastAsia="Arial" w:hAnsi="Arial" w:cs="Arial"/>
          <w:sz w:val="20"/>
          <w:szCs w:val="20"/>
        </w:rPr>
      </w:pPr>
      <w:r>
        <w:rPr>
          <w:rFonts w:ascii="Arial" w:eastAsia="Arial" w:hAnsi="Arial" w:cs="Arial"/>
          <w:sz w:val="20"/>
          <w:szCs w:val="20"/>
        </w:rPr>
        <w:t xml:space="preserve">Purchase of raw materials and utilities which include crude oil, hydrogen, natural </w:t>
      </w:r>
      <w:proofErr w:type="gramStart"/>
      <w:r>
        <w:rPr>
          <w:rFonts w:ascii="Arial" w:eastAsia="Arial" w:hAnsi="Arial" w:cs="Arial"/>
          <w:sz w:val="20"/>
          <w:szCs w:val="20"/>
        </w:rPr>
        <w:t>gas</w:t>
      </w:r>
      <w:proofErr w:type="gramEnd"/>
      <w:r>
        <w:rPr>
          <w:rFonts w:ascii="Arial" w:eastAsia="Arial" w:hAnsi="Arial" w:cs="Arial"/>
          <w:sz w:val="20"/>
          <w:szCs w:val="20"/>
        </w:rPr>
        <w:t xml:space="preserve"> and back-up electricity of approximately USD 536.55 million or Baht 18,291.35 million.</w:t>
      </w:r>
    </w:p>
    <w:p w14:paraId="4F5214C9" w14:textId="77777777" w:rsidR="0041340C" w:rsidRDefault="0041340C">
      <w:pPr>
        <w:spacing w:line="240" w:lineRule="auto"/>
        <w:jc w:val="both"/>
        <w:rPr>
          <w:rFonts w:ascii="Arial" w:eastAsia="Arial" w:hAnsi="Arial" w:cs="Arial"/>
          <w:sz w:val="18"/>
          <w:szCs w:val="18"/>
        </w:rPr>
      </w:pPr>
    </w:p>
    <w:p w14:paraId="1AF44002" w14:textId="77777777" w:rsidR="0041340C" w:rsidRDefault="0041340C">
      <w:pPr>
        <w:spacing w:line="240" w:lineRule="auto"/>
        <w:rPr>
          <w:rFonts w:ascii="Arial" w:eastAsia="Arial" w:hAnsi="Arial" w:cs="Arial"/>
          <w:sz w:val="18"/>
          <w:szCs w:val="18"/>
        </w:rPr>
      </w:pPr>
    </w:p>
    <w:tbl>
      <w:tblPr>
        <w:tblStyle w:val="af9"/>
        <w:tblW w:w="9461" w:type="dxa"/>
        <w:tblLayout w:type="fixed"/>
        <w:tblLook w:val="0400" w:firstRow="0" w:lastRow="0" w:firstColumn="0" w:lastColumn="0" w:noHBand="0" w:noVBand="1"/>
      </w:tblPr>
      <w:tblGrid>
        <w:gridCol w:w="9461"/>
      </w:tblGrid>
      <w:tr w:rsidR="0041340C" w14:paraId="1C382105" w14:textId="77777777">
        <w:trPr>
          <w:trHeight w:val="386"/>
        </w:trPr>
        <w:tc>
          <w:tcPr>
            <w:tcW w:w="9461" w:type="dxa"/>
            <w:shd w:val="clear" w:color="auto" w:fill="FFA543"/>
            <w:vAlign w:val="center"/>
          </w:tcPr>
          <w:p w14:paraId="2748502A" w14:textId="77777777" w:rsidR="0041340C" w:rsidRDefault="00CD2157">
            <w:pPr>
              <w:tabs>
                <w:tab w:val="left" w:pos="432"/>
                <w:tab w:val="left" w:pos="532"/>
              </w:tabs>
              <w:ind w:left="590" w:hanging="590"/>
              <w:jc w:val="both"/>
              <w:rPr>
                <w:rFonts w:ascii="Arial" w:eastAsia="Arial" w:hAnsi="Arial" w:cs="Arial"/>
                <w:b/>
                <w:color w:val="FFFFFF"/>
                <w:sz w:val="20"/>
                <w:szCs w:val="20"/>
              </w:rPr>
            </w:pPr>
            <w:r>
              <w:rPr>
                <w:rFonts w:ascii="Arial" w:eastAsia="Arial" w:hAnsi="Arial" w:cs="Arial"/>
                <w:b/>
                <w:color w:val="FFFFFF"/>
                <w:sz w:val="20"/>
                <w:szCs w:val="20"/>
              </w:rPr>
              <w:t>12</w:t>
            </w:r>
            <w:r>
              <w:rPr>
                <w:rFonts w:ascii="Arial" w:eastAsia="Arial" w:hAnsi="Arial" w:cs="Arial"/>
                <w:b/>
                <w:color w:val="FFFFFF"/>
                <w:sz w:val="20"/>
                <w:szCs w:val="20"/>
              </w:rPr>
              <w:tab/>
              <w:t>Authorization of financial information</w:t>
            </w:r>
          </w:p>
        </w:tc>
      </w:tr>
    </w:tbl>
    <w:p w14:paraId="3057746A" w14:textId="77777777" w:rsidR="0041340C" w:rsidRDefault="0041340C">
      <w:pPr>
        <w:tabs>
          <w:tab w:val="left" w:pos="432"/>
          <w:tab w:val="left" w:pos="532"/>
        </w:tabs>
        <w:spacing w:line="240" w:lineRule="auto"/>
        <w:ind w:left="590" w:hanging="590"/>
        <w:jc w:val="both"/>
        <w:rPr>
          <w:rFonts w:ascii="Arial" w:eastAsia="Arial" w:hAnsi="Arial" w:cs="Arial"/>
          <w:sz w:val="18"/>
          <w:szCs w:val="18"/>
        </w:rPr>
      </w:pPr>
    </w:p>
    <w:p w14:paraId="2619D7CF" w14:textId="77777777" w:rsidR="0041340C" w:rsidRDefault="00CD2157">
      <w:pPr>
        <w:spacing w:line="240" w:lineRule="auto"/>
        <w:jc w:val="both"/>
        <w:rPr>
          <w:rFonts w:ascii="Arial" w:eastAsia="Arial" w:hAnsi="Arial" w:cs="Arial"/>
          <w:sz w:val="20"/>
          <w:szCs w:val="20"/>
        </w:rPr>
      </w:pPr>
      <w:r>
        <w:rPr>
          <w:rFonts w:ascii="Arial" w:eastAsia="Arial" w:hAnsi="Arial" w:cs="Arial"/>
          <w:sz w:val="20"/>
          <w:szCs w:val="20"/>
        </w:rPr>
        <w:t>The interim financial information was authorized for issue by the Board of Directors on 12 November 2021.</w:t>
      </w:r>
    </w:p>
    <w:p w14:paraId="4878D6BF" w14:textId="77777777" w:rsidR="0041340C" w:rsidRDefault="0041340C">
      <w:pPr>
        <w:spacing w:line="240" w:lineRule="auto"/>
        <w:jc w:val="both"/>
        <w:rPr>
          <w:rFonts w:ascii="Arial" w:eastAsia="Arial" w:hAnsi="Arial" w:cs="Arial"/>
          <w:sz w:val="20"/>
          <w:szCs w:val="20"/>
        </w:rPr>
      </w:pPr>
    </w:p>
    <w:sectPr w:rsidR="0041340C">
      <w:headerReference w:type="default" r:id="rId9"/>
      <w:footerReference w:type="default" r:id="rId10"/>
      <w:pgSz w:w="11907" w:h="16840"/>
      <w:pgMar w:top="1440" w:right="720" w:bottom="720" w:left="1728"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F6287B" w14:textId="77777777" w:rsidR="00C17267" w:rsidRDefault="00C17267">
      <w:pPr>
        <w:spacing w:line="240" w:lineRule="auto"/>
      </w:pPr>
      <w:r>
        <w:separator/>
      </w:r>
    </w:p>
  </w:endnote>
  <w:endnote w:type="continuationSeparator" w:id="0">
    <w:p w14:paraId="2BFBA1DD" w14:textId="77777777" w:rsidR="00C17267" w:rsidRDefault="00C172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Univers 55">
    <w:panose1 w:val="00000000000000000000"/>
    <w:charset w:val="00"/>
    <w:family w:val="swiss"/>
    <w:notTrueType/>
    <w:pitch w:val="variable"/>
    <w:sig w:usb0="00000003" w:usb1="00000000" w:usb2="00000000" w:usb3="00000000" w:csb0="00000001" w:csb1="00000000"/>
  </w:font>
  <w:font w:name="Univers 45 Light">
    <w:charset w:val="00"/>
    <w:family w:val="auto"/>
    <w:pitch w:val="variable"/>
    <w:sig w:usb0="8000002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3DEF7" w14:textId="77777777" w:rsidR="002B5B5B" w:rsidRDefault="002B5B5B">
    <w:pPr>
      <w:pBdr>
        <w:top w:val="single" w:sz="8" w:space="1" w:color="000000"/>
        <w:left w:val="nil"/>
        <w:bottom w:val="nil"/>
        <w:right w:val="nil"/>
        <w:between w:val="nil"/>
      </w:pBdr>
      <w:tabs>
        <w:tab w:val="right" w:pos="8505"/>
      </w:tabs>
      <w:spacing w:line="240" w:lineRule="auto"/>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10</w:t>
    </w:r>
    <w:r>
      <w:rPr>
        <w:rFonts w:ascii="Arial" w:eastAsia="Arial" w:hAnsi="Arial"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DA2701" w14:textId="77777777" w:rsidR="00C17267" w:rsidRDefault="00C17267">
      <w:pPr>
        <w:spacing w:line="240" w:lineRule="auto"/>
      </w:pPr>
      <w:r>
        <w:separator/>
      </w:r>
    </w:p>
  </w:footnote>
  <w:footnote w:type="continuationSeparator" w:id="0">
    <w:p w14:paraId="2571FA28" w14:textId="77777777" w:rsidR="00C17267" w:rsidRDefault="00C1726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13795" w14:textId="77777777" w:rsidR="002B5B5B" w:rsidRDefault="002B5B5B">
    <w:pPr>
      <w:spacing w:line="240" w:lineRule="auto"/>
      <w:jc w:val="both"/>
      <w:rPr>
        <w:rFonts w:ascii="Arial" w:eastAsia="Arial" w:hAnsi="Arial" w:cs="Arial"/>
        <w:b/>
        <w:sz w:val="20"/>
        <w:szCs w:val="20"/>
      </w:rPr>
    </w:pPr>
    <w:r>
      <w:rPr>
        <w:rFonts w:ascii="Arial" w:eastAsia="Arial" w:hAnsi="Arial" w:cs="Arial"/>
        <w:b/>
        <w:sz w:val="20"/>
        <w:szCs w:val="20"/>
      </w:rPr>
      <w:t>Star Petroleum Refining Public Company Limited</w:t>
    </w:r>
  </w:p>
  <w:p w14:paraId="4B3E4032" w14:textId="77777777" w:rsidR="002B5B5B" w:rsidRDefault="002B5B5B">
    <w:pPr>
      <w:spacing w:line="240" w:lineRule="auto"/>
      <w:jc w:val="both"/>
      <w:rPr>
        <w:rFonts w:ascii="Arial" w:eastAsia="Arial" w:hAnsi="Arial" w:cs="Arial"/>
        <w:b/>
        <w:sz w:val="20"/>
        <w:szCs w:val="20"/>
      </w:rPr>
    </w:pPr>
    <w:r>
      <w:rPr>
        <w:rFonts w:ascii="Arial" w:eastAsia="Arial" w:hAnsi="Arial" w:cs="Arial"/>
        <w:b/>
        <w:sz w:val="20"/>
        <w:szCs w:val="20"/>
      </w:rPr>
      <w:t>Condensed Notes to the Interim Financial Information (Unaudited)</w:t>
    </w:r>
  </w:p>
  <w:p w14:paraId="2E319BC0" w14:textId="77777777" w:rsidR="002B5B5B" w:rsidRDefault="002B5B5B">
    <w:pPr>
      <w:pBdr>
        <w:bottom w:val="single" w:sz="8" w:space="1" w:color="000000"/>
      </w:pBdr>
      <w:spacing w:line="240" w:lineRule="auto"/>
      <w:jc w:val="both"/>
      <w:rPr>
        <w:rFonts w:ascii="Arial" w:eastAsia="Arial" w:hAnsi="Arial" w:cs="Arial"/>
        <w:b/>
        <w:sz w:val="20"/>
        <w:szCs w:val="20"/>
      </w:rPr>
    </w:pPr>
    <w:r>
      <w:rPr>
        <w:rFonts w:ascii="Arial" w:eastAsia="Arial" w:hAnsi="Arial" w:cs="Arial"/>
        <w:b/>
        <w:sz w:val="20"/>
        <w:szCs w:val="20"/>
      </w:rPr>
      <w:t>For the Interim period ended 30 September 2021</w:t>
    </w:r>
  </w:p>
  <w:p w14:paraId="4030E992" w14:textId="77777777" w:rsidR="002B5B5B" w:rsidRDefault="002B5B5B">
    <w:pPr>
      <w:spacing w:line="240" w:lineRule="auto"/>
      <w:jc w:val="both"/>
      <w:rPr>
        <w:rFonts w:ascii="Arial" w:eastAsia="Arial" w:hAnsi="Arial" w:cs="Arial"/>
        <w:b/>
        <w:sz w:val="20"/>
        <w:szCs w:val="20"/>
      </w:rPr>
    </w:pPr>
  </w:p>
  <w:p w14:paraId="2F7D5132" w14:textId="77777777" w:rsidR="002B5B5B" w:rsidRDefault="002B5B5B">
    <w:pPr>
      <w:spacing w:line="240" w:lineRule="auto"/>
      <w:jc w:val="both"/>
      <w:rPr>
        <w:rFonts w:ascii="Arial" w:eastAsia="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DE0BD6"/>
    <w:multiLevelType w:val="multilevel"/>
    <w:tmpl w:val="62C6AE3C"/>
    <w:lvl w:ilvl="0">
      <w:start w:val="1"/>
      <w:numFmt w:val="lowerLetter"/>
      <w:pStyle w:val="Heading1"/>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 w15:restartNumberingAfterBreak="0">
    <w:nsid w:val="643F22A4"/>
    <w:multiLevelType w:val="multilevel"/>
    <w:tmpl w:val="2ED405A0"/>
    <w:lvl w:ilvl="0">
      <w:start w:val="1"/>
      <w:numFmt w:val="lowerRoman"/>
      <w:pStyle w:val="Heading2"/>
      <w:lvlText w:val="%1)"/>
      <w:lvlJc w:val="left"/>
      <w:pPr>
        <w:ind w:left="1260" w:hanging="72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40C"/>
    <w:rsid w:val="00131616"/>
    <w:rsid w:val="0013496C"/>
    <w:rsid w:val="002B3194"/>
    <w:rsid w:val="002B5B5B"/>
    <w:rsid w:val="00307B88"/>
    <w:rsid w:val="003647E3"/>
    <w:rsid w:val="0037419B"/>
    <w:rsid w:val="003C734D"/>
    <w:rsid w:val="0041340C"/>
    <w:rsid w:val="0042523E"/>
    <w:rsid w:val="00440A3A"/>
    <w:rsid w:val="00565495"/>
    <w:rsid w:val="005E35CB"/>
    <w:rsid w:val="00667280"/>
    <w:rsid w:val="007B49CE"/>
    <w:rsid w:val="007E537A"/>
    <w:rsid w:val="00845F5F"/>
    <w:rsid w:val="008D19DE"/>
    <w:rsid w:val="00932D9F"/>
    <w:rsid w:val="00946753"/>
    <w:rsid w:val="0097619D"/>
    <w:rsid w:val="00BD1F96"/>
    <w:rsid w:val="00C17267"/>
    <w:rsid w:val="00CD2157"/>
    <w:rsid w:val="00CE5FA0"/>
    <w:rsid w:val="00D92C7F"/>
    <w:rsid w:val="00E47BB9"/>
    <w:rsid w:val="00EA3CC4"/>
    <w:rsid w:val="00EE20D6"/>
    <w:rsid w:val="00FA4473"/>
    <w:rsid w:val="00FE135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66727"/>
  <w15:docId w15:val="{77BE5AFF-0AFC-439C-9CCA-BC005C92F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0F3"/>
    <w:pPr>
      <w:spacing w:line="260" w:lineRule="atLeast"/>
    </w:pPr>
    <w:rPr>
      <w:lang w:eastAsia="en-US"/>
    </w:rPr>
  </w:style>
  <w:style w:type="paragraph" w:styleId="Heading1">
    <w:name w:val="heading 1"/>
    <w:basedOn w:val="Heading2"/>
    <w:next w:val="BodyText"/>
    <w:link w:val="Heading1Char"/>
    <w:uiPriority w:val="9"/>
    <w:qFormat/>
    <w:rsid w:val="001A77A5"/>
    <w:pPr>
      <w:numPr>
        <w:numId w:val="1"/>
      </w:numPr>
      <w:outlineLvl w:val="0"/>
    </w:pPr>
    <w:rPr>
      <w:i w:val="0"/>
    </w:rPr>
  </w:style>
  <w:style w:type="paragraph" w:styleId="Heading2">
    <w:name w:val="heading 2"/>
    <w:basedOn w:val="Heading3"/>
    <w:next w:val="BodyText"/>
    <w:link w:val="Heading2Char"/>
    <w:uiPriority w:val="9"/>
    <w:semiHidden/>
    <w:unhideWhenUsed/>
    <w:qFormat/>
    <w:rsid w:val="001A77A5"/>
    <w:pPr>
      <w:numPr>
        <w:numId w:val="2"/>
      </w:numPr>
      <w:spacing w:line="280" w:lineRule="atLeast"/>
      <w:outlineLvl w:val="1"/>
    </w:pPr>
    <w:rPr>
      <w:b/>
      <w:sz w:val="24"/>
    </w:rPr>
  </w:style>
  <w:style w:type="paragraph" w:styleId="Heading3">
    <w:name w:val="heading 3"/>
    <w:basedOn w:val="BodyText"/>
    <w:next w:val="BodyText"/>
    <w:link w:val="Heading3Char"/>
    <w:uiPriority w:val="9"/>
    <w:semiHidden/>
    <w:unhideWhenUsed/>
    <w:qFormat/>
    <w:rsid w:val="001A77A5"/>
    <w:pPr>
      <w:keepNext/>
      <w:keepLines/>
      <w:spacing w:after="130"/>
      <w:outlineLvl w:val="2"/>
    </w:pPr>
    <w:rPr>
      <w:i/>
    </w:rPr>
  </w:style>
  <w:style w:type="paragraph" w:styleId="Heading4">
    <w:name w:val="heading 4"/>
    <w:basedOn w:val="BodyText"/>
    <w:next w:val="BodyText"/>
    <w:link w:val="Heading4Char"/>
    <w:uiPriority w:val="9"/>
    <w:semiHidden/>
    <w:unhideWhenUsed/>
    <w:qFormat/>
    <w:rsid w:val="001A77A5"/>
    <w:pPr>
      <w:outlineLvl w:val="3"/>
    </w:pPr>
  </w:style>
  <w:style w:type="paragraph" w:styleId="Heading5">
    <w:name w:val="heading 5"/>
    <w:basedOn w:val="Normal"/>
    <w:next w:val="Normal"/>
    <w:link w:val="Heading5Char"/>
    <w:uiPriority w:val="9"/>
    <w:semiHidden/>
    <w:unhideWhenUsed/>
    <w:qFormat/>
    <w:rsid w:val="001A77A5"/>
    <w:pPr>
      <w:outlineLvl w:val="4"/>
    </w:pPr>
  </w:style>
  <w:style w:type="paragraph" w:styleId="Heading6">
    <w:name w:val="heading 6"/>
    <w:basedOn w:val="Normal"/>
    <w:next w:val="Normal"/>
    <w:link w:val="Heading6Char"/>
    <w:uiPriority w:val="9"/>
    <w:semiHidden/>
    <w:unhideWhenUsed/>
    <w:qFormat/>
    <w:rsid w:val="001A77A5"/>
    <w:pPr>
      <w:outlineLvl w:val="5"/>
    </w:pPr>
  </w:style>
  <w:style w:type="paragraph" w:styleId="Heading7">
    <w:name w:val="heading 7"/>
    <w:basedOn w:val="Normal"/>
    <w:next w:val="Normal"/>
    <w:link w:val="Heading7Char"/>
    <w:uiPriority w:val="99"/>
    <w:qFormat/>
    <w:rsid w:val="001A77A5"/>
    <w:pPr>
      <w:outlineLvl w:val="6"/>
    </w:pPr>
  </w:style>
  <w:style w:type="paragraph" w:styleId="Heading8">
    <w:name w:val="heading 8"/>
    <w:basedOn w:val="Normal"/>
    <w:next w:val="Normal"/>
    <w:link w:val="Heading8Char"/>
    <w:uiPriority w:val="99"/>
    <w:qFormat/>
    <w:rsid w:val="001A77A5"/>
    <w:pPr>
      <w:outlineLvl w:val="7"/>
    </w:pPr>
  </w:style>
  <w:style w:type="paragraph" w:styleId="Heading9">
    <w:name w:val="heading 9"/>
    <w:basedOn w:val="Normal"/>
    <w:next w:val="Normal"/>
    <w:link w:val="Heading9Char"/>
    <w:uiPriority w:val="99"/>
    <w:qFormat/>
    <w:rsid w:val="001A77A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A77A5"/>
    <w:pPr>
      <w:spacing w:line="240" w:lineRule="auto"/>
      <w:ind w:left="540" w:right="749"/>
      <w:jc w:val="center"/>
    </w:pPr>
    <w:rPr>
      <w:rFonts w:ascii="Cordia New" w:hAnsi="Cordia New"/>
      <w:sz w:val="24"/>
      <w:u w:val="single"/>
      <w:lang w:val="th-TH"/>
    </w:rPr>
  </w:style>
  <w:style w:type="character" w:customStyle="1" w:styleId="Heading1Char">
    <w:name w:val="Heading 1 Char"/>
    <w:link w:val="Heading1"/>
    <w:uiPriority w:val="99"/>
    <w:locked/>
    <w:rsid w:val="00AF0CBB"/>
    <w:rPr>
      <w:rFonts w:ascii="Times New Roman" w:hAnsi="Times New Roman"/>
      <w:b/>
      <w:sz w:val="24"/>
      <w:lang w:eastAsia="en-US"/>
    </w:rPr>
  </w:style>
  <w:style w:type="character" w:customStyle="1" w:styleId="Heading2Char">
    <w:name w:val="Heading 2 Char"/>
    <w:link w:val="Heading2"/>
    <w:uiPriority w:val="99"/>
    <w:locked/>
    <w:rsid w:val="00AF0CBB"/>
    <w:rPr>
      <w:rFonts w:ascii="Times New Roman" w:hAnsi="Times New Roman"/>
      <w:b/>
      <w:i/>
      <w:sz w:val="24"/>
      <w:lang w:eastAsia="en-US"/>
    </w:rPr>
  </w:style>
  <w:style w:type="character" w:customStyle="1" w:styleId="Heading3Char">
    <w:name w:val="Heading 3 Char"/>
    <w:link w:val="Heading3"/>
    <w:uiPriority w:val="99"/>
    <w:semiHidden/>
    <w:locked/>
    <w:rsid w:val="00AF0CBB"/>
    <w:rPr>
      <w:rFonts w:ascii="Cambria" w:hAnsi="Cambria" w:cs="Angsana New"/>
      <w:b/>
      <w:bCs/>
      <w:sz w:val="33"/>
      <w:szCs w:val="33"/>
      <w:lang w:val="en-GB"/>
    </w:rPr>
  </w:style>
  <w:style w:type="character" w:customStyle="1" w:styleId="Heading4Char">
    <w:name w:val="Heading 4 Char"/>
    <w:link w:val="Heading4"/>
    <w:uiPriority w:val="99"/>
    <w:semiHidden/>
    <w:locked/>
    <w:rsid w:val="00AF0CBB"/>
    <w:rPr>
      <w:rFonts w:ascii="Calibri" w:hAnsi="Calibri" w:cs="Cordia New"/>
      <w:b/>
      <w:bCs/>
      <w:sz w:val="35"/>
      <w:szCs w:val="35"/>
      <w:lang w:val="en-GB"/>
    </w:rPr>
  </w:style>
  <w:style w:type="character" w:customStyle="1" w:styleId="Heading5Char">
    <w:name w:val="Heading 5 Char"/>
    <w:link w:val="Heading5"/>
    <w:uiPriority w:val="99"/>
    <w:semiHidden/>
    <w:locked/>
    <w:rsid w:val="00AF0CBB"/>
    <w:rPr>
      <w:rFonts w:ascii="Calibri" w:hAnsi="Calibri" w:cs="Cordia New"/>
      <w:b/>
      <w:bCs/>
      <w:i/>
      <w:iCs/>
      <w:sz w:val="33"/>
      <w:szCs w:val="33"/>
      <w:lang w:val="en-GB"/>
    </w:rPr>
  </w:style>
  <w:style w:type="character" w:customStyle="1" w:styleId="Heading6Char">
    <w:name w:val="Heading 6 Char"/>
    <w:link w:val="Heading6"/>
    <w:uiPriority w:val="99"/>
    <w:semiHidden/>
    <w:locked/>
    <w:rsid w:val="00AF0CBB"/>
    <w:rPr>
      <w:rFonts w:ascii="Calibri" w:hAnsi="Calibri" w:cs="Cordia New"/>
      <w:b/>
      <w:bCs/>
      <w:lang w:val="en-GB"/>
    </w:rPr>
  </w:style>
  <w:style w:type="character" w:customStyle="1" w:styleId="Heading7Char">
    <w:name w:val="Heading 7 Char"/>
    <w:link w:val="Heading7"/>
    <w:uiPriority w:val="99"/>
    <w:semiHidden/>
    <w:locked/>
    <w:rsid w:val="00AF0CBB"/>
    <w:rPr>
      <w:rFonts w:ascii="Calibri" w:hAnsi="Calibri" w:cs="Cordia New"/>
      <w:sz w:val="30"/>
      <w:szCs w:val="30"/>
      <w:lang w:val="en-GB"/>
    </w:rPr>
  </w:style>
  <w:style w:type="character" w:customStyle="1" w:styleId="Heading8Char">
    <w:name w:val="Heading 8 Char"/>
    <w:link w:val="Heading8"/>
    <w:uiPriority w:val="99"/>
    <w:semiHidden/>
    <w:locked/>
    <w:rsid w:val="00AF0CBB"/>
    <w:rPr>
      <w:rFonts w:ascii="Calibri" w:hAnsi="Calibri" w:cs="Cordia New"/>
      <w:i/>
      <w:iCs/>
      <w:sz w:val="30"/>
      <w:szCs w:val="30"/>
      <w:lang w:val="en-GB"/>
    </w:rPr>
  </w:style>
  <w:style w:type="character" w:customStyle="1" w:styleId="Heading9Char">
    <w:name w:val="Heading 9 Char"/>
    <w:link w:val="Heading9"/>
    <w:uiPriority w:val="99"/>
    <w:semiHidden/>
    <w:locked/>
    <w:rsid w:val="00AF0CBB"/>
    <w:rPr>
      <w:rFonts w:ascii="Cambria" w:hAnsi="Cambria" w:cs="Angsana New"/>
      <w:lang w:val="en-GB"/>
    </w:rPr>
  </w:style>
  <w:style w:type="paragraph" w:styleId="BodyText">
    <w:name w:val="Body Text"/>
    <w:basedOn w:val="Normal"/>
    <w:link w:val="BodyTextChar"/>
    <w:uiPriority w:val="99"/>
    <w:rsid w:val="001A77A5"/>
    <w:pPr>
      <w:spacing w:after="260"/>
    </w:pPr>
  </w:style>
  <w:style w:type="character" w:customStyle="1" w:styleId="BodyTextChar">
    <w:name w:val="Body Text Char"/>
    <w:link w:val="BodyText"/>
    <w:uiPriority w:val="99"/>
    <w:semiHidden/>
    <w:locked/>
    <w:rsid w:val="00AF0CBB"/>
    <w:rPr>
      <w:rFonts w:ascii="Times New Roman" w:hAnsi="Times New Roman" w:cs="Times New Roman"/>
      <w:sz w:val="20"/>
      <w:szCs w:val="20"/>
      <w:lang w:val="en-GB"/>
    </w:rPr>
  </w:style>
  <w:style w:type="paragraph" w:styleId="Footer">
    <w:name w:val="footer"/>
    <w:basedOn w:val="Normal"/>
    <w:link w:val="FooterChar"/>
    <w:uiPriority w:val="99"/>
    <w:rsid w:val="001A77A5"/>
    <w:pPr>
      <w:tabs>
        <w:tab w:val="right" w:pos="8505"/>
      </w:tabs>
    </w:pPr>
    <w:rPr>
      <w:sz w:val="18"/>
    </w:rPr>
  </w:style>
  <w:style w:type="character" w:customStyle="1" w:styleId="FooterChar">
    <w:name w:val="Footer Char"/>
    <w:link w:val="Footer"/>
    <w:uiPriority w:val="99"/>
    <w:semiHidden/>
    <w:locked/>
    <w:rsid w:val="00AF0CBB"/>
    <w:rPr>
      <w:rFonts w:ascii="Times New Roman" w:hAnsi="Times New Roman" w:cs="Times New Roman"/>
      <w:sz w:val="20"/>
      <w:szCs w:val="20"/>
      <w:lang w:val="en-GB"/>
    </w:rPr>
  </w:style>
  <w:style w:type="paragraph" w:styleId="Header">
    <w:name w:val="header"/>
    <w:basedOn w:val="Normal"/>
    <w:link w:val="HeaderChar"/>
    <w:rsid w:val="001A77A5"/>
    <w:pPr>
      <w:spacing w:line="220" w:lineRule="exact"/>
      <w:jc w:val="right"/>
    </w:pPr>
    <w:rPr>
      <w:i/>
      <w:sz w:val="18"/>
    </w:rPr>
  </w:style>
  <w:style w:type="character" w:customStyle="1" w:styleId="HeaderChar">
    <w:name w:val="Header Char"/>
    <w:link w:val="Header"/>
    <w:locked/>
    <w:rsid w:val="00AF0CBB"/>
    <w:rPr>
      <w:rFonts w:ascii="Times New Roman" w:hAnsi="Times New Roman" w:cs="Times New Roman"/>
      <w:sz w:val="20"/>
      <w:szCs w:val="20"/>
      <w:lang w:val="en-GB"/>
    </w:rPr>
  </w:style>
  <w:style w:type="paragraph" w:styleId="ListBullet">
    <w:name w:val="List Bullet"/>
    <w:basedOn w:val="BodyText"/>
    <w:uiPriority w:val="99"/>
    <w:rsid w:val="001A77A5"/>
    <w:pPr>
      <w:ind w:left="340" w:hanging="340"/>
    </w:pPr>
  </w:style>
  <w:style w:type="paragraph" w:styleId="ListBullet2">
    <w:name w:val="List Bullet 2"/>
    <w:basedOn w:val="ListBullet"/>
    <w:uiPriority w:val="99"/>
    <w:rsid w:val="001A77A5"/>
    <w:pPr>
      <w:ind w:left="680"/>
    </w:pPr>
  </w:style>
  <w:style w:type="paragraph" w:styleId="BodyTextIndent">
    <w:name w:val="Body Text Indent"/>
    <w:basedOn w:val="BodyText"/>
    <w:link w:val="BodyTextIndentChar"/>
    <w:uiPriority w:val="99"/>
    <w:rsid w:val="001A77A5"/>
    <w:pPr>
      <w:ind w:left="340"/>
    </w:pPr>
  </w:style>
  <w:style w:type="character" w:customStyle="1" w:styleId="BodyTextIndentChar">
    <w:name w:val="Body Text Indent Char"/>
    <w:link w:val="BodyTextIndent"/>
    <w:uiPriority w:val="99"/>
    <w:semiHidden/>
    <w:locked/>
    <w:rsid w:val="00AF0CBB"/>
    <w:rPr>
      <w:rFonts w:ascii="Times New Roman" w:hAnsi="Times New Roman" w:cs="Times New Roman"/>
      <w:sz w:val="20"/>
      <w:szCs w:val="20"/>
      <w:lang w:val="en-GB"/>
    </w:rPr>
  </w:style>
  <w:style w:type="paragraph" w:customStyle="1" w:styleId="zfaxdetails">
    <w:name w:val="zfax details"/>
    <w:basedOn w:val="Normal"/>
    <w:uiPriority w:val="99"/>
    <w:rsid w:val="001A77A5"/>
    <w:rPr>
      <w:rFonts w:ascii="Univers 55" w:hAnsi="Univers 55"/>
      <w:sz w:val="18"/>
    </w:rPr>
  </w:style>
  <w:style w:type="paragraph" w:customStyle="1" w:styleId="zdisclaimer">
    <w:name w:val="zdisclaimer"/>
    <w:basedOn w:val="Normal"/>
    <w:next w:val="Footer"/>
    <w:uiPriority w:val="99"/>
    <w:rsid w:val="001A77A5"/>
    <w:pPr>
      <w:framePr w:wrap="auto" w:vAnchor="page" w:hAnchor="page" w:x="3238" w:y="14685"/>
      <w:spacing w:line="240" w:lineRule="exact"/>
    </w:pPr>
    <w:rPr>
      <w:rFonts w:ascii="Univers 55" w:hAnsi="Univers 55"/>
      <w:sz w:val="20"/>
    </w:rPr>
  </w:style>
  <w:style w:type="paragraph" w:styleId="FootnoteText">
    <w:name w:val="footnote text"/>
    <w:basedOn w:val="Normal"/>
    <w:link w:val="FootnoteTextChar"/>
    <w:uiPriority w:val="99"/>
    <w:semiHidden/>
    <w:rsid w:val="001A77A5"/>
    <w:rPr>
      <w:sz w:val="18"/>
    </w:rPr>
  </w:style>
  <w:style w:type="character" w:customStyle="1" w:styleId="FootnoteTextChar">
    <w:name w:val="Footnote Text Char"/>
    <w:link w:val="FootnoteText"/>
    <w:uiPriority w:val="99"/>
    <w:semiHidden/>
    <w:locked/>
    <w:rsid w:val="00AF0CBB"/>
    <w:rPr>
      <w:rFonts w:ascii="Times New Roman" w:hAnsi="Times New Roman" w:cs="Times New Roman"/>
      <w:sz w:val="25"/>
      <w:szCs w:val="25"/>
      <w:lang w:val="en-GB"/>
    </w:rPr>
  </w:style>
  <w:style w:type="paragraph" w:customStyle="1" w:styleId="zsubject">
    <w:name w:val="zsubject"/>
    <w:basedOn w:val="Normal"/>
    <w:uiPriority w:val="99"/>
    <w:rsid w:val="001A77A5"/>
    <w:pPr>
      <w:spacing w:after="520"/>
    </w:pPr>
    <w:rPr>
      <w:b/>
    </w:rPr>
  </w:style>
  <w:style w:type="paragraph" w:customStyle="1" w:styleId="zDistnHeader">
    <w:name w:val="zDistnHeader"/>
    <w:basedOn w:val="Normal"/>
    <w:next w:val="Normal"/>
    <w:uiPriority w:val="99"/>
    <w:rsid w:val="001A77A5"/>
    <w:pPr>
      <w:keepNext/>
      <w:spacing w:before="520"/>
    </w:pPr>
  </w:style>
  <w:style w:type="paragraph" w:customStyle="1" w:styleId="Graphic">
    <w:name w:val="Graphic"/>
    <w:basedOn w:val="Signature"/>
    <w:uiPriority w:val="99"/>
    <w:rsid w:val="001A77A5"/>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1A77A5"/>
    <w:pPr>
      <w:spacing w:line="240" w:lineRule="auto"/>
    </w:pPr>
  </w:style>
  <w:style w:type="character" w:customStyle="1" w:styleId="SignatureChar">
    <w:name w:val="Signature Char"/>
    <w:link w:val="Signature"/>
    <w:uiPriority w:val="99"/>
    <w:semiHidden/>
    <w:locked/>
    <w:rsid w:val="00AF0CBB"/>
    <w:rPr>
      <w:rFonts w:ascii="Times New Roman" w:hAnsi="Times New Roman" w:cs="Times New Roman"/>
      <w:sz w:val="20"/>
      <w:szCs w:val="20"/>
      <w:lang w:val="en-GB"/>
    </w:rPr>
  </w:style>
  <w:style w:type="paragraph" w:customStyle="1" w:styleId="zdetails">
    <w:name w:val="zdetails"/>
    <w:basedOn w:val="Normal"/>
    <w:uiPriority w:val="99"/>
    <w:rsid w:val="001A77A5"/>
    <w:pPr>
      <w:spacing w:line="240" w:lineRule="exact"/>
    </w:pPr>
    <w:rPr>
      <w:rFonts w:ascii="Univers 45 Light" w:hAnsi="Univers 45 Light"/>
      <w:sz w:val="16"/>
    </w:rPr>
  </w:style>
  <w:style w:type="paragraph" w:customStyle="1" w:styleId="zbrand">
    <w:name w:val="zbrand"/>
    <w:basedOn w:val="Normal"/>
    <w:uiPriority w:val="99"/>
    <w:rsid w:val="001A77A5"/>
    <w:pPr>
      <w:keepLines/>
      <w:framePr w:wrap="around" w:vAnchor="page" w:hAnchor="page" w:x="3063" w:y="1458"/>
      <w:spacing w:line="240" w:lineRule="atLeast"/>
    </w:pPr>
    <w:rPr>
      <w:rFonts w:ascii="Univers 55" w:hAnsi="Univers 55"/>
      <w:noProof/>
    </w:rPr>
  </w:style>
  <w:style w:type="character" w:styleId="PageNumber">
    <w:name w:val="page number"/>
    <w:uiPriority w:val="99"/>
    <w:rsid w:val="001A77A5"/>
    <w:rPr>
      <w:rFonts w:cs="Times New Roman"/>
      <w:sz w:val="22"/>
    </w:rPr>
  </w:style>
  <w:style w:type="character" w:customStyle="1" w:styleId="TitleChar">
    <w:name w:val="Title Char"/>
    <w:link w:val="Title"/>
    <w:uiPriority w:val="99"/>
    <w:locked/>
    <w:rsid w:val="00AF0CBB"/>
    <w:rPr>
      <w:rFonts w:ascii="Cambria" w:hAnsi="Cambria" w:cs="Angsana New"/>
      <w:b/>
      <w:bCs/>
      <w:kern w:val="28"/>
      <w:sz w:val="40"/>
      <w:szCs w:val="40"/>
      <w:lang w:val="en-GB"/>
    </w:rPr>
  </w:style>
  <w:style w:type="paragraph" w:styleId="BlockText">
    <w:name w:val="Block Text"/>
    <w:basedOn w:val="Normal"/>
    <w:uiPriority w:val="99"/>
    <w:rsid w:val="001A77A5"/>
    <w:pPr>
      <w:spacing w:before="240" w:line="240" w:lineRule="auto"/>
      <w:ind w:left="547" w:right="749" w:firstLine="1440"/>
      <w:jc w:val="both"/>
    </w:pPr>
    <w:rPr>
      <w:rFonts w:ascii="Cordia New" w:hAnsi="Cordia New"/>
      <w:sz w:val="28"/>
      <w:lang w:val="th-TH"/>
    </w:rPr>
  </w:style>
  <w:style w:type="paragraph" w:styleId="BodyText2">
    <w:name w:val="Body Text 2"/>
    <w:basedOn w:val="Normal"/>
    <w:link w:val="BodyText2Char"/>
    <w:uiPriority w:val="99"/>
    <w:rsid w:val="001A77A5"/>
    <w:pPr>
      <w:spacing w:before="120" w:line="200" w:lineRule="atLeast"/>
      <w:jc w:val="center"/>
    </w:pPr>
    <w:rPr>
      <w:sz w:val="20"/>
      <w:lang w:val="en-US"/>
    </w:rPr>
  </w:style>
  <w:style w:type="character" w:customStyle="1" w:styleId="BodyText2Char">
    <w:name w:val="Body Text 2 Char"/>
    <w:link w:val="BodyText2"/>
    <w:uiPriority w:val="99"/>
    <w:semiHidden/>
    <w:locked/>
    <w:rsid w:val="00AF0CBB"/>
    <w:rPr>
      <w:rFonts w:ascii="Times New Roman" w:hAnsi="Times New Roman" w:cs="Times New Roman"/>
      <w:sz w:val="20"/>
      <w:szCs w:val="20"/>
      <w:lang w:val="en-GB"/>
    </w:rPr>
  </w:style>
  <w:style w:type="paragraph" w:styleId="BodyText3">
    <w:name w:val="Body Text 3"/>
    <w:basedOn w:val="Normal"/>
    <w:link w:val="BodyText3Char"/>
    <w:uiPriority w:val="99"/>
    <w:rsid w:val="001A77A5"/>
    <w:pPr>
      <w:jc w:val="both"/>
    </w:pPr>
    <w:rPr>
      <w:lang w:val="en-US"/>
    </w:rPr>
  </w:style>
  <w:style w:type="character" w:customStyle="1" w:styleId="BodyText3Char">
    <w:name w:val="Body Text 3 Char"/>
    <w:link w:val="BodyText3"/>
    <w:uiPriority w:val="99"/>
    <w:semiHidden/>
    <w:locked/>
    <w:rsid w:val="00AF0CBB"/>
    <w:rPr>
      <w:rFonts w:ascii="Times New Roman" w:hAnsi="Times New Roman" w:cs="Times New Roman"/>
      <w:sz w:val="20"/>
      <w:szCs w:val="20"/>
      <w:lang w:val="en-GB"/>
    </w:rPr>
  </w:style>
  <w:style w:type="paragraph" w:customStyle="1" w:styleId="a">
    <w:name w:val="เนื้อเรื่อง"/>
    <w:basedOn w:val="Normal"/>
    <w:rsid w:val="001A77A5"/>
    <w:pPr>
      <w:spacing w:line="240" w:lineRule="auto"/>
      <w:ind w:right="386"/>
    </w:pPr>
    <w:rPr>
      <w:rFonts w:ascii="Arial" w:hAnsi="Arial"/>
      <w:b/>
      <w:sz w:val="28"/>
      <w:lang w:val="th-TH"/>
    </w:rPr>
  </w:style>
  <w:style w:type="paragraph" w:styleId="EnvelopeReturn">
    <w:name w:val="envelope return"/>
    <w:basedOn w:val="Normal"/>
    <w:uiPriority w:val="99"/>
    <w:rsid w:val="001A77A5"/>
    <w:pPr>
      <w:spacing w:line="240" w:lineRule="auto"/>
      <w:jc w:val="both"/>
    </w:pPr>
    <w:rPr>
      <w:sz w:val="24"/>
    </w:rPr>
  </w:style>
  <w:style w:type="paragraph" w:styleId="Caption">
    <w:name w:val="caption"/>
    <w:basedOn w:val="Normal"/>
    <w:next w:val="Normal"/>
    <w:uiPriority w:val="99"/>
    <w:qFormat/>
    <w:rsid w:val="001A77A5"/>
    <w:pPr>
      <w:ind w:left="720"/>
      <w:jc w:val="both"/>
    </w:pPr>
    <w:rPr>
      <w:u w:val="single"/>
      <w:lang w:val="en-US"/>
    </w:rPr>
  </w:style>
  <w:style w:type="paragraph" w:customStyle="1" w:styleId="a0">
    <w:name w:val="¢éÍ¤ÇÒÁ"/>
    <w:basedOn w:val="Normal"/>
    <w:uiPriority w:val="99"/>
    <w:rsid w:val="001A77A5"/>
    <w:pPr>
      <w:tabs>
        <w:tab w:val="left" w:pos="1080"/>
      </w:tabs>
      <w:spacing w:line="240" w:lineRule="auto"/>
    </w:pPr>
    <w:rPr>
      <w:rFonts w:cs="BrowalliaUPC"/>
      <w:sz w:val="30"/>
      <w:szCs w:val="30"/>
      <w:lang w:val="th-TH"/>
    </w:rPr>
  </w:style>
  <w:style w:type="paragraph" w:styleId="BodyTextIndent2">
    <w:name w:val="Body Text Indent 2"/>
    <w:basedOn w:val="Normal"/>
    <w:link w:val="BodyTextIndent2Char"/>
    <w:uiPriority w:val="99"/>
    <w:rsid w:val="001A77A5"/>
    <w:pPr>
      <w:spacing w:line="240" w:lineRule="auto"/>
      <w:ind w:left="540"/>
      <w:jc w:val="both"/>
    </w:pPr>
    <w:rPr>
      <w:color w:val="000000"/>
      <w:lang w:val="en-US"/>
    </w:rPr>
  </w:style>
  <w:style w:type="character" w:customStyle="1" w:styleId="BodyTextIndent2Char">
    <w:name w:val="Body Text Indent 2 Char"/>
    <w:link w:val="BodyTextIndent2"/>
    <w:uiPriority w:val="99"/>
    <w:semiHidden/>
    <w:locked/>
    <w:rsid w:val="00AF0CBB"/>
    <w:rPr>
      <w:rFonts w:ascii="Times New Roman" w:hAnsi="Times New Roman" w:cs="Times New Roman"/>
      <w:sz w:val="20"/>
      <w:szCs w:val="20"/>
      <w:lang w:val="en-GB"/>
    </w:rPr>
  </w:style>
  <w:style w:type="paragraph" w:styleId="BodyTextIndent3">
    <w:name w:val="Body Text Indent 3"/>
    <w:basedOn w:val="Normal"/>
    <w:link w:val="BodyTextIndent3Char"/>
    <w:uiPriority w:val="99"/>
    <w:rsid w:val="001A77A5"/>
    <w:pPr>
      <w:spacing w:line="240" w:lineRule="auto"/>
      <w:ind w:left="720"/>
      <w:jc w:val="both"/>
    </w:pPr>
    <w:rPr>
      <w:lang w:val="en-US"/>
    </w:rPr>
  </w:style>
  <w:style w:type="character" w:customStyle="1" w:styleId="BodyTextIndent3Char">
    <w:name w:val="Body Text Indent 3 Char"/>
    <w:link w:val="BodyTextIndent3"/>
    <w:uiPriority w:val="99"/>
    <w:semiHidden/>
    <w:locked/>
    <w:rsid w:val="00AF0CBB"/>
    <w:rPr>
      <w:rFonts w:ascii="Times New Roman" w:hAnsi="Times New Roman" w:cs="Times New Roman"/>
      <w:sz w:val="20"/>
      <w:szCs w:val="20"/>
      <w:lang w:val="en-GB"/>
    </w:rPr>
  </w:style>
  <w:style w:type="paragraph" w:styleId="TOC9">
    <w:name w:val="toc 9"/>
    <w:basedOn w:val="Normal"/>
    <w:next w:val="Normal"/>
    <w:autoRedefine/>
    <w:uiPriority w:val="99"/>
    <w:semiHidden/>
    <w:rsid w:val="001A77A5"/>
    <w:pPr>
      <w:spacing w:line="240" w:lineRule="auto"/>
      <w:ind w:left="1600"/>
      <w:jc w:val="both"/>
    </w:pPr>
    <w:rPr>
      <w:rFonts w:ascii="Arial" w:eastAsia="MS Mincho" w:hAnsi="Arial"/>
      <w:sz w:val="20"/>
      <w:lang w:val="en-US"/>
    </w:rPr>
  </w:style>
  <w:style w:type="paragraph" w:customStyle="1" w:styleId="1">
    <w:name w:val="???????????1"/>
    <w:basedOn w:val="Normal"/>
    <w:uiPriority w:val="99"/>
    <w:rsid w:val="001A77A5"/>
    <w:pPr>
      <w:spacing w:line="240" w:lineRule="auto"/>
      <w:ind w:right="386"/>
    </w:pPr>
    <w:rPr>
      <w:b/>
      <w:sz w:val="28"/>
      <w:lang w:val="th-TH"/>
    </w:rPr>
  </w:style>
  <w:style w:type="paragraph" w:styleId="BalloonText">
    <w:name w:val="Balloon Text"/>
    <w:basedOn w:val="Normal"/>
    <w:link w:val="BalloonTextChar"/>
    <w:uiPriority w:val="99"/>
    <w:semiHidden/>
    <w:rsid w:val="004A6A3A"/>
    <w:rPr>
      <w:rFonts w:ascii="Tahoma" w:hAnsi="Tahoma"/>
      <w:sz w:val="16"/>
      <w:szCs w:val="18"/>
    </w:rPr>
  </w:style>
  <w:style w:type="character" w:customStyle="1" w:styleId="BalloonTextChar">
    <w:name w:val="Balloon Text Char"/>
    <w:link w:val="BalloonText"/>
    <w:uiPriority w:val="99"/>
    <w:semiHidden/>
    <w:locked/>
    <w:rsid w:val="00AF0CBB"/>
    <w:rPr>
      <w:rFonts w:ascii="Times New Roman" w:hAnsi="Times New Roman" w:cs="Times New Roman"/>
      <w:sz w:val="2"/>
      <w:lang w:val="en-GB"/>
    </w:rPr>
  </w:style>
  <w:style w:type="table" w:styleId="TableGrid">
    <w:name w:val="Table Grid"/>
    <w:basedOn w:val="TableNormal"/>
    <w:uiPriority w:val="59"/>
    <w:rsid w:val="00683989"/>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1E44"/>
    <w:pPr>
      <w:spacing w:after="200" w:line="276" w:lineRule="auto"/>
      <w:ind w:left="720"/>
      <w:contextualSpacing/>
    </w:pPr>
    <w:rPr>
      <w:rFonts w:ascii="Calibri" w:eastAsia="Calibri" w:hAnsi="Calibri" w:cs="Cordia New"/>
      <w:szCs w:val="28"/>
      <w:lang w:val="en-US"/>
    </w:rPr>
  </w:style>
  <w:style w:type="character" w:styleId="Emphasis">
    <w:name w:val="Emphasis"/>
    <w:qFormat/>
    <w:rsid w:val="009F0AE7"/>
    <w:rPr>
      <w:i/>
      <w:iCs/>
    </w:rPr>
  </w:style>
  <w:style w:type="character" w:styleId="Strong">
    <w:name w:val="Strong"/>
    <w:qFormat/>
    <w:rsid w:val="009F0AE7"/>
    <w:rPr>
      <w:b/>
      <w:bCs/>
    </w:rPr>
  </w:style>
  <w:style w:type="paragraph" w:styleId="Subtitle">
    <w:name w:val="Subtitle"/>
    <w:basedOn w:val="Normal"/>
    <w:next w:val="Normal"/>
    <w:link w:val="SubtitleChar"/>
    <w:uiPriority w:val="11"/>
    <w:qFormat/>
    <w:rPr>
      <w:rFonts w:ascii="Cambria" w:eastAsia="Cambria" w:hAnsi="Cambria" w:cs="Cambria"/>
      <w:i/>
      <w:color w:val="4F81BD"/>
      <w:sz w:val="24"/>
      <w:szCs w:val="24"/>
    </w:rPr>
  </w:style>
  <w:style w:type="character" w:customStyle="1" w:styleId="SubtitleChar">
    <w:name w:val="Subtitle Char"/>
    <w:link w:val="Subtitle"/>
    <w:rsid w:val="009F0AE7"/>
    <w:rPr>
      <w:rFonts w:ascii="Cambria" w:eastAsia="Times New Roman" w:hAnsi="Cambria" w:cs="Angsana New"/>
      <w:i/>
      <w:iCs/>
      <w:color w:val="4F81BD"/>
      <w:spacing w:val="15"/>
      <w:sz w:val="24"/>
      <w:szCs w:val="30"/>
      <w:lang w:val="en-GB"/>
    </w:rPr>
  </w:style>
  <w:style w:type="paragraph" w:styleId="NoSpacing">
    <w:name w:val="No Spacing"/>
    <w:uiPriority w:val="1"/>
    <w:qFormat/>
    <w:rsid w:val="009F0AE7"/>
    <w:rPr>
      <w:lang w:eastAsia="en-US"/>
    </w:rPr>
  </w:style>
  <w:style w:type="character" w:styleId="SubtleEmphasis">
    <w:name w:val="Subtle Emphasis"/>
    <w:uiPriority w:val="19"/>
    <w:qFormat/>
    <w:rsid w:val="009F0AE7"/>
    <w:rPr>
      <w:i/>
      <w:iCs/>
      <w:color w:val="808080"/>
    </w:rPr>
  </w:style>
  <w:style w:type="character" w:styleId="IntenseEmphasis">
    <w:name w:val="Intense Emphasis"/>
    <w:uiPriority w:val="21"/>
    <w:qFormat/>
    <w:rsid w:val="009F0AE7"/>
    <w:rPr>
      <w:b/>
      <w:bCs/>
      <w:i/>
      <w:iCs/>
      <w:color w:val="4F81BD"/>
    </w:rPr>
  </w:style>
  <w:style w:type="paragraph" w:styleId="MacroText">
    <w:name w:val="macro"/>
    <w:link w:val="MacroTextChar"/>
    <w:locked/>
    <w:rsid w:val="00D6722E"/>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eastAsia="en-US"/>
    </w:rPr>
  </w:style>
  <w:style w:type="character" w:customStyle="1" w:styleId="MacroTextChar">
    <w:name w:val="Macro Text Char"/>
    <w:link w:val="MacroText"/>
    <w:rsid w:val="00D6722E"/>
    <w:rPr>
      <w:rFonts w:ascii="Courier New" w:eastAsia="MS Mincho" w:hAnsi="Courier New"/>
      <w:sz w:val="20"/>
      <w:szCs w:val="20"/>
      <w:lang w:val="en-AU"/>
    </w:rPr>
  </w:style>
  <w:style w:type="character" w:styleId="CommentReference">
    <w:name w:val="annotation reference"/>
    <w:uiPriority w:val="99"/>
    <w:semiHidden/>
    <w:unhideWhenUsed/>
    <w:locked/>
    <w:rsid w:val="00422F48"/>
    <w:rPr>
      <w:sz w:val="16"/>
      <w:szCs w:val="16"/>
    </w:rPr>
  </w:style>
  <w:style w:type="paragraph" w:styleId="CommentText">
    <w:name w:val="annotation text"/>
    <w:basedOn w:val="Normal"/>
    <w:link w:val="CommentTextChar"/>
    <w:uiPriority w:val="99"/>
    <w:semiHidden/>
    <w:unhideWhenUsed/>
    <w:locked/>
    <w:rsid w:val="00422F48"/>
    <w:pPr>
      <w:spacing w:after="200" w:line="240" w:lineRule="auto"/>
    </w:pPr>
    <w:rPr>
      <w:rFonts w:ascii="Calibri" w:eastAsia="Calibri" w:hAnsi="Calibri" w:cs="Cordia New"/>
      <w:sz w:val="20"/>
      <w:szCs w:val="25"/>
    </w:rPr>
  </w:style>
  <w:style w:type="character" w:customStyle="1" w:styleId="CommentTextChar">
    <w:name w:val="Comment Text Char"/>
    <w:link w:val="CommentText"/>
    <w:uiPriority w:val="99"/>
    <w:semiHidden/>
    <w:rsid w:val="00422F48"/>
    <w:rPr>
      <w:rFonts w:ascii="Calibri" w:eastAsia="Calibri" w:hAnsi="Calibri" w:cs="Cordia New"/>
      <w:sz w:val="20"/>
      <w:szCs w:val="25"/>
      <w:lang w:val="en-GB"/>
    </w:rPr>
  </w:style>
  <w:style w:type="paragraph" w:customStyle="1" w:styleId="a1">
    <w:name w:val="à¹×éÍàÃ×èÍ§"/>
    <w:basedOn w:val="Normal"/>
    <w:rsid w:val="002857B9"/>
    <w:pPr>
      <w:autoSpaceDE w:val="0"/>
      <w:autoSpaceDN w:val="0"/>
      <w:spacing w:line="240" w:lineRule="auto"/>
      <w:ind w:right="386"/>
    </w:pPr>
    <w:rPr>
      <w:rFonts w:ascii="Cordia New" w:hAnsi="Arial" w:cs="Cordia New"/>
      <w:sz w:val="28"/>
      <w:szCs w:val="28"/>
      <w:lang w:val="en-US"/>
    </w:rPr>
  </w:style>
  <w:style w:type="paragraph" w:styleId="CommentSubject">
    <w:name w:val="annotation subject"/>
    <w:basedOn w:val="CommentText"/>
    <w:next w:val="CommentText"/>
    <w:link w:val="CommentSubjectChar"/>
    <w:uiPriority w:val="99"/>
    <w:semiHidden/>
    <w:unhideWhenUsed/>
    <w:locked/>
    <w:rsid w:val="00D4480F"/>
    <w:pPr>
      <w:spacing w:after="0"/>
    </w:pPr>
    <w:rPr>
      <w:rFonts w:ascii="Times New Roman" w:eastAsia="Times New Roman" w:hAnsi="Times New Roman" w:cs="Angsana New"/>
      <w:b/>
      <w:bCs/>
    </w:rPr>
  </w:style>
  <w:style w:type="character" w:customStyle="1" w:styleId="CommentSubjectChar">
    <w:name w:val="Comment Subject Char"/>
    <w:link w:val="CommentSubject"/>
    <w:uiPriority w:val="99"/>
    <w:semiHidden/>
    <w:rsid w:val="00D4480F"/>
    <w:rPr>
      <w:rFonts w:ascii="Times New Roman" w:eastAsia="Calibri" w:hAnsi="Times New Roman" w:cs="Cordia New"/>
      <w:b/>
      <w:bCs/>
      <w:sz w:val="20"/>
      <w:szCs w:val="25"/>
      <w:lang w:val="en-GB"/>
    </w:rPr>
  </w:style>
  <w:style w:type="paragraph" w:styleId="Revision">
    <w:name w:val="Revision"/>
    <w:hidden/>
    <w:uiPriority w:val="99"/>
    <w:semiHidden/>
    <w:rsid w:val="004E3423"/>
    <w:rPr>
      <w:lang w:eastAsia="en-US"/>
    </w:rPr>
  </w:style>
  <w:style w:type="character" w:customStyle="1" w:styleId="left">
    <w:name w:val="left"/>
    <w:rsid w:val="00F33BB6"/>
  </w:style>
  <w:style w:type="paragraph" w:customStyle="1" w:styleId="Default">
    <w:name w:val="Default"/>
    <w:rsid w:val="00BD5252"/>
    <w:pPr>
      <w:autoSpaceDE w:val="0"/>
      <w:autoSpaceDN w:val="0"/>
      <w:adjustRightInd w:val="0"/>
    </w:pPr>
    <w:rPr>
      <w:rFonts w:ascii="Arial" w:eastAsia="Calibri" w:hAnsi="Arial" w:cs="Arial"/>
      <w:color w:val="000000"/>
      <w:sz w:val="24"/>
      <w:szCs w:val="24"/>
      <w:lang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5z0AUeKgPXBaxd/muq6GMaNqEQ==">AMUW2mXtnW6l4HzfGD5FAI3HMELUzACXFJ2FUxmgmWXqwfSwkK8enBdXiQCWTeNZyh0JqK230/L4Ojcn9hzaad8IrBjmVuuca/eoFWLsH1Y9W/+QEwRqVyk7pUAD4jduQTqe2DsgxjSvlxytiymXoSpa65YiYz9Drd4usHw+k32WBhf60aqEwNLNvsxwGZRhHXxK1s0af9VUEHItB2lArPfcpMjB8O17w6urOUYJRg0OKTQHFp0ZWMUXl+gnRvAEkdYrOa2y+Rmx</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AB72A65-E0ED-466D-AF28-9B5D33E4A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1967</Words>
  <Characters>11218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พีคมาร์วิค สุธี</dc:creator>
  <cp:lastModifiedBy>Kannapat Udompornthanakij (TH)</cp:lastModifiedBy>
  <cp:revision>12</cp:revision>
  <cp:lastPrinted>2021-10-15T10:18:00Z</cp:lastPrinted>
  <dcterms:created xsi:type="dcterms:W3CDTF">2021-10-18T11:15:00Z</dcterms:created>
  <dcterms:modified xsi:type="dcterms:W3CDTF">2021-11-01T08:20:00Z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-1938192431</vt:i4>
  </property>
</Properties>
</file>