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BBDF4" w14:textId="77777777" w:rsidR="009A776B" w:rsidRPr="00722EA2" w:rsidRDefault="009A776B" w:rsidP="009028F7">
      <w:pPr>
        <w:pStyle w:val="Title"/>
        <w:spacing w:after="120" w:line="240" w:lineRule="auto"/>
        <w:rPr>
          <w:rFonts w:cs="Times New Roman"/>
          <w:color w:val="auto"/>
        </w:rPr>
      </w:pPr>
      <w:proofErr w:type="gramStart"/>
      <w:r w:rsidRPr="00722EA2">
        <w:rPr>
          <w:rFonts w:cs="Times New Roman"/>
          <w:color w:val="auto"/>
        </w:rPr>
        <w:t>REPORT  OF</w:t>
      </w:r>
      <w:proofErr w:type="gramEnd"/>
      <w:r w:rsidRPr="00722EA2">
        <w:rPr>
          <w:rFonts w:cs="Times New Roman"/>
          <w:color w:val="auto"/>
        </w:rPr>
        <w:t xml:space="preserve">  </w:t>
      </w:r>
      <w:proofErr w:type="gramStart"/>
      <w:r w:rsidRPr="00722EA2">
        <w:rPr>
          <w:rFonts w:cs="Times New Roman"/>
          <w:color w:val="auto"/>
        </w:rPr>
        <w:t>THE  INDEPENDENT</w:t>
      </w:r>
      <w:proofErr w:type="gramEnd"/>
      <w:r w:rsidRPr="00722EA2">
        <w:rPr>
          <w:rFonts w:cs="Times New Roman"/>
          <w:color w:val="auto"/>
        </w:rPr>
        <w:t xml:space="preserve">  </w:t>
      </w:r>
      <w:proofErr w:type="gramStart"/>
      <w:r w:rsidRPr="00722EA2">
        <w:rPr>
          <w:rFonts w:cs="Times New Roman"/>
          <w:color w:val="auto"/>
        </w:rPr>
        <w:t>CERTIFIED  PUBLIC</w:t>
      </w:r>
      <w:proofErr w:type="gramEnd"/>
      <w:r w:rsidRPr="00722EA2">
        <w:rPr>
          <w:rFonts w:cs="Times New Roman"/>
          <w:color w:val="auto"/>
        </w:rPr>
        <w:t xml:space="preserve">  ACCOUNTANTS</w:t>
      </w:r>
    </w:p>
    <w:p w14:paraId="45F31188" w14:textId="77777777" w:rsidR="00F421E0" w:rsidRPr="00722EA2" w:rsidRDefault="00F421E0" w:rsidP="009028F7">
      <w:pPr>
        <w:pStyle w:val="Title"/>
        <w:spacing w:after="120" w:line="240" w:lineRule="auto"/>
        <w:rPr>
          <w:rFonts w:cs="Times New Roman"/>
          <w:color w:val="auto"/>
        </w:rPr>
      </w:pPr>
    </w:p>
    <w:p w14:paraId="18F46AB8" w14:textId="77777777" w:rsidR="009A776B" w:rsidRPr="00722EA2" w:rsidRDefault="009A776B" w:rsidP="009028F7">
      <w:pPr>
        <w:pStyle w:val="Heading3"/>
        <w:spacing w:after="120" w:line="240" w:lineRule="auto"/>
        <w:rPr>
          <w:rFonts w:cs="Times New Roman"/>
          <w:color w:val="auto"/>
        </w:rPr>
      </w:pPr>
      <w:proofErr w:type="gramStart"/>
      <w:r w:rsidRPr="00722EA2">
        <w:rPr>
          <w:rFonts w:cs="Times New Roman"/>
          <w:color w:val="auto"/>
        </w:rPr>
        <w:t>TO  THE</w:t>
      </w:r>
      <w:proofErr w:type="gramEnd"/>
      <w:r w:rsidRPr="00722EA2">
        <w:rPr>
          <w:rFonts w:cs="Times New Roman"/>
          <w:color w:val="auto"/>
        </w:rPr>
        <w:t xml:space="preserve">  </w:t>
      </w:r>
      <w:proofErr w:type="gramStart"/>
      <w:r w:rsidRPr="00722EA2">
        <w:rPr>
          <w:rFonts w:cs="Times New Roman"/>
          <w:color w:val="auto"/>
        </w:rPr>
        <w:t xml:space="preserve">SHAREHOLDERS  </w:t>
      </w:r>
      <w:r w:rsidR="00753C66" w:rsidRPr="00722EA2">
        <w:rPr>
          <w:rFonts w:cs="Times New Roman"/>
          <w:color w:val="auto"/>
        </w:rPr>
        <w:t>AND</w:t>
      </w:r>
      <w:proofErr w:type="gramEnd"/>
      <w:r w:rsidR="00753C66" w:rsidRPr="00722EA2">
        <w:rPr>
          <w:rFonts w:cs="Times New Roman"/>
          <w:color w:val="auto"/>
        </w:rPr>
        <w:t xml:space="preserve">  </w:t>
      </w:r>
      <w:proofErr w:type="gramStart"/>
      <w:r w:rsidR="00753C66" w:rsidRPr="00722EA2">
        <w:rPr>
          <w:rFonts w:cs="Times New Roman"/>
          <w:color w:val="auto"/>
        </w:rPr>
        <w:t>BOARD  OF</w:t>
      </w:r>
      <w:proofErr w:type="gramEnd"/>
      <w:r w:rsidR="00753C66" w:rsidRPr="00722EA2">
        <w:rPr>
          <w:rFonts w:cs="Times New Roman"/>
          <w:color w:val="auto"/>
        </w:rPr>
        <w:t xml:space="preserve">  DIRECTORS</w:t>
      </w:r>
    </w:p>
    <w:p w14:paraId="73AEE64A" w14:textId="77777777" w:rsidR="009A776B" w:rsidRPr="00722EA2" w:rsidRDefault="00296E79" w:rsidP="009028F7">
      <w:pPr>
        <w:spacing w:after="120"/>
        <w:rPr>
          <w:rFonts w:ascii="Times New Roman" w:hAnsi="Times New Roman" w:cs="Times New Roman"/>
          <w:b/>
          <w:bCs/>
        </w:rPr>
      </w:pPr>
      <w:proofErr w:type="gramStart"/>
      <w:r w:rsidRPr="00722EA2">
        <w:rPr>
          <w:rFonts w:ascii="Times New Roman" w:hAnsi="Times New Roman" w:cs="Times New Roman"/>
          <w:b/>
          <w:bCs/>
        </w:rPr>
        <w:t>PRTR  GROUP</w:t>
      </w:r>
      <w:proofErr w:type="gramEnd"/>
      <w:r w:rsidRPr="00722EA2">
        <w:rPr>
          <w:rFonts w:ascii="Times New Roman" w:hAnsi="Times New Roman" w:cs="Times New Roman"/>
          <w:b/>
          <w:bCs/>
        </w:rPr>
        <w:t xml:space="preserve">  </w:t>
      </w:r>
      <w:proofErr w:type="gramStart"/>
      <w:r w:rsidR="008B3208" w:rsidRPr="00722EA2">
        <w:rPr>
          <w:rFonts w:ascii="Times New Roman" w:hAnsi="Times New Roman" w:cs="Times New Roman"/>
          <w:b/>
          <w:bCs/>
        </w:rPr>
        <w:t xml:space="preserve">PUBLIC  </w:t>
      </w:r>
      <w:r w:rsidRPr="00722EA2">
        <w:rPr>
          <w:rFonts w:ascii="Times New Roman" w:hAnsi="Times New Roman" w:cs="Times New Roman"/>
          <w:b/>
          <w:bCs/>
        </w:rPr>
        <w:t>COMPANY</w:t>
      </w:r>
      <w:proofErr w:type="gramEnd"/>
      <w:r w:rsidRPr="00722EA2">
        <w:rPr>
          <w:rFonts w:ascii="Times New Roman" w:hAnsi="Times New Roman" w:cs="Times New Roman"/>
          <w:b/>
          <w:bCs/>
        </w:rPr>
        <w:t xml:space="preserve">  LIMITED</w:t>
      </w:r>
      <w:r w:rsidRPr="00722EA2">
        <w:rPr>
          <w:rFonts w:ascii="Times New Roman" w:eastAsia="MS Mincho" w:hAnsi="Times New Roman" w:cs="Times New Roman"/>
          <w:b/>
          <w:bCs/>
        </w:rPr>
        <w:t xml:space="preserve">  </w:t>
      </w:r>
    </w:p>
    <w:p w14:paraId="17C58FBC" w14:textId="77777777" w:rsidR="001636DF" w:rsidRPr="00722EA2" w:rsidRDefault="001636DF" w:rsidP="00F421E0">
      <w:pPr>
        <w:rPr>
          <w:rFonts w:ascii="Times New Roman" w:hAnsi="Times New Roman" w:cs="Times New Roman"/>
          <w:sz w:val="24"/>
          <w:szCs w:val="24"/>
        </w:rPr>
      </w:pPr>
    </w:p>
    <w:p w14:paraId="1127D3AD" w14:textId="77777777" w:rsidR="00AE3F6C" w:rsidRPr="00722EA2" w:rsidRDefault="00AE3F6C" w:rsidP="00F421E0">
      <w:pPr>
        <w:pStyle w:val="BodyText"/>
        <w:jc w:val="thaiDistribute"/>
        <w:rPr>
          <w:rFonts w:cs="Times New Roman"/>
          <w:b/>
          <w:bCs/>
          <w:color w:val="auto"/>
        </w:rPr>
      </w:pPr>
      <w:r w:rsidRPr="00722EA2">
        <w:rPr>
          <w:rFonts w:cs="Times New Roman"/>
          <w:b/>
          <w:bCs/>
          <w:color w:val="auto"/>
        </w:rPr>
        <w:t>Opinion</w:t>
      </w:r>
    </w:p>
    <w:p w14:paraId="3FF0460D" w14:textId="77777777" w:rsidR="00F421E0" w:rsidRPr="00722EA2" w:rsidRDefault="00F421E0" w:rsidP="00F421E0">
      <w:pPr>
        <w:pStyle w:val="BodyText"/>
        <w:jc w:val="thaiDistribute"/>
        <w:rPr>
          <w:rFonts w:cs="Times New Roman"/>
          <w:color w:val="auto"/>
          <w:spacing w:val="-4"/>
        </w:rPr>
      </w:pPr>
    </w:p>
    <w:p w14:paraId="7FBC2F05" w14:textId="13762F0B" w:rsidR="006F7B69" w:rsidRPr="00722EA2" w:rsidRDefault="006F7B69" w:rsidP="00F421E0">
      <w:pPr>
        <w:pStyle w:val="BodyText"/>
        <w:jc w:val="thaiDistribute"/>
        <w:rPr>
          <w:rFonts w:cs="Times New Roman"/>
          <w:color w:val="auto"/>
          <w:spacing w:val="-4"/>
        </w:rPr>
      </w:pPr>
      <w:r w:rsidRPr="00722EA2">
        <w:rPr>
          <w:rFonts w:cs="Times New Roman"/>
          <w:color w:val="auto"/>
          <w:spacing w:val="-4"/>
        </w:rPr>
        <w:t xml:space="preserve">We have audited the consolidated financial statements of </w:t>
      </w:r>
      <w:r w:rsidR="00401AC3" w:rsidRPr="00722EA2">
        <w:rPr>
          <w:rFonts w:cs="Times New Roman"/>
          <w:color w:val="auto"/>
          <w:spacing w:val="-4"/>
        </w:rPr>
        <w:t xml:space="preserve">PRTR Group </w:t>
      </w:r>
      <w:r w:rsidR="008B3208" w:rsidRPr="00722EA2">
        <w:rPr>
          <w:rFonts w:cs="Times New Roman"/>
          <w:color w:val="auto"/>
          <w:spacing w:val="-4"/>
        </w:rPr>
        <w:t xml:space="preserve">Public </w:t>
      </w:r>
      <w:r w:rsidR="00401AC3" w:rsidRPr="00722EA2">
        <w:rPr>
          <w:rFonts w:cs="Times New Roman"/>
          <w:color w:val="auto"/>
          <w:spacing w:val="-4"/>
        </w:rPr>
        <w:t>Company Limited</w:t>
      </w:r>
      <w:r w:rsidR="00F36A31" w:rsidRPr="00722EA2">
        <w:rPr>
          <w:rFonts w:cs="Times New Roman"/>
          <w:color w:val="auto"/>
          <w:spacing w:val="-4"/>
        </w:rPr>
        <w:t xml:space="preserve"> </w:t>
      </w:r>
      <w:r w:rsidR="00F77761" w:rsidRPr="00722EA2">
        <w:rPr>
          <w:rFonts w:cs="Times New Roman"/>
          <w:color w:val="auto"/>
          <w:spacing w:val="-4"/>
        </w:rPr>
        <w:t>and its subsidiaries</w:t>
      </w:r>
      <w:r w:rsidR="00F77761" w:rsidRPr="00722EA2">
        <w:rPr>
          <w:rFonts w:cs="Times New Roman"/>
          <w:color w:val="auto"/>
          <w:spacing w:val="-4"/>
          <w:cs/>
        </w:rPr>
        <w:t xml:space="preserve"> </w:t>
      </w:r>
      <w:r w:rsidR="00223DB4" w:rsidRPr="00722EA2">
        <w:rPr>
          <w:rFonts w:cs="Times New Roman"/>
          <w:color w:val="auto"/>
          <w:spacing w:val="-4"/>
        </w:rPr>
        <w:t>(</w:t>
      </w:r>
      <w:r w:rsidR="00C846FD" w:rsidRPr="00722EA2">
        <w:rPr>
          <w:rFonts w:cs="Times New Roman"/>
          <w:color w:val="auto"/>
          <w:spacing w:val="-4"/>
        </w:rPr>
        <w:t xml:space="preserve">the </w:t>
      </w:r>
      <w:r w:rsidR="00223DB4" w:rsidRPr="00722EA2">
        <w:rPr>
          <w:rFonts w:cs="Times New Roman"/>
          <w:color w:val="auto"/>
          <w:spacing w:val="-4"/>
        </w:rPr>
        <w:t>“</w:t>
      </w:r>
      <w:r w:rsidR="00C846FD" w:rsidRPr="00722EA2">
        <w:rPr>
          <w:rFonts w:cs="Times New Roman"/>
          <w:color w:val="auto"/>
          <w:spacing w:val="-4"/>
        </w:rPr>
        <w:t xml:space="preserve">Group”) </w:t>
      </w:r>
      <w:r w:rsidRPr="00722EA2">
        <w:rPr>
          <w:rFonts w:cs="Times New Roman"/>
          <w:color w:val="auto"/>
          <w:spacing w:val="-4"/>
        </w:rPr>
        <w:t xml:space="preserve">and the separate financial statements of </w:t>
      </w:r>
      <w:r w:rsidR="00401AC3" w:rsidRPr="00722EA2">
        <w:rPr>
          <w:rFonts w:cs="Times New Roman"/>
          <w:color w:val="auto"/>
          <w:spacing w:val="-4"/>
        </w:rPr>
        <w:t xml:space="preserve">PRTR Group </w:t>
      </w:r>
      <w:r w:rsidR="008B3208" w:rsidRPr="00722EA2">
        <w:rPr>
          <w:rFonts w:cs="Times New Roman"/>
          <w:color w:val="auto"/>
          <w:spacing w:val="-4"/>
        </w:rPr>
        <w:t xml:space="preserve">Public </w:t>
      </w:r>
      <w:r w:rsidR="00401AC3" w:rsidRPr="00722EA2">
        <w:rPr>
          <w:rFonts w:cs="Times New Roman"/>
          <w:color w:val="auto"/>
          <w:spacing w:val="-4"/>
        </w:rPr>
        <w:t>Company Limited</w:t>
      </w:r>
      <w:r w:rsidR="00F36A31" w:rsidRPr="00722EA2">
        <w:rPr>
          <w:rFonts w:cs="Times New Roman"/>
          <w:color w:val="auto"/>
          <w:spacing w:val="-4"/>
        </w:rPr>
        <w:t xml:space="preserve"> </w:t>
      </w:r>
      <w:r w:rsidR="00223DB4" w:rsidRPr="00722EA2">
        <w:rPr>
          <w:rFonts w:cs="Times New Roman"/>
          <w:color w:val="auto"/>
          <w:spacing w:val="-4"/>
        </w:rPr>
        <w:t>(</w:t>
      </w:r>
      <w:r w:rsidR="00C846FD" w:rsidRPr="00722EA2">
        <w:rPr>
          <w:rFonts w:cs="Times New Roman"/>
          <w:color w:val="auto"/>
          <w:spacing w:val="-4"/>
        </w:rPr>
        <w:t xml:space="preserve">the </w:t>
      </w:r>
      <w:r w:rsidR="00223DB4" w:rsidRPr="00722EA2">
        <w:rPr>
          <w:rFonts w:cs="Times New Roman"/>
          <w:color w:val="auto"/>
          <w:spacing w:val="-4"/>
        </w:rPr>
        <w:t>“</w:t>
      </w:r>
      <w:r w:rsidR="00C846FD" w:rsidRPr="00722EA2">
        <w:rPr>
          <w:rFonts w:cs="Times New Roman"/>
          <w:color w:val="auto"/>
          <w:spacing w:val="-4"/>
        </w:rPr>
        <w:t>Company”)</w:t>
      </w:r>
      <w:r w:rsidR="00223DB4" w:rsidRPr="00722EA2">
        <w:rPr>
          <w:rFonts w:cs="Times New Roman"/>
          <w:color w:val="auto"/>
          <w:spacing w:val="-4"/>
        </w:rPr>
        <w:t>,</w:t>
      </w:r>
      <w:r w:rsidR="00C846FD" w:rsidRPr="00722EA2">
        <w:rPr>
          <w:rFonts w:cs="Times New Roman"/>
          <w:color w:val="auto"/>
          <w:spacing w:val="-4"/>
        </w:rPr>
        <w:t xml:space="preserve"> </w:t>
      </w:r>
      <w:r w:rsidRPr="00722EA2">
        <w:rPr>
          <w:rFonts w:cs="Times New Roman"/>
          <w:color w:val="auto"/>
          <w:spacing w:val="-4"/>
        </w:rPr>
        <w:t xml:space="preserve">which comprise the consolidated and separate statements </w:t>
      </w:r>
      <w:r w:rsidRPr="00722EA2">
        <w:rPr>
          <w:rFonts w:cs="Times New Roman"/>
          <w:color w:val="auto"/>
          <w:spacing w:val="-6"/>
        </w:rPr>
        <w:t xml:space="preserve">of financial position as at </w:t>
      </w:r>
      <w:r w:rsidR="00F36A31" w:rsidRPr="00722EA2">
        <w:rPr>
          <w:rFonts w:cs="Times New Roman"/>
          <w:color w:val="auto"/>
          <w:spacing w:val="-6"/>
        </w:rPr>
        <w:t>December</w:t>
      </w:r>
      <w:r w:rsidRPr="00722EA2">
        <w:rPr>
          <w:rFonts w:cs="Times New Roman"/>
          <w:color w:val="auto"/>
          <w:spacing w:val="-6"/>
        </w:rPr>
        <w:t xml:space="preserve"> </w:t>
      </w:r>
      <w:r w:rsidR="00852980" w:rsidRPr="00722EA2">
        <w:rPr>
          <w:color w:val="auto"/>
          <w:spacing w:val="-6"/>
        </w:rPr>
        <w:t>31</w:t>
      </w:r>
      <w:r w:rsidRPr="00722EA2">
        <w:rPr>
          <w:rFonts w:cs="Times New Roman"/>
          <w:color w:val="auto"/>
          <w:spacing w:val="-6"/>
        </w:rPr>
        <w:t xml:space="preserve">, </w:t>
      </w:r>
      <w:r w:rsidR="00696B58" w:rsidRPr="00722EA2">
        <w:rPr>
          <w:color w:val="auto"/>
          <w:spacing w:val="-6"/>
        </w:rPr>
        <w:t>202</w:t>
      </w:r>
      <w:r w:rsidR="00F37C74">
        <w:rPr>
          <w:color w:val="auto"/>
          <w:spacing w:val="-6"/>
        </w:rPr>
        <w:t>5</w:t>
      </w:r>
      <w:r w:rsidRPr="00722EA2">
        <w:rPr>
          <w:rFonts w:cs="Times New Roman"/>
          <w:color w:val="auto"/>
          <w:spacing w:val="-6"/>
        </w:rPr>
        <w:t xml:space="preserve">, </w:t>
      </w:r>
      <w:r w:rsidR="00B95C35" w:rsidRPr="00722EA2">
        <w:rPr>
          <w:rFonts w:cs="Times New Roman"/>
          <w:color w:val="auto"/>
          <w:spacing w:val="-6"/>
        </w:rPr>
        <w:t>and the related consolidated and separate statements</w:t>
      </w:r>
      <w:r w:rsidR="00B95C35" w:rsidRPr="00722EA2">
        <w:rPr>
          <w:rFonts w:cs="Times New Roman"/>
          <w:color w:val="auto"/>
          <w:spacing w:val="-4"/>
        </w:rPr>
        <w:t xml:space="preserve"> </w:t>
      </w:r>
      <w:r w:rsidR="00B95C35" w:rsidRPr="00722EA2">
        <w:rPr>
          <w:rFonts w:cs="Times New Roman"/>
          <w:color w:val="auto"/>
          <w:spacing w:val="-6"/>
        </w:rPr>
        <w:t>of comprehensive income</w:t>
      </w:r>
      <w:r w:rsidRPr="00722EA2">
        <w:rPr>
          <w:rFonts w:cs="Times New Roman"/>
          <w:color w:val="auto"/>
          <w:spacing w:val="-6"/>
        </w:rPr>
        <w:t xml:space="preserve">, changes in </w:t>
      </w:r>
      <w:r w:rsidR="00223DB4" w:rsidRPr="00722EA2">
        <w:rPr>
          <w:rFonts w:cs="Times New Roman"/>
          <w:color w:val="auto"/>
          <w:spacing w:val="-6"/>
          <w:szCs w:val="30"/>
        </w:rPr>
        <w:t xml:space="preserve">shareholders’ </w:t>
      </w:r>
      <w:r w:rsidRPr="00722EA2">
        <w:rPr>
          <w:rFonts w:cs="Times New Roman"/>
          <w:color w:val="auto"/>
          <w:spacing w:val="-6"/>
        </w:rPr>
        <w:t>equity</w:t>
      </w:r>
      <w:r w:rsidR="00715519" w:rsidRPr="00722EA2">
        <w:rPr>
          <w:rFonts w:cs="Times New Roman"/>
          <w:color w:val="auto"/>
          <w:spacing w:val="-6"/>
        </w:rPr>
        <w:t>,</w:t>
      </w:r>
      <w:r w:rsidRPr="00722EA2">
        <w:rPr>
          <w:rFonts w:cs="Times New Roman"/>
          <w:color w:val="auto"/>
          <w:spacing w:val="-6"/>
        </w:rPr>
        <w:t xml:space="preserve"> and</w:t>
      </w:r>
      <w:r w:rsidR="00F36A31" w:rsidRPr="00722EA2">
        <w:rPr>
          <w:rFonts w:cs="Times New Roman"/>
          <w:color w:val="auto"/>
          <w:spacing w:val="-6"/>
        </w:rPr>
        <w:t xml:space="preserve"> </w:t>
      </w:r>
      <w:r w:rsidRPr="00722EA2">
        <w:rPr>
          <w:rFonts w:cs="Times New Roman"/>
          <w:color w:val="auto"/>
          <w:spacing w:val="-6"/>
        </w:rPr>
        <w:t>cash flows</w:t>
      </w:r>
      <w:r w:rsidRPr="00722EA2">
        <w:rPr>
          <w:rFonts w:cs="Times New Roman"/>
          <w:color w:val="auto"/>
          <w:spacing w:val="-4"/>
        </w:rPr>
        <w:t xml:space="preserve"> for the year </w:t>
      </w:r>
      <w:r w:rsidR="00EE588B" w:rsidRPr="00722EA2">
        <w:rPr>
          <w:rFonts w:cs="Times New Roman"/>
          <w:color w:val="auto"/>
          <w:spacing w:val="-4"/>
        </w:rPr>
        <w:t xml:space="preserve">then </w:t>
      </w:r>
      <w:r w:rsidR="00C846FD" w:rsidRPr="00722EA2">
        <w:rPr>
          <w:rFonts w:cs="Times New Roman"/>
          <w:color w:val="auto"/>
          <w:spacing w:val="-4"/>
        </w:rPr>
        <w:t>ended, and notes</w:t>
      </w:r>
      <w:r w:rsidRPr="00722EA2">
        <w:rPr>
          <w:rFonts w:cs="Times New Roman"/>
          <w:color w:val="auto"/>
          <w:spacing w:val="-4"/>
        </w:rPr>
        <w:t xml:space="preserve"> </w:t>
      </w:r>
      <w:r w:rsidR="00C846FD" w:rsidRPr="00722EA2">
        <w:rPr>
          <w:rFonts w:cs="Times New Roman"/>
          <w:color w:val="auto"/>
          <w:spacing w:val="-4"/>
        </w:rPr>
        <w:t>to the</w:t>
      </w:r>
      <w:r w:rsidR="008E1E0D" w:rsidRPr="00722EA2">
        <w:rPr>
          <w:rFonts w:cs="Times New Roman"/>
          <w:color w:val="auto"/>
          <w:spacing w:val="-4"/>
        </w:rPr>
        <w:t xml:space="preserve"> consolidated and separate</w:t>
      </w:r>
      <w:r w:rsidR="00C846FD" w:rsidRPr="00722EA2">
        <w:rPr>
          <w:rFonts w:cs="Times New Roman"/>
          <w:color w:val="auto"/>
          <w:spacing w:val="-4"/>
        </w:rPr>
        <w:t xml:space="preserve"> financial statements, including</w:t>
      </w:r>
      <w:r w:rsidR="009A2B04" w:rsidRPr="00722EA2">
        <w:rPr>
          <w:rFonts w:cs="Cordia New" w:hint="cs"/>
          <w:color w:val="auto"/>
          <w:spacing w:val="-4"/>
          <w:cs/>
        </w:rPr>
        <w:t xml:space="preserve"> </w:t>
      </w:r>
      <w:r w:rsidR="0083252F">
        <w:rPr>
          <w:color w:val="auto"/>
          <w:spacing w:val="-4"/>
          <w:szCs w:val="30"/>
        </w:rPr>
        <w:t>material</w:t>
      </w:r>
      <w:r w:rsidR="00C846FD" w:rsidRPr="00722EA2">
        <w:rPr>
          <w:rFonts w:cs="Times New Roman"/>
          <w:color w:val="auto"/>
          <w:spacing w:val="-4"/>
        </w:rPr>
        <w:t xml:space="preserve"> accounting policies</w:t>
      </w:r>
      <w:r w:rsidR="00C2677D">
        <w:rPr>
          <w:rFonts w:cs="Cordia New" w:hint="cs"/>
          <w:color w:val="auto"/>
          <w:spacing w:val="-4"/>
          <w:cs/>
        </w:rPr>
        <w:t xml:space="preserve"> </w:t>
      </w:r>
      <w:r w:rsidR="00C2677D">
        <w:rPr>
          <w:rFonts w:cs="Cordia New"/>
          <w:color w:val="auto"/>
          <w:spacing w:val="-4"/>
        </w:rPr>
        <w:t>information</w:t>
      </w:r>
      <w:r w:rsidR="00C846FD" w:rsidRPr="00722EA2">
        <w:rPr>
          <w:rFonts w:cs="Times New Roman"/>
          <w:color w:val="auto"/>
          <w:spacing w:val="-4"/>
        </w:rPr>
        <w:t>.</w:t>
      </w:r>
      <w:r w:rsidRPr="00722EA2">
        <w:rPr>
          <w:rFonts w:cs="Times New Roman"/>
          <w:color w:val="auto"/>
          <w:spacing w:val="-4"/>
        </w:rPr>
        <w:t xml:space="preserve"> </w:t>
      </w:r>
    </w:p>
    <w:p w14:paraId="7164CBE6" w14:textId="77777777" w:rsidR="00401AC3" w:rsidRPr="00722EA2" w:rsidRDefault="00401AC3" w:rsidP="00852980">
      <w:pPr>
        <w:pStyle w:val="BodyText"/>
        <w:jc w:val="thaiDistribute"/>
        <w:rPr>
          <w:rFonts w:cs="Times New Roman"/>
          <w:color w:val="auto"/>
        </w:rPr>
      </w:pPr>
    </w:p>
    <w:p w14:paraId="42EF24C6" w14:textId="3F18A1F0" w:rsidR="001720C0" w:rsidRPr="00822AD1" w:rsidRDefault="001720C0" w:rsidP="00852980">
      <w:pPr>
        <w:pStyle w:val="BodyText"/>
        <w:jc w:val="thaiDistribute"/>
        <w:rPr>
          <w:rFonts w:cs="Times New Roman"/>
          <w:color w:val="auto"/>
          <w:spacing w:val="-4"/>
        </w:rPr>
      </w:pPr>
      <w:r w:rsidRPr="00822AD1">
        <w:rPr>
          <w:rFonts w:cs="Times New Roman"/>
          <w:color w:val="auto"/>
          <w:spacing w:val="-4"/>
        </w:rPr>
        <w:t xml:space="preserve">In our opinion, the accompanying consolidated and separate financial statements present </w:t>
      </w:r>
      <w:r w:rsidR="00822AD1" w:rsidRPr="00C3017D">
        <w:rPr>
          <w:rFonts w:cs="Cordia New"/>
          <w:color w:val="auto"/>
          <w:spacing w:val="-4"/>
          <w:cs/>
        </w:rPr>
        <w:br/>
      </w:r>
      <w:r w:rsidRPr="00822AD1">
        <w:rPr>
          <w:rFonts w:cs="Times New Roman"/>
          <w:color w:val="auto"/>
          <w:spacing w:val="-4"/>
        </w:rPr>
        <w:t xml:space="preserve">fairly, in all material respects, the financial position of </w:t>
      </w:r>
      <w:r w:rsidR="00401AC3" w:rsidRPr="00822AD1">
        <w:rPr>
          <w:rFonts w:cs="Times New Roman"/>
          <w:color w:val="auto"/>
          <w:spacing w:val="-4"/>
        </w:rPr>
        <w:t xml:space="preserve">PRTR Group </w:t>
      </w:r>
      <w:r w:rsidR="008B3208" w:rsidRPr="00822AD1">
        <w:rPr>
          <w:rFonts w:cs="Times New Roman"/>
          <w:color w:val="auto"/>
          <w:spacing w:val="-4"/>
        </w:rPr>
        <w:t xml:space="preserve">Public </w:t>
      </w:r>
      <w:r w:rsidR="00401AC3" w:rsidRPr="00822AD1">
        <w:rPr>
          <w:rFonts w:cs="Times New Roman"/>
          <w:color w:val="auto"/>
          <w:spacing w:val="-4"/>
        </w:rPr>
        <w:t>Company Limited</w:t>
      </w:r>
      <w:r w:rsidR="00696B58" w:rsidRPr="00822AD1">
        <w:rPr>
          <w:rFonts w:cs="Times New Roman"/>
          <w:color w:val="auto"/>
          <w:spacing w:val="-4"/>
        </w:rPr>
        <w:t xml:space="preserve"> </w:t>
      </w:r>
      <w:r w:rsidRPr="00822AD1">
        <w:rPr>
          <w:rFonts w:cs="Times New Roman"/>
          <w:color w:val="auto"/>
          <w:spacing w:val="-4"/>
        </w:rPr>
        <w:t xml:space="preserve">and its subsidiaries and of </w:t>
      </w:r>
      <w:r w:rsidR="00401AC3" w:rsidRPr="00822AD1">
        <w:rPr>
          <w:rFonts w:cs="Times New Roman"/>
          <w:color w:val="auto"/>
          <w:spacing w:val="-4"/>
        </w:rPr>
        <w:t xml:space="preserve">PRTR Group </w:t>
      </w:r>
      <w:r w:rsidR="008B3208" w:rsidRPr="00822AD1">
        <w:rPr>
          <w:rFonts w:cs="Times New Roman"/>
          <w:color w:val="auto"/>
          <w:spacing w:val="-4"/>
        </w:rPr>
        <w:t xml:space="preserve">Public </w:t>
      </w:r>
      <w:r w:rsidR="00401AC3" w:rsidRPr="00822AD1">
        <w:rPr>
          <w:rFonts w:cs="Times New Roman"/>
          <w:color w:val="auto"/>
          <w:spacing w:val="-4"/>
        </w:rPr>
        <w:t>Company Limited</w:t>
      </w:r>
      <w:r w:rsidRPr="00822AD1">
        <w:rPr>
          <w:rFonts w:cs="Times New Roman"/>
          <w:color w:val="auto"/>
          <w:spacing w:val="-4"/>
        </w:rPr>
        <w:t xml:space="preserve"> as at December</w:t>
      </w:r>
      <w:r w:rsidR="00805EF0" w:rsidRPr="00822AD1">
        <w:rPr>
          <w:rFonts w:cs="Cordia New" w:hint="cs"/>
          <w:color w:val="auto"/>
          <w:spacing w:val="-4"/>
          <w:cs/>
        </w:rPr>
        <w:t xml:space="preserve"> </w:t>
      </w:r>
      <w:r w:rsidR="00852980" w:rsidRPr="00822AD1">
        <w:rPr>
          <w:color w:val="auto"/>
          <w:spacing w:val="-4"/>
        </w:rPr>
        <w:t>31</w:t>
      </w:r>
      <w:r w:rsidRPr="00822AD1">
        <w:rPr>
          <w:rFonts w:cs="Times New Roman"/>
          <w:color w:val="auto"/>
          <w:spacing w:val="-4"/>
        </w:rPr>
        <w:t xml:space="preserve">, </w:t>
      </w:r>
      <w:r w:rsidR="00696B58" w:rsidRPr="00822AD1">
        <w:rPr>
          <w:color w:val="auto"/>
          <w:spacing w:val="-4"/>
        </w:rPr>
        <w:t>202</w:t>
      </w:r>
      <w:r w:rsidR="00F37C74">
        <w:rPr>
          <w:color w:val="auto"/>
          <w:spacing w:val="-4"/>
        </w:rPr>
        <w:t>5</w:t>
      </w:r>
      <w:r w:rsidRPr="00822AD1">
        <w:rPr>
          <w:rFonts w:cs="Times New Roman"/>
          <w:color w:val="auto"/>
          <w:spacing w:val="-4"/>
        </w:rPr>
        <w:t>, and its financial performance and its cash flows for the year then ended in accordance with Thai Financial Reporting Standards (“TFRSs”).</w:t>
      </w:r>
    </w:p>
    <w:p w14:paraId="6B62A142" w14:textId="77777777" w:rsidR="001636DF" w:rsidRPr="00722EA2" w:rsidRDefault="001636DF" w:rsidP="00852980">
      <w:pPr>
        <w:jc w:val="both"/>
        <w:rPr>
          <w:rFonts w:ascii="Times New Roman" w:hAnsi="Times New Roman" w:cs="Times New Roman"/>
          <w:sz w:val="24"/>
          <w:szCs w:val="24"/>
        </w:rPr>
      </w:pPr>
    </w:p>
    <w:p w14:paraId="41D15F4E" w14:textId="77777777" w:rsidR="006F7B69" w:rsidRPr="00722EA2" w:rsidRDefault="00AE3F6C" w:rsidP="007B6EDE">
      <w:pPr>
        <w:tabs>
          <w:tab w:val="left" w:pos="8100"/>
        </w:tabs>
        <w:jc w:val="both"/>
        <w:rPr>
          <w:rFonts w:ascii="Times New Roman" w:hAnsi="Times New Roman" w:cs="Times New Roman"/>
          <w:b/>
          <w:bCs/>
          <w:sz w:val="24"/>
          <w:szCs w:val="24"/>
        </w:rPr>
      </w:pPr>
      <w:r w:rsidRPr="00722EA2">
        <w:rPr>
          <w:rFonts w:ascii="Times New Roman" w:hAnsi="Times New Roman" w:cs="Times New Roman"/>
          <w:b/>
          <w:bCs/>
          <w:sz w:val="24"/>
          <w:szCs w:val="24"/>
        </w:rPr>
        <w:t>Basis for Opinion</w:t>
      </w:r>
    </w:p>
    <w:p w14:paraId="184216C5" w14:textId="77777777" w:rsidR="001636DF" w:rsidRPr="00722EA2" w:rsidRDefault="001636DF" w:rsidP="00852980">
      <w:pPr>
        <w:jc w:val="both"/>
        <w:rPr>
          <w:rFonts w:ascii="Times New Roman" w:hAnsi="Times New Roman" w:cs="Times New Roman"/>
          <w:sz w:val="24"/>
          <w:szCs w:val="24"/>
        </w:rPr>
      </w:pPr>
    </w:p>
    <w:p w14:paraId="3A703877" w14:textId="77777777" w:rsidR="00C33663" w:rsidRPr="00722EA2" w:rsidRDefault="00AE3F6C" w:rsidP="00852980">
      <w:pPr>
        <w:jc w:val="thaiDistribute"/>
        <w:rPr>
          <w:rFonts w:ascii="Times New Roman" w:hAnsi="Times New Roman" w:cs="Times New Roman"/>
          <w:sz w:val="24"/>
          <w:szCs w:val="24"/>
        </w:rPr>
      </w:pPr>
      <w:r w:rsidRPr="00722EA2">
        <w:rPr>
          <w:rFonts w:ascii="Times New Roman" w:hAnsi="Times New Roman" w:cs="Times New Roman"/>
          <w:sz w:val="24"/>
          <w:szCs w:val="24"/>
        </w:rPr>
        <w:t>We conducted our audit in accordance with Thai Standards on Auditing (</w:t>
      </w:r>
      <w:r w:rsidR="00C846FD" w:rsidRPr="00722EA2">
        <w:rPr>
          <w:rFonts w:ascii="Times New Roman" w:hAnsi="Times New Roman" w:cs="Times New Roman"/>
          <w:sz w:val="24"/>
          <w:szCs w:val="24"/>
        </w:rPr>
        <w:t>“</w:t>
      </w:r>
      <w:r w:rsidRPr="00722EA2">
        <w:rPr>
          <w:rFonts w:ascii="Times New Roman" w:hAnsi="Times New Roman" w:cs="Times New Roman"/>
          <w:sz w:val="24"/>
          <w:szCs w:val="24"/>
        </w:rPr>
        <w:t>TSAs</w:t>
      </w:r>
      <w:r w:rsidR="00C846FD" w:rsidRPr="00722EA2">
        <w:rPr>
          <w:rFonts w:ascii="Times New Roman" w:hAnsi="Times New Roman" w:cs="Times New Roman"/>
          <w:sz w:val="24"/>
          <w:szCs w:val="24"/>
        </w:rPr>
        <w:t>”</w:t>
      </w:r>
      <w:r w:rsidR="00201AA6" w:rsidRPr="00722EA2">
        <w:rPr>
          <w:rFonts w:ascii="Times New Roman" w:hAnsi="Times New Roman" w:cs="Times New Roman"/>
          <w:sz w:val="24"/>
          <w:szCs w:val="24"/>
        </w:rPr>
        <w:t xml:space="preserve">).                  </w:t>
      </w:r>
      <w:r w:rsidRPr="00722EA2">
        <w:rPr>
          <w:rFonts w:ascii="Times New Roman" w:hAnsi="Times New Roman" w:cs="Times New Roman"/>
          <w:sz w:val="24"/>
          <w:szCs w:val="24"/>
        </w:rPr>
        <w:t xml:space="preserve">Our responsibilities under those standards are further described in </w:t>
      </w:r>
      <w:r w:rsidR="00956CC5" w:rsidRPr="00722EA2">
        <w:rPr>
          <w:rFonts w:ascii="Times New Roman" w:hAnsi="Times New Roman" w:cs="Times New Roman"/>
          <w:sz w:val="24"/>
          <w:szCs w:val="24"/>
        </w:rPr>
        <w:t xml:space="preserve">the </w:t>
      </w:r>
      <w:r w:rsidRPr="00722EA2">
        <w:rPr>
          <w:rFonts w:ascii="Times New Roman" w:hAnsi="Times New Roman" w:cs="Times New Roman"/>
          <w:sz w:val="24"/>
          <w:szCs w:val="24"/>
        </w:rPr>
        <w:t xml:space="preserve">Auditor’s Responsibilities for the Audit of the Consolidated and Separate Financial Statements section of our report. We are independent of the Group in accordance </w:t>
      </w:r>
      <w:r w:rsidR="00DE29EC" w:rsidRPr="00722EA2">
        <w:rPr>
          <w:rFonts w:ascii="Times New Roman" w:hAnsi="Times New Roman" w:cs="Times New Roman"/>
          <w:sz w:val="24"/>
          <w:szCs w:val="24"/>
        </w:rPr>
        <w:t xml:space="preserve">with </w:t>
      </w:r>
      <w:r w:rsidR="00BC23C7" w:rsidRPr="00722EA2">
        <w:rPr>
          <w:rFonts w:ascii="Times New Roman" w:hAnsi="Times New Roman" w:cs="Times New Roman"/>
          <w:sz w:val="24"/>
          <w:szCs w:val="24"/>
        </w:rPr>
        <w:t>Code of Ethics for Professional Accountants including Independence Standards issued by the Federation of Accounting Professions (Code of Ethics for Professional Accountants)</w:t>
      </w:r>
      <w:r w:rsidR="00DE29EC" w:rsidRPr="00722EA2">
        <w:rPr>
          <w:rFonts w:ascii="Times New Roman" w:hAnsi="Times New Roman" w:cs="Times New Roman"/>
          <w:sz w:val="24"/>
          <w:szCs w:val="24"/>
        </w:rPr>
        <w:t xml:space="preserve"> that are relevant to </w:t>
      </w:r>
      <w:r w:rsidR="00BC23C7" w:rsidRPr="00722EA2">
        <w:rPr>
          <w:rFonts w:ascii="Times New Roman" w:hAnsi="Times New Roman"/>
          <w:sz w:val="24"/>
          <w:szCs w:val="30"/>
        </w:rPr>
        <w:t>our</w:t>
      </w:r>
      <w:r w:rsidR="00DE29EC" w:rsidRPr="00722EA2">
        <w:rPr>
          <w:rFonts w:ascii="Times New Roman" w:hAnsi="Times New Roman" w:cs="Times New Roman"/>
          <w:sz w:val="24"/>
          <w:szCs w:val="24"/>
        </w:rPr>
        <w:t xml:space="preserve"> audit of the consolidated and separate financial statements,</w:t>
      </w:r>
      <w:r w:rsidR="0037635C" w:rsidRPr="00722EA2">
        <w:rPr>
          <w:rFonts w:ascii="Times New Roman" w:hAnsi="Times New Roman" w:cs="Times New Roman"/>
          <w:spacing w:val="-2"/>
          <w:sz w:val="24"/>
          <w:szCs w:val="24"/>
        </w:rPr>
        <w:t xml:space="preserve"> </w:t>
      </w:r>
      <w:r w:rsidRPr="00722EA2">
        <w:rPr>
          <w:rFonts w:ascii="Times New Roman" w:hAnsi="Times New Roman" w:cs="Times New Roman"/>
          <w:spacing w:val="-2"/>
          <w:sz w:val="24"/>
          <w:szCs w:val="24"/>
        </w:rPr>
        <w:t xml:space="preserve">and we have fulfilled our other ethical responsibilities in accordance </w:t>
      </w:r>
      <w:r w:rsidR="00BC23C7" w:rsidRPr="00722EA2">
        <w:rPr>
          <w:rFonts w:ascii="Times New Roman" w:hAnsi="Times New Roman" w:cs="Times New Roman"/>
          <w:spacing w:val="-2"/>
          <w:sz w:val="24"/>
          <w:szCs w:val="24"/>
        </w:rPr>
        <w:t>with the Code of Ethics for Professional Accountants</w:t>
      </w:r>
      <w:r w:rsidRPr="00722EA2">
        <w:rPr>
          <w:rFonts w:ascii="Times New Roman" w:hAnsi="Times New Roman" w:cs="Times New Roman"/>
          <w:spacing w:val="-2"/>
          <w:sz w:val="24"/>
          <w:szCs w:val="24"/>
        </w:rPr>
        <w:t>. We believe that the audit evidence we have obtained is sufficient and appropriate to provide</w:t>
      </w:r>
      <w:r w:rsidR="00D314CE" w:rsidRPr="00722EA2">
        <w:rPr>
          <w:rFonts w:ascii="Times New Roman" w:hAnsi="Times New Roman" w:cs="Times New Roman"/>
          <w:sz w:val="24"/>
          <w:szCs w:val="24"/>
        </w:rPr>
        <w:t xml:space="preserve"> </w:t>
      </w:r>
      <w:r w:rsidRPr="00722EA2">
        <w:rPr>
          <w:rFonts w:ascii="Times New Roman" w:hAnsi="Times New Roman" w:cs="Times New Roman"/>
          <w:sz w:val="24"/>
          <w:szCs w:val="24"/>
        </w:rPr>
        <w:t>a basis for our opinion</w:t>
      </w:r>
      <w:r w:rsidR="006F7B69" w:rsidRPr="00722EA2">
        <w:rPr>
          <w:rFonts w:ascii="Times New Roman" w:hAnsi="Times New Roman" w:cs="Times New Roman"/>
          <w:sz w:val="24"/>
          <w:szCs w:val="24"/>
        </w:rPr>
        <w:t>.</w:t>
      </w:r>
    </w:p>
    <w:p w14:paraId="7E331035" w14:textId="77777777" w:rsidR="007B7B80" w:rsidRPr="00722EA2" w:rsidRDefault="007B7B80" w:rsidP="00852980">
      <w:pPr>
        <w:jc w:val="thaiDistribute"/>
        <w:rPr>
          <w:rFonts w:ascii="Times New Roman" w:hAnsi="Times New Roman" w:cs="Times New Roman"/>
          <w:sz w:val="24"/>
          <w:szCs w:val="24"/>
        </w:rPr>
      </w:pPr>
    </w:p>
    <w:p w14:paraId="0801BF70" w14:textId="77777777" w:rsidR="00E86737" w:rsidRPr="00722EA2" w:rsidRDefault="00E86737" w:rsidP="00852980">
      <w:pPr>
        <w:jc w:val="thaiDistribute"/>
        <w:rPr>
          <w:rFonts w:ascii="Times New Roman" w:hAnsi="Times New Roman" w:cs="Times New Roman"/>
          <w:sz w:val="24"/>
          <w:szCs w:val="24"/>
        </w:rPr>
      </w:pPr>
    </w:p>
    <w:p w14:paraId="4619DAAB" w14:textId="77777777" w:rsidR="00852980" w:rsidRPr="00722EA2" w:rsidRDefault="00852980" w:rsidP="00401AC3">
      <w:pPr>
        <w:spacing w:after="240"/>
        <w:jc w:val="both"/>
        <w:rPr>
          <w:rFonts w:ascii="Times New Roman" w:hAnsi="Times New Roman"/>
          <w:b/>
          <w:bCs/>
          <w:sz w:val="24"/>
          <w:szCs w:val="24"/>
          <w:cs/>
        </w:rPr>
        <w:sectPr w:rsidR="00852980" w:rsidRPr="00722EA2" w:rsidSect="00075312">
          <w:headerReference w:type="default" r:id="rId8"/>
          <w:footerReference w:type="default" r:id="rId9"/>
          <w:headerReference w:type="first" r:id="rId10"/>
          <w:footerReference w:type="first" r:id="rId11"/>
          <w:footnotePr>
            <w:numFmt w:val="lowerRoman"/>
          </w:footnotePr>
          <w:endnotePr>
            <w:numFmt w:val="decimal"/>
          </w:endnotePr>
          <w:pgSz w:w="11909" w:h="16834" w:code="9"/>
          <w:pgMar w:top="3600" w:right="1224" w:bottom="720" w:left="1872" w:header="864" w:footer="432" w:gutter="0"/>
          <w:cols w:space="720"/>
          <w:noEndnote/>
          <w:docGrid w:linePitch="272"/>
        </w:sectPr>
      </w:pPr>
    </w:p>
    <w:p w14:paraId="68E6A7B0" w14:textId="77777777" w:rsidR="001C5F65" w:rsidRPr="005D5A40" w:rsidRDefault="001C5F65" w:rsidP="005D5A40">
      <w:pPr>
        <w:tabs>
          <w:tab w:val="center" w:pos="4405"/>
        </w:tabs>
        <w:autoSpaceDE w:val="0"/>
        <w:autoSpaceDN w:val="0"/>
        <w:adjustRightInd w:val="0"/>
        <w:ind w:left="450"/>
        <w:jc w:val="both"/>
        <w:rPr>
          <w:rFonts w:ascii="Times New Roman" w:hAnsi="Times New Roman" w:cs="Times New Roman"/>
          <w:b/>
          <w:bCs/>
          <w:sz w:val="24"/>
          <w:szCs w:val="24"/>
        </w:rPr>
      </w:pPr>
      <w:r w:rsidRPr="005D5A40">
        <w:rPr>
          <w:rFonts w:ascii="Times New Roman" w:hAnsi="Times New Roman" w:cs="Times New Roman"/>
          <w:b/>
          <w:bCs/>
          <w:sz w:val="24"/>
          <w:szCs w:val="24"/>
        </w:rPr>
        <w:lastRenderedPageBreak/>
        <w:t>Key Audit Matters</w:t>
      </w:r>
    </w:p>
    <w:p w14:paraId="73BBF568" w14:textId="77777777" w:rsidR="001C5F65" w:rsidRPr="005D5A40" w:rsidRDefault="001C5F65" w:rsidP="005D5A40">
      <w:pPr>
        <w:tabs>
          <w:tab w:val="center" w:pos="4405"/>
        </w:tabs>
        <w:autoSpaceDE w:val="0"/>
        <w:autoSpaceDN w:val="0"/>
        <w:adjustRightInd w:val="0"/>
        <w:ind w:left="446"/>
        <w:jc w:val="both"/>
        <w:rPr>
          <w:rFonts w:ascii="Times New Roman" w:hAnsi="Times New Roman" w:cs="Times New Roman"/>
          <w:sz w:val="24"/>
          <w:szCs w:val="24"/>
        </w:rPr>
      </w:pPr>
    </w:p>
    <w:p w14:paraId="0CC29B42" w14:textId="1544A821" w:rsidR="001C5F65" w:rsidRPr="005D5A40" w:rsidRDefault="001C5F65" w:rsidP="005D5A40">
      <w:pPr>
        <w:tabs>
          <w:tab w:val="center" w:pos="4405"/>
        </w:tabs>
        <w:autoSpaceDE w:val="0"/>
        <w:autoSpaceDN w:val="0"/>
        <w:adjustRightInd w:val="0"/>
        <w:ind w:left="450"/>
        <w:jc w:val="both"/>
        <w:rPr>
          <w:rFonts w:ascii="Times New Roman" w:hAnsi="Times New Roman" w:cs="Times New Roman"/>
          <w:sz w:val="24"/>
          <w:szCs w:val="24"/>
        </w:rPr>
      </w:pPr>
      <w:r w:rsidRPr="005D5A40">
        <w:rPr>
          <w:rFonts w:ascii="Times New Roman" w:hAnsi="Times New Roman" w:cs="Times New Roman"/>
          <w:sz w:val="24"/>
          <w:szCs w:val="24"/>
        </w:rPr>
        <w:t>Key audit matters are those matters that, in our professional judgment, were of most significance in our audit of the consolidated and separate financial statements of the current period. Th</w:t>
      </w:r>
      <w:r w:rsidR="008D40EC">
        <w:rPr>
          <w:rFonts w:ascii="Times New Roman" w:hAnsi="Times New Roman"/>
          <w:sz w:val="24"/>
          <w:szCs w:val="30"/>
        </w:rPr>
        <w:t>ese</w:t>
      </w:r>
      <w:r w:rsidRPr="005D5A40">
        <w:rPr>
          <w:rFonts w:ascii="Times New Roman" w:hAnsi="Times New Roman" w:cs="Times New Roman"/>
          <w:sz w:val="24"/>
          <w:szCs w:val="24"/>
        </w:rPr>
        <w:t xml:space="preserve"> matter</w:t>
      </w:r>
      <w:r w:rsidR="008D40EC">
        <w:rPr>
          <w:rFonts w:ascii="Times New Roman" w:hAnsi="Times New Roman" w:cs="Times New Roman"/>
          <w:sz w:val="24"/>
          <w:szCs w:val="24"/>
        </w:rPr>
        <w:t>s</w:t>
      </w:r>
      <w:r w:rsidRPr="005D5A40">
        <w:rPr>
          <w:rFonts w:ascii="Times New Roman" w:hAnsi="Times New Roman" w:cs="Times New Roman"/>
          <w:sz w:val="24"/>
          <w:szCs w:val="24"/>
        </w:rPr>
        <w:t xml:space="preserve"> w</w:t>
      </w:r>
      <w:r w:rsidR="008D40EC">
        <w:rPr>
          <w:rFonts w:ascii="Times New Roman" w:hAnsi="Times New Roman" w:cs="Times New Roman"/>
          <w:sz w:val="24"/>
          <w:szCs w:val="24"/>
        </w:rPr>
        <w:t>ere</w:t>
      </w:r>
      <w:r w:rsidRPr="005D5A40">
        <w:rPr>
          <w:rFonts w:ascii="Times New Roman" w:hAnsi="Times New Roman" w:cs="Times New Roman"/>
          <w:sz w:val="24"/>
          <w:szCs w:val="24"/>
        </w:rPr>
        <w:t xml:space="preserve"> addressed in the context of our audit of the consolidated and separate financial </w:t>
      </w:r>
      <w:proofErr w:type="gramStart"/>
      <w:r w:rsidRPr="005D5A40">
        <w:rPr>
          <w:rFonts w:ascii="Times New Roman" w:hAnsi="Times New Roman" w:cs="Times New Roman"/>
          <w:sz w:val="24"/>
          <w:szCs w:val="24"/>
        </w:rPr>
        <w:t>statements as a whole, and</w:t>
      </w:r>
      <w:proofErr w:type="gramEnd"/>
      <w:r w:rsidRPr="005D5A40">
        <w:rPr>
          <w:rFonts w:ascii="Times New Roman" w:hAnsi="Times New Roman" w:cs="Times New Roman"/>
          <w:sz w:val="24"/>
          <w:szCs w:val="24"/>
        </w:rPr>
        <w:t xml:space="preserve"> in forming our opinion thereon, and we do not provide a separate opinion on th</w:t>
      </w:r>
      <w:r w:rsidR="008D40EC">
        <w:rPr>
          <w:rFonts w:ascii="Times New Roman" w:hAnsi="Times New Roman" w:cs="Times New Roman"/>
          <w:sz w:val="24"/>
          <w:szCs w:val="24"/>
        </w:rPr>
        <w:t>ese</w:t>
      </w:r>
      <w:r w:rsidRPr="005D5A40">
        <w:rPr>
          <w:rFonts w:ascii="Times New Roman" w:hAnsi="Times New Roman" w:cs="Times New Roman"/>
          <w:sz w:val="24"/>
          <w:szCs w:val="24"/>
        </w:rPr>
        <w:t xml:space="preserve"> matter</w:t>
      </w:r>
      <w:r w:rsidR="008D40EC">
        <w:rPr>
          <w:rFonts w:ascii="Times New Roman" w:hAnsi="Times New Roman" w:cs="Times New Roman"/>
          <w:sz w:val="24"/>
          <w:szCs w:val="24"/>
        </w:rPr>
        <w:t>s</w:t>
      </w:r>
      <w:r w:rsidRPr="005D5A40">
        <w:rPr>
          <w:rFonts w:ascii="Times New Roman" w:hAnsi="Times New Roman" w:cs="Times New Roman"/>
          <w:sz w:val="24"/>
          <w:szCs w:val="24"/>
        </w:rPr>
        <w:t>.</w:t>
      </w:r>
    </w:p>
    <w:p w14:paraId="3D8B1BDE" w14:textId="77777777" w:rsidR="001C5F65" w:rsidRPr="005D5A40" w:rsidRDefault="001C5F65" w:rsidP="005D5A40">
      <w:pPr>
        <w:tabs>
          <w:tab w:val="center" w:pos="4405"/>
        </w:tabs>
        <w:autoSpaceDE w:val="0"/>
        <w:autoSpaceDN w:val="0"/>
        <w:adjustRightInd w:val="0"/>
        <w:ind w:left="446"/>
        <w:jc w:val="both"/>
        <w:rPr>
          <w:rFonts w:ascii="Times New Roman" w:hAnsi="Times New Roman" w:cs="Times New Roman"/>
          <w:sz w:val="24"/>
          <w:szCs w:val="24"/>
        </w:rPr>
      </w:pPr>
    </w:p>
    <w:p w14:paraId="1CB8EEB0" w14:textId="77777777" w:rsidR="005D5A40" w:rsidRPr="005D5A40" w:rsidRDefault="005D5A40" w:rsidP="005D5A40">
      <w:pPr>
        <w:tabs>
          <w:tab w:val="center" w:pos="4405"/>
        </w:tabs>
        <w:autoSpaceDE w:val="0"/>
        <w:autoSpaceDN w:val="0"/>
        <w:adjustRightInd w:val="0"/>
        <w:ind w:left="446"/>
        <w:jc w:val="both"/>
        <w:rPr>
          <w:rFonts w:ascii="Times New Roman" w:hAnsi="Times New Roman" w:cs="Times New Roman"/>
          <w:sz w:val="16"/>
          <w:szCs w:val="16"/>
        </w:rPr>
      </w:pPr>
    </w:p>
    <w:tbl>
      <w:tblPr>
        <w:tblW w:w="882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4410"/>
      </w:tblGrid>
      <w:tr w:rsidR="00BA74B8" w:rsidRPr="001C5F65" w14:paraId="2E1F8A5D" w14:textId="77777777" w:rsidTr="00404D1D">
        <w:trPr>
          <w:trHeight w:val="270"/>
        </w:trPr>
        <w:tc>
          <w:tcPr>
            <w:tcW w:w="4410" w:type="dxa"/>
            <w:vAlign w:val="center"/>
          </w:tcPr>
          <w:p w14:paraId="7DA9A402" w14:textId="77777777" w:rsidR="00BA74B8" w:rsidRPr="001C5F65" w:rsidRDefault="00BA74B8" w:rsidP="00404D1D">
            <w:pPr>
              <w:autoSpaceDE w:val="0"/>
              <w:autoSpaceDN w:val="0"/>
              <w:adjustRightInd w:val="0"/>
              <w:spacing w:line="220" w:lineRule="exact"/>
              <w:ind w:left="-103"/>
              <w:jc w:val="center"/>
              <w:rPr>
                <w:rFonts w:ascii="Times New Roman" w:eastAsia="Calibri" w:hAnsi="Times New Roman" w:cs="Times New Roman"/>
                <w:color w:val="000000"/>
              </w:rPr>
            </w:pPr>
            <w:r w:rsidRPr="001C5F65">
              <w:rPr>
                <w:rFonts w:ascii="Times New Roman" w:eastAsia="Calibri" w:hAnsi="Times New Roman" w:cs="Times New Roman"/>
                <w:b/>
                <w:bCs/>
                <w:color w:val="000000"/>
              </w:rPr>
              <w:t>Key Audit Matters</w:t>
            </w:r>
          </w:p>
        </w:tc>
        <w:tc>
          <w:tcPr>
            <w:tcW w:w="4410" w:type="dxa"/>
            <w:vAlign w:val="center"/>
          </w:tcPr>
          <w:p w14:paraId="7005EB44" w14:textId="77777777" w:rsidR="00BA74B8" w:rsidRPr="001C5F65" w:rsidRDefault="00BA74B8" w:rsidP="00404D1D">
            <w:pPr>
              <w:autoSpaceDE w:val="0"/>
              <w:autoSpaceDN w:val="0"/>
              <w:adjustRightInd w:val="0"/>
              <w:spacing w:line="220" w:lineRule="exact"/>
              <w:jc w:val="center"/>
              <w:rPr>
                <w:rFonts w:ascii="Times New Roman" w:eastAsia="Calibri" w:hAnsi="Times New Roman" w:cs="Times New Roman"/>
                <w:color w:val="000000"/>
              </w:rPr>
            </w:pPr>
            <w:r w:rsidRPr="001C5F65">
              <w:rPr>
                <w:rFonts w:ascii="Times New Roman" w:eastAsia="Calibri" w:hAnsi="Times New Roman" w:cs="Times New Roman"/>
                <w:b/>
                <w:bCs/>
                <w:color w:val="000000"/>
              </w:rPr>
              <w:t>Audit Responses</w:t>
            </w:r>
          </w:p>
        </w:tc>
      </w:tr>
      <w:tr w:rsidR="00BA74B8" w:rsidRPr="006342CF" w14:paraId="166C7346" w14:textId="77777777" w:rsidTr="00404D1D">
        <w:trPr>
          <w:trHeight w:val="270"/>
        </w:trPr>
        <w:tc>
          <w:tcPr>
            <w:tcW w:w="4410" w:type="dxa"/>
            <w:tcBorders>
              <w:bottom w:val="single" w:sz="4" w:space="0" w:color="auto"/>
            </w:tcBorders>
          </w:tcPr>
          <w:p w14:paraId="43722E0E" w14:textId="21A2DBCB" w:rsidR="00D76927" w:rsidRPr="00D368A7" w:rsidRDefault="00D368A7" w:rsidP="00D7692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300" w:lineRule="exact"/>
              <w:rPr>
                <w:rFonts w:ascii="Times New Roman" w:hAnsi="Times New Roman" w:cs="Times New Roman"/>
                <w:b/>
                <w:bCs/>
                <w:spacing w:val="-6"/>
              </w:rPr>
            </w:pPr>
            <w:r w:rsidRPr="00D368A7">
              <w:rPr>
                <w:rFonts w:ascii="Times New Roman" w:hAnsi="Times New Roman" w:cs="Times New Roman"/>
                <w:b/>
                <w:bCs/>
                <w:spacing w:val="-6"/>
              </w:rPr>
              <w:t xml:space="preserve">Accuracy of revenue from the </w:t>
            </w:r>
            <w:r w:rsidR="00F90E73">
              <w:rPr>
                <w:rFonts w:ascii="Times New Roman" w:hAnsi="Times New Roman" w:cs="Times New Roman"/>
                <w:b/>
                <w:bCs/>
                <w:spacing w:val="-6"/>
              </w:rPr>
              <w:t xml:space="preserve">rendering </w:t>
            </w:r>
            <w:r w:rsidR="00F403A5">
              <w:rPr>
                <w:rFonts w:ascii="Times New Roman" w:hAnsi="Times New Roman" w:cs="Times New Roman"/>
                <w:b/>
                <w:bCs/>
                <w:spacing w:val="-6"/>
              </w:rPr>
              <w:t xml:space="preserve">of </w:t>
            </w:r>
            <w:r w:rsidRPr="00D368A7">
              <w:rPr>
                <w:rFonts w:ascii="Times New Roman" w:hAnsi="Times New Roman" w:cs="Times New Roman"/>
                <w:b/>
                <w:bCs/>
                <w:spacing w:val="-6"/>
              </w:rPr>
              <w:t>human resource</w:t>
            </w:r>
            <w:r w:rsidR="009718A8">
              <w:rPr>
                <w:rFonts w:ascii="Times New Roman" w:hAnsi="Times New Roman"/>
                <w:b/>
                <w:bCs/>
                <w:spacing w:val="-6"/>
                <w:szCs w:val="25"/>
              </w:rPr>
              <w:t>s</w:t>
            </w:r>
            <w:r w:rsidR="009718A8" w:rsidRPr="00D368A7">
              <w:rPr>
                <w:rFonts w:ascii="Times New Roman" w:hAnsi="Times New Roman" w:cs="Times New Roman"/>
                <w:b/>
                <w:bCs/>
                <w:spacing w:val="-6"/>
              </w:rPr>
              <w:t xml:space="preserve"> </w:t>
            </w:r>
            <w:r w:rsidRPr="00D368A7">
              <w:rPr>
                <w:rFonts w:ascii="Times New Roman" w:hAnsi="Times New Roman" w:cs="Times New Roman"/>
                <w:b/>
                <w:bCs/>
                <w:spacing w:val="-6"/>
              </w:rPr>
              <w:t>services</w:t>
            </w:r>
          </w:p>
          <w:p w14:paraId="77761756" w14:textId="40C2A338" w:rsidR="007531E7" w:rsidRPr="007531E7" w:rsidRDefault="007531E7" w:rsidP="007531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300" w:lineRule="exact"/>
              <w:jc w:val="thaiDistribute"/>
              <w:rPr>
                <w:rFonts w:ascii="Times New Roman" w:hAnsi="Times New Roman" w:cs="Times New Roman"/>
                <w:spacing w:val="-4"/>
              </w:rPr>
            </w:pPr>
            <w:r w:rsidRPr="007531E7">
              <w:rPr>
                <w:rFonts w:ascii="Times New Roman" w:hAnsi="Times New Roman" w:cs="Times New Roman"/>
                <w:spacing w:val="-4"/>
              </w:rPr>
              <w:t xml:space="preserve">For the year ended December </w:t>
            </w:r>
            <w:r w:rsidR="00304527">
              <w:rPr>
                <w:rFonts w:ascii="Times New Roman" w:hAnsi="Times New Roman" w:cs="Times New Roman"/>
                <w:spacing w:val="-4"/>
              </w:rPr>
              <w:t xml:space="preserve">31, </w:t>
            </w:r>
            <w:r w:rsidRPr="007531E7">
              <w:rPr>
                <w:rFonts w:ascii="Times New Roman" w:hAnsi="Times New Roman" w:cs="Times New Roman"/>
                <w:spacing w:val="-4"/>
              </w:rPr>
              <w:t>2025, the Group and the Company generated revenue from human resourc</w:t>
            </w:r>
            <w:r w:rsidR="00251E04">
              <w:rPr>
                <w:rFonts w:ascii="Times New Roman" w:hAnsi="Times New Roman" w:cs="Times New Roman"/>
                <w:spacing w:val="-4"/>
              </w:rPr>
              <w:t>es</w:t>
            </w:r>
            <w:r w:rsidRPr="007531E7">
              <w:rPr>
                <w:rFonts w:ascii="Times New Roman" w:hAnsi="Times New Roman" w:cs="Times New Roman"/>
                <w:spacing w:val="-4"/>
              </w:rPr>
              <w:t xml:space="preserve"> services, which represent their principal business, amounting to Baht 7,3</w:t>
            </w:r>
            <w:r w:rsidR="002447EB">
              <w:rPr>
                <w:rFonts w:ascii="Times New Roman" w:hAnsi="Times New Roman" w:cs="Times New Roman"/>
                <w:spacing w:val="-4"/>
              </w:rPr>
              <w:t>30</w:t>
            </w:r>
            <w:r w:rsidRPr="007531E7">
              <w:rPr>
                <w:rFonts w:ascii="Times New Roman" w:hAnsi="Times New Roman" w:cs="Times New Roman"/>
                <w:spacing w:val="-4"/>
              </w:rPr>
              <w:t xml:space="preserve"> million and Baht 7,</w:t>
            </w:r>
            <w:r w:rsidR="00CF10E4">
              <w:rPr>
                <w:rFonts w:ascii="Times New Roman" w:hAnsi="Times New Roman" w:cs="Times New Roman"/>
                <w:spacing w:val="-4"/>
              </w:rPr>
              <w:t>2</w:t>
            </w:r>
            <w:r w:rsidR="002447EB">
              <w:rPr>
                <w:rFonts w:ascii="Times New Roman" w:hAnsi="Times New Roman" w:cs="Times New Roman"/>
                <w:spacing w:val="-4"/>
              </w:rPr>
              <w:t>51</w:t>
            </w:r>
            <w:r w:rsidRPr="007531E7">
              <w:rPr>
                <w:rFonts w:ascii="Times New Roman" w:hAnsi="Times New Roman" w:cs="Times New Roman"/>
                <w:spacing w:val="-4"/>
              </w:rPr>
              <w:t xml:space="preserve"> million, respectively. The Group and the Company have </w:t>
            </w:r>
            <w:r w:rsidR="001D5EA8">
              <w:rPr>
                <w:rFonts w:ascii="Times New Roman" w:hAnsi="Times New Roman"/>
                <w:spacing w:val="-4"/>
                <w:szCs w:val="25"/>
              </w:rPr>
              <w:t xml:space="preserve">entered into </w:t>
            </w:r>
            <w:r w:rsidRPr="007531E7">
              <w:rPr>
                <w:rFonts w:ascii="Times New Roman" w:hAnsi="Times New Roman" w:cs="Times New Roman"/>
                <w:spacing w:val="-4"/>
              </w:rPr>
              <w:t>numerous human resource</w:t>
            </w:r>
            <w:r w:rsidR="00251E04">
              <w:rPr>
                <w:rFonts w:ascii="Times New Roman" w:hAnsi="Times New Roman" w:cs="Times New Roman"/>
                <w:spacing w:val="-4"/>
              </w:rPr>
              <w:t>s</w:t>
            </w:r>
            <w:r w:rsidRPr="007531E7">
              <w:rPr>
                <w:rFonts w:ascii="Times New Roman" w:hAnsi="Times New Roman" w:cs="Times New Roman"/>
                <w:spacing w:val="-4"/>
              </w:rPr>
              <w:t xml:space="preserve"> service agreements with customers, each containing varying service </w:t>
            </w:r>
            <w:r w:rsidR="00227264">
              <w:rPr>
                <w:rFonts w:ascii="Times New Roman" w:hAnsi="Times New Roman" w:cs="Times New Roman"/>
                <w:spacing w:val="-4"/>
              </w:rPr>
              <w:t>terms</w:t>
            </w:r>
            <w:r w:rsidRPr="007531E7">
              <w:rPr>
                <w:rFonts w:ascii="Times New Roman" w:hAnsi="Times New Roman" w:cs="Times New Roman"/>
                <w:spacing w:val="-4"/>
              </w:rPr>
              <w:t xml:space="preserve"> and different service fee rates. </w:t>
            </w:r>
            <w:r w:rsidR="00F71771">
              <w:rPr>
                <w:rFonts w:ascii="Times New Roman" w:hAnsi="Times New Roman" w:cs="Times New Roman"/>
                <w:spacing w:val="-4"/>
              </w:rPr>
              <w:t>We therefore</w:t>
            </w:r>
            <w:r w:rsidRPr="007531E7">
              <w:rPr>
                <w:rFonts w:ascii="Times New Roman" w:hAnsi="Times New Roman" w:cs="Times New Roman"/>
                <w:spacing w:val="-4"/>
              </w:rPr>
              <w:t xml:space="preserve"> </w:t>
            </w:r>
            <w:r w:rsidR="00463F7C">
              <w:rPr>
                <w:rFonts w:ascii="Times New Roman" w:hAnsi="Times New Roman" w:cs="Times New Roman"/>
                <w:spacing w:val="-4"/>
              </w:rPr>
              <w:t xml:space="preserve">considered </w:t>
            </w:r>
            <w:r w:rsidRPr="007531E7">
              <w:rPr>
                <w:rFonts w:ascii="Times New Roman" w:hAnsi="Times New Roman" w:cs="Times New Roman"/>
                <w:spacing w:val="-4"/>
              </w:rPr>
              <w:t>the accuracy of revenue from human resource</w:t>
            </w:r>
            <w:r w:rsidR="00251E04">
              <w:rPr>
                <w:rFonts w:ascii="Times New Roman" w:hAnsi="Times New Roman" w:cs="Times New Roman"/>
                <w:spacing w:val="-4"/>
              </w:rPr>
              <w:t>s</w:t>
            </w:r>
            <w:r w:rsidRPr="007531E7">
              <w:rPr>
                <w:rFonts w:ascii="Times New Roman" w:hAnsi="Times New Roman" w:cs="Times New Roman"/>
                <w:spacing w:val="-4"/>
              </w:rPr>
              <w:t xml:space="preserve"> services</w:t>
            </w:r>
            <w:r w:rsidR="00463F7C">
              <w:rPr>
                <w:rFonts w:ascii="Times New Roman" w:hAnsi="Times New Roman" w:cs="Times New Roman"/>
                <w:spacing w:val="-4"/>
              </w:rPr>
              <w:t xml:space="preserve"> </w:t>
            </w:r>
            <w:r w:rsidR="008D40EC">
              <w:rPr>
                <w:rFonts w:ascii="Times New Roman" w:hAnsi="Times New Roman" w:cs="Times New Roman"/>
                <w:spacing w:val="-4"/>
              </w:rPr>
              <w:t>to be a</w:t>
            </w:r>
            <w:r w:rsidR="00463F7C">
              <w:rPr>
                <w:rFonts w:ascii="Times New Roman" w:hAnsi="Times New Roman" w:cs="Times New Roman"/>
                <w:spacing w:val="-4"/>
              </w:rPr>
              <w:t xml:space="preserve"> key </w:t>
            </w:r>
            <w:r w:rsidR="008D40EC">
              <w:rPr>
                <w:rFonts w:ascii="Times New Roman" w:hAnsi="Times New Roman" w:cs="Times New Roman"/>
                <w:spacing w:val="-4"/>
              </w:rPr>
              <w:t>focus area</w:t>
            </w:r>
            <w:r w:rsidR="00463F7C">
              <w:rPr>
                <w:rFonts w:ascii="Times New Roman" w:hAnsi="Times New Roman" w:cs="Times New Roman"/>
                <w:spacing w:val="-4"/>
              </w:rPr>
              <w:t>.</w:t>
            </w:r>
          </w:p>
          <w:p w14:paraId="086A311C" w14:textId="1A5CC8EA" w:rsidR="007531E7" w:rsidRPr="007531E7" w:rsidRDefault="007531E7" w:rsidP="007531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300" w:lineRule="exact"/>
              <w:jc w:val="thaiDistribute"/>
              <w:rPr>
                <w:rFonts w:ascii="Times New Roman" w:hAnsi="Times New Roman" w:cs="Times New Roman"/>
                <w:spacing w:val="-4"/>
              </w:rPr>
            </w:pPr>
            <w:r w:rsidRPr="007531E7">
              <w:rPr>
                <w:rFonts w:ascii="Times New Roman" w:hAnsi="Times New Roman" w:cs="Times New Roman"/>
                <w:spacing w:val="-4"/>
              </w:rPr>
              <w:t>The accounting policy for revenue recognition from human resource</w:t>
            </w:r>
            <w:r w:rsidR="00251E04">
              <w:rPr>
                <w:rFonts w:ascii="Times New Roman" w:hAnsi="Times New Roman" w:cs="Times New Roman"/>
                <w:spacing w:val="-4"/>
              </w:rPr>
              <w:t>s</w:t>
            </w:r>
            <w:r w:rsidRPr="007531E7">
              <w:rPr>
                <w:rFonts w:ascii="Times New Roman" w:hAnsi="Times New Roman" w:cs="Times New Roman"/>
                <w:spacing w:val="-4"/>
              </w:rPr>
              <w:t xml:space="preserve"> services and the related disclosures are described in Notes 3.10 and </w:t>
            </w:r>
            <w:r w:rsidR="00CF10E4">
              <w:rPr>
                <w:rFonts w:ascii="Times New Roman" w:hAnsi="Times New Roman" w:cs="Times New Roman"/>
                <w:spacing w:val="-4"/>
              </w:rPr>
              <w:t>21</w:t>
            </w:r>
            <w:r w:rsidRPr="007531E7">
              <w:rPr>
                <w:rFonts w:ascii="Times New Roman" w:hAnsi="Times New Roman" w:cs="Times New Roman"/>
                <w:spacing w:val="-4"/>
              </w:rPr>
              <w:t xml:space="preserve"> to the financial statements.</w:t>
            </w:r>
          </w:p>
          <w:p w14:paraId="5F9B15FD" w14:textId="5D08F740" w:rsidR="00BA74B8" w:rsidRPr="006342CF" w:rsidRDefault="00BA74B8" w:rsidP="00C84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300" w:lineRule="exact"/>
              <w:jc w:val="thaiDistribute"/>
              <w:rPr>
                <w:rFonts w:ascii="Times New Roman" w:hAnsi="Times New Roman" w:cs="Times New Roman"/>
                <w:b/>
                <w:bCs/>
                <w:spacing w:val="-4"/>
              </w:rPr>
            </w:pPr>
          </w:p>
        </w:tc>
        <w:tc>
          <w:tcPr>
            <w:tcW w:w="4410" w:type="dxa"/>
            <w:tcBorders>
              <w:bottom w:val="single" w:sz="4" w:space="0" w:color="auto"/>
            </w:tcBorders>
          </w:tcPr>
          <w:p w14:paraId="5BA78604" w14:textId="77777777" w:rsidR="00BA74B8" w:rsidRPr="006342CF" w:rsidRDefault="00BA74B8" w:rsidP="00404D1D">
            <w:pPr>
              <w:autoSpaceDE w:val="0"/>
              <w:autoSpaceDN w:val="0"/>
              <w:adjustRightInd w:val="0"/>
              <w:jc w:val="thaiDistribute"/>
              <w:rPr>
                <w:rFonts w:ascii="Times New Roman" w:eastAsia="Calibri" w:hAnsi="Times New Roman" w:cs="Times New Roman"/>
                <w:color w:val="000000"/>
              </w:rPr>
            </w:pPr>
          </w:p>
          <w:p w14:paraId="617D8695" w14:textId="77777777" w:rsidR="00BC1F6C" w:rsidRPr="006342CF" w:rsidRDefault="00BC1F6C" w:rsidP="00445E3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60" w:lineRule="exact"/>
              <w:ind w:left="246"/>
              <w:jc w:val="thaiDistribute"/>
              <w:rPr>
                <w:rFonts w:ascii="Times New Roman" w:eastAsia="Calibri" w:hAnsi="Times New Roman" w:cs="Times New Roman"/>
                <w:spacing w:val="-6"/>
              </w:rPr>
            </w:pPr>
          </w:p>
          <w:p w14:paraId="44CD3200" w14:textId="77777777" w:rsidR="00BC1F6C" w:rsidRPr="00BC1F6C" w:rsidRDefault="00BC1F6C" w:rsidP="00BC1F6C">
            <w:pPr>
              <w:autoSpaceDE w:val="0"/>
              <w:autoSpaceDN w:val="0"/>
              <w:adjustRightInd w:val="0"/>
              <w:spacing w:after="120"/>
              <w:jc w:val="thaiDistribute"/>
              <w:rPr>
                <w:rFonts w:ascii="Times New Roman" w:eastAsia="Calibri" w:hAnsi="Times New Roman" w:cs="Times New Roman"/>
                <w:color w:val="000000"/>
              </w:rPr>
            </w:pPr>
            <w:r w:rsidRPr="00BC1F6C">
              <w:rPr>
                <w:rFonts w:ascii="Times New Roman" w:eastAsia="Calibri" w:hAnsi="Times New Roman" w:cs="Times New Roman"/>
                <w:color w:val="000000"/>
              </w:rPr>
              <w:t>Key audit procedures included:</w:t>
            </w:r>
          </w:p>
          <w:p w14:paraId="53CE1A04" w14:textId="608C3118" w:rsidR="00BC1F6C" w:rsidRPr="00BC1F6C" w:rsidRDefault="00BC1F6C" w:rsidP="00F61EEB">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C1F6C">
              <w:rPr>
                <w:rFonts w:ascii="Times New Roman" w:eastAsia="Calibri" w:hAnsi="Times New Roman" w:cs="Times New Roman"/>
                <w:color w:val="000000"/>
              </w:rPr>
              <w:t>Obtaining an understanding of the operating procedures and internal controls relating to revenue from human resource</w:t>
            </w:r>
            <w:r w:rsidR="00251E04">
              <w:rPr>
                <w:rFonts w:ascii="Times New Roman" w:eastAsia="Calibri" w:hAnsi="Times New Roman" w:cs="Times New Roman"/>
                <w:color w:val="000000"/>
              </w:rPr>
              <w:t>s</w:t>
            </w:r>
            <w:r w:rsidRPr="00BC1F6C">
              <w:rPr>
                <w:rFonts w:ascii="Times New Roman" w:eastAsia="Calibri" w:hAnsi="Times New Roman" w:cs="Times New Roman"/>
                <w:color w:val="000000"/>
              </w:rPr>
              <w:t xml:space="preserve"> services.</w:t>
            </w:r>
          </w:p>
          <w:p w14:paraId="24C8FE2C" w14:textId="431B2B03" w:rsidR="00BC1F6C" w:rsidRPr="00BC1F6C" w:rsidRDefault="00BC1F6C" w:rsidP="00F61EEB">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C1F6C">
              <w:rPr>
                <w:rFonts w:ascii="Times New Roman" w:eastAsia="Calibri" w:hAnsi="Times New Roman" w:cs="Times New Roman"/>
                <w:color w:val="000000"/>
              </w:rPr>
              <w:t>Evaluating the design and implementation of internal controls, including testing the operating effectiveness of controls relevant to revenue from human resource</w:t>
            </w:r>
            <w:r w:rsidR="00251E04">
              <w:rPr>
                <w:rFonts w:ascii="Times New Roman" w:eastAsia="Calibri" w:hAnsi="Times New Roman" w:cs="Times New Roman"/>
                <w:color w:val="000000"/>
              </w:rPr>
              <w:t>s</w:t>
            </w:r>
            <w:r w:rsidRPr="00BC1F6C">
              <w:rPr>
                <w:rFonts w:ascii="Times New Roman" w:eastAsia="Calibri" w:hAnsi="Times New Roman" w:cs="Times New Roman"/>
                <w:color w:val="000000"/>
              </w:rPr>
              <w:t xml:space="preserve"> services.</w:t>
            </w:r>
          </w:p>
          <w:p w14:paraId="4DCB94FB" w14:textId="77777777" w:rsidR="00BC1F6C" w:rsidRPr="00BC1F6C" w:rsidRDefault="00BC1F6C" w:rsidP="00F61EEB">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C1F6C">
              <w:rPr>
                <w:rFonts w:ascii="Times New Roman" w:eastAsia="Calibri" w:hAnsi="Times New Roman" w:cs="Times New Roman"/>
                <w:color w:val="000000"/>
              </w:rPr>
              <w:t>Performing substantive procedures, which included:</w:t>
            </w:r>
          </w:p>
          <w:p w14:paraId="161F4777" w14:textId="1259CDC2" w:rsidR="00BC1F6C" w:rsidRPr="00BC1F6C" w:rsidRDefault="00BC1F6C" w:rsidP="00F61EEB">
            <w:pPr>
              <w:numPr>
                <w:ilvl w:val="2"/>
                <w:numId w:val="12"/>
              </w:numPr>
              <w:autoSpaceDE w:val="0"/>
              <w:autoSpaceDN w:val="0"/>
              <w:adjustRightInd w:val="0"/>
              <w:spacing w:after="120"/>
              <w:ind w:left="522" w:hanging="270"/>
              <w:jc w:val="thaiDistribute"/>
              <w:rPr>
                <w:rFonts w:ascii="Times New Roman" w:eastAsia="Calibri" w:hAnsi="Times New Roman" w:cs="Times New Roman"/>
                <w:color w:val="000000"/>
              </w:rPr>
            </w:pPr>
            <w:r w:rsidRPr="00BC1F6C">
              <w:rPr>
                <w:rFonts w:ascii="Times New Roman" w:eastAsia="Calibri" w:hAnsi="Times New Roman" w:cs="Times New Roman"/>
                <w:color w:val="000000"/>
              </w:rPr>
              <w:t>Selecting samples of supporting documents for human resource</w:t>
            </w:r>
            <w:r w:rsidR="00227264">
              <w:rPr>
                <w:rFonts w:ascii="Times New Roman" w:eastAsia="Calibri" w:hAnsi="Times New Roman" w:cs="Times New Roman"/>
                <w:color w:val="000000"/>
              </w:rPr>
              <w:t>s</w:t>
            </w:r>
            <w:r w:rsidRPr="00BC1F6C">
              <w:rPr>
                <w:rFonts w:ascii="Times New Roman" w:eastAsia="Calibri" w:hAnsi="Times New Roman" w:cs="Times New Roman"/>
                <w:color w:val="000000"/>
              </w:rPr>
              <w:t xml:space="preserve"> services to verify that revenue recognition was in accordance with the service terms and consistent with the Group’s revenue recognition policy, including agreeing details to service agreements and testing the calculation of revenue from </w:t>
            </w:r>
            <w:r w:rsidR="00240081">
              <w:rPr>
                <w:rFonts w:ascii="Times New Roman" w:eastAsia="Calibri" w:hAnsi="Times New Roman"/>
                <w:color w:val="000000"/>
                <w:szCs w:val="25"/>
              </w:rPr>
              <w:t xml:space="preserve">human resources </w:t>
            </w:r>
            <w:r w:rsidRPr="00BC1F6C">
              <w:rPr>
                <w:rFonts w:ascii="Times New Roman" w:eastAsia="Calibri" w:hAnsi="Times New Roman" w:cs="Times New Roman"/>
                <w:color w:val="000000"/>
              </w:rPr>
              <w:t>services.</w:t>
            </w:r>
          </w:p>
          <w:p w14:paraId="57348F5B" w14:textId="3B35E895" w:rsidR="00BA74B8" w:rsidRPr="00323ED2" w:rsidRDefault="00BC1F6C" w:rsidP="00F61EEB">
            <w:pPr>
              <w:numPr>
                <w:ilvl w:val="2"/>
                <w:numId w:val="12"/>
              </w:numPr>
              <w:autoSpaceDE w:val="0"/>
              <w:autoSpaceDN w:val="0"/>
              <w:adjustRightInd w:val="0"/>
              <w:spacing w:after="120"/>
              <w:ind w:left="522" w:hanging="270"/>
              <w:jc w:val="thaiDistribute"/>
              <w:rPr>
                <w:rFonts w:ascii="Times New Roman" w:eastAsia="Calibri" w:hAnsi="Times New Roman" w:cs="Times New Roman"/>
                <w:color w:val="000000"/>
              </w:rPr>
            </w:pPr>
            <w:r w:rsidRPr="00BC1F6C">
              <w:rPr>
                <w:rFonts w:ascii="Times New Roman" w:eastAsia="Calibri" w:hAnsi="Times New Roman" w:cs="Times New Roman"/>
                <w:color w:val="000000"/>
              </w:rPr>
              <w:t xml:space="preserve">Performing analytical procedures on revenue and gross profit margins by comparing them with historical data </w:t>
            </w:r>
            <w:proofErr w:type="gramStart"/>
            <w:r w:rsidRPr="00BC1F6C">
              <w:rPr>
                <w:rFonts w:ascii="Times New Roman" w:eastAsia="Calibri" w:hAnsi="Times New Roman" w:cs="Times New Roman"/>
                <w:color w:val="000000"/>
              </w:rPr>
              <w:t>in order</w:t>
            </w:r>
            <w:r w:rsidR="00AE1385">
              <w:rPr>
                <w:rFonts w:ascii="Times New Roman" w:eastAsia="Calibri" w:hAnsi="Times New Roman" w:cs="Times New Roman"/>
                <w:color w:val="000000"/>
              </w:rPr>
              <w:t xml:space="preserve"> </w:t>
            </w:r>
            <w:r w:rsidRPr="00BC1F6C">
              <w:rPr>
                <w:rFonts w:ascii="Times New Roman" w:eastAsia="Calibri" w:hAnsi="Times New Roman" w:cs="Times New Roman"/>
                <w:color w:val="000000"/>
              </w:rPr>
              <w:t>to</w:t>
            </w:r>
            <w:proofErr w:type="gramEnd"/>
            <w:r w:rsidRPr="00BC1F6C">
              <w:rPr>
                <w:rFonts w:ascii="Times New Roman" w:eastAsia="Calibri" w:hAnsi="Times New Roman" w:cs="Times New Roman"/>
                <w:color w:val="000000"/>
              </w:rPr>
              <w:t xml:space="preserve"> identify any unusual fluctuations in revenue from human resource</w:t>
            </w:r>
            <w:r w:rsidR="00251E04">
              <w:rPr>
                <w:rFonts w:ascii="Times New Roman" w:eastAsia="Calibri" w:hAnsi="Times New Roman" w:cs="Times New Roman"/>
                <w:color w:val="000000"/>
              </w:rPr>
              <w:t>s</w:t>
            </w:r>
            <w:r w:rsidRPr="00BC1F6C">
              <w:rPr>
                <w:rFonts w:ascii="Times New Roman" w:eastAsia="Calibri" w:hAnsi="Times New Roman" w:cs="Times New Roman"/>
                <w:color w:val="000000"/>
              </w:rPr>
              <w:t xml:space="preserve"> services.</w:t>
            </w:r>
          </w:p>
        </w:tc>
      </w:tr>
    </w:tbl>
    <w:p w14:paraId="598EF668" w14:textId="77777777" w:rsidR="001C5F65" w:rsidRDefault="001C5F65" w:rsidP="001C5F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ind w:left="432"/>
        <w:jc w:val="both"/>
        <w:rPr>
          <w:rFonts w:ascii="Times New Roman" w:hAnsi="Times New Roman" w:cs="Times New Roman"/>
          <w:b/>
          <w:bCs/>
          <w:sz w:val="24"/>
          <w:szCs w:val="24"/>
        </w:rPr>
      </w:pPr>
    </w:p>
    <w:p w14:paraId="5C8FD38A" w14:textId="77777777" w:rsidR="001C5F65" w:rsidRPr="005D5A40" w:rsidRDefault="001C5F65" w:rsidP="001C5F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ind w:left="432"/>
        <w:jc w:val="both"/>
        <w:rPr>
          <w:rFonts w:ascii="Times New Roman" w:hAnsi="Times New Roman" w:cs="Times New Roman"/>
          <w:b/>
          <w:bCs/>
          <w:sz w:val="2"/>
          <w:szCs w:val="2"/>
        </w:rPr>
      </w:pPr>
      <w:r>
        <w:rPr>
          <w:rFonts w:ascii="Times New Roman" w:hAnsi="Times New Roman" w:cs="Times New Roman"/>
          <w:b/>
          <w:bCs/>
          <w:sz w:val="24"/>
          <w:szCs w:val="24"/>
        </w:rPr>
        <w:br w:type="page"/>
      </w:r>
    </w:p>
    <w:tbl>
      <w:tblPr>
        <w:tblW w:w="882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4410"/>
      </w:tblGrid>
      <w:tr w:rsidR="001C5F65" w:rsidRPr="001C5F65" w14:paraId="703A37B9" w14:textId="77777777">
        <w:trPr>
          <w:trHeight w:val="270"/>
        </w:trPr>
        <w:tc>
          <w:tcPr>
            <w:tcW w:w="4410" w:type="dxa"/>
            <w:vAlign w:val="center"/>
          </w:tcPr>
          <w:p w14:paraId="14B33438" w14:textId="77777777" w:rsidR="001C5F65" w:rsidRPr="001C5F65" w:rsidRDefault="001C5F65">
            <w:pPr>
              <w:autoSpaceDE w:val="0"/>
              <w:autoSpaceDN w:val="0"/>
              <w:adjustRightInd w:val="0"/>
              <w:spacing w:line="220" w:lineRule="exact"/>
              <w:ind w:left="-103"/>
              <w:jc w:val="center"/>
              <w:rPr>
                <w:rFonts w:ascii="Times New Roman" w:eastAsia="Calibri" w:hAnsi="Times New Roman" w:cs="Times New Roman"/>
                <w:color w:val="000000"/>
              </w:rPr>
            </w:pPr>
            <w:r>
              <w:rPr>
                <w:rFonts w:ascii="Times New Roman" w:hAnsi="Times New Roman" w:cs="Times New Roman"/>
                <w:b/>
                <w:bCs/>
                <w:sz w:val="24"/>
                <w:szCs w:val="24"/>
              </w:rPr>
              <w:br w:type="page"/>
            </w:r>
            <w:r w:rsidRPr="001C5F65">
              <w:rPr>
                <w:rFonts w:ascii="Times New Roman" w:eastAsia="Calibri" w:hAnsi="Times New Roman" w:cs="Times New Roman"/>
                <w:b/>
                <w:bCs/>
                <w:color w:val="000000"/>
              </w:rPr>
              <w:t>Key Audit Matters</w:t>
            </w:r>
          </w:p>
        </w:tc>
        <w:tc>
          <w:tcPr>
            <w:tcW w:w="4410" w:type="dxa"/>
            <w:vAlign w:val="center"/>
          </w:tcPr>
          <w:p w14:paraId="39E70F14" w14:textId="77777777" w:rsidR="001C5F65" w:rsidRPr="001C5F65" w:rsidRDefault="001C5F65">
            <w:pPr>
              <w:autoSpaceDE w:val="0"/>
              <w:autoSpaceDN w:val="0"/>
              <w:adjustRightInd w:val="0"/>
              <w:spacing w:line="220" w:lineRule="exact"/>
              <w:jc w:val="center"/>
              <w:rPr>
                <w:rFonts w:ascii="Times New Roman" w:eastAsia="Calibri" w:hAnsi="Times New Roman" w:cs="Times New Roman"/>
                <w:color w:val="000000"/>
              </w:rPr>
            </w:pPr>
            <w:r w:rsidRPr="001C5F65">
              <w:rPr>
                <w:rFonts w:ascii="Times New Roman" w:eastAsia="Calibri" w:hAnsi="Times New Roman" w:cs="Times New Roman"/>
                <w:b/>
                <w:bCs/>
                <w:color w:val="000000"/>
              </w:rPr>
              <w:t>Audit Responses</w:t>
            </w:r>
          </w:p>
        </w:tc>
      </w:tr>
      <w:tr w:rsidR="001C5F65" w:rsidRPr="001C5F65" w14:paraId="2FDF6286" w14:textId="77777777" w:rsidTr="00434B93">
        <w:trPr>
          <w:trHeight w:val="270"/>
        </w:trPr>
        <w:tc>
          <w:tcPr>
            <w:tcW w:w="4410" w:type="dxa"/>
          </w:tcPr>
          <w:p w14:paraId="04789CA9" w14:textId="312E0C36" w:rsidR="001C5F65" w:rsidRDefault="005A38A4" w:rsidP="001C5F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300" w:lineRule="exact"/>
              <w:jc w:val="thaiDistribute"/>
              <w:rPr>
                <w:rFonts w:ascii="Times New Roman Bold" w:hAnsi="Times New Roman Bold" w:cs="Cordia New"/>
                <w:b/>
                <w:bCs/>
                <w:spacing w:val="-6"/>
                <w:cs/>
              </w:rPr>
            </w:pPr>
            <w:r>
              <w:rPr>
                <w:rFonts w:ascii="Times New Roman Bold" w:hAnsi="Times New Roman Bold" w:cs="Times New Roman"/>
                <w:b/>
                <w:bCs/>
                <w:spacing w:val="-6"/>
              </w:rPr>
              <w:t>Business acquisition</w:t>
            </w:r>
          </w:p>
          <w:p w14:paraId="575DDEA5" w14:textId="582BDDAA" w:rsidR="00C84E13" w:rsidRPr="00D76927" w:rsidRDefault="00C84E13" w:rsidP="00C84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300" w:lineRule="exact"/>
              <w:jc w:val="thaiDistribute"/>
              <w:rPr>
                <w:rFonts w:ascii="Times New Roman" w:hAnsi="Times New Roman" w:cs="Times New Roman"/>
                <w:spacing w:val="-6"/>
              </w:rPr>
            </w:pPr>
            <w:r w:rsidRPr="00D76927">
              <w:rPr>
                <w:rFonts w:ascii="Times New Roman" w:hAnsi="Times New Roman" w:cs="Times New Roman"/>
                <w:spacing w:val="-6"/>
              </w:rPr>
              <w:t xml:space="preserve">As disclosed in Note 4 to the financial statements, during </w:t>
            </w:r>
            <w:r w:rsidR="00903A32">
              <w:rPr>
                <w:rFonts w:ascii="Times New Roman" w:hAnsi="Times New Roman"/>
                <w:spacing w:val="-6"/>
                <w:szCs w:val="25"/>
              </w:rPr>
              <w:t xml:space="preserve">the year </w:t>
            </w:r>
            <w:r w:rsidRPr="00D76927">
              <w:rPr>
                <w:rFonts w:ascii="Times New Roman" w:hAnsi="Times New Roman" w:cs="Times New Roman"/>
                <w:spacing w:val="-6"/>
              </w:rPr>
              <w:t>2025</w:t>
            </w:r>
            <w:r w:rsidR="000C1863">
              <w:rPr>
                <w:rFonts w:ascii="Times New Roman" w:hAnsi="Times New Roman" w:cs="Times New Roman"/>
                <w:spacing w:val="-6"/>
              </w:rPr>
              <w:t>,</w:t>
            </w:r>
            <w:r w:rsidRPr="00D76927">
              <w:rPr>
                <w:rFonts w:ascii="Times New Roman" w:hAnsi="Times New Roman" w:cs="Times New Roman"/>
                <w:spacing w:val="-6"/>
              </w:rPr>
              <w:t xml:space="preserve"> the Company acquired </w:t>
            </w:r>
            <w:r w:rsidR="00A60424">
              <w:rPr>
                <w:rFonts w:ascii="Times New Roman" w:hAnsi="Times New Roman" w:cs="Times New Roman"/>
                <w:spacing w:val="-6"/>
              </w:rPr>
              <w:t xml:space="preserve">the </w:t>
            </w:r>
            <w:r w:rsidRPr="00D76927">
              <w:rPr>
                <w:rFonts w:ascii="Times New Roman" w:hAnsi="Times New Roman" w:cs="Times New Roman"/>
                <w:spacing w:val="-6"/>
              </w:rPr>
              <w:t>ordinary shares of Biz Resource Co., Ltd., which operates a human resource</w:t>
            </w:r>
            <w:r w:rsidR="00A60424">
              <w:rPr>
                <w:rFonts w:ascii="Times New Roman" w:hAnsi="Times New Roman" w:cs="Times New Roman"/>
                <w:spacing w:val="-6"/>
              </w:rPr>
              <w:t>s</w:t>
            </w:r>
            <w:r w:rsidRPr="00D76927">
              <w:rPr>
                <w:rFonts w:ascii="Times New Roman" w:hAnsi="Times New Roman" w:cs="Times New Roman"/>
                <w:spacing w:val="-6"/>
              </w:rPr>
              <w:t xml:space="preserve"> services business providing driver and housekeep</w:t>
            </w:r>
            <w:r w:rsidR="00C45214">
              <w:rPr>
                <w:rFonts w:ascii="Times New Roman" w:hAnsi="Times New Roman" w:cs="Times New Roman"/>
                <w:spacing w:val="-6"/>
              </w:rPr>
              <w:t>ing</w:t>
            </w:r>
            <w:r w:rsidR="00613F14">
              <w:rPr>
                <w:rFonts w:ascii="Times New Roman" w:hAnsi="Times New Roman" w:cs="Times New Roman"/>
                <w:spacing w:val="-6"/>
              </w:rPr>
              <w:t xml:space="preserve"> personnel</w:t>
            </w:r>
            <w:r w:rsidRPr="00D76927">
              <w:rPr>
                <w:rFonts w:ascii="Times New Roman" w:hAnsi="Times New Roman" w:cs="Times New Roman"/>
                <w:spacing w:val="-6"/>
              </w:rPr>
              <w:t>. The</w:t>
            </w:r>
            <w:r w:rsidR="00A60424">
              <w:rPr>
                <w:rFonts w:ascii="Times New Roman" w:hAnsi="Times New Roman" w:cs="Times New Roman"/>
                <w:spacing w:val="-6"/>
              </w:rPr>
              <w:t xml:space="preserve"> </w:t>
            </w:r>
            <w:r w:rsidR="00613F14">
              <w:rPr>
                <w:rFonts w:ascii="Times New Roman" w:hAnsi="Times New Roman" w:cs="Times New Roman"/>
                <w:spacing w:val="-6"/>
              </w:rPr>
              <w:t>transfer of ownership of the shares</w:t>
            </w:r>
            <w:r w:rsidR="006F1A06">
              <w:rPr>
                <w:rFonts w:ascii="Times New Roman" w:hAnsi="Times New Roman" w:cs="Times New Roman"/>
                <w:spacing w:val="-6"/>
              </w:rPr>
              <w:t xml:space="preserve"> was completed </w:t>
            </w:r>
            <w:r w:rsidRPr="00D76927">
              <w:rPr>
                <w:rFonts w:ascii="Times New Roman" w:hAnsi="Times New Roman" w:cs="Times New Roman"/>
                <w:spacing w:val="-6"/>
              </w:rPr>
              <w:t>on July</w:t>
            </w:r>
            <w:r>
              <w:rPr>
                <w:rFonts w:ascii="Times New Roman" w:hAnsi="Times New Roman" w:cs="Times New Roman"/>
                <w:spacing w:val="-6"/>
              </w:rPr>
              <w:t xml:space="preserve"> 31,</w:t>
            </w:r>
            <w:r w:rsidRPr="00D76927">
              <w:rPr>
                <w:rFonts w:ascii="Times New Roman" w:hAnsi="Times New Roman" w:cs="Times New Roman"/>
                <w:spacing w:val="-6"/>
              </w:rPr>
              <w:t xml:space="preserve"> 2025.</w:t>
            </w:r>
            <w:r w:rsidR="008854CE">
              <w:rPr>
                <w:rFonts w:ascii="Times New Roman" w:hAnsi="Times New Roman" w:cs="Times New Roman"/>
                <w:spacing w:val="-6"/>
              </w:rPr>
              <w:t xml:space="preserve"> </w:t>
            </w:r>
            <w:r w:rsidRPr="00D76927">
              <w:rPr>
                <w:rFonts w:ascii="Times New Roman" w:hAnsi="Times New Roman" w:cs="Times New Roman"/>
                <w:spacing w:val="-6"/>
              </w:rPr>
              <w:t>The Company is in the process of determining the fair value</w:t>
            </w:r>
            <w:r w:rsidR="00A60424">
              <w:rPr>
                <w:rFonts w:ascii="Times New Roman" w:hAnsi="Times New Roman" w:cs="Times New Roman"/>
                <w:spacing w:val="-6"/>
              </w:rPr>
              <w:t>s</w:t>
            </w:r>
            <w:r w:rsidRPr="00D76927">
              <w:rPr>
                <w:rFonts w:ascii="Times New Roman" w:hAnsi="Times New Roman" w:cs="Times New Roman"/>
                <w:spacing w:val="-6"/>
              </w:rPr>
              <w:t xml:space="preserve"> of the identifiable assets acquired and liabilities assumed as at the acquisition date</w:t>
            </w:r>
            <w:r w:rsidR="00333751">
              <w:rPr>
                <w:rFonts w:ascii="Times New Roman" w:hAnsi="Times New Roman" w:cs="Times New Roman"/>
                <w:spacing w:val="-6"/>
              </w:rPr>
              <w:t>, and such valuation has not been completed</w:t>
            </w:r>
            <w:r w:rsidRPr="00D76927">
              <w:rPr>
                <w:rFonts w:ascii="Times New Roman" w:hAnsi="Times New Roman" w:cs="Times New Roman"/>
                <w:spacing w:val="-6"/>
              </w:rPr>
              <w:t>.</w:t>
            </w:r>
            <w:r w:rsidR="00333751">
              <w:rPr>
                <w:rFonts w:ascii="Times New Roman" w:hAnsi="Times New Roman" w:cs="Times New Roman"/>
                <w:spacing w:val="-6"/>
              </w:rPr>
              <w:t xml:space="preserve"> </w:t>
            </w:r>
            <w:r w:rsidRPr="00D76927">
              <w:rPr>
                <w:rFonts w:ascii="Times New Roman" w:hAnsi="Times New Roman" w:cs="Times New Roman"/>
                <w:spacing w:val="-6"/>
              </w:rPr>
              <w:t>Therefore, the Company recorded the difference between the purchase</w:t>
            </w:r>
            <w:r w:rsidR="00D34021">
              <w:rPr>
                <w:rFonts w:ascii="Times New Roman" w:hAnsi="Times New Roman" w:cs="Times New Roman"/>
                <w:spacing w:val="-6"/>
              </w:rPr>
              <w:t xml:space="preserve"> price</w:t>
            </w:r>
            <w:r w:rsidRPr="00D76927">
              <w:rPr>
                <w:rFonts w:ascii="Times New Roman" w:hAnsi="Times New Roman" w:cs="Times New Roman"/>
                <w:spacing w:val="-6"/>
              </w:rPr>
              <w:t xml:space="preserve"> and the </w:t>
            </w:r>
            <w:r w:rsidR="00D34021">
              <w:rPr>
                <w:rFonts w:ascii="Times New Roman" w:hAnsi="Times New Roman" w:cs="Times New Roman"/>
                <w:spacing w:val="-6"/>
              </w:rPr>
              <w:t>net</w:t>
            </w:r>
            <w:r w:rsidRPr="00D76927">
              <w:rPr>
                <w:rFonts w:ascii="Times New Roman" w:hAnsi="Times New Roman" w:cs="Times New Roman"/>
                <w:spacing w:val="-6"/>
              </w:rPr>
              <w:t xml:space="preserve"> </w:t>
            </w:r>
            <w:r w:rsidR="00DB53DE">
              <w:rPr>
                <w:rFonts w:ascii="Times New Roman" w:hAnsi="Times New Roman" w:cs="Times New Roman"/>
                <w:spacing w:val="-6"/>
              </w:rPr>
              <w:t>consideration</w:t>
            </w:r>
            <w:r w:rsidR="00E74103">
              <w:rPr>
                <w:rFonts w:ascii="Times New Roman" w:hAnsi="Times New Roman" w:cs="Times New Roman"/>
                <w:spacing w:val="-6"/>
              </w:rPr>
              <w:t xml:space="preserve"> </w:t>
            </w:r>
            <w:r w:rsidR="004D5897">
              <w:rPr>
                <w:rFonts w:ascii="Times New Roman" w:hAnsi="Times New Roman" w:cs="Times New Roman"/>
                <w:spacing w:val="-6"/>
              </w:rPr>
              <w:t>transfe</w:t>
            </w:r>
            <w:r w:rsidR="006513B5">
              <w:rPr>
                <w:rFonts w:ascii="Times New Roman" w:hAnsi="Times New Roman" w:cs="Times New Roman"/>
                <w:spacing w:val="-6"/>
              </w:rPr>
              <w:t>rred</w:t>
            </w:r>
            <w:r w:rsidR="00E74103">
              <w:rPr>
                <w:rFonts w:ascii="Times New Roman" w:hAnsi="Times New Roman" w:cs="Times New Roman"/>
                <w:spacing w:val="-6"/>
              </w:rPr>
              <w:t xml:space="preserve"> </w:t>
            </w:r>
            <w:r w:rsidRPr="00D76927">
              <w:rPr>
                <w:rFonts w:ascii="Times New Roman" w:hAnsi="Times New Roman" w:cs="Times New Roman"/>
                <w:spacing w:val="-6"/>
              </w:rPr>
              <w:t xml:space="preserve">as goodwill </w:t>
            </w:r>
            <w:r>
              <w:rPr>
                <w:rFonts w:ascii="Times New Roman" w:hAnsi="Times New Roman" w:cs="Times New Roman"/>
                <w:spacing w:val="-6"/>
              </w:rPr>
              <w:t>amounting</w:t>
            </w:r>
            <w:r w:rsidR="00893124">
              <w:rPr>
                <w:rFonts w:ascii="Times New Roman" w:hAnsi="Times New Roman" w:cs="Times New Roman"/>
                <w:spacing w:val="-6"/>
              </w:rPr>
              <w:t xml:space="preserve"> to</w:t>
            </w:r>
            <w:r w:rsidRPr="00D76927">
              <w:rPr>
                <w:rFonts w:ascii="Times New Roman" w:hAnsi="Times New Roman" w:cs="Times New Roman"/>
                <w:spacing w:val="-6"/>
              </w:rPr>
              <w:t xml:space="preserve"> Baht 2</w:t>
            </w:r>
            <w:r w:rsidR="00CD0198">
              <w:rPr>
                <w:rFonts w:ascii="Times New Roman" w:hAnsi="Times New Roman" w:cs="Times New Roman"/>
                <w:spacing w:val="-6"/>
              </w:rPr>
              <w:t>9</w:t>
            </w:r>
            <w:r w:rsidRPr="00D76927">
              <w:rPr>
                <w:rFonts w:ascii="Times New Roman" w:hAnsi="Times New Roman" w:cs="Times New Roman"/>
                <w:spacing w:val="-6"/>
              </w:rPr>
              <w:t xml:space="preserve">.17 million, which is presented in the consolidated statement of financial position as </w:t>
            </w:r>
            <w:proofErr w:type="gramStart"/>
            <w:r w:rsidRPr="00D76927">
              <w:rPr>
                <w:rFonts w:ascii="Times New Roman" w:hAnsi="Times New Roman" w:cs="Times New Roman"/>
                <w:spacing w:val="-6"/>
              </w:rPr>
              <w:t>at</w:t>
            </w:r>
            <w:proofErr w:type="gramEnd"/>
            <w:r w:rsidRPr="00D76927">
              <w:rPr>
                <w:rFonts w:ascii="Times New Roman" w:hAnsi="Times New Roman" w:cs="Times New Roman"/>
                <w:spacing w:val="-6"/>
              </w:rPr>
              <w:t xml:space="preserve"> December </w:t>
            </w:r>
            <w:r w:rsidR="00A035CE">
              <w:rPr>
                <w:rFonts w:ascii="Times New Roman" w:hAnsi="Times New Roman" w:cs="Cordia New"/>
                <w:spacing w:val="-6"/>
              </w:rPr>
              <w:t xml:space="preserve">31, </w:t>
            </w:r>
            <w:r w:rsidRPr="00D76927">
              <w:rPr>
                <w:rFonts w:ascii="Times New Roman" w:hAnsi="Times New Roman" w:cs="Times New Roman"/>
                <w:spacing w:val="-6"/>
              </w:rPr>
              <w:t>2025.</w:t>
            </w:r>
          </w:p>
          <w:p w14:paraId="221EBAF7" w14:textId="52B1427D" w:rsidR="001C5F65" w:rsidRPr="00323628" w:rsidRDefault="00C84E13" w:rsidP="001C5F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300" w:lineRule="exact"/>
              <w:jc w:val="thaiDistribute"/>
              <w:rPr>
                <w:rFonts w:ascii="Times New Roman" w:hAnsi="Times New Roman" w:cs="Times New Roman"/>
                <w:spacing w:val="-6"/>
              </w:rPr>
            </w:pPr>
            <w:r w:rsidRPr="00D76927">
              <w:rPr>
                <w:rFonts w:ascii="Times New Roman" w:hAnsi="Times New Roman" w:cs="Times New Roman"/>
                <w:spacing w:val="-6"/>
              </w:rPr>
              <w:t>Due to the materiality of th</w:t>
            </w:r>
            <w:r w:rsidR="004E5663">
              <w:rPr>
                <w:rFonts w:ascii="Times New Roman" w:hAnsi="Times New Roman" w:cs="Times New Roman"/>
                <w:spacing w:val="-6"/>
              </w:rPr>
              <w:t>is</w:t>
            </w:r>
            <w:r w:rsidRPr="00D76927">
              <w:rPr>
                <w:rFonts w:ascii="Times New Roman" w:hAnsi="Times New Roman" w:cs="Times New Roman"/>
                <w:spacing w:val="-6"/>
              </w:rPr>
              <w:t xml:space="preserve"> transaction and </w:t>
            </w:r>
            <w:r w:rsidR="004E5663">
              <w:rPr>
                <w:rFonts w:ascii="Times New Roman" w:hAnsi="Times New Roman" w:cs="Times New Roman"/>
                <w:spacing w:val="-6"/>
              </w:rPr>
              <w:t xml:space="preserve">the significant judgement </w:t>
            </w:r>
            <w:r w:rsidR="00736E7F">
              <w:rPr>
                <w:rFonts w:ascii="Times New Roman" w:hAnsi="Times New Roman" w:cs="Times New Roman"/>
                <w:spacing w:val="-6"/>
              </w:rPr>
              <w:t xml:space="preserve">involved </w:t>
            </w:r>
            <w:r w:rsidRPr="00D76927">
              <w:rPr>
                <w:rFonts w:ascii="Times New Roman" w:hAnsi="Times New Roman" w:cs="Times New Roman"/>
                <w:spacing w:val="-6"/>
              </w:rPr>
              <w:t xml:space="preserve">in determining </w:t>
            </w:r>
            <w:proofErr w:type="gramStart"/>
            <w:r w:rsidRPr="00D76927">
              <w:rPr>
                <w:rFonts w:ascii="Times New Roman" w:hAnsi="Times New Roman" w:cs="Times New Roman"/>
                <w:spacing w:val="-6"/>
              </w:rPr>
              <w:t>the fair</w:t>
            </w:r>
            <w:proofErr w:type="gramEnd"/>
            <w:r w:rsidRPr="00D76927">
              <w:rPr>
                <w:rFonts w:ascii="Times New Roman" w:hAnsi="Times New Roman" w:cs="Times New Roman"/>
                <w:spacing w:val="-6"/>
              </w:rPr>
              <w:t xml:space="preserve"> value, </w:t>
            </w:r>
            <w:r>
              <w:rPr>
                <w:rFonts w:ascii="Times New Roman" w:hAnsi="Times New Roman" w:cs="Times New Roman"/>
                <w:spacing w:val="-6"/>
              </w:rPr>
              <w:t xml:space="preserve">we </w:t>
            </w:r>
            <w:r w:rsidRPr="00D76927">
              <w:rPr>
                <w:rFonts w:ascii="Times New Roman" w:hAnsi="Times New Roman" w:cs="Times New Roman"/>
                <w:spacing w:val="-6"/>
              </w:rPr>
              <w:t>considered this matter to be a key audit matter</w:t>
            </w:r>
            <w:r w:rsidR="00736E7F">
              <w:rPr>
                <w:rFonts w:ascii="Times New Roman" w:hAnsi="Times New Roman" w:cs="Times New Roman"/>
                <w:spacing w:val="-6"/>
              </w:rPr>
              <w:t>.</w:t>
            </w:r>
          </w:p>
        </w:tc>
        <w:tc>
          <w:tcPr>
            <w:tcW w:w="4410" w:type="dxa"/>
          </w:tcPr>
          <w:p w14:paraId="0FF758B8" w14:textId="77777777" w:rsidR="001C5F65" w:rsidRPr="001C5F65" w:rsidRDefault="001C5F65">
            <w:pPr>
              <w:autoSpaceDE w:val="0"/>
              <w:autoSpaceDN w:val="0"/>
              <w:adjustRightInd w:val="0"/>
              <w:jc w:val="thaiDistribute"/>
              <w:rPr>
                <w:rFonts w:ascii="Times New Roman" w:eastAsia="Calibri" w:hAnsi="Times New Roman" w:cs="Times New Roman"/>
                <w:color w:val="000000"/>
              </w:rPr>
            </w:pPr>
          </w:p>
          <w:p w14:paraId="15E3ED53" w14:textId="77777777" w:rsidR="00892848" w:rsidRPr="00892848" w:rsidRDefault="00892848" w:rsidP="008928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60" w:lineRule="exact"/>
              <w:jc w:val="thaiDistribute"/>
              <w:rPr>
                <w:rFonts w:ascii="Times New Roman" w:eastAsia="Calibri" w:hAnsi="Times New Roman" w:cs="Times New Roman"/>
                <w:spacing w:val="-5"/>
              </w:rPr>
            </w:pPr>
            <w:r w:rsidRPr="00892848">
              <w:rPr>
                <w:rFonts w:ascii="Times New Roman" w:eastAsia="Calibri" w:hAnsi="Times New Roman" w:cs="Times New Roman"/>
                <w:spacing w:val="-5"/>
              </w:rPr>
              <w:t>Key audit procedures included:</w:t>
            </w:r>
          </w:p>
          <w:p w14:paraId="6414385B" w14:textId="77777777" w:rsidR="00892848" w:rsidRPr="00BF3DAE" w:rsidRDefault="00892848" w:rsidP="00BF3DAE">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F3DAE">
              <w:rPr>
                <w:rFonts w:ascii="Times New Roman" w:eastAsia="Calibri" w:hAnsi="Times New Roman" w:cs="Times New Roman"/>
                <w:color w:val="000000"/>
              </w:rPr>
              <w:t xml:space="preserve">Obtaining an understanding of and evaluating the design of internal controls relating to </w:t>
            </w:r>
            <w:proofErr w:type="gramStart"/>
            <w:r w:rsidRPr="00BF3DAE">
              <w:rPr>
                <w:rFonts w:ascii="Times New Roman" w:eastAsia="Calibri" w:hAnsi="Times New Roman" w:cs="Times New Roman"/>
                <w:color w:val="000000"/>
              </w:rPr>
              <w:t>the business</w:t>
            </w:r>
            <w:proofErr w:type="gramEnd"/>
            <w:r w:rsidRPr="00BF3DAE">
              <w:rPr>
                <w:rFonts w:ascii="Times New Roman" w:eastAsia="Calibri" w:hAnsi="Times New Roman" w:cs="Times New Roman"/>
                <w:color w:val="000000"/>
              </w:rPr>
              <w:t xml:space="preserve"> acquisition.</w:t>
            </w:r>
          </w:p>
          <w:p w14:paraId="76C2E587" w14:textId="25E2329D" w:rsidR="00892848" w:rsidRPr="00BF3DAE" w:rsidRDefault="00892848" w:rsidP="00BF3DAE">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F3DAE">
              <w:rPr>
                <w:rFonts w:ascii="Times New Roman" w:eastAsia="Calibri" w:hAnsi="Times New Roman" w:cs="Times New Roman"/>
                <w:color w:val="000000"/>
              </w:rPr>
              <w:t xml:space="preserve">Reading the </w:t>
            </w:r>
            <w:r w:rsidR="006252E8" w:rsidRPr="00BF3DAE">
              <w:rPr>
                <w:rFonts w:ascii="Times New Roman" w:eastAsia="Calibri" w:hAnsi="Times New Roman" w:cs="Times New Roman"/>
                <w:color w:val="000000"/>
              </w:rPr>
              <w:t>share purchase</w:t>
            </w:r>
            <w:r w:rsidRPr="00BF3DAE">
              <w:rPr>
                <w:rFonts w:ascii="Times New Roman" w:eastAsia="Calibri" w:hAnsi="Times New Roman" w:cs="Times New Roman"/>
                <w:color w:val="000000"/>
              </w:rPr>
              <w:t xml:space="preserve"> agreement, understanding the key terms and conditions, and considering whether the transaction represents an asset acquisition or a business combination.</w:t>
            </w:r>
          </w:p>
          <w:p w14:paraId="2DEC7085" w14:textId="2604C3B0" w:rsidR="00892848" w:rsidRPr="00BF3DAE" w:rsidRDefault="00892848" w:rsidP="00BF3DAE">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F3DAE">
              <w:rPr>
                <w:rFonts w:ascii="Times New Roman" w:eastAsia="Calibri" w:hAnsi="Times New Roman" w:cs="Times New Roman"/>
                <w:color w:val="000000"/>
              </w:rPr>
              <w:t>Examining evidence of payment</w:t>
            </w:r>
            <w:r w:rsidR="002447EB">
              <w:rPr>
                <w:rFonts w:ascii="Times New Roman" w:eastAsia="Calibri" w:hAnsi="Times New Roman" w:cs="Times New Roman"/>
                <w:color w:val="000000"/>
              </w:rPr>
              <w:t>s</w:t>
            </w:r>
            <w:r w:rsidRPr="00BF3DAE">
              <w:rPr>
                <w:rFonts w:ascii="Times New Roman" w:eastAsia="Calibri" w:hAnsi="Times New Roman" w:cs="Times New Roman"/>
                <w:color w:val="000000"/>
              </w:rPr>
              <w:t>.</w:t>
            </w:r>
          </w:p>
          <w:p w14:paraId="62A5572F" w14:textId="77777777" w:rsidR="00892848" w:rsidRPr="00BF3DAE" w:rsidRDefault="00892848" w:rsidP="00BF3DAE">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F3DAE">
              <w:rPr>
                <w:rFonts w:ascii="Times New Roman" w:eastAsia="Calibri" w:hAnsi="Times New Roman" w:cs="Times New Roman"/>
                <w:color w:val="000000"/>
              </w:rPr>
              <w:t xml:space="preserve">Assessing the appropriateness of the identification of assets acquired and liabilities </w:t>
            </w:r>
            <w:proofErr w:type="gramStart"/>
            <w:r w:rsidRPr="00BF3DAE">
              <w:rPr>
                <w:rFonts w:ascii="Times New Roman" w:eastAsia="Calibri" w:hAnsi="Times New Roman" w:cs="Times New Roman"/>
                <w:color w:val="000000"/>
              </w:rPr>
              <w:t>assumed</w:t>
            </w:r>
            <w:r w:rsidR="006252E8" w:rsidRPr="00BF3DAE">
              <w:rPr>
                <w:rFonts w:ascii="Times New Roman" w:eastAsia="Calibri" w:hAnsi="Times New Roman" w:cs="Times New Roman"/>
                <w:color w:val="000000"/>
              </w:rPr>
              <w:t xml:space="preserve"> </w:t>
            </w:r>
            <w:r w:rsidRPr="00BF3DAE">
              <w:rPr>
                <w:rFonts w:ascii="Times New Roman" w:eastAsia="Calibri" w:hAnsi="Times New Roman" w:cs="Times New Roman"/>
                <w:color w:val="000000"/>
              </w:rPr>
              <w:t>as</w:t>
            </w:r>
            <w:proofErr w:type="gramEnd"/>
            <w:r w:rsidRPr="00BF3DAE">
              <w:rPr>
                <w:rFonts w:ascii="Times New Roman" w:eastAsia="Calibri" w:hAnsi="Times New Roman" w:cs="Times New Roman"/>
                <w:color w:val="000000"/>
              </w:rPr>
              <w:t xml:space="preserve"> at the acquisition date, including understanding the procedures used to determine fair value as prepared by management and the independent </w:t>
            </w:r>
            <w:proofErr w:type="gramStart"/>
            <w:r w:rsidRPr="00BF3DAE">
              <w:rPr>
                <w:rFonts w:ascii="Times New Roman" w:eastAsia="Calibri" w:hAnsi="Times New Roman" w:cs="Times New Roman"/>
                <w:color w:val="000000"/>
              </w:rPr>
              <w:t>valuer</w:t>
            </w:r>
            <w:proofErr w:type="gramEnd"/>
            <w:r w:rsidRPr="00BF3DAE">
              <w:rPr>
                <w:rFonts w:ascii="Times New Roman" w:eastAsia="Calibri" w:hAnsi="Times New Roman" w:cs="Times New Roman"/>
                <w:color w:val="000000"/>
              </w:rPr>
              <w:t xml:space="preserve"> appointed by management.</w:t>
            </w:r>
          </w:p>
          <w:p w14:paraId="7C0EA11A" w14:textId="77777777" w:rsidR="00892848" w:rsidRPr="00BF3DAE" w:rsidRDefault="00892848" w:rsidP="00BF3DAE">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F3DAE">
              <w:rPr>
                <w:rFonts w:ascii="Times New Roman" w:eastAsia="Calibri" w:hAnsi="Times New Roman" w:cs="Times New Roman"/>
                <w:color w:val="000000"/>
              </w:rPr>
              <w:t>Evaluating the competence, capabilities, and independence of the independent valuer appointed by management.</w:t>
            </w:r>
          </w:p>
          <w:p w14:paraId="58476C63" w14:textId="0B6A03BF" w:rsidR="00892848" w:rsidRPr="00BF3DAE" w:rsidRDefault="00892848" w:rsidP="00BF3DAE">
            <w:pPr>
              <w:numPr>
                <w:ilvl w:val="0"/>
                <w:numId w:val="12"/>
              </w:numPr>
              <w:tabs>
                <w:tab w:val="clear" w:pos="720"/>
                <w:tab w:val="num" w:pos="252"/>
              </w:tabs>
              <w:autoSpaceDE w:val="0"/>
              <w:autoSpaceDN w:val="0"/>
              <w:adjustRightInd w:val="0"/>
              <w:spacing w:after="120"/>
              <w:ind w:left="252" w:hanging="252"/>
              <w:jc w:val="thaiDistribute"/>
              <w:rPr>
                <w:rFonts w:ascii="Times New Roman" w:eastAsia="Calibri" w:hAnsi="Times New Roman" w:cs="Times New Roman"/>
                <w:color w:val="000000"/>
              </w:rPr>
            </w:pPr>
            <w:r w:rsidRPr="00BF3DAE">
              <w:rPr>
                <w:rFonts w:ascii="Times New Roman" w:eastAsia="Calibri" w:hAnsi="Times New Roman" w:cs="Times New Roman"/>
                <w:color w:val="000000"/>
              </w:rPr>
              <w:t xml:space="preserve">Assessing the accuracy of the accounting records and the adequacy of the disclosures in the financial statements in accordance with </w:t>
            </w:r>
            <w:r w:rsidR="006252E8" w:rsidRPr="00BF3DAE">
              <w:rPr>
                <w:rFonts w:ascii="Times New Roman" w:eastAsia="Calibri" w:hAnsi="Times New Roman" w:cs="Times New Roman"/>
                <w:color w:val="000000"/>
              </w:rPr>
              <w:t>Thai F</w:t>
            </w:r>
            <w:r w:rsidRPr="00BF3DAE">
              <w:rPr>
                <w:rFonts w:ascii="Times New Roman" w:eastAsia="Calibri" w:hAnsi="Times New Roman" w:cs="Times New Roman"/>
                <w:color w:val="000000"/>
              </w:rPr>
              <w:t xml:space="preserve">inancial </w:t>
            </w:r>
            <w:r w:rsidR="006252E8" w:rsidRPr="00BF3DAE">
              <w:rPr>
                <w:rFonts w:ascii="Times New Roman" w:eastAsia="Calibri" w:hAnsi="Times New Roman" w:cs="Times New Roman"/>
                <w:color w:val="000000"/>
              </w:rPr>
              <w:t>R</w:t>
            </w:r>
            <w:r w:rsidRPr="00BF3DAE">
              <w:rPr>
                <w:rFonts w:ascii="Times New Roman" w:eastAsia="Calibri" w:hAnsi="Times New Roman" w:cs="Times New Roman"/>
                <w:color w:val="000000"/>
              </w:rPr>
              <w:t xml:space="preserve">eporting </w:t>
            </w:r>
            <w:r w:rsidR="006252E8" w:rsidRPr="00BF3DAE">
              <w:rPr>
                <w:rFonts w:ascii="Times New Roman" w:eastAsia="Calibri" w:hAnsi="Times New Roman" w:cs="Times New Roman"/>
                <w:color w:val="000000"/>
              </w:rPr>
              <w:t>S</w:t>
            </w:r>
            <w:r w:rsidRPr="00BF3DAE">
              <w:rPr>
                <w:rFonts w:ascii="Times New Roman" w:eastAsia="Calibri" w:hAnsi="Times New Roman" w:cs="Times New Roman"/>
                <w:color w:val="000000"/>
              </w:rPr>
              <w:t>tandards.</w:t>
            </w:r>
          </w:p>
          <w:p w14:paraId="41FD5CD6" w14:textId="77777777" w:rsidR="001C5F65" w:rsidRPr="001C5F65" w:rsidRDefault="001C5F65">
            <w:pPr>
              <w:autoSpaceDE w:val="0"/>
              <w:autoSpaceDN w:val="0"/>
              <w:adjustRightInd w:val="0"/>
              <w:spacing w:line="220" w:lineRule="exact"/>
              <w:jc w:val="thaiDistribute"/>
              <w:rPr>
                <w:rFonts w:ascii="Times New Roman" w:eastAsia="Calibri" w:hAnsi="Times New Roman" w:cs="Cordia New"/>
                <w:b/>
                <w:bCs/>
                <w:color w:val="000000"/>
              </w:rPr>
            </w:pPr>
          </w:p>
        </w:tc>
      </w:tr>
    </w:tbl>
    <w:p w14:paraId="27D36DEC" w14:textId="77777777" w:rsidR="001C5F65" w:rsidRPr="0004595D" w:rsidRDefault="001C5F65" w:rsidP="001C5F6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20"/>
        <w:ind w:left="432"/>
        <w:jc w:val="both"/>
        <w:rPr>
          <w:rFonts w:ascii="Times New Roman" w:hAnsi="Times New Roman" w:cs="Times New Roman"/>
          <w:b/>
          <w:bCs/>
          <w:sz w:val="16"/>
          <w:szCs w:val="16"/>
        </w:rPr>
      </w:pPr>
    </w:p>
    <w:p w14:paraId="341EC700" w14:textId="4D4FDA53" w:rsidR="001C5F65" w:rsidRPr="001C5F65" w:rsidRDefault="001C5F65" w:rsidP="00F504D6">
      <w:pPr>
        <w:tabs>
          <w:tab w:val="center" w:pos="4405"/>
        </w:tabs>
        <w:autoSpaceDE w:val="0"/>
        <w:autoSpaceDN w:val="0"/>
        <w:adjustRightInd w:val="0"/>
        <w:ind w:left="446"/>
        <w:jc w:val="both"/>
        <w:rPr>
          <w:rFonts w:ascii="Times New Roman" w:hAnsi="Times New Roman" w:cs="Times New Roman"/>
          <w:sz w:val="24"/>
          <w:szCs w:val="24"/>
        </w:rPr>
      </w:pPr>
      <w:r w:rsidRPr="001C5F65">
        <w:rPr>
          <w:rFonts w:ascii="Times New Roman" w:hAnsi="Times New Roman" w:cs="Times New Roman"/>
          <w:b/>
          <w:bCs/>
          <w:sz w:val="24"/>
          <w:szCs w:val="24"/>
        </w:rPr>
        <w:t>Other Information</w:t>
      </w:r>
    </w:p>
    <w:p w14:paraId="1BC50E96" w14:textId="77777777" w:rsidR="001C5F65" w:rsidRPr="0004595D" w:rsidRDefault="001C5F65" w:rsidP="001C5F65">
      <w:pPr>
        <w:tabs>
          <w:tab w:val="center" w:pos="4405"/>
        </w:tabs>
        <w:autoSpaceDE w:val="0"/>
        <w:autoSpaceDN w:val="0"/>
        <w:adjustRightInd w:val="0"/>
        <w:spacing w:line="200" w:lineRule="exact"/>
        <w:ind w:left="446"/>
        <w:jc w:val="thaiDistribute"/>
        <w:rPr>
          <w:rFonts w:ascii="Times New Roman" w:hAnsi="Times New Roman" w:cs="Times New Roman"/>
          <w:sz w:val="16"/>
          <w:szCs w:val="16"/>
        </w:rPr>
      </w:pPr>
    </w:p>
    <w:p w14:paraId="71CD642F" w14:textId="77777777" w:rsidR="001C5F65" w:rsidRDefault="001C5F65" w:rsidP="001C5F65">
      <w:pPr>
        <w:autoSpaceDE w:val="0"/>
        <w:autoSpaceDN w:val="0"/>
        <w:adjustRightInd w:val="0"/>
        <w:ind w:left="432"/>
        <w:jc w:val="both"/>
        <w:rPr>
          <w:rFonts w:ascii="Times New Roman" w:eastAsia="Calibri" w:hAnsi="Times New Roman" w:cs="Cordia New"/>
          <w:color w:val="000000"/>
          <w:sz w:val="24"/>
          <w:szCs w:val="24"/>
        </w:rPr>
      </w:pPr>
      <w:r w:rsidRPr="001C5F65">
        <w:rPr>
          <w:rFonts w:ascii="Times New Roman" w:eastAsia="Calibri" w:hAnsi="Times New Roman" w:cs="Times New Roman"/>
          <w:color w:val="000000"/>
          <w:sz w:val="24"/>
          <w:szCs w:val="24"/>
        </w:rPr>
        <w:t>Management is responsible for the other information. The other information comprises</w:t>
      </w:r>
      <w:r w:rsidRPr="001C5F65">
        <w:rPr>
          <w:rFonts w:ascii="Times New Roman" w:eastAsia="Calibri" w:hAnsi="Times New Roman" w:cs="Times New Roman"/>
          <w:color w:val="000000"/>
          <w:sz w:val="24"/>
          <w:szCs w:val="24"/>
          <w:cs/>
        </w:rPr>
        <w:t xml:space="preserve"> </w:t>
      </w:r>
      <w:r w:rsidRPr="001C5F65">
        <w:rPr>
          <w:rFonts w:ascii="Times New Roman" w:eastAsia="Calibri" w:hAnsi="Times New Roman" w:cs="Times New Roman"/>
          <w:color w:val="000000"/>
          <w:sz w:val="24"/>
          <w:szCs w:val="24"/>
        </w:rPr>
        <w:t>information in the annual report</w:t>
      </w:r>
      <w:r w:rsidRPr="001C5F65">
        <w:rPr>
          <w:rFonts w:ascii="Times New Roman" w:eastAsia="Calibri" w:hAnsi="Times New Roman" w:cs="Cordia New"/>
          <w:color w:val="000000"/>
          <w:sz w:val="24"/>
          <w:szCs w:val="24"/>
        </w:rPr>
        <w:t xml:space="preserve"> but does not include the consolidated and separate financial statements and our auditor’s report thereon</w:t>
      </w:r>
      <w:r w:rsidRPr="001C5F65">
        <w:rPr>
          <w:rFonts w:ascii="Times New Roman" w:eastAsia="Calibri" w:hAnsi="Times New Roman" w:cs="Times New Roman"/>
          <w:color w:val="000000"/>
          <w:sz w:val="24"/>
          <w:szCs w:val="24"/>
        </w:rPr>
        <w:t>, which is expected to be made available to us after the date of this auditor’s report.</w:t>
      </w:r>
    </w:p>
    <w:p w14:paraId="6F895B27" w14:textId="77777777" w:rsidR="001C5F65" w:rsidRPr="0004595D" w:rsidRDefault="001C5F65" w:rsidP="0004595D">
      <w:pPr>
        <w:tabs>
          <w:tab w:val="center" w:pos="4405"/>
        </w:tabs>
        <w:autoSpaceDE w:val="0"/>
        <w:autoSpaceDN w:val="0"/>
        <w:adjustRightInd w:val="0"/>
        <w:spacing w:line="200" w:lineRule="exact"/>
        <w:ind w:left="446"/>
        <w:jc w:val="thaiDistribute"/>
        <w:rPr>
          <w:rFonts w:ascii="Times New Roman" w:hAnsi="Times New Roman" w:cs="Times New Roman"/>
          <w:sz w:val="16"/>
          <w:szCs w:val="16"/>
        </w:rPr>
      </w:pPr>
    </w:p>
    <w:p w14:paraId="037ADF95" w14:textId="77777777" w:rsidR="001C5F65" w:rsidRPr="001C5F65" w:rsidRDefault="001C5F65" w:rsidP="001C5F65">
      <w:pPr>
        <w:autoSpaceDE w:val="0"/>
        <w:autoSpaceDN w:val="0"/>
        <w:adjustRightInd w:val="0"/>
        <w:ind w:left="432"/>
        <w:jc w:val="both"/>
        <w:rPr>
          <w:rFonts w:ascii="Times New Roman" w:eastAsia="Calibri" w:hAnsi="Times New Roman" w:cs="Times New Roman"/>
          <w:color w:val="000000"/>
          <w:sz w:val="24"/>
          <w:szCs w:val="24"/>
        </w:rPr>
      </w:pPr>
      <w:r w:rsidRPr="001C5F65">
        <w:rPr>
          <w:rFonts w:ascii="Times New Roman" w:hAnsi="Times New Roman" w:cs="Times New Roman"/>
          <w:color w:val="000000"/>
          <w:sz w:val="24"/>
          <w:szCs w:val="24"/>
        </w:rPr>
        <w:t xml:space="preserve">Our </w:t>
      </w:r>
      <w:r w:rsidRPr="001C5F65">
        <w:rPr>
          <w:rFonts w:ascii="Times New Roman" w:eastAsia="Calibri" w:hAnsi="Times New Roman" w:cs="Times New Roman"/>
          <w:color w:val="000000"/>
          <w:sz w:val="24"/>
          <w:szCs w:val="24"/>
        </w:rPr>
        <w:t>opinion on the consolidated and separate financial statements does not cover the other information and we do not express any form of assurance conclusion thereon.</w:t>
      </w:r>
    </w:p>
    <w:p w14:paraId="1BE006B6" w14:textId="77777777" w:rsidR="001C5F65" w:rsidRPr="0004595D" w:rsidRDefault="001C5F65" w:rsidP="001C5F65">
      <w:pPr>
        <w:tabs>
          <w:tab w:val="center" w:pos="4405"/>
        </w:tabs>
        <w:autoSpaceDE w:val="0"/>
        <w:autoSpaceDN w:val="0"/>
        <w:adjustRightInd w:val="0"/>
        <w:spacing w:line="200" w:lineRule="exact"/>
        <w:ind w:left="446"/>
        <w:jc w:val="thaiDistribute"/>
        <w:rPr>
          <w:rFonts w:ascii="Times New Roman" w:hAnsi="Times New Roman" w:cs="Times New Roman"/>
          <w:sz w:val="16"/>
          <w:szCs w:val="16"/>
        </w:rPr>
      </w:pPr>
    </w:p>
    <w:p w14:paraId="7C6E34B4" w14:textId="77777777" w:rsidR="001C5F65" w:rsidRDefault="001C5F65" w:rsidP="001C5F65">
      <w:pPr>
        <w:autoSpaceDE w:val="0"/>
        <w:autoSpaceDN w:val="0"/>
        <w:adjustRightInd w:val="0"/>
        <w:ind w:left="432"/>
        <w:jc w:val="both"/>
        <w:rPr>
          <w:rFonts w:ascii="Times New Roman" w:eastAsia="Calibri" w:hAnsi="Times New Roman" w:cs="Times New Roman"/>
          <w:color w:val="000000"/>
          <w:sz w:val="24"/>
          <w:szCs w:val="24"/>
        </w:rPr>
      </w:pPr>
      <w:r w:rsidRPr="001C5F65">
        <w:rPr>
          <w:rFonts w:ascii="Times New Roman" w:eastAsia="Calibri" w:hAnsi="Times New Roman" w:cs="Times New Roman"/>
          <w:color w:val="000000"/>
          <w:sz w:val="24"/>
          <w:szCs w:val="24"/>
        </w:rPr>
        <w:t>In connection with our audit of the consolidated and separate financial statements, our responsibility is to read the other information identified above when it becomes available and, in doing so, consider whether the other information is materially inconsistent with the financial statements or our knowledge obtained in the audit, or otherwise appears to be materially misstated.</w:t>
      </w:r>
    </w:p>
    <w:p w14:paraId="2AE8CD43" w14:textId="77777777" w:rsidR="001C5F65" w:rsidRPr="0004595D" w:rsidRDefault="001C5F65" w:rsidP="001C5F65">
      <w:pPr>
        <w:tabs>
          <w:tab w:val="center" w:pos="4405"/>
        </w:tabs>
        <w:autoSpaceDE w:val="0"/>
        <w:autoSpaceDN w:val="0"/>
        <w:adjustRightInd w:val="0"/>
        <w:spacing w:line="200" w:lineRule="exact"/>
        <w:ind w:left="446"/>
        <w:jc w:val="thaiDistribute"/>
        <w:rPr>
          <w:rFonts w:ascii="Times New Roman" w:hAnsi="Times New Roman" w:cs="Times New Roman"/>
          <w:sz w:val="16"/>
          <w:szCs w:val="16"/>
        </w:rPr>
      </w:pPr>
    </w:p>
    <w:p w14:paraId="40173E29" w14:textId="77777777" w:rsidR="001C5F65" w:rsidRDefault="001C5F65" w:rsidP="008157C1">
      <w:pPr>
        <w:autoSpaceDE w:val="0"/>
        <w:autoSpaceDN w:val="0"/>
        <w:adjustRightInd w:val="0"/>
        <w:spacing w:after="240"/>
        <w:ind w:left="432"/>
        <w:jc w:val="both"/>
        <w:rPr>
          <w:rFonts w:ascii="Times New Roman" w:eastAsia="Calibri" w:hAnsi="Times New Roman" w:cs="Times New Roman"/>
          <w:color w:val="000000"/>
          <w:sz w:val="24"/>
          <w:szCs w:val="24"/>
        </w:rPr>
      </w:pPr>
      <w:r w:rsidRPr="001C5F65">
        <w:rPr>
          <w:rFonts w:ascii="Times New Roman" w:eastAsia="Calibri" w:hAnsi="Times New Roman" w:cs="Times New Roman"/>
          <w:color w:val="000000"/>
          <w:sz w:val="24"/>
          <w:szCs w:val="24"/>
        </w:rPr>
        <w:t xml:space="preserve">When we read the annual report, if we conclude that there is a material misstatement therein, we are required to communicate the matter to </w:t>
      </w:r>
      <w:r w:rsidRPr="001C5F65">
        <w:rPr>
          <w:rFonts w:ascii="Times New Roman" w:eastAsia="Calibri" w:hAnsi="Times New Roman"/>
          <w:color w:val="000000"/>
          <w:sz w:val="24"/>
          <w:szCs w:val="30"/>
        </w:rPr>
        <w:t xml:space="preserve">management and </w:t>
      </w:r>
      <w:r w:rsidRPr="001C5F65">
        <w:rPr>
          <w:rFonts w:ascii="Times New Roman" w:eastAsia="Calibri" w:hAnsi="Times New Roman" w:cs="Times New Roman"/>
          <w:color w:val="000000"/>
          <w:sz w:val="24"/>
          <w:szCs w:val="24"/>
        </w:rPr>
        <w:t>those charged with governance for correction of the misstatement.</w:t>
      </w:r>
    </w:p>
    <w:p w14:paraId="1B80869C" w14:textId="77777777" w:rsidR="001174DD" w:rsidRDefault="001174DD" w:rsidP="008157C1">
      <w:pPr>
        <w:autoSpaceDE w:val="0"/>
        <w:autoSpaceDN w:val="0"/>
        <w:adjustRightInd w:val="0"/>
        <w:spacing w:after="240"/>
        <w:ind w:left="432"/>
        <w:jc w:val="both"/>
        <w:rPr>
          <w:rFonts w:ascii="Times New Roman" w:eastAsia="Calibri" w:hAnsi="Times New Roman" w:cs="Times New Roman"/>
          <w:color w:val="000000"/>
          <w:sz w:val="24"/>
          <w:szCs w:val="24"/>
        </w:rPr>
      </w:pPr>
    </w:p>
    <w:p w14:paraId="26CECDEA" w14:textId="77777777" w:rsidR="001174DD" w:rsidRDefault="001174DD" w:rsidP="008157C1">
      <w:pPr>
        <w:autoSpaceDE w:val="0"/>
        <w:autoSpaceDN w:val="0"/>
        <w:adjustRightInd w:val="0"/>
        <w:spacing w:after="240"/>
        <w:ind w:left="432"/>
        <w:jc w:val="both"/>
        <w:rPr>
          <w:rFonts w:ascii="Times New Roman" w:eastAsia="Calibri" w:hAnsi="Times New Roman" w:cs="Times New Roman"/>
          <w:color w:val="000000"/>
          <w:sz w:val="24"/>
          <w:szCs w:val="24"/>
        </w:rPr>
      </w:pPr>
    </w:p>
    <w:p w14:paraId="7D6A6D41" w14:textId="77777777" w:rsidR="001C5F65" w:rsidRPr="00722EA2" w:rsidRDefault="001C5F65" w:rsidP="001C5F65">
      <w:pPr>
        <w:ind w:left="432"/>
        <w:jc w:val="both"/>
        <w:rPr>
          <w:rFonts w:ascii="Times New Roman" w:hAnsi="Times New Roman" w:cs="Times New Roman"/>
          <w:b/>
          <w:bCs/>
          <w:spacing w:val="-4"/>
          <w:sz w:val="24"/>
          <w:szCs w:val="24"/>
        </w:rPr>
      </w:pPr>
      <w:r w:rsidRPr="00722EA2">
        <w:rPr>
          <w:rFonts w:ascii="Times New Roman Bold" w:hAnsi="Times New Roman Bold" w:cs="Times New Roman"/>
          <w:b/>
          <w:bCs/>
          <w:spacing w:val="-6"/>
          <w:sz w:val="24"/>
          <w:szCs w:val="24"/>
        </w:rPr>
        <w:lastRenderedPageBreak/>
        <w:t xml:space="preserve">Responsibilities of Management </w:t>
      </w:r>
      <w:r w:rsidRPr="00722EA2">
        <w:rPr>
          <w:rFonts w:ascii="Times New Roman Bold" w:hAnsi="Times New Roman Bold"/>
          <w:b/>
          <w:bCs/>
          <w:spacing w:val="-6"/>
          <w:sz w:val="24"/>
          <w:szCs w:val="30"/>
        </w:rPr>
        <w:t xml:space="preserve">and Those Charged with Governance </w:t>
      </w:r>
      <w:r w:rsidRPr="00722EA2">
        <w:rPr>
          <w:rFonts w:ascii="Times New Roman Bold" w:hAnsi="Times New Roman Bold" w:cs="Times New Roman"/>
          <w:b/>
          <w:bCs/>
          <w:spacing w:val="-6"/>
          <w:sz w:val="24"/>
          <w:szCs w:val="24"/>
        </w:rPr>
        <w:t>for the Consolidated</w:t>
      </w:r>
      <w:r w:rsidRPr="00722EA2">
        <w:rPr>
          <w:rFonts w:ascii="Times New Roman" w:hAnsi="Times New Roman" w:cs="Times New Roman"/>
          <w:b/>
          <w:bCs/>
          <w:sz w:val="24"/>
          <w:szCs w:val="24"/>
        </w:rPr>
        <w:t xml:space="preserve"> and Separate Financial</w:t>
      </w:r>
      <w:r w:rsidRPr="00722EA2">
        <w:rPr>
          <w:rFonts w:ascii="Times New Roman" w:hAnsi="Times New Roman" w:cs="Times New Roman"/>
          <w:b/>
          <w:bCs/>
          <w:spacing w:val="-4"/>
          <w:sz w:val="24"/>
          <w:szCs w:val="24"/>
        </w:rPr>
        <w:t xml:space="preserve"> Statements</w:t>
      </w:r>
    </w:p>
    <w:p w14:paraId="76EE498D" w14:textId="77777777" w:rsidR="001C5F65" w:rsidRPr="00722EA2" w:rsidRDefault="001C5F65" w:rsidP="001C5F65">
      <w:pPr>
        <w:ind w:left="432"/>
        <w:jc w:val="both"/>
        <w:rPr>
          <w:rFonts w:ascii="Times New Roman" w:hAnsi="Times New Roman" w:cs="Cordia New"/>
          <w:sz w:val="24"/>
          <w:szCs w:val="24"/>
        </w:rPr>
      </w:pPr>
    </w:p>
    <w:p w14:paraId="2E8898A4" w14:textId="77777777" w:rsidR="001C5F65" w:rsidRPr="00722EA2" w:rsidRDefault="001C5F65" w:rsidP="001C5F65">
      <w:pPr>
        <w:ind w:left="432"/>
        <w:jc w:val="both"/>
        <w:rPr>
          <w:rFonts w:ascii="Times New Roman" w:hAnsi="Times New Roman" w:cs="Times New Roman"/>
          <w:sz w:val="24"/>
          <w:szCs w:val="24"/>
        </w:rPr>
      </w:pPr>
      <w:r w:rsidRPr="00722EA2">
        <w:rPr>
          <w:rFonts w:ascii="Times New Roman" w:hAnsi="Times New Roman" w:cs="Times New Roman"/>
          <w:sz w:val="24"/>
          <w:szCs w:val="24"/>
        </w:rPr>
        <w:t>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w:t>
      </w:r>
    </w:p>
    <w:p w14:paraId="49548D24" w14:textId="77777777" w:rsidR="001C5F65" w:rsidRPr="00722EA2" w:rsidRDefault="001C5F65" w:rsidP="001C5F65">
      <w:pPr>
        <w:ind w:left="432"/>
        <w:jc w:val="both"/>
        <w:rPr>
          <w:rFonts w:ascii="Times New Roman" w:hAnsi="Times New Roman" w:cs="Times New Roman"/>
          <w:sz w:val="24"/>
          <w:szCs w:val="24"/>
        </w:rPr>
      </w:pPr>
    </w:p>
    <w:p w14:paraId="4BB77572" w14:textId="77777777" w:rsidR="001C5F65" w:rsidRPr="00722EA2" w:rsidRDefault="001C5F65" w:rsidP="001C5F65">
      <w:pPr>
        <w:ind w:left="432"/>
        <w:jc w:val="both"/>
        <w:rPr>
          <w:rFonts w:ascii="Times New Roman" w:hAnsi="Times New Roman" w:cs="Times New Roman"/>
          <w:sz w:val="24"/>
          <w:szCs w:val="24"/>
        </w:rPr>
      </w:pPr>
      <w:r w:rsidRPr="00722EA2">
        <w:rPr>
          <w:rFonts w:ascii="Times New Roman" w:hAnsi="Times New Roman" w:cs="Times New Roman"/>
          <w:sz w:val="24"/>
          <w:szCs w:val="24"/>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w:t>
      </w:r>
      <w:r w:rsidRPr="00722EA2">
        <w:rPr>
          <w:rFonts w:ascii="Times New Roman" w:hAnsi="Times New Roman" w:cs="Times New Roman"/>
          <w:spacing w:val="-4"/>
          <w:sz w:val="24"/>
          <w:szCs w:val="24"/>
        </w:rPr>
        <w:t>basis of accounting unless management either intends to liquidate the Group and the Company</w:t>
      </w:r>
      <w:r w:rsidRPr="00722EA2">
        <w:rPr>
          <w:rFonts w:ascii="Times New Roman" w:hAnsi="Times New Roman" w:cs="Times New Roman"/>
          <w:sz w:val="24"/>
          <w:szCs w:val="24"/>
        </w:rPr>
        <w:t xml:space="preserve"> or to cease operations, or has no realistic alternative but to do so.</w:t>
      </w:r>
    </w:p>
    <w:p w14:paraId="5821684F" w14:textId="77777777" w:rsidR="001C5F65" w:rsidRPr="00722EA2" w:rsidRDefault="001C5F65" w:rsidP="001C5F65">
      <w:pPr>
        <w:ind w:left="432"/>
        <w:jc w:val="both"/>
        <w:rPr>
          <w:rFonts w:ascii="Times New Roman" w:hAnsi="Times New Roman" w:cs="Times New Roman"/>
          <w:sz w:val="24"/>
          <w:szCs w:val="24"/>
        </w:rPr>
      </w:pPr>
    </w:p>
    <w:p w14:paraId="14AB8CFF" w14:textId="14CC949D" w:rsidR="001C5F65" w:rsidRPr="00722EA2" w:rsidRDefault="001C5F65" w:rsidP="001C5F65">
      <w:pPr>
        <w:ind w:left="432"/>
        <w:jc w:val="both"/>
        <w:rPr>
          <w:rFonts w:ascii="Times New Roman" w:hAnsi="Times New Roman" w:cs="Times New Roman"/>
          <w:sz w:val="24"/>
          <w:szCs w:val="24"/>
        </w:rPr>
      </w:pPr>
      <w:r w:rsidRPr="00722EA2">
        <w:rPr>
          <w:rFonts w:ascii="Times New Roman" w:hAnsi="Times New Roman" w:cs="Times New Roman"/>
          <w:spacing w:val="-4"/>
          <w:sz w:val="24"/>
          <w:szCs w:val="24"/>
        </w:rPr>
        <w:t xml:space="preserve">Those charged with governance are responsible for overseeing the Group’s </w:t>
      </w:r>
      <w:r w:rsidRPr="00722EA2">
        <w:rPr>
          <w:rFonts w:ascii="Times New Roman" w:hAnsi="Times New Roman" w:cs="Times New Roman"/>
          <w:sz w:val="24"/>
          <w:szCs w:val="24"/>
        </w:rPr>
        <w:t>financial reporting process.</w:t>
      </w:r>
    </w:p>
    <w:p w14:paraId="144CD480" w14:textId="77777777" w:rsidR="001C5F65" w:rsidRPr="001C5F65" w:rsidRDefault="001C5F65" w:rsidP="001C5F65">
      <w:pPr>
        <w:autoSpaceDE w:val="0"/>
        <w:autoSpaceDN w:val="0"/>
        <w:adjustRightInd w:val="0"/>
        <w:ind w:left="432"/>
        <w:jc w:val="both"/>
        <w:rPr>
          <w:rFonts w:ascii="Times New Roman" w:eastAsia="Calibri" w:hAnsi="Times New Roman" w:cs="Times New Roman"/>
          <w:color w:val="000000"/>
          <w:sz w:val="24"/>
          <w:szCs w:val="24"/>
        </w:rPr>
      </w:pPr>
    </w:p>
    <w:p w14:paraId="6280FF60" w14:textId="77777777" w:rsidR="006B4AF9" w:rsidRPr="006342CF" w:rsidRDefault="006B4AF9" w:rsidP="00A27EC4">
      <w:pPr>
        <w:ind w:left="432"/>
        <w:jc w:val="both"/>
        <w:rPr>
          <w:rFonts w:ascii="Times New Roman Bold" w:hAnsi="Times New Roman Bold" w:cs="Times New Roman"/>
          <w:b/>
          <w:bCs/>
          <w:spacing w:val="-6"/>
          <w:sz w:val="24"/>
          <w:szCs w:val="24"/>
        </w:rPr>
      </w:pPr>
      <w:r w:rsidRPr="006342CF">
        <w:rPr>
          <w:rFonts w:ascii="Times New Roman Bold" w:hAnsi="Times New Roman Bold" w:cs="Times New Roman"/>
          <w:b/>
          <w:bCs/>
          <w:spacing w:val="-6"/>
          <w:sz w:val="24"/>
          <w:szCs w:val="24"/>
        </w:rPr>
        <w:t>Auditor’s Responsibilities for the Audit of the Consolidated and Separate Financial Statements</w:t>
      </w:r>
    </w:p>
    <w:p w14:paraId="09D1EDA8" w14:textId="77777777" w:rsidR="00852980" w:rsidRPr="00722EA2" w:rsidRDefault="00852980" w:rsidP="00A27EC4">
      <w:pPr>
        <w:ind w:left="360"/>
        <w:jc w:val="both"/>
        <w:rPr>
          <w:rFonts w:ascii="Times New Roman" w:hAnsi="Times New Roman" w:cs="Cordia New"/>
          <w:sz w:val="24"/>
          <w:szCs w:val="24"/>
        </w:rPr>
      </w:pPr>
    </w:p>
    <w:p w14:paraId="5596E919" w14:textId="77777777" w:rsidR="006B4AF9" w:rsidRPr="00722EA2" w:rsidRDefault="006B4AF9" w:rsidP="00A27EC4">
      <w:pPr>
        <w:ind w:left="432"/>
        <w:jc w:val="both"/>
        <w:rPr>
          <w:rFonts w:ascii="Times New Roman" w:hAnsi="Times New Roman" w:cs="Times New Roman"/>
          <w:sz w:val="24"/>
          <w:szCs w:val="24"/>
        </w:rPr>
      </w:pPr>
      <w:r w:rsidRPr="00722EA2">
        <w:rPr>
          <w:rFonts w:ascii="Times New Roman" w:hAnsi="Times New Roman" w:cs="Times New Roman"/>
          <w:sz w:val="24"/>
          <w:szCs w:val="24"/>
        </w:rPr>
        <w:t xml:space="preserve">Our objectives are to obtain reasonable assurance about whether the consolidated and separate financial statements </w:t>
      </w:r>
      <w:proofErr w:type="gramStart"/>
      <w:r w:rsidRPr="00722EA2">
        <w:rPr>
          <w:rFonts w:ascii="Times New Roman" w:hAnsi="Times New Roman" w:cs="Times New Roman"/>
          <w:sz w:val="24"/>
          <w:szCs w:val="24"/>
        </w:rPr>
        <w:t>as a whole are</w:t>
      </w:r>
      <w:proofErr w:type="gramEnd"/>
      <w:r w:rsidRPr="00722EA2">
        <w:rPr>
          <w:rFonts w:ascii="Times New Roman" w:hAnsi="Times New Roman" w:cs="Times New Roman"/>
          <w:sz w:val="24"/>
          <w:szCs w:val="24"/>
        </w:rPr>
        <w:t xml:space="preserve"> free from material misstatement, whether due to fraud or error, and to issue an auditor’s report that includes our opinion. Reasonable assurance is a high level of </w:t>
      </w:r>
      <w:proofErr w:type="gramStart"/>
      <w:r w:rsidRPr="00722EA2">
        <w:rPr>
          <w:rFonts w:ascii="Times New Roman" w:hAnsi="Times New Roman" w:cs="Times New Roman"/>
          <w:sz w:val="24"/>
          <w:szCs w:val="24"/>
        </w:rPr>
        <w:t>assurance, but</w:t>
      </w:r>
      <w:proofErr w:type="gramEnd"/>
      <w:r w:rsidRPr="00722EA2">
        <w:rPr>
          <w:rFonts w:ascii="Times New Roman" w:hAnsi="Times New Roman" w:cs="Times New Roman"/>
          <w:sz w:val="24"/>
          <w:szCs w:val="24"/>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722EA2">
        <w:rPr>
          <w:rFonts w:ascii="Times New Roman" w:hAnsi="Times New Roman" w:cs="Times New Roman"/>
          <w:sz w:val="24"/>
          <w:szCs w:val="24"/>
        </w:rPr>
        <w:t>on the basis of</w:t>
      </w:r>
      <w:proofErr w:type="gramEnd"/>
      <w:r w:rsidRPr="00722EA2">
        <w:rPr>
          <w:rFonts w:ascii="Times New Roman" w:hAnsi="Times New Roman" w:cs="Times New Roman"/>
          <w:sz w:val="24"/>
          <w:szCs w:val="24"/>
        </w:rPr>
        <w:t xml:space="preserve"> these consolidated and separate financial statements.</w:t>
      </w:r>
    </w:p>
    <w:p w14:paraId="19793E39" w14:textId="77777777" w:rsidR="007B7B80" w:rsidRPr="00722EA2" w:rsidRDefault="007B7B80" w:rsidP="00A27EC4">
      <w:pPr>
        <w:ind w:left="432"/>
        <w:jc w:val="both"/>
        <w:rPr>
          <w:rFonts w:ascii="Times New Roman" w:hAnsi="Times New Roman" w:cs="Times New Roman"/>
          <w:sz w:val="24"/>
          <w:szCs w:val="24"/>
        </w:rPr>
      </w:pPr>
    </w:p>
    <w:p w14:paraId="5B54D7E3" w14:textId="77777777" w:rsidR="006B4AF9" w:rsidRPr="00722EA2" w:rsidRDefault="006B4AF9" w:rsidP="00A27EC4">
      <w:pPr>
        <w:ind w:left="432"/>
        <w:jc w:val="both"/>
        <w:rPr>
          <w:rFonts w:ascii="Times New Roman" w:hAnsi="Times New Roman" w:cs="Times New Roman"/>
          <w:sz w:val="24"/>
          <w:szCs w:val="24"/>
        </w:rPr>
      </w:pPr>
      <w:r w:rsidRPr="00722EA2">
        <w:rPr>
          <w:rFonts w:ascii="Times New Roman" w:hAnsi="Times New Roman" w:cs="Times New Roman"/>
          <w:sz w:val="24"/>
          <w:szCs w:val="24"/>
        </w:rPr>
        <w:t xml:space="preserve">As part of an audit in accordance with TSAs, we exercise professional judgment and maintain professional skepticism throughout the audit. </w:t>
      </w:r>
      <w:proofErr w:type="gramStart"/>
      <w:r w:rsidRPr="00722EA2">
        <w:rPr>
          <w:rFonts w:ascii="Times New Roman" w:hAnsi="Times New Roman" w:cs="Times New Roman"/>
          <w:sz w:val="24"/>
          <w:szCs w:val="24"/>
        </w:rPr>
        <w:t>We</w:t>
      </w:r>
      <w:proofErr w:type="gramEnd"/>
      <w:r w:rsidRPr="00722EA2">
        <w:rPr>
          <w:rFonts w:ascii="Times New Roman" w:hAnsi="Times New Roman" w:cs="Times New Roman"/>
          <w:sz w:val="24"/>
          <w:szCs w:val="24"/>
        </w:rPr>
        <w:t xml:space="preserve"> also:</w:t>
      </w:r>
    </w:p>
    <w:p w14:paraId="60EB0EBB" w14:textId="77777777" w:rsidR="00A27EC4" w:rsidRPr="00722EA2" w:rsidRDefault="00A27EC4" w:rsidP="00A27EC4">
      <w:pPr>
        <w:ind w:left="432"/>
        <w:jc w:val="both"/>
        <w:rPr>
          <w:rFonts w:ascii="Times New Roman" w:hAnsi="Times New Roman" w:cs="Times New Roman"/>
          <w:sz w:val="24"/>
          <w:szCs w:val="24"/>
        </w:rPr>
      </w:pPr>
    </w:p>
    <w:p w14:paraId="34A11206" w14:textId="77777777" w:rsidR="006B4AF9" w:rsidRPr="00722EA2" w:rsidRDefault="006B4AF9" w:rsidP="00112BDA">
      <w:pPr>
        <w:numPr>
          <w:ilvl w:val="0"/>
          <w:numId w:val="1"/>
        </w:numPr>
        <w:tabs>
          <w:tab w:val="left" w:pos="810"/>
        </w:tabs>
        <w:spacing w:after="240"/>
        <w:ind w:left="792"/>
        <w:jc w:val="both"/>
        <w:rPr>
          <w:rFonts w:ascii="Times New Roman" w:hAnsi="Times New Roman" w:cs="Times New Roman"/>
          <w:sz w:val="24"/>
          <w:szCs w:val="24"/>
        </w:rPr>
      </w:pPr>
      <w:r w:rsidRPr="00722EA2">
        <w:rPr>
          <w:rFonts w:ascii="Times New Roman" w:hAnsi="Times New Roman" w:cs="Times New Roman"/>
          <w:sz w:val="24"/>
          <w:szCs w:val="24"/>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223D2DD9" w14:textId="77777777" w:rsidR="006B4AF9" w:rsidRDefault="006B4AF9" w:rsidP="00112BDA">
      <w:pPr>
        <w:numPr>
          <w:ilvl w:val="0"/>
          <w:numId w:val="1"/>
        </w:numPr>
        <w:tabs>
          <w:tab w:val="left" w:pos="810"/>
        </w:tabs>
        <w:spacing w:after="240"/>
        <w:ind w:left="810"/>
        <w:jc w:val="both"/>
        <w:rPr>
          <w:rFonts w:ascii="Times New Roman" w:hAnsi="Times New Roman" w:cs="Times New Roman"/>
          <w:sz w:val="24"/>
          <w:szCs w:val="24"/>
        </w:rPr>
      </w:pPr>
      <w:r w:rsidRPr="00722EA2">
        <w:rPr>
          <w:rFonts w:ascii="Times New Roman" w:hAnsi="Times New Roman" w:cs="Times New Roman"/>
          <w:sz w:val="24"/>
          <w:szCs w:val="24"/>
        </w:rPr>
        <w:t xml:space="preserve">Obtain an understanding of internal control relevant to the audit </w:t>
      </w:r>
      <w:proofErr w:type="gramStart"/>
      <w:r w:rsidRPr="00722EA2">
        <w:rPr>
          <w:rFonts w:ascii="Times New Roman" w:hAnsi="Times New Roman" w:cs="Times New Roman"/>
          <w:sz w:val="24"/>
          <w:szCs w:val="24"/>
        </w:rPr>
        <w:t>in order to</w:t>
      </w:r>
      <w:proofErr w:type="gramEnd"/>
      <w:r w:rsidRPr="00722EA2">
        <w:rPr>
          <w:rFonts w:ascii="Times New Roman" w:hAnsi="Times New Roman" w:cs="Times New Roman"/>
          <w:sz w:val="24"/>
          <w:szCs w:val="24"/>
        </w:rPr>
        <w:t xml:space="preserve"> design audit procedures that are appropriate in the circumstances, but not for the purpose of expressing an opinion on the effectiveness of the Group’s </w:t>
      </w:r>
      <w:r w:rsidR="00F062E8" w:rsidRPr="00722EA2">
        <w:rPr>
          <w:rFonts w:ascii="Times New Roman" w:hAnsi="Times New Roman" w:cs="Times New Roman"/>
          <w:sz w:val="24"/>
          <w:szCs w:val="24"/>
        </w:rPr>
        <w:t xml:space="preserve">and the Company’s </w:t>
      </w:r>
      <w:r w:rsidRPr="00722EA2">
        <w:rPr>
          <w:rFonts w:ascii="Times New Roman" w:hAnsi="Times New Roman" w:cs="Times New Roman"/>
          <w:sz w:val="24"/>
          <w:szCs w:val="24"/>
        </w:rPr>
        <w:t>internal control.</w:t>
      </w:r>
    </w:p>
    <w:p w14:paraId="2014A41E" w14:textId="77777777" w:rsidR="001C5F65" w:rsidRPr="00722EA2" w:rsidRDefault="001C5F65" w:rsidP="001C5F65">
      <w:pPr>
        <w:numPr>
          <w:ilvl w:val="0"/>
          <w:numId w:val="1"/>
        </w:numPr>
        <w:tabs>
          <w:tab w:val="left" w:pos="810"/>
        </w:tabs>
        <w:spacing w:after="240"/>
        <w:ind w:left="792"/>
        <w:jc w:val="both"/>
        <w:rPr>
          <w:rFonts w:ascii="Times New Roman" w:hAnsi="Times New Roman" w:cs="Times New Roman"/>
          <w:sz w:val="24"/>
          <w:szCs w:val="24"/>
        </w:rPr>
      </w:pPr>
      <w:r w:rsidRPr="00722EA2">
        <w:rPr>
          <w:rFonts w:ascii="Times New Roman" w:hAnsi="Times New Roman" w:cs="Times New Roman"/>
          <w:sz w:val="24"/>
          <w:szCs w:val="24"/>
        </w:rPr>
        <w:t>Evaluate the appropriateness of accounting policies used and the reasonableness of accounting estimates and related disclosures made by management.</w:t>
      </w:r>
    </w:p>
    <w:p w14:paraId="52E8D4E9" w14:textId="77777777" w:rsidR="001C5F65" w:rsidRPr="00722EA2" w:rsidRDefault="001C5F65" w:rsidP="001C5F65">
      <w:pPr>
        <w:numPr>
          <w:ilvl w:val="0"/>
          <w:numId w:val="1"/>
        </w:numPr>
        <w:tabs>
          <w:tab w:val="left" w:pos="810"/>
        </w:tabs>
        <w:spacing w:after="240"/>
        <w:ind w:left="792"/>
        <w:jc w:val="thaiDistribute"/>
        <w:rPr>
          <w:rFonts w:ascii="Times New Roman" w:hAnsi="Times New Roman" w:cs="Times New Roman"/>
          <w:sz w:val="24"/>
          <w:szCs w:val="24"/>
        </w:rPr>
      </w:pPr>
      <w:r w:rsidRPr="00722EA2">
        <w:rPr>
          <w:rFonts w:ascii="Times New Roman" w:hAnsi="Times New Roman" w:cs="Times New Roman"/>
          <w:sz w:val="24"/>
          <w:szCs w:val="24"/>
        </w:rPr>
        <w:lastRenderedPageBreak/>
        <w:t>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we conclude that</w:t>
      </w:r>
      <w:r w:rsidRPr="00722EA2">
        <w:rPr>
          <w:rFonts w:ascii="Times New Roman" w:hAnsi="Times New Roman" w:cs="Cordia New" w:hint="cs"/>
          <w:sz w:val="24"/>
          <w:szCs w:val="24"/>
          <w:cs/>
        </w:rPr>
        <w:t xml:space="preserve"> </w:t>
      </w:r>
      <w:proofErr w:type="gramStart"/>
      <w:r w:rsidRPr="00722EA2">
        <w:rPr>
          <w:rFonts w:ascii="Times New Roman" w:hAnsi="Times New Roman" w:cs="Times New Roman"/>
          <w:sz w:val="24"/>
          <w:szCs w:val="24"/>
        </w:rPr>
        <w:t>a material</w:t>
      </w:r>
      <w:proofErr w:type="gramEnd"/>
      <w:r w:rsidRPr="00722EA2">
        <w:rPr>
          <w:rFonts w:ascii="Times New Roman" w:hAnsi="Times New Roman" w:cs="Times New Roman"/>
          <w:sz w:val="24"/>
          <w:szCs w:val="24"/>
        </w:rPr>
        <w:t xml:space="preserve"> uncertainty exists, we are required to draw attention in our auditor’s report </w:t>
      </w:r>
      <w:r w:rsidRPr="00722EA2">
        <w:rPr>
          <w:rFonts w:ascii="Times New Roman" w:hAnsi="Times New Roman" w:cs="Times New Roman"/>
          <w:spacing w:val="-4"/>
          <w:sz w:val="24"/>
          <w:szCs w:val="24"/>
        </w:rPr>
        <w:t>to the related disclosures in the financial statements or, if such disclosures are inadequate</w:t>
      </w:r>
      <w:r w:rsidRPr="00722EA2">
        <w:rPr>
          <w:rFonts w:ascii="Times New Roman" w:hAnsi="Times New Roman" w:cs="Times New Roman"/>
          <w:sz w:val="24"/>
          <w:szCs w:val="24"/>
        </w:rPr>
        <w:t>, to modify our opinion. Our conclusions are based on the audit evidence obtained up to the date of our auditor’s report. However, future events or conditions may cause the Group and the Company to cease to continue as a going concern.</w:t>
      </w:r>
    </w:p>
    <w:p w14:paraId="493CC975" w14:textId="77777777" w:rsidR="006B4AF9" w:rsidRDefault="006B4AF9" w:rsidP="00A27EC4">
      <w:pPr>
        <w:numPr>
          <w:ilvl w:val="0"/>
          <w:numId w:val="1"/>
        </w:numPr>
        <w:tabs>
          <w:tab w:val="left" w:pos="810"/>
        </w:tabs>
        <w:spacing w:after="240"/>
        <w:ind w:left="792"/>
        <w:jc w:val="thaiDistribute"/>
        <w:rPr>
          <w:rFonts w:ascii="Times New Roman" w:hAnsi="Times New Roman" w:cs="Times New Roman"/>
          <w:sz w:val="24"/>
          <w:szCs w:val="24"/>
        </w:rPr>
      </w:pPr>
      <w:r w:rsidRPr="00722EA2">
        <w:rPr>
          <w:rFonts w:ascii="Times New Roman" w:hAnsi="Times New Roman" w:cs="Times New Roman"/>
          <w:sz w:val="24"/>
          <w:szCs w:val="24"/>
        </w:rPr>
        <w:t>Evaluate the overall presentation, structure and content of the consolidated and the separate financial statements, including the disclosures, and whether the consolidated and separate financial statements represent the underlying transactions and events in a manner that achieves fair presentation.</w:t>
      </w:r>
    </w:p>
    <w:p w14:paraId="3C096D0A" w14:textId="77777777" w:rsidR="00D70CA4" w:rsidRPr="00722EA2" w:rsidRDefault="00D70CA4" w:rsidP="00112BDA">
      <w:pPr>
        <w:numPr>
          <w:ilvl w:val="0"/>
          <w:numId w:val="1"/>
        </w:numPr>
        <w:tabs>
          <w:tab w:val="left" w:pos="810"/>
        </w:tabs>
        <w:ind w:left="792"/>
        <w:jc w:val="thaiDistribute"/>
        <w:rPr>
          <w:rFonts w:ascii="Times New Roman" w:hAnsi="Times New Roman" w:cs="Times New Roman"/>
          <w:sz w:val="24"/>
          <w:szCs w:val="24"/>
        </w:rPr>
      </w:pPr>
      <w:r w:rsidRPr="00722EA2">
        <w:rPr>
          <w:rFonts w:ascii="Times New Roman" w:hAnsi="Times New Roman" w:cs="Times New Roman"/>
          <w:sz w:val="24"/>
          <w:szCs w:val="24"/>
        </w:rPr>
        <w:t xml:space="preserve">Obtain sufficient appropriate audit evidence regarding the financial information of               the </w:t>
      </w:r>
      <w:r w:rsidRPr="00722EA2">
        <w:rPr>
          <w:rFonts w:ascii="Times New Roman" w:hAnsi="Times New Roman" w:cs="Times New Roman"/>
          <w:spacing w:val="-2"/>
          <w:sz w:val="24"/>
          <w:szCs w:val="24"/>
        </w:rPr>
        <w:t>entities or business activities within the Group to express an opinion on the consolidated financial statements. We are responsible for the direction, supervision and performance of the group audit. We remain solely responsible for our audit opinion</w:t>
      </w:r>
      <w:r w:rsidRPr="00722EA2">
        <w:rPr>
          <w:rFonts w:ascii="Times New Roman" w:hAnsi="Times New Roman" w:cs="Times New Roman"/>
          <w:sz w:val="24"/>
          <w:szCs w:val="24"/>
        </w:rPr>
        <w:t>.</w:t>
      </w:r>
    </w:p>
    <w:p w14:paraId="50A8E2D0" w14:textId="77777777" w:rsidR="00A27EC4" w:rsidRPr="00722EA2" w:rsidRDefault="00A27EC4" w:rsidP="00A27EC4">
      <w:pPr>
        <w:ind w:left="360"/>
        <w:jc w:val="both"/>
        <w:rPr>
          <w:rFonts w:ascii="Times New Roman" w:hAnsi="Times New Roman" w:cs="Times New Roman"/>
          <w:sz w:val="24"/>
          <w:szCs w:val="24"/>
        </w:rPr>
      </w:pPr>
    </w:p>
    <w:p w14:paraId="7A1218A8" w14:textId="77777777" w:rsidR="006B4AF9" w:rsidRPr="00722EA2" w:rsidRDefault="00D70CA4" w:rsidP="00A27EC4">
      <w:pPr>
        <w:ind w:left="432"/>
        <w:jc w:val="both"/>
        <w:rPr>
          <w:rFonts w:ascii="Times New Roman" w:hAnsi="Times New Roman" w:cs="Times New Roman"/>
          <w:sz w:val="24"/>
          <w:szCs w:val="24"/>
        </w:rPr>
      </w:pPr>
      <w:r w:rsidRPr="00722EA2">
        <w:rPr>
          <w:rFonts w:ascii="Times New Roman" w:hAnsi="Times New Roman" w:cs="Times New Roman"/>
          <w:sz w:val="24"/>
          <w:szCs w:val="24"/>
        </w:rPr>
        <w:t>We communicate with those charged with governance regarding, among other matters, the planned scope and timing of the audit and significant audit findings, including any significant deficiencies in internal control that we identify during our audit</w:t>
      </w:r>
      <w:r w:rsidR="006B4AF9" w:rsidRPr="00722EA2">
        <w:rPr>
          <w:rFonts w:ascii="Times New Roman" w:hAnsi="Times New Roman" w:cs="Times New Roman"/>
          <w:sz w:val="24"/>
          <w:szCs w:val="24"/>
        </w:rPr>
        <w:t>.</w:t>
      </w:r>
    </w:p>
    <w:p w14:paraId="2348CFBB" w14:textId="77777777" w:rsidR="007B7B80" w:rsidRPr="00722EA2" w:rsidRDefault="007B7B80" w:rsidP="00A27EC4">
      <w:pPr>
        <w:ind w:left="432"/>
        <w:jc w:val="both"/>
        <w:rPr>
          <w:rFonts w:ascii="Times New Roman" w:hAnsi="Times New Roman" w:cs="Times New Roman"/>
          <w:sz w:val="24"/>
          <w:szCs w:val="24"/>
        </w:rPr>
      </w:pPr>
    </w:p>
    <w:p w14:paraId="3B560596" w14:textId="0ED412E9" w:rsidR="00D70CA4" w:rsidRPr="00722EA2" w:rsidRDefault="00D70CA4" w:rsidP="00A27EC4">
      <w:pPr>
        <w:ind w:left="432"/>
        <w:jc w:val="both"/>
        <w:rPr>
          <w:rFonts w:ascii="Times New Roman" w:hAnsi="Times New Roman" w:cs="Times New Roman"/>
          <w:sz w:val="24"/>
          <w:szCs w:val="24"/>
        </w:rPr>
      </w:pPr>
      <w:r w:rsidRPr="00722EA2">
        <w:rPr>
          <w:rFonts w:ascii="Times New Roman" w:hAnsi="Times New Roman" w:cs="Times New Roman"/>
          <w:sz w:val="24"/>
          <w:szCs w:val="24"/>
        </w:rPr>
        <w:t xml:space="preserve">We also provide those charged with governance with a statement that we have complied with relevant ethical requirements regarding independence, and to communicate with them </w:t>
      </w:r>
      <w:r w:rsidRPr="00722EA2">
        <w:rPr>
          <w:rFonts w:ascii="Times New Roman" w:hAnsi="Times New Roman" w:cs="Times New Roman"/>
          <w:spacing w:val="-4"/>
          <w:sz w:val="24"/>
          <w:szCs w:val="24"/>
        </w:rPr>
        <w:t>all relationships and other matters that may reasonably be thought to bear on our independence</w:t>
      </w:r>
      <w:r w:rsidRPr="00722EA2">
        <w:rPr>
          <w:rFonts w:ascii="Times New Roman" w:hAnsi="Times New Roman" w:cs="Times New Roman"/>
          <w:sz w:val="24"/>
          <w:szCs w:val="24"/>
        </w:rPr>
        <w:t>, and where applicable, related safeguards.</w:t>
      </w:r>
    </w:p>
    <w:p w14:paraId="6E211E5C" w14:textId="77777777" w:rsidR="007D5E6A" w:rsidRPr="00722EA2" w:rsidRDefault="007D5E6A" w:rsidP="00A27EC4">
      <w:pPr>
        <w:ind w:left="432"/>
        <w:jc w:val="both"/>
        <w:rPr>
          <w:rFonts w:ascii="Times New Roman" w:hAnsi="Times New Roman" w:cs="Times New Roman"/>
          <w:sz w:val="24"/>
          <w:szCs w:val="24"/>
        </w:rPr>
      </w:pPr>
    </w:p>
    <w:p w14:paraId="0796AB95" w14:textId="77777777" w:rsidR="007D5E6A" w:rsidRPr="00722EA2" w:rsidRDefault="007D5E6A" w:rsidP="007D5E6A">
      <w:pPr>
        <w:ind w:left="432"/>
        <w:jc w:val="both"/>
        <w:rPr>
          <w:rFonts w:ascii="Times New Roman" w:hAnsi="Times New Roman" w:cs="Times New Roman"/>
          <w:spacing w:val="-4"/>
          <w:sz w:val="24"/>
          <w:szCs w:val="24"/>
        </w:rPr>
      </w:pPr>
      <w:r w:rsidRPr="00722EA2">
        <w:rPr>
          <w:rFonts w:ascii="Times New Roman" w:hAnsi="Times New Roman" w:cs="Times New Roman"/>
          <w:spacing w:val="-4"/>
          <w:sz w:val="24"/>
          <w:szCs w:val="24"/>
        </w:rPr>
        <w:t>From the matters communicated with those charged with governance, we determine those matters that were of most significance in the audit of the consolidated</w:t>
      </w:r>
      <w:r w:rsidRPr="00722EA2">
        <w:rPr>
          <w:rFonts w:ascii="Times New Roman" w:hAnsi="Times New Roman" w:cs="Times New Roman" w:hint="cs"/>
          <w:spacing w:val="-4"/>
          <w:sz w:val="24"/>
          <w:szCs w:val="24"/>
          <w:cs/>
        </w:rPr>
        <w:t xml:space="preserve"> </w:t>
      </w:r>
      <w:r w:rsidRPr="00722EA2">
        <w:rPr>
          <w:rFonts w:ascii="Times New Roman" w:hAnsi="Times New Roman" w:cs="Times New Roman"/>
          <w:spacing w:val="-4"/>
          <w:sz w:val="24"/>
          <w:szCs w:val="24"/>
        </w:rPr>
        <w:t>and separate financial statements of the current period and are therefore the key audit matters. We describe these matters in our auditor’s report unless law or regulation precludes public disclosure about the matter or when, in extremely rare circumstances, we determine that a matter should not be communicated in our report because the adverse consequences of doing so would reasonably be expected to outweigh the public interest benefits of such communication.</w:t>
      </w:r>
    </w:p>
    <w:p w14:paraId="3A4125DB" w14:textId="77777777" w:rsidR="002E773E" w:rsidRPr="00722EA2" w:rsidRDefault="002E773E" w:rsidP="00A27EC4">
      <w:pPr>
        <w:pStyle w:val="Heading3"/>
        <w:tabs>
          <w:tab w:val="center" w:pos="6120"/>
        </w:tabs>
        <w:spacing w:line="240" w:lineRule="auto"/>
        <w:ind w:left="432"/>
        <w:rPr>
          <w:rFonts w:cs="Times New Roman"/>
          <w:b w:val="0"/>
          <w:bCs w:val="0"/>
          <w:color w:val="auto"/>
          <w:sz w:val="24"/>
          <w:szCs w:val="24"/>
        </w:rPr>
      </w:pPr>
    </w:p>
    <w:p w14:paraId="70561B45" w14:textId="77777777" w:rsidR="002E773E" w:rsidRDefault="002E773E" w:rsidP="00A27EC4">
      <w:pPr>
        <w:pStyle w:val="Heading3"/>
        <w:tabs>
          <w:tab w:val="center" w:pos="6120"/>
        </w:tabs>
        <w:spacing w:line="240" w:lineRule="auto"/>
        <w:ind w:left="432"/>
        <w:rPr>
          <w:rFonts w:cstheme="minorBidi"/>
          <w:b w:val="0"/>
          <w:bCs w:val="0"/>
          <w:color w:val="auto"/>
          <w:sz w:val="24"/>
          <w:szCs w:val="24"/>
        </w:rPr>
      </w:pPr>
    </w:p>
    <w:p w14:paraId="523EAC3D" w14:textId="77777777" w:rsidR="008E3A54" w:rsidRPr="008E3A54" w:rsidRDefault="008E3A54" w:rsidP="008E3A54">
      <w:pPr>
        <w:rPr>
          <w:sz w:val="18"/>
          <w:szCs w:val="18"/>
        </w:rPr>
      </w:pPr>
    </w:p>
    <w:p w14:paraId="326128AB" w14:textId="77777777" w:rsidR="002E773E" w:rsidRPr="00722EA2" w:rsidRDefault="002E773E" w:rsidP="00A27EC4">
      <w:pPr>
        <w:pStyle w:val="Heading3"/>
        <w:tabs>
          <w:tab w:val="center" w:pos="6120"/>
        </w:tabs>
        <w:spacing w:line="240" w:lineRule="auto"/>
        <w:ind w:left="432"/>
        <w:rPr>
          <w:rFonts w:cs="Times New Roman"/>
          <w:b w:val="0"/>
          <w:bCs w:val="0"/>
          <w:color w:val="auto"/>
          <w:sz w:val="24"/>
          <w:szCs w:val="24"/>
        </w:rPr>
      </w:pPr>
    </w:p>
    <w:p w14:paraId="5461F2AC" w14:textId="77777777" w:rsidR="002E773E" w:rsidRPr="00722EA2" w:rsidRDefault="002E773E" w:rsidP="00A27EC4">
      <w:pPr>
        <w:pStyle w:val="Heading3"/>
        <w:tabs>
          <w:tab w:val="center" w:pos="6120"/>
        </w:tabs>
        <w:spacing w:line="240" w:lineRule="auto"/>
        <w:ind w:left="432"/>
        <w:rPr>
          <w:rFonts w:cs="Times New Roman"/>
          <w:b w:val="0"/>
          <w:bCs w:val="0"/>
          <w:color w:val="auto"/>
          <w:sz w:val="24"/>
          <w:szCs w:val="24"/>
        </w:rPr>
      </w:pPr>
    </w:p>
    <w:p w14:paraId="4CA7A66C" w14:textId="77777777" w:rsidR="002E773E" w:rsidRPr="00722EA2" w:rsidRDefault="002E773E" w:rsidP="00A27EC4">
      <w:pPr>
        <w:pStyle w:val="Heading3"/>
        <w:tabs>
          <w:tab w:val="center" w:pos="6120"/>
        </w:tabs>
        <w:spacing w:line="240" w:lineRule="auto"/>
        <w:ind w:left="432"/>
        <w:rPr>
          <w:rFonts w:cs="Times New Roman"/>
          <w:b w:val="0"/>
          <w:bCs w:val="0"/>
          <w:color w:val="auto"/>
          <w:sz w:val="24"/>
          <w:szCs w:val="24"/>
        </w:rPr>
      </w:pPr>
    </w:p>
    <w:p w14:paraId="56A85353" w14:textId="77777777" w:rsidR="00342E87" w:rsidRPr="00722EA2" w:rsidRDefault="00342E87" w:rsidP="00A149ED">
      <w:pPr>
        <w:pStyle w:val="Heading3"/>
        <w:tabs>
          <w:tab w:val="center" w:pos="6210"/>
        </w:tabs>
        <w:spacing w:line="240" w:lineRule="auto"/>
        <w:ind w:left="360"/>
        <w:rPr>
          <w:rFonts w:cs="Times New Roman"/>
          <w:b w:val="0"/>
          <w:bCs w:val="0"/>
          <w:color w:val="auto"/>
          <w:sz w:val="24"/>
          <w:szCs w:val="24"/>
        </w:rPr>
      </w:pPr>
      <w:r w:rsidRPr="00722EA2">
        <w:rPr>
          <w:rFonts w:cs="Times New Roman"/>
          <w:color w:val="auto"/>
          <w:sz w:val="24"/>
          <w:szCs w:val="24"/>
        </w:rPr>
        <w:tab/>
      </w:r>
      <w:proofErr w:type="gramStart"/>
      <w:r w:rsidR="00970238">
        <w:rPr>
          <w:rFonts w:cs="Times New Roman"/>
          <w:b w:val="0"/>
          <w:bCs w:val="0"/>
          <w:color w:val="auto"/>
          <w:sz w:val="24"/>
          <w:szCs w:val="24"/>
        </w:rPr>
        <w:t>Porakoch</w:t>
      </w:r>
      <w:r w:rsidR="00F36A31" w:rsidRPr="00722EA2">
        <w:rPr>
          <w:rFonts w:cs="Times New Roman"/>
          <w:b w:val="0"/>
          <w:bCs w:val="0"/>
          <w:color w:val="auto"/>
          <w:sz w:val="24"/>
          <w:szCs w:val="24"/>
        </w:rPr>
        <w:t xml:space="preserve">  </w:t>
      </w:r>
      <w:r w:rsidR="00970238">
        <w:rPr>
          <w:rFonts w:cs="Times New Roman"/>
          <w:b w:val="0"/>
          <w:bCs w:val="0"/>
          <w:color w:val="auto"/>
          <w:sz w:val="24"/>
          <w:szCs w:val="24"/>
        </w:rPr>
        <w:t>Jongkolsiri</w:t>
      </w:r>
      <w:proofErr w:type="gramEnd"/>
    </w:p>
    <w:p w14:paraId="12918C0B" w14:textId="77777777" w:rsidR="00342E87" w:rsidRPr="00722EA2" w:rsidRDefault="00342E87" w:rsidP="00A149ED">
      <w:pPr>
        <w:pStyle w:val="Heading3"/>
        <w:tabs>
          <w:tab w:val="center" w:pos="6210"/>
        </w:tabs>
        <w:spacing w:line="240" w:lineRule="auto"/>
        <w:ind w:left="360"/>
        <w:rPr>
          <w:rFonts w:cs="Times New Roman"/>
          <w:b w:val="0"/>
          <w:bCs w:val="0"/>
          <w:color w:val="auto"/>
          <w:sz w:val="24"/>
          <w:szCs w:val="24"/>
        </w:rPr>
      </w:pPr>
      <w:r w:rsidRPr="00722EA2">
        <w:rPr>
          <w:rFonts w:cs="Times New Roman"/>
          <w:b w:val="0"/>
          <w:bCs w:val="0"/>
          <w:color w:val="auto"/>
          <w:sz w:val="24"/>
          <w:szCs w:val="24"/>
        </w:rPr>
        <w:tab/>
        <w:t>Certified Public Accountant (Thailand)</w:t>
      </w:r>
    </w:p>
    <w:p w14:paraId="74B64341" w14:textId="77777777" w:rsidR="00342E87" w:rsidRPr="00722EA2" w:rsidRDefault="00342E87" w:rsidP="00A149ED">
      <w:pPr>
        <w:pStyle w:val="Heading3"/>
        <w:tabs>
          <w:tab w:val="center" w:pos="6210"/>
        </w:tabs>
        <w:spacing w:line="240" w:lineRule="auto"/>
        <w:ind w:left="432"/>
        <w:rPr>
          <w:rFonts w:cs="Times New Roman"/>
          <w:b w:val="0"/>
          <w:bCs w:val="0"/>
          <w:color w:val="auto"/>
          <w:sz w:val="24"/>
          <w:szCs w:val="24"/>
        </w:rPr>
      </w:pPr>
      <w:r w:rsidRPr="00722EA2">
        <w:rPr>
          <w:rFonts w:cs="Times New Roman"/>
          <w:color w:val="auto"/>
        </w:rPr>
        <w:t>BANGKOK</w:t>
      </w:r>
      <w:r w:rsidRPr="00722EA2">
        <w:rPr>
          <w:rFonts w:cs="Times New Roman"/>
          <w:b w:val="0"/>
          <w:bCs w:val="0"/>
          <w:color w:val="auto"/>
          <w:sz w:val="24"/>
          <w:szCs w:val="24"/>
        </w:rPr>
        <w:tab/>
      </w:r>
      <w:r w:rsidR="000D275D" w:rsidRPr="00722EA2">
        <w:rPr>
          <w:rFonts w:cs="Times New Roman"/>
          <w:b w:val="0"/>
          <w:bCs w:val="0"/>
          <w:color w:val="auto"/>
          <w:sz w:val="24"/>
          <w:szCs w:val="24"/>
        </w:rPr>
        <w:t xml:space="preserve">Registration No. </w:t>
      </w:r>
      <w:r w:rsidR="00FC1AF2">
        <w:rPr>
          <w:b w:val="0"/>
          <w:bCs w:val="0"/>
          <w:color w:val="auto"/>
          <w:sz w:val="24"/>
          <w:szCs w:val="24"/>
        </w:rPr>
        <w:t>7150</w:t>
      </w:r>
    </w:p>
    <w:p w14:paraId="0F3F1CD6" w14:textId="495DE49C" w:rsidR="001E4ABD" w:rsidRPr="00436044" w:rsidRDefault="006B59CA" w:rsidP="00A149ED">
      <w:pPr>
        <w:pStyle w:val="Heading3"/>
        <w:tabs>
          <w:tab w:val="center" w:pos="6210"/>
        </w:tabs>
        <w:spacing w:line="240" w:lineRule="auto"/>
        <w:ind w:left="432"/>
        <w:rPr>
          <w:rFonts w:cs="Times New Roman"/>
          <w:color w:val="auto"/>
        </w:rPr>
      </w:pPr>
      <w:r w:rsidRPr="006B59CA">
        <w:rPr>
          <w:rFonts w:cs="Times New Roman"/>
          <w:b w:val="0"/>
          <w:bCs w:val="0"/>
          <w:color w:val="auto"/>
          <w:sz w:val="24"/>
          <w:szCs w:val="24"/>
        </w:rPr>
        <w:t xml:space="preserve">February 26, </w:t>
      </w:r>
      <w:proofErr w:type="gramStart"/>
      <w:r w:rsidRPr="006B59CA">
        <w:rPr>
          <w:rFonts w:cs="Times New Roman"/>
          <w:b w:val="0"/>
          <w:bCs w:val="0"/>
          <w:color w:val="auto"/>
          <w:sz w:val="24"/>
          <w:szCs w:val="24"/>
        </w:rPr>
        <w:t>2026</w:t>
      </w:r>
      <w:proofErr w:type="gramEnd"/>
      <w:r w:rsidR="00342E87" w:rsidRPr="00722EA2">
        <w:rPr>
          <w:rFonts w:cs="Times New Roman"/>
          <w:color w:val="auto"/>
          <w:sz w:val="24"/>
          <w:szCs w:val="24"/>
        </w:rPr>
        <w:tab/>
      </w:r>
      <w:proofErr w:type="gramStart"/>
      <w:r w:rsidR="00342E87" w:rsidRPr="00722EA2">
        <w:rPr>
          <w:rFonts w:cs="Times New Roman"/>
          <w:color w:val="auto"/>
        </w:rPr>
        <w:t>DELOITTE  TOUCHE</w:t>
      </w:r>
      <w:proofErr w:type="gramEnd"/>
      <w:r w:rsidR="00342E87" w:rsidRPr="00722EA2">
        <w:rPr>
          <w:rFonts w:cs="Times New Roman"/>
          <w:color w:val="auto"/>
        </w:rPr>
        <w:t xml:space="preserve">  </w:t>
      </w:r>
      <w:proofErr w:type="gramStart"/>
      <w:r w:rsidR="00342E87" w:rsidRPr="00722EA2">
        <w:rPr>
          <w:rFonts w:cs="Times New Roman"/>
          <w:color w:val="auto"/>
        </w:rPr>
        <w:t>TOHMATSU  JAIYOS</w:t>
      </w:r>
      <w:proofErr w:type="gramEnd"/>
      <w:r w:rsidR="009D1354" w:rsidRPr="00722EA2">
        <w:rPr>
          <w:rFonts w:cs="Times New Roman"/>
          <w:color w:val="auto"/>
        </w:rPr>
        <w:t xml:space="preserve"> </w:t>
      </w:r>
      <w:r w:rsidR="00342E87" w:rsidRPr="00722EA2">
        <w:rPr>
          <w:rFonts w:cs="Times New Roman"/>
          <w:color w:val="auto"/>
        </w:rPr>
        <w:t xml:space="preserve"> </w:t>
      </w:r>
      <w:proofErr w:type="gramStart"/>
      <w:r w:rsidR="00342E87" w:rsidRPr="00722EA2">
        <w:rPr>
          <w:rFonts w:cs="Times New Roman"/>
          <w:color w:val="auto"/>
        </w:rPr>
        <w:t xml:space="preserve">AUDIT </w:t>
      </w:r>
      <w:r w:rsidR="009D1354" w:rsidRPr="00722EA2">
        <w:rPr>
          <w:rFonts w:cs="Times New Roman"/>
          <w:color w:val="auto"/>
        </w:rPr>
        <w:t xml:space="preserve"> </w:t>
      </w:r>
      <w:r w:rsidR="00342E87" w:rsidRPr="00722EA2">
        <w:rPr>
          <w:rFonts w:cs="Times New Roman"/>
          <w:color w:val="auto"/>
        </w:rPr>
        <w:t>CO.,</w:t>
      </w:r>
      <w:r w:rsidR="009D1354" w:rsidRPr="00722EA2">
        <w:rPr>
          <w:rFonts w:cs="Times New Roman"/>
          <w:color w:val="auto"/>
        </w:rPr>
        <w:t xml:space="preserve"> </w:t>
      </w:r>
      <w:r w:rsidR="00342E87" w:rsidRPr="00722EA2">
        <w:rPr>
          <w:rFonts w:cs="Times New Roman"/>
          <w:color w:val="auto"/>
        </w:rPr>
        <w:t xml:space="preserve"> LTD.</w:t>
      </w:r>
      <w:proofErr w:type="gramEnd"/>
    </w:p>
    <w:sectPr w:rsidR="001E4ABD" w:rsidRPr="00436044" w:rsidSect="009028F7">
      <w:headerReference w:type="default" r:id="rId12"/>
      <w:footnotePr>
        <w:numFmt w:val="lowerRoman"/>
      </w:footnotePr>
      <w:endnotePr>
        <w:numFmt w:val="decimal"/>
      </w:endnotePr>
      <w:pgSz w:w="11909" w:h="16834" w:code="9"/>
      <w:pgMar w:top="1440" w:right="1224" w:bottom="720" w:left="1440" w:header="864"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E93DC" w14:textId="77777777" w:rsidR="00291552" w:rsidRDefault="00291552">
      <w:r>
        <w:separator/>
      </w:r>
    </w:p>
  </w:endnote>
  <w:endnote w:type="continuationSeparator" w:id="0">
    <w:p w14:paraId="60F031D4" w14:textId="77777777" w:rsidR="00291552" w:rsidRDefault="00291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embedRegular r:id="rId1" w:subsetted="1" w:fontKey="{BAB41126-7E60-462E-943A-B239BD163B1F}"/>
  </w:font>
  <w:font w:name="Times New Roman Bold">
    <w:panose1 w:val="00000000000000000000"/>
    <w:charset w:val="00"/>
    <w:family w:val="roman"/>
    <w:notTrueType/>
    <w:pitch w:val="default"/>
  </w:font>
  <w:font w:name="Univers">
    <w:charset w:val="00"/>
    <w:family w:val="swiss"/>
    <w:pitch w:val="variable"/>
    <w:sig w:usb0="80000287" w:usb1="00000000" w:usb2="00000000" w:usb3="00000000" w:csb0="0000000F" w:csb1="00000000"/>
    <w:embedBold r:id="rId2" w:subsetted="1" w:fontKey="{6CDEA49B-8E2B-4B83-A1B2-26D31BCC6206}"/>
  </w:font>
  <w:font w:name="AngsanaUPC">
    <w:panose1 w:val="02020603050405020304"/>
    <w:charset w:val="00"/>
    <w:family w:val="roman"/>
    <w:pitch w:val="variable"/>
    <w:sig w:usb0="81000003" w:usb1="00000000" w:usb2="00000000" w:usb3="00000000" w:csb0="00010001" w:csb1="00000000"/>
  </w:font>
  <w:font w:name="DilleniaUPC">
    <w:panose1 w:val="02020603050405020304"/>
    <w:charset w:val="00"/>
    <w:family w:val="roman"/>
    <w:pitch w:val="variable"/>
    <w:sig w:usb0="81000003" w:usb1="00000000" w:usb2="00000000" w:usb3="00000000" w:csb0="00010001" w:csb1="00000000"/>
    <w:embedBold r:id="rId3" w:subsetted="1" w:fontKey="{8A78DD52-A19A-450B-91ED-5935F3672096}"/>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82DEA" w14:textId="77777777" w:rsidR="00A27EC4" w:rsidRPr="00A27EC4" w:rsidRDefault="00A27EC4" w:rsidP="00A27EC4">
    <w:pPr>
      <w:pStyle w:val="Footer"/>
      <w:jc w:val="right"/>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2759B" w14:textId="3F9D2BD4" w:rsidR="002466F7" w:rsidRPr="002466F7" w:rsidRDefault="002466F7" w:rsidP="002466F7">
    <w:pPr>
      <w:pStyle w:val="Footer"/>
      <w:jc w:val="right"/>
      <w:rPr>
        <w:rFonts w:ascii="Times New Roman" w:hAnsi="Times New Roman" w:cs="Times New Roman"/>
      </w:rPr>
    </w:pPr>
    <w:r w:rsidRPr="002466F7">
      <w:rPr>
        <w:rFonts w:ascii="Times New Roman" w:hAnsi="Times New Roman" w:cs="Times New Roman"/>
      </w:rPr>
      <w:fldChar w:fldCharType="begin"/>
    </w:r>
    <w:r w:rsidRPr="002466F7">
      <w:rPr>
        <w:rFonts w:ascii="Times New Roman" w:hAnsi="Times New Roman" w:cs="Times New Roman"/>
      </w:rPr>
      <w:instrText xml:space="preserve"> FILENAME   \* MERGEFORMAT </w:instrText>
    </w:r>
    <w:r w:rsidRPr="002466F7">
      <w:rPr>
        <w:rFonts w:ascii="Times New Roman" w:hAnsi="Times New Roman" w:cs="Times New Roman"/>
      </w:rPr>
      <w:fldChar w:fldCharType="separate"/>
    </w:r>
    <w:r w:rsidR="002447EB">
      <w:rPr>
        <w:rFonts w:ascii="Times New Roman" w:hAnsi="Times New Roman" w:cs="Times New Roman"/>
        <w:noProof/>
      </w:rPr>
      <w:t>PRTR25Y-R.docx</w:t>
    </w:r>
    <w:r w:rsidRPr="002466F7">
      <w:rPr>
        <w:rFonts w:ascii="Times New Roman" w:hAnsi="Times New Roman" w:cs="Times New Roman"/>
      </w:rPr>
      <w:fldChar w:fldCharType="end"/>
    </w:r>
    <w:r w:rsidRPr="002466F7">
      <w:rPr>
        <w:rFonts w:ascii="Times New Roman" w:hAnsi="Times New Roman" w:cs="Times New Roman"/>
      </w:rPr>
      <w:t xml:space="preserve">  </w:t>
    </w:r>
    <w:r w:rsidRPr="002466F7">
      <w:rPr>
        <w:rFonts w:ascii="Times New Roman" w:hAnsi="Times New Roman" w:cs="Times New Roman"/>
      </w:rPr>
      <w:fldChar w:fldCharType="begin"/>
    </w:r>
    <w:r w:rsidRPr="002466F7">
      <w:rPr>
        <w:rFonts w:ascii="Times New Roman" w:hAnsi="Times New Roman" w:cs="Times New Roman"/>
      </w:rPr>
      <w:instrText xml:space="preserve"> DATE \@ "dd/MM/yyyy" </w:instrText>
    </w:r>
    <w:r w:rsidRPr="002466F7">
      <w:rPr>
        <w:rFonts w:ascii="Times New Roman" w:hAnsi="Times New Roman" w:cs="Times New Roman"/>
      </w:rPr>
      <w:fldChar w:fldCharType="separate"/>
    </w:r>
    <w:r w:rsidR="002447EB">
      <w:rPr>
        <w:rFonts w:ascii="Times New Roman" w:hAnsi="Times New Roman" w:cs="Times New Roman"/>
        <w:noProof/>
      </w:rPr>
      <w:t>26/02/2026</w:t>
    </w:r>
    <w:r w:rsidRPr="002466F7">
      <w:rPr>
        <w:rFonts w:ascii="Times New Roman" w:hAnsi="Times New Roman" w:cs="Times New Roman"/>
      </w:rPr>
      <w:fldChar w:fldCharType="end"/>
    </w:r>
    <w:r w:rsidRPr="002466F7">
      <w:rPr>
        <w:rFonts w:ascii="Times New Roman" w:hAnsi="Times New Roman" w:cs="Times New Roman"/>
      </w:rPr>
      <w:t xml:space="preserve">  </w:t>
    </w:r>
    <w:r w:rsidRPr="002466F7">
      <w:rPr>
        <w:rFonts w:ascii="Times New Roman" w:hAnsi="Times New Roman" w:cs="Times New Roman"/>
      </w:rPr>
      <w:fldChar w:fldCharType="begin"/>
    </w:r>
    <w:r w:rsidRPr="002466F7">
      <w:rPr>
        <w:rFonts w:ascii="Times New Roman" w:hAnsi="Times New Roman" w:cs="Times New Roman"/>
      </w:rPr>
      <w:instrText xml:space="preserve"> DATE \@ "h:mm:ss am/pm" </w:instrText>
    </w:r>
    <w:r w:rsidRPr="002466F7">
      <w:rPr>
        <w:rFonts w:ascii="Times New Roman" w:hAnsi="Times New Roman" w:cs="Times New Roman"/>
      </w:rPr>
      <w:fldChar w:fldCharType="separate"/>
    </w:r>
    <w:r w:rsidR="002447EB">
      <w:rPr>
        <w:rFonts w:ascii="Times New Roman" w:hAnsi="Times New Roman" w:cs="Times New Roman"/>
        <w:noProof/>
      </w:rPr>
      <w:t>8:18:12 PM</w:t>
    </w:r>
    <w:r w:rsidRPr="002466F7">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33EA4" w14:textId="77777777" w:rsidR="00291552" w:rsidRDefault="00291552">
      <w:r>
        <w:separator/>
      </w:r>
    </w:p>
  </w:footnote>
  <w:footnote w:type="continuationSeparator" w:id="0">
    <w:p w14:paraId="49968C47" w14:textId="77777777" w:rsidR="00291552" w:rsidRDefault="00291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D1579" w14:textId="3F596FC0" w:rsidR="00E136F3" w:rsidRDefault="00E136F3" w:rsidP="00E136F3">
    <w:pPr>
      <w:pStyle w:val="Header"/>
      <w:jc w:val="center"/>
      <w:rPr>
        <w:rFonts w:ascii="Times New Roman" w:hAnsi="Times New Roman" w:cs="Cordia New"/>
        <w:b/>
        <w:bCs/>
        <w:sz w:val="24"/>
        <w:szCs w:val="24"/>
        <w:cs/>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15880" w14:textId="77777777" w:rsidR="002466F7" w:rsidRPr="002466F7" w:rsidRDefault="002466F7" w:rsidP="002466F7">
    <w:pPr>
      <w:pStyle w:val="Header"/>
      <w:jc w:val="center"/>
      <w:rPr>
        <w:rFonts w:ascii="Times New Roman" w:hAnsi="Times New Roman" w:cs="Times New Roman"/>
        <w:b/>
        <w:bCs/>
        <w:sz w:val="24"/>
        <w:szCs w:val="24"/>
        <w:lang w:val="en-US"/>
      </w:rPr>
    </w:pPr>
    <w:r w:rsidRPr="002466F7">
      <w:rPr>
        <w:rFonts w:ascii="Times New Roman" w:hAnsi="Times New Roman" w:cs="Times New Roman"/>
        <w:b/>
        <w:bCs/>
        <w:sz w:val="24"/>
        <w:szCs w:val="24"/>
        <w:lang w:val="en-US"/>
      </w:rPr>
      <w:t>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8C9BA" w14:textId="77777777" w:rsidR="00852980" w:rsidRPr="00213FA3" w:rsidRDefault="00852980" w:rsidP="00A27EC4">
    <w:pPr>
      <w:tabs>
        <w:tab w:val="center" w:pos="4153"/>
        <w:tab w:val="right" w:pos="8306"/>
      </w:tabs>
      <w:ind w:right="7"/>
      <w:rPr>
        <w:rFonts w:ascii="Univers" w:eastAsia="Angsana New" w:hAnsi="Univers" w:cs="AngsanaUPC"/>
        <w:b/>
        <w:bCs/>
        <w:sz w:val="16"/>
        <w:szCs w:val="16"/>
      </w:rPr>
    </w:pPr>
    <w:r w:rsidRPr="00213FA3">
      <w:rPr>
        <w:rFonts w:ascii="Univers" w:eastAsia="Angsana New" w:hAnsi="Univers" w:cs="AngsanaUPC"/>
        <w:b/>
        <w:bCs/>
        <w:sz w:val="16"/>
        <w:szCs w:val="16"/>
      </w:rPr>
      <w:t xml:space="preserve">Deloitte Touche Tohmatsu </w:t>
    </w:r>
    <w:proofErr w:type="spellStart"/>
    <w:r w:rsidRPr="00213FA3">
      <w:rPr>
        <w:rFonts w:ascii="Univers" w:eastAsia="Angsana New" w:hAnsi="Univers" w:cs="AngsanaUPC"/>
        <w:b/>
        <w:bCs/>
        <w:sz w:val="16"/>
        <w:szCs w:val="16"/>
      </w:rPr>
      <w:t>Jaiyos</w:t>
    </w:r>
    <w:proofErr w:type="spellEnd"/>
    <w:r w:rsidRPr="00213FA3">
      <w:rPr>
        <w:rFonts w:ascii="Univers" w:eastAsia="Angsana New" w:hAnsi="Univers" w:cs="AngsanaUPC"/>
        <w:b/>
        <w:bCs/>
        <w:sz w:val="16"/>
        <w:szCs w:val="16"/>
      </w:rPr>
      <w:t xml:space="preserve"> Audit</w:t>
    </w:r>
  </w:p>
  <w:p w14:paraId="25AF9533" w14:textId="77777777" w:rsidR="00852980" w:rsidRDefault="00852980" w:rsidP="00A27EC4">
    <w:pPr>
      <w:pStyle w:val="Header"/>
      <w:rPr>
        <w:cs/>
        <w:lang w:val="en-US"/>
      </w:rPr>
    </w:pPr>
    <w:r w:rsidRPr="00213FA3">
      <w:rPr>
        <w:rFonts w:ascii="Times New Roman" w:eastAsia="Angsana New" w:hAnsi="Times New Roman" w:cs="DilleniaUPC"/>
        <w:b/>
        <w:bCs/>
        <w:sz w:val="24"/>
        <w:szCs w:val="24"/>
        <w:cs/>
        <w:lang w:val="th-TH"/>
      </w:rPr>
      <w:t>ดีลอยท์ ทู้ช โธมัทสุ ไชยยศ</w:t>
    </w:r>
    <w:r w:rsidRPr="00213FA3">
      <w:rPr>
        <w:rFonts w:ascii="Times New Roman" w:eastAsia="Angsana New" w:hAnsi="Times New Roman" w:cs="DilleniaUPC" w:hint="cs"/>
        <w:b/>
        <w:bCs/>
        <w:sz w:val="24"/>
        <w:szCs w:val="24"/>
        <w:cs/>
        <w:lang w:val="th-TH"/>
      </w:rPr>
      <w:t xml:space="preserve"> สอบบัญชี</w:t>
    </w:r>
  </w:p>
  <w:p w14:paraId="5BFB9AF2" w14:textId="41A39A1E" w:rsidR="00852980" w:rsidRPr="00D132A6" w:rsidRDefault="00852980" w:rsidP="00A27EC4">
    <w:pPr>
      <w:pStyle w:val="Header"/>
      <w:jc w:val="center"/>
      <w:rPr>
        <w:rFonts w:ascii="Times New Roman" w:hAnsi="Times New Roman" w:cs="Cordia New"/>
        <w:b/>
        <w:bCs/>
        <w:sz w:val="24"/>
        <w:szCs w:val="24"/>
        <w:lang w:val="en-US"/>
      </w:rPr>
    </w:pPr>
  </w:p>
  <w:p w14:paraId="5E741273" w14:textId="77777777" w:rsidR="00852980" w:rsidRPr="007167E2" w:rsidRDefault="00852980" w:rsidP="00A27EC4">
    <w:pPr>
      <w:pStyle w:val="Header"/>
      <w:jc w:val="center"/>
      <w:rPr>
        <w:rFonts w:ascii="Times New Roman" w:hAnsi="Times New Roman" w:cs="Times New Roman"/>
        <w:sz w:val="24"/>
        <w:szCs w:val="24"/>
        <w:lang w:val="en-US"/>
      </w:rPr>
    </w:pPr>
    <w:r w:rsidRPr="007167E2">
      <w:rPr>
        <w:rFonts w:ascii="Times New Roman" w:hAnsi="Times New Roman" w:cs="Times New Roman"/>
        <w:sz w:val="24"/>
        <w:szCs w:val="24"/>
        <w:lang w:val="en-US"/>
      </w:rPr>
      <w:t xml:space="preserve">- </w:t>
    </w:r>
    <w:r w:rsidRPr="007167E2">
      <w:rPr>
        <w:rFonts w:ascii="Times New Roman" w:hAnsi="Times New Roman" w:cs="Times New Roman"/>
        <w:sz w:val="24"/>
        <w:szCs w:val="24"/>
      </w:rPr>
      <w:fldChar w:fldCharType="begin"/>
    </w:r>
    <w:r w:rsidRPr="007167E2">
      <w:rPr>
        <w:rFonts w:ascii="Times New Roman" w:hAnsi="Times New Roman" w:cs="Times New Roman"/>
        <w:sz w:val="24"/>
        <w:szCs w:val="24"/>
      </w:rPr>
      <w:instrText xml:space="preserve"> PAGE   \* MERGEFORMAT </w:instrText>
    </w:r>
    <w:r w:rsidRPr="007167E2">
      <w:rPr>
        <w:rFonts w:ascii="Times New Roman" w:hAnsi="Times New Roman" w:cs="Times New Roman"/>
        <w:sz w:val="24"/>
        <w:szCs w:val="24"/>
      </w:rPr>
      <w:fldChar w:fldCharType="separate"/>
    </w:r>
    <w:r w:rsidR="00EC7660">
      <w:rPr>
        <w:rFonts w:ascii="Times New Roman" w:hAnsi="Times New Roman" w:cs="Times New Roman"/>
        <w:noProof/>
        <w:sz w:val="24"/>
        <w:szCs w:val="24"/>
      </w:rPr>
      <w:t>2</w:t>
    </w:r>
    <w:r w:rsidRPr="007167E2">
      <w:rPr>
        <w:rFonts w:ascii="Times New Roman" w:hAnsi="Times New Roman" w:cs="Times New Roman"/>
        <w:noProof/>
        <w:sz w:val="24"/>
        <w:szCs w:val="24"/>
      </w:rPr>
      <w:fldChar w:fldCharType="end"/>
    </w:r>
    <w:r w:rsidRPr="007167E2">
      <w:rPr>
        <w:rFonts w:ascii="Times New Roman" w:hAnsi="Times New Roman" w:cs="Times New Roman"/>
        <w:noProof/>
        <w:sz w:val="24"/>
        <w:szCs w:val="24"/>
        <w:lang w:val="en-US"/>
      </w:rPr>
      <w:t xml:space="preserve"> -</w:t>
    </w:r>
  </w:p>
  <w:p w14:paraId="25F4AC22" w14:textId="77777777" w:rsidR="00852980" w:rsidRPr="00852980" w:rsidRDefault="00852980" w:rsidP="00A27EC4">
    <w:pPr>
      <w:pStyle w:val="Header"/>
      <w:jc w:val="center"/>
      <w:rPr>
        <w:rFonts w:ascii="Times New Roman" w:hAnsi="Times New Roman" w:cs="Times New Roman"/>
        <w:sz w:val="24"/>
        <w:szCs w:val="24"/>
        <w:lang w:val="en-US"/>
      </w:rPr>
    </w:pPr>
  </w:p>
  <w:p w14:paraId="367C4C79" w14:textId="77777777" w:rsidR="00852980" w:rsidRPr="00852980" w:rsidRDefault="00852980" w:rsidP="00A27EC4">
    <w:pPr>
      <w:pStyle w:val="Header"/>
      <w:jc w:val="center"/>
      <w:rPr>
        <w:rFonts w:ascii="Times New Roman" w:hAnsi="Times New Roman" w:cs="Times New Roman"/>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F5539"/>
    <w:multiLevelType w:val="hybridMultilevel"/>
    <w:tmpl w:val="8612E614"/>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706D3"/>
    <w:multiLevelType w:val="hybridMultilevel"/>
    <w:tmpl w:val="FF40CB0C"/>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00A8D"/>
    <w:multiLevelType w:val="multilevel"/>
    <w:tmpl w:val="09AA1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80604"/>
    <w:multiLevelType w:val="hybridMultilevel"/>
    <w:tmpl w:val="DEAE7C6C"/>
    <w:lvl w:ilvl="0" w:tplc="5798DB9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38F9595D"/>
    <w:multiLevelType w:val="hybridMultilevel"/>
    <w:tmpl w:val="3F609C4A"/>
    <w:lvl w:ilvl="0" w:tplc="1CEA8ADA">
      <w:numFmt w:val="bullet"/>
      <w:lvlText w:val="•"/>
      <w:lvlJc w:val="left"/>
      <w:pPr>
        <w:ind w:left="720" w:hanging="360"/>
      </w:pPr>
      <w:rPr>
        <w:rFonts w:ascii="Arial" w:eastAsia="MS P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3F66E0"/>
    <w:multiLevelType w:val="hybridMultilevel"/>
    <w:tmpl w:val="E6F621B8"/>
    <w:lvl w:ilvl="0" w:tplc="5E7C3D2A">
      <w:numFmt w:val="bullet"/>
      <w:lvlText w:val="-"/>
      <w:lvlJc w:val="left"/>
      <w:pPr>
        <w:ind w:left="977" w:hanging="360"/>
      </w:pPr>
      <w:rPr>
        <w:rFonts w:ascii="Times New Roman" w:eastAsia="Calibri" w:hAnsi="Times New Roman" w:cs="Times New Roman"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6" w15:restartNumberingAfterBreak="0">
    <w:nsid w:val="3FA14265"/>
    <w:multiLevelType w:val="hybridMultilevel"/>
    <w:tmpl w:val="A150E650"/>
    <w:lvl w:ilvl="0" w:tplc="5E7C3D2A">
      <w:numFmt w:val="bullet"/>
      <w:lvlText w:val="-"/>
      <w:lvlJc w:val="left"/>
      <w:pPr>
        <w:ind w:left="1067" w:hanging="360"/>
      </w:pPr>
      <w:rPr>
        <w:rFonts w:ascii="Times New Roman" w:eastAsia="Calibri" w:hAnsi="Times New Roman" w:cs="Times New Roman" w:hint="default"/>
      </w:rPr>
    </w:lvl>
    <w:lvl w:ilvl="1" w:tplc="04090003" w:tentative="1">
      <w:start w:val="1"/>
      <w:numFmt w:val="bullet"/>
      <w:lvlText w:val="o"/>
      <w:lvlJc w:val="left"/>
      <w:pPr>
        <w:ind w:left="1787" w:hanging="360"/>
      </w:pPr>
      <w:rPr>
        <w:rFonts w:ascii="Courier New" w:hAnsi="Courier New" w:cs="Courier New" w:hint="default"/>
      </w:rPr>
    </w:lvl>
    <w:lvl w:ilvl="2" w:tplc="04090005" w:tentative="1">
      <w:start w:val="1"/>
      <w:numFmt w:val="bullet"/>
      <w:lvlText w:val=""/>
      <w:lvlJc w:val="left"/>
      <w:pPr>
        <w:ind w:left="2507" w:hanging="360"/>
      </w:pPr>
      <w:rPr>
        <w:rFonts w:ascii="Wingdings" w:hAnsi="Wingdings" w:hint="default"/>
      </w:rPr>
    </w:lvl>
    <w:lvl w:ilvl="3" w:tplc="04090001" w:tentative="1">
      <w:start w:val="1"/>
      <w:numFmt w:val="bullet"/>
      <w:lvlText w:val=""/>
      <w:lvlJc w:val="left"/>
      <w:pPr>
        <w:ind w:left="3227" w:hanging="360"/>
      </w:pPr>
      <w:rPr>
        <w:rFonts w:ascii="Symbol" w:hAnsi="Symbol" w:hint="default"/>
      </w:rPr>
    </w:lvl>
    <w:lvl w:ilvl="4" w:tplc="04090003" w:tentative="1">
      <w:start w:val="1"/>
      <w:numFmt w:val="bullet"/>
      <w:lvlText w:val="o"/>
      <w:lvlJc w:val="left"/>
      <w:pPr>
        <w:ind w:left="3947" w:hanging="360"/>
      </w:pPr>
      <w:rPr>
        <w:rFonts w:ascii="Courier New" w:hAnsi="Courier New" w:cs="Courier New" w:hint="default"/>
      </w:rPr>
    </w:lvl>
    <w:lvl w:ilvl="5" w:tplc="04090005" w:tentative="1">
      <w:start w:val="1"/>
      <w:numFmt w:val="bullet"/>
      <w:lvlText w:val=""/>
      <w:lvlJc w:val="left"/>
      <w:pPr>
        <w:ind w:left="4667" w:hanging="360"/>
      </w:pPr>
      <w:rPr>
        <w:rFonts w:ascii="Wingdings" w:hAnsi="Wingdings" w:hint="default"/>
      </w:rPr>
    </w:lvl>
    <w:lvl w:ilvl="6" w:tplc="04090001" w:tentative="1">
      <w:start w:val="1"/>
      <w:numFmt w:val="bullet"/>
      <w:lvlText w:val=""/>
      <w:lvlJc w:val="left"/>
      <w:pPr>
        <w:ind w:left="5387" w:hanging="360"/>
      </w:pPr>
      <w:rPr>
        <w:rFonts w:ascii="Symbol" w:hAnsi="Symbol" w:hint="default"/>
      </w:rPr>
    </w:lvl>
    <w:lvl w:ilvl="7" w:tplc="04090003" w:tentative="1">
      <w:start w:val="1"/>
      <w:numFmt w:val="bullet"/>
      <w:lvlText w:val="o"/>
      <w:lvlJc w:val="left"/>
      <w:pPr>
        <w:ind w:left="6107" w:hanging="360"/>
      </w:pPr>
      <w:rPr>
        <w:rFonts w:ascii="Courier New" w:hAnsi="Courier New" w:cs="Courier New" w:hint="default"/>
      </w:rPr>
    </w:lvl>
    <w:lvl w:ilvl="8" w:tplc="04090005" w:tentative="1">
      <w:start w:val="1"/>
      <w:numFmt w:val="bullet"/>
      <w:lvlText w:val=""/>
      <w:lvlJc w:val="left"/>
      <w:pPr>
        <w:ind w:left="6827" w:hanging="360"/>
      </w:pPr>
      <w:rPr>
        <w:rFonts w:ascii="Wingdings" w:hAnsi="Wingdings" w:hint="default"/>
      </w:rPr>
    </w:lvl>
  </w:abstractNum>
  <w:abstractNum w:abstractNumId="7" w15:restartNumberingAfterBreak="0">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2AB1898"/>
    <w:multiLevelType w:val="hybridMultilevel"/>
    <w:tmpl w:val="50CC0D08"/>
    <w:lvl w:ilvl="0" w:tplc="3D74F506">
      <w:start w:val="4"/>
      <w:numFmt w:val="bullet"/>
      <w:lvlText w:val="-"/>
      <w:lvlJc w:val="left"/>
      <w:pPr>
        <w:ind w:left="936" w:hanging="360"/>
      </w:pPr>
      <w:rPr>
        <w:rFonts w:ascii="Angsana New" w:eastAsia="Times New Roman" w:hAnsi="Angsana New"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9" w15:restartNumberingAfterBreak="0">
    <w:nsid w:val="62D66988"/>
    <w:multiLevelType w:val="multilevel"/>
    <w:tmpl w:val="4740BE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4"/>
      <w:numFmt w:val="bullet"/>
      <w:lvlText w:val="-"/>
      <w:lvlJc w:val="left"/>
      <w:pPr>
        <w:ind w:left="2160" w:hanging="360"/>
      </w:pPr>
      <w:rPr>
        <w:rFonts w:ascii="Times New Roman" w:eastAsia="Calibr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FC1450"/>
    <w:multiLevelType w:val="hybridMultilevel"/>
    <w:tmpl w:val="C9960CEA"/>
    <w:lvl w:ilvl="0" w:tplc="1CEA8ADA">
      <w:numFmt w:val="bullet"/>
      <w:lvlText w:val="•"/>
      <w:lvlJc w:val="left"/>
      <w:pPr>
        <w:ind w:left="825" w:hanging="360"/>
      </w:pPr>
      <w:rPr>
        <w:rFonts w:ascii="Arial" w:eastAsia="MS PGothic" w:hAnsi="Arial" w:cs="Aria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1" w15:restartNumberingAfterBreak="0">
    <w:nsid w:val="732F106D"/>
    <w:multiLevelType w:val="hybridMultilevel"/>
    <w:tmpl w:val="71204DCE"/>
    <w:lvl w:ilvl="0" w:tplc="4AEA53AE">
      <w:numFmt w:val="bullet"/>
      <w:lvlText w:val="•"/>
      <w:lvlJc w:val="left"/>
      <w:pPr>
        <w:ind w:left="720" w:hanging="360"/>
      </w:pPr>
      <w:rPr>
        <w:rFonts w:ascii="Arial" w:eastAsia="MS PGothic" w:hAnsi="Arial" w:cs="Aria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8780527">
    <w:abstractNumId w:val="11"/>
  </w:num>
  <w:num w:numId="2" w16cid:durableId="466627448">
    <w:abstractNumId w:val="0"/>
  </w:num>
  <w:num w:numId="3" w16cid:durableId="1472208315">
    <w:abstractNumId w:val="1"/>
  </w:num>
  <w:num w:numId="4" w16cid:durableId="1216771135">
    <w:abstractNumId w:val="4"/>
  </w:num>
  <w:num w:numId="5" w16cid:durableId="1848980478">
    <w:abstractNumId w:val="10"/>
  </w:num>
  <w:num w:numId="6" w16cid:durableId="1591424772">
    <w:abstractNumId w:val="5"/>
  </w:num>
  <w:num w:numId="7" w16cid:durableId="1523013999">
    <w:abstractNumId w:val="6"/>
  </w:num>
  <w:num w:numId="8" w16cid:durableId="1384986896">
    <w:abstractNumId w:val="3"/>
  </w:num>
  <w:num w:numId="9" w16cid:durableId="1515459028">
    <w:abstractNumId w:val="8"/>
  </w:num>
  <w:num w:numId="10" w16cid:durableId="55394729">
    <w:abstractNumId w:val="7"/>
  </w:num>
  <w:num w:numId="11" w16cid:durableId="424574005">
    <w:abstractNumId w:val="2"/>
  </w:num>
  <w:num w:numId="12" w16cid:durableId="12895107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S2DocOpenMode" w:val="AS2DocumentEdit"/>
  </w:docVars>
  <w:rsids>
    <w:rsidRoot w:val="00584105"/>
    <w:rsid w:val="00004515"/>
    <w:rsid w:val="00007790"/>
    <w:rsid w:val="000123C6"/>
    <w:rsid w:val="000145C2"/>
    <w:rsid w:val="000210A6"/>
    <w:rsid w:val="00021C0B"/>
    <w:rsid w:val="00021DBF"/>
    <w:rsid w:val="00022AD2"/>
    <w:rsid w:val="00027844"/>
    <w:rsid w:val="00035E13"/>
    <w:rsid w:val="00044797"/>
    <w:rsid w:val="0004595D"/>
    <w:rsid w:val="0005371B"/>
    <w:rsid w:val="00056DF8"/>
    <w:rsid w:val="00072314"/>
    <w:rsid w:val="00074B94"/>
    <w:rsid w:val="00075312"/>
    <w:rsid w:val="0007722C"/>
    <w:rsid w:val="00087943"/>
    <w:rsid w:val="00087CB4"/>
    <w:rsid w:val="00091617"/>
    <w:rsid w:val="000932FD"/>
    <w:rsid w:val="00097A55"/>
    <w:rsid w:val="000A0CD2"/>
    <w:rsid w:val="000A2690"/>
    <w:rsid w:val="000A3A3C"/>
    <w:rsid w:val="000A66AB"/>
    <w:rsid w:val="000A6C32"/>
    <w:rsid w:val="000A7372"/>
    <w:rsid w:val="000B20B9"/>
    <w:rsid w:val="000B40E2"/>
    <w:rsid w:val="000B4E7F"/>
    <w:rsid w:val="000C1863"/>
    <w:rsid w:val="000C30B9"/>
    <w:rsid w:val="000C3ADA"/>
    <w:rsid w:val="000C4072"/>
    <w:rsid w:val="000C5FB0"/>
    <w:rsid w:val="000C79C1"/>
    <w:rsid w:val="000D00F1"/>
    <w:rsid w:val="000D128A"/>
    <w:rsid w:val="000D275D"/>
    <w:rsid w:val="000D2C1E"/>
    <w:rsid w:val="000D2D5E"/>
    <w:rsid w:val="000D5A55"/>
    <w:rsid w:val="000D7355"/>
    <w:rsid w:val="000E21A8"/>
    <w:rsid w:val="000F1848"/>
    <w:rsid w:val="000F4604"/>
    <w:rsid w:val="000F778B"/>
    <w:rsid w:val="00104F52"/>
    <w:rsid w:val="00107AB4"/>
    <w:rsid w:val="00110267"/>
    <w:rsid w:val="001125C6"/>
    <w:rsid w:val="00112BDA"/>
    <w:rsid w:val="00114492"/>
    <w:rsid w:val="00114619"/>
    <w:rsid w:val="00114922"/>
    <w:rsid w:val="001174DD"/>
    <w:rsid w:val="00121EBD"/>
    <w:rsid w:val="00125B26"/>
    <w:rsid w:val="00127A4C"/>
    <w:rsid w:val="001302D9"/>
    <w:rsid w:val="00135656"/>
    <w:rsid w:val="001456AF"/>
    <w:rsid w:val="00145F8A"/>
    <w:rsid w:val="00150913"/>
    <w:rsid w:val="00156760"/>
    <w:rsid w:val="00157CB4"/>
    <w:rsid w:val="00162903"/>
    <w:rsid w:val="001636DF"/>
    <w:rsid w:val="00166B1A"/>
    <w:rsid w:val="0017047A"/>
    <w:rsid w:val="001720C0"/>
    <w:rsid w:val="001724C7"/>
    <w:rsid w:val="001868FC"/>
    <w:rsid w:val="00187BDB"/>
    <w:rsid w:val="001A0175"/>
    <w:rsid w:val="001A0F9A"/>
    <w:rsid w:val="001A2D3D"/>
    <w:rsid w:val="001A7010"/>
    <w:rsid w:val="001B10FB"/>
    <w:rsid w:val="001B6AF3"/>
    <w:rsid w:val="001B7261"/>
    <w:rsid w:val="001C0CE2"/>
    <w:rsid w:val="001C1E48"/>
    <w:rsid w:val="001C30F2"/>
    <w:rsid w:val="001C4634"/>
    <w:rsid w:val="001C5F65"/>
    <w:rsid w:val="001C6D3B"/>
    <w:rsid w:val="001D5EA8"/>
    <w:rsid w:val="001E1F37"/>
    <w:rsid w:val="001E4ABD"/>
    <w:rsid w:val="001E4D30"/>
    <w:rsid w:val="001F5004"/>
    <w:rsid w:val="001F6A4C"/>
    <w:rsid w:val="001F7AC8"/>
    <w:rsid w:val="00200292"/>
    <w:rsid w:val="002019AA"/>
    <w:rsid w:val="00201AA6"/>
    <w:rsid w:val="00204D66"/>
    <w:rsid w:val="0020517C"/>
    <w:rsid w:val="002064CE"/>
    <w:rsid w:val="00211310"/>
    <w:rsid w:val="00212C3C"/>
    <w:rsid w:val="00213FA3"/>
    <w:rsid w:val="00217D94"/>
    <w:rsid w:val="002201EE"/>
    <w:rsid w:val="00221BC8"/>
    <w:rsid w:val="002227D6"/>
    <w:rsid w:val="002232BE"/>
    <w:rsid w:val="00223DB4"/>
    <w:rsid w:val="00227264"/>
    <w:rsid w:val="0022787C"/>
    <w:rsid w:val="00233A42"/>
    <w:rsid w:val="002358C1"/>
    <w:rsid w:val="00240081"/>
    <w:rsid w:val="00242478"/>
    <w:rsid w:val="002447EB"/>
    <w:rsid w:val="002466F7"/>
    <w:rsid w:val="00247467"/>
    <w:rsid w:val="00251E04"/>
    <w:rsid w:val="00252299"/>
    <w:rsid w:val="002538BE"/>
    <w:rsid w:val="00263E2D"/>
    <w:rsid w:val="00267B62"/>
    <w:rsid w:val="0027224C"/>
    <w:rsid w:val="002736C3"/>
    <w:rsid w:val="002761F6"/>
    <w:rsid w:val="002765AB"/>
    <w:rsid w:val="00280D2F"/>
    <w:rsid w:val="00281011"/>
    <w:rsid w:val="002857E1"/>
    <w:rsid w:val="00285C8C"/>
    <w:rsid w:val="002876F4"/>
    <w:rsid w:val="00290DFC"/>
    <w:rsid w:val="00291552"/>
    <w:rsid w:val="00294FC6"/>
    <w:rsid w:val="00296E79"/>
    <w:rsid w:val="002A0191"/>
    <w:rsid w:val="002A45BE"/>
    <w:rsid w:val="002A47C5"/>
    <w:rsid w:val="002A5B20"/>
    <w:rsid w:val="002A6356"/>
    <w:rsid w:val="002B0E3A"/>
    <w:rsid w:val="002B1BAE"/>
    <w:rsid w:val="002B3211"/>
    <w:rsid w:val="002C0CD8"/>
    <w:rsid w:val="002C632E"/>
    <w:rsid w:val="002D5C16"/>
    <w:rsid w:val="002E453C"/>
    <w:rsid w:val="002E773E"/>
    <w:rsid w:val="002F09ED"/>
    <w:rsid w:val="002F3C89"/>
    <w:rsid w:val="002F3F1A"/>
    <w:rsid w:val="00304527"/>
    <w:rsid w:val="003164E5"/>
    <w:rsid w:val="0032260E"/>
    <w:rsid w:val="003234D9"/>
    <w:rsid w:val="00323628"/>
    <w:rsid w:val="00323ED2"/>
    <w:rsid w:val="00324AD7"/>
    <w:rsid w:val="00324D61"/>
    <w:rsid w:val="00326498"/>
    <w:rsid w:val="003307D9"/>
    <w:rsid w:val="00333751"/>
    <w:rsid w:val="00342E87"/>
    <w:rsid w:val="00345583"/>
    <w:rsid w:val="003501C4"/>
    <w:rsid w:val="003519D7"/>
    <w:rsid w:val="00361B08"/>
    <w:rsid w:val="00361F2E"/>
    <w:rsid w:val="00362D07"/>
    <w:rsid w:val="00362F2D"/>
    <w:rsid w:val="0036430C"/>
    <w:rsid w:val="00366F27"/>
    <w:rsid w:val="00367D64"/>
    <w:rsid w:val="003711C9"/>
    <w:rsid w:val="00371691"/>
    <w:rsid w:val="00373D4D"/>
    <w:rsid w:val="0037635C"/>
    <w:rsid w:val="00380415"/>
    <w:rsid w:val="00381AD8"/>
    <w:rsid w:val="00381F16"/>
    <w:rsid w:val="0038454E"/>
    <w:rsid w:val="00390DD2"/>
    <w:rsid w:val="0039455F"/>
    <w:rsid w:val="00395D25"/>
    <w:rsid w:val="003A45BC"/>
    <w:rsid w:val="003A70E4"/>
    <w:rsid w:val="003B4BF3"/>
    <w:rsid w:val="003B4D46"/>
    <w:rsid w:val="003C1658"/>
    <w:rsid w:val="003C1E6B"/>
    <w:rsid w:val="003C26FB"/>
    <w:rsid w:val="003C556B"/>
    <w:rsid w:val="003C5D89"/>
    <w:rsid w:val="003D4073"/>
    <w:rsid w:val="003E0225"/>
    <w:rsid w:val="003E2BE2"/>
    <w:rsid w:val="003F3BA2"/>
    <w:rsid w:val="003F6CC8"/>
    <w:rsid w:val="00401AC3"/>
    <w:rsid w:val="00404D1D"/>
    <w:rsid w:val="00417B9E"/>
    <w:rsid w:val="00421CDF"/>
    <w:rsid w:val="00421FAC"/>
    <w:rsid w:val="00424DF4"/>
    <w:rsid w:val="0042558F"/>
    <w:rsid w:val="00427E3E"/>
    <w:rsid w:val="00433190"/>
    <w:rsid w:val="0043360D"/>
    <w:rsid w:val="00434B93"/>
    <w:rsid w:val="00435512"/>
    <w:rsid w:val="00436044"/>
    <w:rsid w:val="00440B93"/>
    <w:rsid w:val="00442075"/>
    <w:rsid w:val="00445E32"/>
    <w:rsid w:val="00450FC5"/>
    <w:rsid w:val="004572AD"/>
    <w:rsid w:val="00463C04"/>
    <w:rsid w:val="00463F7C"/>
    <w:rsid w:val="00464641"/>
    <w:rsid w:val="004672C8"/>
    <w:rsid w:val="0047055A"/>
    <w:rsid w:val="00477250"/>
    <w:rsid w:val="004843E6"/>
    <w:rsid w:val="00493C21"/>
    <w:rsid w:val="004A45ED"/>
    <w:rsid w:val="004A7511"/>
    <w:rsid w:val="004B4F64"/>
    <w:rsid w:val="004C060C"/>
    <w:rsid w:val="004C1C55"/>
    <w:rsid w:val="004C2F1E"/>
    <w:rsid w:val="004D33EF"/>
    <w:rsid w:val="004D466B"/>
    <w:rsid w:val="004D5897"/>
    <w:rsid w:val="004D65FF"/>
    <w:rsid w:val="004E4D72"/>
    <w:rsid w:val="004E5366"/>
    <w:rsid w:val="004E5663"/>
    <w:rsid w:val="004F3ECD"/>
    <w:rsid w:val="004F7023"/>
    <w:rsid w:val="005005C3"/>
    <w:rsid w:val="0050135D"/>
    <w:rsid w:val="00510EF0"/>
    <w:rsid w:val="00513AEA"/>
    <w:rsid w:val="005150BD"/>
    <w:rsid w:val="00516ACE"/>
    <w:rsid w:val="0052667C"/>
    <w:rsid w:val="00542D80"/>
    <w:rsid w:val="005441DD"/>
    <w:rsid w:val="00551F7F"/>
    <w:rsid w:val="00552F77"/>
    <w:rsid w:val="00554B6E"/>
    <w:rsid w:val="00555BFE"/>
    <w:rsid w:val="005578FB"/>
    <w:rsid w:val="00560BDF"/>
    <w:rsid w:val="005664BD"/>
    <w:rsid w:val="00571A13"/>
    <w:rsid w:val="005758C3"/>
    <w:rsid w:val="00584105"/>
    <w:rsid w:val="00585752"/>
    <w:rsid w:val="00585DAF"/>
    <w:rsid w:val="00592CB9"/>
    <w:rsid w:val="0059530F"/>
    <w:rsid w:val="005A07D0"/>
    <w:rsid w:val="005A3257"/>
    <w:rsid w:val="005A38A4"/>
    <w:rsid w:val="005A6955"/>
    <w:rsid w:val="005B22C8"/>
    <w:rsid w:val="005C0D86"/>
    <w:rsid w:val="005C2838"/>
    <w:rsid w:val="005C2D5A"/>
    <w:rsid w:val="005D5A40"/>
    <w:rsid w:val="005E02FD"/>
    <w:rsid w:val="005E0496"/>
    <w:rsid w:val="005E47B9"/>
    <w:rsid w:val="005E6D46"/>
    <w:rsid w:val="005E6FBB"/>
    <w:rsid w:val="005F27E4"/>
    <w:rsid w:val="005F7794"/>
    <w:rsid w:val="00600D91"/>
    <w:rsid w:val="006053FE"/>
    <w:rsid w:val="0061033E"/>
    <w:rsid w:val="00613F14"/>
    <w:rsid w:val="0062062A"/>
    <w:rsid w:val="006252E8"/>
    <w:rsid w:val="00627CC7"/>
    <w:rsid w:val="006342CF"/>
    <w:rsid w:val="0063465F"/>
    <w:rsid w:val="006403A0"/>
    <w:rsid w:val="006421A8"/>
    <w:rsid w:val="00646319"/>
    <w:rsid w:val="00647557"/>
    <w:rsid w:val="006513B5"/>
    <w:rsid w:val="0065602C"/>
    <w:rsid w:val="00656F89"/>
    <w:rsid w:val="00661D3B"/>
    <w:rsid w:val="006621F3"/>
    <w:rsid w:val="0066310F"/>
    <w:rsid w:val="00671415"/>
    <w:rsid w:val="00671E37"/>
    <w:rsid w:val="00681CDF"/>
    <w:rsid w:val="00684733"/>
    <w:rsid w:val="006928FD"/>
    <w:rsid w:val="006938F6"/>
    <w:rsid w:val="00693EB2"/>
    <w:rsid w:val="0069582B"/>
    <w:rsid w:val="00696B58"/>
    <w:rsid w:val="00696E73"/>
    <w:rsid w:val="00697025"/>
    <w:rsid w:val="006A11B9"/>
    <w:rsid w:val="006A120B"/>
    <w:rsid w:val="006B0154"/>
    <w:rsid w:val="006B4AF9"/>
    <w:rsid w:val="006B59CA"/>
    <w:rsid w:val="006B6548"/>
    <w:rsid w:val="006B6F86"/>
    <w:rsid w:val="006B7AB6"/>
    <w:rsid w:val="006B7FAD"/>
    <w:rsid w:val="006C0ECA"/>
    <w:rsid w:val="006C3578"/>
    <w:rsid w:val="006F0A47"/>
    <w:rsid w:val="006F1A06"/>
    <w:rsid w:val="006F1C87"/>
    <w:rsid w:val="006F31DE"/>
    <w:rsid w:val="006F34D1"/>
    <w:rsid w:val="006F3812"/>
    <w:rsid w:val="006F6964"/>
    <w:rsid w:val="006F7B69"/>
    <w:rsid w:val="007026B0"/>
    <w:rsid w:val="007060F4"/>
    <w:rsid w:val="00707D1E"/>
    <w:rsid w:val="00710856"/>
    <w:rsid w:val="00715519"/>
    <w:rsid w:val="007167E2"/>
    <w:rsid w:val="00716DBC"/>
    <w:rsid w:val="00717F82"/>
    <w:rsid w:val="00722EA2"/>
    <w:rsid w:val="007312F0"/>
    <w:rsid w:val="007365FB"/>
    <w:rsid w:val="00736E7F"/>
    <w:rsid w:val="00743BE4"/>
    <w:rsid w:val="0074577D"/>
    <w:rsid w:val="007457E9"/>
    <w:rsid w:val="00747CAA"/>
    <w:rsid w:val="00750F49"/>
    <w:rsid w:val="007531E7"/>
    <w:rsid w:val="0075396B"/>
    <w:rsid w:val="00753ACA"/>
    <w:rsid w:val="00753C66"/>
    <w:rsid w:val="007540C8"/>
    <w:rsid w:val="00763D48"/>
    <w:rsid w:val="0077303C"/>
    <w:rsid w:val="00774576"/>
    <w:rsid w:val="00777FDF"/>
    <w:rsid w:val="00781116"/>
    <w:rsid w:val="0079173B"/>
    <w:rsid w:val="00794381"/>
    <w:rsid w:val="00796D78"/>
    <w:rsid w:val="007A3467"/>
    <w:rsid w:val="007A6CF0"/>
    <w:rsid w:val="007B6EDE"/>
    <w:rsid w:val="007B7B80"/>
    <w:rsid w:val="007C44A7"/>
    <w:rsid w:val="007D3B64"/>
    <w:rsid w:val="007D4D21"/>
    <w:rsid w:val="007D5E6A"/>
    <w:rsid w:val="007E0896"/>
    <w:rsid w:val="007E196B"/>
    <w:rsid w:val="007E2F5B"/>
    <w:rsid w:val="007E5C70"/>
    <w:rsid w:val="007F0838"/>
    <w:rsid w:val="00805EF0"/>
    <w:rsid w:val="008124FE"/>
    <w:rsid w:val="008157C1"/>
    <w:rsid w:val="008206ED"/>
    <w:rsid w:val="00820FF6"/>
    <w:rsid w:val="00822AD1"/>
    <w:rsid w:val="0083252F"/>
    <w:rsid w:val="00835299"/>
    <w:rsid w:val="00835DEC"/>
    <w:rsid w:val="00836CCC"/>
    <w:rsid w:val="008418C7"/>
    <w:rsid w:val="00843234"/>
    <w:rsid w:val="00843B1D"/>
    <w:rsid w:val="00846274"/>
    <w:rsid w:val="00846679"/>
    <w:rsid w:val="00852980"/>
    <w:rsid w:val="008532F7"/>
    <w:rsid w:val="008545CD"/>
    <w:rsid w:val="00860404"/>
    <w:rsid w:val="00866FD4"/>
    <w:rsid w:val="0087659B"/>
    <w:rsid w:val="008804AF"/>
    <w:rsid w:val="008854CE"/>
    <w:rsid w:val="0089155F"/>
    <w:rsid w:val="00892848"/>
    <w:rsid w:val="00893124"/>
    <w:rsid w:val="008939B1"/>
    <w:rsid w:val="00893FC5"/>
    <w:rsid w:val="00894948"/>
    <w:rsid w:val="008A16AB"/>
    <w:rsid w:val="008A55BD"/>
    <w:rsid w:val="008A6081"/>
    <w:rsid w:val="008B1F86"/>
    <w:rsid w:val="008B3208"/>
    <w:rsid w:val="008B396F"/>
    <w:rsid w:val="008B4DFF"/>
    <w:rsid w:val="008C1BA8"/>
    <w:rsid w:val="008C2A8C"/>
    <w:rsid w:val="008D35BF"/>
    <w:rsid w:val="008D36B9"/>
    <w:rsid w:val="008D40EC"/>
    <w:rsid w:val="008D7E89"/>
    <w:rsid w:val="008E1E0D"/>
    <w:rsid w:val="008E209E"/>
    <w:rsid w:val="008E21EF"/>
    <w:rsid w:val="008E2868"/>
    <w:rsid w:val="008E3A54"/>
    <w:rsid w:val="008E516B"/>
    <w:rsid w:val="008F2AE5"/>
    <w:rsid w:val="009028F7"/>
    <w:rsid w:val="00903A32"/>
    <w:rsid w:val="00911D2B"/>
    <w:rsid w:val="00912148"/>
    <w:rsid w:val="009161D0"/>
    <w:rsid w:val="00923048"/>
    <w:rsid w:val="00926446"/>
    <w:rsid w:val="00927D5A"/>
    <w:rsid w:val="00932688"/>
    <w:rsid w:val="00934EBA"/>
    <w:rsid w:val="00935E7A"/>
    <w:rsid w:val="00945475"/>
    <w:rsid w:val="0094611E"/>
    <w:rsid w:val="00951372"/>
    <w:rsid w:val="00953C2B"/>
    <w:rsid w:val="009553F6"/>
    <w:rsid w:val="00956CC5"/>
    <w:rsid w:val="0095701D"/>
    <w:rsid w:val="0096495C"/>
    <w:rsid w:val="009673A5"/>
    <w:rsid w:val="00970238"/>
    <w:rsid w:val="00970703"/>
    <w:rsid w:val="009718A8"/>
    <w:rsid w:val="00971E2B"/>
    <w:rsid w:val="0098050F"/>
    <w:rsid w:val="00983348"/>
    <w:rsid w:val="009856B7"/>
    <w:rsid w:val="00990E8A"/>
    <w:rsid w:val="00994467"/>
    <w:rsid w:val="009957D5"/>
    <w:rsid w:val="009972F8"/>
    <w:rsid w:val="009A209C"/>
    <w:rsid w:val="009A2B04"/>
    <w:rsid w:val="009A6E6C"/>
    <w:rsid w:val="009A776B"/>
    <w:rsid w:val="009A7B68"/>
    <w:rsid w:val="009B1644"/>
    <w:rsid w:val="009B6E67"/>
    <w:rsid w:val="009D1354"/>
    <w:rsid w:val="009D1755"/>
    <w:rsid w:val="009D1931"/>
    <w:rsid w:val="009D3F83"/>
    <w:rsid w:val="009E128F"/>
    <w:rsid w:val="009E3837"/>
    <w:rsid w:val="009F08A7"/>
    <w:rsid w:val="009F307D"/>
    <w:rsid w:val="009F5EC7"/>
    <w:rsid w:val="00A02A69"/>
    <w:rsid w:val="00A035CE"/>
    <w:rsid w:val="00A05EE8"/>
    <w:rsid w:val="00A06B8A"/>
    <w:rsid w:val="00A10B52"/>
    <w:rsid w:val="00A12946"/>
    <w:rsid w:val="00A149ED"/>
    <w:rsid w:val="00A169A6"/>
    <w:rsid w:val="00A1765D"/>
    <w:rsid w:val="00A2090D"/>
    <w:rsid w:val="00A234C5"/>
    <w:rsid w:val="00A27508"/>
    <w:rsid w:val="00A27EC4"/>
    <w:rsid w:val="00A31D4F"/>
    <w:rsid w:val="00A37FDF"/>
    <w:rsid w:val="00A41AD5"/>
    <w:rsid w:val="00A46903"/>
    <w:rsid w:val="00A472A7"/>
    <w:rsid w:val="00A60424"/>
    <w:rsid w:val="00A60883"/>
    <w:rsid w:val="00A6123D"/>
    <w:rsid w:val="00A63805"/>
    <w:rsid w:val="00A64EA7"/>
    <w:rsid w:val="00A664F6"/>
    <w:rsid w:val="00A8008A"/>
    <w:rsid w:val="00A843D6"/>
    <w:rsid w:val="00A850A6"/>
    <w:rsid w:val="00A911F2"/>
    <w:rsid w:val="00A95909"/>
    <w:rsid w:val="00A97917"/>
    <w:rsid w:val="00AA069B"/>
    <w:rsid w:val="00AB1DAB"/>
    <w:rsid w:val="00AB3FFB"/>
    <w:rsid w:val="00AC0209"/>
    <w:rsid w:val="00AC3524"/>
    <w:rsid w:val="00AC6EEE"/>
    <w:rsid w:val="00AC78D6"/>
    <w:rsid w:val="00AD5B2F"/>
    <w:rsid w:val="00AD720B"/>
    <w:rsid w:val="00AE0407"/>
    <w:rsid w:val="00AE1385"/>
    <w:rsid w:val="00AE3F6C"/>
    <w:rsid w:val="00AE4A09"/>
    <w:rsid w:val="00AE4AF5"/>
    <w:rsid w:val="00AE7DCA"/>
    <w:rsid w:val="00AF0CA9"/>
    <w:rsid w:val="00AF1CE1"/>
    <w:rsid w:val="00AF5CF8"/>
    <w:rsid w:val="00B02279"/>
    <w:rsid w:val="00B15AB6"/>
    <w:rsid w:val="00B165B4"/>
    <w:rsid w:val="00B171C7"/>
    <w:rsid w:val="00B25AF6"/>
    <w:rsid w:val="00B25C88"/>
    <w:rsid w:val="00B31DA3"/>
    <w:rsid w:val="00B414F8"/>
    <w:rsid w:val="00B41BA7"/>
    <w:rsid w:val="00B51323"/>
    <w:rsid w:val="00B55EAC"/>
    <w:rsid w:val="00B574CE"/>
    <w:rsid w:val="00B57521"/>
    <w:rsid w:val="00B6110D"/>
    <w:rsid w:val="00B6270A"/>
    <w:rsid w:val="00B67969"/>
    <w:rsid w:val="00B7332E"/>
    <w:rsid w:val="00B73BDF"/>
    <w:rsid w:val="00B7650A"/>
    <w:rsid w:val="00B80C8B"/>
    <w:rsid w:val="00B83331"/>
    <w:rsid w:val="00B92509"/>
    <w:rsid w:val="00B9371A"/>
    <w:rsid w:val="00B95C35"/>
    <w:rsid w:val="00B96D28"/>
    <w:rsid w:val="00B9721A"/>
    <w:rsid w:val="00B974C5"/>
    <w:rsid w:val="00BA3D76"/>
    <w:rsid w:val="00BA74B8"/>
    <w:rsid w:val="00BB2AFB"/>
    <w:rsid w:val="00BB38D4"/>
    <w:rsid w:val="00BC1F6C"/>
    <w:rsid w:val="00BC23C7"/>
    <w:rsid w:val="00BC290F"/>
    <w:rsid w:val="00BC3DDF"/>
    <w:rsid w:val="00BD13D7"/>
    <w:rsid w:val="00BD3231"/>
    <w:rsid w:val="00BD616E"/>
    <w:rsid w:val="00BD6A3A"/>
    <w:rsid w:val="00BE1A0C"/>
    <w:rsid w:val="00BF0274"/>
    <w:rsid w:val="00BF379C"/>
    <w:rsid w:val="00BF3DAE"/>
    <w:rsid w:val="00BF41A6"/>
    <w:rsid w:val="00C14D2D"/>
    <w:rsid w:val="00C14DF3"/>
    <w:rsid w:val="00C171CF"/>
    <w:rsid w:val="00C2677D"/>
    <w:rsid w:val="00C3017D"/>
    <w:rsid w:val="00C30507"/>
    <w:rsid w:val="00C33663"/>
    <w:rsid w:val="00C4195B"/>
    <w:rsid w:val="00C45214"/>
    <w:rsid w:val="00C52136"/>
    <w:rsid w:val="00C52F78"/>
    <w:rsid w:val="00C71EC3"/>
    <w:rsid w:val="00C75DD8"/>
    <w:rsid w:val="00C846FD"/>
    <w:rsid w:val="00C84E13"/>
    <w:rsid w:val="00C86E4B"/>
    <w:rsid w:val="00C91B03"/>
    <w:rsid w:val="00C91E98"/>
    <w:rsid w:val="00C93C05"/>
    <w:rsid w:val="00C97BA2"/>
    <w:rsid w:val="00CA3AB3"/>
    <w:rsid w:val="00CA77C8"/>
    <w:rsid w:val="00CB1AB8"/>
    <w:rsid w:val="00CB326A"/>
    <w:rsid w:val="00CB67E7"/>
    <w:rsid w:val="00CB70DC"/>
    <w:rsid w:val="00CC3784"/>
    <w:rsid w:val="00CC79C6"/>
    <w:rsid w:val="00CD0198"/>
    <w:rsid w:val="00CD3AA1"/>
    <w:rsid w:val="00CD5027"/>
    <w:rsid w:val="00CE16AC"/>
    <w:rsid w:val="00CF10E4"/>
    <w:rsid w:val="00D04210"/>
    <w:rsid w:val="00D05019"/>
    <w:rsid w:val="00D06382"/>
    <w:rsid w:val="00D1104E"/>
    <w:rsid w:val="00D132A6"/>
    <w:rsid w:val="00D14638"/>
    <w:rsid w:val="00D14853"/>
    <w:rsid w:val="00D304A0"/>
    <w:rsid w:val="00D314CE"/>
    <w:rsid w:val="00D33E43"/>
    <w:rsid w:val="00D34021"/>
    <w:rsid w:val="00D35ED7"/>
    <w:rsid w:val="00D368A7"/>
    <w:rsid w:val="00D440E5"/>
    <w:rsid w:val="00D532CA"/>
    <w:rsid w:val="00D607C9"/>
    <w:rsid w:val="00D60EC7"/>
    <w:rsid w:val="00D64511"/>
    <w:rsid w:val="00D6778A"/>
    <w:rsid w:val="00D70CA4"/>
    <w:rsid w:val="00D75370"/>
    <w:rsid w:val="00D7606C"/>
    <w:rsid w:val="00D76927"/>
    <w:rsid w:val="00D77861"/>
    <w:rsid w:val="00D92170"/>
    <w:rsid w:val="00D93614"/>
    <w:rsid w:val="00DA3A53"/>
    <w:rsid w:val="00DB53DE"/>
    <w:rsid w:val="00DB5C76"/>
    <w:rsid w:val="00DD0937"/>
    <w:rsid w:val="00DD47DE"/>
    <w:rsid w:val="00DD529E"/>
    <w:rsid w:val="00DD5D1B"/>
    <w:rsid w:val="00DD6887"/>
    <w:rsid w:val="00DD7CC9"/>
    <w:rsid w:val="00DE29EC"/>
    <w:rsid w:val="00DE6AAC"/>
    <w:rsid w:val="00E00911"/>
    <w:rsid w:val="00E026EB"/>
    <w:rsid w:val="00E07FD0"/>
    <w:rsid w:val="00E136F3"/>
    <w:rsid w:val="00E1600B"/>
    <w:rsid w:val="00E26252"/>
    <w:rsid w:val="00E31C3E"/>
    <w:rsid w:val="00E42E5B"/>
    <w:rsid w:val="00E43E29"/>
    <w:rsid w:val="00E473DF"/>
    <w:rsid w:val="00E4748C"/>
    <w:rsid w:val="00E5528E"/>
    <w:rsid w:val="00E60538"/>
    <w:rsid w:val="00E61076"/>
    <w:rsid w:val="00E678D0"/>
    <w:rsid w:val="00E74103"/>
    <w:rsid w:val="00E74DBD"/>
    <w:rsid w:val="00E75FB1"/>
    <w:rsid w:val="00E83355"/>
    <w:rsid w:val="00E86737"/>
    <w:rsid w:val="00E87EE2"/>
    <w:rsid w:val="00E964E2"/>
    <w:rsid w:val="00E969AA"/>
    <w:rsid w:val="00EA46B6"/>
    <w:rsid w:val="00EA46BF"/>
    <w:rsid w:val="00EA481E"/>
    <w:rsid w:val="00EA4D77"/>
    <w:rsid w:val="00EA5A9B"/>
    <w:rsid w:val="00EB2827"/>
    <w:rsid w:val="00EB5198"/>
    <w:rsid w:val="00EB5C0A"/>
    <w:rsid w:val="00EC09AC"/>
    <w:rsid w:val="00EC4203"/>
    <w:rsid w:val="00EC5191"/>
    <w:rsid w:val="00EC5FC7"/>
    <w:rsid w:val="00EC7660"/>
    <w:rsid w:val="00EC7CB7"/>
    <w:rsid w:val="00ED2057"/>
    <w:rsid w:val="00EE4542"/>
    <w:rsid w:val="00EE588B"/>
    <w:rsid w:val="00EF0823"/>
    <w:rsid w:val="00EF0C9A"/>
    <w:rsid w:val="00EF1651"/>
    <w:rsid w:val="00EF17AF"/>
    <w:rsid w:val="00EF1CAF"/>
    <w:rsid w:val="00EF3598"/>
    <w:rsid w:val="00F01375"/>
    <w:rsid w:val="00F062E8"/>
    <w:rsid w:val="00F07FA1"/>
    <w:rsid w:val="00F1138A"/>
    <w:rsid w:val="00F22C80"/>
    <w:rsid w:val="00F25FA9"/>
    <w:rsid w:val="00F27932"/>
    <w:rsid w:val="00F3135E"/>
    <w:rsid w:val="00F34285"/>
    <w:rsid w:val="00F36A31"/>
    <w:rsid w:val="00F37C74"/>
    <w:rsid w:val="00F403A5"/>
    <w:rsid w:val="00F40A03"/>
    <w:rsid w:val="00F421E0"/>
    <w:rsid w:val="00F4654B"/>
    <w:rsid w:val="00F504D6"/>
    <w:rsid w:val="00F53A03"/>
    <w:rsid w:val="00F543CA"/>
    <w:rsid w:val="00F5542B"/>
    <w:rsid w:val="00F55BF0"/>
    <w:rsid w:val="00F61EEB"/>
    <w:rsid w:val="00F63328"/>
    <w:rsid w:val="00F71771"/>
    <w:rsid w:val="00F718B3"/>
    <w:rsid w:val="00F73AD3"/>
    <w:rsid w:val="00F7539C"/>
    <w:rsid w:val="00F77761"/>
    <w:rsid w:val="00F84A47"/>
    <w:rsid w:val="00F90415"/>
    <w:rsid w:val="00F90E73"/>
    <w:rsid w:val="00F94569"/>
    <w:rsid w:val="00F95A4F"/>
    <w:rsid w:val="00F95DA3"/>
    <w:rsid w:val="00FB53B0"/>
    <w:rsid w:val="00FC0992"/>
    <w:rsid w:val="00FC1AF2"/>
    <w:rsid w:val="00FC4978"/>
    <w:rsid w:val="00FC63F5"/>
    <w:rsid w:val="00FD0313"/>
    <w:rsid w:val="00FD6688"/>
    <w:rsid w:val="00FE2531"/>
    <w:rsid w:val="00FE3EF0"/>
    <w:rsid w:val="00FF02D3"/>
    <w:rsid w:val="00FF2E1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2567A6"/>
  <w15:chartTrackingRefBased/>
  <w15:docId w15:val="{53339F2C-C77E-49D5-82CC-B9FFD453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LinePrinter" w:hAnsi="LinePrinter"/>
    </w:rPr>
  </w:style>
  <w:style w:type="paragraph" w:styleId="Heading1">
    <w:name w:val="heading 1"/>
    <w:basedOn w:val="Normal"/>
    <w:next w:val="Normal"/>
    <w:qFormat/>
    <w:pPr>
      <w:keepNext/>
      <w:ind w:left="90" w:right="72"/>
      <w:jc w:val="center"/>
      <w:outlineLvl w:val="0"/>
    </w:pPr>
    <w:rPr>
      <w:rFonts w:ascii="Times New Roman" w:hAnsi="Times New Roman"/>
      <w:b/>
      <w:bCs/>
      <w:color w:val="0000FF"/>
      <w:sz w:val="24"/>
      <w:szCs w:val="24"/>
    </w:rPr>
  </w:style>
  <w:style w:type="paragraph" w:styleId="Heading2">
    <w:name w:val="heading 2"/>
    <w:basedOn w:val="Normal"/>
    <w:next w:val="Normal"/>
    <w:qFormat/>
    <w:pPr>
      <w:keepNext/>
      <w:tabs>
        <w:tab w:val="center" w:pos="6480"/>
      </w:tabs>
      <w:spacing w:line="240" w:lineRule="exact"/>
      <w:jc w:val="center"/>
      <w:outlineLvl w:val="1"/>
    </w:pPr>
    <w:rPr>
      <w:rFonts w:ascii="Times New Roman" w:hAnsi="Times New Roman"/>
      <w:b/>
      <w:bCs/>
      <w:color w:val="0000FF"/>
    </w:rPr>
  </w:style>
  <w:style w:type="paragraph" w:styleId="Heading3">
    <w:name w:val="heading 3"/>
    <w:basedOn w:val="Normal"/>
    <w:next w:val="Normal"/>
    <w:qFormat/>
    <w:pPr>
      <w:keepNext/>
      <w:spacing w:line="240" w:lineRule="exact"/>
      <w:outlineLvl w:val="2"/>
    </w:pPr>
    <w:rPr>
      <w:rFonts w:ascii="Times New Roman" w:hAnsi="Times New Roman"/>
      <w:b/>
      <w:bCs/>
      <w:color w:val="0000FF"/>
    </w:rPr>
  </w:style>
  <w:style w:type="paragraph" w:styleId="Heading4">
    <w:name w:val="heading 4"/>
    <w:basedOn w:val="Normal"/>
    <w:next w:val="Normal"/>
    <w:qFormat/>
    <w:pPr>
      <w:keepNext/>
      <w:tabs>
        <w:tab w:val="right" w:pos="4140"/>
      </w:tabs>
      <w:ind w:left="360" w:hanging="360"/>
      <w:outlineLvl w:val="3"/>
    </w:pPr>
    <w:rPr>
      <w:rFonts w:ascii="Times New Roman" w:hAnsi="Times New Roman"/>
      <w:b/>
      <w:bCs/>
      <w:color w:val="0000FF"/>
    </w:rPr>
  </w:style>
  <w:style w:type="paragraph" w:styleId="Heading5">
    <w:name w:val="heading 5"/>
    <w:basedOn w:val="Normal"/>
    <w:next w:val="Normal"/>
    <w:qFormat/>
    <w:pPr>
      <w:keepNext/>
      <w:tabs>
        <w:tab w:val="left" w:pos="360"/>
        <w:tab w:val="left" w:pos="720"/>
      </w:tabs>
      <w:jc w:val="center"/>
      <w:outlineLvl w:val="4"/>
    </w:pPr>
    <w:rPr>
      <w:rFonts w:ascii="Times New Roman" w:hAnsi="Times New Roman"/>
      <w:b/>
      <w:bCs/>
      <w:color w:val="0000FF"/>
      <w:sz w:val="18"/>
      <w:szCs w:val="18"/>
    </w:rPr>
  </w:style>
  <w:style w:type="paragraph" w:styleId="Heading6">
    <w:name w:val="heading 6"/>
    <w:basedOn w:val="Normal"/>
    <w:next w:val="Normal"/>
    <w:qFormat/>
    <w:pPr>
      <w:keepNext/>
      <w:ind w:left="180"/>
      <w:outlineLvl w:val="5"/>
    </w:pPr>
    <w:rPr>
      <w:rFonts w:ascii="Times New Roman" w:hAnsi="Times New Roman"/>
      <w:b/>
      <w:bCs/>
      <w:color w:val="0000FF"/>
      <w:sz w:val="18"/>
      <w:szCs w:val="18"/>
    </w:rPr>
  </w:style>
  <w:style w:type="paragraph" w:styleId="Heading7">
    <w:name w:val="heading 7"/>
    <w:basedOn w:val="Normal"/>
    <w:next w:val="Normal"/>
    <w:qFormat/>
    <w:pPr>
      <w:keepNext/>
      <w:ind w:left="58" w:right="72"/>
      <w:jc w:val="center"/>
      <w:outlineLvl w:val="6"/>
    </w:pPr>
    <w:rPr>
      <w:rFonts w:ascii="Times New Roman" w:hAnsi="Times New Roman"/>
      <w:b/>
      <w:bCs/>
      <w:color w:val="0000FF"/>
      <w:sz w:val="18"/>
      <w:szCs w:val="18"/>
    </w:rPr>
  </w:style>
  <w:style w:type="paragraph" w:styleId="Heading8">
    <w:name w:val="heading 8"/>
    <w:basedOn w:val="Normal"/>
    <w:next w:val="Normal"/>
    <w:qFormat/>
    <w:pPr>
      <w:keepNext/>
      <w:ind w:left="84" w:right="72"/>
      <w:jc w:val="center"/>
      <w:outlineLvl w:val="7"/>
    </w:pPr>
    <w:rPr>
      <w:rFonts w:ascii="Times New Roman" w:hAnsi="Times New Roman"/>
      <w:b/>
      <w:bCs/>
      <w:color w:val="0000FF"/>
    </w:rPr>
  </w:style>
  <w:style w:type="paragraph" w:styleId="Heading9">
    <w:name w:val="heading 9"/>
    <w:basedOn w:val="Normal"/>
    <w:next w:val="Normal"/>
    <w:qFormat/>
    <w:pPr>
      <w:keepNext/>
      <w:ind w:left="90" w:right="72"/>
      <w:jc w:val="center"/>
      <w:outlineLvl w:val="8"/>
    </w:pPr>
    <w:rPr>
      <w:rFonts w:ascii="Times New Roman" w:hAnsi="Times New Roman"/>
      <w:b/>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paragraph" w:styleId="Header">
    <w:name w:val="header"/>
    <w:basedOn w:val="Normal"/>
    <w:link w:val="HeaderChar"/>
    <w:uiPriority w:val="99"/>
    <w:pPr>
      <w:tabs>
        <w:tab w:val="center" w:pos="4153"/>
        <w:tab w:val="right" w:pos="8306"/>
      </w:tabs>
    </w:pPr>
    <w:rPr>
      <w:lang w:val="x-none" w:eastAsia="x-none"/>
    </w:rPr>
  </w:style>
  <w:style w:type="paragraph" w:styleId="Footer">
    <w:name w:val="footer"/>
    <w:basedOn w:val="Normal"/>
    <w:pPr>
      <w:tabs>
        <w:tab w:val="center" w:pos="4153"/>
        <w:tab w:val="right" w:pos="8306"/>
      </w:tabs>
    </w:pPr>
  </w:style>
  <w:style w:type="paragraph" w:styleId="BodyText2">
    <w:name w:val="Body Text 2"/>
    <w:basedOn w:val="Normal"/>
    <w:pPr>
      <w:ind w:left="360"/>
      <w:jc w:val="both"/>
    </w:pPr>
    <w:rPr>
      <w:rFonts w:ascii="Times New Roman" w:hAnsi="Times New Roman"/>
      <w:color w:val="0000FF"/>
      <w:sz w:val="24"/>
      <w:szCs w:val="24"/>
    </w:rPr>
  </w:style>
  <w:style w:type="paragraph" w:styleId="BodyText">
    <w:name w:val="Body Text"/>
    <w:basedOn w:val="Normal"/>
    <w:pPr>
      <w:jc w:val="both"/>
    </w:pPr>
    <w:rPr>
      <w:rFonts w:ascii="Times New Roman" w:hAnsi="Times New Roman"/>
      <w:color w:val="0000FF"/>
      <w:sz w:val="24"/>
      <w:szCs w:val="24"/>
    </w:rPr>
  </w:style>
  <w:style w:type="paragraph" w:styleId="BodyTextIndent">
    <w:name w:val="Body Text Indent"/>
    <w:basedOn w:val="Normal"/>
    <w:pPr>
      <w:ind w:left="360" w:hanging="360"/>
    </w:pPr>
    <w:rPr>
      <w:rFonts w:ascii="Times New Roman" w:hAnsi="Times New Roman"/>
      <w:color w:val="0000FF"/>
      <w:sz w:val="24"/>
      <w:szCs w:val="24"/>
    </w:rPr>
  </w:style>
  <w:style w:type="paragraph" w:styleId="Caption">
    <w:name w:val="caption"/>
    <w:basedOn w:val="Normal"/>
    <w:next w:val="Normal"/>
    <w:qFormat/>
    <w:pPr>
      <w:ind w:left="360"/>
      <w:jc w:val="both"/>
    </w:pPr>
    <w:rPr>
      <w:rFonts w:ascii="Times New Roman" w:hAnsi="Times New Roman"/>
      <w:b/>
      <w:bCs/>
      <w:color w:val="0000FF"/>
      <w:sz w:val="24"/>
      <w:szCs w:val="24"/>
    </w:rPr>
  </w:style>
  <w:style w:type="paragraph" w:styleId="BodyTextIndent2">
    <w:name w:val="Body Text Indent 2"/>
    <w:basedOn w:val="Normal"/>
    <w:pPr>
      <w:ind w:left="360" w:hanging="360"/>
      <w:jc w:val="thaiDistribute"/>
    </w:pPr>
    <w:rPr>
      <w:rFonts w:ascii="Times New Roman" w:hAnsi="Times New Roman"/>
      <w:color w:val="0000FF"/>
      <w:sz w:val="24"/>
      <w:szCs w:val="24"/>
    </w:rPr>
  </w:style>
  <w:style w:type="paragraph" w:styleId="Title">
    <w:name w:val="Title"/>
    <w:basedOn w:val="Normal"/>
    <w:qFormat/>
    <w:pPr>
      <w:spacing w:line="240" w:lineRule="exact"/>
      <w:jc w:val="center"/>
    </w:pPr>
    <w:rPr>
      <w:rFonts w:ascii="Times New Roman" w:hAnsi="Times New Roman"/>
      <w:b/>
      <w:bCs/>
      <w:color w:val="0000FF"/>
    </w:rPr>
  </w:style>
  <w:style w:type="character" w:styleId="PageNumber">
    <w:name w:val="page number"/>
    <w:basedOn w:val="DefaultParagraphFont"/>
  </w:style>
  <w:style w:type="paragraph" w:styleId="BodyText3">
    <w:name w:val="Body Text 3"/>
    <w:basedOn w:val="Normal"/>
    <w:pPr>
      <w:ind w:right="101"/>
      <w:jc w:val="both"/>
    </w:pPr>
    <w:rPr>
      <w:rFonts w:ascii="Times New Roman" w:hAnsi="Times New Roman"/>
      <w:color w:val="0000FF"/>
      <w:sz w:val="24"/>
      <w:szCs w:val="24"/>
    </w:rPr>
  </w:style>
  <w:style w:type="paragraph" w:styleId="BodyTextIndent3">
    <w:name w:val="Body Text Indent 3"/>
    <w:basedOn w:val="Normal"/>
    <w:pPr>
      <w:ind w:left="360"/>
      <w:jc w:val="both"/>
    </w:pPr>
    <w:rPr>
      <w:rFonts w:ascii="Times New Roman" w:hAnsi="Times New Roman"/>
      <w:color w:val="0000FF"/>
      <w:sz w:val="24"/>
      <w:szCs w:val="24"/>
    </w:rPr>
  </w:style>
  <w:style w:type="paragraph" w:styleId="BlockText">
    <w:name w:val="Block Text"/>
    <w:basedOn w:val="Normal"/>
    <w:pPr>
      <w:ind w:left="360" w:right="36"/>
      <w:jc w:val="both"/>
    </w:pPr>
    <w:rPr>
      <w:rFonts w:ascii="Times New Roman" w:hAnsi="Times New Roman"/>
      <w:color w:val="0000FF"/>
      <w:sz w:val="24"/>
      <w:szCs w:val="24"/>
    </w:rPr>
  </w:style>
  <w:style w:type="paragraph" w:styleId="ListContinue">
    <w:name w:val="List Continue"/>
    <w:basedOn w:val="Normal"/>
    <w:pPr>
      <w:spacing w:after="120"/>
      <w:ind w:left="360"/>
    </w:pPr>
    <w:rPr>
      <w:rFonts w:ascii="Times New Roman" w:hAnsi="Times New Roman"/>
      <w:snapToGrid w:val="0"/>
      <w:sz w:val="28"/>
      <w:szCs w:val="28"/>
      <w:lang w:val="en-GB"/>
    </w:rPr>
  </w:style>
  <w:style w:type="paragraph" w:styleId="BalloonText">
    <w:name w:val="Balloon Text"/>
    <w:basedOn w:val="Normal"/>
    <w:semiHidden/>
    <w:rsid w:val="000A0CD2"/>
    <w:rPr>
      <w:rFonts w:ascii="Tahoma" w:hAnsi="Tahoma"/>
      <w:sz w:val="16"/>
      <w:szCs w:val="18"/>
    </w:rPr>
  </w:style>
  <w:style w:type="character" w:customStyle="1" w:styleId="HeaderChar">
    <w:name w:val="Header Char"/>
    <w:link w:val="Header"/>
    <w:uiPriority w:val="99"/>
    <w:rsid w:val="00EB5C0A"/>
    <w:rPr>
      <w:rFonts w:ascii="LinePrinter" w:hAnsi="LinePrinter"/>
    </w:rPr>
  </w:style>
  <w:style w:type="character" w:customStyle="1" w:styleId="hps">
    <w:name w:val="hps"/>
    <w:rsid w:val="006F7B69"/>
  </w:style>
  <w:style w:type="table" w:styleId="TableGrid">
    <w:name w:val="Table Grid"/>
    <w:basedOn w:val="TableNormal"/>
    <w:uiPriority w:val="59"/>
    <w:rsid w:val="00AE3F6C"/>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link w:val="Body0"/>
    <w:rsid w:val="003B4D46"/>
    <w:pPr>
      <w:overflowPunct w:val="0"/>
      <w:autoSpaceDE w:val="0"/>
      <w:autoSpaceDN w:val="0"/>
      <w:adjustRightInd w:val="0"/>
      <w:spacing w:after="240" w:line="260" w:lineRule="exact"/>
      <w:textAlignment w:val="baseline"/>
    </w:pPr>
    <w:rPr>
      <w:rFonts w:ascii="Arial" w:hAnsi="Arial" w:cs="Arial"/>
      <w:lang w:bidi="ar-SA"/>
    </w:rPr>
  </w:style>
  <w:style w:type="character" w:customStyle="1" w:styleId="Body0">
    <w:name w:val="Body (文字)"/>
    <w:link w:val="Body"/>
    <w:rsid w:val="003B4D46"/>
    <w:rPr>
      <w:rFonts w:ascii="Arial" w:hAnsi="Arial" w:cs="Arial"/>
      <w:lang w:bidi="ar-SA"/>
    </w:rPr>
  </w:style>
  <w:style w:type="paragraph" w:styleId="Revision">
    <w:name w:val="Revision"/>
    <w:hidden/>
    <w:uiPriority w:val="99"/>
    <w:semiHidden/>
    <w:rsid w:val="0052667C"/>
    <w:rPr>
      <w:rFonts w:ascii="LinePrinter" w:hAnsi="LinePrinter"/>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92040">
      <w:bodyDiv w:val="1"/>
      <w:marLeft w:val="0"/>
      <w:marRight w:val="0"/>
      <w:marTop w:val="0"/>
      <w:marBottom w:val="0"/>
      <w:divBdr>
        <w:top w:val="none" w:sz="0" w:space="0" w:color="auto"/>
        <w:left w:val="none" w:sz="0" w:space="0" w:color="auto"/>
        <w:bottom w:val="none" w:sz="0" w:space="0" w:color="auto"/>
        <w:right w:val="none" w:sz="0" w:space="0" w:color="auto"/>
      </w:divBdr>
    </w:div>
    <w:div w:id="494222916">
      <w:bodyDiv w:val="1"/>
      <w:marLeft w:val="0"/>
      <w:marRight w:val="0"/>
      <w:marTop w:val="0"/>
      <w:marBottom w:val="0"/>
      <w:divBdr>
        <w:top w:val="none" w:sz="0" w:space="0" w:color="auto"/>
        <w:left w:val="none" w:sz="0" w:space="0" w:color="auto"/>
        <w:bottom w:val="none" w:sz="0" w:space="0" w:color="auto"/>
        <w:right w:val="none" w:sz="0" w:space="0" w:color="auto"/>
      </w:divBdr>
    </w:div>
    <w:div w:id="1018890439">
      <w:bodyDiv w:val="1"/>
      <w:marLeft w:val="0"/>
      <w:marRight w:val="0"/>
      <w:marTop w:val="0"/>
      <w:marBottom w:val="0"/>
      <w:divBdr>
        <w:top w:val="none" w:sz="0" w:space="0" w:color="auto"/>
        <w:left w:val="none" w:sz="0" w:space="0" w:color="auto"/>
        <w:bottom w:val="none" w:sz="0" w:space="0" w:color="auto"/>
        <w:right w:val="none" w:sz="0" w:space="0" w:color="auto"/>
      </w:divBdr>
    </w:div>
    <w:div w:id="16352846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0DAC5-6116-4D0F-8283-18088222DB41}">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255</TotalTime>
  <Pages>5</Pages>
  <Words>1909</Words>
  <Characters>10885</Characters>
  <Application>Microsoft Office Word</Application>
  <DocSecurity>0</DocSecurity>
  <Lines>90</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REPORT  OF  INDEPENDENT  CERTIFIED  PUBLIC  ACCOUNTANTS</vt:lpstr>
      <vt:lpstr>REPORT  OF  INDEPENDENT  CERTIFIED  PUBLIC  ACCOUNTANTS</vt:lpstr>
    </vt:vector>
  </TitlesOfParts>
  <Company>DTTJ</Company>
  <LinksUpToDate>false</LinksUpToDate>
  <CharactersWithSpaces>12769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INDEPENDENT  CERTIFIED  PUBLIC  ACCOUNTANTS</dc:title>
  <dc:subject/>
  <dc:creator>Compaq_Master</dc:creator>
  <cp:keywords/>
  <cp:lastModifiedBy>Thantapanit, Prapai</cp:lastModifiedBy>
  <cp:revision>159</cp:revision>
  <cp:lastPrinted>2026-02-26T13:18:00Z</cp:lastPrinted>
  <dcterms:created xsi:type="dcterms:W3CDTF">2025-02-15T12:56:00Z</dcterms:created>
  <dcterms:modified xsi:type="dcterms:W3CDTF">2026-02-26T13:18:00Z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2021-10-14T05:07:20Z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6f213a6d-a36a-49c8-bbee-1030c404a18a</vt:lpwstr>
  </property>
  <property fmtid="{D5CDD505-2E9C-101B-9397-08002B2CF9AE}" pid="8" name="MSIP_Label_ea60d57e-af5b-4752-ac57-3e4f28ca11dc_ContentBits">
    <vt:lpwstr>0</vt:lpwstr>
  </property>
</Properties>
</file>